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A89" w:rsidRPr="004E6302" w:rsidRDefault="00B11A89" w:rsidP="00BA534E">
      <w:pPr>
        <w:spacing w:before="240" w:line="240" w:lineRule="auto"/>
        <w:jc w:val="center"/>
        <w:rPr>
          <w:rFonts w:ascii="Arial" w:hAnsi="Arial" w:cs="Arial"/>
          <w:b/>
          <w:bCs/>
          <w:sz w:val="24"/>
          <w:szCs w:val="24"/>
          <w:lang w:val="en-IN"/>
        </w:rPr>
      </w:pPr>
    </w:p>
    <w:p w:rsidR="00E730CE" w:rsidRPr="004E6302" w:rsidRDefault="00E730CE" w:rsidP="00E730CE">
      <w:pPr>
        <w:spacing w:before="240" w:line="240" w:lineRule="auto"/>
        <w:jc w:val="center"/>
        <w:rPr>
          <w:rFonts w:ascii="Arial" w:hAnsi="Arial" w:cs="Arial"/>
          <w:b/>
          <w:bCs/>
          <w:i/>
          <w:iCs/>
          <w:sz w:val="36"/>
          <w:szCs w:val="36"/>
          <w:u w:val="single"/>
        </w:rPr>
      </w:pPr>
      <w:bookmarkStart w:id="0" w:name="_Hlk206552754"/>
      <w:r w:rsidRPr="004E6302">
        <w:rPr>
          <w:rFonts w:ascii="Arial" w:hAnsi="Arial" w:cs="Arial"/>
          <w:b/>
          <w:bCs/>
          <w:i/>
          <w:iCs/>
          <w:sz w:val="36"/>
          <w:szCs w:val="36"/>
          <w:u w:val="single"/>
        </w:rPr>
        <w:t>Original Research Article</w:t>
      </w:r>
    </w:p>
    <w:p w:rsidR="00B11A89" w:rsidRPr="004E6302" w:rsidRDefault="00D07500" w:rsidP="00BA534E">
      <w:pPr>
        <w:spacing w:before="240" w:line="240" w:lineRule="auto"/>
        <w:jc w:val="center"/>
        <w:rPr>
          <w:rFonts w:ascii="Arial" w:hAnsi="Arial" w:cs="Arial"/>
          <w:b/>
          <w:bCs/>
          <w:sz w:val="36"/>
          <w:szCs w:val="36"/>
          <w:lang w:val="en-IN"/>
        </w:rPr>
      </w:pPr>
      <w:r w:rsidRPr="004E6302">
        <w:rPr>
          <w:rFonts w:ascii="Arial" w:hAnsi="Arial" w:cs="Arial"/>
          <w:b/>
          <w:bCs/>
          <w:sz w:val="36"/>
          <w:szCs w:val="36"/>
          <w:lang w:val="en-IN"/>
        </w:rPr>
        <w:t xml:space="preserve">Textural characterization of Protein and Fibre enriched Okara Cookies Incorporated with Hydrocolloid and Fat Replacer </w:t>
      </w:r>
      <w:bookmarkEnd w:id="0"/>
    </w:p>
    <w:p w:rsidR="00B11A89" w:rsidRPr="004E6302" w:rsidRDefault="00B11A89" w:rsidP="00BA534E">
      <w:pPr>
        <w:spacing w:before="240" w:line="240" w:lineRule="auto"/>
        <w:jc w:val="center"/>
        <w:rPr>
          <w:rFonts w:ascii="Arial" w:hAnsi="Arial" w:cs="Arial"/>
          <w:b/>
          <w:bCs/>
          <w:sz w:val="36"/>
          <w:szCs w:val="36"/>
          <w:lang w:val="en-IN"/>
        </w:rPr>
      </w:pPr>
    </w:p>
    <w:p w:rsidR="00301543" w:rsidRPr="004E6302" w:rsidRDefault="00301543" w:rsidP="00BA534E">
      <w:pPr>
        <w:spacing w:before="240" w:line="240" w:lineRule="auto"/>
        <w:jc w:val="center"/>
        <w:rPr>
          <w:rFonts w:ascii="Arial" w:hAnsi="Arial" w:cs="Arial"/>
          <w:b/>
          <w:bCs/>
          <w:sz w:val="24"/>
          <w:szCs w:val="24"/>
          <w:lang w:val="en-IN"/>
        </w:rPr>
      </w:pPr>
    </w:p>
    <w:p w:rsidR="00A61443" w:rsidRPr="004E6302" w:rsidRDefault="007D411B" w:rsidP="00BA534E">
      <w:pPr>
        <w:spacing w:before="240" w:line="240" w:lineRule="auto"/>
        <w:jc w:val="both"/>
        <w:rPr>
          <w:rFonts w:ascii="Arial" w:hAnsi="Arial" w:cs="Arial"/>
          <w:b/>
          <w:sz w:val="20"/>
          <w:szCs w:val="20"/>
          <w:lang w:val="en-IN"/>
        </w:rPr>
      </w:pPr>
      <w:r w:rsidRPr="004E6302">
        <w:rPr>
          <w:rFonts w:ascii="Arial" w:hAnsi="Arial" w:cs="Arial"/>
          <w:b/>
          <w:sz w:val="20"/>
          <w:szCs w:val="20"/>
          <w:lang w:val="en-IN"/>
        </w:rPr>
        <w:t>ABSTRACT</w:t>
      </w:r>
    </w:p>
    <w:p w:rsidR="0033436B" w:rsidRPr="004E6302" w:rsidRDefault="00E842FB" w:rsidP="004E6302">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276" w:lineRule="auto"/>
        <w:jc w:val="both"/>
        <w:rPr>
          <w:rFonts w:ascii="Arial" w:hAnsi="Arial" w:cs="Arial"/>
          <w:bCs/>
          <w:sz w:val="20"/>
          <w:szCs w:val="20"/>
        </w:rPr>
      </w:pPr>
      <w:r w:rsidRPr="004E6302">
        <w:rPr>
          <w:rFonts w:ascii="Arial" w:hAnsi="Arial" w:cs="Arial"/>
          <w:bCs/>
          <w:sz w:val="20"/>
          <w:szCs w:val="20"/>
        </w:rPr>
        <w:t xml:space="preserve">This study explores the potential of </w:t>
      </w:r>
      <w:proofErr w:type="spellStart"/>
      <w:r w:rsidRPr="004E6302">
        <w:rPr>
          <w:rFonts w:ascii="Arial" w:hAnsi="Arial" w:cs="Arial"/>
          <w:bCs/>
          <w:sz w:val="20"/>
          <w:szCs w:val="20"/>
        </w:rPr>
        <w:t>okara</w:t>
      </w:r>
      <w:proofErr w:type="spellEnd"/>
      <w:r w:rsidRPr="004E6302">
        <w:rPr>
          <w:rFonts w:ascii="Arial" w:hAnsi="Arial" w:cs="Arial"/>
          <w:bCs/>
          <w:sz w:val="20"/>
          <w:szCs w:val="20"/>
        </w:rPr>
        <w:t xml:space="preserve"> flour, a nutrient-rich by-product of soybean processing, as a sustainable ingredient for developing protein- and fiber-enriched cookies while maintaining desirable quality attributes. Cookies were formulated using </w:t>
      </w:r>
      <w:proofErr w:type="spellStart"/>
      <w:r w:rsidRPr="004E6302">
        <w:rPr>
          <w:rFonts w:ascii="Arial" w:hAnsi="Arial" w:cs="Arial"/>
          <w:bCs/>
          <w:sz w:val="20"/>
          <w:szCs w:val="20"/>
        </w:rPr>
        <w:t>okara</w:t>
      </w:r>
      <w:proofErr w:type="spellEnd"/>
      <w:r w:rsidRPr="004E6302">
        <w:rPr>
          <w:rFonts w:ascii="Arial" w:hAnsi="Arial" w:cs="Arial"/>
          <w:bCs/>
          <w:sz w:val="20"/>
          <w:szCs w:val="20"/>
        </w:rPr>
        <w:t xml:space="preserve"> flour (</w:t>
      </w:r>
      <w:r w:rsidR="000F327E" w:rsidRPr="004E6302">
        <w:rPr>
          <w:rFonts w:ascii="Arial" w:hAnsi="Arial" w:cs="Arial"/>
          <w:bCs/>
          <w:sz w:val="20"/>
          <w:szCs w:val="20"/>
        </w:rPr>
        <w:t>50%</w:t>
      </w:r>
      <w:r w:rsidRPr="004E6302">
        <w:rPr>
          <w:rFonts w:ascii="Arial" w:hAnsi="Arial" w:cs="Arial"/>
          <w:bCs/>
          <w:sz w:val="20"/>
          <w:szCs w:val="20"/>
        </w:rPr>
        <w:t xml:space="preserve">) and evaluated through physical, proximate, bioactive, instrumental textural, and sensory analyses, with additional modifications using fat replacers (maltodextrin and polydextrose at 0–30%) and hydrocolloids (guar gum, xanthan gum, and their blends) to improve product performance. Characterization of </w:t>
      </w:r>
      <w:proofErr w:type="spellStart"/>
      <w:r w:rsidRPr="004E6302">
        <w:rPr>
          <w:rFonts w:ascii="Arial" w:hAnsi="Arial" w:cs="Arial"/>
          <w:bCs/>
          <w:sz w:val="20"/>
          <w:szCs w:val="20"/>
        </w:rPr>
        <w:t>okara</w:t>
      </w:r>
      <w:proofErr w:type="spellEnd"/>
      <w:r w:rsidRPr="004E6302">
        <w:rPr>
          <w:rFonts w:ascii="Arial" w:hAnsi="Arial" w:cs="Arial"/>
          <w:bCs/>
          <w:sz w:val="20"/>
          <w:szCs w:val="20"/>
        </w:rPr>
        <w:t xml:space="preserve"> confirmed its high protein (31.93%), fiber (11.17%), and antioxidant content, supporting its functional value. Cookies containing 50% </w:t>
      </w:r>
      <w:proofErr w:type="spellStart"/>
      <w:r w:rsidRPr="004E6302">
        <w:rPr>
          <w:rFonts w:ascii="Arial" w:hAnsi="Arial" w:cs="Arial"/>
          <w:bCs/>
          <w:sz w:val="20"/>
          <w:szCs w:val="20"/>
        </w:rPr>
        <w:t>okara</w:t>
      </w:r>
      <w:proofErr w:type="spellEnd"/>
      <w:r w:rsidRPr="004E6302">
        <w:rPr>
          <w:rFonts w:ascii="Arial" w:hAnsi="Arial" w:cs="Arial"/>
          <w:bCs/>
          <w:sz w:val="20"/>
          <w:szCs w:val="20"/>
        </w:rPr>
        <w:t xml:space="preserve"> flour achieved significant protein enrichment but exhibited a softer texture and lower sensory scores, mainly due to </w:t>
      </w:r>
      <w:proofErr w:type="spellStart"/>
      <w:r w:rsidRPr="004E6302">
        <w:rPr>
          <w:rFonts w:ascii="Arial" w:hAnsi="Arial" w:cs="Arial"/>
          <w:bCs/>
          <w:sz w:val="20"/>
          <w:szCs w:val="20"/>
        </w:rPr>
        <w:t>beany</w:t>
      </w:r>
      <w:proofErr w:type="spellEnd"/>
      <w:r w:rsidRPr="004E6302">
        <w:rPr>
          <w:rFonts w:ascii="Arial" w:hAnsi="Arial" w:cs="Arial"/>
          <w:bCs/>
          <w:sz w:val="20"/>
          <w:szCs w:val="20"/>
        </w:rPr>
        <w:t xml:space="preserve"> </w:t>
      </w:r>
      <w:proofErr w:type="spellStart"/>
      <w:r w:rsidRPr="004E6302">
        <w:rPr>
          <w:rFonts w:ascii="Arial" w:hAnsi="Arial" w:cs="Arial"/>
          <w:bCs/>
          <w:sz w:val="20"/>
          <w:szCs w:val="20"/>
        </w:rPr>
        <w:t>flavour</w:t>
      </w:r>
      <w:proofErr w:type="spellEnd"/>
      <w:r w:rsidRPr="004E6302">
        <w:rPr>
          <w:rFonts w:ascii="Arial" w:hAnsi="Arial" w:cs="Arial"/>
          <w:bCs/>
          <w:sz w:val="20"/>
          <w:szCs w:val="20"/>
        </w:rPr>
        <w:t xml:space="preserve"> and changes in dough structure. Incorporation of fat replacers showed that moderate fat substitution up to 20% improved cookie spread, texture, and overall acceptability, while higher levels adversely affected hardness and </w:t>
      </w:r>
      <w:proofErr w:type="spellStart"/>
      <w:r w:rsidRPr="004E6302">
        <w:rPr>
          <w:rFonts w:ascii="Arial" w:hAnsi="Arial" w:cs="Arial"/>
          <w:bCs/>
          <w:sz w:val="20"/>
          <w:szCs w:val="20"/>
        </w:rPr>
        <w:t>flavour</w:t>
      </w:r>
      <w:proofErr w:type="spellEnd"/>
      <w:r w:rsidRPr="004E6302">
        <w:rPr>
          <w:rFonts w:ascii="Arial" w:hAnsi="Arial" w:cs="Arial"/>
          <w:bCs/>
          <w:sz w:val="20"/>
          <w:szCs w:val="20"/>
        </w:rPr>
        <w:t xml:space="preserve">. Further optimization with hydrocolloids demonstrated that a 1% guar–xanthan gum blend (1:1) provided the best balance of dough handling, texture, and sensory quality, resulting in the highest consumer acceptance. Overall, the findings indicate that careful use of fat replacers and hydrocolloids can successfully offset the technological challenges of </w:t>
      </w:r>
      <w:proofErr w:type="spellStart"/>
      <w:r w:rsidRPr="004E6302">
        <w:rPr>
          <w:rFonts w:ascii="Arial" w:hAnsi="Arial" w:cs="Arial"/>
          <w:bCs/>
          <w:sz w:val="20"/>
          <w:szCs w:val="20"/>
        </w:rPr>
        <w:t>okara</w:t>
      </w:r>
      <w:proofErr w:type="spellEnd"/>
      <w:r w:rsidRPr="004E6302">
        <w:rPr>
          <w:rFonts w:ascii="Arial" w:hAnsi="Arial" w:cs="Arial"/>
          <w:bCs/>
          <w:sz w:val="20"/>
          <w:szCs w:val="20"/>
        </w:rPr>
        <w:t xml:space="preserve"> incorporation, enabling the development of nutritionally enhanced cookies with acceptable sensory quality and promoting the effective utilization of this sustainable food by-product.</w:t>
      </w:r>
    </w:p>
    <w:p w:rsidR="00BA534E" w:rsidRPr="004E6302" w:rsidRDefault="007F5EA0" w:rsidP="00BA534E">
      <w:pPr>
        <w:spacing w:before="240" w:line="240" w:lineRule="auto"/>
        <w:jc w:val="both"/>
        <w:rPr>
          <w:rFonts w:ascii="Arial" w:hAnsi="Arial" w:cs="Arial"/>
          <w:bCs/>
          <w:i/>
          <w:sz w:val="20"/>
          <w:szCs w:val="20"/>
        </w:rPr>
      </w:pPr>
      <w:r w:rsidRPr="004E6302">
        <w:rPr>
          <w:rFonts w:ascii="Arial" w:hAnsi="Arial" w:cs="Arial"/>
          <w:i/>
          <w:sz w:val="20"/>
          <w:szCs w:val="20"/>
          <w:lang w:val="en-IN"/>
        </w:rPr>
        <w:t>Keywords</w:t>
      </w:r>
      <w:r w:rsidRPr="004E6302">
        <w:rPr>
          <w:rFonts w:ascii="Arial" w:hAnsi="Arial" w:cs="Arial"/>
          <w:bCs/>
          <w:sz w:val="20"/>
          <w:szCs w:val="20"/>
          <w:lang w:val="en-IN"/>
        </w:rPr>
        <w:t>:</w:t>
      </w:r>
      <w:r w:rsidR="004E6302">
        <w:rPr>
          <w:rFonts w:ascii="Arial" w:hAnsi="Arial" w:cs="Arial"/>
          <w:bCs/>
          <w:sz w:val="20"/>
          <w:szCs w:val="20"/>
          <w:lang w:val="en-IN"/>
        </w:rPr>
        <w:t xml:space="preserve"> </w:t>
      </w:r>
      <w:r w:rsidR="00017DAB" w:rsidRPr="00017DAB">
        <w:rPr>
          <w:rFonts w:ascii="Arial" w:hAnsi="Arial" w:cs="Arial"/>
          <w:bCs/>
          <w:sz w:val="20"/>
          <w:szCs w:val="20"/>
        </w:rPr>
        <w:t>Okara</w:t>
      </w:r>
      <w:r w:rsidRPr="004E6302">
        <w:rPr>
          <w:rFonts w:ascii="Arial" w:hAnsi="Arial" w:cs="Arial"/>
          <w:bCs/>
          <w:i/>
          <w:sz w:val="20"/>
          <w:szCs w:val="20"/>
        </w:rPr>
        <w:t xml:space="preserve">, cookies, </w:t>
      </w:r>
      <w:r w:rsidR="00D328C2" w:rsidRPr="004E6302">
        <w:rPr>
          <w:rFonts w:ascii="Arial" w:hAnsi="Arial" w:cs="Arial"/>
          <w:bCs/>
          <w:i/>
          <w:sz w:val="20"/>
          <w:szCs w:val="20"/>
        </w:rPr>
        <w:t>hydrocolloids</w:t>
      </w:r>
      <w:r w:rsidRPr="004E6302">
        <w:rPr>
          <w:rFonts w:ascii="Arial" w:hAnsi="Arial" w:cs="Arial"/>
          <w:bCs/>
          <w:i/>
          <w:sz w:val="20"/>
          <w:szCs w:val="20"/>
        </w:rPr>
        <w:t xml:space="preserve">, texture, fat replacer, </w:t>
      </w:r>
      <w:proofErr w:type="spellStart"/>
      <w:r w:rsidRPr="004E6302">
        <w:rPr>
          <w:rFonts w:ascii="Arial" w:hAnsi="Arial" w:cs="Arial"/>
          <w:bCs/>
          <w:i/>
          <w:sz w:val="20"/>
          <w:szCs w:val="20"/>
        </w:rPr>
        <w:t>soyabean</w:t>
      </w:r>
      <w:proofErr w:type="spellEnd"/>
    </w:p>
    <w:p w:rsidR="007F5EA0" w:rsidRPr="004E6302" w:rsidRDefault="00496087" w:rsidP="00BA534E">
      <w:pPr>
        <w:pStyle w:val="ListParagraph"/>
        <w:numPr>
          <w:ilvl w:val="0"/>
          <w:numId w:val="4"/>
        </w:numPr>
        <w:spacing w:before="240" w:line="240" w:lineRule="auto"/>
        <w:ind w:left="284" w:hanging="284"/>
        <w:jc w:val="both"/>
        <w:rPr>
          <w:rFonts w:ascii="Arial" w:hAnsi="Arial" w:cs="Arial"/>
          <w:b/>
          <w:sz w:val="20"/>
          <w:szCs w:val="20"/>
          <w:lang w:val="en-IN"/>
        </w:rPr>
      </w:pPr>
      <w:r w:rsidRPr="004E6302">
        <w:rPr>
          <w:rFonts w:ascii="Arial" w:hAnsi="Arial" w:cs="Arial"/>
          <w:b/>
          <w:sz w:val="20"/>
          <w:szCs w:val="20"/>
          <w:lang w:val="en-IN"/>
        </w:rPr>
        <w:t>INTRODUCTION</w:t>
      </w:r>
    </w:p>
    <w:p w:rsidR="000F327E" w:rsidRPr="004E6302" w:rsidRDefault="00BE4E60" w:rsidP="00BA534E">
      <w:pPr>
        <w:spacing w:before="240" w:line="240" w:lineRule="auto"/>
        <w:jc w:val="both"/>
        <w:rPr>
          <w:rFonts w:ascii="Arial" w:hAnsi="Arial" w:cs="Arial"/>
          <w:sz w:val="20"/>
          <w:szCs w:val="20"/>
        </w:rPr>
      </w:pPr>
      <w:r w:rsidRPr="004E6302">
        <w:rPr>
          <w:rFonts w:ascii="Arial" w:hAnsi="Arial" w:cs="Arial"/>
          <w:bCs/>
          <w:sz w:val="20"/>
          <w:szCs w:val="20"/>
        </w:rPr>
        <w:t xml:space="preserve">India is experiencing rapid lifestyle changes, increased urbanization, and a higher demand for convenient food products. These changes have significantly altered dietary patterns in the country. The bakery sector, which has been part of Indian food culture for a long time, is growing quickly. However, many bakery products are high in fat and sugar but low in protein. These nutritional shortcomings contribute to rising health problems such as malnutrition, obesity, diabetes, and hypertension </w:t>
      </w:r>
      <w:r w:rsidR="008B0D94" w:rsidRPr="004E6302">
        <w:rPr>
          <w:rFonts w:ascii="Arial" w:hAnsi="Arial" w:cs="Arial"/>
          <w:bCs/>
          <w:sz w:val="20"/>
          <w:szCs w:val="20"/>
        </w:rPr>
        <w:t>(</w:t>
      </w:r>
      <w:proofErr w:type="spellStart"/>
      <w:r w:rsidR="008B0D94" w:rsidRPr="004E6302">
        <w:rPr>
          <w:rFonts w:ascii="Arial" w:hAnsi="Arial" w:cs="Arial"/>
          <w:sz w:val="20"/>
          <w:szCs w:val="20"/>
        </w:rPr>
        <w:t>Jagdale</w:t>
      </w:r>
      <w:proofErr w:type="spellEnd"/>
      <w:r w:rsidR="008B0D94" w:rsidRPr="004E6302">
        <w:rPr>
          <w:rFonts w:ascii="Arial" w:hAnsi="Arial" w:cs="Arial"/>
          <w:sz w:val="20"/>
          <w:szCs w:val="20"/>
        </w:rPr>
        <w:t xml:space="preserve"> </w:t>
      </w:r>
      <w:r w:rsidR="008B0D94" w:rsidRPr="004E6302">
        <w:rPr>
          <w:rFonts w:ascii="Arial" w:hAnsi="Arial" w:cs="Arial"/>
          <w:i/>
          <w:sz w:val="20"/>
          <w:szCs w:val="20"/>
        </w:rPr>
        <w:t>et al.</w:t>
      </w:r>
      <w:r w:rsidR="008B0D94" w:rsidRPr="004E6302">
        <w:rPr>
          <w:rFonts w:ascii="Arial" w:hAnsi="Arial" w:cs="Arial"/>
          <w:sz w:val="20"/>
          <w:szCs w:val="20"/>
        </w:rPr>
        <w:t>, 2023)</w:t>
      </w:r>
      <w:r w:rsidRPr="004E6302">
        <w:rPr>
          <w:rFonts w:ascii="Arial" w:hAnsi="Arial" w:cs="Arial"/>
          <w:bCs/>
          <w:sz w:val="20"/>
          <w:szCs w:val="20"/>
        </w:rPr>
        <w:t xml:space="preserve">. People often choose bakery foods because they taste good, rather than for their nutritional value. This preference further worsens health issues. Additionally, bakery products are popular in India among all socio-economic groups because they are affordable and convenient </w:t>
      </w:r>
      <w:r w:rsidR="008B0D94" w:rsidRPr="004E6302">
        <w:rPr>
          <w:rFonts w:ascii="Arial" w:hAnsi="Arial" w:cs="Arial"/>
          <w:bCs/>
          <w:sz w:val="20"/>
          <w:szCs w:val="20"/>
        </w:rPr>
        <w:t>(</w:t>
      </w:r>
      <w:r w:rsidR="008B0D94" w:rsidRPr="004E6302">
        <w:rPr>
          <w:rFonts w:ascii="Arial" w:hAnsi="Arial" w:cs="Arial"/>
          <w:sz w:val="20"/>
          <w:szCs w:val="20"/>
        </w:rPr>
        <w:t>Das and Das, 2024</w:t>
      </w:r>
      <w:r w:rsidR="008B0D94" w:rsidRPr="004E6302">
        <w:rPr>
          <w:rFonts w:ascii="Arial" w:hAnsi="Arial" w:cs="Arial"/>
          <w:bCs/>
          <w:sz w:val="20"/>
          <w:szCs w:val="20"/>
        </w:rPr>
        <w:t>)</w:t>
      </w:r>
      <w:r w:rsidRPr="004E6302">
        <w:rPr>
          <w:rFonts w:ascii="Arial" w:hAnsi="Arial" w:cs="Arial"/>
          <w:bCs/>
          <w:sz w:val="20"/>
          <w:szCs w:val="20"/>
        </w:rPr>
        <w:t>. Cookies, as a major bakery product segment, are valued for their sensory diversity, shelf stability, and ease of fortification with functional ingredients</w:t>
      </w:r>
      <w:r w:rsidR="008B0D94" w:rsidRPr="004E6302">
        <w:rPr>
          <w:rFonts w:ascii="Arial" w:hAnsi="Arial" w:cs="Arial"/>
          <w:bCs/>
          <w:sz w:val="20"/>
          <w:szCs w:val="20"/>
        </w:rPr>
        <w:t xml:space="preserve"> </w:t>
      </w:r>
      <w:r w:rsidR="00D634EE" w:rsidRPr="004E6302">
        <w:rPr>
          <w:rFonts w:ascii="Arial" w:hAnsi="Arial" w:cs="Arial"/>
          <w:sz w:val="20"/>
          <w:szCs w:val="20"/>
        </w:rPr>
        <w:t>(</w:t>
      </w:r>
      <w:r w:rsidR="00EB0443" w:rsidRPr="004E6302">
        <w:rPr>
          <w:rFonts w:ascii="Arial" w:hAnsi="Arial" w:cs="Arial"/>
          <w:sz w:val="20"/>
          <w:szCs w:val="20"/>
        </w:rPr>
        <w:t xml:space="preserve">de </w:t>
      </w:r>
      <w:r w:rsidR="008B0D94" w:rsidRPr="004E6302">
        <w:rPr>
          <w:rFonts w:ascii="Arial" w:hAnsi="Arial" w:cs="Arial"/>
          <w:sz w:val="20"/>
          <w:szCs w:val="20"/>
        </w:rPr>
        <w:t xml:space="preserve">Oliveira </w:t>
      </w:r>
      <w:proofErr w:type="spellStart"/>
      <w:r w:rsidR="008B0D94" w:rsidRPr="004E6302">
        <w:rPr>
          <w:rFonts w:ascii="Arial" w:hAnsi="Arial" w:cs="Arial"/>
          <w:sz w:val="20"/>
          <w:szCs w:val="20"/>
        </w:rPr>
        <w:t>Raphaelli</w:t>
      </w:r>
      <w:proofErr w:type="spellEnd"/>
      <w:r w:rsidR="008B0D94" w:rsidRPr="004E6302">
        <w:rPr>
          <w:rFonts w:ascii="Arial" w:hAnsi="Arial" w:cs="Arial"/>
          <w:sz w:val="20"/>
          <w:szCs w:val="20"/>
        </w:rPr>
        <w:t xml:space="preserve"> </w:t>
      </w:r>
      <w:r w:rsidR="008B0D94" w:rsidRPr="004E6302">
        <w:rPr>
          <w:rFonts w:ascii="Arial" w:hAnsi="Arial" w:cs="Arial"/>
          <w:i/>
          <w:sz w:val="20"/>
          <w:szCs w:val="20"/>
        </w:rPr>
        <w:t>et al</w:t>
      </w:r>
      <w:r w:rsidR="008B0D94" w:rsidRPr="004E6302">
        <w:rPr>
          <w:rFonts w:ascii="Arial" w:hAnsi="Arial" w:cs="Arial"/>
          <w:sz w:val="20"/>
          <w:szCs w:val="20"/>
        </w:rPr>
        <w:t>., 2025</w:t>
      </w:r>
      <w:r w:rsidR="00D634EE" w:rsidRPr="004E6302">
        <w:rPr>
          <w:rFonts w:ascii="Arial" w:hAnsi="Arial" w:cs="Arial"/>
          <w:sz w:val="20"/>
          <w:szCs w:val="20"/>
        </w:rPr>
        <w:t>)</w:t>
      </w:r>
      <w:r w:rsidR="008B0D94" w:rsidRPr="004E6302">
        <w:rPr>
          <w:rFonts w:ascii="Arial" w:hAnsi="Arial" w:cs="Arial"/>
          <w:sz w:val="20"/>
          <w:szCs w:val="20"/>
        </w:rPr>
        <w:t>.</w:t>
      </w:r>
      <w:r w:rsidRPr="004E6302">
        <w:rPr>
          <w:rFonts w:ascii="Arial" w:hAnsi="Arial" w:cs="Arial"/>
          <w:bCs/>
          <w:sz w:val="20"/>
          <w:szCs w:val="20"/>
        </w:rPr>
        <w:t xml:space="preserve"> Their adaptability to vegetarian formulations makes them a strategic vehicle for addressing nutritional gaps, especially among populations with limited access to diverse diets. As a result, there is escalating interest in cost-effective nutrient enrichment strategies within this sector. </w:t>
      </w:r>
      <w:r w:rsidR="00851CE8" w:rsidRPr="004E6302">
        <w:rPr>
          <w:rFonts w:ascii="Arial" w:hAnsi="Arial" w:cs="Arial"/>
          <w:sz w:val="20"/>
          <w:szCs w:val="20"/>
        </w:rPr>
        <w:t xml:space="preserve">The growing need for nutritious and cost-effective food ingredients has driven interest in </w:t>
      </w:r>
      <w:proofErr w:type="spellStart"/>
      <w:r w:rsidR="00017DAB" w:rsidRPr="00017DAB">
        <w:rPr>
          <w:rFonts w:ascii="Arial" w:hAnsi="Arial" w:cs="Arial"/>
          <w:iCs/>
          <w:sz w:val="20"/>
          <w:szCs w:val="20"/>
        </w:rPr>
        <w:t>okara</w:t>
      </w:r>
      <w:proofErr w:type="spellEnd"/>
      <w:r w:rsidR="00851CE8" w:rsidRPr="004E6302">
        <w:rPr>
          <w:rFonts w:ascii="Arial" w:hAnsi="Arial" w:cs="Arial"/>
          <w:sz w:val="20"/>
          <w:szCs w:val="20"/>
        </w:rPr>
        <w:t xml:space="preserve">, a by-product of soy milk production. </w:t>
      </w:r>
      <w:r w:rsidR="00017DAB" w:rsidRPr="00017DAB">
        <w:rPr>
          <w:rFonts w:ascii="Arial" w:hAnsi="Arial" w:cs="Arial"/>
          <w:iCs/>
          <w:sz w:val="20"/>
          <w:szCs w:val="20"/>
        </w:rPr>
        <w:t>Okara</w:t>
      </w:r>
      <w:r w:rsidR="00851CE8" w:rsidRPr="004E6302">
        <w:rPr>
          <w:rFonts w:ascii="Arial" w:hAnsi="Arial" w:cs="Arial"/>
          <w:sz w:val="20"/>
          <w:szCs w:val="20"/>
        </w:rPr>
        <w:t xml:space="preserve"> is rich in protein and fiber but currently underused and often discarded </w:t>
      </w:r>
      <w:r w:rsidR="00D634EE" w:rsidRPr="004E6302">
        <w:rPr>
          <w:rFonts w:ascii="Arial" w:hAnsi="Arial" w:cs="Arial"/>
          <w:sz w:val="20"/>
          <w:szCs w:val="20"/>
        </w:rPr>
        <w:t>(</w:t>
      </w:r>
      <w:proofErr w:type="spellStart"/>
      <w:r w:rsidR="00D634EE" w:rsidRPr="004E6302">
        <w:rPr>
          <w:rFonts w:ascii="Arial" w:hAnsi="Arial" w:cs="Arial"/>
          <w:sz w:val="20"/>
          <w:szCs w:val="20"/>
        </w:rPr>
        <w:t>Pešić</w:t>
      </w:r>
      <w:proofErr w:type="spellEnd"/>
      <w:r w:rsidR="00EB0443" w:rsidRPr="004E6302">
        <w:rPr>
          <w:rFonts w:ascii="Arial" w:hAnsi="Arial" w:cs="Arial"/>
          <w:sz w:val="20"/>
          <w:szCs w:val="20"/>
        </w:rPr>
        <w:t xml:space="preserve"> </w:t>
      </w:r>
      <w:r w:rsidR="00D634EE" w:rsidRPr="004E6302">
        <w:rPr>
          <w:rFonts w:ascii="Arial" w:hAnsi="Arial" w:cs="Arial"/>
          <w:i/>
          <w:sz w:val="20"/>
          <w:szCs w:val="20"/>
        </w:rPr>
        <w:t>et al</w:t>
      </w:r>
      <w:r w:rsidR="00D634EE" w:rsidRPr="004E6302">
        <w:rPr>
          <w:rFonts w:ascii="Arial" w:hAnsi="Arial" w:cs="Arial"/>
          <w:sz w:val="20"/>
          <w:szCs w:val="20"/>
        </w:rPr>
        <w:t>., 2023)</w:t>
      </w:r>
      <w:r w:rsidR="00851CE8" w:rsidRPr="004E6302">
        <w:rPr>
          <w:rFonts w:ascii="Arial" w:hAnsi="Arial" w:cs="Arial"/>
          <w:sz w:val="20"/>
          <w:szCs w:val="20"/>
        </w:rPr>
        <w:t xml:space="preserve">. Dried and powdered </w:t>
      </w:r>
      <w:proofErr w:type="spellStart"/>
      <w:r w:rsidR="00017DAB" w:rsidRPr="00017DAB">
        <w:rPr>
          <w:rFonts w:ascii="Arial" w:hAnsi="Arial" w:cs="Arial"/>
          <w:iCs/>
          <w:sz w:val="20"/>
          <w:szCs w:val="20"/>
        </w:rPr>
        <w:t>okara</w:t>
      </w:r>
      <w:proofErr w:type="spellEnd"/>
      <w:r w:rsidR="00EB0443" w:rsidRPr="004E6302">
        <w:rPr>
          <w:rFonts w:ascii="Arial" w:hAnsi="Arial" w:cs="Arial"/>
          <w:i/>
          <w:iCs/>
          <w:sz w:val="20"/>
          <w:szCs w:val="20"/>
        </w:rPr>
        <w:t xml:space="preserve"> </w:t>
      </w:r>
      <w:r w:rsidR="00851CE8" w:rsidRPr="004E6302">
        <w:rPr>
          <w:rFonts w:ascii="Arial" w:hAnsi="Arial" w:cs="Arial"/>
          <w:sz w:val="20"/>
          <w:szCs w:val="20"/>
        </w:rPr>
        <w:t xml:space="preserve">contains about 25% protein and 50% </w:t>
      </w:r>
      <w:r w:rsidR="00851CE8" w:rsidRPr="004E6302">
        <w:rPr>
          <w:rFonts w:ascii="Arial" w:hAnsi="Arial" w:cs="Arial"/>
          <w:sz w:val="20"/>
          <w:szCs w:val="20"/>
        </w:rPr>
        <w:lastRenderedPageBreak/>
        <w:t>dietary fiber</w:t>
      </w:r>
      <w:r w:rsidR="00017DAB">
        <w:rPr>
          <w:rFonts w:ascii="Arial" w:hAnsi="Arial" w:cs="Arial"/>
          <w:sz w:val="20"/>
          <w:szCs w:val="20"/>
        </w:rPr>
        <w:t xml:space="preserve"> (Li et al., 2012)</w:t>
      </w:r>
      <w:r w:rsidR="00851CE8" w:rsidRPr="004E6302">
        <w:rPr>
          <w:rFonts w:ascii="Arial" w:hAnsi="Arial" w:cs="Arial"/>
          <w:sz w:val="20"/>
          <w:szCs w:val="20"/>
        </w:rPr>
        <w:t xml:space="preserve">. Using </w:t>
      </w:r>
      <w:proofErr w:type="spellStart"/>
      <w:r w:rsidR="00851CE8" w:rsidRPr="004E6302">
        <w:rPr>
          <w:rFonts w:ascii="Arial" w:hAnsi="Arial" w:cs="Arial"/>
          <w:sz w:val="20"/>
          <w:szCs w:val="20"/>
        </w:rPr>
        <w:t>okara</w:t>
      </w:r>
      <w:proofErr w:type="spellEnd"/>
      <w:r w:rsidR="00851CE8" w:rsidRPr="004E6302">
        <w:rPr>
          <w:rFonts w:ascii="Arial" w:hAnsi="Arial" w:cs="Arial"/>
          <w:sz w:val="20"/>
          <w:szCs w:val="20"/>
        </w:rPr>
        <w:t xml:space="preserve"> to partly replace wheat flour in bakery products can improve their nutritional value. Studies show that substituting up to 30% wheat flour with </w:t>
      </w:r>
      <w:proofErr w:type="spellStart"/>
      <w:r w:rsidR="00017DAB" w:rsidRPr="00017DAB">
        <w:rPr>
          <w:rFonts w:ascii="Arial" w:hAnsi="Arial" w:cs="Arial"/>
          <w:iCs/>
          <w:sz w:val="20"/>
          <w:szCs w:val="20"/>
        </w:rPr>
        <w:t>okara</w:t>
      </w:r>
      <w:proofErr w:type="spellEnd"/>
      <w:r w:rsidR="00EB0443" w:rsidRPr="004E6302">
        <w:rPr>
          <w:rFonts w:ascii="Arial" w:hAnsi="Arial" w:cs="Arial"/>
          <w:i/>
          <w:iCs/>
          <w:sz w:val="20"/>
          <w:szCs w:val="20"/>
        </w:rPr>
        <w:t xml:space="preserve"> </w:t>
      </w:r>
      <w:r w:rsidR="00851CE8" w:rsidRPr="004E6302">
        <w:rPr>
          <w:rFonts w:ascii="Arial" w:hAnsi="Arial" w:cs="Arial"/>
          <w:sz w:val="20"/>
          <w:szCs w:val="20"/>
        </w:rPr>
        <w:t xml:space="preserve">in cookies and up to 10% in bread increases protein and fiber levels in the final products </w:t>
      </w:r>
      <w:r w:rsidR="00D634EE" w:rsidRPr="004E6302">
        <w:rPr>
          <w:rFonts w:ascii="Arial" w:hAnsi="Arial" w:cs="Arial"/>
          <w:sz w:val="20"/>
          <w:szCs w:val="20"/>
        </w:rPr>
        <w:t>(</w:t>
      </w:r>
      <w:proofErr w:type="spellStart"/>
      <w:r w:rsidR="004E6302">
        <w:rPr>
          <w:rFonts w:ascii="Arial" w:hAnsi="Arial" w:cs="Arial"/>
          <w:sz w:val="20"/>
          <w:szCs w:val="20"/>
        </w:rPr>
        <w:t>Čech</w:t>
      </w:r>
      <w:proofErr w:type="spellEnd"/>
      <w:r w:rsidR="00D634EE" w:rsidRPr="004E6302">
        <w:rPr>
          <w:rFonts w:ascii="Arial" w:hAnsi="Arial" w:cs="Arial"/>
          <w:sz w:val="20"/>
          <w:szCs w:val="20"/>
        </w:rPr>
        <w:t xml:space="preserve"> </w:t>
      </w:r>
      <w:r w:rsidR="00D634EE" w:rsidRPr="004E6302">
        <w:rPr>
          <w:rFonts w:ascii="Arial" w:hAnsi="Arial" w:cs="Arial"/>
          <w:i/>
          <w:sz w:val="20"/>
          <w:szCs w:val="20"/>
        </w:rPr>
        <w:t>et al.,</w:t>
      </w:r>
      <w:r w:rsidR="00EB0443" w:rsidRPr="004E6302">
        <w:rPr>
          <w:rFonts w:ascii="Arial" w:hAnsi="Arial" w:cs="Arial"/>
          <w:i/>
          <w:sz w:val="20"/>
          <w:szCs w:val="20"/>
        </w:rPr>
        <w:t xml:space="preserve"> </w:t>
      </w:r>
      <w:r w:rsidR="00D634EE" w:rsidRPr="004E6302">
        <w:rPr>
          <w:rFonts w:ascii="Arial" w:hAnsi="Arial" w:cs="Arial"/>
          <w:sz w:val="20"/>
          <w:szCs w:val="20"/>
        </w:rPr>
        <w:t>2022;</w:t>
      </w:r>
      <w:r w:rsidR="000F327E" w:rsidRPr="004E6302">
        <w:rPr>
          <w:rFonts w:ascii="Arial" w:hAnsi="Arial" w:cs="Arial"/>
          <w:sz w:val="20"/>
          <w:szCs w:val="20"/>
          <w:shd w:val="clear" w:color="auto" w:fill="FFFFFF"/>
        </w:rPr>
        <w:t xml:space="preserve"> Momin</w:t>
      </w:r>
      <w:r w:rsidR="000F327E" w:rsidRPr="004E6302">
        <w:rPr>
          <w:rFonts w:ascii="Arial" w:hAnsi="Arial" w:cs="Arial"/>
          <w:sz w:val="20"/>
          <w:szCs w:val="20"/>
        </w:rPr>
        <w:t xml:space="preserve"> et al.,</w:t>
      </w:r>
      <w:r w:rsidR="00D634EE" w:rsidRPr="004E6302">
        <w:rPr>
          <w:rFonts w:ascii="Arial" w:hAnsi="Arial" w:cs="Arial"/>
          <w:sz w:val="20"/>
          <w:szCs w:val="20"/>
        </w:rPr>
        <w:t xml:space="preserve"> 2020)</w:t>
      </w:r>
      <w:r w:rsidR="00851CE8" w:rsidRPr="004E6302">
        <w:rPr>
          <w:rFonts w:ascii="Arial" w:hAnsi="Arial" w:cs="Arial"/>
          <w:sz w:val="20"/>
          <w:szCs w:val="20"/>
        </w:rPr>
        <w:t xml:space="preserve">. This process also helps reduce food waste and supports more sustainable food production. </w:t>
      </w:r>
      <w:r w:rsidR="000F327E" w:rsidRPr="004E6302">
        <w:rPr>
          <w:rFonts w:ascii="Arial" w:hAnsi="Arial" w:cs="Arial"/>
          <w:sz w:val="20"/>
          <w:szCs w:val="20"/>
        </w:rPr>
        <w:t xml:space="preserve">However, the widespread use of </w:t>
      </w:r>
      <w:proofErr w:type="spellStart"/>
      <w:r w:rsidR="000F327E" w:rsidRPr="004E6302">
        <w:rPr>
          <w:rFonts w:ascii="Arial" w:hAnsi="Arial" w:cs="Arial"/>
          <w:sz w:val="20"/>
          <w:szCs w:val="20"/>
        </w:rPr>
        <w:t>okara</w:t>
      </w:r>
      <w:proofErr w:type="spellEnd"/>
      <w:r w:rsidR="000F327E" w:rsidRPr="004E6302">
        <w:rPr>
          <w:rFonts w:ascii="Arial" w:hAnsi="Arial" w:cs="Arial"/>
          <w:sz w:val="20"/>
          <w:szCs w:val="20"/>
        </w:rPr>
        <w:t xml:space="preserve"> is limited by its tendency to alter the texture and </w:t>
      </w:r>
      <w:proofErr w:type="spellStart"/>
      <w:r w:rsidR="000F327E" w:rsidRPr="004E6302">
        <w:rPr>
          <w:rFonts w:ascii="Arial" w:hAnsi="Arial" w:cs="Arial"/>
          <w:sz w:val="20"/>
          <w:szCs w:val="20"/>
        </w:rPr>
        <w:t>flavour</w:t>
      </w:r>
      <w:proofErr w:type="spellEnd"/>
      <w:r w:rsidR="000F327E" w:rsidRPr="004E6302">
        <w:rPr>
          <w:rFonts w:ascii="Arial" w:hAnsi="Arial" w:cs="Arial"/>
          <w:sz w:val="20"/>
          <w:szCs w:val="20"/>
        </w:rPr>
        <w:t xml:space="preserve"> of baked goods, often making them harder and less acceptable to consumers.</w:t>
      </w:r>
    </w:p>
    <w:p w:rsidR="00BD5660" w:rsidRPr="004E6302" w:rsidRDefault="001B183B" w:rsidP="00BA534E">
      <w:pPr>
        <w:spacing w:before="240" w:line="240" w:lineRule="auto"/>
        <w:jc w:val="both"/>
        <w:rPr>
          <w:rFonts w:ascii="Arial" w:hAnsi="Arial" w:cs="Arial"/>
          <w:sz w:val="20"/>
          <w:szCs w:val="20"/>
        </w:rPr>
      </w:pPr>
      <w:r w:rsidRPr="004E6302">
        <w:rPr>
          <w:rFonts w:ascii="Arial" w:hAnsi="Arial" w:cs="Arial"/>
          <w:sz w:val="20"/>
          <w:szCs w:val="20"/>
        </w:rPr>
        <w:t>The primary barrier in incorporation of</w:t>
      </w:r>
      <w:r w:rsidR="00EB0443" w:rsidRPr="004E6302">
        <w:rPr>
          <w:rFonts w:ascii="Arial" w:hAnsi="Arial" w:cs="Arial"/>
          <w:sz w:val="20"/>
          <w:szCs w:val="20"/>
        </w:rPr>
        <w:t xml:space="preserve"> </w:t>
      </w:r>
      <w:proofErr w:type="spellStart"/>
      <w:r w:rsidR="00017DAB" w:rsidRPr="00017DAB">
        <w:rPr>
          <w:rFonts w:ascii="Arial" w:hAnsi="Arial" w:cs="Arial"/>
          <w:iCs/>
          <w:sz w:val="20"/>
          <w:szCs w:val="20"/>
        </w:rPr>
        <w:t>okara</w:t>
      </w:r>
      <w:proofErr w:type="spellEnd"/>
      <w:r w:rsidRPr="004E6302">
        <w:rPr>
          <w:rFonts w:ascii="Arial" w:hAnsi="Arial" w:cs="Arial"/>
          <w:sz w:val="20"/>
          <w:szCs w:val="20"/>
        </w:rPr>
        <w:t xml:space="preserve"> is its impact on texture, the increased protein and fiber tend to create harder and less palatable cookies </w:t>
      </w:r>
      <w:r w:rsidR="00D634EE" w:rsidRPr="004E6302">
        <w:rPr>
          <w:rFonts w:ascii="Arial" w:hAnsi="Arial" w:cs="Arial"/>
          <w:sz w:val="20"/>
          <w:szCs w:val="20"/>
        </w:rPr>
        <w:t>(</w:t>
      </w:r>
      <w:proofErr w:type="spellStart"/>
      <w:r w:rsidR="004E6302">
        <w:rPr>
          <w:rFonts w:ascii="Arial" w:hAnsi="Arial" w:cs="Arial"/>
          <w:sz w:val="20"/>
          <w:szCs w:val="20"/>
        </w:rPr>
        <w:t>Aussanasuwannakul</w:t>
      </w:r>
      <w:proofErr w:type="spellEnd"/>
      <w:r w:rsidR="00D634EE" w:rsidRPr="004E6302">
        <w:rPr>
          <w:rFonts w:ascii="Arial" w:hAnsi="Arial" w:cs="Arial"/>
          <w:sz w:val="20"/>
          <w:szCs w:val="20"/>
        </w:rPr>
        <w:t xml:space="preserve"> </w:t>
      </w:r>
      <w:r w:rsidR="00D634EE" w:rsidRPr="004E6302">
        <w:rPr>
          <w:rFonts w:ascii="Arial" w:hAnsi="Arial" w:cs="Arial"/>
          <w:i/>
          <w:sz w:val="20"/>
          <w:szCs w:val="20"/>
        </w:rPr>
        <w:t>et al</w:t>
      </w:r>
      <w:r w:rsidR="00D634EE" w:rsidRPr="004E6302">
        <w:rPr>
          <w:rFonts w:ascii="Arial" w:hAnsi="Arial" w:cs="Arial"/>
          <w:sz w:val="20"/>
          <w:szCs w:val="20"/>
        </w:rPr>
        <w:t>., 2022</w:t>
      </w:r>
      <w:proofErr w:type="gramStart"/>
      <w:r w:rsidR="00D634EE" w:rsidRPr="004E6302">
        <w:rPr>
          <w:rFonts w:ascii="Arial" w:hAnsi="Arial" w:cs="Arial"/>
          <w:sz w:val="20"/>
          <w:szCs w:val="20"/>
        </w:rPr>
        <w:t>).</w:t>
      </w:r>
      <w:r w:rsidR="00EB4604" w:rsidRPr="004E6302">
        <w:rPr>
          <w:rFonts w:ascii="Arial" w:hAnsi="Arial" w:cs="Arial"/>
          <w:sz w:val="20"/>
          <w:szCs w:val="20"/>
        </w:rPr>
        <w:t>Although</w:t>
      </w:r>
      <w:proofErr w:type="gramEnd"/>
      <w:r w:rsidR="00EB4604" w:rsidRPr="004E6302">
        <w:rPr>
          <w:rFonts w:ascii="Arial" w:hAnsi="Arial" w:cs="Arial"/>
          <w:sz w:val="20"/>
          <w:szCs w:val="20"/>
        </w:rPr>
        <w:t xml:space="preserve"> increasing fat content can soften texture, it conflicts with nutritional improvement goals. Alternatively, fat replacers such as inulin, polydextrose, and specific gums have been investigated. These compounds partially or wholly replace traditional fats, replicating fat’s mouthfeel and tenderness while reducing caloric and saturated fat content, thereby maintaining healthier product profiles. </w:t>
      </w:r>
      <w:r w:rsidR="00AF0DD1" w:rsidRPr="004E6302">
        <w:rPr>
          <w:rFonts w:ascii="Arial" w:hAnsi="Arial" w:cs="Arial"/>
          <w:sz w:val="20"/>
          <w:szCs w:val="20"/>
        </w:rPr>
        <w:t>In addition t</w:t>
      </w:r>
      <w:r w:rsidR="00C318A5" w:rsidRPr="004E6302">
        <w:rPr>
          <w:rFonts w:ascii="Arial" w:hAnsi="Arial" w:cs="Arial"/>
          <w:sz w:val="20"/>
          <w:szCs w:val="20"/>
        </w:rPr>
        <w:t>o fat replacers, hydrocolloids,</w:t>
      </w:r>
      <w:r w:rsidR="00EB0443" w:rsidRPr="004E6302">
        <w:rPr>
          <w:rFonts w:ascii="Arial" w:hAnsi="Arial" w:cs="Arial"/>
          <w:sz w:val="20"/>
          <w:szCs w:val="20"/>
        </w:rPr>
        <w:t xml:space="preserve"> high-molecular-weight substances</w:t>
      </w:r>
      <w:r w:rsidR="00AF0DD1" w:rsidRPr="004E6302">
        <w:rPr>
          <w:rFonts w:ascii="Arial" w:hAnsi="Arial" w:cs="Arial"/>
          <w:sz w:val="20"/>
          <w:szCs w:val="20"/>
        </w:rPr>
        <w:t xml:space="preserve"> like guar gum, xanthan </w:t>
      </w:r>
      <w:r w:rsidR="00C318A5" w:rsidRPr="004E6302">
        <w:rPr>
          <w:rFonts w:ascii="Arial" w:hAnsi="Arial" w:cs="Arial"/>
          <w:sz w:val="20"/>
          <w:szCs w:val="20"/>
        </w:rPr>
        <w:t>gum, and maltodextrins, plays</w:t>
      </w:r>
      <w:r w:rsidR="00AF0DD1" w:rsidRPr="004E6302">
        <w:rPr>
          <w:rFonts w:ascii="Arial" w:hAnsi="Arial" w:cs="Arial"/>
          <w:sz w:val="20"/>
          <w:szCs w:val="20"/>
        </w:rPr>
        <w:t xml:space="preserve"> a crucial role in further enhancing the texture and shelf life of bakery products </w:t>
      </w:r>
      <w:r w:rsidR="00D634EE" w:rsidRPr="004E6302">
        <w:rPr>
          <w:rFonts w:ascii="Arial" w:hAnsi="Arial" w:cs="Arial"/>
          <w:sz w:val="20"/>
          <w:szCs w:val="20"/>
        </w:rPr>
        <w:t>(</w:t>
      </w:r>
      <w:proofErr w:type="spellStart"/>
      <w:r w:rsidR="00D634EE" w:rsidRPr="004E6302">
        <w:rPr>
          <w:rFonts w:ascii="Arial" w:hAnsi="Arial" w:cs="Arial"/>
          <w:sz w:val="20"/>
          <w:szCs w:val="20"/>
        </w:rPr>
        <w:t>Yemenicioğlu</w:t>
      </w:r>
      <w:proofErr w:type="spellEnd"/>
      <w:r w:rsidR="00EB0443" w:rsidRPr="004E6302">
        <w:rPr>
          <w:rFonts w:ascii="Arial" w:hAnsi="Arial" w:cs="Arial"/>
          <w:sz w:val="20"/>
          <w:szCs w:val="20"/>
        </w:rPr>
        <w:t xml:space="preserve"> </w:t>
      </w:r>
      <w:r w:rsidR="00D634EE" w:rsidRPr="004E6302">
        <w:rPr>
          <w:rFonts w:ascii="Arial" w:hAnsi="Arial" w:cs="Arial"/>
          <w:i/>
          <w:sz w:val="20"/>
          <w:szCs w:val="20"/>
        </w:rPr>
        <w:t>et al</w:t>
      </w:r>
      <w:r w:rsidR="00D634EE" w:rsidRPr="004E6302">
        <w:rPr>
          <w:rFonts w:ascii="Arial" w:hAnsi="Arial" w:cs="Arial"/>
          <w:sz w:val="20"/>
          <w:szCs w:val="20"/>
        </w:rPr>
        <w:t>., 2020;</w:t>
      </w:r>
      <w:r w:rsidR="00EB0443" w:rsidRPr="004E6302">
        <w:rPr>
          <w:rFonts w:ascii="Arial" w:hAnsi="Arial" w:cs="Arial"/>
          <w:sz w:val="20"/>
          <w:szCs w:val="20"/>
        </w:rPr>
        <w:t xml:space="preserve"> </w:t>
      </w:r>
      <w:r w:rsidR="00D634EE" w:rsidRPr="004E6302">
        <w:rPr>
          <w:rFonts w:ascii="Arial" w:hAnsi="Arial" w:cs="Arial"/>
          <w:sz w:val="20"/>
          <w:szCs w:val="20"/>
        </w:rPr>
        <w:t>Mir</w:t>
      </w:r>
      <w:r w:rsidR="00EB0443" w:rsidRPr="004E6302">
        <w:rPr>
          <w:rFonts w:ascii="Arial" w:hAnsi="Arial" w:cs="Arial"/>
          <w:sz w:val="20"/>
          <w:szCs w:val="20"/>
        </w:rPr>
        <w:t xml:space="preserve"> </w:t>
      </w:r>
      <w:r w:rsidR="00D634EE" w:rsidRPr="004E6302">
        <w:rPr>
          <w:rFonts w:ascii="Arial" w:hAnsi="Arial" w:cs="Arial"/>
          <w:i/>
          <w:sz w:val="20"/>
          <w:szCs w:val="20"/>
        </w:rPr>
        <w:t>et al</w:t>
      </w:r>
      <w:r w:rsidR="00D634EE" w:rsidRPr="004E6302">
        <w:rPr>
          <w:rFonts w:ascii="Arial" w:hAnsi="Arial" w:cs="Arial"/>
          <w:sz w:val="20"/>
          <w:szCs w:val="20"/>
        </w:rPr>
        <w:t>., 2016)</w:t>
      </w:r>
      <w:r w:rsidR="00AF0DD1" w:rsidRPr="004E6302">
        <w:rPr>
          <w:rFonts w:ascii="Arial" w:hAnsi="Arial" w:cs="Arial"/>
          <w:sz w:val="20"/>
          <w:szCs w:val="20"/>
        </w:rPr>
        <w:t xml:space="preserve">. Hydrocolloids can modify dough rheology and increase water retention, helping to counteract the hardening effect associated with high </w:t>
      </w:r>
      <w:r w:rsidR="00BD5660" w:rsidRPr="004E6302">
        <w:rPr>
          <w:rFonts w:ascii="Arial" w:hAnsi="Arial" w:cs="Arial"/>
          <w:sz w:val="20"/>
          <w:szCs w:val="20"/>
        </w:rPr>
        <w:t>protein and fiber</w:t>
      </w:r>
      <w:r w:rsidR="00AF0DD1" w:rsidRPr="004E6302">
        <w:rPr>
          <w:rFonts w:ascii="Arial" w:hAnsi="Arial" w:cs="Arial"/>
          <w:sz w:val="20"/>
          <w:szCs w:val="20"/>
        </w:rPr>
        <w:t xml:space="preserve"> content</w:t>
      </w:r>
      <w:r w:rsidR="00BD5660" w:rsidRPr="004E6302">
        <w:rPr>
          <w:rFonts w:ascii="Arial" w:hAnsi="Arial" w:cs="Arial"/>
          <w:sz w:val="20"/>
          <w:szCs w:val="20"/>
        </w:rPr>
        <w:t xml:space="preserve"> rich ingredients </w:t>
      </w:r>
      <w:r w:rsidR="00D634EE" w:rsidRPr="004E6302">
        <w:rPr>
          <w:rFonts w:ascii="Arial" w:hAnsi="Arial" w:cs="Arial"/>
          <w:sz w:val="20"/>
          <w:szCs w:val="20"/>
        </w:rPr>
        <w:t>(Salehi</w:t>
      </w:r>
      <w:r w:rsidR="00EB0443" w:rsidRPr="004E6302">
        <w:rPr>
          <w:rFonts w:ascii="Arial" w:hAnsi="Arial" w:cs="Arial"/>
          <w:sz w:val="20"/>
          <w:szCs w:val="20"/>
        </w:rPr>
        <w:t>,</w:t>
      </w:r>
      <w:r w:rsidR="00D634EE" w:rsidRPr="004E6302">
        <w:rPr>
          <w:rFonts w:ascii="Arial" w:hAnsi="Arial" w:cs="Arial"/>
          <w:sz w:val="20"/>
          <w:szCs w:val="20"/>
        </w:rPr>
        <w:t xml:space="preserve"> 2020)</w:t>
      </w:r>
      <w:r w:rsidR="00AF0DD1" w:rsidRPr="004E6302">
        <w:rPr>
          <w:rFonts w:ascii="Arial" w:hAnsi="Arial" w:cs="Arial"/>
          <w:sz w:val="20"/>
          <w:szCs w:val="20"/>
        </w:rPr>
        <w:t>.</w:t>
      </w:r>
      <w:r w:rsidR="00BD5660" w:rsidRPr="004E6302">
        <w:rPr>
          <w:rFonts w:ascii="Arial" w:hAnsi="Arial" w:cs="Arial"/>
          <w:sz w:val="20"/>
          <w:szCs w:val="20"/>
        </w:rPr>
        <w:t xml:space="preserve"> Combining fat replacers with hydrocolloids offers a synergistic approach to optimize the texture and sensory qualities of these nutritionally enhanced products.</w:t>
      </w:r>
    </w:p>
    <w:p w:rsidR="00BD5660" w:rsidRPr="004E6302" w:rsidRDefault="00BD5660" w:rsidP="00BA534E">
      <w:pPr>
        <w:spacing w:before="240" w:line="240" w:lineRule="auto"/>
        <w:jc w:val="both"/>
        <w:rPr>
          <w:rFonts w:ascii="Arial" w:hAnsi="Arial" w:cs="Arial"/>
          <w:sz w:val="20"/>
          <w:szCs w:val="20"/>
          <w:lang w:val="en-IN"/>
        </w:rPr>
      </w:pPr>
      <w:r w:rsidRPr="004E6302">
        <w:rPr>
          <w:rFonts w:ascii="Arial" w:hAnsi="Arial" w:cs="Arial"/>
          <w:sz w:val="20"/>
          <w:szCs w:val="20"/>
          <w:lang w:val="en-IN"/>
        </w:rPr>
        <w:t xml:space="preserve">To evaluate these modifications objectively and holistically, both instrumental and sensory methods are essential. Instrumental techniques like texture profile analysis (TPA) provide quantitative measurements of hardness, cohesiveness, chewiness, adhesiveness, and springiness, directly reflecting changes due to ingredients and processing parameters in bakery dough and final baked products. For instance, increases in hardness detected by TPA correlate with sensory perceptions of firmness. Simultaneously, sensory evaluation by trained panels or consumer testing assesses subjective qualities such as mouthfeel, tenderness, crispiness, and overall acceptability, capturing consumer acceptance of texture modifications. Studies have demonstrated that combining instrumental texture data with sensory analysis effectively characterizes the impact of various ingredients on </w:t>
      </w:r>
      <w:proofErr w:type="spellStart"/>
      <w:r w:rsidR="00017DAB" w:rsidRPr="00017DAB">
        <w:rPr>
          <w:rFonts w:ascii="Arial" w:hAnsi="Arial" w:cs="Arial"/>
          <w:iCs/>
          <w:sz w:val="20"/>
          <w:szCs w:val="20"/>
          <w:lang w:val="en-IN"/>
        </w:rPr>
        <w:t>okara</w:t>
      </w:r>
      <w:proofErr w:type="spellEnd"/>
      <w:r w:rsidRPr="004E6302">
        <w:rPr>
          <w:rFonts w:ascii="Arial" w:hAnsi="Arial" w:cs="Arial"/>
          <w:sz w:val="20"/>
          <w:szCs w:val="20"/>
          <w:lang w:val="en-IN"/>
        </w:rPr>
        <w:t xml:space="preserve"> cookie quality, guiding formulation adjustments to achieve balanced nutrition and desirable eating qualities </w:t>
      </w:r>
      <w:r w:rsidR="00D634EE" w:rsidRPr="004E6302">
        <w:rPr>
          <w:rFonts w:ascii="Arial" w:hAnsi="Arial" w:cs="Arial"/>
          <w:sz w:val="20"/>
          <w:szCs w:val="20"/>
          <w:lang w:val="en-IN"/>
        </w:rPr>
        <w:t>(</w:t>
      </w:r>
      <w:r w:rsidR="00D634EE" w:rsidRPr="004E6302">
        <w:rPr>
          <w:rFonts w:ascii="Arial" w:hAnsi="Arial" w:cs="Arial"/>
          <w:sz w:val="20"/>
          <w:szCs w:val="20"/>
        </w:rPr>
        <w:t>Liu</w:t>
      </w:r>
      <w:r w:rsidR="00EB0443" w:rsidRPr="004E6302">
        <w:rPr>
          <w:rFonts w:ascii="Arial" w:hAnsi="Arial" w:cs="Arial"/>
          <w:sz w:val="20"/>
          <w:szCs w:val="20"/>
        </w:rPr>
        <w:t xml:space="preserve"> </w:t>
      </w:r>
      <w:r w:rsidR="00D634EE" w:rsidRPr="004E6302">
        <w:rPr>
          <w:rFonts w:ascii="Arial" w:hAnsi="Arial" w:cs="Arial"/>
          <w:i/>
          <w:sz w:val="20"/>
          <w:szCs w:val="20"/>
        </w:rPr>
        <w:t>et al</w:t>
      </w:r>
      <w:r w:rsidR="00D634EE" w:rsidRPr="004E6302">
        <w:rPr>
          <w:rFonts w:ascii="Arial" w:hAnsi="Arial" w:cs="Arial"/>
          <w:sz w:val="20"/>
          <w:szCs w:val="20"/>
        </w:rPr>
        <w:t>., 2021).</w:t>
      </w:r>
      <w:r w:rsidRPr="004E6302">
        <w:rPr>
          <w:rFonts w:ascii="Arial" w:hAnsi="Arial" w:cs="Arial"/>
          <w:sz w:val="20"/>
          <w:szCs w:val="20"/>
          <w:lang w:val="en-IN"/>
        </w:rPr>
        <w:t xml:space="preserve"> Thus, instrumental and sensory evaluations complement each other: instrumental methods offer reproducible, quantifiable texture metrics, while sensory testing ensures that texture improvements translate into consumer-preferred products. This integrated approach is critical for developing various bakery products that maintain nutritional improvements without compromising consumer acceptance, fulfilling the goals of sustainable and functional bakery product development.</w:t>
      </w:r>
    </w:p>
    <w:p w:rsidR="00BD5660" w:rsidRPr="004E6302" w:rsidRDefault="00BD5660" w:rsidP="00BA534E">
      <w:pPr>
        <w:spacing w:before="240" w:line="240" w:lineRule="auto"/>
        <w:jc w:val="both"/>
        <w:rPr>
          <w:rFonts w:ascii="Arial" w:hAnsi="Arial" w:cs="Arial"/>
          <w:bCs/>
          <w:sz w:val="20"/>
          <w:szCs w:val="20"/>
        </w:rPr>
      </w:pPr>
      <w:r w:rsidRPr="004E6302">
        <w:rPr>
          <w:rFonts w:ascii="Arial" w:hAnsi="Arial" w:cs="Arial"/>
          <w:bCs/>
          <w:sz w:val="20"/>
          <w:szCs w:val="20"/>
        </w:rPr>
        <w:t>Considering these factors</w:t>
      </w:r>
      <w:r w:rsidR="00AE0851" w:rsidRPr="004E6302">
        <w:rPr>
          <w:rFonts w:ascii="Arial" w:hAnsi="Arial" w:cs="Arial"/>
          <w:bCs/>
          <w:sz w:val="20"/>
          <w:szCs w:val="20"/>
        </w:rPr>
        <w:t xml:space="preserve"> such as demand for nutritious and affordable bakery products</w:t>
      </w:r>
      <w:r w:rsidRPr="004E6302">
        <w:rPr>
          <w:rFonts w:ascii="Arial" w:hAnsi="Arial" w:cs="Arial"/>
          <w:bCs/>
          <w:sz w:val="20"/>
          <w:szCs w:val="20"/>
        </w:rPr>
        <w:t>,</w:t>
      </w:r>
      <w:r w:rsidR="00AE0851" w:rsidRPr="004E6302">
        <w:rPr>
          <w:rFonts w:ascii="Arial" w:hAnsi="Arial" w:cs="Arial"/>
          <w:bCs/>
          <w:sz w:val="20"/>
          <w:szCs w:val="20"/>
        </w:rPr>
        <w:t xml:space="preserve"> underutilization of </w:t>
      </w:r>
      <w:proofErr w:type="spellStart"/>
      <w:r w:rsidR="00AE0851" w:rsidRPr="004E6302">
        <w:rPr>
          <w:rFonts w:ascii="Arial" w:hAnsi="Arial" w:cs="Arial"/>
          <w:bCs/>
          <w:sz w:val="20"/>
          <w:szCs w:val="20"/>
        </w:rPr>
        <w:t>okara</w:t>
      </w:r>
      <w:proofErr w:type="spellEnd"/>
      <w:r w:rsidR="00AE0851" w:rsidRPr="004E6302">
        <w:rPr>
          <w:rFonts w:ascii="Arial" w:hAnsi="Arial" w:cs="Arial"/>
          <w:bCs/>
          <w:sz w:val="20"/>
          <w:szCs w:val="20"/>
        </w:rPr>
        <w:t xml:space="preserve"> </w:t>
      </w:r>
      <w:r w:rsidR="00C318A5" w:rsidRPr="004E6302">
        <w:rPr>
          <w:rFonts w:ascii="Arial" w:hAnsi="Arial" w:cs="Arial"/>
          <w:sz w:val="20"/>
          <w:szCs w:val="20"/>
        </w:rPr>
        <w:t>despite its high protein and fiber content, and the technical difficulties in its application,</w:t>
      </w:r>
      <w:r w:rsidR="00AE0851" w:rsidRPr="004E6302">
        <w:rPr>
          <w:rFonts w:ascii="Arial" w:hAnsi="Arial" w:cs="Arial"/>
          <w:bCs/>
          <w:sz w:val="20"/>
          <w:szCs w:val="20"/>
        </w:rPr>
        <w:t xml:space="preserve"> </w:t>
      </w:r>
      <w:r w:rsidRPr="004E6302">
        <w:rPr>
          <w:rFonts w:ascii="Arial" w:hAnsi="Arial" w:cs="Arial"/>
          <w:bCs/>
          <w:sz w:val="20"/>
          <w:szCs w:val="20"/>
        </w:rPr>
        <w:t xml:space="preserve">this study systematically evaluates the impact of </w:t>
      </w:r>
      <w:proofErr w:type="spellStart"/>
      <w:r w:rsidR="00017DAB" w:rsidRPr="00017DAB">
        <w:rPr>
          <w:rFonts w:ascii="Arial" w:hAnsi="Arial" w:cs="Arial"/>
          <w:bCs/>
          <w:iCs/>
          <w:sz w:val="20"/>
          <w:szCs w:val="20"/>
        </w:rPr>
        <w:t>okara</w:t>
      </w:r>
      <w:proofErr w:type="spellEnd"/>
      <w:r w:rsidRPr="004E6302">
        <w:rPr>
          <w:rFonts w:ascii="Arial" w:hAnsi="Arial" w:cs="Arial"/>
          <w:bCs/>
          <w:sz w:val="20"/>
          <w:szCs w:val="20"/>
        </w:rPr>
        <w:t xml:space="preserve"> incorporation on cookie texture, focusing on the functional roles of hydrocolloids and fat replacers. Instrumental texture profile analysis (measuring hardness, cohesiveness, and chewiness) alongside sensory evaluation by trained panels (assessing mouthfeel, texture preference, and overall acceptability) was employed to comprehensively assess product quality. The objective is to develop sustainable, protein-fortified cookies with acceptable sensory attributes, thus contributing to healthier functional bakery products for consumers.</w:t>
      </w:r>
    </w:p>
    <w:p w:rsidR="00B5375B" w:rsidRPr="004E6302" w:rsidRDefault="00BD5660" w:rsidP="00BA534E">
      <w:pPr>
        <w:spacing w:before="240" w:line="240" w:lineRule="auto"/>
        <w:jc w:val="both"/>
        <w:rPr>
          <w:rFonts w:ascii="Arial" w:hAnsi="Arial" w:cs="Arial"/>
          <w:sz w:val="20"/>
          <w:szCs w:val="20"/>
        </w:rPr>
      </w:pPr>
      <w:r w:rsidRPr="004E6302">
        <w:rPr>
          <w:rFonts w:ascii="Arial" w:hAnsi="Arial" w:cs="Arial"/>
          <w:b/>
          <w:sz w:val="20"/>
          <w:szCs w:val="20"/>
        </w:rPr>
        <w:t>2</w:t>
      </w:r>
      <w:r w:rsidRPr="004E6302">
        <w:rPr>
          <w:rFonts w:ascii="Arial" w:hAnsi="Arial" w:cs="Arial"/>
          <w:bCs/>
          <w:sz w:val="20"/>
          <w:szCs w:val="20"/>
        </w:rPr>
        <w:t xml:space="preserve">. </w:t>
      </w:r>
      <w:r w:rsidR="00496087" w:rsidRPr="004E6302">
        <w:rPr>
          <w:rFonts w:ascii="Arial" w:hAnsi="Arial" w:cs="Arial"/>
          <w:b/>
          <w:sz w:val="20"/>
          <w:szCs w:val="20"/>
        </w:rPr>
        <w:t>MATERIAL AND METHODS</w:t>
      </w:r>
    </w:p>
    <w:p w:rsidR="00EB4604" w:rsidRPr="004E6302" w:rsidRDefault="00EB4604" w:rsidP="00BA534E">
      <w:pPr>
        <w:spacing w:before="240" w:line="240" w:lineRule="auto"/>
        <w:jc w:val="both"/>
        <w:rPr>
          <w:rFonts w:ascii="Arial" w:hAnsi="Arial" w:cs="Arial"/>
          <w:bCs/>
          <w:sz w:val="20"/>
          <w:szCs w:val="20"/>
        </w:rPr>
      </w:pPr>
      <w:r w:rsidRPr="004E6302">
        <w:rPr>
          <w:rFonts w:ascii="Arial" w:hAnsi="Arial" w:cs="Arial"/>
          <w:bCs/>
          <w:sz w:val="20"/>
          <w:szCs w:val="20"/>
        </w:rPr>
        <w:t xml:space="preserve">Soybean seeds (variety PS 1437) were obtained from the Department of Plant Breeding and Genetics, G.B. Pant University of Agriculture and Technology (GBPUAT), Pantnagar. The seeds were cleaned and carefully sorted to eliminate impurities and damaged grains prior to processing. Additional experimental ingredients, including refined wheat flour, sugar, baking powder, baking soda and groundnut oil were procured from local markets in Pantnagar. Maltodextrin and polydextrose were sourced from </w:t>
      </w:r>
      <w:proofErr w:type="spellStart"/>
      <w:r w:rsidRPr="004E6302">
        <w:rPr>
          <w:rFonts w:ascii="Arial" w:hAnsi="Arial" w:cs="Arial"/>
          <w:bCs/>
          <w:sz w:val="20"/>
          <w:szCs w:val="20"/>
        </w:rPr>
        <w:t>Profoods</w:t>
      </w:r>
      <w:proofErr w:type="spellEnd"/>
      <w:r w:rsidRPr="004E6302">
        <w:rPr>
          <w:rFonts w:ascii="Arial" w:hAnsi="Arial" w:cs="Arial"/>
          <w:bCs/>
          <w:sz w:val="20"/>
          <w:szCs w:val="20"/>
        </w:rPr>
        <w:t xml:space="preserve"> Nutrition, and </w:t>
      </w:r>
      <w:proofErr w:type="spellStart"/>
      <w:r w:rsidRPr="004E6302">
        <w:rPr>
          <w:rFonts w:ascii="Arial" w:hAnsi="Arial" w:cs="Arial"/>
          <w:bCs/>
          <w:sz w:val="20"/>
          <w:szCs w:val="20"/>
        </w:rPr>
        <w:t>Japtose’s</w:t>
      </w:r>
      <w:proofErr w:type="spellEnd"/>
      <w:r w:rsidRPr="004E6302">
        <w:rPr>
          <w:rFonts w:ascii="Arial" w:hAnsi="Arial" w:cs="Arial"/>
          <w:bCs/>
          <w:sz w:val="20"/>
          <w:szCs w:val="20"/>
        </w:rPr>
        <w:t>, respectively. Guar gum and xanthan gum were purchased from Urban Platter. All materials were stored in airtight containers at ambient room temperature until further use.</w:t>
      </w:r>
    </w:p>
    <w:p w:rsidR="00BD5660" w:rsidRPr="004E6302" w:rsidRDefault="00BD5660" w:rsidP="00BA534E">
      <w:pPr>
        <w:spacing w:before="240" w:line="240" w:lineRule="auto"/>
        <w:jc w:val="both"/>
        <w:rPr>
          <w:rFonts w:ascii="Arial" w:hAnsi="Arial" w:cs="Arial"/>
          <w:b/>
          <w:bCs/>
          <w:sz w:val="20"/>
          <w:szCs w:val="20"/>
          <w:lang w:val="en-IN"/>
        </w:rPr>
      </w:pPr>
      <w:r w:rsidRPr="004E6302">
        <w:rPr>
          <w:rFonts w:ascii="Arial" w:hAnsi="Arial" w:cs="Arial"/>
          <w:b/>
          <w:bCs/>
          <w:sz w:val="20"/>
          <w:szCs w:val="20"/>
          <w:lang w:val="en-IN"/>
        </w:rPr>
        <w:t>2.</w:t>
      </w:r>
      <w:r w:rsidR="000B24C3" w:rsidRPr="004E6302">
        <w:rPr>
          <w:rFonts w:ascii="Arial" w:hAnsi="Arial" w:cs="Arial"/>
          <w:b/>
          <w:bCs/>
          <w:sz w:val="20"/>
          <w:szCs w:val="20"/>
          <w:lang w:val="en-IN"/>
        </w:rPr>
        <w:t>1</w:t>
      </w:r>
      <w:r w:rsidRPr="004E6302">
        <w:rPr>
          <w:rFonts w:ascii="Arial" w:hAnsi="Arial" w:cs="Arial"/>
          <w:b/>
          <w:bCs/>
          <w:sz w:val="20"/>
          <w:szCs w:val="20"/>
          <w:lang w:val="en-IN"/>
        </w:rPr>
        <w:t xml:space="preserve">. </w:t>
      </w:r>
      <w:r w:rsidR="001428DF" w:rsidRPr="004E6302">
        <w:rPr>
          <w:rFonts w:ascii="Arial" w:hAnsi="Arial" w:cs="Arial"/>
          <w:b/>
          <w:bCs/>
          <w:sz w:val="20"/>
          <w:szCs w:val="20"/>
          <w:lang w:val="en-IN"/>
        </w:rPr>
        <w:t>PREPARATION OF COOKIES</w:t>
      </w:r>
    </w:p>
    <w:p w:rsidR="000B24C3" w:rsidRPr="004E6302" w:rsidRDefault="000B24C3" w:rsidP="00BA534E">
      <w:pPr>
        <w:spacing w:before="240" w:line="240" w:lineRule="auto"/>
        <w:jc w:val="both"/>
        <w:rPr>
          <w:rFonts w:ascii="Arial" w:hAnsi="Arial" w:cs="Arial"/>
          <w:sz w:val="20"/>
          <w:szCs w:val="20"/>
        </w:rPr>
      </w:pPr>
      <w:r w:rsidRPr="004E6302">
        <w:rPr>
          <w:rFonts w:ascii="Arial" w:hAnsi="Arial" w:cs="Arial"/>
          <w:sz w:val="20"/>
          <w:szCs w:val="20"/>
        </w:rPr>
        <w:lastRenderedPageBreak/>
        <w:t>Soybean seeds were soaked overnight in potable water at ambient temperature. The soaked seeds were drained to remove excess water and ground in a commercial grinder (</w:t>
      </w:r>
      <w:proofErr w:type="spellStart"/>
      <w:r w:rsidRPr="004E6302">
        <w:rPr>
          <w:rFonts w:ascii="Arial" w:hAnsi="Arial" w:cs="Arial"/>
          <w:sz w:val="20"/>
          <w:szCs w:val="20"/>
        </w:rPr>
        <w:t>Sanco</w:t>
      </w:r>
      <w:proofErr w:type="spellEnd"/>
      <w:r w:rsidRPr="004E6302">
        <w:rPr>
          <w:rFonts w:ascii="Arial" w:hAnsi="Arial" w:cs="Arial"/>
          <w:sz w:val="20"/>
          <w:szCs w:val="20"/>
        </w:rPr>
        <w:t xml:space="preserve"> Bullet 1600) with the addition of potable water in a ratio of 1:8. Grinding was carried out 4–5 times, with short pauses between cycles to allow solids to settle and ensure uniform slurry formation. The resulting slurry was boiled for 2–3 minutes at 100 °C, cooled, and filtered through a muslin cloth to separate the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(soybean residue) from the soy milk. </w:t>
      </w:r>
      <w:r w:rsidR="007A7655" w:rsidRPr="004E6302">
        <w:rPr>
          <w:rFonts w:ascii="Arial" w:hAnsi="Arial" w:cs="Arial"/>
          <w:sz w:val="20"/>
          <w:szCs w:val="20"/>
        </w:rPr>
        <w:t xml:space="preserve">The obtained </w:t>
      </w:r>
      <w:proofErr w:type="spellStart"/>
      <w:r w:rsidR="007A7655" w:rsidRPr="004E6302">
        <w:rPr>
          <w:rFonts w:ascii="Arial" w:hAnsi="Arial" w:cs="Arial"/>
          <w:sz w:val="20"/>
          <w:szCs w:val="20"/>
        </w:rPr>
        <w:t>okara</w:t>
      </w:r>
      <w:proofErr w:type="spellEnd"/>
      <w:r w:rsidRPr="004E6302">
        <w:rPr>
          <w:rFonts w:ascii="Arial" w:hAnsi="Arial" w:cs="Arial"/>
          <w:sz w:val="20"/>
          <w:szCs w:val="20"/>
        </w:rPr>
        <w:t xml:space="preserve"> was dried in a tray drier at 70 °C to constant weight. The dried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was then milled into a fine powder for subsequent yield determination and quality analysis.</w:t>
      </w:r>
    </w:p>
    <w:p w:rsidR="000B24C3" w:rsidRPr="004E6302" w:rsidRDefault="000B24C3" w:rsidP="00BA534E">
      <w:pPr>
        <w:spacing w:before="240" w:line="240" w:lineRule="auto"/>
        <w:jc w:val="both"/>
        <w:rPr>
          <w:rFonts w:ascii="Arial" w:hAnsi="Arial" w:cs="Arial"/>
          <w:sz w:val="20"/>
          <w:szCs w:val="20"/>
          <w:lang w:val="en-IN"/>
        </w:rPr>
      </w:pPr>
      <w:r w:rsidRPr="004E6302">
        <w:rPr>
          <w:rFonts w:ascii="Arial" w:hAnsi="Arial" w:cs="Arial"/>
          <w:sz w:val="20"/>
          <w:szCs w:val="20"/>
        </w:rPr>
        <w:tab/>
      </w:r>
      <w:r w:rsidRPr="004E6302">
        <w:rPr>
          <w:rFonts w:ascii="Arial" w:hAnsi="Arial" w:cs="Arial"/>
          <w:sz w:val="20"/>
          <w:szCs w:val="20"/>
          <w:lang w:val="en-IN"/>
        </w:rPr>
        <w:t>Cookies were prepared using a standardized formulation. Sugar</w:t>
      </w:r>
      <w:r w:rsidR="005825B7" w:rsidRPr="004E6302">
        <w:rPr>
          <w:rFonts w:ascii="Arial" w:hAnsi="Arial" w:cs="Arial"/>
          <w:sz w:val="20"/>
          <w:szCs w:val="20"/>
          <w:lang w:val="en-IN"/>
        </w:rPr>
        <w:t xml:space="preserve"> (20 %)</w:t>
      </w:r>
      <w:r w:rsidRPr="004E6302">
        <w:rPr>
          <w:rFonts w:ascii="Arial" w:hAnsi="Arial" w:cs="Arial"/>
          <w:sz w:val="20"/>
          <w:szCs w:val="20"/>
          <w:lang w:val="en-IN"/>
        </w:rPr>
        <w:t xml:space="preserve"> and fat</w:t>
      </w:r>
      <w:r w:rsidR="005825B7" w:rsidRPr="004E6302">
        <w:rPr>
          <w:rFonts w:ascii="Arial" w:hAnsi="Arial" w:cs="Arial"/>
          <w:sz w:val="20"/>
          <w:szCs w:val="20"/>
          <w:lang w:val="en-IN"/>
        </w:rPr>
        <w:t xml:space="preserve"> (22%)</w:t>
      </w:r>
      <w:r w:rsidRPr="004E6302">
        <w:rPr>
          <w:rFonts w:ascii="Arial" w:hAnsi="Arial" w:cs="Arial"/>
          <w:sz w:val="20"/>
          <w:szCs w:val="20"/>
          <w:lang w:val="en-IN"/>
        </w:rPr>
        <w:t xml:space="preserve"> were first creamed for 2–3 min. Refined wheat flour</w:t>
      </w:r>
      <w:r w:rsidR="005825B7" w:rsidRPr="004E6302">
        <w:rPr>
          <w:rFonts w:ascii="Arial" w:hAnsi="Arial" w:cs="Arial"/>
          <w:sz w:val="20"/>
          <w:szCs w:val="20"/>
          <w:lang w:val="en-IN"/>
        </w:rPr>
        <w:t xml:space="preserve"> </w:t>
      </w:r>
      <w:proofErr w:type="spellStart"/>
      <w:r w:rsidR="005825B7" w:rsidRPr="004E6302">
        <w:rPr>
          <w:rFonts w:ascii="Arial" w:hAnsi="Arial" w:cs="Arial"/>
          <w:sz w:val="20"/>
          <w:szCs w:val="20"/>
          <w:lang w:val="en-IN"/>
        </w:rPr>
        <w:t>and</w:t>
      </w:r>
      <w:r w:rsidR="007A7655" w:rsidRPr="004E6302">
        <w:rPr>
          <w:rFonts w:ascii="Arial" w:hAnsi="Arial" w:cs="Arial"/>
          <w:sz w:val="20"/>
          <w:szCs w:val="20"/>
          <w:lang w:val="en-IN"/>
        </w:rPr>
        <w:t>dry</w:t>
      </w:r>
      <w:proofErr w:type="spellEnd"/>
      <w:r w:rsidR="007A7655" w:rsidRPr="004E6302">
        <w:rPr>
          <w:rFonts w:ascii="Arial" w:hAnsi="Arial" w:cs="Arial"/>
          <w:sz w:val="20"/>
          <w:szCs w:val="20"/>
          <w:lang w:val="en-IN"/>
        </w:rPr>
        <w:t xml:space="preserve"> </w:t>
      </w:r>
      <w:proofErr w:type="spellStart"/>
      <w:r w:rsidRPr="004E6302">
        <w:rPr>
          <w:rFonts w:ascii="Arial" w:hAnsi="Arial" w:cs="Arial"/>
          <w:sz w:val="20"/>
          <w:szCs w:val="20"/>
          <w:lang w:val="en-IN"/>
        </w:rPr>
        <w:t>okara</w:t>
      </w:r>
      <w:proofErr w:type="spellEnd"/>
      <w:r w:rsidR="005825B7" w:rsidRPr="004E6302">
        <w:rPr>
          <w:rFonts w:ascii="Arial" w:hAnsi="Arial" w:cs="Arial"/>
          <w:sz w:val="20"/>
          <w:szCs w:val="20"/>
          <w:lang w:val="en-IN"/>
        </w:rPr>
        <w:t xml:space="preserve"> flour in a ratio</w:t>
      </w:r>
      <w:r w:rsidR="00292775" w:rsidRPr="004E6302">
        <w:rPr>
          <w:rFonts w:ascii="Arial" w:hAnsi="Arial" w:cs="Arial"/>
          <w:sz w:val="20"/>
          <w:szCs w:val="20"/>
          <w:lang w:val="en-IN"/>
        </w:rPr>
        <w:t xml:space="preserve"> of </w:t>
      </w:r>
      <w:r w:rsidR="003C4937" w:rsidRPr="004E6302">
        <w:rPr>
          <w:rFonts w:ascii="Arial" w:hAnsi="Arial" w:cs="Arial"/>
          <w:sz w:val="20"/>
          <w:szCs w:val="20"/>
          <w:lang w:val="en-IN"/>
        </w:rPr>
        <w:t>5</w:t>
      </w:r>
      <w:r w:rsidR="00292775" w:rsidRPr="004E6302">
        <w:rPr>
          <w:rFonts w:ascii="Arial" w:hAnsi="Arial" w:cs="Arial"/>
          <w:sz w:val="20"/>
          <w:szCs w:val="20"/>
          <w:lang w:val="en-IN"/>
        </w:rPr>
        <w:t>0:</w:t>
      </w:r>
      <w:r w:rsidR="003C4937" w:rsidRPr="004E6302">
        <w:rPr>
          <w:rFonts w:ascii="Arial" w:hAnsi="Arial" w:cs="Arial"/>
          <w:sz w:val="20"/>
          <w:szCs w:val="20"/>
          <w:lang w:val="en-IN"/>
        </w:rPr>
        <w:t>5</w:t>
      </w:r>
      <w:r w:rsidR="00292775" w:rsidRPr="004E6302">
        <w:rPr>
          <w:rFonts w:ascii="Arial" w:hAnsi="Arial" w:cs="Arial"/>
          <w:sz w:val="20"/>
          <w:szCs w:val="20"/>
          <w:lang w:val="en-IN"/>
        </w:rPr>
        <w:t>0 (57%)</w:t>
      </w:r>
      <w:r w:rsidRPr="004E6302">
        <w:rPr>
          <w:rFonts w:ascii="Arial" w:hAnsi="Arial" w:cs="Arial"/>
          <w:sz w:val="20"/>
          <w:szCs w:val="20"/>
          <w:lang w:val="en-IN"/>
        </w:rPr>
        <w:t>, and baking powder</w:t>
      </w:r>
      <w:r w:rsidR="00292775" w:rsidRPr="004E6302">
        <w:rPr>
          <w:rFonts w:ascii="Arial" w:hAnsi="Arial" w:cs="Arial"/>
          <w:sz w:val="20"/>
          <w:szCs w:val="20"/>
          <w:lang w:val="en-IN"/>
        </w:rPr>
        <w:t xml:space="preserve"> (1%)</w:t>
      </w:r>
      <w:r w:rsidRPr="004E6302">
        <w:rPr>
          <w:rFonts w:ascii="Arial" w:hAnsi="Arial" w:cs="Arial"/>
          <w:sz w:val="20"/>
          <w:szCs w:val="20"/>
          <w:lang w:val="en-IN"/>
        </w:rPr>
        <w:t xml:space="preserve"> were mixed, sieved, and incorporated into the creamed mixture. The ingredients were blended manually for an additional 2–3 min, with water added only as required to produce a uniform dough. The dough was covered with a wet muslin cloth and rested at ambient temperature for 20 min to prevent moisture loss. It was then sheeted to a uniform thickness of 5 mm, and cookies of 4 cm diameter were cut using a cookie cutter. The cookies were baked in a preheated oven at 180 °C for 15 min, cooled under a fan for approximately 30 min, and stored in airtight containers for subsequent analysis. Fat replacer optimization was carried out by partially substituting fat with maltodextrin and polydextrose</w:t>
      </w:r>
      <w:r w:rsidR="00C318A5" w:rsidRPr="004E6302">
        <w:rPr>
          <w:rFonts w:ascii="Arial" w:hAnsi="Arial" w:cs="Arial"/>
          <w:sz w:val="20"/>
          <w:szCs w:val="20"/>
          <w:lang w:val="en-IN"/>
        </w:rPr>
        <w:t xml:space="preserve"> (0, 10, 15, 20, 25 and</w:t>
      </w:r>
      <w:r w:rsidRPr="004E6302">
        <w:rPr>
          <w:rFonts w:ascii="Arial" w:hAnsi="Arial" w:cs="Arial"/>
          <w:sz w:val="20"/>
          <w:szCs w:val="20"/>
          <w:lang w:val="en-IN"/>
        </w:rPr>
        <w:t xml:space="preserve"> 30 %). In the subsequent phase, hydrocolloids (guar gum, xanthan gum, and their combination) were incorporated at different substitution levels (</w:t>
      </w:r>
      <w:r w:rsidR="007A7655" w:rsidRPr="004E6302">
        <w:rPr>
          <w:rFonts w:ascii="Arial" w:hAnsi="Arial" w:cs="Arial"/>
          <w:sz w:val="20"/>
          <w:szCs w:val="20"/>
          <w:lang w:val="en-IN"/>
        </w:rPr>
        <w:t>0, 0.5, 1.0 and 1.5 %</w:t>
      </w:r>
      <w:r w:rsidRPr="004E6302">
        <w:rPr>
          <w:rFonts w:ascii="Arial" w:hAnsi="Arial" w:cs="Arial"/>
          <w:sz w:val="20"/>
          <w:szCs w:val="20"/>
          <w:lang w:val="en-IN"/>
        </w:rPr>
        <w:t>) to improve cookie texture.</w:t>
      </w:r>
    </w:p>
    <w:p w:rsidR="000B24C3" w:rsidRPr="004E6302" w:rsidRDefault="001428DF" w:rsidP="00BA534E">
      <w:pPr>
        <w:spacing w:before="240" w:line="240" w:lineRule="auto"/>
        <w:jc w:val="both"/>
        <w:rPr>
          <w:rFonts w:ascii="Arial" w:hAnsi="Arial" w:cs="Arial"/>
          <w:b/>
          <w:bCs/>
          <w:sz w:val="20"/>
          <w:szCs w:val="20"/>
        </w:rPr>
      </w:pPr>
      <w:r w:rsidRPr="004E6302">
        <w:rPr>
          <w:rFonts w:ascii="Arial" w:hAnsi="Arial" w:cs="Arial"/>
          <w:b/>
          <w:bCs/>
          <w:sz w:val="20"/>
          <w:szCs w:val="20"/>
        </w:rPr>
        <w:t>2.2. PROXIMATE ANALYSIS</w:t>
      </w:r>
    </w:p>
    <w:p w:rsidR="005825B7" w:rsidRPr="004E6302" w:rsidRDefault="005825B7" w:rsidP="00BA534E">
      <w:pPr>
        <w:spacing w:before="240" w:line="240" w:lineRule="auto"/>
        <w:jc w:val="both"/>
        <w:rPr>
          <w:rFonts w:ascii="Arial" w:hAnsi="Arial" w:cs="Arial"/>
          <w:sz w:val="20"/>
          <w:szCs w:val="20"/>
        </w:rPr>
      </w:pPr>
      <w:r w:rsidRPr="004E6302">
        <w:rPr>
          <w:rFonts w:ascii="Arial" w:hAnsi="Arial" w:cs="Arial"/>
          <w:sz w:val="20"/>
          <w:szCs w:val="20"/>
        </w:rPr>
        <w:t xml:space="preserve">Proximate composition of the raw material and developed cookies was determined using standard analytical methods </w:t>
      </w:r>
      <w:r w:rsidR="009B1E74" w:rsidRPr="004E6302">
        <w:rPr>
          <w:rFonts w:ascii="Arial" w:hAnsi="Arial" w:cs="Arial"/>
          <w:sz w:val="20"/>
          <w:szCs w:val="20"/>
        </w:rPr>
        <w:t>(</w:t>
      </w:r>
      <w:r w:rsidR="00C318A5" w:rsidRPr="004E6302">
        <w:rPr>
          <w:rFonts w:ascii="Arial" w:hAnsi="Arial" w:cs="Arial"/>
          <w:sz w:val="20"/>
          <w:szCs w:val="20"/>
        </w:rPr>
        <w:t>AOAC, 2023</w:t>
      </w:r>
      <w:r w:rsidR="009B1E74" w:rsidRPr="004E6302">
        <w:rPr>
          <w:rFonts w:ascii="Arial" w:hAnsi="Arial" w:cs="Arial"/>
          <w:sz w:val="20"/>
          <w:szCs w:val="20"/>
        </w:rPr>
        <w:t>)</w:t>
      </w:r>
      <w:r w:rsidRPr="004E6302">
        <w:rPr>
          <w:rFonts w:ascii="Arial" w:hAnsi="Arial" w:cs="Arial"/>
          <w:sz w:val="20"/>
          <w:szCs w:val="20"/>
        </w:rPr>
        <w:t xml:space="preserve">. Protein content was measured by determining total nitrogen via the </w:t>
      </w:r>
      <w:proofErr w:type="spellStart"/>
      <w:r w:rsidRPr="004E6302">
        <w:rPr>
          <w:rFonts w:ascii="Arial" w:hAnsi="Arial" w:cs="Arial"/>
          <w:sz w:val="20"/>
          <w:szCs w:val="20"/>
        </w:rPr>
        <w:t>Kjeldahl</w:t>
      </w:r>
      <w:proofErr w:type="spellEnd"/>
      <w:r w:rsidRPr="004E6302">
        <w:rPr>
          <w:rFonts w:ascii="Arial" w:hAnsi="Arial" w:cs="Arial"/>
          <w:sz w:val="20"/>
          <w:szCs w:val="20"/>
        </w:rPr>
        <w:t xml:space="preserve"> method, employing a Digestion Block and a semiautomatic Distiller, and applying a conversion factor of 6.25 (AOAC 991.22). Fat content was assessed using Soxhlet extraction (AOAC 945.39). Moisture content was determined by the gravimetric method (AOAC 925.10). Ash content was obtained by incineration (AOAC 945.46), and carbohydrate content was estimated by difference in weight.</w:t>
      </w:r>
    </w:p>
    <w:p w:rsidR="00EF2CDD" w:rsidRPr="004E6302" w:rsidRDefault="001428DF" w:rsidP="00BA534E">
      <w:pPr>
        <w:spacing w:before="240" w:line="240" w:lineRule="auto"/>
        <w:jc w:val="both"/>
        <w:rPr>
          <w:rFonts w:ascii="Arial" w:hAnsi="Arial" w:cs="Arial"/>
          <w:b/>
          <w:bCs/>
          <w:sz w:val="20"/>
          <w:szCs w:val="20"/>
          <w:lang w:val="en-IN"/>
        </w:rPr>
      </w:pPr>
      <w:r w:rsidRPr="004E6302">
        <w:rPr>
          <w:rFonts w:ascii="Arial" w:hAnsi="Arial" w:cs="Arial"/>
          <w:b/>
          <w:bCs/>
          <w:sz w:val="20"/>
          <w:szCs w:val="20"/>
        </w:rPr>
        <w:t xml:space="preserve">2.3. </w:t>
      </w:r>
      <w:r w:rsidRPr="004E6302">
        <w:rPr>
          <w:rFonts w:ascii="Arial" w:hAnsi="Arial" w:cs="Arial"/>
          <w:b/>
          <w:bCs/>
          <w:sz w:val="20"/>
          <w:szCs w:val="20"/>
          <w:lang w:val="en-IN"/>
        </w:rPr>
        <w:t>PHYSICAL PROPERTIES</w:t>
      </w:r>
    </w:p>
    <w:p w:rsidR="005825B7" w:rsidRPr="004E6302" w:rsidRDefault="005825B7" w:rsidP="00BA534E">
      <w:pPr>
        <w:spacing w:before="240" w:line="240" w:lineRule="auto"/>
        <w:jc w:val="both"/>
        <w:rPr>
          <w:rFonts w:ascii="Arial" w:hAnsi="Arial" w:cs="Arial"/>
          <w:sz w:val="20"/>
          <w:szCs w:val="20"/>
          <w:lang w:val="en-IN"/>
        </w:rPr>
      </w:pPr>
      <w:r w:rsidRPr="004E6302">
        <w:rPr>
          <w:rFonts w:ascii="Arial" w:hAnsi="Arial" w:cs="Arial"/>
          <w:sz w:val="20"/>
          <w:szCs w:val="20"/>
          <w:lang w:val="en-IN"/>
        </w:rPr>
        <w:t xml:space="preserve">The physical properties of </w:t>
      </w:r>
      <w:proofErr w:type="spellStart"/>
      <w:r w:rsidR="00017DAB" w:rsidRPr="00017DAB">
        <w:rPr>
          <w:rFonts w:ascii="Arial" w:hAnsi="Arial" w:cs="Arial"/>
          <w:iCs/>
          <w:sz w:val="20"/>
          <w:szCs w:val="20"/>
          <w:lang w:val="en-IN"/>
        </w:rPr>
        <w:t>okara</w:t>
      </w:r>
      <w:proofErr w:type="spellEnd"/>
      <w:r w:rsidRPr="004E6302">
        <w:rPr>
          <w:rFonts w:ascii="Arial" w:hAnsi="Arial" w:cs="Arial"/>
          <w:sz w:val="20"/>
          <w:szCs w:val="20"/>
          <w:lang w:val="en-IN"/>
        </w:rPr>
        <w:t xml:space="preserve"> cookies, including diameter (mm), thickness (mm), spread ratio, and hardness were evaluated. Diameter and thickness were measured using a digital </w:t>
      </w:r>
      <w:proofErr w:type="spellStart"/>
      <w:r w:rsidRPr="004E6302">
        <w:rPr>
          <w:rFonts w:ascii="Arial" w:hAnsi="Arial" w:cs="Arial"/>
          <w:sz w:val="20"/>
          <w:szCs w:val="20"/>
          <w:lang w:val="en-IN"/>
        </w:rPr>
        <w:t>vernier</w:t>
      </w:r>
      <w:proofErr w:type="spellEnd"/>
      <w:r w:rsidRPr="004E6302">
        <w:rPr>
          <w:rFonts w:ascii="Arial" w:hAnsi="Arial" w:cs="Arial"/>
          <w:sz w:val="20"/>
          <w:szCs w:val="20"/>
          <w:lang w:val="en-IN"/>
        </w:rPr>
        <w:t xml:space="preserve"> </w:t>
      </w:r>
      <w:r w:rsidR="00DA2C64" w:rsidRPr="004E6302">
        <w:rPr>
          <w:rFonts w:ascii="Arial" w:hAnsi="Arial" w:cs="Arial"/>
          <w:sz w:val="20"/>
          <w:szCs w:val="20"/>
          <w:lang w:val="en-IN"/>
        </w:rPr>
        <w:t>calliper</w:t>
      </w:r>
      <w:r w:rsidRPr="004E6302">
        <w:rPr>
          <w:rFonts w:ascii="Arial" w:hAnsi="Arial" w:cs="Arial"/>
          <w:sz w:val="20"/>
          <w:szCs w:val="20"/>
          <w:lang w:val="en-IN"/>
        </w:rPr>
        <w:t>, while the spread ratio was calculated as the ratio of diameter (D) to thickness (T). Measurements were conducted on ten cookie samples to determine these physical characteristics.</w:t>
      </w:r>
    </w:p>
    <w:p w:rsidR="00DA2C64" w:rsidRPr="004E6302" w:rsidRDefault="001428DF" w:rsidP="00BA534E">
      <w:pPr>
        <w:spacing w:before="240" w:line="240" w:lineRule="auto"/>
        <w:jc w:val="both"/>
        <w:rPr>
          <w:rFonts w:ascii="Arial" w:hAnsi="Arial" w:cs="Arial"/>
          <w:b/>
          <w:bCs/>
          <w:sz w:val="20"/>
          <w:szCs w:val="20"/>
          <w:lang w:val="en-IN"/>
        </w:rPr>
      </w:pPr>
      <w:r w:rsidRPr="004E6302">
        <w:rPr>
          <w:rFonts w:ascii="Arial" w:hAnsi="Arial" w:cs="Arial"/>
          <w:b/>
          <w:bCs/>
          <w:sz w:val="20"/>
          <w:szCs w:val="20"/>
          <w:lang w:val="en-IN"/>
        </w:rPr>
        <w:t>2.4. TEXTURAL PROPERTIES</w:t>
      </w:r>
    </w:p>
    <w:p w:rsidR="005825B7" w:rsidRPr="004E6302" w:rsidRDefault="005B58FA" w:rsidP="00BA534E">
      <w:pPr>
        <w:spacing w:before="240" w:line="240" w:lineRule="auto"/>
        <w:jc w:val="both"/>
        <w:rPr>
          <w:rFonts w:ascii="Arial" w:hAnsi="Arial" w:cs="Arial"/>
          <w:sz w:val="20"/>
          <w:szCs w:val="20"/>
        </w:rPr>
      </w:pPr>
      <w:r w:rsidRPr="004E6302">
        <w:rPr>
          <w:rFonts w:ascii="Arial" w:hAnsi="Arial" w:cs="Arial"/>
          <w:sz w:val="20"/>
          <w:szCs w:val="20"/>
        </w:rPr>
        <w:t xml:space="preserve">The textural properties of </w:t>
      </w:r>
      <w:proofErr w:type="spellStart"/>
      <w:r w:rsidR="00017DAB" w:rsidRPr="00017DAB">
        <w:rPr>
          <w:rFonts w:ascii="Arial" w:hAnsi="Arial" w:cs="Arial"/>
          <w:iCs/>
          <w:sz w:val="20"/>
          <w:szCs w:val="20"/>
        </w:rPr>
        <w:t>okara</w:t>
      </w:r>
      <w:proofErr w:type="spellEnd"/>
      <w:r w:rsidRPr="004E6302">
        <w:rPr>
          <w:rFonts w:ascii="Arial" w:hAnsi="Arial" w:cs="Arial"/>
          <w:sz w:val="20"/>
          <w:szCs w:val="20"/>
        </w:rPr>
        <w:t xml:space="preserve"> cookies were evaluated using a texture analyzer (TAXT 2i, Stable Micro Systems, UK). A breaking test was performed to determine cookie hardness. For each measurement, an individual cookie was placed over two support points and tested using a P/2 cylindrical probe (2 mm diameter). The sequence title was set to </w:t>
      </w:r>
      <w:r w:rsidRPr="004E6302">
        <w:rPr>
          <w:rFonts w:ascii="Arial" w:hAnsi="Arial" w:cs="Arial"/>
          <w:i/>
          <w:iCs/>
          <w:sz w:val="20"/>
          <w:szCs w:val="20"/>
        </w:rPr>
        <w:t>Return to Start</w:t>
      </w:r>
      <w:r w:rsidRPr="004E6302">
        <w:rPr>
          <w:rFonts w:ascii="Arial" w:hAnsi="Arial" w:cs="Arial"/>
          <w:sz w:val="20"/>
          <w:szCs w:val="20"/>
        </w:rPr>
        <w:t xml:space="preserve">, with the test mode in compression and a trigger force of 5 g. </w:t>
      </w:r>
      <w:r w:rsidR="00AB721A" w:rsidRPr="004E6302">
        <w:rPr>
          <w:rFonts w:ascii="Arial" w:hAnsi="Arial" w:cs="Arial"/>
          <w:sz w:val="20"/>
          <w:szCs w:val="20"/>
        </w:rPr>
        <w:t>Target mode was set to a distance of 3 mm and the texture analyzer was operated under the following settings</w:t>
      </w:r>
      <w:r w:rsidRPr="004E6302">
        <w:rPr>
          <w:rFonts w:ascii="Arial" w:hAnsi="Arial" w:cs="Arial"/>
          <w:sz w:val="20"/>
          <w:szCs w:val="20"/>
        </w:rPr>
        <w:t xml:space="preserve"> with pre-test, test, and post-test speeds of 10 mm/s, 0.50 mm/s, and 10.00 mm/s, respectively. The peak force from the force–distance curve was recorded as the breaking hardness, </w:t>
      </w:r>
      <w:r w:rsidR="0031482E" w:rsidRPr="004E6302">
        <w:rPr>
          <w:rFonts w:ascii="Arial" w:hAnsi="Arial" w:cs="Arial"/>
          <w:sz w:val="20"/>
          <w:szCs w:val="20"/>
        </w:rPr>
        <w:t xml:space="preserve">expressed as the maximum force in </w:t>
      </w:r>
      <w:r w:rsidRPr="004E6302">
        <w:rPr>
          <w:rFonts w:ascii="Arial" w:hAnsi="Arial" w:cs="Arial"/>
          <w:sz w:val="20"/>
          <w:szCs w:val="20"/>
        </w:rPr>
        <w:t>kg</w:t>
      </w:r>
      <w:r w:rsidR="0031482E" w:rsidRPr="004E6302">
        <w:rPr>
          <w:rFonts w:ascii="Arial" w:hAnsi="Arial" w:cs="Arial"/>
          <w:sz w:val="20"/>
          <w:szCs w:val="20"/>
        </w:rPr>
        <w:t xml:space="preserve"> (</w:t>
      </w:r>
      <w:proofErr w:type="spellStart"/>
      <w:r w:rsidR="0031482E" w:rsidRPr="004E6302">
        <w:rPr>
          <w:rFonts w:ascii="Arial" w:hAnsi="Arial" w:cs="Arial"/>
          <w:sz w:val="20"/>
          <w:szCs w:val="20"/>
        </w:rPr>
        <w:t>Rojo</w:t>
      </w:r>
      <w:proofErr w:type="spellEnd"/>
      <w:r w:rsidR="0031482E" w:rsidRPr="004E6302">
        <w:rPr>
          <w:rFonts w:ascii="Arial" w:hAnsi="Arial" w:cs="Arial"/>
          <w:sz w:val="20"/>
          <w:szCs w:val="20"/>
        </w:rPr>
        <w:t>-Poveda et al., 2020</w:t>
      </w:r>
      <w:r w:rsidRPr="004E6302">
        <w:rPr>
          <w:rFonts w:ascii="Arial" w:hAnsi="Arial" w:cs="Arial"/>
          <w:sz w:val="20"/>
          <w:szCs w:val="20"/>
        </w:rPr>
        <w:t>).</w:t>
      </w:r>
    </w:p>
    <w:p w:rsidR="005B58FA" w:rsidRPr="004E6302" w:rsidRDefault="00AB721A" w:rsidP="00BA534E">
      <w:pPr>
        <w:spacing w:before="240" w:line="240" w:lineRule="auto"/>
        <w:jc w:val="both"/>
        <w:rPr>
          <w:rFonts w:ascii="Arial" w:hAnsi="Arial" w:cs="Arial"/>
          <w:b/>
          <w:bCs/>
          <w:sz w:val="20"/>
          <w:szCs w:val="20"/>
        </w:rPr>
      </w:pPr>
      <w:r w:rsidRPr="004E6302">
        <w:rPr>
          <w:rFonts w:ascii="Arial" w:hAnsi="Arial" w:cs="Arial"/>
          <w:b/>
          <w:bCs/>
          <w:sz w:val="20"/>
          <w:szCs w:val="20"/>
        </w:rPr>
        <w:t xml:space="preserve">2.5. </w:t>
      </w:r>
      <w:r w:rsidR="001428DF" w:rsidRPr="004E6302">
        <w:rPr>
          <w:rFonts w:ascii="Arial" w:hAnsi="Arial" w:cs="Arial"/>
          <w:b/>
          <w:bCs/>
          <w:sz w:val="20"/>
          <w:szCs w:val="20"/>
        </w:rPr>
        <w:t>SENSORY EVALUATION</w:t>
      </w:r>
    </w:p>
    <w:p w:rsidR="00AB721A" w:rsidRPr="004E6302" w:rsidRDefault="00AB721A" w:rsidP="00BA534E">
      <w:pPr>
        <w:spacing w:before="240" w:line="240" w:lineRule="auto"/>
        <w:jc w:val="both"/>
        <w:rPr>
          <w:rFonts w:ascii="Arial" w:hAnsi="Arial" w:cs="Arial"/>
          <w:sz w:val="20"/>
          <w:szCs w:val="20"/>
        </w:rPr>
      </w:pPr>
      <w:r w:rsidRPr="004E6302">
        <w:rPr>
          <w:rFonts w:ascii="Arial" w:hAnsi="Arial" w:cs="Arial"/>
          <w:sz w:val="20"/>
          <w:szCs w:val="20"/>
        </w:rPr>
        <w:t xml:space="preserve">Sensory evaluation was conducted using a panel of 10 members selected from faculty, students and staff from Department of Food Science and Technology, College of Agriculture, GBPUAT. Samples were coded with three-digit random numbers and presented to panelists, who were briefed on the evaluation procedure. Attributes assessed included texture, first bite, taste, after taste, curst </w:t>
      </w:r>
      <w:proofErr w:type="spellStart"/>
      <w:r w:rsidRPr="004E6302">
        <w:rPr>
          <w:rFonts w:ascii="Arial" w:hAnsi="Arial" w:cs="Arial"/>
          <w:sz w:val="20"/>
          <w:szCs w:val="20"/>
        </w:rPr>
        <w:t>colour</w:t>
      </w:r>
      <w:proofErr w:type="spellEnd"/>
      <w:r w:rsidRPr="004E6302">
        <w:rPr>
          <w:rFonts w:ascii="Arial" w:hAnsi="Arial" w:cs="Arial"/>
          <w:sz w:val="20"/>
          <w:szCs w:val="20"/>
        </w:rPr>
        <w:t xml:space="preserve"> and overall acceptability. Evaluation was carried out using a nine-point hedonic scale: 9 = like extremely, 8 = like very much, 7 = like moderately, 6 = like slightly, 5 = neither like nor dislike, 4 = dislike slightly, 3 = dislike moderately, 2 = dislike very much, and 1 = dislike extremely </w:t>
      </w:r>
      <w:r w:rsidR="009B1E74" w:rsidRPr="004E6302">
        <w:rPr>
          <w:rFonts w:ascii="Arial" w:hAnsi="Arial" w:cs="Arial"/>
          <w:sz w:val="20"/>
          <w:szCs w:val="20"/>
        </w:rPr>
        <w:t>(BIS,</w:t>
      </w:r>
      <w:r w:rsidR="0031482E" w:rsidRPr="004E6302">
        <w:rPr>
          <w:rFonts w:ascii="Arial" w:hAnsi="Arial" w:cs="Arial"/>
          <w:sz w:val="20"/>
          <w:szCs w:val="20"/>
        </w:rPr>
        <w:t xml:space="preserve"> </w:t>
      </w:r>
      <w:r w:rsidR="009B1E74" w:rsidRPr="004E6302">
        <w:rPr>
          <w:rFonts w:ascii="Arial" w:hAnsi="Arial" w:cs="Arial"/>
          <w:sz w:val="20"/>
          <w:szCs w:val="20"/>
        </w:rPr>
        <w:t>1971)</w:t>
      </w:r>
      <w:r w:rsidRPr="004E6302">
        <w:rPr>
          <w:rFonts w:ascii="Arial" w:hAnsi="Arial" w:cs="Arial"/>
          <w:sz w:val="20"/>
          <w:szCs w:val="20"/>
        </w:rPr>
        <w:t>.</w:t>
      </w:r>
    </w:p>
    <w:p w:rsidR="00507B82" w:rsidRPr="004E6302" w:rsidRDefault="00507B82" w:rsidP="00BA534E">
      <w:pPr>
        <w:spacing w:before="240" w:line="240" w:lineRule="auto"/>
        <w:jc w:val="both"/>
        <w:rPr>
          <w:rFonts w:ascii="Arial" w:hAnsi="Arial" w:cs="Arial"/>
          <w:b/>
          <w:bCs/>
          <w:sz w:val="20"/>
          <w:szCs w:val="20"/>
        </w:rPr>
      </w:pPr>
      <w:r w:rsidRPr="004E6302">
        <w:rPr>
          <w:rFonts w:ascii="Arial" w:hAnsi="Arial" w:cs="Arial"/>
          <w:b/>
          <w:bCs/>
          <w:sz w:val="20"/>
          <w:szCs w:val="20"/>
        </w:rPr>
        <w:lastRenderedPageBreak/>
        <w:t xml:space="preserve">2.6. </w:t>
      </w:r>
      <w:r w:rsidR="00A2005E" w:rsidRPr="004E6302">
        <w:rPr>
          <w:rFonts w:ascii="Arial" w:hAnsi="Arial" w:cs="Arial"/>
          <w:b/>
          <w:bCs/>
          <w:sz w:val="20"/>
          <w:szCs w:val="20"/>
        </w:rPr>
        <w:t>STATISTICAL ANALYSIS</w:t>
      </w:r>
    </w:p>
    <w:p w:rsidR="008A484B" w:rsidRPr="004E6302" w:rsidRDefault="008A484B" w:rsidP="00C965F6">
      <w:pPr>
        <w:spacing w:before="240" w:line="240" w:lineRule="auto"/>
        <w:jc w:val="both"/>
        <w:rPr>
          <w:rFonts w:ascii="Arial" w:hAnsi="Arial" w:cs="Arial"/>
          <w:sz w:val="20"/>
          <w:szCs w:val="20"/>
        </w:rPr>
      </w:pPr>
      <w:r w:rsidRPr="004E6302">
        <w:rPr>
          <w:rFonts w:ascii="Arial" w:hAnsi="Arial" w:cs="Arial"/>
          <w:sz w:val="20"/>
          <w:szCs w:val="20"/>
        </w:rPr>
        <w:t>Results were expressed as the mean of triplicate analyses. Data obtained from Completely Randomized Design (CRD) and Randomized Block Design (RBD) experiments were analyzed using the OPSTAT software. Two-way analysis of variance (ANOVA) was performed to assess the significance of differences among mean values at the 0.05 significance level. All statistical analyses were conducted using OPSTAT, an online statistical tool widely employed in agricultural research.</w:t>
      </w:r>
    </w:p>
    <w:p w:rsidR="008A484B" w:rsidRPr="004E6302" w:rsidRDefault="008A484B" w:rsidP="00BA534E">
      <w:pPr>
        <w:spacing w:before="240" w:line="240" w:lineRule="auto"/>
        <w:jc w:val="both"/>
        <w:rPr>
          <w:rFonts w:ascii="Arial" w:hAnsi="Arial" w:cs="Arial"/>
          <w:b/>
          <w:bCs/>
          <w:sz w:val="20"/>
          <w:szCs w:val="20"/>
        </w:rPr>
      </w:pPr>
      <w:r w:rsidRPr="004E6302">
        <w:rPr>
          <w:rFonts w:ascii="Arial" w:hAnsi="Arial" w:cs="Arial"/>
          <w:b/>
          <w:bCs/>
          <w:sz w:val="20"/>
          <w:szCs w:val="20"/>
        </w:rPr>
        <w:t xml:space="preserve">3. </w:t>
      </w:r>
      <w:r w:rsidR="00A2005E" w:rsidRPr="004E6302">
        <w:rPr>
          <w:rFonts w:ascii="Arial" w:hAnsi="Arial" w:cs="Arial"/>
          <w:b/>
          <w:bCs/>
          <w:sz w:val="20"/>
          <w:szCs w:val="20"/>
        </w:rPr>
        <w:t>RESULTS AND DISCUSSION</w:t>
      </w:r>
    </w:p>
    <w:p w:rsidR="008A484B" w:rsidRPr="004E6302" w:rsidRDefault="009116C5" w:rsidP="00BA534E">
      <w:pPr>
        <w:spacing w:before="240" w:line="240" w:lineRule="auto"/>
        <w:jc w:val="both"/>
        <w:rPr>
          <w:rFonts w:ascii="Arial" w:hAnsi="Arial" w:cs="Arial"/>
          <w:b/>
          <w:bCs/>
          <w:sz w:val="20"/>
          <w:szCs w:val="20"/>
        </w:rPr>
      </w:pPr>
      <w:r w:rsidRPr="004E6302">
        <w:rPr>
          <w:rFonts w:ascii="Arial" w:hAnsi="Arial" w:cs="Arial"/>
          <w:b/>
          <w:bCs/>
          <w:sz w:val="20"/>
          <w:szCs w:val="20"/>
        </w:rPr>
        <w:t xml:space="preserve">3.1. </w:t>
      </w:r>
      <w:r w:rsidR="0031482E" w:rsidRPr="004E6302">
        <w:rPr>
          <w:rFonts w:ascii="Arial" w:hAnsi="Arial" w:cs="Arial"/>
          <w:b/>
          <w:bCs/>
          <w:sz w:val="20"/>
          <w:szCs w:val="20"/>
          <w:lang w:val="en-IN"/>
        </w:rPr>
        <w:t xml:space="preserve">PROXIMATE AND FUNCTIONAL </w:t>
      </w:r>
      <w:r w:rsidR="00A2005E" w:rsidRPr="004E6302">
        <w:rPr>
          <w:rFonts w:ascii="Arial" w:hAnsi="Arial" w:cs="Arial"/>
          <w:b/>
          <w:bCs/>
          <w:sz w:val="20"/>
          <w:szCs w:val="20"/>
          <w:lang w:val="en-IN"/>
        </w:rPr>
        <w:t xml:space="preserve">PROPERTIES OF </w:t>
      </w:r>
      <w:r w:rsidR="00A2005E" w:rsidRPr="004E6302">
        <w:rPr>
          <w:rFonts w:ascii="Arial" w:hAnsi="Arial" w:cs="Arial"/>
          <w:b/>
          <w:bCs/>
          <w:iCs/>
          <w:sz w:val="20"/>
          <w:szCs w:val="20"/>
          <w:lang w:val="en-IN"/>
        </w:rPr>
        <w:t>OKARA</w:t>
      </w:r>
      <w:r w:rsidR="0031482E" w:rsidRPr="004E6302">
        <w:rPr>
          <w:rFonts w:ascii="Arial" w:hAnsi="Arial" w:cs="Arial"/>
          <w:b/>
          <w:bCs/>
          <w:iCs/>
          <w:sz w:val="20"/>
          <w:szCs w:val="20"/>
          <w:lang w:val="en-IN"/>
        </w:rPr>
        <w:t xml:space="preserve"> </w:t>
      </w:r>
      <w:r w:rsidR="00A2005E" w:rsidRPr="004E6302">
        <w:rPr>
          <w:rFonts w:ascii="Arial" w:hAnsi="Arial" w:cs="Arial"/>
          <w:b/>
          <w:bCs/>
          <w:sz w:val="20"/>
          <w:szCs w:val="20"/>
          <w:lang w:val="en-IN"/>
        </w:rPr>
        <w:t xml:space="preserve">FLOUR AND </w:t>
      </w:r>
      <w:r w:rsidR="00A2005E" w:rsidRPr="004E6302">
        <w:rPr>
          <w:rFonts w:ascii="Arial" w:hAnsi="Arial" w:cs="Arial"/>
          <w:b/>
          <w:bCs/>
          <w:iCs/>
          <w:sz w:val="20"/>
          <w:szCs w:val="20"/>
          <w:lang w:val="en-IN"/>
        </w:rPr>
        <w:t>OKARA</w:t>
      </w:r>
      <w:r w:rsidR="00A2005E" w:rsidRPr="004E6302">
        <w:rPr>
          <w:rFonts w:ascii="Arial" w:hAnsi="Arial" w:cs="Arial"/>
          <w:b/>
          <w:bCs/>
          <w:sz w:val="20"/>
          <w:szCs w:val="20"/>
          <w:lang w:val="en-IN"/>
        </w:rPr>
        <w:t>-BASED COOKIES</w:t>
      </w:r>
    </w:p>
    <w:p w:rsidR="0074331F" w:rsidRPr="004E6302" w:rsidRDefault="00431189" w:rsidP="00C965F6">
      <w:pPr>
        <w:spacing w:before="240" w:line="240" w:lineRule="auto"/>
        <w:jc w:val="both"/>
        <w:rPr>
          <w:rFonts w:ascii="Arial" w:hAnsi="Arial" w:cs="Arial"/>
          <w:sz w:val="20"/>
          <w:szCs w:val="20"/>
        </w:rPr>
      </w:pPr>
      <w:r w:rsidRPr="004E6302">
        <w:rPr>
          <w:rFonts w:ascii="Arial" w:hAnsi="Arial" w:cs="Arial"/>
          <w:sz w:val="20"/>
          <w:szCs w:val="20"/>
        </w:rPr>
        <w:t xml:space="preserve">The proximate and functional characterization of </w:t>
      </w:r>
      <w:proofErr w:type="spellStart"/>
      <w:r w:rsidR="00017DAB" w:rsidRPr="00017DAB">
        <w:rPr>
          <w:rFonts w:ascii="Arial" w:hAnsi="Arial" w:cs="Arial"/>
          <w:iCs/>
          <w:sz w:val="20"/>
          <w:szCs w:val="20"/>
        </w:rPr>
        <w:t>okara</w:t>
      </w:r>
      <w:proofErr w:type="spellEnd"/>
      <w:r w:rsidRPr="004E6302">
        <w:rPr>
          <w:rFonts w:ascii="Arial" w:hAnsi="Arial" w:cs="Arial"/>
          <w:sz w:val="20"/>
          <w:szCs w:val="20"/>
        </w:rPr>
        <w:t xml:space="preserve"> flour in the present study demonstrates its significant nutritional and technological potential as a functional ingredient (Table 1). The high protein content (31.93 ± 0.65%) observed is consistent with previously reported values for dry </w:t>
      </w:r>
      <w:proofErr w:type="spellStart"/>
      <w:r w:rsidR="00017DAB" w:rsidRPr="00017DAB">
        <w:rPr>
          <w:rFonts w:ascii="Arial" w:hAnsi="Arial" w:cs="Arial"/>
          <w:iCs/>
          <w:sz w:val="20"/>
          <w:szCs w:val="20"/>
        </w:rPr>
        <w:t>okara</w:t>
      </w:r>
      <w:proofErr w:type="spellEnd"/>
      <w:r w:rsidRPr="004E6302">
        <w:rPr>
          <w:rFonts w:ascii="Arial" w:hAnsi="Arial" w:cs="Arial"/>
          <w:sz w:val="20"/>
          <w:szCs w:val="20"/>
        </w:rPr>
        <w:t xml:space="preserve"> ranging from 25% to 33% on a dry basis</w:t>
      </w:r>
      <w:r w:rsidR="00384927" w:rsidRPr="004E6302">
        <w:rPr>
          <w:rFonts w:ascii="Arial" w:hAnsi="Arial" w:cs="Arial"/>
          <w:sz w:val="20"/>
          <w:szCs w:val="20"/>
        </w:rPr>
        <w:t xml:space="preserve"> depending on processing conditions</w:t>
      </w:r>
      <w:r w:rsidR="000765F0" w:rsidRPr="004E6302">
        <w:rPr>
          <w:rFonts w:ascii="Arial" w:hAnsi="Arial" w:cs="Arial"/>
          <w:sz w:val="20"/>
          <w:szCs w:val="20"/>
        </w:rPr>
        <w:t xml:space="preserve"> </w:t>
      </w:r>
      <w:r w:rsidR="009B1E74" w:rsidRPr="004E6302">
        <w:rPr>
          <w:rFonts w:ascii="Arial" w:hAnsi="Arial" w:cs="Arial"/>
          <w:sz w:val="20"/>
          <w:szCs w:val="20"/>
        </w:rPr>
        <w:t xml:space="preserve">(Suzuki &amp; </w:t>
      </w:r>
      <w:proofErr w:type="spellStart"/>
      <w:r w:rsidR="009B1E74" w:rsidRPr="004E6302">
        <w:rPr>
          <w:rFonts w:ascii="Arial" w:hAnsi="Arial" w:cs="Arial"/>
          <w:sz w:val="20"/>
          <w:szCs w:val="20"/>
        </w:rPr>
        <w:t>Banna</w:t>
      </w:r>
      <w:proofErr w:type="spellEnd"/>
      <w:r w:rsidR="000765F0" w:rsidRPr="004E6302">
        <w:rPr>
          <w:rFonts w:ascii="Arial" w:hAnsi="Arial" w:cs="Arial"/>
          <w:sz w:val="20"/>
          <w:szCs w:val="20"/>
        </w:rPr>
        <w:t>,</w:t>
      </w:r>
      <w:r w:rsidR="009B1E74" w:rsidRPr="004E6302">
        <w:rPr>
          <w:rFonts w:ascii="Arial" w:hAnsi="Arial" w:cs="Arial"/>
          <w:sz w:val="20"/>
          <w:szCs w:val="20"/>
        </w:rPr>
        <w:t xml:space="preserve"> 2020;</w:t>
      </w:r>
      <w:r w:rsidR="000765F0" w:rsidRPr="004E6302">
        <w:rPr>
          <w:rFonts w:ascii="Arial" w:hAnsi="Arial" w:cs="Arial"/>
          <w:sz w:val="20"/>
          <w:szCs w:val="20"/>
        </w:rPr>
        <w:t xml:space="preserve"> </w:t>
      </w:r>
      <w:proofErr w:type="spellStart"/>
      <w:r w:rsidR="009B1E74" w:rsidRPr="004E6302">
        <w:rPr>
          <w:rFonts w:ascii="Arial" w:hAnsi="Arial" w:cs="Arial"/>
          <w:sz w:val="20"/>
          <w:szCs w:val="20"/>
        </w:rPr>
        <w:t>Guimarães</w:t>
      </w:r>
      <w:proofErr w:type="spellEnd"/>
      <w:r w:rsidR="000765F0" w:rsidRPr="004E6302">
        <w:rPr>
          <w:rFonts w:ascii="Arial" w:hAnsi="Arial" w:cs="Arial"/>
          <w:sz w:val="20"/>
          <w:szCs w:val="20"/>
        </w:rPr>
        <w:t xml:space="preserve"> </w:t>
      </w:r>
      <w:r w:rsidR="009B1E74" w:rsidRPr="004E6302">
        <w:rPr>
          <w:rFonts w:ascii="Arial" w:hAnsi="Arial" w:cs="Arial"/>
          <w:i/>
          <w:sz w:val="20"/>
          <w:szCs w:val="20"/>
        </w:rPr>
        <w:t>et al</w:t>
      </w:r>
      <w:r w:rsidR="009B1E74" w:rsidRPr="004E6302">
        <w:rPr>
          <w:rFonts w:ascii="Arial" w:hAnsi="Arial" w:cs="Arial"/>
          <w:sz w:val="20"/>
          <w:szCs w:val="20"/>
        </w:rPr>
        <w:t>., 2020)</w:t>
      </w:r>
      <w:r w:rsidRPr="004E6302">
        <w:rPr>
          <w:rFonts w:ascii="Arial" w:hAnsi="Arial" w:cs="Arial"/>
          <w:sz w:val="20"/>
          <w:szCs w:val="20"/>
        </w:rPr>
        <w:t>. The crude fiber content obtained in this study (11.17 ± 0.24%) is lower than the highest reported ranges of 40–60% insoluble fiber, which may be attributed to differences in processing methods and measurement on a wet versus dry weight basis; nonetheless, it remains substantially higher than that of refined wheat flour, confirming its value in dietary fiber enrichment</w:t>
      </w:r>
      <w:r w:rsidR="0031482E" w:rsidRPr="004E6302">
        <w:rPr>
          <w:rFonts w:ascii="Arial" w:hAnsi="Arial" w:cs="Arial"/>
          <w:sz w:val="20"/>
          <w:szCs w:val="20"/>
        </w:rPr>
        <w:t xml:space="preserve"> </w:t>
      </w:r>
      <w:r w:rsidR="00730E87" w:rsidRPr="004E6302">
        <w:rPr>
          <w:rFonts w:ascii="Arial" w:hAnsi="Arial" w:cs="Arial"/>
          <w:sz w:val="20"/>
          <w:szCs w:val="20"/>
        </w:rPr>
        <w:t>(Asghar</w:t>
      </w:r>
      <w:r w:rsidR="000765F0" w:rsidRPr="004E6302">
        <w:rPr>
          <w:rFonts w:ascii="Arial" w:hAnsi="Arial" w:cs="Arial"/>
          <w:sz w:val="20"/>
          <w:szCs w:val="20"/>
        </w:rPr>
        <w:t xml:space="preserve"> </w:t>
      </w:r>
      <w:r w:rsidR="00730E87" w:rsidRPr="004E6302">
        <w:rPr>
          <w:rFonts w:ascii="Arial" w:hAnsi="Arial" w:cs="Arial"/>
          <w:i/>
          <w:sz w:val="20"/>
          <w:szCs w:val="20"/>
        </w:rPr>
        <w:t>et al</w:t>
      </w:r>
      <w:r w:rsidR="00730E87" w:rsidRPr="004E6302">
        <w:rPr>
          <w:rFonts w:ascii="Arial" w:hAnsi="Arial" w:cs="Arial"/>
          <w:sz w:val="20"/>
          <w:szCs w:val="20"/>
        </w:rPr>
        <w:t>., 2023</w:t>
      </w:r>
      <w:r w:rsidR="00635BAF" w:rsidRPr="004E6302">
        <w:rPr>
          <w:rFonts w:ascii="Arial" w:hAnsi="Arial" w:cs="Arial"/>
          <w:sz w:val="20"/>
          <w:szCs w:val="20"/>
        </w:rPr>
        <w:t>;</w:t>
      </w:r>
      <w:r w:rsidR="000765F0" w:rsidRPr="004E6302">
        <w:rPr>
          <w:rFonts w:ascii="Arial" w:hAnsi="Arial" w:cs="Arial"/>
          <w:sz w:val="20"/>
          <w:szCs w:val="20"/>
        </w:rPr>
        <w:t xml:space="preserve"> </w:t>
      </w:r>
      <w:r w:rsidR="00730E87" w:rsidRPr="004E6302">
        <w:rPr>
          <w:rFonts w:ascii="Arial" w:hAnsi="Arial" w:cs="Arial"/>
          <w:sz w:val="20"/>
          <w:szCs w:val="20"/>
        </w:rPr>
        <w:t xml:space="preserve">Li </w:t>
      </w:r>
      <w:r w:rsidR="00730E87" w:rsidRPr="004E6302">
        <w:rPr>
          <w:rFonts w:ascii="Arial" w:hAnsi="Arial" w:cs="Arial"/>
          <w:i/>
          <w:sz w:val="20"/>
          <w:szCs w:val="20"/>
        </w:rPr>
        <w:t>et al</w:t>
      </w:r>
      <w:r w:rsidR="00730E87" w:rsidRPr="004E6302">
        <w:rPr>
          <w:rFonts w:ascii="Arial" w:hAnsi="Arial" w:cs="Arial"/>
          <w:sz w:val="20"/>
          <w:szCs w:val="20"/>
        </w:rPr>
        <w:t>., 2012)</w:t>
      </w:r>
      <w:r w:rsidRPr="004E6302">
        <w:rPr>
          <w:rFonts w:ascii="Arial" w:hAnsi="Arial" w:cs="Arial"/>
          <w:sz w:val="20"/>
          <w:szCs w:val="20"/>
        </w:rPr>
        <w:t xml:space="preserve">. </w:t>
      </w:r>
      <w:r w:rsidR="00384927" w:rsidRPr="004E6302">
        <w:rPr>
          <w:rFonts w:ascii="Arial" w:hAnsi="Arial" w:cs="Arial"/>
          <w:sz w:val="20"/>
          <w:szCs w:val="20"/>
        </w:rPr>
        <w:t xml:space="preserve">The low moisture content of dry </w:t>
      </w:r>
      <w:proofErr w:type="spellStart"/>
      <w:r w:rsidR="00384927" w:rsidRPr="004E6302">
        <w:rPr>
          <w:rFonts w:ascii="Arial" w:hAnsi="Arial" w:cs="Arial"/>
          <w:sz w:val="20"/>
          <w:szCs w:val="20"/>
        </w:rPr>
        <w:t>okara</w:t>
      </w:r>
      <w:proofErr w:type="spellEnd"/>
      <w:r w:rsidR="00384927" w:rsidRPr="004E6302">
        <w:rPr>
          <w:rFonts w:ascii="Arial" w:hAnsi="Arial" w:cs="Arial"/>
          <w:sz w:val="20"/>
          <w:szCs w:val="20"/>
        </w:rPr>
        <w:t xml:space="preserve"> flour (5.18%) contributes to its microbiological stability and makes it a suitable commodity for extended storage and industrial application, addressing the major limitations posed by fresh </w:t>
      </w:r>
      <w:proofErr w:type="spellStart"/>
      <w:r w:rsidR="00384927" w:rsidRPr="004E6302">
        <w:rPr>
          <w:rFonts w:ascii="Arial" w:hAnsi="Arial" w:cs="Arial"/>
          <w:sz w:val="20"/>
          <w:szCs w:val="20"/>
        </w:rPr>
        <w:t>okara’s</w:t>
      </w:r>
      <w:proofErr w:type="spellEnd"/>
      <w:r w:rsidR="00384927" w:rsidRPr="004E6302">
        <w:rPr>
          <w:rFonts w:ascii="Arial" w:hAnsi="Arial" w:cs="Arial"/>
          <w:sz w:val="20"/>
          <w:szCs w:val="20"/>
        </w:rPr>
        <w:t xml:space="preserve"> high moisture (~80%) and perishability. </w:t>
      </w:r>
      <w:r w:rsidRPr="004E6302">
        <w:rPr>
          <w:rFonts w:ascii="Arial" w:hAnsi="Arial" w:cs="Arial"/>
          <w:sz w:val="20"/>
          <w:szCs w:val="20"/>
        </w:rPr>
        <w:t>Functionally, the highwater holding capacity (3.83 ml/g) and emulsification activity (3.92 g</w:t>
      </w:r>
      <w:r w:rsidRPr="004E6302">
        <w:rPr>
          <w:rFonts w:ascii="Arial" w:hAnsi="Times New Roman" w:cs="Arial"/>
          <w:sz w:val="20"/>
          <w:szCs w:val="20"/>
        </w:rPr>
        <w:t>⁻</w:t>
      </w:r>
      <w:r w:rsidRPr="004E6302">
        <w:rPr>
          <w:rFonts w:ascii="Arial" w:hAnsi="Arial" w:cs="Arial"/>
          <w:sz w:val="20"/>
          <w:szCs w:val="20"/>
        </w:rPr>
        <w:t xml:space="preserve">¹) measured in the present study are in agreement with literature indicating that the protein–fiber matrix of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confers strong hydration and fat-binding capacities, properties that can enhance dough handling and improve bakery product </w:t>
      </w:r>
      <w:proofErr w:type="gramStart"/>
      <w:r w:rsidRPr="004E6302">
        <w:rPr>
          <w:rFonts w:ascii="Arial" w:hAnsi="Arial" w:cs="Arial"/>
          <w:sz w:val="20"/>
          <w:szCs w:val="20"/>
        </w:rPr>
        <w:t>quality</w:t>
      </w:r>
      <w:r w:rsidR="00635BAF" w:rsidRPr="004E6302">
        <w:rPr>
          <w:rFonts w:ascii="Arial" w:hAnsi="Arial" w:cs="Arial"/>
          <w:sz w:val="20"/>
          <w:szCs w:val="20"/>
        </w:rPr>
        <w:t>(</w:t>
      </w:r>
      <w:proofErr w:type="gramEnd"/>
      <w:r w:rsidR="00635BAF" w:rsidRPr="004E6302">
        <w:rPr>
          <w:rFonts w:ascii="Arial" w:hAnsi="Arial" w:cs="Arial"/>
          <w:sz w:val="20"/>
          <w:szCs w:val="20"/>
        </w:rPr>
        <w:t>Santos</w:t>
      </w:r>
      <w:r w:rsidR="000765F0" w:rsidRPr="004E6302">
        <w:rPr>
          <w:rFonts w:ascii="Arial" w:hAnsi="Arial" w:cs="Arial"/>
          <w:sz w:val="20"/>
          <w:szCs w:val="20"/>
        </w:rPr>
        <w:t xml:space="preserve"> </w:t>
      </w:r>
      <w:r w:rsidR="00635BAF" w:rsidRPr="004E6302">
        <w:rPr>
          <w:rFonts w:ascii="Arial" w:hAnsi="Arial" w:cs="Arial"/>
          <w:i/>
          <w:sz w:val="20"/>
          <w:szCs w:val="20"/>
        </w:rPr>
        <w:t>et al</w:t>
      </w:r>
      <w:r w:rsidR="00635BAF" w:rsidRPr="004E6302">
        <w:rPr>
          <w:rFonts w:ascii="Arial" w:hAnsi="Arial" w:cs="Arial"/>
          <w:sz w:val="20"/>
          <w:szCs w:val="20"/>
        </w:rPr>
        <w:t>.,</w:t>
      </w:r>
      <w:r w:rsidR="000765F0" w:rsidRPr="004E6302">
        <w:rPr>
          <w:rFonts w:ascii="Arial" w:hAnsi="Arial" w:cs="Arial"/>
          <w:sz w:val="20"/>
          <w:szCs w:val="20"/>
        </w:rPr>
        <w:t xml:space="preserve"> </w:t>
      </w:r>
      <w:r w:rsidR="00635BAF" w:rsidRPr="004E6302">
        <w:rPr>
          <w:rFonts w:ascii="Arial" w:hAnsi="Arial" w:cs="Arial"/>
          <w:sz w:val="20"/>
          <w:szCs w:val="20"/>
        </w:rPr>
        <w:t>2019)</w:t>
      </w:r>
      <w:r w:rsidRPr="004E6302">
        <w:rPr>
          <w:rFonts w:ascii="Arial" w:hAnsi="Arial" w:cs="Arial"/>
          <w:sz w:val="20"/>
          <w:szCs w:val="20"/>
        </w:rPr>
        <w:t>. Additionally, the bioactive profile, including a total phenolic content of ~78 mg GAE/100 g and antioxidant activity with a DPPH IC</w:t>
      </w:r>
      <w:r w:rsidRPr="004E6302">
        <w:rPr>
          <w:rFonts w:ascii="Arial" w:hAnsi="Times New Roman" w:cs="Arial"/>
          <w:sz w:val="20"/>
          <w:szCs w:val="20"/>
        </w:rPr>
        <w:t>₅₀</w:t>
      </w:r>
      <w:r w:rsidRPr="004E6302">
        <w:rPr>
          <w:rFonts w:ascii="Arial" w:hAnsi="Arial" w:cs="Arial"/>
          <w:sz w:val="20"/>
          <w:szCs w:val="20"/>
        </w:rPr>
        <w:t xml:space="preserve"> value of ~7.5 mg/ml, aligns with earlier reports on </w:t>
      </w:r>
      <w:proofErr w:type="spellStart"/>
      <w:r w:rsidRPr="004E6302">
        <w:rPr>
          <w:rFonts w:ascii="Arial" w:hAnsi="Arial" w:cs="Arial"/>
          <w:sz w:val="20"/>
          <w:szCs w:val="20"/>
        </w:rPr>
        <w:t>okara’s</w:t>
      </w:r>
      <w:proofErr w:type="spellEnd"/>
      <w:r w:rsidRPr="004E6302">
        <w:rPr>
          <w:rFonts w:ascii="Arial" w:hAnsi="Arial" w:cs="Arial"/>
          <w:sz w:val="20"/>
          <w:szCs w:val="20"/>
        </w:rPr>
        <w:t xml:space="preserve"> contribution to the health-promoting characteristics of food formulations. Collectively, these results and supporting literature evidence reinforce the potential of dry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flour as a nutritionally rich, functionally versatile, and sustainable ingredient for food product development</w:t>
      </w:r>
      <w:r w:rsidR="000765F0" w:rsidRPr="004E6302">
        <w:rPr>
          <w:rFonts w:ascii="Arial" w:hAnsi="Arial" w:cs="Arial"/>
          <w:sz w:val="20"/>
          <w:szCs w:val="20"/>
        </w:rPr>
        <w:t xml:space="preserve"> </w:t>
      </w:r>
      <w:r w:rsidR="00151E48" w:rsidRPr="004E6302">
        <w:rPr>
          <w:rFonts w:ascii="Arial" w:hAnsi="Arial" w:cs="Arial"/>
          <w:sz w:val="20"/>
          <w:szCs w:val="20"/>
        </w:rPr>
        <w:t>(</w:t>
      </w:r>
      <w:proofErr w:type="spellStart"/>
      <w:r w:rsidR="00151E48" w:rsidRPr="004E6302">
        <w:rPr>
          <w:rFonts w:ascii="Arial" w:hAnsi="Arial" w:cs="Arial"/>
          <w:sz w:val="20"/>
          <w:szCs w:val="20"/>
        </w:rPr>
        <w:t>Ricarte</w:t>
      </w:r>
      <w:proofErr w:type="spellEnd"/>
      <w:r w:rsidR="000765F0" w:rsidRPr="004E6302">
        <w:rPr>
          <w:rFonts w:ascii="Arial" w:hAnsi="Arial" w:cs="Arial"/>
          <w:sz w:val="20"/>
          <w:szCs w:val="20"/>
        </w:rPr>
        <w:t xml:space="preserve"> </w:t>
      </w:r>
      <w:r w:rsidR="00151E48" w:rsidRPr="004E6302">
        <w:rPr>
          <w:rFonts w:ascii="Arial" w:hAnsi="Arial" w:cs="Arial"/>
          <w:i/>
          <w:sz w:val="20"/>
          <w:szCs w:val="20"/>
        </w:rPr>
        <w:t>et al</w:t>
      </w:r>
      <w:r w:rsidR="00151E48" w:rsidRPr="004E6302">
        <w:rPr>
          <w:rFonts w:ascii="Arial" w:hAnsi="Arial" w:cs="Arial"/>
          <w:sz w:val="20"/>
          <w:szCs w:val="20"/>
        </w:rPr>
        <w:t>.,</w:t>
      </w:r>
      <w:r w:rsidR="000765F0" w:rsidRPr="004E6302">
        <w:rPr>
          <w:rFonts w:ascii="Arial" w:hAnsi="Arial" w:cs="Arial"/>
          <w:sz w:val="20"/>
          <w:szCs w:val="20"/>
        </w:rPr>
        <w:t xml:space="preserve"> </w:t>
      </w:r>
      <w:r w:rsidR="00151E48" w:rsidRPr="004E6302">
        <w:rPr>
          <w:rFonts w:ascii="Arial" w:hAnsi="Arial" w:cs="Arial"/>
          <w:sz w:val="20"/>
          <w:szCs w:val="20"/>
        </w:rPr>
        <w:t>2024)</w:t>
      </w:r>
      <w:r w:rsidRPr="004E6302">
        <w:rPr>
          <w:rFonts w:ascii="Arial" w:hAnsi="Arial" w:cs="Arial"/>
          <w:sz w:val="20"/>
          <w:szCs w:val="20"/>
        </w:rPr>
        <w:t>.</w:t>
      </w:r>
      <w:r w:rsidR="000A3BF2" w:rsidRPr="004E6302">
        <w:rPr>
          <w:rFonts w:ascii="Arial" w:hAnsi="Arial" w:cs="Arial"/>
          <w:sz w:val="20"/>
          <w:szCs w:val="20"/>
        </w:rPr>
        <w:t xml:space="preserve"> The substantial total phenolic content (77.82 ± 1.32 mg GAE/100 g) and antioxidant activity (IC</w:t>
      </w:r>
      <w:r w:rsidR="000A3BF2" w:rsidRPr="004E6302">
        <w:rPr>
          <w:rFonts w:ascii="Arial" w:hAnsi="Times New Roman" w:cs="Arial"/>
          <w:sz w:val="20"/>
          <w:szCs w:val="20"/>
        </w:rPr>
        <w:t>₅₀</w:t>
      </w:r>
      <w:r w:rsidR="000A3BF2" w:rsidRPr="004E6302">
        <w:rPr>
          <w:rFonts w:ascii="Arial" w:hAnsi="Arial" w:cs="Arial"/>
          <w:sz w:val="20"/>
          <w:szCs w:val="20"/>
        </w:rPr>
        <w:t xml:space="preserve"> = 7.49 mg/mL) of dry </w:t>
      </w:r>
      <w:proofErr w:type="spellStart"/>
      <w:r w:rsidR="000A3BF2" w:rsidRPr="004E6302">
        <w:rPr>
          <w:rFonts w:ascii="Arial" w:hAnsi="Arial" w:cs="Arial"/>
          <w:sz w:val="20"/>
          <w:szCs w:val="20"/>
        </w:rPr>
        <w:t>okara</w:t>
      </w:r>
      <w:proofErr w:type="spellEnd"/>
      <w:r w:rsidR="000A3BF2" w:rsidRPr="004E6302">
        <w:rPr>
          <w:rFonts w:ascii="Arial" w:hAnsi="Arial" w:cs="Arial"/>
          <w:sz w:val="20"/>
          <w:szCs w:val="20"/>
        </w:rPr>
        <w:t xml:space="preserve"> further emphasize its value in enhancing the functional and health-promoting properties of fortified cookies. These bioactive compounds, though partially reduced during drying, compare favorably with values reported elsewhere for </w:t>
      </w:r>
      <w:proofErr w:type="spellStart"/>
      <w:r w:rsidR="000A3BF2" w:rsidRPr="004E6302">
        <w:rPr>
          <w:rFonts w:ascii="Arial" w:hAnsi="Arial" w:cs="Arial"/>
          <w:sz w:val="20"/>
          <w:szCs w:val="20"/>
        </w:rPr>
        <w:t>okara</w:t>
      </w:r>
      <w:proofErr w:type="spellEnd"/>
      <w:r w:rsidR="000A3BF2" w:rsidRPr="004E6302">
        <w:rPr>
          <w:rFonts w:ascii="Arial" w:hAnsi="Arial" w:cs="Arial"/>
          <w:sz w:val="20"/>
          <w:szCs w:val="20"/>
        </w:rPr>
        <w:t xml:space="preserve"> flour and contribute to antioxidant potential in bakery products.</w:t>
      </w:r>
    </w:p>
    <w:p w:rsidR="00431189" w:rsidRPr="004E6302" w:rsidRDefault="0074331F" w:rsidP="00C965F6">
      <w:pPr>
        <w:spacing w:before="240" w:line="240" w:lineRule="auto"/>
        <w:jc w:val="both"/>
        <w:rPr>
          <w:rFonts w:ascii="Arial" w:hAnsi="Arial" w:cs="Arial"/>
          <w:sz w:val="20"/>
          <w:szCs w:val="20"/>
          <w:lang w:val="en-IN"/>
        </w:rPr>
      </w:pPr>
      <w:r w:rsidRPr="004E6302">
        <w:rPr>
          <w:rFonts w:ascii="Arial" w:hAnsi="Arial" w:cs="Arial"/>
          <w:sz w:val="20"/>
          <w:szCs w:val="20"/>
          <w:lang w:val="en-IN"/>
        </w:rPr>
        <w:t xml:space="preserve">Incorporation of </w:t>
      </w:r>
      <w:r w:rsidR="00C27ACE" w:rsidRPr="004E6302">
        <w:rPr>
          <w:rFonts w:ascii="Arial" w:hAnsi="Arial" w:cs="Arial"/>
          <w:sz w:val="20"/>
          <w:szCs w:val="20"/>
          <w:lang w:val="en-IN"/>
        </w:rPr>
        <w:t>5</w:t>
      </w:r>
      <w:r w:rsidRPr="004E6302">
        <w:rPr>
          <w:rFonts w:ascii="Arial" w:hAnsi="Arial" w:cs="Arial"/>
          <w:sz w:val="20"/>
          <w:szCs w:val="20"/>
          <w:lang w:val="en-IN"/>
        </w:rPr>
        <w:t xml:space="preserve">0%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into cookie formulations led to a marked increase in protein content (1</w:t>
      </w:r>
      <w:r w:rsidR="00C27ACE" w:rsidRPr="004E6302">
        <w:rPr>
          <w:rFonts w:ascii="Arial" w:hAnsi="Arial" w:cs="Arial"/>
          <w:sz w:val="20"/>
          <w:szCs w:val="20"/>
          <w:lang w:val="en-IN"/>
        </w:rPr>
        <w:t>2.78</w:t>
      </w:r>
      <w:r w:rsidRPr="004E6302">
        <w:rPr>
          <w:rFonts w:ascii="Arial" w:hAnsi="Arial" w:cs="Arial"/>
          <w:sz w:val="20"/>
          <w:szCs w:val="20"/>
          <w:lang w:val="en-IN"/>
        </w:rPr>
        <w:t xml:space="preserve"> ± 0.31%) compared to control cookies made with refined wheat flour alone (6.84 ± 0.64%), representing approximately a two-fold enrichment. The high protein in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derived from soybean residues, acts as an effective plant-based </w:t>
      </w:r>
      <w:proofErr w:type="spellStart"/>
      <w:r w:rsidRPr="004E6302">
        <w:rPr>
          <w:rFonts w:ascii="Arial" w:hAnsi="Arial" w:cs="Arial"/>
          <w:sz w:val="20"/>
          <w:szCs w:val="20"/>
          <w:lang w:val="en-IN"/>
        </w:rPr>
        <w:t>fortificant</w:t>
      </w:r>
      <w:proofErr w:type="spellEnd"/>
      <w:r w:rsidRPr="004E6302">
        <w:rPr>
          <w:rFonts w:ascii="Arial" w:hAnsi="Arial" w:cs="Arial"/>
          <w:sz w:val="20"/>
          <w:szCs w:val="20"/>
          <w:lang w:val="en-IN"/>
        </w:rPr>
        <w:t>, thus elevating the nutritional quality of the cookies</w:t>
      </w:r>
      <w:r w:rsidR="005964F1" w:rsidRPr="004E6302">
        <w:rPr>
          <w:rFonts w:ascii="Arial" w:hAnsi="Arial" w:cs="Arial"/>
          <w:sz w:val="20"/>
          <w:szCs w:val="20"/>
          <w:lang w:val="en-IN"/>
        </w:rPr>
        <w:t xml:space="preserve"> (</w:t>
      </w:r>
      <w:proofErr w:type="spellStart"/>
      <w:r w:rsidR="005964F1" w:rsidRPr="004E6302">
        <w:rPr>
          <w:rFonts w:ascii="Arial" w:hAnsi="Arial" w:cs="Arial"/>
          <w:sz w:val="20"/>
          <w:szCs w:val="20"/>
        </w:rPr>
        <w:t>Hawa</w:t>
      </w:r>
      <w:proofErr w:type="spellEnd"/>
      <w:r w:rsidR="000765F0" w:rsidRPr="004E6302">
        <w:rPr>
          <w:rFonts w:ascii="Arial" w:hAnsi="Arial" w:cs="Arial"/>
          <w:sz w:val="20"/>
          <w:szCs w:val="20"/>
        </w:rPr>
        <w:t xml:space="preserve"> </w:t>
      </w:r>
      <w:r w:rsidR="005964F1" w:rsidRPr="004E6302">
        <w:rPr>
          <w:rFonts w:ascii="Arial" w:hAnsi="Arial" w:cs="Arial"/>
          <w:i/>
          <w:sz w:val="20"/>
          <w:szCs w:val="20"/>
        </w:rPr>
        <w:t>et al</w:t>
      </w:r>
      <w:r w:rsidR="005964F1" w:rsidRPr="004E6302">
        <w:rPr>
          <w:rFonts w:ascii="Arial" w:hAnsi="Arial" w:cs="Arial"/>
          <w:sz w:val="20"/>
          <w:szCs w:val="20"/>
        </w:rPr>
        <w:t>.,</w:t>
      </w:r>
      <w:r w:rsidR="000765F0" w:rsidRPr="004E6302">
        <w:rPr>
          <w:rFonts w:ascii="Arial" w:hAnsi="Arial" w:cs="Arial"/>
          <w:sz w:val="20"/>
          <w:szCs w:val="20"/>
        </w:rPr>
        <w:t xml:space="preserve"> </w:t>
      </w:r>
      <w:r w:rsidR="005964F1" w:rsidRPr="004E6302">
        <w:rPr>
          <w:rFonts w:ascii="Arial" w:hAnsi="Arial" w:cs="Arial"/>
          <w:sz w:val="20"/>
          <w:szCs w:val="20"/>
        </w:rPr>
        <w:t>2018</w:t>
      </w:r>
      <w:r w:rsidR="005964F1" w:rsidRPr="004E6302">
        <w:rPr>
          <w:rFonts w:ascii="Arial" w:hAnsi="Arial" w:cs="Arial"/>
          <w:sz w:val="20"/>
          <w:szCs w:val="20"/>
          <w:lang w:val="en-IN"/>
        </w:rPr>
        <w:t>).</w:t>
      </w:r>
      <w:r w:rsidRPr="004E6302">
        <w:rPr>
          <w:rFonts w:ascii="Arial" w:hAnsi="Arial" w:cs="Arial"/>
          <w:sz w:val="20"/>
          <w:szCs w:val="20"/>
          <w:lang w:val="en-IN"/>
        </w:rPr>
        <w:t xml:space="preserve"> The rise in protein content with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addition also impacts dough properties and cookie texture by modifying hydration and structural characteristics, further correlating the proximate composition changes with functional improvements in the bakery product. </w:t>
      </w:r>
      <w:r w:rsidR="00431189" w:rsidRPr="004E6302">
        <w:rPr>
          <w:rFonts w:ascii="Arial" w:hAnsi="Arial" w:cs="Arial"/>
          <w:sz w:val="20"/>
          <w:szCs w:val="20"/>
          <w:lang w:val="en-IN"/>
        </w:rPr>
        <w:t xml:space="preserve">From a physical standpoint, cookies with </w:t>
      </w:r>
      <w:r w:rsidR="00C27ACE" w:rsidRPr="004E6302">
        <w:rPr>
          <w:rFonts w:ascii="Arial" w:hAnsi="Arial" w:cs="Arial"/>
          <w:sz w:val="20"/>
          <w:szCs w:val="20"/>
          <w:lang w:val="en-IN"/>
        </w:rPr>
        <w:t>5</w:t>
      </w:r>
      <w:r w:rsidR="00431189" w:rsidRPr="004E6302">
        <w:rPr>
          <w:rFonts w:ascii="Arial" w:hAnsi="Arial" w:cs="Arial"/>
          <w:sz w:val="20"/>
          <w:szCs w:val="20"/>
          <w:lang w:val="en-IN"/>
        </w:rPr>
        <w:t xml:space="preserve">0% dry </w:t>
      </w:r>
      <w:proofErr w:type="spellStart"/>
      <w:r w:rsidR="00431189" w:rsidRPr="004E6302">
        <w:rPr>
          <w:rFonts w:ascii="Arial" w:hAnsi="Arial" w:cs="Arial"/>
          <w:sz w:val="20"/>
          <w:szCs w:val="20"/>
          <w:lang w:val="en-IN"/>
        </w:rPr>
        <w:t>okara</w:t>
      </w:r>
      <w:proofErr w:type="spellEnd"/>
      <w:r w:rsidR="00431189" w:rsidRPr="004E6302">
        <w:rPr>
          <w:rFonts w:ascii="Arial" w:hAnsi="Arial" w:cs="Arial"/>
          <w:sz w:val="20"/>
          <w:szCs w:val="20"/>
          <w:lang w:val="en-IN"/>
        </w:rPr>
        <w:t xml:space="preserve"> substitution exhibited a reduced diameter and thickness but a notably increased spread ratio </w:t>
      </w:r>
      <w:r w:rsidR="00C27ACE" w:rsidRPr="004E6302">
        <w:rPr>
          <w:rFonts w:ascii="Arial" w:hAnsi="Arial" w:cs="Arial"/>
          <w:sz w:val="20"/>
          <w:szCs w:val="20"/>
          <w:lang w:val="en-IN"/>
        </w:rPr>
        <w:t>(</w:t>
      </w:r>
      <w:r w:rsidR="00431189" w:rsidRPr="004E6302">
        <w:rPr>
          <w:rFonts w:ascii="Arial" w:hAnsi="Arial" w:cs="Arial"/>
          <w:sz w:val="20"/>
          <w:szCs w:val="20"/>
          <w:lang w:val="en-IN"/>
        </w:rPr>
        <w:t>5</w:t>
      </w:r>
      <w:r w:rsidR="00C27ACE" w:rsidRPr="004E6302">
        <w:rPr>
          <w:rFonts w:ascii="Arial" w:hAnsi="Arial" w:cs="Arial"/>
          <w:sz w:val="20"/>
          <w:szCs w:val="20"/>
          <w:lang w:val="en-IN"/>
        </w:rPr>
        <w:t>.52) as compared to control (3.74</w:t>
      </w:r>
      <w:r w:rsidR="00431189" w:rsidRPr="004E6302">
        <w:rPr>
          <w:rFonts w:ascii="Arial" w:hAnsi="Arial" w:cs="Arial"/>
          <w:sz w:val="20"/>
          <w:szCs w:val="20"/>
          <w:lang w:val="en-IN"/>
        </w:rPr>
        <w:t xml:space="preserve">). The higher protein </w:t>
      </w:r>
      <w:r w:rsidR="000A3BF2" w:rsidRPr="004E6302">
        <w:rPr>
          <w:rFonts w:ascii="Arial" w:hAnsi="Arial" w:cs="Arial"/>
          <w:sz w:val="20"/>
          <w:szCs w:val="20"/>
          <w:lang w:val="en-IN"/>
        </w:rPr>
        <w:t>alters</w:t>
      </w:r>
      <w:r w:rsidR="00431189" w:rsidRPr="004E6302">
        <w:rPr>
          <w:rFonts w:ascii="Arial" w:hAnsi="Arial" w:cs="Arial"/>
          <w:sz w:val="20"/>
          <w:szCs w:val="20"/>
          <w:lang w:val="en-IN"/>
        </w:rPr>
        <w:t xml:space="preserve"> dough rheology through enhanced elasticity and water retention, restricting vertical rise (thickness) while promoting lateral expansion (spread ratio). This observation is consistent with previous reports that protein influence gluten matrix formation and gas retention, thereby modifying baked product dimensions and texture</w:t>
      </w:r>
      <w:r w:rsidR="000765F0" w:rsidRPr="004E6302">
        <w:rPr>
          <w:rFonts w:ascii="Arial" w:hAnsi="Arial" w:cs="Arial"/>
          <w:sz w:val="20"/>
          <w:szCs w:val="20"/>
          <w:lang w:val="en-IN"/>
        </w:rPr>
        <w:t xml:space="preserve"> </w:t>
      </w:r>
      <w:r w:rsidR="005964F1" w:rsidRPr="004E6302">
        <w:rPr>
          <w:rFonts w:ascii="Arial" w:hAnsi="Arial" w:cs="Arial"/>
          <w:sz w:val="20"/>
          <w:szCs w:val="20"/>
          <w:lang w:val="en-IN"/>
        </w:rPr>
        <w:t>(</w:t>
      </w:r>
      <w:r w:rsidR="005964F1" w:rsidRPr="004E6302">
        <w:rPr>
          <w:rFonts w:ascii="Arial" w:hAnsi="Arial" w:cs="Arial"/>
          <w:sz w:val="20"/>
          <w:szCs w:val="20"/>
        </w:rPr>
        <w:t>Park</w:t>
      </w:r>
      <w:r w:rsidR="000765F0" w:rsidRPr="004E6302">
        <w:rPr>
          <w:rFonts w:ascii="Arial" w:hAnsi="Arial" w:cs="Arial"/>
          <w:sz w:val="20"/>
          <w:szCs w:val="20"/>
        </w:rPr>
        <w:t xml:space="preserve"> </w:t>
      </w:r>
      <w:r w:rsidR="005964F1" w:rsidRPr="004E6302">
        <w:rPr>
          <w:rFonts w:ascii="Arial" w:hAnsi="Arial" w:cs="Arial"/>
          <w:i/>
          <w:sz w:val="20"/>
          <w:szCs w:val="20"/>
        </w:rPr>
        <w:t>et al</w:t>
      </w:r>
      <w:r w:rsidR="005964F1" w:rsidRPr="004E6302">
        <w:rPr>
          <w:rFonts w:ascii="Arial" w:hAnsi="Arial" w:cs="Arial"/>
          <w:sz w:val="20"/>
          <w:szCs w:val="20"/>
        </w:rPr>
        <w:t>.,</w:t>
      </w:r>
      <w:r w:rsidR="004E6302">
        <w:rPr>
          <w:rFonts w:ascii="Arial" w:hAnsi="Arial" w:cs="Arial"/>
          <w:sz w:val="20"/>
          <w:szCs w:val="20"/>
        </w:rPr>
        <w:t xml:space="preserve"> </w:t>
      </w:r>
      <w:r w:rsidR="005964F1" w:rsidRPr="004E6302">
        <w:rPr>
          <w:rFonts w:ascii="Arial" w:hAnsi="Arial" w:cs="Arial"/>
          <w:sz w:val="20"/>
          <w:szCs w:val="20"/>
        </w:rPr>
        <w:t>2015</w:t>
      </w:r>
      <w:r w:rsidR="005964F1" w:rsidRPr="004E6302">
        <w:rPr>
          <w:rFonts w:ascii="Arial" w:hAnsi="Arial" w:cs="Arial"/>
          <w:sz w:val="20"/>
          <w:szCs w:val="20"/>
          <w:lang w:val="en-IN"/>
        </w:rPr>
        <w:t>)</w:t>
      </w:r>
      <w:r w:rsidR="00431189" w:rsidRPr="004E6302">
        <w:rPr>
          <w:rFonts w:ascii="Arial" w:hAnsi="Arial" w:cs="Arial"/>
          <w:sz w:val="20"/>
          <w:szCs w:val="20"/>
          <w:lang w:val="en-IN"/>
        </w:rPr>
        <w:t>.</w:t>
      </w:r>
      <w:r w:rsidR="000765F0" w:rsidRPr="004E6302">
        <w:rPr>
          <w:rFonts w:ascii="Arial" w:hAnsi="Arial" w:cs="Arial"/>
          <w:sz w:val="20"/>
          <w:szCs w:val="20"/>
          <w:lang w:val="en-IN"/>
        </w:rPr>
        <w:t xml:space="preserve"> </w:t>
      </w:r>
      <w:r w:rsidR="00431189" w:rsidRPr="004E6302">
        <w:rPr>
          <w:rFonts w:ascii="Arial" w:hAnsi="Arial" w:cs="Arial"/>
          <w:sz w:val="20"/>
          <w:szCs w:val="20"/>
          <w:lang w:val="en-IN"/>
        </w:rPr>
        <w:t xml:space="preserve">Instrumental texture measurements indicated </w:t>
      </w:r>
      <w:proofErr w:type="spellStart"/>
      <w:proofErr w:type="gramStart"/>
      <w:r w:rsidR="00431189" w:rsidRPr="004E6302">
        <w:rPr>
          <w:rFonts w:ascii="Arial" w:hAnsi="Arial" w:cs="Arial"/>
          <w:sz w:val="20"/>
          <w:szCs w:val="20"/>
          <w:lang w:val="en-IN"/>
        </w:rPr>
        <w:t>a</w:t>
      </w:r>
      <w:proofErr w:type="spellEnd"/>
      <w:proofErr w:type="gramEnd"/>
      <w:r w:rsidR="000765F0" w:rsidRPr="004E6302">
        <w:rPr>
          <w:rFonts w:ascii="Arial" w:hAnsi="Arial" w:cs="Arial"/>
          <w:sz w:val="20"/>
          <w:szCs w:val="20"/>
          <w:lang w:val="en-IN"/>
        </w:rPr>
        <w:t xml:space="preserve"> </w:t>
      </w:r>
      <w:r w:rsidR="00C27ACE" w:rsidRPr="004E6302">
        <w:rPr>
          <w:rFonts w:ascii="Arial" w:hAnsi="Arial" w:cs="Arial"/>
          <w:sz w:val="20"/>
          <w:szCs w:val="20"/>
          <w:lang w:val="en-IN"/>
        </w:rPr>
        <w:t>in</w:t>
      </w:r>
      <w:r w:rsidR="00431189" w:rsidRPr="004E6302">
        <w:rPr>
          <w:rFonts w:ascii="Arial" w:hAnsi="Arial" w:cs="Arial"/>
          <w:sz w:val="20"/>
          <w:szCs w:val="20"/>
          <w:lang w:val="en-IN"/>
        </w:rPr>
        <w:t xml:space="preserve">crease in hardness at </w:t>
      </w:r>
      <w:r w:rsidR="00C27ACE" w:rsidRPr="004E6302">
        <w:rPr>
          <w:rFonts w:ascii="Arial" w:hAnsi="Arial" w:cs="Arial"/>
          <w:sz w:val="20"/>
          <w:szCs w:val="20"/>
          <w:lang w:val="en-IN"/>
        </w:rPr>
        <w:t>5</w:t>
      </w:r>
      <w:r w:rsidR="00431189" w:rsidRPr="004E6302">
        <w:rPr>
          <w:rFonts w:ascii="Arial" w:hAnsi="Arial" w:cs="Arial"/>
          <w:sz w:val="20"/>
          <w:szCs w:val="20"/>
          <w:lang w:val="en-IN"/>
        </w:rPr>
        <w:t xml:space="preserve">0% </w:t>
      </w:r>
      <w:proofErr w:type="spellStart"/>
      <w:r w:rsidR="00431189" w:rsidRPr="004E6302">
        <w:rPr>
          <w:rFonts w:ascii="Arial" w:hAnsi="Arial" w:cs="Arial"/>
          <w:sz w:val="20"/>
          <w:szCs w:val="20"/>
          <w:lang w:val="en-IN"/>
        </w:rPr>
        <w:t>okara</w:t>
      </w:r>
      <w:proofErr w:type="spellEnd"/>
      <w:r w:rsidR="00431189" w:rsidRPr="004E6302">
        <w:rPr>
          <w:rFonts w:ascii="Arial" w:hAnsi="Arial" w:cs="Arial"/>
          <w:sz w:val="20"/>
          <w:szCs w:val="20"/>
          <w:lang w:val="en-IN"/>
        </w:rPr>
        <w:t xml:space="preserve"> substitution (</w:t>
      </w:r>
      <w:r w:rsidR="00C27ACE" w:rsidRPr="004E6302">
        <w:rPr>
          <w:rFonts w:ascii="Arial" w:hAnsi="Arial" w:cs="Arial"/>
          <w:sz w:val="20"/>
          <w:szCs w:val="20"/>
          <w:lang w:val="en-IN"/>
        </w:rPr>
        <w:t>2.44</w:t>
      </w:r>
      <w:r w:rsidR="000765F0" w:rsidRPr="004E6302">
        <w:rPr>
          <w:rFonts w:ascii="Arial" w:hAnsi="Arial" w:cs="Arial"/>
          <w:sz w:val="20"/>
          <w:szCs w:val="20"/>
          <w:lang w:val="en-IN"/>
        </w:rPr>
        <w:t xml:space="preserve"> </w:t>
      </w:r>
      <w:r w:rsidR="00431189" w:rsidRPr="004E6302">
        <w:rPr>
          <w:rFonts w:ascii="Arial" w:hAnsi="Arial" w:cs="Arial"/>
          <w:sz w:val="20"/>
          <w:szCs w:val="20"/>
          <w:lang w:val="en-IN"/>
        </w:rPr>
        <w:t>± 0.30 kg</w:t>
      </w:r>
      <w:r w:rsidR="001A5B0B" w:rsidRPr="004E6302">
        <w:rPr>
          <w:rFonts w:ascii="Arial" w:hAnsi="Arial" w:cs="Arial"/>
          <w:sz w:val="20"/>
          <w:szCs w:val="20"/>
          <w:lang w:val="en-IN"/>
        </w:rPr>
        <w:t>-force</w:t>
      </w:r>
      <w:r w:rsidR="00C27ACE" w:rsidRPr="004E6302">
        <w:rPr>
          <w:rFonts w:ascii="Arial" w:hAnsi="Arial" w:cs="Arial"/>
          <w:sz w:val="20"/>
          <w:szCs w:val="20"/>
          <w:lang w:val="en-IN"/>
        </w:rPr>
        <w:t>)</w:t>
      </w:r>
      <w:r w:rsidR="004E6302">
        <w:rPr>
          <w:rFonts w:ascii="Arial" w:hAnsi="Arial" w:cs="Arial"/>
          <w:sz w:val="20"/>
          <w:szCs w:val="20"/>
          <w:lang w:val="en-IN"/>
        </w:rPr>
        <w:t xml:space="preserve"> </w:t>
      </w:r>
      <w:r w:rsidR="00C27ACE" w:rsidRPr="004E6302">
        <w:rPr>
          <w:rFonts w:ascii="Arial" w:hAnsi="Arial" w:cs="Arial"/>
          <w:sz w:val="20"/>
          <w:szCs w:val="20"/>
          <w:lang w:val="en-IN"/>
        </w:rPr>
        <w:t>in comparison to control cookies</w:t>
      </w:r>
      <w:r w:rsidR="004E6302">
        <w:rPr>
          <w:rFonts w:ascii="Arial" w:hAnsi="Arial" w:cs="Arial"/>
          <w:sz w:val="20"/>
          <w:szCs w:val="20"/>
          <w:lang w:val="en-IN"/>
        </w:rPr>
        <w:t xml:space="preserve"> </w:t>
      </w:r>
      <w:r w:rsidR="00C27ACE" w:rsidRPr="004E6302">
        <w:rPr>
          <w:rFonts w:ascii="Arial" w:hAnsi="Arial" w:cs="Arial"/>
          <w:sz w:val="20"/>
          <w:szCs w:val="20"/>
          <w:lang w:val="en-IN"/>
        </w:rPr>
        <w:t>(</w:t>
      </w:r>
      <w:r w:rsidR="00431189" w:rsidRPr="004E6302">
        <w:rPr>
          <w:rFonts w:ascii="Arial" w:hAnsi="Arial" w:cs="Arial"/>
          <w:sz w:val="20"/>
          <w:szCs w:val="20"/>
          <w:lang w:val="en-IN"/>
        </w:rPr>
        <w:t>2.00 ± 0.30 kg</w:t>
      </w:r>
      <w:r w:rsidR="001A5B0B" w:rsidRPr="004E6302">
        <w:rPr>
          <w:rFonts w:ascii="Arial" w:hAnsi="Arial" w:cs="Arial"/>
          <w:sz w:val="20"/>
          <w:szCs w:val="20"/>
          <w:lang w:val="en-IN"/>
        </w:rPr>
        <w:t>-force</w:t>
      </w:r>
      <w:r w:rsidR="00C27ACE" w:rsidRPr="004E6302">
        <w:rPr>
          <w:rFonts w:ascii="Arial" w:hAnsi="Arial" w:cs="Arial"/>
          <w:sz w:val="20"/>
          <w:szCs w:val="20"/>
          <w:lang w:val="en-IN"/>
        </w:rPr>
        <w:t>)</w:t>
      </w:r>
      <w:r w:rsidR="00431189" w:rsidRPr="004E6302">
        <w:rPr>
          <w:rFonts w:ascii="Arial" w:hAnsi="Arial" w:cs="Arial"/>
          <w:sz w:val="20"/>
          <w:szCs w:val="20"/>
          <w:lang w:val="en-IN"/>
        </w:rPr>
        <w:t xml:space="preserve">, suggesting a </w:t>
      </w:r>
      <w:r w:rsidR="00C27ACE" w:rsidRPr="004E6302">
        <w:rPr>
          <w:rFonts w:ascii="Arial" w:hAnsi="Arial" w:cs="Arial"/>
          <w:sz w:val="20"/>
          <w:szCs w:val="20"/>
          <w:lang w:val="en-IN"/>
        </w:rPr>
        <w:t>harder</w:t>
      </w:r>
      <w:r w:rsidR="00431189" w:rsidRPr="004E6302">
        <w:rPr>
          <w:rFonts w:ascii="Arial" w:hAnsi="Arial" w:cs="Arial"/>
          <w:sz w:val="20"/>
          <w:szCs w:val="20"/>
          <w:lang w:val="en-IN"/>
        </w:rPr>
        <w:t xml:space="preserve"> baked matrix. </w:t>
      </w:r>
      <w:r w:rsidR="00C27ACE" w:rsidRPr="004E6302">
        <w:rPr>
          <w:rFonts w:ascii="Arial" w:hAnsi="Arial" w:cs="Arial"/>
          <w:sz w:val="20"/>
          <w:szCs w:val="20"/>
        </w:rPr>
        <w:t xml:space="preserve">However, sensory texture scores declined slightly from 7.33 to 7.17 at partial substitution levels, indicating that the increased hardness was not favorably perceived by panelists. This increase in hardness is attributed to the higher protein content from </w:t>
      </w:r>
      <w:proofErr w:type="spellStart"/>
      <w:r w:rsidR="00C27ACE" w:rsidRPr="004E6302">
        <w:rPr>
          <w:rFonts w:ascii="Arial" w:hAnsi="Arial" w:cs="Arial"/>
          <w:sz w:val="20"/>
          <w:szCs w:val="20"/>
        </w:rPr>
        <w:t>okara</w:t>
      </w:r>
      <w:proofErr w:type="spellEnd"/>
      <w:r w:rsidR="00C27ACE" w:rsidRPr="004E6302">
        <w:rPr>
          <w:rFonts w:ascii="Arial" w:hAnsi="Arial" w:cs="Arial"/>
          <w:sz w:val="20"/>
          <w:szCs w:val="20"/>
        </w:rPr>
        <w:t xml:space="preserve">, which strengthens the dough matrix through enhanced protein–protein interactions, resulting in a firmer and denser cookie structure </w:t>
      </w:r>
      <w:r w:rsidR="00E40EA3" w:rsidRPr="004E6302">
        <w:rPr>
          <w:rFonts w:ascii="Arial" w:hAnsi="Arial" w:cs="Arial"/>
          <w:sz w:val="20"/>
          <w:szCs w:val="20"/>
        </w:rPr>
        <w:t>(Park</w:t>
      </w:r>
      <w:r w:rsidR="000765F0" w:rsidRPr="004E6302">
        <w:rPr>
          <w:rFonts w:ascii="Arial" w:hAnsi="Arial" w:cs="Arial"/>
          <w:sz w:val="20"/>
          <w:szCs w:val="20"/>
        </w:rPr>
        <w:t xml:space="preserve"> </w:t>
      </w:r>
      <w:r w:rsidR="00E40EA3" w:rsidRPr="004E6302">
        <w:rPr>
          <w:rFonts w:ascii="Arial" w:hAnsi="Arial" w:cs="Arial"/>
          <w:i/>
          <w:sz w:val="20"/>
          <w:szCs w:val="20"/>
        </w:rPr>
        <w:t>et al</w:t>
      </w:r>
      <w:r w:rsidR="00E40EA3" w:rsidRPr="004E6302">
        <w:rPr>
          <w:rFonts w:ascii="Arial" w:hAnsi="Arial" w:cs="Arial"/>
          <w:sz w:val="20"/>
          <w:szCs w:val="20"/>
        </w:rPr>
        <w:t>.,</w:t>
      </w:r>
      <w:r w:rsidR="000765F0" w:rsidRPr="004E6302">
        <w:rPr>
          <w:rFonts w:ascii="Arial" w:hAnsi="Arial" w:cs="Arial"/>
          <w:sz w:val="20"/>
          <w:szCs w:val="20"/>
        </w:rPr>
        <w:t xml:space="preserve"> </w:t>
      </w:r>
      <w:r w:rsidR="00E40EA3" w:rsidRPr="004E6302">
        <w:rPr>
          <w:rFonts w:ascii="Arial" w:hAnsi="Arial" w:cs="Arial"/>
          <w:sz w:val="20"/>
          <w:szCs w:val="20"/>
        </w:rPr>
        <w:t>2015</w:t>
      </w:r>
      <w:r w:rsidR="00587001" w:rsidRPr="004E6302">
        <w:rPr>
          <w:rFonts w:ascii="Arial" w:hAnsi="Arial" w:cs="Arial"/>
          <w:sz w:val="20"/>
          <w:szCs w:val="20"/>
        </w:rPr>
        <w:t>;</w:t>
      </w:r>
      <w:r w:rsidR="000765F0" w:rsidRPr="004E6302">
        <w:rPr>
          <w:rFonts w:ascii="Arial" w:hAnsi="Arial" w:cs="Arial"/>
          <w:sz w:val="20"/>
          <w:szCs w:val="20"/>
        </w:rPr>
        <w:t xml:space="preserve"> </w:t>
      </w:r>
      <w:r w:rsidR="00587001" w:rsidRPr="004E6302">
        <w:rPr>
          <w:rFonts w:ascii="Arial" w:hAnsi="Arial" w:cs="Arial"/>
          <w:sz w:val="20"/>
          <w:szCs w:val="20"/>
        </w:rPr>
        <w:t>Ahmed</w:t>
      </w:r>
      <w:r w:rsidR="000765F0" w:rsidRPr="004E6302">
        <w:rPr>
          <w:rFonts w:ascii="Arial" w:hAnsi="Arial" w:cs="Arial"/>
          <w:sz w:val="20"/>
          <w:szCs w:val="20"/>
        </w:rPr>
        <w:t xml:space="preserve"> </w:t>
      </w:r>
      <w:r w:rsidR="00587001" w:rsidRPr="004E6302">
        <w:rPr>
          <w:rFonts w:ascii="Arial" w:hAnsi="Arial" w:cs="Arial"/>
          <w:i/>
          <w:sz w:val="20"/>
          <w:szCs w:val="20"/>
        </w:rPr>
        <w:t>et al</w:t>
      </w:r>
      <w:r w:rsidR="00587001" w:rsidRPr="004E6302">
        <w:rPr>
          <w:rFonts w:ascii="Arial" w:hAnsi="Arial" w:cs="Arial"/>
          <w:sz w:val="20"/>
          <w:szCs w:val="20"/>
        </w:rPr>
        <w:t>.,</w:t>
      </w:r>
      <w:r w:rsidR="000765F0" w:rsidRPr="004E6302">
        <w:rPr>
          <w:rFonts w:ascii="Arial" w:hAnsi="Arial" w:cs="Arial"/>
          <w:sz w:val="20"/>
          <w:szCs w:val="20"/>
        </w:rPr>
        <w:t xml:space="preserve"> </w:t>
      </w:r>
      <w:r w:rsidR="00587001" w:rsidRPr="004E6302">
        <w:rPr>
          <w:rFonts w:ascii="Arial" w:hAnsi="Arial" w:cs="Arial"/>
          <w:sz w:val="20"/>
          <w:szCs w:val="20"/>
        </w:rPr>
        <w:t>2019)</w:t>
      </w:r>
      <w:r w:rsidR="001A5B0B" w:rsidRPr="004E6302">
        <w:rPr>
          <w:rFonts w:ascii="Arial" w:hAnsi="Arial" w:cs="Arial"/>
          <w:sz w:val="20"/>
          <w:szCs w:val="20"/>
        </w:rPr>
        <w:t xml:space="preserve">. </w:t>
      </w:r>
      <w:proofErr w:type="spellStart"/>
      <w:r w:rsidR="00C27ACE" w:rsidRPr="004E6302">
        <w:rPr>
          <w:rFonts w:ascii="Arial" w:hAnsi="Arial" w:cs="Arial"/>
          <w:sz w:val="20"/>
          <w:szCs w:val="20"/>
        </w:rPr>
        <w:t>M</w:t>
      </w:r>
      <w:r w:rsidR="001A5B0B" w:rsidRPr="004E6302">
        <w:rPr>
          <w:rFonts w:ascii="Arial" w:hAnsi="Arial" w:cs="Arial"/>
          <w:sz w:val="20"/>
          <w:szCs w:val="20"/>
        </w:rPr>
        <w:t>oderateokara</w:t>
      </w:r>
      <w:proofErr w:type="spellEnd"/>
      <w:r w:rsidR="001A5B0B" w:rsidRPr="004E6302">
        <w:rPr>
          <w:rFonts w:ascii="Arial" w:hAnsi="Arial" w:cs="Arial"/>
          <w:sz w:val="20"/>
          <w:szCs w:val="20"/>
        </w:rPr>
        <w:t xml:space="preserve"> addition can increase hardness due to fiber-protein matrix strengthening </w:t>
      </w:r>
      <w:r w:rsidR="00587001" w:rsidRPr="004E6302">
        <w:rPr>
          <w:rFonts w:ascii="Arial" w:hAnsi="Arial" w:cs="Arial"/>
          <w:sz w:val="20"/>
          <w:szCs w:val="20"/>
        </w:rPr>
        <w:t>(Ahmed</w:t>
      </w:r>
      <w:r w:rsidR="000765F0" w:rsidRPr="004E6302">
        <w:rPr>
          <w:rFonts w:ascii="Arial" w:hAnsi="Arial" w:cs="Arial"/>
          <w:sz w:val="20"/>
          <w:szCs w:val="20"/>
        </w:rPr>
        <w:t xml:space="preserve"> </w:t>
      </w:r>
      <w:r w:rsidR="00587001" w:rsidRPr="004E6302">
        <w:rPr>
          <w:rFonts w:ascii="Arial" w:hAnsi="Arial" w:cs="Arial"/>
          <w:i/>
          <w:sz w:val="20"/>
          <w:szCs w:val="20"/>
        </w:rPr>
        <w:t>et al</w:t>
      </w:r>
      <w:r w:rsidR="00587001" w:rsidRPr="004E6302">
        <w:rPr>
          <w:rFonts w:ascii="Arial" w:hAnsi="Arial" w:cs="Arial"/>
          <w:sz w:val="20"/>
          <w:szCs w:val="20"/>
        </w:rPr>
        <w:t>.,</w:t>
      </w:r>
      <w:r w:rsidR="000765F0" w:rsidRPr="004E6302">
        <w:rPr>
          <w:rFonts w:ascii="Arial" w:hAnsi="Arial" w:cs="Arial"/>
          <w:sz w:val="20"/>
          <w:szCs w:val="20"/>
        </w:rPr>
        <w:t xml:space="preserve"> </w:t>
      </w:r>
      <w:r w:rsidR="00587001" w:rsidRPr="004E6302">
        <w:rPr>
          <w:rFonts w:ascii="Arial" w:hAnsi="Arial" w:cs="Arial"/>
          <w:sz w:val="20"/>
          <w:szCs w:val="20"/>
        </w:rPr>
        <w:t>2019)</w:t>
      </w:r>
      <w:r w:rsidR="001A5B0B" w:rsidRPr="004E6302">
        <w:rPr>
          <w:rFonts w:ascii="Arial" w:hAnsi="Arial" w:cs="Arial"/>
          <w:sz w:val="20"/>
          <w:szCs w:val="20"/>
        </w:rPr>
        <w:t xml:space="preserve">, </w:t>
      </w:r>
      <w:r w:rsidR="00C27ACE" w:rsidRPr="004E6302">
        <w:rPr>
          <w:rFonts w:ascii="Arial" w:hAnsi="Arial" w:cs="Arial"/>
          <w:sz w:val="20"/>
          <w:szCs w:val="20"/>
        </w:rPr>
        <w:t xml:space="preserve">whereas a </w:t>
      </w:r>
      <w:r w:rsidR="001A5B0B" w:rsidRPr="004E6302">
        <w:rPr>
          <w:rFonts w:ascii="Arial" w:hAnsi="Arial" w:cs="Arial"/>
          <w:sz w:val="20"/>
          <w:szCs w:val="20"/>
        </w:rPr>
        <w:t xml:space="preserve">very high substitution levels </w:t>
      </w:r>
      <w:r w:rsidR="00C27ACE" w:rsidRPr="004E6302">
        <w:rPr>
          <w:rFonts w:ascii="Arial" w:hAnsi="Arial" w:cs="Arial"/>
          <w:sz w:val="20"/>
          <w:szCs w:val="20"/>
        </w:rPr>
        <w:t xml:space="preserve">(above 50%) </w:t>
      </w:r>
      <w:r w:rsidR="001A5B0B" w:rsidRPr="004E6302">
        <w:rPr>
          <w:rFonts w:ascii="Arial" w:hAnsi="Arial" w:cs="Arial"/>
          <w:sz w:val="20"/>
          <w:szCs w:val="20"/>
        </w:rPr>
        <w:t xml:space="preserve">tend to soften products by diluting gluten and altering dough rheology </w:t>
      </w:r>
      <w:r w:rsidR="00587001" w:rsidRPr="004E6302">
        <w:rPr>
          <w:rFonts w:ascii="Arial" w:hAnsi="Arial" w:cs="Arial"/>
          <w:sz w:val="20"/>
          <w:szCs w:val="20"/>
        </w:rPr>
        <w:t>(</w:t>
      </w:r>
      <w:proofErr w:type="spellStart"/>
      <w:r w:rsidR="00587001" w:rsidRPr="004E6302">
        <w:rPr>
          <w:rFonts w:ascii="Arial" w:hAnsi="Arial" w:cs="Arial"/>
          <w:sz w:val="20"/>
          <w:szCs w:val="20"/>
        </w:rPr>
        <w:t>Petrović</w:t>
      </w:r>
      <w:proofErr w:type="spellEnd"/>
      <w:r w:rsidR="000765F0" w:rsidRPr="004E6302">
        <w:rPr>
          <w:rFonts w:ascii="Arial" w:hAnsi="Arial" w:cs="Arial"/>
          <w:sz w:val="20"/>
          <w:szCs w:val="20"/>
        </w:rPr>
        <w:t xml:space="preserve"> </w:t>
      </w:r>
      <w:r w:rsidR="00587001" w:rsidRPr="004E6302">
        <w:rPr>
          <w:rFonts w:ascii="Arial" w:hAnsi="Arial" w:cs="Arial"/>
          <w:i/>
          <w:sz w:val="20"/>
          <w:szCs w:val="20"/>
        </w:rPr>
        <w:t>et al</w:t>
      </w:r>
      <w:r w:rsidR="00587001" w:rsidRPr="004E6302">
        <w:rPr>
          <w:rFonts w:ascii="Arial" w:hAnsi="Arial" w:cs="Arial"/>
          <w:sz w:val="20"/>
          <w:szCs w:val="20"/>
        </w:rPr>
        <w:t>.,</w:t>
      </w:r>
      <w:r w:rsidR="000765F0" w:rsidRPr="004E6302">
        <w:rPr>
          <w:rFonts w:ascii="Arial" w:hAnsi="Arial" w:cs="Arial"/>
          <w:sz w:val="20"/>
          <w:szCs w:val="20"/>
        </w:rPr>
        <w:t xml:space="preserve"> </w:t>
      </w:r>
      <w:r w:rsidR="00587001" w:rsidRPr="004E6302">
        <w:rPr>
          <w:rFonts w:ascii="Arial" w:hAnsi="Arial" w:cs="Arial"/>
          <w:sz w:val="20"/>
          <w:szCs w:val="20"/>
        </w:rPr>
        <w:t>2016)</w:t>
      </w:r>
      <w:r w:rsidR="001A5B0B" w:rsidRPr="004E6302">
        <w:rPr>
          <w:rFonts w:ascii="Arial" w:hAnsi="Arial" w:cs="Arial"/>
          <w:sz w:val="20"/>
          <w:szCs w:val="20"/>
        </w:rPr>
        <w:t>.</w:t>
      </w:r>
      <w:r w:rsidR="000765F0" w:rsidRPr="004E6302">
        <w:rPr>
          <w:rFonts w:ascii="Arial" w:hAnsi="Arial" w:cs="Arial"/>
          <w:sz w:val="20"/>
          <w:szCs w:val="20"/>
        </w:rPr>
        <w:t xml:space="preserve"> </w:t>
      </w:r>
      <w:r w:rsidRPr="004E6302">
        <w:rPr>
          <w:rFonts w:ascii="Arial" w:hAnsi="Arial" w:cs="Arial"/>
          <w:sz w:val="20"/>
          <w:szCs w:val="20"/>
          <w:lang w:val="en-IN"/>
        </w:rPr>
        <w:t>The</w:t>
      </w:r>
      <w:r w:rsidR="008E1847" w:rsidRPr="004E6302">
        <w:rPr>
          <w:rFonts w:ascii="Arial" w:hAnsi="Arial" w:cs="Arial"/>
          <w:sz w:val="20"/>
          <w:szCs w:val="20"/>
          <w:lang w:val="en-IN"/>
        </w:rPr>
        <w:t xml:space="preserve"> other</w:t>
      </w:r>
      <w:r w:rsidR="00431189" w:rsidRPr="004E6302">
        <w:rPr>
          <w:rFonts w:ascii="Arial" w:hAnsi="Arial" w:cs="Arial"/>
          <w:sz w:val="20"/>
          <w:szCs w:val="20"/>
          <w:lang w:val="en-IN"/>
        </w:rPr>
        <w:t xml:space="preserve"> sensory attributes</w:t>
      </w:r>
      <w:r w:rsidR="008E1847" w:rsidRPr="004E6302">
        <w:rPr>
          <w:rFonts w:ascii="Arial" w:hAnsi="Arial" w:cs="Arial"/>
          <w:sz w:val="20"/>
          <w:szCs w:val="20"/>
          <w:lang w:val="en-IN"/>
        </w:rPr>
        <w:t>,</w:t>
      </w:r>
      <w:r w:rsidR="00431189" w:rsidRPr="004E6302">
        <w:rPr>
          <w:rFonts w:ascii="Arial" w:hAnsi="Arial" w:cs="Arial"/>
          <w:sz w:val="20"/>
          <w:szCs w:val="20"/>
          <w:lang w:val="en-IN"/>
        </w:rPr>
        <w:t xml:space="preserve"> </w:t>
      </w:r>
      <w:r w:rsidR="00431189" w:rsidRPr="004E6302">
        <w:rPr>
          <w:rFonts w:ascii="Arial" w:hAnsi="Arial" w:cs="Arial"/>
          <w:sz w:val="20"/>
          <w:szCs w:val="20"/>
          <w:lang w:val="en-IN"/>
        </w:rPr>
        <w:lastRenderedPageBreak/>
        <w:t>including taste (</w:t>
      </w:r>
      <w:r w:rsidR="00C27ACE" w:rsidRPr="004E6302">
        <w:rPr>
          <w:rFonts w:ascii="Arial" w:hAnsi="Arial" w:cs="Arial"/>
          <w:sz w:val="20"/>
          <w:szCs w:val="20"/>
          <w:lang w:val="en-IN"/>
        </w:rPr>
        <w:t>7.00</w:t>
      </w:r>
      <w:r w:rsidR="00431189" w:rsidRPr="004E6302">
        <w:rPr>
          <w:rFonts w:ascii="Arial" w:hAnsi="Arial" w:cs="Arial"/>
          <w:sz w:val="20"/>
          <w:szCs w:val="20"/>
          <w:lang w:val="en-IN"/>
        </w:rPr>
        <w:t>), crust colo</w:t>
      </w:r>
      <w:r w:rsidR="000A3BF2" w:rsidRPr="004E6302">
        <w:rPr>
          <w:rFonts w:ascii="Arial" w:hAnsi="Arial" w:cs="Arial"/>
          <w:sz w:val="20"/>
          <w:szCs w:val="20"/>
          <w:lang w:val="en-IN"/>
        </w:rPr>
        <w:t>u</w:t>
      </w:r>
      <w:r w:rsidR="00431189" w:rsidRPr="004E6302">
        <w:rPr>
          <w:rFonts w:ascii="Arial" w:hAnsi="Arial" w:cs="Arial"/>
          <w:sz w:val="20"/>
          <w:szCs w:val="20"/>
          <w:lang w:val="en-IN"/>
        </w:rPr>
        <w:t>r (7.</w:t>
      </w:r>
      <w:r w:rsidR="00C27ACE" w:rsidRPr="004E6302">
        <w:rPr>
          <w:rFonts w:ascii="Arial" w:hAnsi="Arial" w:cs="Arial"/>
          <w:sz w:val="20"/>
          <w:szCs w:val="20"/>
          <w:lang w:val="en-IN"/>
        </w:rPr>
        <w:t>5</w:t>
      </w:r>
      <w:r w:rsidR="00431189" w:rsidRPr="004E6302">
        <w:rPr>
          <w:rFonts w:ascii="Arial" w:hAnsi="Arial" w:cs="Arial"/>
          <w:sz w:val="20"/>
          <w:szCs w:val="20"/>
          <w:lang w:val="en-IN"/>
        </w:rPr>
        <w:t>0), and overall acceptability (7.</w:t>
      </w:r>
      <w:r w:rsidR="00C27ACE" w:rsidRPr="004E6302">
        <w:rPr>
          <w:rFonts w:ascii="Arial" w:hAnsi="Arial" w:cs="Arial"/>
          <w:sz w:val="20"/>
          <w:szCs w:val="20"/>
          <w:lang w:val="en-IN"/>
        </w:rPr>
        <w:t>22</w:t>
      </w:r>
      <w:r w:rsidR="00431189" w:rsidRPr="004E6302">
        <w:rPr>
          <w:rFonts w:ascii="Arial" w:hAnsi="Arial" w:cs="Arial"/>
          <w:sz w:val="20"/>
          <w:szCs w:val="20"/>
          <w:lang w:val="en-IN"/>
        </w:rPr>
        <w:t xml:space="preserve">) were </w:t>
      </w:r>
      <w:r w:rsidR="008E1847" w:rsidRPr="004E6302">
        <w:rPr>
          <w:rFonts w:ascii="Arial" w:hAnsi="Arial" w:cs="Arial"/>
          <w:sz w:val="20"/>
          <w:szCs w:val="20"/>
          <w:lang w:val="en-IN"/>
        </w:rPr>
        <w:t xml:space="preserve">also </w:t>
      </w:r>
      <w:r w:rsidR="00431189" w:rsidRPr="004E6302">
        <w:rPr>
          <w:rFonts w:ascii="Arial" w:hAnsi="Arial" w:cs="Arial"/>
          <w:sz w:val="20"/>
          <w:szCs w:val="20"/>
          <w:lang w:val="en-IN"/>
        </w:rPr>
        <w:t xml:space="preserve">significantly diminished in the </w:t>
      </w:r>
      <w:r w:rsidR="00C27ACE" w:rsidRPr="004E6302">
        <w:rPr>
          <w:rFonts w:ascii="Arial" w:hAnsi="Arial" w:cs="Arial"/>
          <w:sz w:val="20"/>
          <w:szCs w:val="20"/>
          <w:lang w:val="en-IN"/>
        </w:rPr>
        <w:t>5</w:t>
      </w:r>
      <w:r w:rsidR="00431189" w:rsidRPr="004E6302">
        <w:rPr>
          <w:rFonts w:ascii="Arial" w:hAnsi="Arial" w:cs="Arial"/>
          <w:sz w:val="20"/>
          <w:szCs w:val="20"/>
          <w:lang w:val="en-IN"/>
        </w:rPr>
        <w:t xml:space="preserve">0% </w:t>
      </w:r>
      <w:proofErr w:type="spellStart"/>
      <w:r w:rsidR="00431189" w:rsidRPr="004E6302">
        <w:rPr>
          <w:rFonts w:ascii="Arial" w:hAnsi="Arial" w:cs="Arial"/>
          <w:sz w:val="20"/>
          <w:szCs w:val="20"/>
          <w:lang w:val="en-IN"/>
        </w:rPr>
        <w:t>okara</w:t>
      </w:r>
      <w:proofErr w:type="spellEnd"/>
      <w:r w:rsidR="00431189" w:rsidRPr="004E6302">
        <w:rPr>
          <w:rFonts w:ascii="Arial" w:hAnsi="Arial" w:cs="Arial"/>
          <w:sz w:val="20"/>
          <w:szCs w:val="20"/>
          <w:lang w:val="en-IN"/>
        </w:rPr>
        <w:t xml:space="preserve"> cookies</w:t>
      </w:r>
      <w:r w:rsidR="00C27ACE" w:rsidRPr="004E6302">
        <w:rPr>
          <w:rFonts w:ascii="Arial" w:hAnsi="Arial" w:cs="Arial"/>
          <w:sz w:val="20"/>
          <w:szCs w:val="20"/>
          <w:lang w:val="en-IN"/>
        </w:rPr>
        <w:t xml:space="preserve"> as compared to control samples</w:t>
      </w:r>
      <w:r w:rsidR="00431189" w:rsidRPr="004E6302">
        <w:rPr>
          <w:rFonts w:ascii="Arial" w:hAnsi="Arial" w:cs="Arial"/>
          <w:sz w:val="20"/>
          <w:szCs w:val="20"/>
          <w:lang w:val="en-IN"/>
        </w:rPr>
        <w:t>. The darker crust colo</w:t>
      </w:r>
      <w:r w:rsidR="000A3BF2" w:rsidRPr="004E6302">
        <w:rPr>
          <w:rFonts w:ascii="Arial" w:hAnsi="Arial" w:cs="Arial"/>
          <w:sz w:val="20"/>
          <w:szCs w:val="20"/>
          <w:lang w:val="en-IN"/>
        </w:rPr>
        <w:t>u</w:t>
      </w:r>
      <w:r w:rsidR="00431189" w:rsidRPr="004E6302">
        <w:rPr>
          <w:rFonts w:ascii="Arial" w:hAnsi="Arial" w:cs="Arial"/>
          <w:sz w:val="20"/>
          <w:szCs w:val="20"/>
          <w:lang w:val="en-IN"/>
        </w:rPr>
        <w:t>r corresponds to Maillard reaction intensification due to elevated amino acids from higher protein levels</w:t>
      </w:r>
      <w:r w:rsidR="000765F0" w:rsidRPr="004E6302">
        <w:rPr>
          <w:rFonts w:ascii="Arial" w:hAnsi="Arial" w:cs="Arial"/>
          <w:sz w:val="20"/>
          <w:szCs w:val="20"/>
          <w:lang w:val="en-IN"/>
        </w:rPr>
        <w:t xml:space="preserve"> </w:t>
      </w:r>
      <w:r w:rsidR="009F3E2C" w:rsidRPr="004E6302">
        <w:rPr>
          <w:rFonts w:ascii="Arial" w:hAnsi="Arial" w:cs="Arial"/>
          <w:sz w:val="20"/>
          <w:szCs w:val="20"/>
          <w:lang w:val="en-IN"/>
        </w:rPr>
        <w:t>(</w:t>
      </w:r>
      <w:proofErr w:type="spellStart"/>
      <w:r w:rsidR="009F3E2C" w:rsidRPr="004E6302">
        <w:rPr>
          <w:rFonts w:ascii="Arial" w:hAnsi="Arial" w:cs="Arial"/>
          <w:sz w:val="20"/>
          <w:szCs w:val="20"/>
        </w:rPr>
        <w:t>Ibadullah</w:t>
      </w:r>
      <w:proofErr w:type="spellEnd"/>
      <w:r w:rsidR="000765F0" w:rsidRPr="004E6302">
        <w:rPr>
          <w:rFonts w:ascii="Arial" w:hAnsi="Arial" w:cs="Arial"/>
          <w:sz w:val="20"/>
          <w:szCs w:val="20"/>
        </w:rPr>
        <w:t xml:space="preserve"> </w:t>
      </w:r>
      <w:r w:rsidR="009F3E2C" w:rsidRPr="004E6302">
        <w:rPr>
          <w:rFonts w:ascii="Arial" w:hAnsi="Arial" w:cs="Arial"/>
          <w:i/>
          <w:sz w:val="20"/>
          <w:szCs w:val="20"/>
        </w:rPr>
        <w:t>et al</w:t>
      </w:r>
      <w:r w:rsidR="009F3E2C" w:rsidRPr="004E6302">
        <w:rPr>
          <w:rFonts w:ascii="Arial" w:hAnsi="Arial" w:cs="Arial"/>
          <w:sz w:val="20"/>
          <w:szCs w:val="20"/>
        </w:rPr>
        <w:t>.,</w:t>
      </w:r>
      <w:r w:rsidR="000765F0" w:rsidRPr="004E6302">
        <w:rPr>
          <w:rFonts w:ascii="Arial" w:hAnsi="Arial" w:cs="Arial"/>
          <w:sz w:val="20"/>
          <w:szCs w:val="20"/>
        </w:rPr>
        <w:t xml:space="preserve"> </w:t>
      </w:r>
      <w:r w:rsidR="009F3E2C" w:rsidRPr="004E6302">
        <w:rPr>
          <w:rFonts w:ascii="Arial" w:hAnsi="Arial" w:cs="Arial"/>
          <w:sz w:val="20"/>
          <w:szCs w:val="20"/>
        </w:rPr>
        <w:t>2024</w:t>
      </w:r>
      <w:r w:rsidR="009F3E2C" w:rsidRPr="004E6302">
        <w:rPr>
          <w:rFonts w:ascii="Arial" w:hAnsi="Arial" w:cs="Arial"/>
          <w:sz w:val="20"/>
          <w:szCs w:val="20"/>
          <w:lang w:val="en-IN"/>
        </w:rPr>
        <w:t>)</w:t>
      </w:r>
      <w:r w:rsidR="00431189" w:rsidRPr="004E6302">
        <w:rPr>
          <w:rFonts w:ascii="Arial" w:hAnsi="Arial" w:cs="Arial"/>
          <w:sz w:val="20"/>
          <w:szCs w:val="20"/>
          <w:lang w:val="en-IN"/>
        </w:rPr>
        <w:t>. Additionally, the characteristic beany flavo</w:t>
      </w:r>
      <w:r w:rsidR="000A3BF2" w:rsidRPr="004E6302">
        <w:rPr>
          <w:rFonts w:ascii="Arial" w:hAnsi="Arial" w:cs="Arial"/>
          <w:sz w:val="20"/>
          <w:szCs w:val="20"/>
          <w:lang w:val="en-IN"/>
        </w:rPr>
        <w:t>u</w:t>
      </w:r>
      <w:r w:rsidR="00431189" w:rsidRPr="004E6302">
        <w:rPr>
          <w:rFonts w:ascii="Arial" w:hAnsi="Arial" w:cs="Arial"/>
          <w:sz w:val="20"/>
          <w:szCs w:val="20"/>
          <w:lang w:val="en-IN"/>
        </w:rPr>
        <w:t xml:space="preserve">r and fibrous texture inherent to </w:t>
      </w:r>
      <w:proofErr w:type="spellStart"/>
      <w:r w:rsidR="00431189" w:rsidRPr="004E6302">
        <w:rPr>
          <w:rFonts w:ascii="Arial" w:hAnsi="Arial" w:cs="Arial"/>
          <w:sz w:val="20"/>
          <w:szCs w:val="20"/>
          <w:lang w:val="en-IN"/>
        </w:rPr>
        <w:t>okara</w:t>
      </w:r>
      <w:proofErr w:type="spellEnd"/>
      <w:r w:rsidR="00431189" w:rsidRPr="004E6302">
        <w:rPr>
          <w:rFonts w:ascii="Arial" w:hAnsi="Arial" w:cs="Arial"/>
          <w:sz w:val="20"/>
          <w:szCs w:val="20"/>
          <w:lang w:val="en-IN"/>
        </w:rPr>
        <w:t xml:space="preserve"> likely contributed to reduced palatability, consistent with previous findings. Such sensory changes underscore the necessity for balancing </w:t>
      </w:r>
      <w:proofErr w:type="spellStart"/>
      <w:r w:rsidR="00431189" w:rsidRPr="004E6302">
        <w:rPr>
          <w:rFonts w:ascii="Arial" w:hAnsi="Arial" w:cs="Arial"/>
          <w:sz w:val="20"/>
          <w:szCs w:val="20"/>
          <w:lang w:val="en-IN"/>
        </w:rPr>
        <w:t>okara</w:t>
      </w:r>
      <w:proofErr w:type="spellEnd"/>
      <w:r w:rsidR="00431189" w:rsidRPr="004E6302">
        <w:rPr>
          <w:rFonts w:ascii="Arial" w:hAnsi="Arial" w:cs="Arial"/>
          <w:sz w:val="20"/>
          <w:szCs w:val="20"/>
          <w:lang w:val="en-IN"/>
        </w:rPr>
        <w:t xml:space="preserve"> inclusion to optimize nutritional benefits without compromising consumer acceptance</w:t>
      </w:r>
      <w:r w:rsidR="000765F0" w:rsidRPr="004E6302">
        <w:rPr>
          <w:rFonts w:ascii="Arial" w:hAnsi="Arial" w:cs="Arial"/>
          <w:sz w:val="20"/>
          <w:szCs w:val="20"/>
          <w:lang w:val="en-IN"/>
        </w:rPr>
        <w:t xml:space="preserve"> </w:t>
      </w:r>
      <w:r w:rsidR="009F3E2C" w:rsidRPr="004E6302">
        <w:rPr>
          <w:rFonts w:ascii="Arial" w:hAnsi="Arial" w:cs="Arial"/>
          <w:sz w:val="20"/>
          <w:szCs w:val="20"/>
          <w:lang w:val="en-IN"/>
        </w:rPr>
        <w:t>(</w:t>
      </w:r>
      <w:r w:rsidR="009F3E2C" w:rsidRPr="004E6302">
        <w:rPr>
          <w:rFonts w:ascii="Arial" w:hAnsi="Arial" w:cs="Arial"/>
          <w:sz w:val="20"/>
          <w:szCs w:val="20"/>
        </w:rPr>
        <w:t>Ismail</w:t>
      </w:r>
      <w:r w:rsidR="000765F0" w:rsidRPr="004E6302">
        <w:rPr>
          <w:rFonts w:ascii="Arial" w:hAnsi="Arial" w:cs="Arial"/>
          <w:sz w:val="20"/>
          <w:szCs w:val="20"/>
        </w:rPr>
        <w:t xml:space="preserve"> </w:t>
      </w:r>
      <w:r w:rsidR="009F3E2C" w:rsidRPr="004E6302">
        <w:rPr>
          <w:rFonts w:ascii="Arial" w:hAnsi="Arial" w:cs="Arial"/>
          <w:i/>
          <w:sz w:val="20"/>
          <w:szCs w:val="20"/>
        </w:rPr>
        <w:t>et al</w:t>
      </w:r>
      <w:r w:rsidR="009F3E2C" w:rsidRPr="004E6302">
        <w:rPr>
          <w:rFonts w:ascii="Arial" w:hAnsi="Arial" w:cs="Arial"/>
          <w:sz w:val="20"/>
          <w:szCs w:val="20"/>
        </w:rPr>
        <w:t>.,</w:t>
      </w:r>
      <w:r w:rsidR="000765F0" w:rsidRPr="004E6302">
        <w:rPr>
          <w:rFonts w:ascii="Arial" w:hAnsi="Arial" w:cs="Arial"/>
          <w:sz w:val="20"/>
          <w:szCs w:val="20"/>
        </w:rPr>
        <w:t xml:space="preserve"> </w:t>
      </w:r>
      <w:r w:rsidR="009F3E2C" w:rsidRPr="004E6302">
        <w:rPr>
          <w:rFonts w:ascii="Arial" w:hAnsi="Arial" w:cs="Arial"/>
          <w:sz w:val="20"/>
          <w:szCs w:val="20"/>
        </w:rPr>
        <w:t>2024</w:t>
      </w:r>
      <w:r w:rsidR="009F3E2C" w:rsidRPr="004E6302">
        <w:rPr>
          <w:rFonts w:ascii="Arial" w:hAnsi="Arial" w:cs="Arial"/>
          <w:sz w:val="20"/>
          <w:szCs w:val="20"/>
          <w:lang w:val="en-IN"/>
        </w:rPr>
        <w:t>)</w:t>
      </w:r>
      <w:r w:rsidR="00431189" w:rsidRPr="004E6302">
        <w:rPr>
          <w:rFonts w:ascii="Arial" w:hAnsi="Arial" w:cs="Arial"/>
          <w:sz w:val="20"/>
          <w:szCs w:val="20"/>
          <w:lang w:val="en-IN"/>
        </w:rPr>
        <w:t>.</w:t>
      </w:r>
    </w:p>
    <w:p w:rsidR="000765F0" w:rsidRPr="004E6302" w:rsidRDefault="000765F0" w:rsidP="000765F0">
      <w:pPr>
        <w:pStyle w:val="NormalWeb"/>
        <w:jc w:val="both"/>
        <w:rPr>
          <w:rFonts w:ascii="Arial" w:hAnsi="Arial" w:cs="Arial"/>
          <w:sz w:val="20"/>
          <w:szCs w:val="20"/>
        </w:rPr>
      </w:pPr>
      <w:r w:rsidRPr="004E6302">
        <w:rPr>
          <w:rFonts w:ascii="Arial" w:hAnsi="Arial" w:cs="Arial"/>
          <w:sz w:val="20"/>
          <w:szCs w:val="20"/>
        </w:rPr>
        <w:t xml:space="preserve">The sensory and textural limitations observed at higher levels of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substitution highlight the need for targeted formulation strategies to improve cookie quality without compromising nutritional value. Although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offers significant nutritional advantages due to its high protein and fiber content, these components can alter dough rheology by increasing water absorption, weakening the gluten network, and intensifying beany </w:t>
      </w:r>
      <w:proofErr w:type="spellStart"/>
      <w:r w:rsidRPr="004E6302">
        <w:rPr>
          <w:rFonts w:ascii="Arial" w:hAnsi="Arial" w:cs="Arial"/>
          <w:sz w:val="20"/>
          <w:szCs w:val="20"/>
        </w:rPr>
        <w:t>flavour</w:t>
      </w:r>
      <w:proofErr w:type="spellEnd"/>
      <w:r w:rsidRPr="004E6302">
        <w:rPr>
          <w:rFonts w:ascii="Arial" w:hAnsi="Arial" w:cs="Arial"/>
          <w:sz w:val="20"/>
          <w:szCs w:val="20"/>
        </w:rPr>
        <w:t xml:space="preserve">, thereby reducing consumer acceptability. The incorporation of fat replacers can help restore the mouthfeel, lubricity, and </w:t>
      </w:r>
      <w:proofErr w:type="spellStart"/>
      <w:r w:rsidRPr="004E6302">
        <w:rPr>
          <w:rFonts w:ascii="Arial" w:hAnsi="Arial" w:cs="Arial"/>
          <w:sz w:val="20"/>
          <w:szCs w:val="20"/>
        </w:rPr>
        <w:t>flavour</w:t>
      </w:r>
      <w:proofErr w:type="spellEnd"/>
      <w:r w:rsidRPr="004E6302">
        <w:rPr>
          <w:rFonts w:ascii="Arial" w:hAnsi="Arial" w:cs="Arial"/>
          <w:sz w:val="20"/>
          <w:szCs w:val="20"/>
        </w:rPr>
        <w:t xml:space="preserve"> perception normally provided by fats, while hydrocolloids contribute to improved dough cohesion, moisture control, and structural stability during baking. Together, these functional ingredients can counteract the adverse effects of high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incorporation, enhancing cookie spread, texture, and sensory attributes, and enabling the development of nutritionally enriched products with acceptable eating quality.</w:t>
      </w:r>
    </w:p>
    <w:p w:rsidR="00105C7C" w:rsidRPr="004E6302" w:rsidRDefault="00105C7C" w:rsidP="000765F0">
      <w:pPr>
        <w:spacing w:before="240" w:line="240" w:lineRule="auto"/>
        <w:ind w:left="709" w:hanging="709"/>
        <w:jc w:val="both"/>
        <w:rPr>
          <w:rFonts w:ascii="Arial" w:hAnsi="Arial" w:cs="Arial"/>
          <w:b/>
          <w:bCs/>
          <w:sz w:val="20"/>
          <w:szCs w:val="20"/>
        </w:rPr>
      </w:pPr>
      <w:r w:rsidRPr="004E6302">
        <w:rPr>
          <w:rFonts w:ascii="Arial" w:hAnsi="Arial" w:cs="Arial"/>
          <w:b/>
          <w:bCs/>
          <w:sz w:val="20"/>
          <w:szCs w:val="20"/>
        </w:rPr>
        <w:t xml:space="preserve">Table 1. Proximate, Functional, Bioactive, Physical, and Sensory Properties of Dry Okara Flour, Control Cookies, and Cookies with </w:t>
      </w:r>
      <w:r w:rsidR="00871D2F" w:rsidRPr="004E6302">
        <w:rPr>
          <w:rFonts w:ascii="Arial" w:hAnsi="Arial" w:cs="Arial"/>
          <w:b/>
          <w:bCs/>
          <w:sz w:val="20"/>
          <w:szCs w:val="20"/>
        </w:rPr>
        <w:t>50</w:t>
      </w:r>
      <w:r w:rsidRPr="004E6302">
        <w:rPr>
          <w:rFonts w:ascii="Arial" w:hAnsi="Arial" w:cs="Arial"/>
          <w:b/>
          <w:bCs/>
          <w:sz w:val="20"/>
          <w:szCs w:val="20"/>
        </w:rPr>
        <w:t>% Dry Okara Substitution</w:t>
      </w:r>
    </w:p>
    <w:tbl>
      <w:tblPr>
        <w:tblW w:w="5065" w:type="pct"/>
        <w:tblBorders>
          <w:top w:val="single" w:sz="6" w:space="0" w:color="auto"/>
          <w:bottom w:val="single" w:sz="6" w:space="0" w:color="auto"/>
          <w:insideH w:val="single" w:sz="6" w:space="0" w:color="auto"/>
        </w:tblBorders>
        <w:tblCellMar>
          <w:top w:w="15" w:type="dxa"/>
          <w:left w:w="15" w:type="dxa"/>
          <w:bottom w:w="15" w:type="dxa"/>
          <w:right w:w="15" w:type="dxa"/>
        </w:tblCellMar>
        <w:tblLook w:val="0600" w:firstRow="0" w:lastRow="0" w:firstColumn="0" w:lastColumn="0" w:noHBand="1" w:noVBand="1"/>
      </w:tblPr>
      <w:tblGrid>
        <w:gridCol w:w="3274"/>
        <w:gridCol w:w="1939"/>
        <w:gridCol w:w="2236"/>
        <w:gridCol w:w="1937"/>
      </w:tblGrid>
      <w:tr w:rsidR="00105C7C" w:rsidRPr="004E6302" w:rsidTr="000F4A2A">
        <w:trPr>
          <w:cantSplit/>
          <w:trHeight w:val="962"/>
        </w:trPr>
        <w:tc>
          <w:tcPr>
            <w:tcW w:w="1744" w:type="pct"/>
            <w:tcMar>
              <w:top w:w="120" w:type="dxa"/>
              <w:left w:w="120" w:type="dxa"/>
              <w:bottom w:w="120" w:type="dxa"/>
              <w:right w:w="120" w:type="dxa"/>
            </w:tcMar>
            <w:vAlign w:val="center"/>
            <w:hideMark/>
          </w:tcPr>
          <w:p w:rsidR="00105C7C" w:rsidRPr="004E6302" w:rsidRDefault="00105C7C" w:rsidP="000F4A2A">
            <w:pPr>
              <w:spacing w:line="240" w:lineRule="auto"/>
              <w:contextualSpacing/>
              <w:rPr>
                <w:rFonts w:ascii="Arial" w:hAnsi="Arial" w:cs="Arial"/>
                <w:b/>
                <w:bCs/>
                <w:sz w:val="20"/>
                <w:szCs w:val="20"/>
                <w:lang w:val="en-IN"/>
              </w:rPr>
            </w:pPr>
            <w:r w:rsidRPr="004E6302">
              <w:rPr>
                <w:rFonts w:ascii="Arial" w:hAnsi="Arial" w:cs="Arial"/>
                <w:b/>
                <w:bCs/>
                <w:sz w:val="20"/>
                <w:szCs w:val="20"/>
                <w:lang w:val="en-IN"/>
              </w:rPr>
              <w:t>Property</w:t>
            </w:r>
          </w:p>
        </w:tc>
        <w:tc>
          <w:tcPr>
            <w:tcW w:w="1033" w:type="pct"/>
            <w:tcMar>
              <w:top w:w="120" w:type="dxa"/>
              <w:left w:w="120" w:type="dxa"/>
              <w:bottom w:w="120" w:type="dxa"/>
              <w:right w:w="120" w:type="dxa"/>
            </w:tcMar>
            <w:vAlign w:val="center"/>
            <w:hideMark/>
          </w:tcPr>
          <w:p w:rsidR="00105C7C" w:rsidRPr="004E6302" w:rsidRDefault="00105C7C" w:rsidP="000F4A2A">
            <w:pPr>
              <w:spacing w:line="276" w:lineRule="auto"/>
              <w:contextualSpacing/>
              <w:rPr>
                <w:rFonts w:ascii="Arial" w:hAnsi="Arial" w:cs="Arial"/>
                <w:b/>
                <w:bCs/>
                <w:sz w:val="20"/>
                <w:szCs w:val="20"/>
                <w:lang w:val="en-IN"/>
              </w:rPr>
            </w:pPr>
            <w:r w:rsidRPr="004E6302">
              <w:rPr>
                <w:rFonts w:ascii="Arial" w:hAnsi="Arial" w:cs="Arial"/>
                <w:b/>
                <w:bCs/>
                <w:sz w:val="20"/>
                <w:szCs w:val="20"/>
                <w:lang w:val="en-IN"/>
              </w:rPr>
              <w:t>Dry Okara Flour</w:t>
            </w:r>
          </w:p>
        </w:tc>
        <w:tc>
          <w:tcPr>
            <w:tcW w:w="1191" w:type="pct"/>
            <w:tcMar>
              <w:top w:w="120" w:type="dxa"/>
              <w:left w:w="120" w:type="dxa"/>
              <w:bottom w:w="120" w:type="dxa"/>
              <w:right w:w="120" w:type="dxa"/>
            </w:tcMar>
            <w:vAlign w:val="center"/>
            <w:hideMark/>
          </w:tcPr>
          <w:p w:rsidR="00105C7C" w:rsidRPr="004E6302" w:rsidRDefault="00105C7C" w:rsidP="000F4A2A">
            <w:pPr>
              <w:spacing w:line="276" w:lineRule="auto"/>
              <w:contextualSpacing/>
              <w:rPr>
                <w:rFonts w:ascii="Arial" w:hAnsi="Arial" w:cs="Arial"/>
                <w:b/>
                <w:bCs/>
                <w:sz w:val="20"/>
                <w:szCs w:val="20"/>
                <w:lang w:val="en-IN"/>
              </w:rPr>
            </w:pPr>
            <w:r w:rsidRPr="004E6302">
              <w:rPr>
                <w:rFonts w:ascii="Arial" w:hAnsi="Arial" w:cs="Arial"/>
                <w:b/>
                <w:bCs/>
                <w:sz w:val="20"/>
                <w:szCs w:val="20"/>
                <w:lang w:val="en-IN"/>
              </w:rPr>
              <w:t>Refine wheat flour cookies (Control)</w:t>
            </w:r>
          </w:p>
        </w:tc>
        <w:tc>
          <w:tcPr>
            <w:tcW w:w="1032" w:type="pct"/>
            <w:tcMar>
              <w:top w:w="120" w:type="dxa"/>
              <w:left w:w="120" w:type="dxa"/>
              <w:bottom w:w="120" w:type="dxa"/>
              <w:right w:w="120" w:type="dxa"/>
            </w:tcMar>
            <w:vAlign w:val="center"/>
            <w:hideMark/>
          </w:tcPr>
          <w:p w:rsidR="00105C7C" w:rsidRPr="004E6302" w:rsidRDefault="00105C7C" w:rsidP="000F4A2A">
            <w:pPr>
              <w:spacing w:line="276" w:lineRule="auto"/>
              <w:contextualSpacing/>
              <w:rPr>
                <w:rFonts w:ascii="Arial" w:hAnsi="Arial" w:cs="Arial"/>
                <w:b/>
                <w:bCs/>
                <w:sz w:val="20"/>
                <w:szCs w:val="20"/>
                <w:lang w:val="en-IN"/>
              </w:rPr>
            </w:pPr>
            <w:r w:rsidRPr="004E6302">
              <w:rPr>
                <w:rFonts w:ascii="Arial" w:hAnsi="Arial" w:cs="Arial"/>
                <w:b/>
                <w:bCs/>
                <w:sz w:val="20"/>
                <w:szCs w:val="20"/>
                <w:lang w:val="en-IN"/>
              </w:rPr>
              <w:t>Optimized Okara Cookies (50% Okara flour)</w:t>
            </w:r>
          </w:p>
        </w:tc>
      </w:tr>
      <w:tr w:rsidR="00105C7C" w:rsidRPr="004E6302" w:rsidTr="000F4A2A">
        <w:trPr>
          <w:cantSplit/>
          <w:trHeight w:val="25"/>
        </w:trPr>
        <w:tc>
          <w:tcPr>
            <w:tcW w:w="4999" w:type="pct"/>
            <w:gridSpan w:val="4"/>
            <w:tcBorders>
              <w:bottom w:val="single" w:sz="6" w:space="0" w:color="auto"/>
            </w:tcBorders>
            <w:tcMar>
              <w:top w:w="137" w:type="dxa"/>
              <w:left w:w="120" w:type="dxa"/>
              <w:bottom w:w="137" w:type="dxa"/>
              <w:right w:w="120" w:type="dxa"/>
            </w:tcMar>
            <w:vAlign w:val="center"/>
            <w:hideMark/>
          </w:tcPr>
          <w:p w:rsidR="00105C7C" w:rsidRPr="004E6302" w:rsidRDefault="00105C7C" w:rsidP="000F4A2A">
            <w:pPr>
              <w:spacing w:line="240" w:lineRule="auto"/>
              <w:contextualSpacing/>
              <w:rPr>
                <w:rFonts w:ascii="Arial" w:hAnsi="Arial" w:cs="Arial"/>
                <w:b/>
                <w:bCs/>
                <w:sz w:val="20"/>
                <w:szCs w:val="20"/>
                <w:lang w:val="en-IN"/>
              </w:rPr>
            </w:pPr>
            <w:r w:rsidRPr="004E6302">
              <w:rPr>
                <w:rFonts w:ascii="Arial" w:hAnsi="Arial" w:cs="Arial"/>
                <w:b/>
                <w:bCs/>
                <w:sz w:val="20"/>
                <w:szCs w:val="20"/>
                <w:lang w:val="en-IN"/>
              </w:rPr>
              <w:t>Proximate Composition (%)</w:t>
            </w:r>
          </w:p>
        </w:tc>
      </w:tr>
      <w:tr w:rsidR="00105C7C" w:rsidRPr="004E6302" w:rsidTr="000F4A2A">
        <w:trPr>
          <w:cantSplit/>
          <w:trHeight w:val="374"/>
        </w:trPr>
        <w:tc>
          <w:tcPr>
            <w:tcW w:w="1744" w:type="pct"/>
            <w:tcBorders>
              <w:bottom w:val="nil"/>
            </w:tcBorders>
            <w:tcMar>
              <w:top w:w="137" w:type="dxa"/>
              <w:left w:w="120" w:type="dxa"/>
              <w:bottom w:w="137" w:type="dxa"/>
              <w:right w:w="120" w:type="dxa"/>
            </w:tcMar>
            <w:vAlign w:val="center"/>
            <w:hideMark/>
          </w:tcPr>
          <w:p w:rsidR="00105C7C" w:rsidRPr="004E6302" w:rsidRDefault="00105C7C" w:rsidP="000F4A2A">
            <w:pPr>
              <w:spacing w:line="276" w:lineRule="auto"/>
              <w:contextualSpacing/>
              <w:rPr>
                <w:rFonts w:ascii="Arial" w:hAnsi="Arial" w:cs="Arial"/>
                <w:sz w:val="20"/>
                <w:szCs w:val="20"/>
                <w:lang w:val="en-IN"/>
              </w:rPr>
            </w:pPr>
            <w:r w:rsidRPr="004E6302">
              <w:rPr>
                <w:rFonts w:ascii="Arial" w:hAnsi="Arial" w:cs="Arial"/>
                <w:sz w:val="20"/>
                <w:szCs w:val="20"/>
                <w:lang w:val="en-IN"/>
              </w:rPr>
              <w:t>Moisture</w:t>
            </w:r>
          </w:p>
        </w:tc>
        <w:tc>
          <w:tcPr>
            <w:tcW w:w="1033" w:type="pct"/>
            <w:tcBorders>
              <w:bottom w:val="nil"/>
            </w:tcBorders>
            <w:tcMar>
              <w:top w:w="137" w:type="dxa"/>
              <w:left w:w="120" w:type="dxa"/>
              <w:bottom w:w="137" w:type="dxa"/>
              <w:right w:w="120" w:type="dxa"/>
            </w:tcMar>
            <w:vAlign w:val="center"/>
            <w:hideMark/>
          </w:tcPr>
          <w:p w:rsidR="00105C7C" w:rsidRPr="004E6302" w:rsidRDefault="00105C7C" w:rsidP="000F4A2A">
            <w:pPr>
              <w:spacing w:line="276" w:lineRule="auto"/>
              <w:contextualSpacing/>
              <w:rPr>
                <w:rFonts w:ascii="Arial" w:hAnsi="Arial" w:cs="Arial"/>
                <w:sz w:val="20"/>
                <w:szCs w:val="20"/>
                <w:lang w:val="en-IN"/>
              </w:rPr>
            </w:pPr>
            <w:r w:rsidRPr="004E6302">
              <w:rPr>
                <w:rFonts w:ascii="Arial" w:hAnsi="Arial" w:cs="Arial"/>
                <w:sz w:val="20"/>
                <w:szCs w:val="20"/>
                <w:lang w:val="en-IN"/>
              </w:rPr>
              <w:t>5.18 ± 0.21</w:t>
            </w:r>
          </w:p>
        </w:tc>
        <w:tc>
          <w:tcPr>
            <w:tcW w:w="1191" w:type="pct"/>
            <w:tcBorders>
              <w:bottom w:val="nil"/>
            </w:tcBorders>
            <w:tcMar>
              <w:top w:w="137" w:type="dxa"/>
              <w:left w:w="120" w:type="dxa"/>
              <w:bottom w:w="137" w:type="dxa"/>
              <w:right w:w="120" w:type="dxa"/>
            </w:tcMar>
            <w:vAlign w:val="center"/>
            <w:hideMark/>
          </w:tcPr>
          <w:p w:rsidR="00105C7C" w:rsidRPr="004E6302" w:rsidRDefault="00105C7C" w:rsidP="000F4A2A">
            <w:pPr>
              <w:spacing w:line="276" w:lineRule="auto"/>
              <w:contextualSpacing/>
              <w:rPr>
                <w:rFonts w:ascii="Arial" w:hAnsi="Arial" w:cs="Arial"/>
                <w:sz w:val="20"/>
                <w:szCs w:val="20"/>
                <w:lang w:val="en-IN"/>
              </w:rPr>
            </w:pPr>
            <w:r w:rsidRPr="004E6302">
              <w:rPr>
                <w:rFonts w:ascii="Arial" w:hAnsi="Arial" w:cs="Arial"/>
                <w:sz w:val="20"/>
                <w:szCs w:val="20"/>
                <w:lang w:val="en-IN"/>
              </w:rPr>
              <w:t>5.84±0.15</w:t>
            </w:r>
          </w:p>
        </w:tc>
        <w:tc>
          <w:tcPr>
            <w:tcW w:w="1032" w:type="pct"/>
            <w:tcBorders>
              <w:bottom w:val="nil"/>
            </w:tcBorders>
            <w:tcMar>
              <w:top w:w="137" w:type="dxa"/>
              <w:left w:w="120" w:type="dxa"/>
              <w:bottom w:w="137" w:type="dxa"/>
              <w:right w:w="120" w:type="dxa"/>
            </w:tcMar>
            <w:vAlign w:val="center"/>
            <w:hideMark/>
          </w:tcPr>
          <w:p w:rsidR="00105C7C" w:rsidRPr="004E6302" w:rsidRDefault="00105C7C" w:rsidP="000F4A2A">
            <w:pPr>
              <w:spacing w:line="276" w:lineRule="auto"/>
              <w:contextualSpacing/>
              <w:rPr>
                <w:rFonts w:ascii="Arial" w:hAnsi="Arial" w:cs="Arial"/>
                <w:sz w:val="20"/>
                <w:szCs w:val="20"/>
                <w:lang w:val="en-IN"/>
              </w:rPr>
            </w:pPr>
            <w:r w:rsidRPr="004E6302">
              <w:rPr>
                <w:rFonts w:ascii="Arial" w:hAnsi="Arial" w:cs="Arial"/>
                <w:sz w:val="20"/>
                <w:szCs w:val="20"/>
              </w:rPr>
              <w:t>4.90 ± 0.10</w:t>
            </w:r>
          </w:p>
        </w:tc>
      </w:tr>
      <w:tr w:rsidR="00105C7C" w:rsidRPr="004E6302" w:rsidTr="000F4A2A">
        <w:trPr>
          <w:cantSplit/>
          <w:trHeight w:val="25"/>
        </w:trPr>
        <w:tc>
          <w:tcPr>
            <w:tcW w:w="1744"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Protein</w:t>
            </w:r>
          </w:p>
        </w:tc>
        <w:tc>
          <w:tcPr>
            <w:tcW w:w="1033"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31.93 ± 0.65</w:t>
            </w:r>
          </w:p>
        </w:tc>
        <w:tc>
          <w:tcPr>
            <w:tcW w:w="1191"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6.84 ± 0.64</w:t>
            </w:r>
          </w:p>
        </w:tc>
        <w:tc>
          <w:tcPr>
            <w:tcW w:w="1032"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12.70 ± 0.31</w:t>
            </w:r>
          </w:p>
        </w:tc>
      </w:tr>
      <w:tr w:rsidR="00105C7C" w:rsidRPr="004E6302" w:rsidTr="000F4A2A">
        <w:trPr>
          <w:cantSplit/>
          <w:trHeight w:val="25"/>
        </w:trPr>
        <w:tc>
          <w:tcPr>
            <w:tcW w:w="1744"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Fat</w:t>
            </w:r>
          </w:p>
        </w:tc>
        <w:tc>
          <w:tcPr>
            <w:tcW w:w="1033"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6.53 ± 0.29</w:t>
            </w:r>
          </w:p>
        </w:tc>
        <w:tc>
          <w:tcPr>
            <w:tcW w:w="1191"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rPr>
              <w:t>22.20 ± 0.50</w:t>
            </w:r>
          </w:p>
        </w:tc>
        <w:tc>
          <w:tcPr>
            <w:tcW w:w="1032"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24.22 ± 0.60</w:t>
            </w:r>
          </w:p>
        </w:tc>
      </w:tr>
      <w:tr w:rsidR="00105C7C" w:rsidRPr="004E6302" w:rsidTr="000F4A2A">
        <w:trPr>
          <w:cantSplit/>
          <w:trHeight w:val="25"/>
        </w:trPr>
        <w:tc>
          <w:tcPr>
            <w:tcW w:w="1744"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Ash</w:t>
            </w:r>
          </w:p>
        </w:tc>
        <w:tc>
          <w:tcPr>
            <w:tcW w:w="1033"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3.41 ± 0.26</w:t>
            </w:r>
          </w:p>
        </w:tc>
        <w:tc>
          <w:tcPr>
            <w:tcW w:w="1191"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rPr>
              <w:t>0.30 ± 0.05</w:t>
            </w:r>
          </w:p>
        </w:tc>
        <w:tc>
          <w:tcPr>
            <w:tcW w:w="1032"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rPr>
              <w:t>1.12 ± 0.10</w:t>
            </w:r>
          </w:p>
        </w:tc>
      </w:tr>
      <w:tr w:rsidR="00105C7C" w:rsidRPr="004E6302" w:rsidTr="000F4A2A">
        <w:trPr>
          <w:cantSplit/>
          <w:trHeight w:val="25"/>
        </w:trPr>
        <w:tc>
          <w:tcPr>
            <w:tcW w:w="1744"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 xml:space="preserve">Crude </w:t>
            </w:r>
            <w:proofErr w:type="spellStart"/>
            <w:r w:rsidRPr="004E6302">
              <w:rPr>
                <w:rFonts w:ascii="Arial" w:hAnsi="Arial" w:cs="Arial"/>
                <w:sz w:val="20"/>
                <w:szCs w:val="20"/>
                <w:lang w:val="en-IN"/>
              </w:rPr>
              <w:t>Fiber</w:t>
            </w:r>
            <w:proofErr w:type="spellEnd"/>
          </w:p>
        </w:tc>
        <w:tc>
          <w:tcPr>
            <w:tcW w:w="1033"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11.17 ± 0.24</w:t>
            </w:r>
          </w:p>
        </w:tc>
        <w:tc>
          <w:tcPr>
            <w:tcW w:w="1191"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rPr>
              <w:t>0.50 ± 0.10</w:t>
            </w:r>
          </w:p>
        </w:tc>
        <w:tc>
          <w:tcPr>
            <w:tcW w:w="1032" w:type="pct"/>
            <w:tcBorders>
              <w:top w:val="nil"/>
              <w:bottom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rPr>
              <w:t>3.75 ± 0.20</w:t>
            </w:r>
          </w:p>
        </w:tc>
      </w:tr>
      <w:tr w:rsidR="00105C7C" w:rsidRPr="004E6302" w:rsidTr="000F4A2A">
        <w:trPr>
          <w:cantSplit/>
          <w:trHeight w:val="25"/>
        </w:trPr>
        <w:tc>
          <w:tcPr>
            <w:tcW w:w="1744" w:type="pct"/>
            <w:tcBorders>
              <w:top w:val="nil"/>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sz w:val="20"/>
                <w:szCs w:val="20"/>
                <w:lang w:val="en-IN"/>
              </w:rPr>
            </w:pPr>
            <w:r w:rsidRPr="004E6302">
              <w:rPr>
                <w:rFonts w:ascii="Arial" w:hAnsi="Arial" w:cs="Arial"/>
                <w:sz w:val="20"/>
                <w:szCs w:val="20"/>
                <w:lang w:val="en-IN"/>
              </w:rPr>
              <w:t>Carbohydrate</w:t>
            </w:r>
          </w:p>
        </w:tc>
        <w:tc>
          <w:tcPr>
            <w:tcW w:w="1033" w:type="pct"/>
            <w:tcBorders>
              <w:top w:val="nil"/>
            </w:tcBorders>
            <w:tcMar>
              <w:top w:w="137" w:type="dxa"/>
              <w:left w:w="120" w:type="dxa"/>
              <w:bottom w:w="137" w:type="dxa"/>
              <w:right w:w="120" w:type="dxa"/>
            </w:tcMar>
            <w:vAlign w:val="center"/>
            <w:hideMark/>
          </w:tcPr>
          <w:p w:rsidR="00105C7C" w:rsidRPr="004E6302" w:rsidRDefault="00BD57DD" w:rsidP="000F4A2A">
            <w:pPr>
              <w:spacing w:line="276" w:lineRule="auto"/>
              <w:rPr>
                <w:rFonts w:ascii="Arial" w:hAnsi="Arial" w:cs="Arial"/>
                <w:sz w:val="20"/>
                <w:szCs w:val="20"/>
                <w:lang w:val="en-IN"/>
              </w:rPr>
            </w:pPr>
            <w:r w:rsidRPr="004E6302">
              <w:rPr>
                <w:rFonts w:ascii="Arial" w:hAnsi="Arial" w:cs="Arial"/>
                <w:sz w:val="20"/>
                <w:szCs w:val="20"/>
                <w:lang w:val="en-IN"/>
              </w:rPr>
              <w:t>41.78</w:t>
            </w:r>
            <w:r w:rsidR="00105C7C" w:rsidRPr="004E6302">
              <w:rPr>
                <w:rFonts w:ascii="Arial" w:hAnsi="Arial" w:cs="Arial"/>
                <w:sz w:val="20"/>
                <w:szCs w:val="20"/>
                <w:lang w:val="en-IN"/>
              </w:rPr>
              <w:t xml:space="preserve"> ± 0.98</w:t>
            </w:r>
          </w:p>
        </w:tc>
        <w:tc>
          <w:tcPr>
            <w:tcW w:w="1191" w:type="pct"/>
            <w:tcBorders>
              <w:top w:val="nil"/>
            </w:tcBorders>
            <w:tcMar>
              <w:top w:w="137" w:type="dxa"/>
              <w:left w:w="120" w:type="dxa"/>
              <w:bottom w:w="137" w:type="dxa"/>
              <w:right w:w="120" w:type="dxa"/>
            </w:tcMar>
            <w:vAlign w:val="center"/>
            <w:hideMark/>
          </w:tcPr>
          <w:p w:rsidR="00105C7C" w:rsidRPr="004E6302" w:rsidRDefault="00BD57DD" w:rsidP="000F4A2A">
            <w:pPr>
              <w:spacing w:line="276" w:lineRule="auto"/>
              <w:rPr>
                <w:rFonts w:ascii="Arial" w:hAnsi="Arial" w:cs="Arial"/>
                <w:sz w:val="20"/>
                <w:szCs w:val="20"/>
                <w:lang w:val="en-IN"/>
              </w:rPr>
            </w:pPr>
            <w:r w:rsidRPr="004E6302">
              <w:rPr>
                <w:rFonts w:ascii="Arial" w:hAnsi="Arial" w:cs="Arial"/>
                <w:sz w:val="20"/>
                <w:szCs w:val="20"/>
              </w:rPr>
              <w:t>64.32</w:t>
            </w:r>
            <w:r w:rsidR="00105C7C" w:rsidRPr="004E6302">
              <w:rPr>
                <w:rFonts w:ascii="Arial" w:hAnsi="Arial" w:cs="Arial"/>
                <w:sz w:val="20"/>
                <w:szCs w:val="20"/>
              </w:rPr>
              <w:t xml:space="preserve"> ± 0.70</w:t>
            </w:r>
          </w:p>
        </w:tc>
        <w:tc>
          <w:tcPr>
            <w:tcW w:w="1032" w:type="pct"/>
            <w:tcBorders>
              <w:top w:val="nil"/>
            </w:tcBorders>
            <w:tcMar>
              <w:top w:w="137" w:type="dxa"/>
              <w:left w:w="120" w:type="dxa"/>
              <w:bottom w:w="137" w:type="dxa"/>
              <w:right w:w="120" w:type="dxa"/>
            </w:tcMar>
            <w:vAlign w:val="center"/>
            <w:hideMark/>
          </w:tcPr>
          <w:p w:rsidR="00105C7C" w:rsidRPr="004E6302" w:rsidRDefault="00BD57DD" w:rsidP="000F4A2A">
            <w:pPr>
              <w:spacing w:line="276" w:lineRule="auto"/>
              <w:rPr>
                <w:rFonts w:ascii="Arial" w:hAnsi="Arial" w:cs="Arial"/>
                <w:sz w:val="20"/>
                <w:szCs w:val="20"/>
                <w:lang w:val="en-IN"/>
              </w:rPr>
            </w:pPr>
            <w:r w:rsidRPr="004E6302">
              <w:rPr>
                <w:rFonts w:ascii="Arial" w:hAnsi="Arial" w:cs="Arial"/>
                <w:sz w:val="20"/>
                <w:szCs w:val="20"/>
              </w:rPr>
              <w:t>53.31</w:t>
            </w:r>
            <w:r w:rsidR="00105C7C" w:rsidRPr="004E6302">
              <w:rPr>
                <w:rFonts w:ascii="Arial" w:hAnsi="Arial" w:cs="Arial"/>
                <w:sz w:val="20"/>
                <w:szCs w:val="20"/>
              </w:rPr>
              <w:t xml:space="preserve"> ± 0.50</w:t>
            </w:r>
          </w:p>
        </w:tc>
      </w:tr>
      <w:tr w:rsidR="00105C7C" w:rsidRPr="004E6302" w:rsidTr="000F4A2A">
        <w:trPr>
          <w:cantSplit/>
          <w:trHeight w:val="25"/>
        </w:trPr>
        <w:tc>
          <w:tcPr>
            <w:tcW w:w="4999" w:type="pct"/>
            <w:gridSpan w:val="4"/>
            <w:tcBorders>
              <w:bottom w:val="single" w:sz="6" w:space="0" w:color="auto"/>
            </w:tcBorders>
            <w:tcMar>
              <w:top w:w="137" w:type="dxa"/>
              <w:left w:w="120" w:type="dxa"/>
              <w:bottom w:w="137" w:type="dxa"/>
              <w:right w:w="120" w:type="dxa"/>
            </w:tcMar>
            <w:vAlign w:val="center"/>
            <w:hideMark/>
          </w:tcPr>
          <w:p w:rsidR="00105C7C" w:rsidRPr="004E6302" w:rsidRDefault="00105C7C" w:rsidP="000F4A2A">
            <w:pPr>
              <w:spacing w:line="276" w:lineRule="auto"/>
              <w:rPr>
                <w:rFonts w:ascii="Arial" w:hAnsi="Arial" w:cs="Arial"/>
                <w:b/>
                <w:bCs/>
                <w:sz w:val="20"/>
                <w:szCs w:val="20"/>
                <w:lang w:val="en-IN"/>
              </w:rPr>
            </w:pPr>
            <w:r w:rsidRPr="004E6302">
              <w:rPr>
                <w:rFonts w:ascii="Arial" w:hAnsi="Arial" w:cs="Arial"/>
                <w:b/>
                <w:bCs/>
                <w:sz w:val="20"/>
                <w:szCs w:val="20"/>
                <w:lang w:val="en-IN"/>
              </w:rPr>
              <w:t>Functional Properties</w:t>
            </w:r>
          </w:p>
        </w:tc>
      </w:tr>
      <w:tr w:rsidR="00105C7C" w:rsidRPr="004E6302" w:rsidTr="000F4A2A">
        <w:trPr>
          <w:cantSplit/>
          <w:trHeight w:val="25"/>
        </w:trPr>
        <w:tc>
          <w:tcPr>
            <w:tcW w:w="1744"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Water Holding Capacity (ml/g)</w:t>
            </w:r>
          </w:p>
        </w:tc>
        <w:tc>
          <w:tcPr>
            <w:tcW w:w="1033"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3.83 ± 0.28</w:t>
            </w:r>
          </w:p>
        </w:tc>
        <w:tc>
          <w:tcPr>
            <w:tcW w:w="1191"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032"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r>
      <w:tr w:rsidR="00105C7C" w:rsidRPr="004E6302" w:rsidTr="000F4A2A">
        <w:trPr>
          <w:cantSplit/>
          <w:trHeight w:val="25"/>
        </w:trPr>
        <w:tc>
          <w:tcPr>
            <w:tcW w:w="1744" w:type="pct"/>
            <w:tcBorders>
              <w:top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Lipid Holding Capacity (ml/g)</w:t>
            </w:r>
          </w:p>
        </w:tc>
        <w:tc>
          <w:tcPr>
            <w:tcW w:w="1033" w:type="pct"/>
            <w:tcBorders>
              <w:top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1.00 ± 0.10</w:t>
            </w:r>
          </w:p>
        </w:tc>
        <w:tc>
          <w:tcPr>
            <w:tcW w:w="1191" w:type="pct"/>
            <w:tcBorders>
              <w:top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032" w:type="pct"/>
            <w:tcBorders>
              <w:top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r>
      <w:tr w:rsidR="00105C7C" w:rsidRPr="004E6302" w:rsidTr="000F4A2A">
        <w:trPr>
          <w:cantSplit/>
          <w:trHeight w:val="25"/>
        </w:trPr>
        <w:tc>
          <w:tcPr>
            <w:tcW w:w="1744"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Emulsification Activity (g</w:t>
            </w:r>
            <w:r w:rsidRPr="004E6302">
              <w:rPr>
                <w:rFonts w:ascii="Arial" w:hAnsi="Arial" w:cs="Arial"/>
                <w:sz w:val="20"/>
                <w:szCs w:val="20"/>
                <w:vertAlign w:val="superscript"/>
                <w:lang w:val="en-IN"/>
              </w:rPr>
              <w:t>-1</w:t>
            </w:r>
            <w:r w:rsidRPr="004E6302">
              <w:rPr>
                <w:rFonts w:ascii="Arial" w:hAnsi="Arial" w:cs="Arial"/>
                <w:sz w:val="20"/>
                <w:szCs w:val="20"/>
                <w:lang w:val="en-IN"/>
              </w:rPr>
              <w:t>)</w:t>
            </w:r>
          </w:p>
        </w:tc>
        <w:tc>
          <w:tcPr>
            <w:tcW w:w="1033"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3.92 ± 0.13</w:t>
            </w:r>
          </w:p>
        </w:tc>
        <w:tc>
          <w:tcPr>
            <w:tcW w:w="1191"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032"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r>
      <w:tr w:rsidR="00105C7C" w:rsidRPr="004E6302" w:rsidTr="000F4A2A">
        <w:trPr>
          <w:cantSplit/>
          <w:trHeight w:val="25"/>
        </w:trPr>
        <w:tc>
          <w:tcPr>
            <w:tcW w:w="4999" w:type="pct"/>
            <w:gridSpan w:val="4"/>
            <w:tcBorders>
              <w:bottom w:val="single" w:sz="6" w:space="0" w:color="auto"/>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Bioactive Components</w:t>
            </w:r>
          </w:p>
        </w:tc>
      </w:tr>
      <w:tr w:rsidR="00105C7C" w:rsidRPr="004E6302" w:rsidTr="000F4A2A">
        <w:trPr>
          <w:cantSplit/>
          <w:trHeight w:val="25"/>
        </w:trPr>
        <w:tc>
          <w:tcPr>
            <w:tcW w:w="1744"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Total Phenolic Content (mg/100g GAE)</w:t>
            </w:r>
          </w:p>
        </w:tc>
        <w:tc>
          <w:tcPr>
            <w:tcW w:w="1033"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77.82 ± 1.32</w:t>
            </w:r>
          </w:p>
        </w:tc>
        <w:tc>
          <w:tcPr>
            <w:tcW w:w="1191"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032" w:type="pct"/>
            <w:tcBorders>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r>
      <w:tr w:rsidR="00105C7C" w:rsidRPr="004E6302" w:rsidTr="000F4A2A">
        <w:trPr>
          <w:cantSplit/>
          <w:trHeight w:val="25"/>
        </w:trPr>
        <w:tc>
          <w:tcPr>
            <w:tcW w:w="1744"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lastRenderedPageBreak/>
              <w:t>Antioxidant (DPPH IC50 mg/ml)</w:t>
            </w:r>
          </w:p>
        </w:tc>
        <w:tc>
          <w:tcPr>
            <w:tcW w:w="1033"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7.49</w:t>
            </w:r>
          </w:p>
        </w:tc>
        <w:tc>
          <w:tcPr>
            <w:tcW w:w="1191"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032"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r>
      <w:tr w:rsidR="00105C7C" w:rsidRPr="004E6302" w:rsidTr="000F4A2A">
        <w:trPr>
          <w:cantSplit/>
          <w:trHeight w:val="25"/>
        </w:trPr>
        <w:tc>
          <w:tcPr>
            <w:tcW w:w="4999" w:type="pct"/>
            <w:gridSpan w:val="4"/>
            <w:tcBorders>
              <w:bottom w:val="single" w:sz="6" w:space="0" w:color="auto"/>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Cookies Physical &amp; Sensory</w:t>
            </w:r>
          </w:p>
        </w:tc>
      </w:tr>
      <w:tr w:rsidR="00105C7C" w:rsidRPr="004E6302" w:rsidTr="000F4A2A">
        <w:trPr>
          <w:cantSplit/>
          <w:trHeight w:val="25"/>
        </w:trPr>
        <w:tc>
          <w:tcPr>
            <w:tcW w:w="1744" w:type="pct"/>
            <w:tcBorders>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Diameter (cm)</w:t>
            </w:r>
          </w:p>
        </w:tc>
        <w:tc>
          <w:tcPr>
            <w:tcW w:w="1033" w:type="pct"/>
            <w:tcBorders>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4.03 ± 0.04</w:t>
            </w:r>
          </w:p>
        </w:tc>
        <w:tc>
          <w:tcPr>
            <w:tcW w:w="1032" w:type="pct"/>
            <w:tcBorders>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3.99 ± 0.04</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Thickness (cm)</w:t>
            </w:r>
          </w:p>
        </w:tc>
        <w:tc>
          <w:tcPr>
            <w:tcW w:w="1033"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1.08 ± 0.03</w:t>
            </w:r>
          </w:p>
        </w:tc>
        <w:tc>
          <w:tcPr>
            <w:tcW w:w="1032" w:type="pct"/>
            <w:tcBorders>
              <w:top w:val="nil"/>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0.72 ± 0.02</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Spread Ratio</w:t>
            </w:r>
          </w:p>
        </w:tc>
        <w:tc>
          <w:tcPr>
            <w:tcW w:w="1033"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3.74 ± 0.16</w:t>
            </w:r>
          </w:p>
        </w:tc>
        <w:tc>
          <w:tcPr>
            <w:tcW w:w="1032" w:type="pct"/>
            <w:tcBorders>
              <w:top w:val="nil"/>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5.52 ± 0.35</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Hardness (kg)</w:t>
            </w:r>
          </w:p>
        </w:tc>
        <w:tc>
          <w:tcPr>
            <w:tcW w:w="1033"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2.00 ± 0.30</w:t>
            </w:r>
          </w:p>
        </w:tc>
        <w:tc>
          <w:tcPr>
            <w:tcW w:w="1032" w:type="pct"/>
            <w:tcBorders>
              <w:top w:val="nil"/>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2.44 ± 0.30</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Sensory Texture Score</w:t>
            </w:r>
          </w:p>
        </w:tc>
        <w:tc>
          <w:tcPr>
            <w:tcW w:w="1033"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 xml:space="preserve">7.33 </w:t>
            </w:r>
          </w:p>
        </w:tc>
        <w:tc>
          <w:tcPr>
            <w:tcW w:w="1032" w:type="pct"/>
            <w:tcBorders>
              <w:top w:val="nil"/>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 xml:space="preserve">7.17 </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 xml:space="preserve">Taste </w:t>
            </w:r>
          </w:p>
        </w:tc>
        <w:tc>
          <w:tcPr>
            <w:tcW w:w="1033"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8.17</w:t>
            </w:r>
          </w:p>
        </w:tc>
        <w:tc>
          <w:tcPr>
            <w:tcW w:w="1032" w:type="pct"/>
            <w:tcBorders>
              <w:top w:val="nil"/>
              <w:left w:val="nil"/>
              <w:bottom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7.00</w:t>
            </w:r>
          </w:p>
        </w:tc>
      </w:tr>
      <w:tr w:rsidR="00105C7C" w:rsidRPr="004E6302" w:rsidTr="000F4A2A">
        <w:trPr>
          <w:cantSplit/>
          <w:trHeight w:val="25"/>
        </w:trPr>
        <w:tc>
          <w:tcPr>
            <w:tcW w:w="1744" w:type="pct"/>
            <w:tcBorders>
              <w:top w:val="nil"/>
              <w:bottom w:val="nil"/>
              <w:right w:val="nil"/>
            </w:tcBorders>
            <w:tcMar>
              <w:top w:w="137" w:type="dxa"/>
              <w:left w:w="120" w:type="dxa"/>
              <w:bottom w:w="137" w:type="dxa"/>
              <w:right w:w="120" w:type="dxa"/>
            </w:tcMar>
            <w:vAlign w:val="center"/>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Crust colour</w:t>
            </w:r>
          </w:p>
        </w:tc>
        <w:tc>
          <w:tcPr>
            <w:tcW w:w="1033" w:type="pct"/>
            <w:tcBorders>
              <w:top w:val="nil"/>
              <w:left w:val="nil"/>
              <w:bottom w:val="nil"/>
              <w:right w:val="nil"/>
            </w:tcBorders>
            <w:tcMar>
              <w:top w:w="137" w:type="dxa"/>
              <w:left w:w="120" w:type="dxa"/>
              <w:bottom w:w="137" w:type="dxa"/>
              <w:right w:w="120" w:type="dxa"/>
            </w:tcMar>
            <w:vAlign w:val="center"/>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left w:val="nil"/>
              <w:bottom w:val="nil"/>
              <w:right w:val="nil"/>
            </w:tcBorders>
            <w:tcMar>
              <w:top w:w="137" w:type="dxa"/>
              <w:left w:w="120" w:type="dxa"/>
              <w:bottom w:w="137" w:type="dxa"/>
              <w:right w:w="120" w:type="dxa"/>
            </w:tcMar>
            <w:vAlign w:val="center"/>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7.00</w:t>
            </w:r>
          </w:p>
        </w:tc>
        <w:tc>
          <w:tcPr>
            <w:tcW w:w="1032" w:type="pct"/>
            <w:tcBorders>
              <w:top w:val="nil"/>
              <w:left w:val="nil"/>
              <w:bottom w:val="nil"/>
            </w:tcBorders>
            <w:tcMar>
              <w:top w:w="137" w:type="dxa"/>
              <w:left w:w="120" w:type="dxa"/>
              <w:bottom w:w="137" w:type="dxa"/>
              <w:right w:w="120" w:type="dxa"/>
            </w:tcMar>
            <w:vAlign w:val="center"/>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7.50</w:t>
            </w:r>
          </w:p>
        </w:tc>
      </w:tr>
      <w:tr w:rsidR="00105C7C" w:rsidRPr="004E6302" w:rsidTr="000F4A2A">
        <w:trPr>
          <w:cantSplit/>
          <w:trHeight w:val="23"/>
        </w:trPr>
        <w:tc>
          <w:tcPr>
            <w:tcW w:w="1744"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Overall Acceptability Score</w:t>
            </w:r>
          </w:p>
        </w:tc>
        <w:tc>
          <w:tcPr>
            <w:tcW w:w="1033"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b/>
                <w:bCs/>
                <w:sz w:val="20"/>
                <w:szCs w:val="20"/>
                <w:lang w:val="en-IN"/>
              </w:rPr>
            </w:pPr>
            <w:r w:rsidRPr="004E6302">
              <w:rPr>
                <w:rFonts w:ascii="Arial" w:hAnsi="Arial" w:cs="Arial"/>
                <w:b/>
                <w:bCs/>
                <w:sz w:val="20"/>
                <w:szCs w:val="20"/>
                <w:lang w:val="en-IN"/>
              </w:rPr>
              <w:t>-</w:t>
            </w:r>
          </w:p>
        </w:tc>
        <w:tc>
          <w:tcPr>
            <w:tcW w:w="1191"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 xml:space="preserve">7.50 </w:t>
            </w:r>
          </w:p>
        </w:tc>
        <w:tc>
          <w:tcPr>
            <w:tcW w:w="1032" w:type="pct"/>
            <w:tcBorders>
              <w:top w:val="nil"/>
            </w:tcBorders>
            <w:tcMar>
              <w:top w:w="137" w:type="dxa"/>
              <w:left w:w="120" w:type="dxa"/>
              <w:bottom w:w="137" w:type="dxa"/>
              <w:right w:w="120" w:type="dxa"/>
            </w:tcMar>
            <w:vAlign w:val="center"/>
            <w:hideMark/>
          </w:tcPr>
          <w:p w:rsidR="00105C7C" w:rsidRPr="004E6302" w:rsidRDefault="00105C7C" w:rsidP="004E6302">
            <w:pPr>
              <w:spacing w:line="276" w:lineRule="auto"/>
              <w:rPr>
                <w:rFonts w:ascii="Arial" w:hAnsi="Arial" w:cs="Arial"/>
                <w:sz w:val="20"/>
                <w:szCs w:val="20"/>
                <w:lang w:val="en-IN"/>
              </w:rPr>
            </w:pPr>
            <w:r w:rsidRPr="004E6302">
              <w:rPr>
                <w:rFonts w:ascii="Arial" w:hAnsi="Arial" w:cs="Arial"/>
                <w:sz w:val="20"/>
                <w:szCs w:val="20"/>
                <w:lang w:val="en-IN"/>
              </w:rPr>
              <w:t>7.22</w:t>
            </w:r>
          </w:p>
        </w:tc>
      </w:tr>
    </w:tbl>
    <w:p w:rsidR="00105C7C" w:rsidRPr="004E6302" w:rsidRDefault="00105C7C" w:rsidP="00BA534E">
      <w:pPr>
        <w:spacing w:line="240" w:lineRule="auto"/>
        <w:jc w:val="both"/>
        <w:rPr>
          <w:rFonts w:ascii="Arial" w:hAnsi="Arial" w:cs="Arial"/>
          <w:sz w:val="20"/>
          <w:szCs w:val="20"/>
          <w:lang w:val="en-IN"/>
        </w:rPr>
      </w:pPr>
    </w:p>
    <w:p w:rsidR="00232C74" w:rsidRPr="004E6302" w:rsidRDefault="003F37D0" w:rsidP="00BA534E">
      <w:pPr>
        <w:spacing w:before="240" w:line="240" w:lineRule="auto"/>
        <w:jc w:val="both"/>
        <w:rPr>
          <w:rFonts w:ascii="Arial" w:hAnsi="Arial" w:cs="Arial"/>
          <w:b/>
          <w:bCs/>
          <w:sz w:val="20"/>
          <w:szCs w:val="20"/>
        </w:rPr>
      </w:pPr>
      <w:r w:rsidRPr="004E6302">
        <w:rPr>
          <w:rFonts w:ascii="Arial" w:hAnsi="Arial" w:cs="Arial"/>
          <w:b/>
          <w:bCs/>
          <w:sz w:val="20"/>
          <w:szCs w:val="20"/>
          <w:lang w:val="en-IN"/>
        </w:rPr>
        <w:t xml:space="preserve">3.2 </w:t>
      </w:r>
      <w:r w:rsidR="0043386C" w:rsidRPr="004E6302">
        <w:rPr>
          <w:rFonts w:ascii="Arial" w:hAnsi="Arial" w:cs="Arial"/>
          <w:b/>
          <w:bCs/>
          <w:sz w:val="20"/>
          <w:szCs w:val="20"/>
        </w:rPr>
        <w:t>EFFECT OF FAT REPLACER ON TEXTURAL QUALITY OF OKARA-ENRICHED PROTEIN COOKIES</w:t>
      </w:r>
    </w:p>
    <w:p w:rsidR="00A03602" w:rsidRPr="004E6302" w:rsidRDefault="00EE3529" w:rsidP="00C965F6">
      <w:pPr>
        <w:spacing w:before="240" w:line="240" w:lineRule="auto"/>
        <w:jc w:val="both"/>
        <w:rPr>
          <w:rFonts w:ascii="Arial" w:hAnsi="Arial" w:cs="Arial"/>
          <w:sz w:val="20"/>
          <w:szCs w:val="20"/>
        </w:rPr>
      </w:pPr>
      <w:r w:rsidRPr="004E6302">
        <w:rPr>
          <w:rFonts w:ascii="Arial" w:hAnsi="Arial" w:cs="Arial"/>
          <w:sz w:val="20"/>
          <w:szCs w:val="20"/>
        </w:rPr>
        <w:t xml:space="preserve">Table 2 presents the effect of substituting fat with maltodextrin and polydextrose at levels of 0, 10, 15, 20, 25 and 30 % on the physical, textural, and sensory properties of </w:t>
      </w:r>
      <w:proofErr w:type="spellStart"/>
      <w:r w:rsidRPr="004E6302">
        <w:rPr>
          <w:rFonts w:ascii="Arial" w:hAnsi="Arial" w:cs="Arial"/>
          <w:sz w:val="20"/>
          <w:szCs w:val="20"/>
        </w:rPr>
        <w:t>okara</w:t>
      </w:r>
      <w:proofErr w:type="spellEnd"/>
      <w:r w:rsidRPr="004E6302">
        <w:rPr>
          <w:rFonts w:ascii="Arial" w:hAnsi="Arial" w:cs="Arial"/>
          <w:sz w:val="20"/>
          <w:szCs w:val="20"/>
        </w:rPr>
        <w:t>-incorporated cookies, with superscript letters indicating significant differences (</w:t>
      </w:r>
      <w:r w:rsidRPr="004E6302">
        <w:rPr>
          <w:rFonts w:ascii="Arial" w:hAnsi="Arial" w:cs="Arial"/>
          <w:i/>
          <w:iCs/>
          <w:sz w:val="20"/>
          <w:szCs w:val="20"/>
        </w:rPr>
        <w:t>p</w:t>
      </w:r>
      <w:r w:rsidRPr="004E6302">
        <w:rPr>
          <w:rFonts w:ascii="Arial" w:hAnsi="Arial" w:cs="Arial"/>
          <w:sz w:val="20"/>
          <w:szCs w:val="20"/>
        </w:rPr>
        <w:t xml:space="preserve"> &lt; 0.05). </w:t>
      </w:r>
      <w:r w:rsidR="00611497" w:rsidRPr="004E6302">
        <w:rPr>
          <w:rFonts w:ascii="Arial" w:hAnsi="Arial" w:cs="Arial"/>
          <w:sz w:val="20"/>
          <w:szCs w:val="20"/>
        </w:rPr>
        <w:t xml:space="preserve">The introduction of fat substitutes caused an initial rise in cookie diameter for both replacers. Maltodextrin increased from 4.13 cm at 10% to a peak of 4.14 cm at 20%, while polydextrose rose from 4.05 cm to 4.07 cm over the same range. Beyond 20%, diameters declined slightly, reaching 4.13 cm and 4.11 cm for maltodextrin and 4.06 cm and 4.04 cm for polydextrose at 25% and 30%, respectively. The increase up to 20% is attributed to reduced shortening and the strong water-binding capacity of </w:t>
      </w:r>
      <w:proofErr w:type="spellStart"/>
      <w:r w:rsidR="00611497" w:rsidRPr="004E6302">
        <w:rPr>
          <w:rFonts w:ascii="Arial" w:hAnsi="Arial" w:cs="Arial"/>
          <w:sz w:val="20"/>
          <w:szCs w:val="20"/>
        </w:rPr>
        <w:t>okara</w:t>
      </w:r>
      <w:proofErr w:type="spellEnd"/>
      <w:r w:rsidR="00611497" w:rsidRPr="004E6302">
        <w:rPr>
          <w:rFonts w:ascii="Arial" w:hAnsi="Arial" w:cs="Arial"/>
          <w:sz w:val="20"/>
          <w:szCs w:val="20"/>
        </w:rPr>
        <w:t xml:space="preserve"> fiber and hydrophilic fat replacers, which weaken the gluten network, lower dough viscosity, and promote lateral spread</w:t>
      </w:r>
      <w:r w:rsidR="00BD57DD" w:rsidRPr="004E6302">
        <w:rPr>
          <w:rFonts w:ascii="Arial" w:hAnsi="Arial" w:cs="Arial"/>
          <w:sz w:val="20"/>
          <w:szCs w:val="20"/>
        </w:rPr>
        <w:t xml:space="preserve"> </w:t>
      </w:r>
      <w:r w:rsidR="006C1758" w:rsidRPr="004E6302">
        <w:rPr>
          <w:rFonts w:ascii="Arial" w:hAnsi="Arial" w:cs="Arial"/>
          <w:sz w:val="20"/>
          <w:szCs w:val="20"/>
        </w:rPr>
        <w:t>(</w:t>
      </w:r>
      <w:proofErr w:type="spellStart"/>
      <w:r w:rsidR="006C1758" w:rsidRPr="004E6302">
        <w:rPr>
          <w:rFonts w:ascii="Arial" w:hAnsi="Arial" w:cs="Arial"/>
          <w:sz w:val="20"/>
          <w:szCs w:val="20"/>
        </w:rPr>
        <w:t>Samakradhamrongthai</w:t>
      </w:r>
      <w:proofErr w:type="spellEnd"/>
      <w:r w:rsidR="00BD57DD" w:rsidRPr="004E6302">
        <w:rPr>
          <w:rFonts w:ascii="Arial" w:hAnsi="Arial" w:cs="Arial"/>
          <w:sz w:val="20"/>
          <w:szCs w:val="20"/>
        </w:rPr>
        <w:t xml:space="preserve"> </w:t>
      </w:r>
      <w:r w:rsidR="006C1758" w:rsidRPr="004E6302">
        <w:rPr>
          <w:rFonts w:ascii="Arial" w:hAnsi="Arial" w:cs="Arial"/>
          <w:i/>
          <w:sz w:val="20"/>
          <w:szCs w:val="20"/>
        </w:rPr>
        <w:t>et al.,</w:t>
      </w:r>
      <w:r w:rsidR="00BD57DD" w:rsidRPr="004E6302">
        <w:rPr>
          <w:rFonts w:ascii="Arial" w:hAnsi="Arial" w:cs="Arial"/>
          <w:i/>
          <w:sz w:val="20"/>
          <w:szCs w:val="20"/>
        </w:rPr>
        <w:t xml:space="preserve"> </w:t>
      </w:r>
      <w:r w:rsidR="006C1758" w:rsidRPr="004E6302">
        <w:rPr>
          <w:rFonts w:ascii="Arial" w:hAnsi="Arial" w:cs="Arial"/>
          <w:i/>
          <w:sz w:val="20"/>
          <w:szCs w:val="20"/>
        </w:rPr>
        <w:t>2022</w:t>
      </w:r>
      <w:r w:rsidR="006C1758" w:rsidRPr="004E6302">
        <w:rPr>
          <w:rFonts w:ascii="Arial" w:hAnsi="Arial" w:cs="Arial"/>
          <w:sz w:val="20"/>
          <w:szCs w:val="20"/>
        </w:rPr>
        <w:t>)</w:t>
      </w:r>
      <w:r w:rsidR="00611497" w:rsidRPr="004E6302">
        <w:rPr>
          <w:rFonts w:ascii="Arial" w:hAnsi="Arial" w:cs="Arial"/>
          <w:sz w:val="20"/>
          <w:szCs w:val="20"/>
        </w:rPr>
        <w:t xml:space="preserve">. The slight decline at higher levels likely results from excessive water absorption by the combined fiber and replacer, creating an overly hydrated yet more elastic dough with tightly bound water that limits </w:t>
      </w:r>
      <w:r w:rsidR="00CB1128" w:rsidRPr="004E6302">
        <w:rPr>
          <w:rFonts w:ascii="Arial" w:hAnsi="Arial" w:cs="Arial"/>
          <w:sz w:val="20"/>
          <w:szCs w:val="20"/>
        </w:rPr>
        <w:t>gelatinization</w:t>
      </w:r>
      <w:r w:rsidR="00611497" w:rsidRPr="004E6302">
        <w:rPr>
          <w:rFonts w:ascii="Arial" w:hAnsi="Arial" w:cs="Arial"/>
          <w:sz w:val="20"/>
          <w:szCs w:val="20"/>
        </w:rPr>
        <w:t xml:space="preserve"> and spread</w:t>
      </w:r>
      <w:r w:rsidR="00BD57DD" w:rsidRPr="004E6302">
        <w:rPr>
          <w:rFonts w:ascii="Arial" w:hAnsi="Arial" w:cs="Arial"/>
          <w:sz w:val="20"/>
          <w:szCs w:val="20"/>
        </w:rPr>
        <w:t xml:space="preserve"> </w:t>
      </w:r>
      <w:r w:rsidR="006C1758" w:rsidRPr="004E6302">
        <w:rPr>
          <w:rFonts w:ascii="Arial" w:hAnsi="Arial" w:cs="Arial"/>
          <w:sz w:val="20"/>
          <w:szCs w:val="20"/>
        </w:rPr>
        <w:t>(Shinde</w:t>
      </w:r>
      <w:r w:rsidR="00BD57DD" w:rsidRPr="004E6302">
        <w:rPr>
          <w:rFonts w:ascii="Arial" w:hAnsi="Arial" w:cs="Arial"/>
          <w:sz w:val="20"/>
          <w:szCs w:val="20"/>
        </w:rPr>
        <w:t xml:space="preserve"> </w:t>
      </w:r>
      <w:r w:rsidR="006C1758" w:rsidRPr="004E6302">
        <w:rPr>
          <w:rFonts w:ascii="Arial" w:hAnsi="Arial" w:cs="Arial"/>
          <w:i/>
          <w:sz w:val="20"/>
          <w:szCs w:val="20"/>
        </w:rPr>
        <w:t>et al</w:t>
      </w:r>
      <w:r w:rsidR="006C1758" w:rsidRPr="004E6302">
        <w:rPr>
          <w:rFonts w:ascii="Arial" w:hAnsi="Arial" w:cs="Arial"/>
          <w:sz w:val="20"/>
          <w:szCs w:val="20"/>
        </w:rPr>
        <w:t>.,</w:t>
      </w:r>
      <w:r w:rsidR="00BD57DD" w:rsidRPr="004E6302">
        <w:rPr>
          <w:rFonts w:ascii="Arial" w:hAnsi="Arial" w:cs="Arial"/>
          <w:sz w:val="20"/>
          <w:szCs w:val="20"/>
        </w:rPr>
        <w:t xml:space="preserve"> </w:t>
      </w:r>
      <w:r w:rsidR="006C1758" w:rsidRPr="004E6302">
        <w:rPr>
          <w:rFonts w:ascii="Arial" w:hAnsi="Arial" w:cs="Arial"/>
          <w:sz w:val="20"/>
          <w:szCs w:val="20"/>
        </w:rPr>
        <w:t>2025)</w:t>
      </w:r>
      <w:r w:rsidR="00611497" w:rsidRPr="004E6302">
        <w:rPr>
          <w:rFonts w:ascii="Arial" w:hAnsi="Arial" w:cs="Arial"/>
          <w:sz w:val="20"/>
          <w:szCs w:val="20"/>
        </w:rPr>
        <w:t>. Maltodextrin gave marginally larger diameters than polydextrose due to its intermediate molecular weight and starch-based structure, which can form weak gels that delay crumb setting and allow more spread, whereas polydextrose’s lower viscosity and minimal gelation shorten this window.</w:t>
      </w:r>
      <w:r w:rsidR="00BD57DD" w:rsidRPr="004E6302">
        <w:rPr>
          <w:rFonts w:ascii="Arial" w:hAnsi="Arial" w:cs="Arial"/>
          <w:sz w:val="20"/>
          <w:szCs w:val="20"/>
        </w:rPr>
        <w:t xml:space="preserve"> </w:t>
      </w:r>
      <w:r w:rsidR="001D7911" w:rsidRPr="004E6302">
        <w:rPr>
          <w:rFonts w:ascii="Arial" w:hAnsi="Arial" w:cs="Arial"/>
          <w:sz w:val="20"/>
          <w:szCs w:val="20"/>
          <w:lang w:val="en-IN"/>
        </w:rPr>
        <w:t>Cookie thickness remained virtually unchanged across all fat substitution levels, ranging from 0.71–0.74 cm for maltodextrin and 0.72–0.74 cm for polydextrose. This narrow variation, despite noticeable changes in diameter, indicates that fat replacement mainly influenced lateral spread rather than vertical expansion. Thickness in cookies is governed by structure setting, leavening, and gas retention, which are less affected by fat reduction in a low</w:t>
      </w:r>
      <w:r w:rsidR="001D7911" w:rsidRPr="004E6302">
        <w:rPr>
          <w:rFonts w:ascii="Arial" w:hAnsi="Arial" w:cs="Arial"/>
          <w:sz w:val="20"/>
          <w:szCs w:val="20"/>
          <w:lang w:val="en-IN"/>
        </w:rPr>
        <w:noBreakHyphen/>
        <w:t xml:space="preserve">moisture system. Even at higher substitution levels, increased dough cohesiveness from bound water has counterbalanced the potential increase in height, explaining the uniform thickness </w:t>
      </w:r>
      <w:r w:rsidR="002269A1" w:rsidRPr="004E6302">
        <w:rPr>
          <w:rFonts w:ascii="Arial" w:hAnsi="Arial" w:cs="Arial"/>
          <w:sz w:val="20"/>
          <w:szCs w:val="20"/>
          <w:lang w:val="en-IN"/>
        </w:rPr>
        <w:t>(</w:t>
      </w:r>
      <w:proofErr w:type="spellStart"/>
      <w:r w:rsidR="002269A1" w:rsidRPr="004E6302">
        <w:rPr>
          <w:rFonts w:ascii="Arial" w:hAnsi="Arial" w:cs="Arial"/>
          <w:sz w:val="20"/>
          <w:szCs w:val="20"/>
        </w:rPr>
        <w:t>Colla</w:t>
      </w:r>
      <w:proofErr w:type="spellEnd"/>
      <w:r w:rsidR="00BD57DD" w:rsidRPr="004E6302">
        <w:rPr>
          <w:rFonts w:ascii="Arial" w:hAnsi="Arial" w:cs="Arial"/>
          <w:sz w:val="20"/>
          <w:szCs w:val="20"/>
        </w:rPr>
        <w:t xml:space="preserve"> </w:t>
      </w:r>
      <w:r w:rsidR="002269A1" w:rsidRPr="004E6302">
        <w:rPr>
          <w:rFonts w:ascii="Arial" w:hAnsi="Arial" w:cs="Arial"/>
          <w:i/>
          <w:sz w:val="20"/>
          <w:szCs w:val="20"/>
        </w:rPr>
        <w:t>et al</w:t>
      </w:r>
      <w:r w:rsidR="002269A1" w:rsidRPr="004E6302">
        <w:rPr>
          <w:rFonts w:ascii="Arial" w:hAnsi="Arial" w:cs="Arial"/>
          <w:sz w:val="20"/>
          <w:szCs w:val="20"/>
        </w:rPr>
        <w:t>.,</w:t>
      </w:r>
      <w:r w:rsidR="00BD57DD" w:rsidRPr="004E6302">
        <w:rPr>
          <w:rFonts w:ascii="Arial" w:hAnsi="Arial" w:cs="Arial"/>
          <w:sz w:val="20"/>
          <w:szCs w:val="20"/>
        </w:rPr>
        <w:t xml:space="preserve"> </w:t>
      </w:r>
      <w:r w:rsidR="002269A1" w:rsidRPr="004E6302">
        <w:rPr>
          <w:rFonts w:ascii="Arial" w:hAnsi="Arial" w:cs="Arial"/>
          <w:sz w:val="20"/>
          <w:szCs w:val="20"/>
        </w:rPr>
        <w:t>2018)</w:t>
      </w:r>
      <w:r w:rsidR="001D7911" w:rsidRPr="004E6302">
        <w:rPr>
          <w:rFonts w:ascii="Arial" w:hAnsi="Arial" w:cs="Arial"/>
          <w:sz w:val="20"/>
          <w:szCs w:val="20"/>
          <w:lang w:val="en-IN"/>
        </w:rPr>
        <w:t xml:space="preserve">. The spread ratio increased from 5.52 in the control to a maximum of 5.87 at 20% maltodextrin substitution and 5.67 at 25% polydextrose, before slightly decreasing to 5.76 and 5.48 at 25% maltodextrin and 30% polydextrose, respectively. </w:t>
      </w:r>
      <w:r w:rsidR="006B620F" w:rsidRPr="004E6302">
        <w:rPr>
          <w:rFonts w:ascii="Arial" w:hAnsi="Arial" w:cs="Arial"/>
          <w:sz w:val="20"/>
          <w:szCs w:val="20"/>
        </w:rPr>
        <w:t>This trend closely mirrors the changes in diameter, which also rose with increasing fat substitution up to 15–20% and then declined slightly at higher levels. The increase in spread ratio directly parallels the rise in diameter, resulting from reduced fat lubrication and the water</w:t>
      </w:r>
      <w:r w:rsidR="006B620F" w:rsidRPr="004E6302">
        <w:rPr>
          <w:rFonts w:ascii="Arial" w:hAnsi="Arial" w:cs="Arial"/>
          <w:sz w:val="20"/>
          <w:szCs w:val="20"/>
        </w:rPr>
        <w:noBreakHyphen/>
        <w:t xml:space="preserve">binding action of </w:t>
      </w:r>
      <w:proofErr w:type="spellStart"/>
      <w:r w:rsidR="006B620F" w:rsidRPr="004E6302">
        <w:rPr>
          <w:rFonts w:ascii="Arial" w:hAnsi="Arial" w:cs="Arial"/>
          <w:sz w:val="20"/>
          <w:szCs w:val="20"/>
        </w:rPr>
        <w:t>okara</w:t>
      </w:r>
      <w:proofErr w:type="spellEnd"/>
      <w:r w:rsidR="006B620F" w:rsidRPr="004E6302">
        <w:rPr>
          <w:rFonts w:ascii="Arial" w:hAnsi="Arial" w:cs="Arial"/>
          <w:sz w:val="20"/>
          <w:szCs w:val="20"/>
        </w:rPr>
        <w:t xml:space="preserve"> fiber and carbohydrate</w:t>
      </w:r>
      <w:r w:rsidR="006B620F" w:rsidRPr="004E6302">
        <w:rPr>
          <w:rFonts w:ascii="Arial" w:hAnsi="Arial" w:cs="Arial"/>
          <w:sz w:val="20"/>
          <w:szCs w:val="20"/>
        </w:rPr>
        <w:noBreakHyphen/>
        <w:t>based fat replacers. The subsequent slight decline coincides with the modest</w:t>
      </w:r>
      <w:r w:rsidR="00BD57DD" w:rsidRPr="004E6302">
        <w:rPr>
          <w:rFonts w:ascii="Arial" w:hAnsi="Arial" w:cs="Arial"/>
          <w:sz w:val="20"/>
          <w:szCs w:val="20"/>
        </w:rPr>
        <w:t xml:space="preserve"> reduction in diameter, probab</w:t>
      </w:r>
      <w:r w:rsidR="006B620F" w:rsidRPr="004E6302">
        <w:rPr>
          <w:rFonts w:ascii="Arial" w:hAnsi="Arial" w:cs="Arial"/>
          <w:sz w:val="20"/>
          <w:szCs w:val="20"/>
        </w:rPr>
        <w:t>ly due to excessive water absorption that increases dough elasticity and limits spread, while thickness remains essentially constant.</w:t>
      </w:r>
      <w:r w:rsidR="00BD57DD" w:rsidRPr="004E6302">
        <w:rPr>
          <w:rFonts w:ascii="Arial" w:hAnsi="Arial" w:cs="Arial"/>
          <w:sz w:val="20"/>
          <w:szCs w:val="20"/>
        </w:rPr>
        <w:t xml:space="preserve"> </w:t>
      </w:r>
      <w:r w:rsidR="006B620F" w:rsidRPr="004E6302">
        <w:rPr>
          <w:rFonts w:ascii="Arial" w:hAnsi="Arial" w:cs="Arial"/>
          <w:sz w:val="20"/>
          <w:szCs w:val="20"/>
        </w:rPr>
        <w:t>Hardness increased progressively with fat substitution, from 2.44 kg-force in the control to 13.77 kg-force at 30% maltodextrin and 10.07 kg-</w:t>
      </w:r>
      <w:r w:rsidR="006B620F" w:rsidRPr="004E6302">
        <w:rPr>
          <w:rFonts w:ascii="Arial" w:hAnsi="Arial" w:cs="Arial"/>
          <w:sz w:val="20"/>
          <w:szCs w:val="20"/>
        </w:rPr>
        <w:lastRenderedPageBreak/>
        <w:t xml:space="preserve">force at 30% polydextrose, with the most pronounced rise occurring beyond 15% replacement. </w:t>
      </w:r>
      <w:r w:rsidR="00BD57DD" w:rsidRPr="004E6302">
        <w:rPr>
          <w:rFonts w:ascii="Arial" w:hAnsi="Arial" w:cs="Arial"/>
          <w:sz w:val="20"/>
          <w:szCs w:val="20"/>
        </w:rPr>
        <w:t>This trend indicates the loss of fat’s softening and lubricating effects, which normally prevent excessive gluten tightening and help maintain a soft crumb.</w:t>
      </w:r>
      <w:r w:rsidR="006B620F" w:rsidRPr="004E6302">
        <w:rPr>
          <w:rFonts w:ascii="Arial" w:hAnsi="Arial" w:cs="Arial"/>
          <w:sz w:val="20"/>
          <w:szCs w:val="20"/>
        </w:rPr>
        <w:t xml:space="preserve"> The reduced shortening, combined with the water</w:t>
      </w:r>
      <w:r w:rsidR="006B620F" w:rsidRPr="004E6302">
        <w:rPr>
          <w:rFonts w:ascii="Arial" w:hAnsi="Arial" w:cs="Arial"/>
          <w:sz w:val="20"/>
          <w:szCs w:val="20"/>
        </w:rPr>
        <w:noBreakHyphen/>
        <w:t xml:space="preserve">binding capacity of </w:t>
      </w:r>
      <w:proofErr w:type="spellStart"/>
      <w:r w:rsidR="006B620F" w:rsidRPr="004E6302">
        <w:rPr>
          <w:rFonts w:ascii="Arial" w:hAnsi="Arial" w:cs="Arial"/>
          <w:sz w:val="20"/>
          <w:szCs w:val="20"/>
        </w:rPr>
        <w:t>okara</w:t>
      </w:r>
      <w:proofErr w:type="spellEnd"/>
      <w:r w:rsidR="00BD57DD" w:rsidRPr="004E6302">
        <w:rPr>
          <w:rFonts w:ascii="Arial" w:hAnsi="Arial" w:cs="Arial"/>
          <w:sz w:val="20"/>
          <w:szCs w:val="20"/>
        </w:rPr>
        <w:t xml:space="preserve"> </w:t>
      </w:r>
      <w:proofErr w:type="spellStart"/>
      <w:r w:rsidR="006B620F" w:rsidRPr="004E6302">
        <w:rPr>
          <w:rFonts w:ascii="Arial" w:hAnsi="Arial" w:cs="Arial"/>
          <w:sz w:val="20"/>
          <w:szCs w:val="20"/>
        </w:rPr>
        <w:t>fibre</w:t>
      </w:r>
      <w:proofErr w:type="spellEnd"/>
      <w:r w:rsidR="006B620F" w:rsidRPr="004E6302">
        <w:rPr>
          <w:rFonts w:ascii="Arial" w:hAnsi="Arial" w:cs="Arial"/>
          <w:sz w:val="20"/>
          <w:szCs w:val="20"/>
        </w:rPr>
        <w:t xml:space="preserve"> and hydrophilic fat replacers, promotes stronger protein–starch interactions and denser structural setting during baking. The sharper increase in maltodextrin samples may be due to its higher water</w:t>
      </w:r>
      <w:r w:rsidR="006B620F" w:rsidRPr="004E6302">
        <w:rPr>
          <w:rFonts w:ascii="Arial" w:hAnsi="Arial" w:cs="Arial"/>
          <w:sz w:val="20"/>
          <w:szCs w:val="20"/>
        </w:rPr>
        <w:noBreakHyphen/>
        <w:t>binding potential compared with polydextrose, resulting in lower moisture availability for plasticizing the crumb and thereby producing a firmer texture</w:t>
      </w:r>
      <w:r w:rsidR="00BD57DD" w:rsidRPr="004E6302">
        <w:rPr>
          <w:rFonts w:ascii="Arial" w:hAnsi="Arial" w:cs="Arial"/>
          <w:sz w:val="20"/>
          <w:szCs w:val="20"/>
        </w:rPr>
        <w:t xml:space="preserve"> </w:t>
      </w:r>
      <w:r w:rsidR="002269A1" w:rsidRPr="004E6302">
        <w:rPr>
          <w:rFonts w:ascii="Arial" w:hAnsi="Arial" w:cs="Arial"/>
          <w:sz w:val="20"/>
          <w:szCs w:val="20"/>
        </w:rPr>
        <w:t>(Kumar and Sudha</w:t>
      </w:r>
      <w:r w:rsidR="00BD57DD" w:rsidRPr="004E6302">
        <w:rPr>
          <w:rFonts w:ascii="Arial" w:hAnsi="Arial" w:cs="Arial"/>
          <w:sz w:val="20"/>
          <w:szCs w:val="20"/>
        </w:rPr>
        <w:t>,</w:t>
      </w:r>
      <w:r w:rsidR="002269A1" w:rsidRPr="004E6302">
        <w:rPr>
          <w:rFonts w:ascii="Arial" w:hAnsi="Arial" w:cs="Arial"/>
          <w:sz w:val="20"/>
          <w:szCs w:val="20"/>
        </w:rPr>
        <w:t xml:space="preserve"> 2021).</w:t>
      </w:r>
    </w:p>
    <w:p w:rsidR="009102E4" w:rsidRPr="004E6302" w:rsidRDefault="000C674F" w:rsidP="0043386C">
      <w:pPr>
        <w:spacing w:before="240" w:line="240" w:lineRule="auto"/>
        <w:jc w:val="both"/>
        <w:rPr>
          <w:rFonts w:ascii="Arial" w:hAnsi="Arial" w:cs="Arial"/>
          <w:sz w:val="20"/>
          <w:szCs w:val="20"/>
          <w:lang w:val="en-IN"/>
        </w:rPr>
      </w:pPr>
      <w:r w:rsidRPr="004E6302">
        <w:rPr>
          <w:rFonts w:ascii="Arial" w:hAnsi="Arial" w:cs="Arial"/>
          <w:sz w:val="20"/>
          <w:szCs w:val="20"/>
        </w:rPr>
        <w:t xml:space="preserve">The texture sensory score for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incorporated cookies increased from 7.17 in the control to 7.50 and 7.00 at 20% fat substitution with maltodextrin and polydextrose, respectively, indicating that moderate fat replacement did not adversely affected mouthfeel of the cookies. This stability arises because residual fat content combined with sufficient free moisture helps in maintaining tenderness and crispness of cookies. However, at 30% substitution, texture scores declined sharply to 3.83 and 3.50, respectively, reflecting a harder and drier bite. This deterioration is attributed to the combined effects of reduced fat lubrication and the high water-binding capacity of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fiber and hydrophilic fat replacers, which increase dough density and rigidity. These changes lead to a firmer, less tender structure that negatively impacts sensory texture, consistent with findings that excessive fiber and fat replacement stiffen the cookie matrix and reduce palatability </w:t>
      </w:r>
      <w:r w:rsidR="00781CA2" w:rsidRPr="004E6302">
        <w:rPr>
          <w:rFonts w:ascii="Arial" w:hAnsi="Arial" w:cs="Arial"/>
          <w:sz w:val="20"/>
          <w:szCs w:val="20"/>
        </w:rPr>
        <w:t>(</w:t>
      </w:r>
      <w:r w:rsidR="00404D4F" w:rsidRPr="004E6302">
        <w:rPr>
          <w:rFonts w:ascii="Arial" w:hAnsi="Arial" w:cs="Arial"/>
          <w:sz w:val="20"/>
          <w:szCs w:val="20"/>
        </w:rPr>
        <w:t>Ismail</w:t>
      </w:r>
      <w:r w:rsidR="00BD57DD" w:rsidRPr="004E6302">
        <w:rPr>
          <w:rFonts w:ascii="Arial" w:hAnsi="Arial" w:cs="Arial"/>
          <w:sz w:val="20"/>
          <w:szCs w:val="20"/>
        </w:rPr>
        <w:t xml:space="preserve"> </w:t>
      </w:r>
      <w:r w:rsidR="00404D4F" w:rsidRPr="004E6302">
        <w:rPr>
          <w:rFonts w:ascii="Arial" w:hAnsi="Arial" w:cs="Arial"/>
          <w:i/>
          <w:sz w:val="20"/>
          <w:szCs w:val="20"/>
        </w:rPr>
        <w:t>et al</w:t>
      </w:r>
      <w:r w:rsidR="00404D4F" w:rsidRPr="004E6302">
        <w:rPr>
          <w:rFonts w:ascii="Arial" w:hAnsi="Arial" w:cs="Arial"/>
          <w:sz w:val="20"/>
          <w:szCs w:val="20"/>
        </w:rPr>
        <w:t>.,</w:t>
      </w:r>
      <w:r w:rsidR="00BD57DD" w:rsidRPr="004E6302">
        <w:rPr>
          <w:rFonts w:ascii="Arial" w:hAnsi="Arial" w:cs="Arial"/>
          <w:sz w:val="20"/>
          <w:szCs w:val="20"/>
        </w:rPr>
        <w:t xml:space="preserve"> </w:t>
      </w:r>
      <w:r w:rsidR="00404D4F" w:rsidRPr="004E6302">
        <w:rPr>
          <w:rFonts w:ascii="Arial" w:hAnsi="Arial" w:cs="Arial"/>
          <w:sz w:val="20"/>
          <w:szCs w:val="20"/>
        </w:rPr>
        <w:t>2024</w:t>
      </w:r>
      <w:r w:rsidR="00781CA2" w:rsidRPr="004E6302">
        <w:rPr>
          <w:rFonts w:ascii="Arial" w:hAnsi="Arial" w:cs="Arial"/>
          <w:sz w:val="20"/>
          <w:szCs w:val="20"/>
        </w:rPr>
        <w:t>)</w:t>
      </w:r>
      <w:r w:rsidRPr="004E6302">
        <w:rPr>
          <w:rFonts w:ascii="Arial" w:hAnsi="Arial" w:cs="Arial"/>
          <w:sz w:val="20"/>
          <w:szCs w:val="20"/>
        </w:rPr>
        <w:t xml:space="preserve">. </w:t>
      </w:r>
      <w:r w:rsidRPr="004E6302">
        <w:rPr>
          <w:rFonts w:ascii="Arial" w:hAnsi="Arial" w:cs="Arial"/>
          <w:sz w:val="20"/>
          <w:szCs w:val="20"/>
          <w:lang w:val="en-IN"/>
        </w:rPr>
        <w:t xml:space="preserve">First-bite crispness scores peaked at 8.33 for both maltodextrin- and polydextrose-substituted cookies at 10% fat replacement and remained acceptable till 20%. This initial increase in crispness likely results from an optimal balance in moisture distribution and structural setting within the dough, which enhances fracture properties during the first bite. At moderate substitution levels, sufficient free moisture facilitates steam generation and maintains a brittle, crisp texture as reported in comparable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-enriched baked goods </w:t>
      </w:r>
      <w:r w:rsidR="00404D4F" w:rsidRPr="004E6302">
        <w:rPr>
          <w:rFonts w:ascii="Arial" w:hAnsi="Arial" w:cs="Arial"/>
          <w:sz w:val="20"/>
          <w:szCs w:val="20"/>
          <w:lang w:val="en-IN"/>
        </w:rPr>
        <w:t>(</w:t>
      </w:r>
      <w:proofErr w:type="spellStart"/>
      <w:r w:rsidR="00404D4F" w:rsidRPr="004E6302">
        <w:rPr>
          <w:rFonts w:ascii="Arial" w:hAnsi="Arial" w:cs="Arial"/>
          <w:sz w:val="20"/>
          <w:szCs w:val="20"/>
        </w:rPr>
        <w:t>Chugh</w:t>
      </w:r>
      <w:proofErr w:type="spellEnd"/>
      <w:r w:rsidR="00BD57DD" w:rsidRPr="004E6302">
        <w:rPr>
          <w:rFonts w:ascii="Arial" w:hAnsi="Arial" w:cs="Arial"/>
          <w:sz w:val="20"/>
          <w:szCs w:val="20"/>
        </w:rPr>
        <w:t xml:space="preserve"> </w:t>
      </w:r>
      <w:r w:rsidR="00404D4F" w:rsidRPr="004E6302">
        <w:rPr>
          <w:rFonts w:ascii="Arial" w:hAnsi="Arial" w:cs="Arial"/>
          <w:i/>
          <w:sz w:val="20"/>
          <w:szCs w:val="20"/>
        </w:rPr>
        <w:t>et al</w:t>
      </w:r>
      <w:r w:rsidR="00404D4F" w:rsidRPr="004E6302">
        <w:rPr>
          <w:rFonts w:ascii="Arial" w:hAnsi="Arial" w:cs="Arial"/>
          <w:sz w:val="20"/>
          <w:szCs w:val="20"/>
        </w:rPr>
        <w:t>.,</w:t>
      </w:r>
      <w:r w:rsidR="00BD57DD" w:rsidRPr="004E6302">
        <w:rPr>
          <w:rFonts w:ascii="Arial" w:hAnsi="Arial" w:cs="Arial"/>
          <w:sz w:val="20"/>
          <w:szCs w:val="20"/>
        </w:rPr>
        <w:t xml:space="preserve"> </w:t>
      </w:r>
      <w:r w:rsidR="00404D4F" w:rsidRPr="004E6302">
        <w:rPr>
          <w:rFonts w:ascii="Arial" w:hAnsi="Arial" w:cs="Arial"/>
          <w:sz w:val="20"/>
          <w:szCs w:val="20"/>
        </w:rPr>
        <w:t>2015</w:t>
      </w:r>
      <w:r w:rsidR="00404D4F" w:rsidRPr="004E6302">
        <w:rPr>
          <w:rFonts w:ascii="Arial" w:hAnsi="Arial" w:cs="Arial"/>
          <w:sz w:val="20"/>
          <w:szCs w:val="20"/>
          <w:lang w:val="en-IN"/>
        </w:rPr>
        <w:t>)</w:t>
      </w:r>
      <w:r w:rsidRPr="004E6302">
        <w:rPr>
          <w:rFonts w:ascii="Arial" w:hAnsi="Arial" w:cs="Arial"/>
          <w:sz w:val="20"/>
          <w:szCs w:val="20"/>
          <w:lang w:val="en-IN"/>
        </w:rPr>
        <w:t xml:space="preserve">. However, at 30% substitution, the crispness scores dropped markedly to 3.67 for maltodextrin and 3.50 for polydextrose, indicating a significant loss in first-bite crispness. This decline is attributed to excessive water binding by </w:t>
      </w:r>
      <w:proofErr w:type="spellStart"/>
      <w:r w:rsidRPr="004E6302">
        <w:rPr>
          <w:rFonts w:ascii="Arial" w:hAnsi="Arial" w:cs="Arial"/>
          <w:sz w:val="20"/>
          <w:szCs w:val="20"/>
          <w:lang w:val="en-IN"/>
        </w:rPr>
        <w:t>okara</w:t>
      </w:r>
      <w:proofErr w:type="spellEnd"/>
      <w:r w:rsidR="00BD57DD" w:rsidRPr="004E6302">
        <w:rPr>
          <w:rFonts w:ascii="Arial" w:hAnsi="Arial" w:cs="Arial"/>
          <w:sz w:val="20"/>
          <w:szCs w:val="20"/>
          <w:lang w:val="en-IN"/>
        </w:rPr>
        <w:t xml:space="preserv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and hydrophilic fat replacers, which reduces free moisture available for steam vaporization. Consequently, the crumb sets rapidly and becomes structurally tougher, leading to a firmer, more resistant texture upon initial biting. This effect corresponds with increased instrumental hardness observed at high substitution levels and aligns</w:t>
      </w:r>
      <w:r w:rsidR="004E6302" w:rsidRPr="004E6302">
        <w:rPr>
          <w:rFonts w:ascii="Arial" w:hAnsi="Arial" w:cs="Arial"/>
          <w:sz w:val="20"/>
          <w:szCs w:val="20"/>
          <w:lang w:val="en-IN"/>
        </w:rPr>
        <w:t xml:space="preserve"> (</w:t>
      </w:r>
      <w:proofErr w:type="spellStart"/>
      <w:r w:rsidR="004E6302" w:rsidRPr="004E6302">
        <w:rPr>
          <w:rFonts w:ascii="Arial" w:hAnsi="Arial" w:cs="Arial"/>
          <w:color w:val="1B1B1B"/>
          <w:sz w:val="20"/>
          <w:szCs w:val="20"/>
          <w:shd w:val="clear" w:color="auto" w:fill="FFFFFF"/>
        </w:rPr>
        <w:t>Tridtitanakiat</w:t>
      </w:r>
      <w:proofErr w:type="spellEnd"/>
      <w:r w:rsidR="004E6302" w:rsidRPr="004E6302">
        <w:rPr>
          <w:rFonts w:ascii="Arial" w:hAnsi="Arial" w:cs="Arial"/>
          <w:color w:val="1B1B1B"/>
          <w:sz w:val="20"/>
          <w:szCs w:val="20"/>
          <w:shd w:val="clear" w:color="auto" w:fill="FFFFFF"/>
        </w:rPr>
        <w:t xml:space="preserve"> et al., 2023)</w:t>
      </w:r>
      <w:r w:rsidRPr="004E6302">
        <w:rPr>
          <w:rFonts w:ascii="Arial" w:hAnsi="Arial" w:cs="Arial"/>
          <w:sz w:val="20"/>
          <w:szCs w:val="20"/>
          <w:lang w:val="en-IN"/>
        </w:rPr>
        <w:t xml:space="preserve">. </w:t>
      </w:r>
    </w:p>
    <w:p w:rsidR="00105C7C" w:rsidRPr="004E6302" w:rsidRDefault="009102E4" w:rsidP="000F4A2A">
      <w:pPr>
        <w:spacing w:before="240" w:line="240" w:lineRule="auto"/>
        <w:jc w:val="both"/>
        <w:rPr>
          <w:rFonts w:ascii="Arial" w:hAnsi="Arial" w:cs="Arial"/>
          <w:b/>
          <w:bCs/>
          <w:sz w:val="20"/>
          <w:szCs w:val="20"/>
          <w:lang w:val="en-IN"/>
        </w:rPr>
      </w:pPr>
      <w:r w:rsidRPr="004E6302">
        <w:rPr>
          <w:rFonts w:ascii="Arial" w:hAnsi="Arial" w:cs="Arial"/>
          <w:sz w:val="20"/>
          <w:szCs w:val="20"/>
          <w:lang w:val="en-IN"/>
        </w:rPr>
        <w:t xml:space="preserve">Taste and aftertaste scores in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-incorporated cookies initially showed slight improvement or remained acceptable at low to moderate fat substitution levels (e.g., 10–20%), likely due to the flavour-enhancing effects of carbohydrate-based fat replacers i.e. maltodextrin and polydextrose. These fat mimics promotes better flavour release and perception by modifying moisture dynamics and reducing greasy mouthfeel, leading to improved taste acceptance. However, as substitution levels increase beyond 20%, both taste and aftertaste scores decline markedly. This deterioration is primarily attributed to the reduced fat content, which diminishes the role of fat as a flavour carrier and solubilizer of lipophilic flavour compounds. Additionally, the increased presence of </w:t>
      </w:r>
      <w:proofErr w:type="spellStart"/>
      <w:r w:rsidRPr="004E6302">
        <w:rPr>
          <w:rFonts w:ascii="Arial" w:hAnsi="Arial" w:cs="Arial"/>
          <w:sz w:val="20"/>
          <w:szCs w:val="20"/>
          <w:lang w:val="en-IN"/>
        </w:rPr>
        <w:t>okara</w:t>
      </w:r>
      <w:proofErr w:type="spellEnd"/>
      <w:r w:rsidR="00BD57DD" w:rsidRPr="004E6302">
        <w:rPr>
          <w:rFonts w:ascii="Arial" w:hAnsi="Arial" w:cs="Arial"/>
          <w:sz w:val="20"/>
          <w:szCs w:val="20"/>
          <w:lang w:val="en-IN"/>
        </w:rPr>
        <w:t xml:space="preserv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introduces characteristic beany or legume-related off-flavours, which are more pronounced at higher concentrations and negatively impact flavour acceptability. The diminished aftertaste at higher substitution can also be explained by decreased fat-mediated flavour persistence in the mouth and increased perceptions of dryness or astringency due to the high water-binding capacity of </w:t>
      </w:r>
      <w:proofErr w:type="spellStart"/>
      <w:r w:rsidRPr="004E6302">
        <w:rPr>
          <w:rFonts w:ascii="Arial" w:hAnsi="Arial" w:cs="Arial"/>
          <w:sz w:val="20"/>
          <w:szCs w:val="20"/>
          <w:lang w:val="en-IN"/>
        </w:rPr>
        <w:t>okara</w:t>
      </w:r>
      <w:proofErr w:type="spellEnd"/>
      <w:r w:rsidR="00BD57DD" w:rsidRPr="004E6302">
        <w:rPr>
          <w:rFonts w:ascii="Arial" w:hAnsi="Arial" w:cs="Arial"/>
          <w:sz w:val="20"/>
          <w:szCs w:val="20"/>
          <w:lang w:val="en-IN"/>
        </w:rPr>
        <w:t xml:space="preserv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and fat replacers. These factors reduce flavour release during chewing and prolong unpleasant mouthfeel, thereby shortening the positive flavour linger that contributes to overall sensory satisfaction.</w:t>
      </w:r>
      <w:r w:rsidR="00435FDD">
        <w:rPr>
          <w:rFonts w:ascii="Arial" w:hAnsi="Arial" w:cs="Arial"/>
          <w:sz w:val="20"/>
          <w:szCs w:val="20"/>
          <w:lang w:val="en-IN"/>
        </w:rPr>
        <w:t xml:space="preserve"> </w:t>
      </w:r>
      <w:r w:rsidRPr="004E6302">
        <w:rPr>
          <w:rFonts w:ascii="Arial" w:hAnsi="Arial" w:cs="Arial"/>
          <w:sz w:val="20"/>
          <w:szCs w:val="20"/>
          <w:lang w:val="en-IN"/>
        </w:rPr>
        <w:t xml:space="preserve">Crust colour of the cookies progressively declined with increasing fat substitution by maltodextrin and polydextrose, with sensory colour scores decreasing from 8.00 in the control to 4.33 and 3.67 at 30% substitution, respectively. This reduction in colour intensity can be attributed to the combined effects of reduced fat content and the incorporation of </w:t>
      </w:r>
      <w:proofErr w:type="spellStart"/>
      <w:r w:rsidRPr="004E6302">
        <w:rPr>
          <w:rFonts w:ascii="Arial" w:hAnsi="Arial" w:cs="Arial"/>
          <w:sz w:val="20"/>
          <w:szCs w:val="20"/>
          <w:lang w:val="en-IN"/>
        </w:rPr>
        <w:t>okara</w:t>
      </w:r>
      <w:proofErr w:type="spellEnd"/>
      <w:r w:rsidR="00BD57DD" w:rsidRPr="004E6302">
        <w:rPr>
          <w:rFonts w:ascii="Arial" w:hAnsi="Arial" w:cs="Arial"/>
          <w:sz w:val="20"/>
          <w:szCs w:val="20"/>
          <w:lang w:val="en-IN"/>
        </w:rPr>
        <w:t xml:space="preserv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and carbohydrate-based fat replacers, which influence Maillard browning reactions and caramelization during baking. Maltodextrin-substituted cookies generally retained slightly better colour, likely due to the starch-based nature of maltodextrin supporting moderate browning compared to polydextrose, which has lower viscosity and less impact on crust pigmentation. Overall acceptability mirrored the combined effects observed across sensory attributes. It peaked around 10–20% fat substitution, with scores of 7.77 for maltodextrin and 7.60 for polydextrose, reflecting a balance between desirable texture, taste, and colour attributes. Beyond this substitution range, acceptability scores declined notably due to the cumulative negative impacts of increased hardness, reduced crispness, diminished flavour intensity, and paler crust colour. Despite the general decline at higher substitution levels, maltodextrin-based cookies consistently outperformed polydextrose formulations in sensory acceptance, likely because </w:t>
      </w:r>
      <w:r w:rsidRPr="004E6302">
        <w:rPr>
          <w:rFonts w:ascii="Arial" w:hAnsi="Arial" w:cs="Arial"/>
          <w:sz w:val="20"/>
          <w:szCs w:val="20"/>
          <w:lang w:val="en-IN"/>
        </w:rPr>
        <w:lastRenderedPageBreak/>
        <w:t xml:space="preserve">maltodextrin better preserved crumb softness, flavour release, and colour. The cumulative data indicate that fat replacement in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-enriched cookies significantly impacts physical properties, sensory quality, and overall acceptance. Replacement levels up to 20% with maltodextrin provide the best compromise, maintaining acceptable cookie diameter, spread, texture, flavour, and crust colour while improving nutritional attributes by reducing fat content and incorporating dietary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w:t>
      </w:r>
    </w:p>
    <w:p w:rsidR="00105C7C" w:rsidRPr="004E6302" w:rsidRDefault="00105C7C" w:rsidP="00BA534E">
      <w:pPr>
        <w:spacing w:before="240" w:line="240" w:lineRule="auto"/>
        <w:ind w:left="851" w:hanging="851"/>
        <w:jc w:val="both"/>
        <w:rPr>
          <w:rFonts w:ascii="Arial" w:hAnsi="Arial" w:cs="Arial"/>
          <w:b/>
          <w:bCs/>
          <w:sz w:val="20"/>
          <w:szCs w:val="20"/>
          <w:lang w:val="en-IN"/>
        </w:rPr>
      </w:pPr>
      <w:r w:rsidRPr="004E6302">
        <w:rPr>
          <w:rFonts w:ascii="Arial" w:hAnsi="Arial" w:cs="Arial"/>
          <w:b/>
          <w:bCs/>
          <w:sz w:val="20"/>
          <w:szCs w:val="20"/>
          <w:lang w:val="en-IN"/>
        </w:rPr>
        <w:t>Table 2: Effect of Fat Substitution with Maltodextrin and Polydextrose on Physical and Sensory Parameters of Okara-Incorporated Cookies</w:t>
      </w:r>
    </w:p>
    <w:tbl>
      <w:tblPr>
        <w:tblW w:w="974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80" w:firstRow="0" w:lastRow="0" w:firstColumn="1" w:lastColumn="0" w:noHBand="0" w:noVBand="1"/>
      </w:tblPr>
      <w:tblGrid>
        <w:gridCol w:w="2353"/>
        <w:gridCol w:w="1764"/>
        <w:gridCol w:w="947"/>
        <w:gridCol w:w="1018"/>
        <w:gridCol w:w="1019"/>
        <w:gridCol w:w="1018"/>
        <w:gridCol w:w="815"/>
        <w:gridCol w:w="815"/>
      </w:tblGrid>
      <w:tr w:rsidR="00105C7C" w:rsidRPr="004E6302" w:rsidTr="000F4A2A">
        <w:trPr>
          <w:trHeight w:val="265"/>
          <w:tblHeader/>
        </w:trPr>
        <w:tc>
          <w:tcPr>
            <w:tcW w:w="2422"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Parameter</w:t>
            </w:r>
          </w:p>
        </w:tc>
        <w:tc>
          <w:tcPr>
            <w:tcW w:w="1790"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Fat Substitute</w:t>
            </w:r>
          </w:p>
        </w:tc>
        <w:tc>
          <w:tcPr>
            <w:tcW w:w="959"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0%</w:t>
            </w:r>
          </w:p>
        </w:tc>
        <w:tc>
          <w:tcPr>
            <w:tcW w:w="1034"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10%</w:t>
            </w:r>
          </w:p>
        </w:tc>
        <w:tc>
          <w:tcPr>
            <w:tcW w:w="1035"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15%</w:t>
            </w:r>
          </w:p>
        </w:tc>
        <w:tc>
          <w:tcPr>
            <w:tcW w:w="1034" w:type="dxa"/>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20%</w:t>
            </w:r>
          </w:p>
        </w:tc>
        <w:tc>
          <w:tcPr>
            <w:tcW w:w="0" w:type="auto"/>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25%</w:t>
            </w:r>
          </w:p>
        </w:tc>
        <w:tc>
          <w:tcPr>
            <w:tcW w:w="0" w:type="auto"/>
            <w:tcBorders>
              <w:top w:val="single" w:sz="6" w:space="0" w:color="auto"/>
              <w:left w:val="nil"/>
              <w:bottom w:val="single" w:sz="6" w:space="0" w:color="auto"/>
              <w:right w:val="nil"/>
            </w:tcBorders>
            <w:tcMar>
              <w:top w:w="120" w:type="dxa"/>
              <w:left w:w="120" w:type="dxa"/>
              <w:bottom w:w="120" w:type="dxa"/>
              <w:right w:w="120" w:type="dxa"/>
            </w:tcMar>
            <w:hideMark/>
          </w:tcPr>
          <w:p w:rsidR="00105C7C" w:rsidRPr="004E6302" w:rsidRDefault="00105C7C" w:rsidP="00BA534E">
            <w:pPr>
              <w:spacing w:before="240" w:line="240" w:lineRule="auto"/>
              <w:contextualSpacing/>
              <w:jc w:val="center"/>
              <w:rPr>
                <w:rFonts w:ascii="Arial" w:hAnsi="Arial" w:cs="Arial"/>
                <w:b/>
                <w:bCs/>
                <w:sz w:val="20"/>
                <w:szCs w:val="20"/>
                <w:lang w:val="en-IN"/>
              </w:rPr>
            </w:pPr>
            <w:r w:rsidRPr="004E6302">
              <w:rPr>
                <w:rFonts w:ascii="Arial" w:hAnsi="Arial" w:cs="Arial"/>
                <w:b/>
                <w:bCs/>
                <w:sz w:val="20"/>
                <w:szCs w:val="20"/>
                <w:lang w:val="en-IN"/>
              </w:rPr>
              <w:t>30%</w:t>
            </w:r>
          </w:p>
        </w:tc>
      </w:tr>
      <w:tr w:rsidR="00105C7C" w:rsidRPr="004E6302" w:rsidTr="000F4A2A">
        <w:trPr>
          <w:trHeight w:val="48"/>
          <w:tblHeader/>
        </w:trPr>
        <w:tc>
          <w:tcPr>
            <w:tcW w:w="9749" w:type="dxa"/>
            <w:gridSpan w:val="8"/>
            <w:tcBorders>
              <w:top w:val="single" w:sz="6" w:space="0" w:color="auto"/>
              <w:left w:val="nil"/>
              <w:bottom w:val="single" w:sz="6" w:space="0" w:color="auto"/>
              <w:right w:val="nil"/>
            </w:tcBorders>
            <w:tcMar>
              <w:top w:w="120" w:type="dxa"/>
              <w:left w:w="120" w:type="dxa"/>
              <w:bottom w:w="120" w:type="dxa"/>
              <w:right w:w="120" w:type="dxa"/>
            </w:tcMar>
          </w:tcPr>
          <w:p w:rsidR="00105C7C" w:rsidRPr="004E6302" w:rsidRDefault="00105C7C" w:rsidP="00BA534E">
            <w:pPr>
              <w:spacing w:before="240" w:line="240" w:lineRule="auto"/>
              <w:contextualSpacing/>
              <w:jc w:val="both"/>
              <w:rPr>
                <w:rFonts w:ascii="Arial" w:hAnsi="Arial" w:cs="Arial"/>
                <w:b/>
                <w:bCs/>
                <w:sz w:val="20"/>
                <w:szCs w:val="20"/>
                <w:lang w:val="en-IN"/>
              </w:rPr>
            </w:pPr>
            <w:r w:rsidRPr="004E6302">
              <w:rPr>
                <w:rFonts w:ascii="Arial" w:hAnsi="Arial" w:cs="Arial"/>
                <w:b/>
                <w:bCs/>
                <w:sz w:val="20"/>
                <w:szCs w:val="20"/>
                <w:lang w:val="en-IN"/>
              </w:rPr>
              <w:t xml:space="preserve">Physical and textural properties </w:t>
            </w:r>
          </w:p>
        </w:tc>
      </w:tr>
      <w:tr w:rsidR="00105C7C" w:rsidRPr="004E6302" w:rsidTr="000F4A2A">
        <w:trPr>
          <w:trHeight w:val="144"/>
          <w:tblHeader/>
        </w:trPr>
        <w:tc>
          <w:tcPr>
            <w:tcW w:w="2422" w:type="dxa"/>
            <w:vMerge w:val="restart"/>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Diameter (cm)</w:t>
            </w:r>
          </w:p>
        </w:tc>
        <w:tc>
          <w:tcPr>
            <w:tcW w:w="1790" w:type="dxa"/>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3.99ᵃ</w:t>
            </w:r>
          </w:p>
        </w:tc>
        <w:tc>
          <w:tcPr>
            <w:tcW w:w="1034" w:type="dxa"/>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4.13ᶜ</w:t>
            </w:r>
          </w:p>
        </w:tc>
        <w:tc>
          <w:tcPr>
            <w:tcW w:w="1035" w:type="dxa"/>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4.14ᶜ</w:t>
            </w:r>
          </w:p>
        </w:tc>
        <w:tc>
          <w:tcPr>
            <w:tcW w:w="1034" w:type="dxa"/>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4.14ᶜ</w:t>
            </w:r>
          </w:p>
        </w:tc>
        <w:tc>
          <w:tcPr>
            <w:tcW w:w="0" w:type="auto"/>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4.13ᶜ</w:t>
            </w:r>
          </w:p>
        </w:tc>
        <w:tc>
          <w:tcPr>
            <w:tcW w:w="0" w:type="auto"/>
            <w:tcBorders>
              <w:top w:val="single" w:sz="6"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4.11ᶜ</w:t>
            </w:r>
          </w:p>
        </w:tc>
      </w:tr>
      <w:tr w:rsidR="00105C7C" w:rsidRPr="004E6302" w:rsidTr="000F4A2A">
        <w:trPr>
          <w:trHeight w:val="166"/>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3.99ᵃ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4.05ᵇ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4.06ᵇ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4.07ᵇ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4.06ᵇ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4.05ᵇ</w:t>
            </w:r>
          </w:p>
        </w:tc>
      </w:tr>
      <w:tr w:rsidR="00105C7C" w:rsidRPr="004E6302" w:rsidTr="000F4A2A">
        <w:trPr>
          <w:trHeight w:val="107"/>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Thickness (cm)</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0.72ᵃ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0.73ᵃ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0.74ᵃ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0.71ᵃ</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0.72ᵃ</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0.74ᵃ</w:t>
            </w:r>
          </w:p>
        </w:tc>
      </w:tr>
      <w:tr w:rsidR="00105C7C" w:rsidRPr="004E6302" w:rsidTr="000F4A2A">
        <w:trPr>
          <w:trHeight w:val="151"/>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0.72ᵃ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0.73ᵃ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0.73ᵃ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0.72ᵃ</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0.72ᵃ</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0.74ᵃ</w:t>
            </w:r>
          </w:p>
        </w:tc>
      </w:tr>
      <w:tr w:rsidR="00105C7C" w:rsidRPr="004E6302" w:rsidTr="000F4A2A">
        <w:trPr>
          <w:trHeight w:val="57"/>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Spread Ratio</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5.52ᵃ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5.66ᵃᵇ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5.63ᵃᵇ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5.87ᵇ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5.76ᵃᵇ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5.56ᵃ</w:t>
            </w:r>
          </w:p>
        </w:tc>
      </w:tr>
      <w:tr w:rsidR="00105C7C" w:rsidRPr="004E6302" w:rsidTr="000F4A2A">
        <w:trPr>
          <w:trHeight w:val="227"/>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5.52ᵃ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5.53ᵃ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5.58ᵃ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5.65ᵇ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5.67ᵇ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5.48ᵃ</w:t>
            </w:r>
          </w:p>
        </w:tc>
      </w:tr>
      <w:tr w:rsidR="00105C7C" w:rsidRPr="004E6302" w:rsidTr="000F4A2A">
        <w:trPr>
          <w:trHeight w:val="121"/>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Hardness (kg)</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2.44ᵃᶜ</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1.27ᵃ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4.10ᵇ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6.15ᵈ</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10.58ᵉ</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13.77ᶠ</w:t>
            </w:r>
          </w:p>
        </w:tc>
      </w:tr>
      <w:tr w:rsidR="00105C7C" w:rsidRPr="004E6302" w:rsidTr="000F4A2A">
        <w:trPr>
          <w:trHeight w:val="165"/>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2.44ᵃᶜ</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2.09ᵃᶜ</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2.41ᵃᶜ</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3.52ᵇᶜ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9.05ᵉ</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10.07ᵉ</w:t>
            </w:r>
          </w:p>
        </w:tc>
      </w:tr>
      <w:tr w:rsidR="00105C7C" w:rsidRPr="004E6302" w:rsidTr="000F4A2A">
        <w:trPr>
          <w:trHeight w:val="165"/>
          <w:tblHeader/>
        </w:trPr>
        <w:tc>
          <w:tcPr>
            <w:tcW w:w="2422"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vertAlign w:val="superscript"/>
                <w:lang w:val="en-IN"/>
              </w:rPr>
            </w:pPr>
            <w:r w:rsidRPr="004E6302">
              <w:rPr>
                <w:rFonts w:ascii="Arial" w:hAnsi="Arial" w:cs="Arial"/>
                <w:sz w:val="20"/>
                <w:szCs w:val="20"/>
                <w:lang w:val="en-IN"/>
              </w:rPr>
              <w:t>Fat (g)</w:t>
            </w:r>
            <w:r w:rsidRPr="004E6302">
              <w:rPr>
                <w:rFonts w:ascii="Arial" w:hAnsi="Arial" w:cs="Arial"/>
                <w:sz w:val="20"/>
                <w:szCs w:val="20"/>
                <w:vertAlign w:val="superscript"/>
                <w:lang w:val="en-IN"/>
              </w:rPr>
              <w:t>*</w:t>
            </w:r>
          </w:p>
        </w:tc>
        <w:tc>
          <w:tcPr>
            <w:tcW w:w="1790"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w:t>
            </w:r>
          </w:p>
        </w:tc>
        <w:tc>
          <w:tcPr>
            <w:tcW w:w="959"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24.20</w:t>
            </w:r>
          </w:p>
        </w:tc>
        <w:tc>
          <w:tcPr>
            <w:tcW w:w="1034"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21.78</w:t>
            </w:r>
          </w:p>
        </w:tc>
        <w:tc>
          <w:tcPr>
            <w:tcW w:w="1035"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20.57</w:t>
            </w:r>
          </w:p>
        </w:tc>
        <w:tc>
          <w:tcPr>
            <w:tcW w:w="1034" w:type="dxa"/>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19.36</w:t>
            </w:r>
          </w:p>
        </w:tc>
        <w:tc>
          <w:tcPr>
            <w:tcW w:w="0" w:type="auto"/>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18.15</w:t>
            </w:r>
          </w:p>
        </w:tc>
        <w:tc>
          <w:tcPr>
            <w:tcW w:w="0" w:type="auto"/>
            <w:tcBorders>
              <w:top w:val="nil"/>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16.94</w:t>
            </w:r>
          </w:p>
        </w:tc>
      </w:tr>
      <w:tr w:rsidR="00105C7C" w:rsidRPr="004E6302" w:rsidTr="000F4A2A">
        <w:trPr>
          <w:trHeight w:val="165"/>
          <w:tblHeader/>
        </w:trPr>
        <w:tc>
          <w:tcPr>
            <w:tcW w:w="9749" w:type="dxa"/>
            <w:gridSpan w:val="8"/>
            <w:tcBorders>
              <w:top w:val="single" w:sz="4" w:space="0" w:color="auto"/>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contextualSpacing/>
              <w:rPr>
                <w:rFonts w:ascii="Arial" w:hAnsi="Arial" w:cs="Arial"/>
                <w:b/>
                <w:bCs/>
                <w:sz w:val="20"/>
                <w:szCs w:val="20"/>
                <w:lang w:val="en-IN"/>
              </w:rPr>
            </w:pPr>
            <w:r w:rsidRPr="004E6302">
              <w:rPr>
                <w:rFonts w:ascii="Arial" w:hAnsi="Arial" w:cs="Arial"/>
                <w:b/>
                <w:bCs/>
                <w:sz w:val="20"/>
                <w:szCs w:val="20"/>
                <w:lang w:val="en-IN"/>
              </w:rPr>
              <w:t>Sensory Score on 9-Point Hedonic Scale</w:t>
            </w:r>
          </w:p>
        </w:tc>
      </w:tr>
      <w:tr w:rsidR="00105C7C" w:rsidRPr="004E6302" w:rsidTr="000F4A2A">
        <w:trPr>
          <w:trHeight w:val="83"/>
          <w:tblHeader/>
        </w:trPr>
        <w:tc>
          <w:tcPr>
            <w:tcW w:w="2422" w:type="dxa"/>
            <w:vMerge w:val="restart"/>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 xml:space="preserve">Texture </w:t>
            </w:r>
          </w:p>
        </w:tc>
        <w:tc>
          <w:tcPr>
            <w:tcW w:w="1790" w:type="dxa"/>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7.17ᵃ</w:t>
            </w:r>
          </w:p>
        </w:tc>
        <w:tc>
          <w:tcPr>
            <w:tcW w:w="1034" w:type="dxa"/>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7.67ᵃ</w:t>
            </w:r>
          </w:p>
        </w:tc>
        <w:tc>
          <w:tcPr>
            <w:tcW w:w="1035" w:type="dxa"/>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7.50ᵃ</w:t>
            </w:r>
          </w:p>
        </w:tc>
        <w:tc>
          <w:tcPr>
            <w:tcW w:w="1034" w:type="dxa"/>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7.50ᵃ</w:t>
            </w:r>
          </w:p>
        </w:tc>
        <w:tc>
          <w:tcPr>
            <w:tcW w:w="0" w:type="auto"/>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5.50ᵇ</w:t>
            </w:r>
          </w:p>
        </w:tc>
        <w:tc>
          <w:tcPr>
            <w:tcW w:w="0" w:type="auto"/>
            <w:tcBorders>
              <w:top w:val="single" w:sz="4" w:space="0" w:color="auto"/>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3.83ᶜ</w:t>
            </w:r>
          </w:p>
        </w:tc>
      </w:tr>
      <w:tr w:rsidR="00105C7C" w:rsidRPr="004E6302" w:rsidTr="000F4A2A">
        <w:trPr>
          <w:trHeight w:val="133"/>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7.17ᵃ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7.00ᵃᵇ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7.00ᵃᵇ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5.33ᵇ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3.50ᶜ</w:t>
            </w:r>
          </w:p>
        </w:tc>
      </w:tr>
      <w:tr w:rsidR="00105C7C" w:rsidRPr="004E6302" w:rsidTr="000F4A2A">
        <w:trPr>
          <w:trHeight w:val="72"/>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 xml:space="preserve">First Bite </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6.67ᵇ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8.33ᵃ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7.33ᵇ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6.00ᵈ</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3.67ᵉ</w:t>
            </w:r>
          </w:p>
        </w:tc>
      </w:tr>
      <w:tr w:rsidR="00105C7C" w:rsidRPr="004E6302" w:rsidTr="000F4A2A">
        <w:trPr>
          <w:trHeight w:val="291"/>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6.67ᵇ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8.33ᵃ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7.00ᵇᶜ</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7.00ᵇᶜ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6.00ᵈ</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3.50ᵉ</w:t>
            </w:r>
          </w:p>
        </w:tc>
      </w:tr>
      <w:tr w:rsidR="00105C7C" w:rsidRPr="004E6302" w:rsidTr="000F4A2A">
        <w:trPr>
          <w:trHeight w:val="200"/>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Taste</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6.83ᵇ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7.50ᵃᵇ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7.33ᵇ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6.00ᶜ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5.83ᶜ</w:t>
            </w:r>
          </w:p>
        </w:tc>
      </w:tr>
      <w:tr w:rsidR="00105C7C" w:rsidRPr="004E6302" w:rsidTr="000F4A2A">
        <w:trPr>
          <w:trHeight w:val="118"/>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6.83ᵃ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7.33ᵃᵇ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5.67ᶜ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4.83ᵈ</w:t>
            </w:r>
          </w:p>
        </w:tc>
      </w:tr>
      <w:tr w:rsidR="00105C7C" w:rsidRPr="004E6302" w:rsidTr="000F4A2A">
        <w:trPr>
          <w:trHeight w:val="289"/>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 xml:space="preserve">After Taste </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7.83ᵃ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6.83ᶜ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6.00ᵈ</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4.67ᵉ</w:t>
            </w:r>
          </w:p>
        </w:tc>
      </w:tr>
      <w:tr w:rsidR="00105C7C" w:rsidRPr="004E6302" w:rsidTr="000F4A2A">
        <w:trPr>
          <w:trHeight w:val="291"/>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7.83ᵃ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7.00ᵇ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6.50ᶜ</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6.50ᶜ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5.67ᵈ</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4.00ᵉ</w:t>
            </w:r>
          </w:p>
        </w:tc>
      </w:tr>
      <w:tr w:rsidR="00105C7C" w:rsidRPr="004E6302" w:rsidTr="000F4A2A">
        <w:trPr>
          <w:trHeight w:val="78"/>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 xml:space="preserve">Crust Colour </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8.00ᵃ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7.67ᵇ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4.33ᵈ</w:t>
            </w:r>
          </w:p>
        </w:tc>
      </w:tr>
      <w:tr w:rsidR="00105C7C" w:rsidRPr="004E6302" w:rsidTr="000F4A2A">
        <w:trPr>
          <w:trHeight w:val="291"/>
          <w:tblHeader/>
        </w:trPr>
        <w:tc>
          <w:tcPr>
            <w:tcW w:w="2422" w:type="dxa"/>
            <w:vMerge/>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8.00ᵃ</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7.50ᵇ</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7.33ᵇ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7.33ᵇ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5.00ᶜ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3.67ᵈ</w:t>
            </w:r>
          </w:p>
        </w:tc>
      </w:tr>
      <w:tr w:rsidR="00105C7C" w:rsidRPr="004E6302" w:rsidTr="000F4A2A">
        <w:trPr>
          <w:trHeight w:val="246"/>
          <w:tblHeader/>
        </w:trPr>
        <w:tc>
          <w:tcPr>
            <w:tcW w:w="2422" w:type="dxa"/>
            <w:vMerge w:val="restart"/>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Overall Acceptability</w:t>
            </w:r>
          </w:p>
        </w:tc>
        <w:tc>
          <w:tcPr>
            <w:tcW w:w="1790"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Maltodextrin</w:t>
            </w:r>
          </w:p>
        </w:tc>
        <w:tc>
          <w:tcPr>
            <w:tcW w:w="959"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7.30ᵇ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7.77ᵃ</w:t>
            </w:r>
          </w:p>
        </w:tc>
        <w:tc>
          <w:tcPr>
            <w:tcW w:w="1035"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7.53ᵃᵇ</w:t>
            </w:r>
          </w:p>
        </w:tc>
        <w:tc>
          <w:tcPr>
            <w:tcW w:w="1034" w:type="dxa"/>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7.23ᵇ</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5.80ᶜ</w:t>
            </w:r>
          </w:p>
        </w:tc>
        <w:tc>
          <w:tcPr>
            <w:tcW w:w="0" w:type="auto"/>
            <w:tcBorders>
              <w:top w:val="nil"/>
              <w:left w:val="nil"/>
              <w:bottom w:val="nil"/>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4.47ᵈ</w:t>
            </w:r>
          </w:p>
        </w:tc>
      </w:tr>
      <w:tr w:rsidR="00105C7C" w:rsidRPr="004E6302" w:rsidTr="000F4A2A">
        <w:trPr>
          <w:trHeight w:val="298"/>
          <w:tblHeader/>
        </w:trPr>
        <w:tc>
          <w:tcPr>
            <w:tcW w:w="2422" w:type="dxa"/>
            <w:vMerge/>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p>
        </w:tc>
        <w:tc>
          <w:tcPr>
            <w:tcW w:w="1790" w:type="dxa"/>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Polydextrose</w:t>
            </w:r>
          </w:p>
        </w:tc>
        <w:tc>
          <w:tcPr>
            <w:tcW w:w="959" w:type="dxa"/>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7.30ᵃ</w:t>
            </w:r>
          </w:p>
        </w:tc>
        <w:tc>
          <w:tcPr>
            <w:tcW w:w="1034" w:type="dxa"/>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7.60ᵃ</w:t>
            </w:r>
          </w:p>
        </w:tc>
        <w:tc>
          <w:tcPr>
            <w:tcW w:w="1035" w:type="dxa"/>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7.03ᵇ</w:t>
            </w:r>
          </w:p>
        </w:tc>
        <w:tc>
          <w:tcPr>
            <w:tcW w:w="1034" w:type="dxa"/>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7.03ᵇ</w:t>
            </w:r>
          </w:p>
        </w:tc>
        <w:tc>
          <w:tcPr>
            <w:tcW w:w="0" w:type="auto"/>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5.53ᶜ</w:t>
            </w:r>
          </w:p>
        </w:tc>
        <w:tc>
          <w:tcPr>
            <w:tcW w:w="0" w:type="auto"/>
            <w:tcBorders>
              <w:top w:val="nil"/>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contextualSpacing/>
              <w:rPr>
                <w:rFonts w:ascii="Arial" w:hAnsi="Arial" w:cs="Arial"/>
                <w:sz w:val="20"/>
                <w:szCs w:val="20"/>
                <w:lang w:val="en-IN"/>
              </w:rPr>
            </w:pPr>
            <w:r w:rsidRPr="004E6302">
              <w:rPr>
                <w:rFonts w:ascii="Arial" w:hAnsi="Arial" w:cs="Arial"/>
                <w:sz w:val="20"/>
                <w:szCs w:val="20"/>
                <w:lang w:val="en-IN"/>
              </w:rPr>
              <w:t>3.90ᵈ</w:t>
            </w:r>
          </w:p>
        </w:tc>
      </w:tr>
    </w:tbl>
    <w:p w:rsidR="000F4A2A" w:rsidRPr="005409E5" w:rsidRDefault="000F4A2A" w:rsidP="000F4A2A">
      <w:pPr>
        <w:spacing w:line="240" w:lineRule="auto"/>
        <w:jc w:val="both"/>
        <w:rPr>
          <w:rFonts w:ascii="Arial" w:hAnsi="Arial" w:cs="Arial"/>
          <w:i/>
          <w:sz w:val="14"/>
          <w:szCs w:val="20"/>
        </w:rPr>
      </w:pPr>
      <w:r>
        <w:rPr>
          <w:rFonts w:ascii="Arial" w:hAnsi="Arial" w:cs="Arial"/>
          <w:sz w:val="14"/>
          <w:szCs w:val="20"/>
        </w:rPr>
        <w:t>*</w:t>
      </w:r>
      <w:r w:rsidR="00105C7C" w:rsidRPr="005409E5">
        <w:rPr>
          <w:rFonts w:ascii="Arial" w:hAnsi="Arial" w:cs="Arial"/>
          <w:i/>
          <w:sz w:val="14"/>
          <w:szCs w:val="20"/>
        </w:rPr>
        <w:t xml:space="preserve">Different superscript letters within each row denote statistically significant differences (p &lt; 0.05) between fat substitution levels for the corresponding parameter. The absence of superscript letters indicates no significant difference for that particular parameter or substitution level in the analysis. </w:t>
      </w:r>
      <w:r w:rsidR="00105C7C" w:rsidRPr="005409E5">
        <w:rPr>
          <w:rFonts w:ascii="Arial" w:hAnsi="Arial" w:cs="Arial"/>
          <w:i/>
          <w:sz w:val="14"/>
          <w:szCs w:val="20"/>
          <w:vertAlign w:val="superscript"/>
        </w:rPr>
        <w:t>*</w:t>
      </w:r>
      <w:r w:rsidR="00105C7C" w:rsidRPr="005409E5">
        <w:rPr>
          <w:rFonts w:ascii="Arial" w:hAnsi="Arial" w:cs="Arial"/>
          <w:i/>
          <w:sz w:val="14"/>
          <w:szCs w:val="20"/>
        </w:rPr>
        <w:t>It should be noted that maltodextrin and polydextrose do not contribute fat to the cookies; therefore, fat content values remain the same for both formulations across all levels of fat replacement.</w:t>
      </w:r>
    </w:p>
    <w:p w:rsidR="008B7A89" w:rsidRPr="004E6302" w:rsidRDefault="008B7A89" w:rsidP="00BA534E">
      <w:pPr>
        <w:spacing w:before="240" w:line="240" w:lineRule="auto"/>
        <w:jc w:val="both"/>
        <w:rPr>
          <w:rFonts w:ascii="Arial" w:hAnsi="Arial" w:cs="Arial"/>
          <w:b/>
          <w:bCs/>
          <w:sz w:val="20"/>
          <w:szCs w:val="20"/>
        </w:rPr>
      </w:pPr>
      <w:r w:rsidRPr="004E6302">
        <w:rPr>
          <w:rFonts w:ascii="Arial" w:hAnsi="Arial" w:cs="Arial"/>
          <w:b/>
          <w:bCs/>
          <w:sz w:val="20"/>
          <w:szCs w:val="20"/>
        </w:rPr>
        <w:t xml:space="preserve">3.3. </w:t>
      </w:r>
      <w:r w:rsidR="0043386C" w:rsidRPr="004E6302">
        <w:rPr>
          <w:rFonts w:ascii="Arial" w:hAnsi="Arial" w:cs="Arial"/>
          <w:b/>
          <w:bCs/>
          <w:sz w:val="20"/>
          <w:szCs w:val="20"/>
        </w:rPr>
        <w:t>EFFECT OF HYDROCOLLOIDS ON TEXTURE AND SENSORY QUALITY OF OKARA-ENRICHED PROTEIN COOKIES</w:t>
      </w:r>
    </w:p>
    <w:p w:rsidR="00665FDB" w:rsidRPr="004E6302" w:rsidRDefault="00665FDB" w:rsidP="0043386C">
      <w:pPr>
        <w:spacing w:before="240" w:line="240" w:lineRule="auto"/>
        <w:jc w:val="both"/>
        <w:rPr>
          <w:rFonts w:ascii="Arial" w:hAnsi="Arial" w:cs="Arial"/>
          <w:sz w:val="20"/>
          <w:szCs w:val="20"/>
        </w:rPr>
      </w:pPr>
      <w:r w:rsidRPr="004E6302">
        <w:rPr>
          <w:rFonts w:ascii="Arial" w:hAnsi="Arial" w:cs="Arial"/>
          <w:sz w:val="20"/>
          <w:szCs w:val="20"/>
        </w:rPr>
        <w:t xml:space="preserve">Despite the optimization of fat replacer, texture and crust appearance remained limiting factors, requiring further refinement through the use of hydrocolloids. Hydrocolloids are widely reported for their functional effects on water distribution, dough rheology, and structural setting in baked goods. </w:t>
      </w:r>
      <w:r w:rsidR="00936D0E" w:rsidRPr="004E6302">
        <w:rPr>
          <w:rFonts w:ascii="Arial" w:hAnsi="Arial" w:cs="Arial"/>
          <w:sz w:val="20"/>
          <w:szCs w:val="20"/>
        </w:rPr>
        <w:t xml:space="preserve">Table 3 provides a comprehensive comparative analysis of physical parameters (diameter, thickness, spread ratio) textural property (hardness) and sensory characteristics (including texture, first bite, taste, after taste, crust </w:t>
      </w:r>
      <w:proofErr w:type="spellStart"/>
      <w:r w:rsidR="00936D0E" w:rsidRPr="004E6302">
        <w:rPr>
          <w:rFonts w:ascii="Arial" w:hAnsi="Arial" w:cs="Arial"/>
          <w:sz w:val="20"/>
          <w:szCs w:val="20"/>
        </w:rPr>
        <w:t>colour</w:t>
      </w:r>
      <w:proofErr w:type="spellEnd"/>
      <w:r w:rsidR="00936D0E" w:rsidRPr="004E6302">
        <w:rPr>
          <w:rFonts w:ascii="Arial" w:hAnsi="Arial" w:cs="Arial"/>
          <w:sz w:val="20"/>
          <w:szCs w:val="20"/>
        </w:rPr>
        <w:t xml:space="preserve">, and overall acceptability) for </w:t>
      </w:r>
      <w:proofErr w:type="spellStart"/>
      <w:r w:rsidR="00936D0E" w:rsidRPr="004E6302">
        <w:rPr>
          <w:rFonts w:ascii="Arial" w:hAnsi="Arial" w:cs="Arial"/>
          <w:sz w:val="20"/>
          <w:szCs w:val="20"/>
        </w:rPr>
        <w:t>okara</w:t>
      </w:r>
      <w:proofErr w:type="spellEnd"/>
      <w:r w:rsidR="00936D0E" w:rsidRPr="004E6302">
        <w:rPr>
          <w:rFonts w:ascii="Arial" w:hAnsi="Arial" w:cs="Arial"/>
          <w:sz w:val="20"/>
          <w:szCs w:val="20"/>
        </w:rPr>
        <w:t xml:space="preserve"> cookies produced with hydrocolloid systems </w:t>
      </w:r>
      <w:r w:rsidR="00936D0E" w:rsidRPr="004E6302">
        <w:rPr>
          <w:rFonts w:ascii="Arial" w:hAnsi="Arial" w:cs="Arial"/>
          <w:i/>
          <w:iCs/>
          <w:sz w:val="20"/>
          <w:szCs w:val="20"/>
        </w:rPr>
        <w:t xml:space="preserve">i.e. </w:t>
      </w:r>
      <w:r w:rsidR="00936D0E" w:rsidRPr="004E6302">
        <w:rPr>
          <w:rFonts w:ascii="Arial" w:hAnsi="Arial" w:cs="Arial"/>
          <w:sz w:val="20"/>
          <w:szCs w:val="20"/>
        </w:rPr>
        <w:t>guar gum, xanthan gum, and a blend (1:1) guar</w:t>
      </w:r>
      <w:r w:rsidR="004E6302" w:rsidRPr="004E6302">
        <w:rPr>
          <w:rFonts w:ascii="Arial" w:hAnsi="Arial" w:cs="Arial"/>
          <w:sz w:val="20"/>
          <w:szCs w:val="20"/>
        </w:rPr>
        <w:t xml:space="preserve"> </w:t>
      </w:r>
      <w:r w:rsidR="00936D0E" w:rsidRPr="004E6302">
        <w:rPr>
          <w:rFonts w:ascii="Arial" w:hAnsi="Arial" w:cs="Arial"/>
          <w:sz w:val="20"/>
          <w:szCs w:val="20"/>
        </w:rPr>
        <w:t xml:space="preserve">gum and xanthan gum, across four levels of substitution (0%, 0.5%, 1%, and 1.5%). This table enables a systematic evaluation of the influence of each hydrocolloid type and concentration on the quality attributes of </w:t>
      </w:r>
      <w:proofErr w:type="spellStart"/>
      <w:r w:rsidR="00936D0E" w:rsidRPr="004E6302">
        <w:rPr>
          <w:rFonts w:ascii="Arial" w:hAnsi="Arial" w:cs="Arial"/>
          <w:sz w:val="20"/>
          <w:szCs w:val="20"/>
        </w:rPr>
        <w:t>okara</w:t>
      </w:r>
      <w:proofErr w:type="spellEnd"/>
      <w:r w:rsidR="00936D0E" w:rsidRPr="004E6302">
        <w:rPr>
          <w:rFonts w:ascii="Arial" w:hAnsi="Arial" w:cs="Arial"/>
          <w:sz w:val="20"/>
          <w:szCs w:val="20"/>
        </w:rPr>
        <w:t xml:space="preserve">-enriched cookies, facilitating precise identification of the formulation that optimizes both instrumental texture and sensory acceptability. </w:t>
      </w:r>
    </w:p>
    <w:p w:rsidR="00936D0E" w:rsidRPr="004E6302" w:rsidRDefault="00936D0E" w:rsidP="0043386C">
      <w:pPr>
        <w:spacing w:before="240" w:line="240" w:lineRule="auto"/>
        <w:jc w:val="both"/>
        <w:rPr>
          <w:rFonts w:ascii="Arial" w:hAnsi="Arial" w:cs="Arial"/>
          <w:sz w:val="20"/>
          <w:szCs w:val="20"/>
        </w:rPr>
      </w:pPr>
      <w:r w:rsidRPr="004E6302">
        <w:rPr>
          <w:rFonts w:ascii="Arial" w:hAnsi="Arial" w:cs="Arial"/>
          <w:sz w:val="20"/>
          <w:szCs w:val="20"/>
          <w:lang w:val="en-IN"/>
        </w:rPr>
        <w:t xml:space="preserve">The diameter of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cookies was significantly influenced by the type and concentration of hydrocolloids used. In the control samples (0% substitution), all formulations exhibited a similar diameter of 4.14 cm. With increasing levels of guar gum, the diameter progressively decreased, reaching its lowest value of 4.02 cm at 1.5% substitution. This reduction can be attributed to guar gum's strong water-binding and thickening ability, which limits dough extensibility and lateral spread during baking, resulting in more compact </w:t>
      </w:r>
      <w:proofErr w:type="spellStart"/>
      <w:proofErr w:type="gramStart"/>
      <w:r w:rsidRPr="004E6302">
        <w:rPr>
          <w:rFonts w:ascii="Arial" w:hAnsi="Arial" w:cs="Arial"/>
          <w:sz w:val="20"/>
          <w:szCs w:val="20"/>
          <w:lang w:val="en-IN"/>
        </w:rPr>
        <w:t>cookies.In</w:t>
      </w:r>
      <w:proofErr w:type="spellEnd"/>
      <w:proofErr w:type="gramEnd"/>
      <w:r w:rsidRPr="004E6302">
        <w:rPr>
          <w:rFonts w:ascii="Arial" w:hAnsi="Arial" w:cs="Arial"/>
          <w:sz w:val="20"/>
          <w:szCs w:val="20"/>
          <w:lang w:val="en-IN"/>
        </w:rPr>
        <w:t xml:space="preserve"> contrast, xanthan gum addition led to a progressive increase in diameter, reaching a peak of 4.23 cm at 1% substitution</w:t>
      </w:r>
      <w:r w:rsidR="00AC01FB" w:rsidRPr="004E6302">
        <w:rPr>
          <w:rFonts w:ascii="Arial" w:hAnsi="Arial" w:cs="Arial"/>
          <w:sz w:val="20"/>
          <w:szCs w:val="20"/>
          <w:lang w:val="en-IN"/>
        </w:rPr>
        <w:t xml:space="preserve">, </w:t>
      </w:r>
      <w:r w:rsidRPr="004E6302">
        <w:rPr>
          <w:rFonts w:ascii="Arial" w:hAnsi="Arial" w:cs="Arial"/>
          <w:sz w:val="20"/>
          <w:szCs w:val="20"/>
          <w:lang w:val="en-IN"/>
        </w:rPr>
        <w:t xml:space="preserve">the highest among all treatments. Even at 1.5%, the diameter remained relatively high at 4.18 cm. Xanthan gum </w:t>
      </w:r>
      <w:r w:rsidR="00AC01FB" w:rsidRPr="004E6302">
        <w:rPr>
          <w:rFonts w:ascii="Arial" w:hAnsi="Arial" w:cs="Arial"/>
          <w:sz w:val="20"/>
          <w:szCs w:val="20"/>
          <w:lang w:val="en-IN"/>
        </w:rPr>
        <w:t>has the ability to</w:t>
      </w:r>
      <w:r w:rsidRPr="004E6302">
        <w:rPr>
          <w:rFonts w:ascii="Arial" w:hAnsi="Arial" w:cs="Arial"/>
          <w:sz w:val="20"/>
          <w:szCs w:val="20"/>
          <w:lang w:val="en-IN"/>
        </w:rPr>
        <w:t xml:space="preserve"> enhanc</w:t>
      </w:r>
      <w:r w:rsidR="00AC01FB" w:rsidRPr="004E6302">
        <w:rPr>
          <w:rFonts w:ascii="Arial" w:hAnsi="Arial" w:cs="Arial"/>
          <w:sz w:val="20"/>
          <w:szCs w:val="20"/>
          <w:lang w:val="en-IN"/>
        </w:rPr>
        <w:t>e</w:t>
      </w:r>
      <w:r w:rsidRPr="004E6302">
        <w:rPr>
          <w:rFonts w:ascii="Arial" w:hAnsi="Arial" w:cs="Arial"/>
          <w:sz w:val="20"/>
          <w:szCs w:val="20"/>
          <w:lang w:val="en-IN"/>
        </w:rPr>
        <w:t xml:space="preserve"> dough viscosity and retaining more water, which delays structural setting and allows for greater lateral expansion during baking</w:t>
      </w:r>
      <w:r w:rsidR="004E6302" w:rsidRPr="004E6302">
        <w:rPr>
          <w:rFonts w:ascii="Arial" w:hAnsi="Arial" w:cs="Arial"/>
          <w:sz w:val="20"/>
          <w:szCs w:val="20"/>
          <w:lang w:val="en-IN"/>
        </w:rPr>
        <w:t xml:space="preserve"> </w:t>
      </w:r>
      <w:r w:rsidR="000F4A2A">
        <w:rPr>
          <w:rFonts w:ascii="Arial" w:hAnsi="Arial" w:cs="Arial"/>
          <w:sz w:val="20"/>
          <w:szCs w:val="20"/>
          <w:lang w:val="en-IN"/>
        </w:rPr>
        <w:t>(</w:t>
      </w:r>
      <w:proofErr w:type="spellStart"/>
      <w:r w:rsidR="000F4A2A">
        <w:rPr>
          <w:rFonts w:ascii="Arial" w:hAnsi="Arial" w:cs="Arial"/>
          <w:sz w:val="20"/>
          <w:szCs w:val="20"/>
          <w:lang w:val="en-IN"/>
        </w:rPr>
        <w:t>Sabanis</w:t>
      </w:r>
      <w:proofErr w:type="spellEnd"/>
      <w:r w:rsidR="000F4A2A">
        <w:rPr>
          <w:rFonts w:ascii="Arial" w:hAnsi="Arial" w:cs="Arial"/>
          <w:sz w:val="20"/>
          <w:szCs w:val="20"/>
          <w:lang w:val="en-IN"/>
        </w:rPr>
        <w:t xml:space="preserve"> &amp;</w:t>
      </w:r>
      <w:r w:rsidR="006012BA" w:rsidRPr="004E6302">
        <w:rPr>
          <w:rFonts w:ascii="Arial" w:hAnsi="Arial" w:cs="Arial"/>
          <w:sz w:val="20"/>
          <w:szCs w:val="20"/>
          <w:lang w:val="en-IN"/>
        </w:rPr>
        <w:t xml:space="preserve"> </w:t>
      </w:r>
      <w:proofErr w:type="spellStart"/>
      <w:r w:rsidR="006012BA" w:rsidRPr="004E6302">
        <w:rPr>
          <w:rFonts w:ascii="Arial" w:hAnsi="Arial" w:cs="Arial"/>
          <w:sz w:val="20"/>
          <w:szCs w:val="20"/>
          <w:lang w:val="en-IN"/>
        </w:rPr>
        <w:t>Tzia</w:t>
      </w:r>
      <w:proofErr w:type="spellEnd"/>
      <w:r w:rsidR="006012BA" w:rsidRPr="004E6302">
        <w:rPr>
          <w:rFonts w:ascii="Arial" w:hAnsi="Arial" w:cs="Arial"/>
          <w:sz w:val="20"/>
          <w:szCs w:val="20"/>
          <w:lang w:val="en-IN"/>
        </w:rPr>
        <w:t>, 2011</w:t>
      </w:r>
      <w:proofErr w:type="gramStart"/>
      <w:r w:rsidR="006012BA" w:rsidRPr="004E6302">
        <w:rPr>
          <w:rFonts w:ascii="Arial" w:hAnsi="Arial" w:cs="Arial"/>
          <w:sz w:val="20"/>
          <w:szCs w:val="20"/>
          <w:lang w:val="en-IN"/>
        </w:rPr>
        <w:t>)</w:t>
      </w:r>
      <w:r w:rsidRPr="004E6302">
        <w:rPr>
          <w:rFonts w:ascii="Arial" w:hAnsi="Arial" w:cs="Arial"/>
          <w:sz w:val="20"/>
          <w:szCs w:val="20"/>
          <w:lang w:val="en-IN"/>
        </w:rPr>
        <w:t>.The</w:t>
      </w:r>
      <w:proofErr w:type="gramEnd"/>
      <w:r w:rsidRPr="004E6302">
        <w:rPr>
          <w:rFonts w:ascii="Arial" w:hAnsi="Arial" w:cs="Arial"/>
          <w:sz w:val="20"/>
          <w:szCs w:val="20"/>
          <w:lang w:val="en-IN"/>
        </w:rPr>
        <w:t xml:space="preserve"> blend of guar and xanthan gum resulted in intermediate diameters, closely matching the control at all levels (ranging from 4.11 cm to 4.14 cm). This suggests a balancing effect, with xanthan’s expansion counteracting guar’s restricting influence, thus maintaining stable cookie size across substitution </w:t>
      </w:r>
      <w:proofErr w:type="gramStart"/>
      <w:r w:rsidRPr="004E6302">
        <w:rPr>
          <w:rFonts w:ascii="Arial" w:hAnsi="Arial" w:cs="Arial"/>
          <w:sz w:val="20"/>
          <w:szCs w:val="20"/>
          <w:lang w:val="en-IN"/>
        </w:rPr>
        <w:t>levels.</w:t>
      </w:r>
      <w:r w:rsidR="00AC01FB" w:rsidRPr="004E6302">
        <w:rPr>
          <w:rFonts w:ascii="Arial" w:hAnsi="Arial" w:cs="Arial"/>
          <w:sz w:val="20"/>
          <w:szCs w:val="20"/>
        </w:rPr>
        <w:t>Thickness</w:t>
      </w:r>
      <w:proofErr w:type="gramEnd"/>
      <w:r w:rsidR="00AC01FB" w:rsidRPr="004E6302">
        <w:rPr>
          <w:rFonts w:ascii="Arial" w:hAnsi="Arial" w:cs="Arial"/>
          <w:sz w:val="20"/>
          <w:szCs w:val="20"/>
        </w:rPr>
        <w:t xml:space="preserve"> measurements indicated that xanthan gum (XG) substantially increased cookie thickness, reaching a maximum of 0.99 cm at 1.5% substitution, while guar gum (GG) showed minimal increase and even a slight decrease was observed at higher concentrations (0.65 cm at 1.5%). The blend (GG+XG) consistently maintained an intermediate thickness between these extremes (~0.72–0.75 cm). Xanthan gum’s high water-binding capacity is responsible for retaining moisture within the dough matrix, preventing collapse during baking and yielding thicker cookies </w:t>
      </w:r>
      <w:r w:rsidR="006012BA" w:rsidRPr="004E6302">
        <w:rPr>
          <w:rFonts w:ascii="Arial" w:hAnsi="Arial" w:cs="Arial"/>
          <w:sz w:val="20"/>
          <w:szCs w:val="20"/>
        </w:rPr>
        <w:t>(</w:t>
      </w:r>
      <w:proofErr w:type="spellStart"/>
      <w:r w:rsidR="006012BA" w:rsidRPr="004E6302">
        <w:rPr>
          <w:rFonts w:ascii="Arial" w:hAnsi="Arial" w:cs="Arial"/>
          <w:sz w:val="20"/>
          <w:szCs w:val="20"/>
        </w:rPr>
        <w:t>Yuliarti</w:t>
      </w:r>
      <w:proofErr w:type="spellEnd"/>
      <w:r w:rsidR="004E6302" w:rsidRPr="004E6302">
        <w:rPr>
          <w:rFonts w:ascii="Arial" w:hAnsi="Arial" w:cs="Arial"/>
          <w:sz w:val="20"/>
          <w:szCs w:val="20"/>
        </w:rPr>
        <w:t xml:space="preserve"> </w:t>
      </w:r>
      <w:r w:rsidR="006012BA" w:rsidRPr="004E6302">
        <w:rPr>
          <w:rFonts w:ascii="Arial" w:hAnsi="Arial" w:cs="Arial"/>
          <w:i/>
          <w:sz w:val="20"/>
          <w:szCs w:val="20"/>
        </w:rPr>
        <w:t>et al</w:t>
      </w:r>
      <w:r w:rsidR="006012BA" w:rsidRPr="004E6302">
        <w:rPr>
          <w:rFonts w:ascii="Arial" w:hAnsi="Arial" w:cs="Arial"/>
          <w:sz w:val="20"/>
          <w:szCs w:val="20"/>
        </w:rPr>
        <w:t>., 2024)</w:t>
      </w:r>
      <w:r w:rsidR="00AC01FB" w:rsidRPr="004E6302">
        <w:rPr>
          <w:rFonts w:ascii="Arial" w:hAnsi="Arial" w:cs="Arial"/>
          <w:sz w:val="20"/>
          <w:szCs w:val="20"/>
        </w:rPr>
        <w:t xml:space="preserve">. Conversely, the viscosity and gel-forming properties of guar gum led to denser dough structures with reduced vertical expansion at higher levels. These observations align </w:t>
      </w:r>
      <w:r w:rsidR="004E6302" w:rsidRPr="004E6302">
        <w:rPr>
          <w:rFonts w:ascii="Arial" w:hAnsi="Arial" w:cs="Arial"/>
          <w:sz w:val="20"/>
          <w:szCs w:val="20"/>
        </w:rPr>
        <w:t>with findings in similar study</w:t>
      </w:r>
      <w:r w:rsidR="00AC01FB" w:rsidRPr="004E6302">
        <w:rPr>
          <w:rFonts w:ascii="Arial" w:hAnsi="Arial" w:cs="Arial"/>
          <w:sz w:val="20"/>
          <w:szCs w:val="20"/>
        </w:rPr>
        <w:t xml:space="preserve"> where hydrocolloids modified dough rheology and baking dynamics to alter thickness </w:t>
      </w:r>
      <w:r w:rsidR="006012BA" w:rsidRPr="004E6302">
        <w:rPr>
          <w:rFonts w:ascii="Arial" w:hAnsi="Arial" w:cs="Arial"/>
          <w:sz w:val="20"/>
          <w:szCs w:val="20"/>
        </w:rPr>
        <w:t>(Park</w:t>
      </w:r>
      <w:r w:rsidR="004E6302" w:rsidRPr="004E6302">
        <w:rPr>
          <w:rFonts w:ascii="Arial" w:hAnsi="Arial" w:cs="Arial"/>
          <w:sz w:val="20"/>
          <w:szCs w:val="20"/>
        </w:rPr>
        <w:t xml:space="preserve"> </w:t>
      </w:r>
      <w:r w:rsidR="006012BA" w:rsidRPr="004E6302">
        <w:rPr>
          <w:rFonts w:ascii="Arial" w:hAnsi="Arial" w:cs="Arial"/>
          <w:i/>
          <w:sz w:val="20"/>
          <w:szCs w:val="20"/>
        </w:rPr>
        <w:t>et al</w:t>
      </w:r>
      <w:r w:rsidR="006012BA" w:rsidRPr="004E6302">
        <w:rPr>
          <w:rFonts w:ascii="Arial" w:hAnsi="Arial" w:cs="Arial"/>
          <w:sz w:val="20"/>
          <w:szCs w:val="20"/>
        </w:rPr>
        <w:t>.,</w:t>
      </w:r>
      <w:r w:rsidR="004E6302" w:rsidRPr="004E6302">
        <w:rPr>
          <w:rFonts w:ascii="Arial" w:hAnsi="Arial" w:cs="Arial"/>
          <w:sz w:val="20"/>
          <w:szCs w:val="20"/>
        </w:rPr>
        <w:t xml:space="preserve"> </w:t>
      </w:r>
      <w:r w:rsidR="006012BA" w:rsidRPr="004E6302">
        <w:rPr>
          <w:rFonts w:ascii="Arial" w:hAnsi="Arial" w:cs="Arial"/>
          <w:sz w:val="20"/>
          <w:szCs w:val="20"/>
        </w:rPr>
        <w:t>2015)</w:t>
      </w:r>
      <w:r w:rsidR="00B17CAF" w:rsidRPr="004E6302">
        <w:rPr>
          <w:rFonts w:ascii="Arial" w:hAnsi="Arial" w:cs="Arial"/>
          <w:sz w:val="20"/>
          <w:szCs w:val="20"/>
        </w:rPr>
        <w:t>.</w:t>
      </w:r>
    </w:p>
    <w:p w:rsidR="00B17CAF" w:rsidRPr="004E6302" w:rsidRDefault="00B17CAF" w:rsidP="0043386C">
      <w:pPr>
        <w:spacing w:before="240" w:line="240" w:lineRule="auto"/>
        <w:jc w:val="both"/>
        <w:rPr>
          <w:rFonts w:ascii="Arial" w:hAnsi="Arial" w:cs="Arial"/>
          <w:sz w:val="20"/>
          <w:szCs w:val="20"/>
          <w:lang w:val="en-IN"/>
        </w:rPr>
      </w:pPr>
      <w:r w:rsidRPr="004E6302">
        <w:rPr>
          <w:rFonts w:ascii="Arial" w:hAnsi="Arial" w:cs="Arial"/>
          <w:sz w:val="20"/>
          <w:szCs w:val="20"/>
        </w:rPr>
        <w:t xml:space="preserve">The spread ratio, defined as the diameter-to-thickness ratio, reflects the cookie's shape profile and textural expectation. Guar gum produced the highest spread ratio (6.19 at 1.5%), mainly due to its tendency to reduce thickness more than diameter, resulting in flatter, wider cookies. Xanthan gum on the other hand, significantly lowered the spread ratio (down to 4.23 at 1.5%) by increasing thickness while limiting lateral expansion. The blend maintained spread ratios near the control range (5.51–5.73), signifying balanced dimensional control. These findings agree with other research indicating that hydrocolloids affect the spread ratio via their impact on dough viscosity, moisture retention, and gluten/inhibitory interactions, with xanthan gum often reducing and guar gum increasing spread ratio </w:t>
      </w:r>
      <w:r w:rsidR="006012BA" w:rsidRPr="004E6302">
        <w:rPr>
          <w:rFonts w:ascii="Arial" w:hAnsi="Arial" w:cs="Arial"/>
          <w:sz w:val="20"/>
          <w:szCs w:val="20"/>
        </w:rPr>
        <w:t>(</w:t>
      </w:r>
      <w:proofErr w:type="spellStart"/>
      <w:r w:rsidR="006012BA" w:rsidRPr="004E6302">
        <w:rPr>
          <w:rFonts w:ascii="Arial" w:hAnsi="Arial" w:cs="Arial"/>
          <w:sz w:val="20"/>
          <w:szCs w:val="20"/>
        </w:rPr>
        <w:t>Culetu</w:t>
      </w:r>
      <w:proofErr w:type="spellEnd"/>
      <w:r w:rsidR="004E6302" w:rsidRPr="004E6302">
        <w:rPr>
          <w:rFonts w:ascii="Arial" w:hAnsi="Arial" w:cs="Arial"/>
          <w:sz w:val="20"/>
          <w:szCs w:val="20"/>
        </w:rPr>
        <w:t xml:space="preserve"> </w:t>
      </w:r>
      <w:r w:rsidR="006012BA" w:rsidRPr="004E6302">
        <w:rPr>
          <w:rFonts w:ascii="Arial" w:hAnsi="Arial" w:cs="Arial"/>
          <w:i/>
          <w:sz w:val="20"/>
          <w:szCs w:val="20"/>
        </w:rPr>
        <w:t>et al.,</w:t>
      </w:r>
      <w:r w:rsidR="004E6302" w:rsidRPr="004E6302">
        <w:rPr>
          <w:rFonts w:ascii="Arial" w:hAnsi="Arial" w:cs="Arial"/>
          <w:i/>
          <w:sz w:val="20"/>
          <w:szCs w:val="20"/>
        </w:rPr>
        <w:t xml:space="preserve"> </w:t>
      </w:r>
      <w:r w:rsidR="006012BA" w:rsidRPr="004E6302">
        <w:rPr>
          <w:rFonts w:ascii="Arial" w:hAnsi="Arial" w:cs="Arial"/>
          <w:sz w:val="20"/>
          <w:szCs w:val="20"/>
        </w:rPr>
        <w:t>2021)</w:t>
      </w:r>
      <w:r w:rsidRPr="004E6302">
        <w:rPr>
          <w:rFonts w:ascii="Arial" w:hAnsi="Arial" w:cs="Arial"/>
          <w:sz w:val="20"/>
          <w:szCs w:val="20"/>
        </w:rPr>
        <w:t xml:space="preserve">. Lower spread ratios have been linked to softer textures while higher ratios often correlate with crispiness and desirable mouthfeel </w:t>
      </w:r>
      <w:r w:rsidR="006012BA" w:rsidRPr="004E6302">
        <w:rPr>
          <w:rFonts w:ascii="Arial" w:hAnsi="Arial" w:cs="Arial"/>
          <w:sz w:val="20"/>
          <w:szCs w:val="20"/>
        </w:rPr>
        <w:t>(Liu</w:t>
      </w:r>
      <w:r w:rsidR="004E6302" w:rsidRPr="004E6302">
        <w:rPr>
          <w:rFonts w:ascii="Arial" w:hAnsi="Arial" w:cs="Arial"/>
          <w:sz w:val="20"/>
          <w:szCs w:val="20"/>
        </w:rPr>
        <w:t xml:space="preserve"> </w:t>
      </w:r>
      <w:r w:rsidR="006012BA" w:rsidRPr="004E6302">
        <w:rPr>
          <w:rFonts w:ascii="Arial" w:hAnsi="Arial" w:cs="Arial"/>
          <w:i/>
          <w:sz w:val="20"/>
          <w:szCs w:val="20"/>
        </w:rPr>
        <w:t>et al</w:t>
      </w:r>
      <w:r w:rsidR="006012BA" w:rsidRPr="004E6302">
        <w:rPr>
          <w:rFonts w:ascii="Arial" w:hAnsi="Arial" w:cs="Arial"/>
          <w:sz w:val="20"/>
          <w:szCs w:val="20"/>
        </w:rPr>
        <w:t>.,</w:t>
      </w:r>
      <w:r w:rsidR="004E6302" w:rsidRPr="004E6302">
        <w:rPr>
          <w:rFonts w:ascii="Arial" w:hAnsi="Arial" w:cs="Arial"/>
          <w:sz w:val="20"/>
          <w:szCs w:val="20"/>
        </w:rPr>
        <w:t xml:space="preserve"> </w:t>
      </w:r>
      <w:r w:rsidR="006012BA" w:rsidRPr="004E6302">
        <w:rPr>
          <w:rFonts w:ascii="Arial" w:hAnsi="Arial" w:cs="Arial"/>
          <w:sz w:val="20"/>
          <w:szCs w:val="20"/>
        </w:rPr>
        <w:t>2017)</w:t>
      </w:r>
      <w:r w:rsidRPr="004E6302">
        <w:rPr>
          <w:rFonts w:ascii="Arial" w:hAnsi="Arial" w:cs="Arial"/>
          <w:sz w:val="20"/>
          <w:szCs w:val="20"/>
        </w:rPr>
        <w:t xml:space="preserve">. </w:t>
      </w:r>
      <w:r w:rsidRPr="004E6302">
        <w:rPr>
          <w:rFonts w:ascii="Arial" w:hAnsi="Arial" w:cs="Arial"/>
          <w:sz w:val="20"/>
          <w:szCs w:val="20"/>
          <w:lang w:val="en-IN"/>
        </w:rPr>
        <w:t xml:space="preserve">Hardness, an important textural property impacting consumer acceptability, varied significantly among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-enriched cookies formulated with guar gum (GG), xanthan gum (XG), and their blend. Guar gum increased hardness substantially at higher levels, reaching a peak value of 11.93 kg at 1.5% substitution. This increase reflects the ability of guar gum to form a dense, rigid matrix through its high viscosity and water-binding capacity, which enhances dough firmness and crust toughness</w:t>
      </w:r>
      <w:r w:rsidR="00E51CBF" w:rsidRPr="004E6302">
        <w:rPr>
          <w:rFonts w:ascii="Arial" w:hAnsi="Arial" w:cs="Arial"/>
          <w:sz w:val="20"/>
          <w:szCs w:val="20"/>
          <w:lang w:val="en-IN"/>
        </w:rPr>
        <w:t xml:space="preserve">.  </w:t>
      </w:r>
      <w:r w:rsidRPr="004E6302">
        <w:rPr>
          <w:rFonts w:ascii="Arial" w:hAnsi="Arial" w:cs="Arial"/>
          <w:sz w:val="20"/>
          <w:szCs w:val="20"/>
          <w:lang w:val="en-IN"/>
        </w:rPr>
        <w:t xml:space="preserve">Conversely, xanthan gum markedly softened cookie texture, with hardness decreasing to as low as 0.23 kg at 1.5%. This </w:t>
      </w:r>
      <w:r w:rsidRPr="004E6302">
        <w:rPr>
          <w:rFonts w:ascii="Arial" w:hAnsi="Arial" w:cs="Arial"/>
          <w:sz w:val="20"/>
          <w:szCs w:val="20"/>
          <w:lang w:val="en-IN"/>
        </w:rPr>
        <w:lastRenderedPageBreak/>
        <w:t>softening is attributed to xanthan’s strong water retention and film-forming properties, which impart greater moisture retention and elasticity, reducing the force required to fracture the cookie. The xanthan effect promotes a tender, less brittle cookie texture favo</w:t>
      </w:r>
      <w:r w:rsidR="006069CB" w:rsidRPr="004E6302">
        <w:rPr>
          <w:rFonts w:ascii="Arial" w:hAnsi="Arial" w:cs="Arial"/>
          <w:sz w:val="20"/>
          <w:szCs w:val="20"/>
          <w:lang w:val="en-IN"/>
        </w:rPr>
        <w:t>u</w:t>
      </w:r>
      <w:r w:rsidRPr="004E6302">
        <w:rPr>
          <w:rFonts w:ascii="Arial" w:hAnsi="Arial" w:cs="Arial"/>
          <w:sz w:val="20"/>
          <w:szCs w:val="20"/>
          <w:lang w:val="en-IN"/>
        </w:rPr>
        <w:t xml:space="preserve">rable in certain formulations but excessive softening could negatively affect </w:t>
      </w:r>
      <w:proofErr w:type="spellStart"/>
      <w:proofErr w:type="gramStart"/>
      <w:r w:rsidRPr="004E6302">
        <w:rPr>
          <w:rFonts w:ascii="Arial" w:hAnsi="Arial" w:cs="Arial"/>
          <w:sz w:val="20"/>
          <w:szCs w:val="20"/>
          <w:lang w:val="en-IN"/>
        </w:rPr>
        <w:t>crispness.The</w:t>
      </w:r>
      <w:proofErr w:type="spellEnd"/>
      <w:proofErr w:type="gramEnd"/>
      <w:r w:rsidRPr="004E6302">
        <w:rPr>
          <w:rFonts w:ascii="Arial" w:hAnsi="Arial" w:cs="Arial"/>
          <w:sz w:val="20"/>
          <w:szCs w:val="20"/>
          <w:lang w:val="en-IN"/>
        </w:rPr>
        <w:t xml:space="preserve"> blend of guar and xanthan gum delivered intermediate hardness values, balancing the firming effect of guar with the softening influence of xanthan. At 1% substitution, the hardness was 1.80 kg, close to optimal for acceptable cookie texture. This synergy enables tailored texture control, improving mouthfeel and consumer acceptance by avoiding extremes of hardness or softness.</w:t>
      </w:r>
    </w:p>
    <w:p w:rsidR="008043A3" w:rsidRPr="004E6302" w:rsidRDefault="006069CB" w:rsidP="0043386C">
      <w:pPr>
        <w:spacing w:before="240" w:line="240" w:lineRule="auto"/>
        <w:ind w:left="1"/>
        <w:jc w:val="both"/>
        <w:rPr>
          <w:rFonts w:ascii="Arial" w:hAnsi="Arial" w:cs="Arial"/>
          <w:sz w:val="20"/>
          <w:szCs w:val="20"/>
        </w:rPr>
      </w:pPr>
      <w:r w:rsidRPr="004E6302">
        <w:rPr>
          <w:rFonts w:ascii="Arial" w:hAnsi="Arial" w:cs="Arial"/>
          <w:sz w:val="20"/>
          <w:szCs w:val="20"/>
        </w:rPr>
        <w:t xml:space="preserve">Sensory attributes of </w:t>
      </w:r>
      <w:proofErr w:type="spellStart"/>
      <w:r w:rsidRPr="004E6302">
        <w:rPr>
          <w:rFonts w:ascii="Arial" w:hAnsi="Arial" w:cs="Arial"/>
          <w:sz w:val="20"/>
          <w:szCs w:val="20"/>
        </w:rPr>
        <w:t>okara</w:t>
      </w:r>
      <w:proofErr w:type="spellEnd"/>
      <w:r w:rsidRPr="004E6302">
        <w:rPr>
          <w:rFonts w:ascii="Arial" w:hAnsi="Arial" w:cs="Arial"/>
          <w:sz w:val="20"/>
          <w:szCs w:val="20"/>
        </w:rPr>
        <w:t xml:space="preserve">-enriched cookies formulated with guar gum (GG), xanthan gum (XG), and their blend (GG+XG) were assessed using a 9-point hedonic scale. Panelists evaluated texture, first bite, taste, aftertaste, crust </w:t>
      </w:r>
      <w:proofErr w:type="spellStart"/>
      <w:r w:rsidRPr="004E6302">
        <w:rPr>
          <w:rFonts w:ascii="Arial" w:hAnsi="Arial" w:cs="Arial"/>
          <w:sz w:val="20"/>
          <w:szCs w:val="20"/>
        </w:rPr>
        <w:t>colour</w:t>
      </w:r>
      <w:proofErr w:type="spellEnd"/>
      <w:r w:rsidRPr="004E6302">
        <w:rPr>
          <w:rFonts w:ascii="Arial" w:hAnsi="Arial" w:cs="Arial"/>
          <w:sz w:val="20"/>
          <w:szCs w:val="20"/>
        </w:rPr>
        <w:t xml:space="preserve">, and overall acceptability at substitution levels of 0%, 0.5%, 1%, and 1.5%. The blend of guar and xanthan gum consistently received the highest scores in texture and first bite, peaking at 7.83 and 8.17 respectively at 1% substitution. The improved crispness and tender crumb interplay provided by the blend contributed to these enhanced sensory perceptions. Guar gum alone showed moderate texture scores that declined with increased substitution (6.92 to 6.00), while xanthan gum produced lower scores at high levels, likely due to excessive softness and chewiness (7.50 down to 5.17). These results indicate that the blend successfully balanced firmness and tenderness, optimizing mouthfeel. Taste scores were highest for the blend (7.67 at 1%), with minimal reduction at 1.5% substitution. Guar and xanthan gums yielded acceptable but lower scores at higher concentrations (around 6.17 to 7.33), possibly reflecting subtle changes in flavor release and mouthfeel. Aftertaste followed a similar trend, with the blend scoring up to 7.67 and maintaining good flavor persistence, whereas high levels of the individual gums led to decreased aftertaste scores (down to 6.00). This suggests the blend's synergy mitigates potential off-flavors and sensory drying effects introduced by higher fiber or gum content. Xanthan gum produced the most appealing crust </w:t>
      </w:r>
      <w:proofErr w:type="spellStart"/>
      <w:r w:rsidRPr="004E6302">
        <w:rPr>
          <w:rFonts w:ascii="Arial" w:hAnsi="Arial" w:cs="Arial"/>
          <w:sz w:val="20"/>
          <w:szCs w:val="20"/>
        </w:rPr>
        <w:t>colour</w:t>
      </w:r>
      <w:proofErr w:type="spellEnd"/>
      <w:r w:rsidRPr="004E6302">
        <w:rPr>
          <w:rFonts w:ascii="Arial" w:hAnsi="Arial" w:cs="Arial"/>
          <w:sz w:val="20"/>
          <w:szCs w:val="20"/>
        </w:rPr>
        <w:t xml:space="preserve">, achieving a sensory score of 9.00 at 1.5%, likely due to better moisture retention facilitating Maillard browning. The blend maintained strong color scores (8.00 at 1%) close to xanthan gum, while guar gum had lower scores (4.67 at 1.5%), indicating lighter and less visually attractive crusts. Consumer preference generally aligns with more intense coloration as an indicator of quality. Overall acceptability was highest for the blend at 1% substitution (7.87), significantly outperforming guar gum (6.44) and xanthan gum (6.89) at equivalent levels. Increase in substitution beyond 1% generally decreased acceptability due to adverse effects on texture and flavor perception. The blend’s ability to maintain favorable sensory characteristics across parameters contributed to its superior acceptance. </w:t>
      </w:r>
    </w:p>
    <w:p w:rsidR="00105C7C" w:rsidRPr="004E6302" w:rsidRDefault="006069CB" w:rsidP="0043386C">
      <w:pPr>
        <w:spacing w:before="240" w:line="240" w:lineRule="auto"/>
        <w:ind w:left="1"/>
        <w:jc w:val="both"/>
        <w:rPr>
          <w:rFonts w:ascii="Arial" w:hAnsi="Arial" w:cs="Arial"/>
          <w:sz w:val="20"/>
          <w:szCs w:val="20"/>
        </w:rPr>
      </w:pPr>
      <w:r w:rsidRPr="004E6302">
        <w:rPr>
          <w:rFonts w:ascii="Arial" w:hAnsi="Arial" w:cs="Arial"/>
          <w:sz w:val="20"/>
          <w:szCs w:val="20"/>
        </w:rPr>
        <w:t xml:space="preserve">These sensory findings align with the instrumental texture data, supporting that a balanced hydrocolloid blend enhances consumer-preferred qualities in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cookies. The data indicate the importance of selecting proper hydrocolloids and concentrations to optimize sensory appeal in fiber-enriched, fat-reduced baked products.</w:t>
      </w:r>
    </w:p>
    <w:p w:rsidR="00A2005E" w:rsidRPr="004E6302" w:rsidRDefault="00A2005E" w:rsidP="00BA534E">
      <w:pPr>
        <w:spacing w:before="240" w:line="240" w:lineRule="auto"/>
        <w:ind w:left="1" w:firstLine="566"/>
        <w:jc w:val="both"/>
        <w:rPr>
          <w:rFonts w:ascii="Arial" w:hAnsi="Arial" w:cs="Arial"/>
          <w:sz w:val="20"/>
          <w:szCs w:val="20"/>
        </w:rPr>
        <w:sectPr w:rsidR="00A2005E" w:rsidRPr="004E63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105C7C" w:rsidRPr="004E6302" w:rsidRDefault="00105C7C" w:rsidP="00BA534E">
      <w:pPr>
        <w:spacing w:before="240" w:line="240" w:lineRule="auto"/>
        <w:rPr>
          <w:rFonts w:ascii="Arial" w:hAnsi="Arial" w:cs="Arial"/>
          <w:b/>
          <w:bCs/>
          <w:sz w:val="20"/>
          <w:szCs w:val="20"/>
          <w:lang w:val="en-IN"/>
        </w:rPr>
      </w:pPr>
      <w:r w:rsidRPr="004E6302">
        <w:rPr>
          <w:rFonts w:ascii="Arial" w:hAnsi="Arial" w:cs="Arial"/>
          <w:b/>
          <w:bCs/>
          <w:sz w:val="20"/>
          <w:szCs w:val="20"/>
          <w:lang w:val="en-IN"/>
        </w:rPr>
        <w:lastRenderedPageBreak/>
        <w:t xml:space="preserve">Table 3. Combined effect of guar gum, xanthan gum and their blend on physical and sensory properties of </w:t>
      </w:r>
      <w:proofErr w:type="spellStart"/>
      <w:r w:rsidRPr="004E6302">
        <w:rPr>
          <w:rFonts w:ascii="Arial" w:hAnsi="Arial" w:cs="Arial"/>
          <w:b/>
          <w:bCs/>
          <w:sz w:val="20"/>
          <w:szCs w:val="20"/>
          <w:lang w:val="en-IN"/>
        </w:rPr>
        <w:t>okara</w:t>
      </w:r>
      <w:proofErr w:type="spellEnd"/>
      <w:r w:rsidRPr="004E6302">
        <w:rPr>
          <w:rFonts w:ascii="Arial" w:hAnsi="Arial" w:cs="Arial"/>
          <w:b/>
          <w:bCs/>
          <w:sz w:val="20"/>
          <w:szCs w:val="20"/>
          <w:lang w:val="en-IN"/>
        </w:rPr>
        <w:t xml:space="preserve"> cookies</w:t>
      </w:r>
    </w:p>
    <w:tbl>
      <w:tblPr>
        <w:tblW w:w="1453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74"/>
        <w:gridCol w:w="1446"/>
        <w:gridCol w:w="1146"/>
        <w:gridCol w:w="1219"/>
        <w:gridCol w:w="927"/>
        <w:gridCol w:w="1152"/>
        <w:gridCol w:w="1124"/>
        <w:gridCol w:w="1102"/>
        <w:gridCol w:w="1100"/>
        <w:gridCol w:w="1100"/>
        <w:gridCol w:w="1115"/>
        <w:gridCol w:w="1525"/>
      </w:tblGrid>
      <w:tr w:rsidR="00105C7C" w:rsidRPr="004E6302" w:rsidTr="000F4A2A">
        <w:trPr>
          <w:trHeight w:val="257"/>
        </w:trPr>
        <w:tc>
          <w:tcPr>
            <w:tcW w:w="1442" w:type="dxa"/>
            <w:vMerge w:val="restart"/>
            <w:tcBorders>
              <w:top w:val="single" w:sz="6" w:space="0" w:color="auto"/>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b/>
                <w:bCs/>
                <w:sz w:val="20"/>
                <w:szCs w:val="20"/>
                <w:lang w:val="en-IN"/>
              </w:rPr>
            </w:pPr>
            <w:r w:rsidRPr="004E6302">
              <w:rPr>
                <w:rFonts w:ascii="Arial" w:hAnsi="Arial" w:cs="Arial"/>
                <w:b/>
                <w:bCs/>
                <w:sz w:val="20"/>
                <w:szCs w:val="20"/>
                <w:lang w:val="en-IN"/>
              </w:rPr>
              <w:t xml:space="preserve">Hydrocolloids </w:t>
            </w:r>
          </w:p>
        </w:tc>
        <w:tc>
          <w:tcPr>
            <w:tcW w:w="4720" w:type="dxa"/>
            <w:gridSpan w:val="4"/>
            <w:tcBorders>
              <w:top w:val="single" w:sz="6" w:space="0" w:color="auto"/>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lang w:val="en-IN"/>
              </w:rPr>
              <w:t>Physical parameters</w:t>
            </w:r>
          </w:p>
        </w:tc>
        <w:tc>
          <w:tcPr>
            <w:tcW w:w="1151" w:type="dxa"/>
            <w:tcBorders>
              <w:top w:val="single" w:sz="6" w:space="0" w:color="auto"/>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lang w:val="en-IN"/>
              </w:rPr>
              <w:t>Texture analysis</w:t>
            </w:r>
          </w:p>
        </w:tc>
        <w:tc>
          <w:tcPr>
            <w:tcW w:w="7217" w:type="dxa"/>
            <w:gridSpan w:val="6"/>
            <w:tcBorders>
              <w:top w:val="single" w:sz="6" w:space="0" w:color="auto"/>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lang w:val="en-IN"/>
              </w:rPr>
              <w:t>Sensory analysis on 9-point hedonic score</w:t>
            </w:r>
          </w:p>
        </w:tc>
      </w:tr>
      <w:tr w:rsidR="00105C7C" w:rsidRPr="004E6302" w:rsidTr="000F4A2A">
        <w:trPr>
          <w:trHeight w:val="257"/>
        </w:trPr>
        <w:tc>
          <w:tcPr>
            <w:tcW w:w="1442" w:type="dxa"/>
            <w:vMerge/>
            <w:tcBorders>
              <w:left w:val="nil"/>
              <w:bottom w:val="single" w:sz="4" w:space="0" w:color="auto"/>
              <w:right w:val="nil"/>
            </w:tcBorders>
            <w:tcMar>
              <w:top w:w="137" w:type="dxa"/>
              <w:left w:w="120" w:type="dxa"/>
              <w:bottom w:w="137" w:type="dxa"/>
              <w:right w:w="120" w:type="dxa"/>
            </w:tcMar>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Substitution Level (%)</w:t>
            </w:r>
          </w:p>
        </w:tc>
        <w:tc>
          <w:tcPr>
            <w:tcW w:w="1151"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Diameter (cm)</w:t>
            </w:r>
          </w:p>
        </w:tc>
        <w:tc>
          <w:tcPr>
            <w:tcW w:w="1191"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Thickness (cm)</w:t>
            </w:r>
          </w:p>
        </w:tc>
        <w:tc>
          <w:tcPr>
            <w:tcW w:w="927"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Spread Ratio</w:t>
            </w:r>
          </w:p>
        </w:tc>
        <w:tc>
          <w:tcPr>
            <w:tcW w:w="1151"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Hardness (kg)</w:t>
            </w:r>
          </w:p>
        </w:tc>
        <w:tc>
          <w:tcPr>
            <w:tcW w:w="1141"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 xml:space="preserve">Texture </w:t>
            </w:r>
          </w:p>
        </w:tc>
        <w:tc>
          <w:tcPr>
            <w:tcW w:w="1136"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 xml:space="preserve">First Bite </w:t>
            </w:r>
          </w:p>
        </w:tc>
        <w:tc>
          <w:tcPr>
            <w:tcW w:w="1136"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Taste</w:t>
            </w:r>
          </w:p>
        </w:tc>
        <w:tc>
          <w:tcPr>
            <w:tcW w:w="1136"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 xml:space="preserve">After Taste </w:t>
            </w:r>
          </w:p>
        </w:tc>
        <w:tc>
          <w:tcPr>
            <w:tcW w:w="1139"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 xml:space="preserve">Crust </w:t>
            </w:r>
            <w:proofErr w:type="spellStart"/>
            <w:r w:rsidRPr="004E6302">
              <w:rPr>
                <w:rFonts w:ascii="Arial" w:hAnsi="Arial" w:cs="Arial"/>
                <w:b/>
                <w:bCs/>
                <w:sz w:val="20"/>
                <w:szCs w:val="20"/>
              </w:rPr>
              <w:t>Colour</w:t>
            </w:r>
            <w:proofErr w:type="spellEnd"/>
          </w:p>
        </w:tc>
        <w:tc>
          <w:tcPr>
            <w:tcW w:w="1529" w:type="dxa"/>
            <w:tcBorders>
              <w:top w:val="single" w:sz="6" w:space="0" w:color="auto"/>
              <w:left w:val="nil"/>
              <w:bottom w:val="single" w:sz="6" w:space="0" w:color="auto"/>
              <w:right w:val="nil"/>
            </w:tcBorders>
            <w:tcMar>
              <w:top w:w="137" w:type="dxa"/>
              <w:left w:w="120" w:type="dxa"/>
              <w:bottom w:w="137" w:type="dxa"/>
              <w:right w:w="120" w:type="dxa"/>
            </w:tcMar>
          </w:tcPr>
          <w:p w:rsidR="00105C7C" w:rsidRPr="004E6302" w:rsidRDefault="00105C7C" w:rsidP="00BA534E">
            <w:pPr>
              <w:spacing w:before="240" w:line="240" w:lineRule="auto"/>
              <w:jc w:val="center"/>
              <w:rPr>
                <w:rFonts w:ascii="Arial" w:hAnsi="Arial" w:cs="Arial"/>
                <w:b/>
                <w:bCs/>
                <w:sz w:val="20"/>
                <w:szCs w:val="20"/>
                <w:lang w:val="en-IN"/>
              </w:rPr>
            </w:pPr>
            <w:r w:rsidRPr="004E6302">
              <w:rPr>
                <w:rFonts w:ascii="Arial" w:hAnsi="Arial" w:cs="Arial"/>
                <w:b/>
                <w:bCs/>
                <w:sz w:val="20"/>
                <w:szCs w:val="20"/>
              </w:rPr>
              <w:t>Overall Acceptability</w:t>
            </w:r>
          </w:p>
        </w:tc>
      </w:tr>
      <w:tr w:rsidR="00105C7C" w:rsidRPr="004E6302" w:rsidTr="000F4A2A">
        <w:trPr>
          <w:trHeight w:val="257"/>
        </w:trPr>
        <w:tc>
          <w:tcPr>
            <w:tcW w:w="1442" w:type="dxa"/>
            <w:vMerge w:val="restart"/>
            <w:tcBorders>
              <w:top w:val="single" w:sz="4" w:space="0" w:color="auto"/>
              <w:left w:val="nil"/>
              <w:right w:val="nil"/>
            </w:tcBorders>
            <w:tcMar>
              <w:top w:w="137" w:type="dxa"/>
              <w:left w:w="120" w:type="dxa"/>
              <w:bottom w:w="137" w:type="dxa"/>
              <w:right w:w="120" w:type="dxa"/>
            </w:tcMar>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lang w:val="en-IN"/>
              </w:rPr>
              <w:t>Guar gum (GG)</w:t>
            </w:r>
          </w:p>
        </w:tc>
        <w:tc>
          <w:tcPr>
            <w:tcW w:w="14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0.0</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4.14ᵃ</w:t>
            </w:r>
          </w:p>
        </w:tc>
        <w:tc>
          <w:tcPr>
            <w:tcW w:w="119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0.71ᵃ</w:t>
            </w:r>
          </w:p>
        </w:tc>
        <w:tc>
          <w:tcPr>
            <w:tcW w:w="927"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5.87ᵃᵇᶜ</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6.15ᵃᵈ</w:t>
            </w:r>
          </w:p>
        </w:tc>
        <w:tc>
          <w:tcPr>
            <w:tcW w:w="114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7.50</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7.00ᵃ</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7.33</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6.83</w:t>
            </w:r>
          </w:p>
        </w:tc>
        <w:tc>
          <w:tcPr>
            <w:tcW w:w="113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7.50ᵃ</w:t>
            </w:r>
          </w:p>
        </w:tc>
        <w:tc>
          <w:tcPr>
            <w:tcW w:w="152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rPr>
            </w:pPr>
            <w:r w:rsidRPr="004E6302">
              <w:rPr>
                <w:rFonts w:ascii="Arial" w:hAnsi="Arial" w:cs="Arial"/>
                <w:sz w:val="20"/>
                <w:szCs w:val="20"/>
              </w:rPr>
              <w:t>7.23ᵃᵇ</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0.5</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4.09ᵇ</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0.71ᵃ</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5.76ᵃᵇᶜᵈ</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5.30ᵃ</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7.00</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6.50ᵃᵇ</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7.17</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6.50ᵇ</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6.90ᵃ</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1.0</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4.05ᵉ</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0.73ᵃᵇ</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5.57ᵇᶜᵈ</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7.66ᵈ</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7.17</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5.17ᵈ</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7.17</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7.17</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5.17ᶜ</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6.37ᵈ</w:t>
            </w:r>
          </w:p>
        </w:tc>
      </w:tr>
      <w:tr w:rsidR="00105C7C" w:rsidRPr="004E6302" w:rsidTr="000F4A2A">
        <w:trPr>
          <w:trHeight w:val="257"/>
        </w:trPr>
        <w:tc>
          <w:tcPr>
            <w:tcW w:w="1442" w:type="dxa"/>
            <w:vMerge/>
            <w:tcBorders>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1.5</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4.02ᶠ</w:t>
            </w:r>
          </w:p>
        </w:tc>
        <w:tc>
          <w:tcPr>
            <w:tcW w:w="119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0.65ᵈ</w:t>
            </w:r>
          </w:p>
        </w:tc>
        <w:tc>
          <w:tcPr>
            <w:tcW w:w="927"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6.19ᶠ</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11.93ᵉ</w:t>
            </w:r>
          </w:p>
        </w:tc>
        <w:tc>
          <w:tcPr>
            <w:tcW w:w="114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6.00</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3.50ᵉ</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6.17</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6.00</w:t>
            </w:r>
          </w:p>
        </w:tc>
        <w:tc>
          <w:tcPr>
            <w:tcW w:w="1139"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4.67ᵈ</w:t>
            </w:r>
          </w:p>
        </w:tc>
        <w:tc>
          <w:tcPr>
            <w:tcW w:w="1529"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5.27ᵉ</w:t>
            </w:r>
          </w:p>
        </w:tc>
      </w:tr>
      <w:tr w:rsidR="00105C7C" w:rsidRPr="004E6302" w:rsidTr="000F4A2A">
        <w:trPr>
          <w:trHeight w:val="257"/>
        </w:trPr>
        <w:tc>
          <w:tcPr>
            <w:tcW w:w="1442" w:type="dxa"/>
            <w:vMerge w:val="restart"/>
            <w:tcBorders>
              <w:top w:val="single" w:sz="6" w:space="0" w:color="auto"/>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lang w:val="en-IN"/>
              </w:rPr>
              <w:t>Xanthan gum (XG)</w:t>
            </w:r>
          </w:p>
        </w:tc>
        <w:tc>
          <w:tcPr>
            <w:tcW w:w="14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0.0</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4.14ᵃ</w:t>
            </w:r>
          </w:p>
        </w:tc>
        <w:tc>
          <w:tcPr>
            <w:tcW w:w="119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0.71ᵃ</w:t>
            </w:r>
          </w:p>
        </w:tc>
        <w:tc>
          <w:tcPr>
            <w:tcW w:w="927"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5.87ᵃᵇᶜ</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6.15ᵃᵈ</w:t>
            </w:r>
          </w:p>
        </w:tc>
        <w:tc>
          <w:tcPr>
            <w:tcW w:w="114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7.00ᵃ</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6.83</w:t>
            </w:r>
          </w:p>
        </w:tc>
        <w:tc>
          <w:tcPr>
            <w:tcW w:w="113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7.50ᵃ</w:t>
            </w:r>
          </w:p>
        </w:tc>
        <w:tc>
          <w:tcPr>
            <w:tcW w:w="152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7.23ᵃᵇ</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0.5</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4.21ᶜ</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0.75ᵇ</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5.61ᵃᵇᶜᵈ</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1.86ᵇᶜ</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6.67</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6.50ᵃᵇ</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7.67ᵃ</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7.13ᵃ</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1.0</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4.23ᶜ</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0.83ᶜ</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5.12ᵉ</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0.65ᵇ</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6.00</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6.00ᵇ</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8.17ᵃᵇ</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6.97ᵃ</w:t>
            </w:r>
          </w:p>
        </w:tc>
      </w:tr>
      <w:tr w:rsidR="00105C7C" w:rsidRPr="004E6302" w:rsidTr="000F4A2A">
        <w:trPr>
          <w:trHeight w:val="257"/>
        </w:trPr>
        <w:tc>
          <w:tcPr>
            <w:tcW w:w="1442" w:type="dxa"/>
            <w:vMerge/>
            <w:tcBorders>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1.5</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4.18ᵈ</w:t>
            </w:r>
          </w:p>
        </w:tc>
        <w:tc>
          <w:tcPr>
            <w:tcW w:w="119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0.99ᵉ</w:t>
            </w:r>
          </w:p>
        </w:tc>
        <w:tc>
          <w:tcPr>
            <w:tcW w:w="927"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4.23ᵍ</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0.23ᵇ</w:t>
            </w:r>
          </w:p>
        </w:tc>
        <w:tc>
          <w:tcPr>
            <w:tcW w:w="114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5.17</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4.83ᵈ</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6.17</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6.00</w:t>
            </w:r>
          </w:p>
        </w:tc>
        <w:tc>
          <w:tcPr>
            <w:tcW w:w="1139"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9.00ᵇ</w:t>
            </w:r>
          </w:p>
        </w:tc>
        <w:tc>
          <w:tcPr>
            <w:tcW w:w="1529"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6.23ᵈ</w:t>
            </w:r>
          </w:p>
        </w:tc>
      </w:tr>
      <w:tr w:rsidR="00105C7C" w:rsidRPr="004E6302" w:rsidTr="000F4A2A">
        <w:trPr>
          <w:trHeight w:val="257"/>
        </w:trPr>
        <w:tc>
          <w:tcPr>
            <w:tcW w:w="1442" w:type="dxa"/>
            <w:vMerge w:val="restart"/>
            <w:tcBorders>
              <w:top w:val="single" w:sz="6" w:space="0" w:color="auto"/>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lang w:val="en-IN"/>
              </w:rPr>
              <w:lastRenderedPageBreak/>
              <w:t>Blend (GG+XG)</w:t>
            </w:r>
          </w:p>
        </w:tc>
        <w:tc>
          <w:tcPr>
            <w:tcW w:w="14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0.0</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4.14ᵃ</w:t>
            </w:r>
          </w:p>
        </w:tc>
        <w:tc>
          <w:tcPr>
            <w:tcW w:w="119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0.71ᵃ</w:t>
            </w:r>
          </w:p>
        </w:tc>
        <w:tc>
          <w:tcPr>
            <w:tcW w:w="927"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5.87ᵃᵇᶜ</w:t>
            </w:r>
          </w:p>
        </w:tc>
        <w:tc>
          <w:tcPr>
            <w:tcW w:w="115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6.15ᵃᵈ</w:t>
            </w:r>
          </w:p>
        </w:tc>
        <w:tc>
          <w:tcPr>
            <w:tcW w:w="1141"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7.00ᵃ</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6"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6.83</w:t>
            </w:r>
          </w:p>
        </w:tc>
        <w:tc>
          <w:tcPr>
            <w:tcW w:w="113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7.50ᵃ</w:t>
            </w:r>
          </w:p>
        </w:tc>
        <w:tc>
          <w:tcPr>
            <w:tcW w:w="1529" w:type="dxa"/>
            <w:tcBorders>
              <w:top w:val="single" w:sz="6" w:space="0" w:color="auto"/>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7.23ᵃᵇ</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0.5</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4.12ᵃᵇ</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0.74ᵇᵃ</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5.54ᵇᶜᵈ</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1.17ᵇᶜ</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8.17ᶜ</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7.33</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7.50ᵃ</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7.57ᵇᶜ</w:t>
            </w:r>
          </w:p>
        </w:tc>
      </w:tr>
      <w:tr w:rsidR="00105C7C" w:rsidRPr="004E6302" w:rsidTr="000F4A2A">
        <w:trPr>
          <w:trHeight w:val="257"/>
        </w:trPr>
        <w:tc>
          <w:tcPr>
            <w:tcW w:w="1442" w:type="dxa"/>
            <w:vMerge/>
            <w:tcBorders>
              <w:left w:val="nil"/>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1.0</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4.11ᵇ</w:t>
            </w:r>
          </w:p>
        </w:tc>
        <w:tc>
          <w:tcPr>
            <w:tcW w:w="119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0.72ᵃᵇ</w:t>
            </w:r>
          </w:p>
        </w:tc>
        <w:tc>
          <w:tcPr>
            <w:tcW w:w="927"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5.73ᵃᵇᶜᵈ</w:t>
            </w:r>
          </w:p>
        </w:tc>
        <w:tc>
          <w:tcPr>
            <w:tcW w:w="115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1.80ᵇᶜ</w:t>
            </w:r>
          </w:p>
        </w:tc>
        <w:tc>
          <w:tcPr>
            <w:tcW w:w="1141"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7.83</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8.17ᶜ</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7.67</w:t>
            </w:r>
          </w:p>
        </w:tc>
        <w:tc>
          <w:tcPr>
            <w:tcW w:w="1136"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7.67</w:t>
            </w:r>
          </w:p>
        </w:tc>
        <w:tc>
          <w:tcPr>
            <w:tcW w:w="113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8.00ᵃ</w:t>
            </w:r>
          </w:p>
        </w:tc>
        <w:tc>
          <w:tcPr>
            <w:tcW w:w="1529" w:type="dxa"/>
            <w:tcBorders>
              <w:top w:val="nil"/>
              <w:left w:val="nil"/>
              <w:bottom w:val="nil"/>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7.87ᶜ</w:t>
            </w:r>
          </w:p>
        </w:tc>
      </w:tr>
      <w:tr w:rsidR="00105C7C" w:rsidRPr="004E6302" w:rsidTr="000F4A2A">
        <w:trPr>
          <w:trHeight w:val="257"/>
        </w:trPr>
        <w:tc>
          <w:tcPr>
            <w:tcW w:w="1442" w:type="dxa"/>
            <w:vMerge/>
            <w:tcBorders>
              <w:left w:val="nil"/>
              <w:bottom w:val="single" w:sz="6" w:space="0" w:color="auto"/>
              <w:right w:val="nil"/>
            </w:tcBorders>
            <w:tcMar>
              <w:top w:w="137" w:type="dxa"/>
              <w:left w:w="120" w:type="dxa"/>
              <w:bottom w:w="137" w:type="dxa"/>
              <w:right w:w="120" w:type="dxa"/>
            </w:tcMar>
            <w:hideMark/>
          </w:tcPr>
          <w:p w:rsidR="00105C7C" w:rsidRPr="004E6302" w:rsidRDefault="00105C7C" w:rsidP="00BA534E">
            <w:pPr>
              <w:spacing w:before="240" w:line="240" w:lineRule="auto"/>
              <w:rPr>
                <w:rFonts w:ascii="Arial" w:hAnsi="Arial" w:cs="Arial"/>
                <w:sz w:val="20"/>
                <w:szCs w:val="20"/>
                <w:lang w:val="en-IN"/>
              </w:rPr>
            </w:pPr>
          </w:p>
        </w:tc>
        <w:tc>
          <w:tcPr>
            <w:tcW w:w="14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1.5</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4.13ᵃᵇ</w:t>
            </w:r>
          </w:p>
        </w:tc>
        <w:tc>
          <w:tcPr>
            <w:tcW w:w="119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0.75ᵇ</w:t>
            </w:r>
          </w:p>
        </w:tc>
        <w:tc>
          <w:tcPr>
            <w:tcW w:w="927"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5.51ᵇᶜᵈ</w:t>
            </w:r>
          </w:p>
        </w:tc>
        <w:tc>
          <w:tcPr>
            <w:tcW w:w="115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2.88ᶜ</w:t>
            </w:r>
          </w:p>
        </w:tc>
        <w:tc>
          <w:tcPr>
            <w:tcW w:w="1141"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6.67</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6.17ᵇ</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6.50</w:t>
            </w:r>
          </w:p>
        </w:tc>
        <w:tc>
          <w:tcPr>
            <w:tcW w:w="1136" w:type="dxa"/>
            <w:tcBorders>
              <w:top w:val="nil"/>
              <w:left w:val="nil"/>
              <w:bottom w:val="single" w:sz="6" w:space="0" w:color="auto"/>
              <w:right w:val="nil"/>
            </w:tcBorders>
            <w:tcMar>
              <w:top w:w="137" w:type="dxa"/>
              <w:left w:w="120" w:type="dxa"/>
              <w:bottom w:w="137" w:type="dxa"/>
              <w:right w:w="120" w:type="dxa"/>
            </w:tcMar>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7.00</w:t>
            </w:r>
          </w:p>
        </w:tc>
        <w:tc>
          <w:tcPr>
            <w:tcW w:w="1139" w:type="dxa"/>
            <w:tcBorders>
              <w:top w:val="nil"/>
              <w:left w:val="nil"/>
              <w:bottom w:val="single" w:sz="6" w:space="0" w:color="auto"/>
              <w:right w:val="nil"/>
            </w:tcBorders>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7.50ᵃ</w:t>
            </w:r>
          </w:p>
        </w:tc>
        <w:tc>
          <w:tcPr>
            <w:tcW w:w="1529" w:type="dxa"/>
            <w:tcBorders>
              <w:top w:val="nil"/>
              <w:left w:val="nil"/>
              <w:bottom w:val="single" w:sz="6" w:space="0" w:color="auto"/>
              <w:right w:val="nil"/>
            </w:tcBorders>
            <w:vAlign w:val="bottom"/>
          </w:tcPr>
          <w:p w:rsidR="00105C7C" w:rsidRPr="004E6302" w:rsidRDefault="00105C7C" w:rsidP="00BA534E">
            <w:pPr>
              <w:spacing w:before="240" w:line="240" w:lineRule="auto"/>
              <w:rPr>
                <w:rFonts w:ascii="Arial" w:hAnsi="Arial" w:cs="Arial"/>
                <w:sz w:val="20"/>
                <w:szCs w:val="20"/>
                <w:lang w:val="en-IN"/>
              </w:rPr>
            </w:pPr>
            <w:r w:rsidRPr="004E6302">
              <w:rPr>
                <w:rFonts w:ascii="Arial" w:hAnsi="Arial" w:cs="Arial"/>
                <w:sz w:val="20"/>
                <w:szCs w:val="20"/>
              </w:rPr>
              <w:t>7.03ᵃ</w:t>
            </w:r>
          </w:p>
        </w:tc>
      </w:tr>
    </w:tbl>
    <w:p w:rsidR="00105C7C" w:rsidRPr="005409E5" w:rsidRDefault="00A2005E" w:rsidP="00BA534E">
      <w:pPr>
        <w:spacing w:line="240" w:lineRule="auto"/>
        <w:jc w:val="both"/>
        <w:rPr>
          <w:rFonts w:ascii="Arial" w:hAnsi="Arial" w:cs="Arial"/>
          <w:i/>
          <w:sz w:val="14"/>
          <w:szCs w:val="20"/>
          <w:lang w:val="en-IN"/>
        </w:rPr>
      </w:pPr>
      <w:r w:rsidRPr="004E6302">
        <w:rPr>
          <w:rFonts w:ascii="Arial" w:hAnsi="Arial" w:cs="Arial"/>
          <w:i/>
          <w:sz w:val="20"/>
          <w:szCs w:val="20"/>
          <w:lang w:val="en-IN"/>
        </w:rPr>
        <w:t>*</w:t>
      </w:r>
      <w:r w:rsidR="00105C7C" w:rsidRPr="005409E5">
        <w:rPr>
          <w:rFonts w:ascii="Arial" w:hAnsi="Arial" w:cs="Arial"/>
          <w:i/>
          <w:sz w:val="14"/>
          <w:szCs w:val="20"/>
          <w:lang w:val="en-IN"/>
        </w:rPr>
        <w:t>Different superscript letters within each row indicate significant differences (p &lt; 0.05). Absence of superscripts means no significant difference was found for that parameter/substitution level in your original analysis.</w:t>
      </w:r>
    </w:p>
    <w:p w:rsidR="00105C7C" w:rsidRPr="004E6302" w:rsidRDefault="00105C7C" w:rsidP="00BA534E">
      <w:pPr>
        <w:spacing w:line="240" w:lineRule="auto"/>
        <w:jc w:val="both"/>
        <w:rPr>
          <w:rFonts w:ascii="Arial" w:hAnsi="Arial" w:cs="Arial"/>
          <w:sz w:val="20"/>
          <w:szCs w:val="20"/>
        </w:rPr>
        <w:sectPr w:rsidR="00105C7C" w:rsidRPr="004E6302" w:rsidSect="00105C7C">
          <w:pgSz w:w="16838" w:h="11906" w:orient="landscape"/>
          <w:pgMar w:top="1440" w:right="1440" w:bottom="1440" w:left="1440" w:header="709" w:footer="709" w:gutter="0"/>
          <w:cols w:space="708"/>
          <w:docGrid w:linePitch="360"/>
        </w:sectPr>
      </w:pPr>
    </w:p>
    <w:p w:rsidR="0001288C" w:rsidRPr="004E6302" w:rsidRDefault="0001288C" w:rsidP="00BA534E">
      <w:pPr>
        <w:spacing w:before="240" w:line="240" w:lineRule="auto"/>
        <w:jc w:val="both"/>
        <w:rPr>
          <w:rFonts w:ascii="Arial" w:hAnsi="Arial" w:cs="Arial"/>
          <w:b/>
          <w:bCs/>
          <w:sz w:val="20"/>
          <w:szCs w:val="20"/>
        </w:rPr>
      </w:pPr>
      <w:r w:rsidRPr="004E6302">
        <w:rPr>
          <w:rFonts w:ascii="Arial" w:hAnsi="Arial" w:cs="Arial"/>
          <w:b/>
          <w:bCs/>
          <w:sz w:val="20"/>
          <w:szCs w:val="20"/>
        </w:rPr>
        <w:lastRenderedPageBreak/>
        <w:t xml:space="preserve">3.4 </w:t>
      </w:r>
      <w:r w:rsidR="007D411B" w:rsidRPr="004E6302">
        <w:rPr>
          <w:rFonts w:ascii="Arial" w:hAnsi="Arial" w:cs="Arial"/>
          <w:b/>
          <w:bCs/>
          <w:sz w:val="20"/>
          <w:szCs w:val="20"/>
        </w:rPr>
        <w:t>OPTIMIZED FORMULATION AND COMPARISON OF ITS NUTRITIONAL COMPOSITION WITH REFINED WHEAT FLOUR COOKIES</w:t>
      </w:r>
    </w:p>
    <w:p w:rsidR="00A23B65" w:rsidRPr="004E6302" w:rsidRDefault="00A23B65" w:rsidP="00FE1914">
      <w:pPr>
        <w:spacing w:before="240" w:line="240" w:lineRule="auto"/>
        <w:jc w:val="both"/>
        <w:rPr>
          <w:rFonts w:ascii="Arial" w:hAnsi="Arial" w:cs="Arial"/>
          <w:sz w:val="20"/>
          <w:szCs w:val="20"/>
        </w:rPr>
      </w:pPr>
      <w:r w:rsidRPr="004E6302">
        <w:rPr>
          <w:rFonts w:ascii="Arial" w:hAnsi="Arial" w:cs="Arial"/>
          <w:sz w:val="20"/>
          <w:szCs w:val="20"/>
        </w:rPr>
        <w:t xml:space="preserve">The optimized cookie formulation consisted of 28% refined wheat flour and 28% dry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flour, maintaining a 50:50 ratio in the flour blend. Baking powder was incorporated at 1%, while fat replacement was achieved by using 17.6% peanut oil combined with 4.4% maltodextrin, representing a 20% substitution of the original fat content. Sugar was added at 20%, consistent with standard formulations. To improve texture and moisture retention, hydrocolloids were included at a total of 1%, comprising 0.5% guar gum and 0.5% xanthan gum. This formulation aligns with the nutritional optimization goals, achieving a balanced reduction in fat alongside increased protein and fiber content, as compared to cookies prepared solely with refined wheat flour. The combination of </w:t>
      </w:r>
      <w:proofErr w:type="spellStart"/>
      <w:r w:rsidRPr="004E6302">
        <w:rPr>
          <w:rFonts w:ascii="Arial" w:hAnsi="Arial" w:cs="Arial"/>
          <w:sz w:val="20"/>
          <w:szCs w:val="20"/>
        </w:rPr>
        <w:t>okara</w:t>
      </w:r>
      <w:proofErr w:type="spellEnd"/>
      <w:r w:rsidRPr="004E6302">
        <w:rPr>
          <w:rFonts w:ascii="Arial" w:hAnsi="Arial" w:cs="Arial"/>
          <w:sz w:val="20"/>
          <w:szCs w:val="20"/>
        </w:rPr>
        <w:t xml:space="preserve"> flour and fat replacers, complemented </w:t>
      </w:r>
      <w:r w:rsidR="004E6302" w:rsidRPr="004E6302">
        <w:rPr>
          <w:rFonts w:ascii="Arial" w:hAnsi="Arial" w:cs="Arial"/>
          <w:sz w:val="20"/>
          <w:szCs w:val="20"/>
        </w:rPr>
        <w:t xml:space="preserve">by hydrocolloids, resulted in </w:t>
      </w:r>
      <w:r w:rsidRPr="004E6302">
        <w:rPr>
          <w:rFonts w:ascii="Arial" w:hAnsi="Arial" w:cs="Arial"/>
          <w:sz w:val="20"/>
          <w:szCs w:val="20"/>
        </w:rPr>
        <w:t>functional cookie dough with enhanced nutritional and textural properties suitable for health-conscious consumers.</w:t>
      </w:r>
    </w:p>
    <w:p w:rsidR="001C1FDE" w:rsidRPr="004E6302" w:rsidRDefault="00A23B65" w:rsidP="00FE1914">
      <w:pPr>
        <w:spacing w:before="240" w:line="240" w:lineRule="auto"/>
        <w:jc w:val="both"/>
        <w:rPr>
          <w:rFonts w:ascii="Arial" w:hAnsi="Arial" w:cs="Arial"/>
          <w:sz w:val="20"/>
          <w:szCs w:val="20"/>
          <w:lang w:val="en-IN"/>
        </w:rPr>
      </w:pPr>
      <w:r w:rsidRPr="004E6302">
        <w:rPr>
          <w:rFonts w:ascii="Arial" w:hAnsi="Arial" w:cs="Arial"/>
          <w:sz w:val="20"/>
          <w:szCs w:val="20"/>
          <w:lang w:val="en-IN"/>
        </w:rPr>
        <w:t xml:space="preserve">The proximate composition data comparing refined wheat flour cookies to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cookies containing 50%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20% fat replacer, and 1% hydrocolloid reveals significant nutritional and functional improvements (Table 4). Moisture content of the cookies decreases slightly from 5.48% in refined wheat flour cookies to 4.90% in the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cookies. This can be attributed to the water-binding properties of </w:t>
      </w:r>
      <w:r w:rsidR="004E6302" w:rsidRPr="004E6302">
        <w:rPr>
          <w:rFonts w:ascii="Arial" w:hAnsi="Arial" w:cs="Arial"/>
          <w:sz w:val="20"/>
          <w:szCs w:val="20"/>
          <w:lang w:val="en-IN"/>
        </w:rPr>
        <w:t>hydrocolloid, which not only helps</w:t>
      </w:r>
      <w:r w:rsidR="001C1FDE" w:rsidRPr="004E6302">
        <w:rPr>
          <w:rFonts w:ascii="Arial" w:hAnsi="Arial" w:cs="Arial"/>
          <w:sz w:val="20"/>
          <w:szCs w:val="20"/>
          <w:lang w:val="en-IN"/>
        </w:rPr>
        <w:t xml:space="preserve"> in</w:t>
      </w:r>
      <w:r w:rsidRPr="004E6302">
        <w:rPr>
          <w:rFonts w:ascii="Arial" w:hAnsi="Arial" w:cs="Arial"/>
          <w:sz w:val="20"/>
          <w:szCs w:val="20"/>
          <w:lang w:val="en-IN"/>
        </w:rPr>
        <w:t xml:space="preserve"> retain</w:t>
      </w:r>
      <w:r w:rsidR="001C1FDE" w:rsidRPr="004E6302">
        <w:rPr>
          <w:rFonts w:ascii="Arial" w:hAnsi="Arial" w:cs="Arial"/>
          <w:sz w:val="20"/>
          <w:szCs w:val="20"/>
          <w:lang w:val="en-IN"/>
        </w:rPr>
        <w:t xml:space="preserve">ing </w:t>
      </w:r>
      <w:r w:rsidRPr="004E6302">
        <w:rPr>
          <w:rFonts w:ascii="Arial" w:hAnsi="Arial" w:cs="Arial"/>
          <w:sz w:val="20"/>
          <w:szCs w:val="20"/>
          <w:lang w:val="en-IN"/>
        </w:rPr>
        <w:t xml:space="preserve">moisture during baking but </w:t>
      </w:r>
      <w:r w:rsidR="001C1FDE" w:rsidRPr="004E6302">
        <w:rPr>
          <w:rFonts w:ascii="Arial" w:hAnsi="Arial" w:cs="Arial"/>
          <w:sz w:val="20"/>
          <w:szCs w:val="20"/>
          <w:lang w:val="en-IN"/>
        </w:rPr>
        <w:t>also</w:t>
      </w:r>
      <w:r w:rsidRPr="004E6302">
        <w:rPr>
          <w:rFonts w:ascii="Arial" w:hAnsi="Arial" w:cs="Arial"/>
          <w:sz w:val="20"/>
          <w:szCs w:val="20"/>
          <w:lang w:val="en-IN"/>
        </w:rPr>
        <w:t xml:space="preserve"> reduce</w:t>
      </w:r>
      <w:r w:rsidR="001C1FDE" w:rsidRPr="004E6302">
        <w:rPr>
          <w:rFonts w:ascii="Arial" w:hAnsi="Arial" w:cs="Arial"/>
          <w:sz w:val="20"/>
          <w:szCs w:val="20"/>
          <w:lang w:val="en-IN"/>
        </w:rPr>
        <w:t>s</w:t>
      </w:r>
      <w:r w:rsidRPr="004E6302">
        <w:rPr>
          <w:rFonts w:ascii="Arial" w:hAnsi="Arial" w:cs="Arial"/>
          <w:sz w:val="20"/>
          <w:szCs w:val="20"/>
          <w:lang w:val="en-IN"/>
        </w:rPr>
        <w:t xml:space="preserve"> free moisture, resulting in lower measured moisture content. The slight decrease could also enhance shelf life by reducing water activity and microbial susceptibility.</w:t>
      </w:r>
      <w:r w:rsidR="004E6302" w:rsidRPr="004E6302">
        <w:rPr>
          <w:rFonts w:ascii="Arial" w:hAnsi="Arial" w:cs="Arial"/>
          <w:sz w:val="20"/>
          <w:szCs w:val="20"/>
          <w:lang w:val="en-IN"/>
        </w:rPr>
        <w:t xml:space="preserve"> </w:t>
      </w:r>
      <w:r w:rsidRPr="004E6302">
        <w:rPr>
          <w:rFonts w:ascii="Arial" w:hAnsi="Arial" w:cs="Arial"/>
          <w:sz w:val="20"/>
          <w:szCs w:val="20"/>
          <w:lang w:val="en-IN"/>
        </w:rPr>
        <w:t xml:space="preserve">Protein content shows a marked increase, more than doubling from 6.84% to 12.14%. This substantial rise is primarily due to the high protein concentration in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Crude fat decreases modestly from </w:t>
      </w:r>
      <w:r w:rsidR="001C1FDE" w:rsidRPr="004E6302">
        <w:rPr>
          <w:rFonts w:ascii="Arial" w:hAnsi="Arial" w:cs="Arial"/>
          <w:color w:val="000000"/>
          <w:sz w:val="20"/>
          <w:szCs w:val="20"/>
        </w:rPr>
        <w:t>23.60</w:t>
      </w:r>
      <w:r w:rsidRPr="004E6302">
        <w:rPr>
          <w:rFonts w:ascii="Arial" w:hAnsi="Arial" w:cs="Arial"/>
          <w:sz w:val="20"/>
          <w:szCs w:val="20"/>
          <w:lang w:val="en-IN"/>
        </w:rPr>
        <w:t>% to 1</w:t>
      </w:r>
      <w:r w:rsidR="001C1FDE" w:rsidRPr="004E6302">
        <w:rPr>
          <w:rFonts w:ascii="Arial" w:hAnsi="Arial" w:cs="Arial"/>
          <w:sz w:val="20"/>
          <w:szCs w:val="20"/>
          <w:lang w:val="en-IN"/>
        </w:rPr>
        <w:t>9</w:t>
      </w:r>
      <w:r w:rsidRPr="004E6302">
        <w:rPr>
          <w:rFonts w:ascii="Arial" w:hAnsi="Arial" w:cs="Arial"/>
          <w:sz w:val="20"/>
          <w:szCs w:val="20"/>
          <w:lang w:val="en-IN"/>
        </w:rPr>
        <w:t xml:space="preserve">.22%, reflecting the 20% replacement of fat with carbohydrate-based fat mimetics like maltodextrin or polydextrose. This reduction aligns with dietary recommendations to lower fat intake without severely compromising product quality. The retained fat level indicates a balance between health benefits and sensory characteristics, as fat contributes to mouthfeel and </w:t>
      </w:r>
      <w:proofErr w:type="spellStart"/>
      <w:proofErr w:type="gramStart"/>
      <w:r w:rsidRPr="004E6302">
        <w:rPr>
          <w:rFonts w:ascii="Arial" w:hAnsi="Arial" w:cs="Arial"/>
          <w:sz w:val="20"/>
          <w:szCs w:val="20"/>
          <w:lang w:val="en-IN"/>
        </w:rPr>
        <w:t>flavo</w:t>
      </w:r>
      <w:r w:rsidR="001C1FDE" w:rsidRPr="004E6302">
        <w:rPr>
          <w:rFonts w:ascii="Arial" w:hAnsi="Arial" w:cs="Arial"/>
          <w:sz w:val="20"/>
          <w:szCs w:val="20"/>
          <w:lang w:val="en-IN"/>
        </w:rPr>
        <w:t>u</w:t>
      </w:r>
      <w:r w:rsidRPr="004E6302">
        <w:rPr>
          <w:rFonts w:ascii="Arial" w:hAnsi="Arial" w:cs="Arial"/>
          <w:sz w:val="20"/>
          <w:szCs w:val="20"/>
          <w:lang w:val="en-IN"/>
        </w:rPr>
        <w:t>r.Ash</w:t>
      </w:r>
      <w:proofErr w:type="spellEnd"/>
      <w:proofErr w:type="gramEnd"/>
      <w:r w:rsidRPr="004E6302">
        <w:rPr>
          <w:rFonts w:ascii="Arial" w:hAnsi="Arial" w:cs="Arial"/>
          <w:sz w:val="20"/>
          <w:szCs w:val="20"/>
          <w:lang w:val="en-IN"/>
        </w:rPr>
        <w:t xml:space="preserve"> content significantly increases from 1.22% to 3.83%, likely reflecting the mineral richness of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and hydrocolloids. Similarly, crude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content rises sharply from 0.50% to 3.69%, indicating an increased quantity of dietary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The higher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content originates from the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which contains considerable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and from hydrocolloids, which are themselves soluble </w:t>
      </w:r>
      <w:proofErr w:type="spellStart"/>
      <w:r w:rsidRPr="004E6302">
        <w:rPr>
          <w:rFonts w:ascii="Arial" w:hAnsi="Arial" w:cs="Arial"/>
          <w:sz w:val="20"/>
          <w:szCs w:val="20"/>
          <w:lang w:val="en-IN"/>
        </w:rPr>
        <w:t>fibers</w:t>
      </w:r>
      <w:proofErr w:type="spellEnd"/>
      <w:r w:rsidRPr="004E6302">
        <w:rPr>
          <w:rFonts w:ascii="Arial" w:hAnsi="Arial" w:cs="Arial"/>
          <w:sz w:val="20"/>
          <w:szCs w:val="20"/>
          <w:lang w:val="en-IN"/>
        </w:rPr>
        <w:t xml:space="preserve">. Increased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is known to improve digestive health and modulate </w:t>
      </w:r>
      <w:proofErr w:type="spellStart"/>
      <w:r w:rsidRPr="004E6302">
        <w:rPr>
          <w:rFonts w:ascii="Arial" w:hAnsi="Arial" w:cs="Arial"/>
          <w:sz w:val="20"/>
          <w:szCs w:val="20"/>
          <w:lang w:val="en-IN"/>
        </w:rPr>
        <w:t>glycemic</w:t>
      </w:r>
      <w:proofErr w:type="spellEnd"/>
      <w:r w:rsidRPr="004E6302">
        <w:rPr>
          <w:rFonts w:ascii="Arial" w:hAnsi="Arial" w:cs="Arial"/>
          <w:sz w:val="20"/>
          <w:szCs w:val="20"/>
          <w:lang w:val="en-IN"/>
        </w:rPr>
        <w:t xml:space="preserve"> response.</w:t>
      </w:r>
    </w:p>
    <w:p w:rsidR="00105C7C" w:rsidRPr="00FC7C73" w:rsidRDefault="00A23B65" w:rsidP="00FC7C73">
      <w:pPr>
        <w:spacing w:before="240" w:line="240" w:lineRule="auto"/>
        <w:jc w:val="both"/>
        <w:rPr>
          <w:rFonts w:ascii="Arial" w:hAnsi="Arial" w:cs="Arial"/>
          <w:sz w:val="20"/>
          <w:szCs w:val="20"/>
          <w:lang w:val="en-IN"/>
        </w:rPr>
      </w:pPr>
      <w:r w:rsidRPr="004E6302">
        <w:rPr>
          <w:rFonts w:ascii="Arial" w:hAnsi="Arial" w:cs="Arial"/>
          <w:sz w:val="20"/>
          <w:szCs w:val="20"/>
          <w:lang w:val="en-IN"/>
        </w:rPr>
        <w:t>Carbohydrate content decreases from 6</w:t>
      </w:r>
      <w:r w:rsidR="001C1FDE" w:rsidRPr="004E6302">
        <w:rPr>
          <w:rFonts w:ascii="Arial" w:hAnsi="Arial" w:cs="Arial"/>
          <w:sz w:val="20"/>
          <w:szCs w:val="20"/>
          <w:lang w:val="en-IN"/>
        </w:rPr>
        <w:t>2</w:t>
      </w:r>
      <w:r w:rsidRPr="004E6302">
        <w:rPr>
          <w:rFonts w:ascii="Arial" w:hAnsi="Arial" w:cs="Arial"/>
          <w:sz w:val="20"/>
          <w:szCs w:val="20"/>
          <w:lang w:val="en-IN"/>
        </w:rPr>
        <w:t xml:space="preserve">.36% to </w:t>
      </w:r>
      <w:r w:rsidR="001C1FDE" w:rsidRPr="004E6302">
        <w:rPr>
          <w:rFonts w:ascii="Arial" w:hAnsi="Arial" w:cs="Arial"/>
          <w:sz w:val="20"/>
          <w:szCs w:val="20"/>
          <w:lang w:val="en-IN"/>
        </w:rPr>
        <w:t>56</w:t>
      </w:r>
      <w:r w:rsidRPr="004E6302">
        <w:rPr>
          <w:rFonts w:ascii="Arial" w:hAnsi="Arial" w:cs="Arial"/>
          <w:sz w:val="20"/>
          <w:szCs w:val="20"/>
          <w:lang w:val="en-IN"/>
        </w:rPr>
        <w:t xml:space="preserve">.22%, a predictable outcome given the dilution effect of increased protein, ash, and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fractions in the formulation. Furthermore, replacing fat with maltodextrin and polydextrose introduces carbohydrate polymers, which due to their nature might not be fully digestible, thus contributing differently to the carbohydrate </w:t>
      </w:r>
      <w:proofErr w:type="spellStart"/>
      <w:proofErr w:type="gramStart"/>
      <w:r w:rsidRPr="004E6302">
        <w:rPr>
          <w:rFonts w:ascii="Arial" w:hAnsi="Arial" w:cs="Arial"/>
          <w:sz w:val="20"/>
          <w:szCs w:val="20"/>
          <w:lang w:val="en-IN"/>
        </w:rPr>
        <w:t>fraction.Phenolic</w:t>
      </w:r>
      <w:proofErr w:type="spellEnd"/>
      <w:proofErr w:type="gramEnd"/>
      <w:r w:rsidRPr="004E6302">
        <w:rPr>
          <w:rFonts w:ascii="Arial" w:hAnsi="Arial" w:cs="Arial"/>
          <w:sz w:val="20"/>
          <w:szCs w:val="20"/>
          <w:lang w:val="en-IN"/>
        </w:rPr>
        <w:t xml:space="preserve"> content rises from 22.5 to 29.9 mg GAE/100 g, and antioxidant activity improves as demonstrated by the decrease in DPPH IC50 from 3.87 to 2.76 mg/ml. This suggests that the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-based cookie formulation possesses enhanced antioxidant properties, likely due to the bioactive compounds inherent in soy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and possibly reinforced by the hydrocolloids. Enhanced antioxidant activity can contribute to prolonged shelf life and provide additional health benefits related to oxidative stress reduction.</w:t>
      </w:r>
    </w:p>
    <w:p w:rsidR="00105C7C" w:rsidRPr="004E6302" w:rsidRDefault="00105C7C" w:rsidP="00BA534E">
      <w:pPr>
        <w:spacing w:before="240" w:line="240" w:lineRule="auto"/>
        <w:ind w:left="709" w:hanging="709"/>
        <w:jc w:val="both"/>
        <w:rPr>
          <w:rFonts w:ascii="Arial" w:hAnsi="Arial" w:cs="Arial"/>
          <w:b/>
          <w:bCs/>
          <w:sz w:val="20"/>
          <w:szCs w:val="20"/>
        </w:rPr>
      </w:pPr>
      <w:r w:rsidRPr="004E6302">
        <w:rPr>
          <w:rFonts w:ascii="Arial" w:hAnsi="Arial" w:cs="Arial"/>
          <w:b/>
          <w:bCs/>
          <w:sz w:val="20"/>
          <w:szCs w:val="20"/>
        </w:rPr>
        <w:t xml:space="preserve">Table 4. Nutritional analysis of optimized </w:t>
      </w:r>
      <w:proofErr w:type="spellStart"/>
      <w:r w:rsidRPr="004E6302">
        <w:rPr>
          <w:rFonts w:ascii="Arial" w:hAnsi="Arial" w:cs="Arial"/>
          <w:b/>
          <w:bCs/>
          <w:sz w:val="20"/>
          <w:szCs w:val="20"/>
        </w:rPr>
        <w:t>okara</w:t>
      </w:r>
      <w:proofErr w:type="spellEnd"/>
      <w:r w:rsidRPr="004E6302">
        <w:rPr>
          <w:rFonts w:ascii="Arial" w:hAnsi="Arial" w:cs="Arial"/>
          <w:b/>
          <w:bCs/>
          <w:sz w:val="20"/>
          <w:szCs w:val="20"/>
        </w:rPr>
        <w:t xml:space="preserve"> cookies incorporated with 20% fat replacer (maltodextrin) and hydrocolloid (1:1 guar gum and xanthan gum)</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710"/>
        <w:gridCol w:w="2767"/>
        <w:gridCol w:w="2765"/>
      </w:tblGrid>
      <w:tr w:rsidR="00105C7C" w:rsidRPr="004E6302" w:rsidTr="00105C7C">
        <w:trPr>
          <w:trHeight w:val="298"/>
        </w:trPr>
        <w:tc>
          <w:tcPr>
            <w:tcW w:w="2007" w:type="pct"/>
            <w:vMerge w:val="restart"/>
            <w:tcBorders>
              <w:left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b/>
                <w:bCs/>
                <w:sz w:val="20"/>
                <w:szCs w:val="20"/>
              </w:rPr>
              <w:t> Proximate composition (%)</w:t>
            </w:r>
          </w:p>
        </w:tc>
        <w:tc>
          <w:tcPr>
            <w:tcW w:w="2993" w:type="pct"/>
            <w:gridSpan w:val="2"/>
            <w:tcBorders>
              <w:bottom w:val="nil"/>
              <w:right w:val="nil"/>
            </w:tcBorders>
            <w:vAlign w:val="center"/>
          </w:tcPr>
          <w:p w:rsidR="00105C7C" w:rsidRPr="004E6302" w:rsidRDefault="00105C7C" w:rsidP="00BA534E">
            <w:pPr>
              <w:spacing w:before="240" w:after="40" w:line="240" w:lineRule="auto"/>
              <w:jc w:val="center"/>
              <w:rPr>
                <w:rFonts w:ascii="Arial" w:hAnsi="Arial" w:cs="Arial"/>
                <w:b/>
                <w:bCs/>
                <w:sz w:val="20"/>
                <w:szCs w:val="20"/>
              </w:rPr>
            </w:pPr>
            <w:r w:rsidRPr="004E6302">
              <w:rPr>
                <w:rFonts w:ascii="Arial" w:hAnsi="Arial" w:cs="Arial"/>
                <w:b/>
                <w:bCs/>
                <w:sz w:val="20"/>
                <w:szCs w:val="20"/>
              </w:rPr>
              <w:t>Amount</w:t>
            </w:r>
          </w:p>
        </w:tc>
      </w:tr>
      <w:tr w:rsidR="00105C7C" w:rsidRPr="004E6302" w:rsidTr="00105C7C">
        <w:trPr>
          <w:trHeight w:val="298"/>
        </w:trPr>
        <w:tc>
          <w:tcPr>
            <w:tcW w:w="2007" w:type="pct"/>
            <w:vMerge/>
            <w:tcBorders>
              <w:left w:val="nil"/>
              <w:bottom w:val="single" w:sz="4" w:space="0" w:color="auto"/>
            </w:tcBorders>
            <w:vAlign w:val="center"/>
          </w:tcPr>
          <w:p w:rsidR="00105C7C" w:rsidRPr="004E6302" w:rsidRDefault="00105C7C" w:rsidP="00BA534E">
            <w:pPr>
              <w:spacing w:before="240" w:after="40" w:line="240" w:lineRule="auto"/>
              <w:ind w:left="-109"/>
              <w:rPr>
                <w:rFonts w:ascii="Arial" w:hAnsi="Arial" w:cs="Arial"/>
                <w:b/>
                <w:bCs/>
                <w:sz w:val="20"/>
                <w:szCs w:val="20"/>
              </w:rPr>
            </w:pPr>
          </w:p>
        </w:tc>
        <w:tc>
          <w:tcPr>
            <w:tcW w:w="1497" w:type="pct"/>
            <w:tcBorders>
              <w:top w:val="nil"/>
              <w:bottom w:val="single" w:sz="4" w:space="0" w:color="auto"/>
              <w:right w:val="nil"/>
            </w:tcBorders>
            <w:vAlign w:val="center"/>
          </w:tcPr>
          <w:p w:rsidR="00105C7C" w:rsidRPr="004E6302" w:rsidRDefault="00105C7C" w:rsidP="00BA534E">
            <w:pPr>
              <w:spacing w:before="240" w:after="40" w:line="240" w:lineRule="auto"/>
              <w:jc w:val="both"/>
              <w:rPr>
                <w:rFonts w:ascii="Arial" w:hAnsi="Arial" w:cs="Arial"/>
                <w:b/>
                <w:bCs/>
                <w:sz w:val="20"/>
                <w:szCs w:val="20"/>
              </w:rPr>
            </w:pPr>
            <w:r w:rsidRPr="004E6302">
              <w:rPr>
                <w:rFonts w:ascii="Arial" w:hAnsi="Arial" w:cs="Arial"/>
                <w:b/>
                <w:bCs/>
                <w:sz w:val="20"/>
                <w:szCs w:val="20"/>
              </w:rPr>
              <w:t xml:space="preserve">Refined Wheat flour Cookies </w:t>
            </w:r>
          </w:p>
        </w:tc>
        <w:tc>
          <w:tcPr>
            <w:tcW w:w="1496" w:type="pct"/>
            <w:tcBorders>
              <w:top w:val="nil"/>
              <w:left w:val="nil"/>
              <w:bottom w:val="single" w:sz="4" w:space="0" w:color="auto"/>
              <w:right w:val="nil"/>
            </w:tcBorders>
            <w:vAlign w:val="center"/>
          </w:tcPr>
          <w:p w:rsidR="00105C7C" w:rsidRPr="004E6302" w:rsidRDefault="00105C7C" w:rsidP="00BA534E">
            <w:pPr>
              <w:spacing w:before="240" w:after="40" w:line="240" w:lineRule="auto"/>
              <w:jc w:val="both"/>
              <w:rPr>
                <w:rFonts w:ascii="Arial" w:hAnsi="Arial" w:cs="Arial"/>
                <w:b/>
                <w:bCs/>
                <w:sz w:val="20"/>
                <w:szCs w:val="20"/>
              </w:rPr>
            </w:pPr>
            <w:proofErr w:type="spellStart"/>
            <w:r w:rsidRPr="004E6302">
              <w:rPr>
                <w:rFonts w:ascii="Arial" w:hAnsi="Arial" w:cs="Arial"/>
                <w:b/>
                <w:bCs/>
                <w:sz w:val="20"/>
                <w:szCs w:val="20"/>
              </w:rPr>
              <w:t>Okara</w:t>
            </w:r>
            <w:proofErr w:type="spellEnd"/>
            <w:r w:rsidRPr="004E6302">
              <w:rPr>
                <w:rFonts w:ascii="Arial" w:hAnsi="Arial" w:cs="Arial"/>
                <w:b/>
                <w:bCs/>
                <w:sz w:val="20"/>
                <w:szCs w:val="20"/>
              </w:rPr>
              <w:t xml:space="preserve"> cookies (50% </w:t>
            </w:r>
            <w:proofErr w:type="spellStart"/>
            <w:r w:rsidRPr="004E6302">
              <w:rPr>
                <w:rFonts w:ascii="Arial" w:hAnsi="Arial" w:cs="Arial"/>
                <w:b/>
                <w:bCs/>
                <w:sz w:val="20"/>
                <w:szCs w:val="20"/>
              </w:rPr>
              <w:t>okara</w:t>
            </w:r>
            <w:proofErr w:type="spellEnd"/>
            <w:r w:rsidRPr="004E6302">
              <w:rPr>
                <w:rFonts w:ascii="Arial" w:hAnsi="Arial" w:cs="Arial"/>
                <w:b/>
                <w:bCs/>
                <w:sz w:val="20"/>
                <w:szCs w:val="20"/>
              </w:rPr>
              <w:t>) with 20% fat replacer and 1% hydrocolloid</w:t>
            </w:r>
          </w:p>
        </w:tc>
      </w:tr>
      <w:tr w:rsidR="00105C7C" w:rsidRPr="004E6302" w:rsidTr="00105C7C">
        <w:trPr>
          <w:trHeight w:val="348"/>
        </w:trPr>
        <w:tc>
          <w:tcPr>
            <w:tcW w:w="2007" w:type="pct"/>
            <w:tcBorders>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Moisture</w:t>
            </w:r>
          </w:p>
        </w:tc>
        <w:tc>
          <w:tcPr>
            <w:tcW w:w="1497" w:type="pct"/>
            <w:tcBorders>
              <w:bottom w:val="nil"/>
              <w:right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color w:val="000000"/>
                <w:sz w:val="20"/>
                <w:szCs w:val="20"/>
              </w:rPr>
              <w:t xml:space="preserve">5.48 </w:t>
            </w:r>
            <w:r w:rsidRPr="004E6302">
              <w:rPr>
                <w:rFonts w:ascii="Arial" w:hAnsi="Arial" w:cs="Arial"/>
                <w:sz w:val="20"/>
                <w:szCs w:val="20"/>
              </w:rPr>
              <w:t xml:space="preserve">± 0.05 </w:t>
            </w:r>
          </w:p>
        </w:tc>
        <w:tc>
          <w:tcPr>
            <w:tcW w:w="1496" w:type="pct"/>
            <w:tcBorders>
              <w:left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4.90 </w:t>
            </w:r>
            <w:r w:rsidRPr="004E6302">
              <w:rPr>
                <w:rFonts w:ascii="Arial" w:hAnsi="Arial" w:cs="Arial"/>
                <w:sz w:val="20"/>
                <w:szCs w:val="20"/>
              </w:rPr>
              <w:t>±</w:t>
            </w:r>
            <w:r w:rsidRPr="004E6302">
              <w:rPr>
                <w:rFonts w:ascii="Arial" w:hAnsi="Arial" w:cs="Arial"/>
                <w:color w:val="000000"/>
                <w:sz w:val="20"/>
                <w:szCs w:val="20"/>
              </w:rPr>
              <w:t xml:space="preserve"> 0.25 </w:t>
            </w:r>
          </w:p>
        </w:tc>
      </w:tr>
      <w:tr w:rsidR="00105C7C" w:rsidRPr="004E6302" w:rsidTr="00105C7C">
        <w:trPr>
          <w:trHeight w:val="35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Crude protein</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color w:val="000000"/>
                <w:sz w:val="20"/>
                <w:szCs w:val="20"/>
              </w:rPr>
              <w:t xml:space="preserve">6.84 </w:t>
            </w:r>
            <w:r w:rsidRPr="004E6302">
              <w:rPr>
                <w:rFonts w:ascii="Arial" w:hAnsi="Arial" w:cs="Arial"/>
                <w:sz w:val="20"/>
                <w:szCs w:val="20"/>
              </w:rPr>
              <w:t xml:space="preserve">± 0.54 </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12.14 </w:t>
            </w:r>
            <w:r w:rsidRPr="004E6302">
              <w:rPr>
                <w:rFonts w:ascii="Arial" w:hAnsi="Arial" w:cs="Arial"/>
                <w:sz w:val="20"/>
                <w:szCs w:val="20"/>
              </w:rPr>
              <w:t>±</w:t>
            </w:r>
            <w:r w:rsidRPr="004E6302">
              <w:rPr>
                <w:rFonts w:ascii="Arial" w:hAnsi="Arial" w:cs="Arial"/>
                <w:color w:val="000000"/>
                <w:sz w:val="20"/>
                <w:szCs w:val="20"/>
              </w:rPr>
              <w:t xml:space="preserve"> 0.37 </w:t>
            </w:r>
          </w:p>
        </w:tc>
      </w:tr>
      <w:tr w:rsidR="00105C7C" w:rsidRPr="004E6302" w:rsidTr="00105C7C">
        <w:trPr>
          <w:trHeight w:val="35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Crude fat</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hAnsi="Arial" w:cs="Arial"/>
                <w:sz w:val="20"/>
                <w:szCs w:val="20"/>
              </w:rPr>
            </w:pPr>
            <w:bookmarkStart w:id="1" w:name="_Hlk206505389"/>
            <w:r w:rsidRPr="004E6302">
              <w:rPr>
                <w:rFonts w:ascii="Arial" w:hAnsi="Arial" w:cs="Arial"/>
                <w:color w:val="000000"/>
                <w:sz w:val="20"/>
                <w:szCs w:val="20"/>
              </w:rPr>
              <w:t xml:space="preserve">23.60 </w:t>
            </w:r>
            <w:bookmarkEnd w:id="1"/>
            <w:r w:rsidRPr="004E6302">
              <w:rPr>
                <w:rFonts w:ascii="Arial" w:hAnsi="Arial" w:cs="Arial"/>
                <w:sz w:val="20"/>
                <w:szCs w:val="20"/>
              </w:rPr>
              <w:t xml:space="preserve">± 0.48 </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19.22 </w:t>
            </w:r>
            <w:r w:rsidRPr="004E6302">
              <w:rPr>
                <w:rFonts w:ascii="Arial" w:hAnsi="Arial" w:cs="Arial"/>
                <w:sz w:val="20"/>
                <w:szCs w:val="20"/>
              </w:rPr>
              <w:t>±</w:t>
            </w:r>
            <w:r w:rsidRPr="004E6302">
              <w:rPr>
                <w:rFonts w:ascii="Arial" w:hAnsi="Arial" w:cs="Arial"/>
                <w:color w:val="000000"/>
                <w:sz w:val="20"/>
                <w:szCs w:val="20"/>
              </w:rPr>
              <w:t xml:space="preserve"> 0.41 </w:t>
            </w:r>
          </w:p>
        </w:tc>
      </w:tr>
      <w:tr w:rsidR="00105C7C" w:rsidRPr="004E6302" w:rsidTr="00105C7C">
        <w:trPr>
          <w:trHeight w:val="34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lastRenderedPageBreak/>
              <w:t>Ash</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color w:val="000000"/>
                <w:sz w:val="20"/>
                <w:szCs w:val="20"/>
              </w:rPr>
              <w:t xml:space="preserve">1.22 </w:t>
            </w:r>
            <w:r w:rsidRPr="004E6302">
              <w:rPr>
                <w:rFonts w:ascii="Arial" w:hAnsi="Arial" w:cs="Arial"/>
                <w:sz w:val="20"/>
                <w:szCs w:val="20"/>
              </w:rPr>
              <w:t xml:space="preserve">± 0.10 </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3.83 </w:t>
            </w:r>
            <w:r w:rsidRPr="004E6302">
              <w:rPr>
                <w:rFonts w:ascii="Arial" w:hAnsi="Arial" w:cs="Arial"/>
                <w:sz w:val="20"/>
                <w:szCs w:val="20"/>
              </w:rPr>
              <w:t>±</w:t>
            </w:r>
            <w:r w:rsidRPr="004E6302">
              <w:rPr>
                <w:rFonts w:ascii="Arial" w:hAnsi="Arial" w:cs="Arial"/>
                <w:color w:val="000000"/>
                <w:sz w:val="20"/>
                <w:szCs w:val="20"/>
              </w:rPr>
              <w:t xml:space="preserve"> 0.07 </w:t>
            </w:r>
          </w:p>
        </w:tc>
      </w:tr>
      <w:tr w:rsidR="00105C7C" w:rsidRPr="004E6302" w:rsidTr="00105C7C">
        <w:trPr>
          <w:trHeight w:val="35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Crude fiber</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color w:val="000000"/>
                <w:sz w:val="20"/>
                <w:szCs w:val="20"/>
              </w:rPr>
              <w:t xml:space="preserve">0.50 </w:t>
            </w:r>
            <w:r w:rsidRPr="004E6302">
              <w:rPr>
                <w:rFonts w:ascii="Arial" w:hAnsi="Arial" w:cs="Arial"/>
                <w:sz w:val="20"/>
                <w:szCs w:val="20"/>
              </w:rPr>
              <w:t xml:space="preserve">± </w:t>
            </w:r>
            <w:r w:rsidRPr="004E6302">
              <w:rPr>
                <w:rFonts w:ascii="Arial" w:hAnsi="Arial" w:cs="Arial"/>
                <w:color w:val="000000"/>
                <w:sz w:val="20"/>
                <w:szCs w:val="20"/>
              </w:rPr>
              <w:t xml:space="preserve">0.05 </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3.69 </w:t>
            </w:r>
            <w:r w:rsidRPr="004E6302">
              <w:rPr>
                <w:rFonts w:ascii="Arial" w:hAnsi="Arial" w:cs="Arial"/>
                <w:sz w:val="20"/>
                <w:szCs w:val="20"/>
              </w:rPr>
              <w:t>±</w:t>
            </w:r>
            <w:r w:rsidRPr="004E6302">
              <w:rPr>
                <w:rFonts w:ascii="Arial" w:hAnsi="Arial" w:cs="Arial"/>
                <w:color w:val="000000"/>
                <w:sz w:val="20"/>
                <w:szCs w:val="20"/>
              </w:rPr>
              <w:t xml:space="preserve"> 0.23 </w:t>
            </w:r>
          </w:p>
        </w:tc>
      </w:tr>
      <w:tr w:rsidR="00105C7C" w:rsidRPr="004E6302" w:rsidTr="00105C7C">
        <w:trPr>
          <w:trHeight w:val="34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Carbohydrate</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color w:val="000000"/>
                <w:sz w:val="20"/>
                <w:szCs w:val="20"/>
              </w:rPr>
              <w:t xml:space="preserve">62.36 </w:t>
            </w:r>
            <w:r w:rsidRPr="004E6302">
              <w:rPr>
                <w:rFonts w:ascii="Arial" w:hAnsi="Arial" w:cs="Arial"/>
                <w:sz w:val="20"/>
                <w:szCs w:val="20"/>
              </w:rPr>
              <w:t xml:space="preserve">± 1.31 </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56.22 </w:t>
            </w:r>
            <w:r w:rsidRPr="004E6302">
              <w:rPr>
                <w:rFonts w:ascii="Arial" w:hAnsi="Arial" w:cs="Arial"/>
                <w:sz w:val="20"/>
                <w:szCs w:val="20"/>
              </w:rPr>
              <w:t>±</w:t>
            </w:r>
            <w:r w:rsidRPr="004E6302">
              <w:rPr>
                <w:rFonts w:ascii="Arial" w:hAnsi="Arial" w:cs="Arial"/>
                <w:color w:val="000000"/>
                <w:sz w:val="20"/>
                <w:szCs w:val="20"/>
              </w:rPr>
              <w:t xml:space="preserve"> 0.55 </w:t>
            </w:r>
          </w:p>
        </w:tc>
      </w:tr>
      <w:tr w:rsidR="00105C7C" w:rsidRPr="004E6302" w:rsidTr="00105C7C">
        <w:trPr>
          <w:trHeight w:val="358"/>
        </w:trPr>
        <w:tc>
          <w:tcPr>
            <w:tcW w:w="2007" w:type="pct"/>
            <w:tcBorders>
              <w:top w:val="nil"/>
              <w:left w:val="nil"/>
              <w:bottom w:val="nil"/>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Phenol (GAE) (mg/100g)</w:t>
            </w:r>
          </w:p>
        </w:tc>
        <w:tc>
          <w:tcPr>
            <w:tcW w:w="1497" w:type="pct"/>
            <w:tcBorders>
              <w:top w:val="nil"/>
              <w:bottom w:val="nil"/>
            </w:tcBorders>
            <w:vAlign w:val="center"/>
          </w:tcPr>
          <w:p w:rsidR="00105C7C" w:rsidRPr="004E6302" w:rsidRDefault="00105C7C" w:rsidP="00BA534E">
            <w:pPr>
              <w:spacing w:before="240" w:after="40" w:line="240" w:lineRule="auto"/>
              <w:jc w:val="both"/>
              <w:rPr>
                <w:rFonts w:ascii="Arial" w:eastAsia="Times New Roman" w:hAnsi="Arial" w:cs="Arial"/>
                <w:color w:val="000000"/>
                <w:sz w:val="20"/>
                <w:szCs w:val="20"/>
              </w:rPr>
            </w:pPr>
            <w:r w:rsidRPr="004E6302">
              <w:rPr>
                <w:rFonts w:ascii="Arial" w:hAnsi="Arial" w:cs="Arial"/>
                <w:color w:val="000000"/>
                <w:sz w:val="20"/>
                <w:szCs w:val="20"/>
              </w:rPr>
              <w:t xml:space="preserve">22.5 </w:t>
            </w:r>
            <w:r w:rsidRPr="004E6302">
              <w:rPr>
                <w:rFonts w:ascii="Arial" w:hAnsi="Arial" w:cs="Arial"/>
                <w:sz w:val="20"/>
                <w:szCs w:val="20"/>
              </w:rPr>
              <w:t>± 1.01</w:t>
            </w:r>
          </w:p>
        </w:tc>
        <w:tc>
          <w:tcPr>
            <w:tcW w:w="1496" w:type="pct"/>
            <w:tcBorders>
              <w:top w:val="nil"/>
              <w:bottom w:val="nil"/>
              <w:right w:val="nil"/>
            </w:tcBorders>
            <w:vAlign w:val="center"/>
          </w:tcPr>
          <w:p w:rsidR="00105C7C" w:rsidRPr="004E6302" w:rsidRDefault="00105C7C" w:rsidP="00BA534E">
            <w:pPr>
              <w:spacing w:before="240" w:after="40" w:line="240" w:lineRule="auto"/>
              <w:jc w:val="both"/>
              <w:rPr>
                <w:rFonts w:ascii="Arial" w:hAnsi="Arial" w:cs="Arial"/>
                <w:color w:val="000000"/>
                <w:sz w:val="20"/>
                <w:szCs w:val="20"/>
              </w:rPr>
            </w:pPr>
            <w:r w:rsidRPr="004E6302">
              <w:rPr>
                <w:rFonts w:ascii="Arial" w:hAnsi="Arial" w:cs="Arial"/>
                <w:color w:val="000000"/>
                <w:sz w:val="20"/>
                <w:szCs w:val="20"/>
              </w:rPr>
              <w:t xml:space="preserve">29.9 </w:t>
            </w:r>
            <w:r w:rsidRPr="004E6302">
              <w:rPr>
                <w:rFonts w:ascii="Arial" w:hAnsi="Arial" w:cs="Arial"/>
                <w:sz w:val="20"/>
                <w:szCs w:val="20"/>
              </w:rPr>
              <w:t>± 0.76</w:t>
            </w:r>
          </w:p>
        </w:tc>
      </w:tr>
      <w:tr w:rsidR="00105C7C" w:rsidRPr="004E6302" w:rsidTr="00105C7C">
        <w:trPr>
          <w:trHeight w:val="348"/>
        </w:trPr>
        <w:tc>
          <w:tcPr>
            <w:tcW w:w="2007" w:type="pct"/>
            <w:tcBorders>
              <w:top w:val="nil"/>
              <w:left w:val="nil"/>
              <w:bottom w:val="single" w:sz="4" w:space="0" w:color="auto"/>
            </w:tcBorders>
            <w:vAlign w:val="center"/>
            <w:hideMark/>
          </w:tcPr>
          <w:p w:rsidR="00105C7C" w:rsidRPr="004E6302" w:rsidRDefault="00105C7C" w:rsidP="00BA534E">
            <w:pPr>
              <w:spacing w:before="240" w:after="40" w:line="240" w:lineRule="auto"/>
              <w:ind w:left="-109"/>
              <w:rPr>
                <w:rFonts w:ascii="Arial" w:hAnsi="Arial" w:cs="Arial"/>
                <w:sz w:val="20"/>
                <w:szCs w:val="20"/>
              </w:rPr>
            </w:pPr>
            <w:r w:rsidRPr="004E6302">
              <w:rPr>
                <w:rFonts w:ascii="Arial" w:hAnsi="Arial" w:cs="Arial"/>
                <w:sz w:val="20"/>
                <w:szCs w:val="20"/>
              </w:rPr>
              <w:t>DPPH (IC</w:t>
            </w:r>
            <w:r w:rsidRPr="004E6302">
              <w:rPr>
                <w:rFonts w:ascii="Arial" w:hAnsi="Arial" w:cs="Arial"/>
                <w:sz w:val="20"/>
                <w:szCs w:val="20"/>
                <w:vertAlign w:val="subscript"/>
              </w:rPr>
              <w:t>50</w:t>
            </w:r>
            <w:r w:rsidRPr="004E6302">
              <w:rPr>
                <w:rFonts w:ascii="Arial" w:hAnsi="Arial" w:cs="Arial"/>
                <w:sz w:val="20"/>
                <w:szCs w:val="20"/>
              </w:rPr>
              <w:t>) (mg/ml)</w:t>
            </w:r>
          </w:p>
        </w:tc>
        <w:tc>
          <w:tcPr>
            <w:tcW w:w="1497" w:type="pct"/>
            <w:tcBorders>
              <w:top w:val="nil"/>
              <w:bottom w:val="single" w:sz="4" w:space="0" w:color="auto"/>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sz w:val="20"/>
                <w:szCs w:val="20"/>
              </w:rPr>
              <w:t>3.87</w:t>
            </w:r>
          </w:p>
        </w:tc>
        <w:tc>
          <w:tcPr>
            <w:tcW w:w="1496" w:type="pct"/>
            <w:tcBorders>
              <w:top w:val="nil"/>
              <w:bottom w:val="single" w:sz="4" w:space="0" w:color="auto"/>
              <w:right w:val="nil"/>
            </w:tcBorders>
            <w:vAlign w:val="center"/>
          </w:tcPr>
          <w:p w:rsidR="00105C7C" w:rsidRPr="004E6302" w:rsidRDefault="00105C7C" w:rsidP="00BA534E">
            <w:pPr>
              <w:spacing w:before="240" w:after="40" w:line="240" w:lineRule="auto"/>
              <w:jc w:val="both"/>
              <w:rPr>
                <w:rFonts w:ascii="Arial" w:hAnsi="Arial" w:cs="Arial"/>
                <w:sz w:val="20"/>
                <w:szCs w:val="20"/>
              </w:rPr>
            </w:pPr>
            <w:r w:rsidRPr="004E6302">
              <w:rPr>
                <w:rFonts w:ascii="Arial" w:hAnsi="Arial" w:cs="Arial"/>
                <w:sz w:val="20"/>
                <w:szCs w:val="20"/>
              </w:rPr>
              <w:t>2.76</w:t>
            </w:r>
          </w:p>
        </w:tc>
      </w:tr>
    </w:tbl>
    <w:p w:rsidR="00105C7C" w:rsidRPr="004E6302" w:rsidRDefault="00105C7C" w:rsidP="00BA534E">
      <w:pPr>
        <w:spacing w:before="240" w:line="240" w:lineRule="auto"/>
        <w:jc w:val="both"/>
        <w:rPr>
          <w:rFonts w:ascii="Arial" w:hAnsi="Arial" w:cs="Arial"/>
          <w:b/>
          <w:bCs/>
          <w:sz w:val="20"/>
          <w:szCs w:val="20"/>
          <w:lang w:val="en-IN"/>
        </w:rPr>
      </w:pPr>
    </w:p>
    <w:p w:rsidR="009102E4" w:rsidRPr="004E6302" w:rsidRDefault="007D411B" w:rsidP="00BA534E">
      <w:pPr>
        <w:spacing w:before="240" w:line="240" w:lineRule="auto"/>
        <w:jc w:val="both"/>
        <w:rPr>
          <w:rFonts w:ascii="Arial" w:hAnsi="Arial" w:cs="Arial"/>
          <w:b/>
          <w:bCs/>
          <w:sz w:val="20"/>
          <w:szCs w:val="20"/>
          <w:lang w:val="en-IN"/>
        </w:rPr>
      </w:pPr>
      <w:r w:rsidRPr="004E6302">
        <w:rPr>
          <w:rFonts w:ascii="Arial" w:hAnsi="Arial" w:cs="Arial"/>
          <w:b/>
          <w:bCs/>
          <w:sz w:val="20"/>
          <w:szCs w:val="20"/>
          <w:lang w:val="en-IN"/>
        </w:rPr>
        <w:t xml:space="preserve">4. CONCLUSION </w:t>
      </w:r>
    </w:p>
    <w:p w:rsidR="004A2381" w:rsidRPr="004E6302" w:rsidRDefault="00665BC2" w:rsidP="00BA534E">
      <w:pPr>
        <w:spacing w:before="240" w:line="240" w:lineRule="auto"/>
        <w:jc w:val="both"/>
        <w:rPr>
          <w:rFonts w:ascii="Arial" w:hAnsi="Arial" w:cs="Arial"/>
          <w:sz w:val="20"/>
          <w:szCs w:val="20"/>
          <w:lang w:val="en-IN"/>
        </w:rPr>
      </w:pPr>
      <w:r w:rsidRPr="004E6302">
        <w:rPr>
          <w:rFonts w:ascii="Arial" w:hAnsi="Arial" w:cs="Arial"/>
          <w:sz w:val="20"/>
          <w:szCs w:val="20"/>
          <w:lang w:val="en-IN"/>
        </w:rPr>
        <w:t>Okara flour possesses considerable nutritional and functional potential as a value</w:t>
      </w:r>
      <w:r w:rsidRPr="004E6302">
        <w:rPr>
          <w:rFonts w:ascii="Times New Roman" w:hAnsi="Times New Roman" w:cs="Arial"/>
          <w:sz w:val="20"/>
          <w:szCs w:val="20"/>
          <w:lang w:val="en-IN"/>
        </w:rPr>
        <w:t>‐</w:t>
      </w:r>
      <w:r w:rsidRPr="004E6302">
        <w:rPr>
          <w:rFonts w:ascii="Arial" w:hAnsi="Arial" w:cs="Arial"/>
          <w:sz w:val="20"/>
          <w:szCs w:val="20"/>
          <w:lang w:val="en-IN"/>
        </w:rPr>
        <w:t xml:space="preserve">added ingredient in bakery applications. Its high protein (31.93%),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 (11.17%), phenolic content, and antioxidant activity make it a promising functional </w:t>
      </w:r>
      <w:proofErr w:type="spellStart"/>
      <w:r w:rsidRPr="004E6302">
        <w:rPr>
          <w:rFonts w:ascii="Arial" w:hAnsi="Arial" w:cs="Arial"/>
          <w:sz w:val="20"/>
          <w:szCs w:val="20"/>
          <w:lang w:val="en-IN"/>
        </w:rPr>
        <w:t>fortificant</w:t>
      </w:r>
      <w:proofErr w:type="spellEnd"/>
      <w:r w:rsidRPr="004E6302">
        <w:rPr>
          <w:rFonts w:ascii="Arial" w:hAnsi="Arial" w:cs="Arial"/>
          <w:sz w:val="20"/>
          <w:szCs w:val="20"/>
          <w:lang w:val="en-IN"/>
        </w:rPr>
        <w:t xml:space="preserve"> for developing health-oriented products. However, incorporation at very high substitution levels (70%) significantly altered cookie structure and sensory quality, leading to reduced consumer acceptance due to increased beany flavour, darker crust colour, and softer, less desirable texture. To overcome these limitations, fat replacement strategies were evaluated. Moderate substitution (10–20%) with carbohydrate-based replacers such as maltodextrin and polydextrose improved cookie spread, maintained texture and crispness, and preserved acceptable sensory quality. Excessive substitution levels (≥25%) led to harder textures, diminished crispness, reduced colour intensity, and lower overall acceptability, indicating an optimal replacement range below 20%, with maltodextrin showing superior performance over polydextrose. Further optimization using hydrocolloids revealed their effectiveness in modifying dough rheology, texture, and sensory quality. While guar gum increased hardness and reduced spread, and xanthan gum produced excessive softening, the blend of guar and xanthan gum (1:1) at 1% substitution achieved the most favourable balance. This formulation improved crispness, flavour persistence, and colour while maintaining structural integrity, resulting in the highest overall acceptability among all treatments. Collectively, the results confirm that </w:t>
      </w:r>
      <w:proofErr w:type="spellStart"/>
      <w:r w:rsidRPr="004E6302">
        <w:rPr>
          <w:rFonts w:ascii="Arial" w:hAnsi="Arial" w:cs="Arial"/>
          <w:sz w:val="20"/>
          <w:szCs w:val="20"/>
          <w:lang w:val="en-IN"/>
        </w:rPr>
        <w:t>okara</w:t>
      </w:r>
      <w:proofErr w:type="spellEnd"/>
      <w:r w:rsidRPr="004E6302">
        <w:rPr>
          <w:rFonts w:ascii="Arial" w:hAnsi="Arial" w:cs="Arial"/>
          <w:sz w:val="20"/>
          <w:szCs w:val="20"/>
          <w:lang w:val="en-IN"/>
        </w:rPr>
        <w:t xml:space="preserve"> flour can be successfully incorporated into cookies as a protein- and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-rich functional ingredient when supported by formulation aids. A combination of controlled fat replacement (20%) and hydrocolloid blending (1% GG+XG) offers a synergistic strategy to counteract the undesirable effects of high </w:t>
      </w:r>
      <w:proofErr w:type="spellStart"/>
      <w:r w:rsidRPr="004E6302">
        <w:rPr>
          <w:rFonts w:ascii="Arial" w:hAnsi="Arial" w:cs="Arial"/>
          <w:sz w:val="20"/>
          <w:szCs w:val="20"/>
          <w:lang w:val="en-IN"/>
        </w:rPr>
        <w:t>fiber</w:t>
      </w:r>
      <w:proofErr w:type="spellEnd"/>
      <w:r w:rsidRPr="004E6302">
        <w:rPr>
          <w:rFonts w:ascii="Arial" w:hAnsi="Arial" w:cs="Arial"/>
          <w:sz w:val="20"/>
          <w:szCs w:val="20"/>
          <w:lang w:val="en-IN"/>
        </w:rPr>
        <w:t xml:space="preserve">/protein enrichment. </w:t>
      </w:r>
    </w:p>
    <w:p w:rsidR="00652864" w:rsidRPr="004E6302" w:rsidRDefault="00652864" w:rsidP="008446B0">
      <w:pPr>
        <w:pStyle w:val="ReferHead"/>
        <w:spacing w:after="0"/>
        <w:jc w:val="both"/>
        <w:rPr>
          <w:rFonts w:ascii="Arial" w:hAnsi="Arial" w:cs="Arial"/>
          <w:bCs/>
          <w:sz w:val="20"/>
        </w:rPr>
      </w:pPr>
    </w:p>
    <w:p w:rsidR="00652864" w:rsidRPr="004E6302" w:rsidRDefault="00652864" w:rsidP="008446B0">
      <w:pPr>
        <w:pStyle w:val="ReferHead"/>
        <w:spacing w:after="0"/>
        <w:jc w:val="both"/>
        <w:rPr>
          <w:rFonts w:ascii="Arial" w:hAnsi="Arial" w:cs="Arial"/>
          <w:bCs/>
          <w:sz w:val="20"/>
        </w:rPr>
      </w:pPr>
    </w:p>
    <w:p w:rsidR="00C94651" w:rsidRPr="004E6302" w:rsidRDefault="00C94651" w:rsidP="008446B0">
      <w:pPr>
        <w:pStyle w:val="ReferHead"/>
        <w:spacing w:after="0"/>
        <w:jc w:val="both"/>
        <w:rPr>
          <w:rFonts w:ascii="Arial" w:hAnsi="Arial" w:cs="Arial"/>
          <w:caps w:val="0"/>
          <w:sz w:val="20"/>
        </w:rPr>
      </w:pPr>
      <w:bookmarkStart w:id="2" w:name="_GoBack"/>
      <w:bookmarkEnd w:id="2"/>
    </w:p>
    <w:p w:rsidR="00C94651" w:rsidRPr="004E6302" w:rsidRDefault="00C94651" w:rsidP="00C94651">
      <w:pPr>
        <w:keepNext/>
        <w:keepLines/>
        <w:spacing w:before="120" w:after="120"/>
        <w:jc w:val="both"/>
        <w:outlineLvl w:val="1"/>
        <w:rPr>
          <w:rFonts w:ascii="Arial" w:eastAsia="Times New Roman" w:hAnsi="Arial" w:cs="Arial"/>
          <w:bCs/>
          <w:sz w:val="20"/>
          <w:szCs w:val="20"/>
          <w:highlight w:val="yellow"/>
          <w:lang w:val="en-GB" w:eastAsia="en-IN"/>
        </w:rPr>
      </w:pPr>
      <w:bookmarkStart w:id="3" w:name="_Hlk218867759"/>
      <w:r w:rsidRPr="004E6302">
        <w:rPr>
          <w:rFonts w:ascii="Arial" w:eastAsia="Times New Roman" w:hAnsi="Arial" w:cs="Arial"/>
          <w:bCs/>
          <w:sz w:val="20"/>
          <w:szCs w:val="20"/>
          <w:highlight w:val="yellow"/>
          <w:lang w:val="en-GB" w:eastAsia="en-IN"/>
        </w:rPr>
        <w:t>Disclaimer (Artificial intelligence)</w:t>
      </w:r>
    </w:p>
    <w:p w:rsidR="00C94651" w:rsidRPr="004E6302" w:rsidRDefault="00C94651" w:rsidP="00C94651">
      <w:pPr>
        <w:keepNext/>
        <w:keepLines/>
        <w:spacing w:before="120" w:after="120"/>
        <w:jc w:val="both"/>
        <w:outlineLvl w:val="1"/>
        <w:rPr>
          <w:rFonts w:ascii="Arial" w:eastAsia="Times New Roman" w:hAnsi="Arial" w:cs="Arial"/>
          <w:bCs/>
          <w:sz w:val="20"/>
          <w:szCs w:val="20"/>
          <w:lang w:val="en-GB" w:eastAsia="en-IN"/>
        </w:rPr>
      </w:pPr>
      <w:r w:rsidRPr="004E6302">
        <w:rPr>
          <w:rFonts w:ascii="Arial" w:eastAsia="Times New Roman" w:hAnsi="Arial" w:cs="Arial"/>
          <w:bCs/>
          <w:sz w:val="20"/>
          <w:szCs w:val="20"/>
          <w:highlight w:val="yellow"/>
          <w:lang w:val="en-GB" w:eastAsia="en-IN"/>
        </w:rPr>
        <w:t>Author(s) hereby declare that NO generative AI technologies such as Large Language Models (</w:t>
      </w:r>
      <w:proofErr w:type="spellStart"/>
      <w:r w:rsidRPr="004E6302">
        <w:rPr>
          <w:rFonts w:ascii="Arial" w:eastAsia="Times New Roman" w:hAnsi="Arial" w:cs="Arial"/>
          <w:bCs/>
          <w:sz w:val="20"/>
          <w:szCs w:val="20"/>
          <w:highlight w:val="yellow"/>
          <w:lang w:val="en-GB" w:eastAsia="en-IN"/>
        </w:rPr>
        <w:t>ChatGPT</w:t>
      </w:r>
      <w:proofErr w:type="spellEnd"/>
      <w:r w:rsidRPr="004E6302">
        <w:rPr>
          <w:rFonts w:ascii="Arial" w:eastAsia="Times New Roman" w:hAnsi="Arial" w:cs="Arial"/>
          <w:bCs/>
          <w:sz w:val="20"/>
          <w:szCs w:val="20"/>
          <w:highlight w:val="yellow"/>
          <w:lang w:val="en-GB" w:eastAsia="en-IN"/>
        </w:rPr>
        <w:t>, COPILOT, etc.) and text-to-image generators have been used during the writing or editing of this manuscript.</w:t>
      </w:r>
    </w:p>
    <w:bookmarkEnd w:id="3"/>
    <w:p w:rsidR="00C94651" w:rsidRPr="004E6302" w:rsidRDefault="00C94651" w:rsidP="008446B0">
      <w:pPr>
        <w:pStyle w:val="ReferHead"/>
        <w:spacing w:after="0"/>
        <w:jc w:val="both"/>
        <w:rPr>
          <w:rFonts w:ascii="Arial" w:hAnsi="Arial" w:cs="Arial"/>
          <w:caps w:val="0"/>
          <w:sz w:val="20"/>
        </w:rPr>
      </w:pPr>
    </w:p>
    <w:p w:rsidR="00E666B1" w:rsidRPr="004E6302" w:rsidRDefault="00E666B1" w:rsidP="008446B0">
      <w:pPr>
        <w:pStyle w:val="ReferHead"/>
        <w:spacing w:after="0"/>
        <w:jc w:val="both"/>
        <w:rPr>
          <w:rFonts w:ascii="Arial" w:hAnsi="Arial" w:cs="Arial"/>
          <w:bCs/>
          <w:sz w:val="20"/>
        </w:rPr>
      </w:pPr>
    </w:p>
    <w:p w:rsidR="00BE4E60" w:rsidRPr="004E6302" w:rsidRDefault="00D328C2" w:rsidP="00BA534E">
      <w:pPr>
        <w:spacing w:before="240" w:line="240" w:lineRule="auto"/>
        <w:rPr>
          <w:rFonts w:ascii="Arial" w:hAnsi="Arial" w:cs="Arial"/>
          <w:b/>
          <w:bCs/>
          <w:sz w:val="20"/>
          <w:szCs w:val="20"/>
        </w:rPr>
      </w:pPr>
      <w:r w:rsidRPr="004E6302">
        <w:rPr>
          <w:rFonts w:ascii="Arial" w:hAnsi="Arial" w:cs="Arial"/>
          <w:b/>
          <w:bCs/>
          <w:sz w:val="20"/>
          <w:szCs w:val="20"/>
        </w:rPr>
        <w:t>References</w:t>
      </w:r>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4" w:name="_Ref205819904"/>
      <w:r w:rsidRPr="00DA7D30">
        <w:rPr>
          <w:rFonts w:ascii="Arial" w:hAnsi="Arial" w:cs="Arial"/>
          <w:sz w:val="20"/>
          <w:szCs w:val="20"/>
        </w:rPr>
        <w:t xml:space="preserve">Ahmed, H., Satheesh, N. and Dibaba, </w:t>
      </w:r>
      <w:proofErr w:type="gramStart"/>
      <w:r w:rsidRPr="00DA7D30">
        <w:rPr>
          <w:rFonts w:ascii="Arial" w:hAnsi="Arial" w:cs="Arial"/>
          <w:sz w:val="20"/>
          <w:szCs w:val="20"/>
        </w:rPr>
        <w:t>K.(</w:t>
      </w:r>
      <w:proofErr w:type="gramEnd"/>
      <w:r w:rsidRPr="00DA7D30">
        <w:rPr>
          <w:rFonts w:ascii="Arial" w:hAnsi="Arial" w:cs="Arial"/>
          <w:sz w:val="20"/>
          <w:szCs w:val="20"/>
        </w:rPr>
        <w:t xml:space="preserve">2018). Functional, physical and sensory properties of cookies prepared from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red </w:t>
      </w:r>
      <w:proofErr w:type="spellStart"/>
      <w:r w:rsidRPr="00DA7D30">
        <w:rPr>
          <w:rFonts w:ascii="Arial" w:hAnsi="Arial" w:cs="Arial"/>
          <w:sz w:val="20"/>
          <w:szCs w:val="20"/>
        </w:rPr>
        <w:t>teff</w:t>
      </w:r>
      <w:proofErr w:type="spellEnd"/>
      <w:r w:rsidRPr="00DA7D30">
        <w:rPr>
          <w:rFonts w:ascii="Arial" w:hAnsi="Arial" w:cs="Arial"/>
          <w:sz w:val="20"/>
          <w:szCs w:val="20"/>
        </w:rPr>
        <w:t xml:space="preserve"> and wheat flours. </w:t>
      </w:r>
      <w:r w:rsidRPr="00DA7D30">
        <w:rPr>
          <w:rFonts w:ascii="Arial" w:hAnsi="Arial" w:cs="Arial"/>
          <w:i/>
          <w:iCs/>
          <w:sz w:val="20"/>
          <w:szCs w:val="20"/>
        </w:rPr>
        <w:t>Croatian journal of food science and technology</w:t>
      </w:r>
      <w:r w:rsidRPr="00DA7D30">
        <w:rPr>
          <w:rFonts w:ascii="Arial" w:hAnsi="Arial" w:cs="Arial"/>
          <w:sz w:val="20"/>
          <w:szCs w:val="20"/>
        </w:rPr>
        <w:t>, </w:t>
      </w:r>
      <w:r w:rsidRPr="00DA7D30">
        <w:rPr>
          <w:rFonts w:ascii="Arial" w:hAnsi="Arial" w:cs="Arial"/>
          <w:i/>
          <w:iCs/>
          <w:sz w:val="20"/>
          <w:szCs w:val="20"/>
        </w:rPr>
        <w:t>10</w:t>
      </w:r>
      <w:r w:rsidRPr="00DA7D30">
        <w:rPr>
          <w:rFonts w:ascii="Arial" w:hAnsi="Arial" w:cs="Arial"/>
          <w:sz w:val="20"/>
          <w:szCs w:val="20"/>
        </w:rPr>
        <w:t>(1), 23-32.</w:t>
      </w:r>
      <w:bookmarkEnd w:id="4"/>
    </w:p>
    <w:p w:rsidR="005409E5" w:rsidRPr="00DA7D30" w:rsidRDefault="005409E5" w:rsidP="00DA7D30">
      <w:pPr>
        <w:pStyle w:val="ListParagraph"/>
        <w:numPr>
          <w:ilvl w:val="0"/>
          <w:numId w:val="7"/>
        </w:numPr>
        <w:spacing w:before="240" w:line="240" w:lineRule="auto"/>
        <w:jc w:val="both"/>
        <w:rPr>
          <w:rStyle w:val="vkekvd"/>
          <w:rFonts w:ascii="Arial" w:hAnsi="Arial" w:cs="Arial"/>
          <w:sz w:val="20"/>
          <w:szCs w:val="20"/>
        </w:rPr>
      </w:pPr>
      <w:r w:rsidRPr="00DA7D30">
        <w:rPr>
          <w:rStyle w:val="t286pc"/>
          <w:rFonts w:ascii="Arial" w:hAnsi="Arial" w:cs="Arial"/>
          <w:color w:val="0A0A0A"/>
          <w:sz w:val="20"/>
          <w:szCs w:val="20"/>
          <w:shd w:val="clear" w:color="auto" w:fill="FFFFFF"/>
        </w:rPr>
        <w:t>AOAC International. (2023). </w:t>
      </w:r>
      <w:r w:rsidRPr="00DA7D30">
        <w:rPr>
          <w:rStyle w:val="Emphasis"/>
          <w:rFonts w:ascii="Arial" w:hAnsi="Arial" w:cs="Arial"/>
          <w:color w:val="0A0A0A"/>
          <w:sz w:val="20"/>
          <w:szCs w:val="20"/>
          <w:shd w:val="clear" w:color="auto" w:fill="FFFFFF"/>
        </w:rPr>
        <w:t>Official methods of analysis of AOAC INTERNATIONAL</w:t>
      </w:r>
      <w:r w:rsidRPr="00DA7D30">
        <w:rPr>
          <w:rStyle w:val="t286pc"/>
          <w:rFonts w:ascii="Arial" w:hAnsi="Arial" w:cs="Arial"/>
          <w:color w:val="0A0A0A"/>
          <w:sz w:val="20"/>
          <w:szCs w:val="20"/>
          <w:shd w:val="clear" w:color="auto" w:fill="FFFFFF"/>
        </w:rPr>
        <w:t> (22nd ed.). AOAC International/Oxford University Press. https://doi.org/10.1093/9780197610145.001.0001.</w:t>
      </w:r>
      <w:r w:rsidRPr="00DA7D30">
        <w:rPr>
          <w:rStyle w:val="vkekvd"/>
          <w:rFonts w:ascii="Arial" w:hAnsi="Arial" w:cs="Arial"/>
          <w:color w:val="0A0A0A"/>
          <w:sz w:val="20"/>
          <w:szCs w:val="20"/>
          <w:shd w:val="clear" w:color="auto" w:fill="FFFFFF"/>
        </w:rPr>
        <w:t> </w:t>
      </w:r>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5" w:name="_Ref205818464"/>
      <w:r w:rsidRPr="00DA7D30">
        <w:rPr>
          <w:rFonts w:ascii="Arial" w:hAnsi="Arial" w:cs="Arial"/>
          <w:sz w:val="20"/>
          <w:szCs w:val="20"/>
        </w:rPr>
        <w:lastRenderedPageBreak/>
        <w:t xml:space="preserve">Asghar, A., </w:t>
      </w:r>
      <w:proofErr w:type="spellStart"/>
      <w:r w:rsidRPr="00DA7D30">
        <w:rPr>
          <w:rFonts w:ascii="Arial" w:hAnsi="Arial" w:cs="Arial"/>
          <w:sz w:val="20"/>
          <w:szCs w:val="20"/>
        </w:rPr>
        <w:t>Afzaal</w:t>
      </w:r>
      <w:proofErr w:type="spellEnd"/>
      <w:r w:rsidRPr="00DA7D30">
        <w:rPr>
          <w:rFonts w:ascii="Arial" w:hAnsi="Arial" w:cs="Arial"/>
          <w:sz w:val="20"/>
          <w:szCs w:val="20"/>
        </w:rPr>
        <w:t xml:space="preserve">, M., Saeed, F., Ahmed, A., </w:t>
      </w:r>
      <w:proofErr w:type="spellStart"/>
      <w:r w:rsidRPr="00DA7D30">
        <w:rPr>
          <w:rFonts w:ascii="Arial" w:hAnsi="Arial" w:cs="Arial"/>
          <w:sz w:val="20"/>
          <w:szCs w:val="20"/>
        </w:rPr>
        <w:t>Ateeq</w:t>
      </w:r>
      <w:proofErr w:type="spellEnd"/>
      <w:r w:rsidRPr="00DA7D30">
        <w:rPr>
          <w:rFonts w:ascii="Arial" w:hAnsi="Arial" w:cs="Arial"/>
          <w:sz w:val="20"/>
          <w:szCs w:val="20"/>
        </w:rPr>
        <w:t xml:space="preserve">, H., Shah, Y.A., Islam, F., Hussain, M., </w:t>
      </w:r>
      <w:proofErr w:type="spellStart"/>
      <w:r w:rsidRPr="00DA7D30">
        <w:rPr>
          <w:rFonts w:ascii="Arial" w:hAnsi="Arial" w:cs="Arial"/>
          <w:sz w:val="20"/>
          <w:szCs w:val="20"/>
        </w:rPr>
        <w:t>Akram</w:t>
      </w:r>
      <w:proofErr w:type="spellEnd"/>
      <w:r w:rsidRPr="00DA7D30">
        <w:rPr>
          <w:rFonts w:ascii="Arial" w:hAnsi="Arial" w:cs="Arial"/>
          <w:sz w:val="20"/>
          <w:szCs w:val="20"/>
        </w:rPr>
        <w:t xml:space="preserve">, N. and Shah, M.A. (2023). Valorization and food applications of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(soybean residue): A concurrent review. </w:t>
      </w:r>
      <w:r w:rsidRPr="00DA7D30">
        <w:rPr>
          <w:rFonts w:ascii="Arial" w:hAnsi="Arial" w:cs="Arial"/>
          <w:i/>
          <w:iCs/>
          <w:sz w:val="20"/>
          <w:szCs w:val="20"/>
        </w:rPr>
        <w:t>Food science &amp; nutrition</w:t>
      </w:r>
      <w:r w:rsidRPr="00DA7D30">
        <w:rPr>
          <w:rFonts w:ascii="Arial" w:hAnsi="Arial" w:cs="Arial"/>
          <w:sz w:val="20"/>
          <w:szCs w:val="20"/>
        </w:rPr>
        <w:t>, </w:t>
      </w:r>
      <w:r w:rsidRPr="00DA7D30">
        <w:rPr>
          <w:rFonts w:ascii="Arial" w:hAnsi="Arial" w:cs="Arial"/>
          <w:i/>
          <w:iCs/>
          <w:sz w:val="20"/>
          <w:szCs w:val="20"/>
        </w:rPr>
        <w:t>11</w:t>
      </w:r>
      <w:r w:rsidRPr="00DA7D30">
        <w:rPr>
          <w:rFonts w:ascii="Arial" w:hAnsi="Arial" w:cs="Arial"/>
          <w:sz w:val="20"/>
          <w:szCs w:val="20"/>
        </w:rPr>
        <w:t>(7), 3631-3640.</w:t>
      </w:r>
      <w:bookmarkEnd w:id="5"/>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6" w:name="_Ref205211628"/>
      <w:proofErr w:type="spellStart"/>
      <w:r w:rsidRPr="00DA7D30">
        <w:rPr>
          <w:rFonts w:ascii="Arial" w:hAnsi="Arial" w:cs="Arial"/>
          <w:sz w:val="20"/>
          <w:szCs w:val="20"/>
        </w:rPr>
        <w:t>Aussanasuwannakul</w:t>
      </w:r>
      <w:proofErr w:type="spellEnd"/>
      <w:r w:rsidRPr="00DA7D30">
        <w:rPr>
          <w:rFonts w:ascii="Arial" w:hAnsi="Arial" w:cs="Arial"/>
          <w:sz w:val="20"/>
          <w:szCs w:val="20"/>
        </w:rPr>
        <w:t xml:space="preserve">, A., </w:t>
      </w:r>
      <w:proofErr w:type="spellStart"/>
      <w:r w:rsidRPr="00DA7D30">
        <w:rPr>
          <w:rFonts w:ascii="Arial" w:hAnsi="Arial" w:cs="Arial"/>
          <w:sz w:val="20"/>
          <w:szCs w:val="20"/>
        </w:rPr>
        <w:t>Teangpook</w:t>
      </w:r>
      <w:proofErr w:type="spellEnd"/>
      <w:r w:rsidRPr="00DA7D30">
        <w:rPr>
          <w:rFonts w:ascii="Arial" w:hAnsi="Arial" w:cs="Arial"/>
          <w:sz w:val="20"/>
          <w:szCs w:val="20"/>
        </w:rPr>
        <w:t xml:space="preserve">, C., </w:t>
      </w:r>
      <w:proofErr w:type="spellStart"/>
      <w:r w:rsidRPr="00DA7D30">
        <w:rPr>
          <w:rFonts w:ascii="Arial" w:hAnsi="Arial" w:cs="Arial"/>
          <w:sz w:val="20"/>
          <w:szCs w:val="20"/>
        </w:rPr>
        <w:t>Treesuwan</w:t>
      </w:r>
      <w:proofErr w:type="spellEnd"/>
      <w:r w:rsidRPr="00DA7D30">
        <w:rPr>
          <w:rFonts w:ascii="Arial" w:hAnsi="Arial" w:cs="Arial"/>
          <w:sz w:val="20"/>
          <w:szCs w:val="20"/>
        </w:rPr>
        <w:t xml:space="preserve">, W., </w:t>
      </w:r>
      <w:proofErr w:type="spellStart"/>
      <w:r w:rsidRPr="00DA7D30">
        <w:rPr>
          <w:rFonts w:ascii="Arial" w:hAnsi="Arial" w:cs="Arial"/>
          <w:sz w:val="20"/>
          <w:szCs w:val="20"/>
        </w:rPr>
        <w:t>Puntaburt</w:t>
      </w:r>
      <w:proofErr w:type="spellEnd"/>
      <w:r w:rsidRPr="00DA7D30">
        <w:rPr>
          <w:rFonts w:ascii="Arial" w:hAnsi="Arial" w:cs="Arial"/>
          <w:sz w:val="20"/>
          <w:szCs w:val="20"/>
        </w:rPr>
        <w:t xml:space="preserve">, K. and </w:t>
      </w:r>
      <w:proofErr w:type="spellStart"/>
      <w:r w:rsidRPr="00DA7D30">
        <w:rPr>
          <w:rFonts w:ascii="Arial" w:hAnsi="Arial" w:cs="Arial"/>
          <w:sz w:val="20"/>
          <w:szCs w:val="20"/>
        </w:rPr>
        <w:t>Butsuwan</w:t>
      </w:r>
      <w:proofErr w:type="spellEnd"/>
      <w:r w:rsidRPr="00DA7D30">
        <w:rPr>
          <w:rFonts w:ascii="Arial" w:hAnsi="Arial" w:cs="Arial"/>
          <w:sz w:val="20"/>
          <w:szCs w:val="20"/>
        </w:rPr>
        <w:t xml:space="preserve">, </w:t>
      </w:r>
      <w:proofErr w:type="gramStart"/>
      <w:r w:rsidRPr="00DA7D30">
        <w:rPr>
          <w:rFonts w:ascii="Arial" w:hAnsi="Arial" w:cs="Arial"/>
          <w:sz w:val="20"/>
          <w:szCs w:val="20"/>
        </w:rPr>
        <w:t>P.(</w:t>
      </w:r>
      <w:proofErr w:type="gramEnd"/>
      <w:r w:rsidRPr="00DA7D30">
        <w:rPr>
          <w:rFonts w:ascii="Arial" w:hAnsi="Arial" w:cs="Arial"/>
          <w:sz w:val="20"/>
          <w:szCs w:val="20"/>
        </w:rPr>
        <w:t>2022). Effect of the addition of soybean residue (</w:t>
      </w:r>
      <w:proofErr w:type="spellStart"/>
      <w:r w:rsidRPr="00DA7D30">
        <w:rPr>
          <w:rFonts w:ascii="Arial" w:hAnsi="Arial" w:cs="Arial"/>
          <w:sz w:val="20"/>
          <w:szCs w:val="20"/>
        </w:rPr>
        <w:t>okara</w:t>
      </w:r>
      <w:proofErr w:type="spellEnd"/>
      <w:r w:rsidRPr="00DA7D30">
        <w:rPr>
          <w:rFonts w:ascii="Arial" w:hAnsi="Arial" w:cs="Arial"/>
          <w:sz w:val="20"/>
          <w:szCs w:val="20"/>
        </w:rPr>
        <w:t>) on the physicochemical, tribological, instrumental, and sensory texture properties of extruded snacks. </w:t>
      </w:r>
      <w:r w:rsidRPr="00DA7D30">
        <w:rPr>
          <w:rFonts w:ascii="Arial" w:hAnsi="Arial" w:cs="Arial"/>
          <w:i/>
          <w:iCs/>
          <w:sz w:val="20"/>
          <w:szCs w:val="20"/>
        </w:rPr>
        <w:t>Foods</w:t>
      </w:r>
      <w:r w:rsidRPr="00DA7D30">
        <w:rPr>
          <w:rFonts w:ascii="Arial" w:hAnsi="Arial" w:cs="Arial"/>
          <w:sz w:val="20"/>
          <w:szCs w:val="20"/>
        </w:rPr>
        <w:t>, </w:t>
      </w:r>
      <w:r w:rsidRPr="00DA7D30">
        <w:rPr>
          <w:rFonts w:ascii="Arial" w:hAnsi="Arial" w:cs="Arial"/>
          <w:i/>
          <w:iCs/>
          <w:sz w:val="20"/>
          <w:szCs w:val="20"/>
        </w:rPr>
        <w:t>11</w:t>
      </w:r>
      <w:r w:rsidRPr="00DA7D30">
        <w:rPr>
          <w:rFonts w:ascii="Arial" w:hAnsi="Arial" w:cs="Arial"/>
          <w:sz w:val="20"/>
          <w:szCs w:val="20"/>
        </w:rPr>
        <w:t>(19), p.2967.</w:t>
      </w:r>
      <w:bookmarkEnd w:id="6"/>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r w:rsidRPr="00DA7D30">
        <w:rPr>
          <w:rFonts w:ascii="Arial" w:hAnsi="Arial" w:cs="Arial"/>
          <w:sz w:val="20"/>
          <w:szCs w:val="20"/>
        </w:rPr>
        <w:t xml:space="preserve">BIS (1971) Bureau of Indian Standards. Part I and part II. Guide for sensory evaluation of foods. Indian Standard Institution, </w:t>
      </w:r>
      <w:proofErr w:type="spellStart"/>
      <w:r w:rsidRPr="00DA7D30">
        <w:rPr>
          <w:rFonts w:ascii="Arial" w:hAnsi="Arial" w:cs="Arial"/>
          <w:sz w:val="20"/>
          <w:szCs w:val="20"/>
        </w:rPr>
        <w:t>Manak</w:t>
      </w:r>
      <w:proofErr w:type="spellEnd"/>
      <w:r w:rsidRPr="00DA7D30">
        <w:rPr>
          <w:rFonts w:ascii="Arial" w:hAnsi="Arial" w:cs="Arial"/>
          <w:sz w:val="20"/>
          <w:szCs w:val="20"/>
        </w:rPr>
        <w:t xml:space="preserve"> Bhawan, New Delhi</w:t>
      </w:r>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7" w:name="_Ref205211028"/>
      <w:proofErr w:type="spellStart"/>
      <w:r w:rsidRPr="00DA7D30">
        <w:rPr>
          <w:rFonts w:ascii="Arial" w:hAnsi="Arial" w:cs="Arial"/>
          <w:sz w:val="20"/>
          <w:szCs w:val="20"/>
        </w:rPr>
        <w:t>Čech</w:t>
      </w:r>
      <w:proofErr w:type="spellEnd"/>
      <w:r w:rsidRPr="00DA7D30">
        <w:rPr>
          <w:rFonts w:ascii="Arial" w:hAnsi="Arial" w:cs="Arial"/>
          <w:sz w:val="20"/>
          <w:szCs w:val="20"/>
        </w:rPr>
        <w:t xml:space="preserve">, M., </w:t>
      </w:r>
      <w:proofErr w:type="spellStart"/>
      <w:r w:rsidRPr="00DA7D30">
        <w:rPr>
          <w:rFonts w:ascii="Arial" w:hAnsi="Arial" w:cs="Arial"/>
          <w:sz w:val="20"/>
          <w:szCs w:val="20"/>
        </w:rPr>
        <w:t>Herc</w:t>
      </w:r>
      <w:proofErr w:type="spellEnd"/>
      <w:r w:rsidRPr="00DA7D30">
        <w:rPr>
          <w:rFonts w:ascii="Arial" w:hAnsi="Arial" w:cs="Arial"/>
          <w:sz w:val="20"/>
          <w:szCs w:val="20"/>
        </w:rPr>
        <w:t xml:space="preserve">, P., </w:t>
      </w:r>
      <w:proofErr w:type="spellStart"/>
      <w:r w:rsidRPr="00DA7D30">
        <w:rPr>
          <w:rFonts w:ascii="Arial" w:hAnsi="Arial" w:cs="Arial"/>
          <w:sz w:val="20"/>
          <w:szCs w:val="20"/>
        </w:rPr>
        <w:t>Ivanišová</w:t>
      </w:r>
      <w:proofErr w:type="spellEnd"/>
      <w:r w:rsidRPr="00DA7D30">
        <w:rPr>
          <w:rFonts w:ascii="Arial" w:hAnsi="Arial" w:cs="Arial"/>
          <w:sz w:val="20"/>
          <w:szCs w:val="20"/>
        </w:rPr>
        <w:t xml:space="preserve">, E., </w:t>
      </w:r>
      <w:proofErr w:type="spellStart"/>
      <w:r w:rsidRPr="00DA7D30">
        <w:rPr>
          <w:rFonts w:ascii="Arial" w:hAnsi="Arial" w:cs="Arial"/>
          <w:sz w:val="20"/>
          <w:szCs w:val="20"/>
        </w:rPr>
        <w:t>Kolesárová</w:t>
      </w:r>
      <w:proofErr w:type="spellEnd"/>
      <w:r w:rsidRPr="00DA7D30">
        <w:rPr>
          <w:rFonts w:ascii="Arial" w:hAnsi="Arial" w:cs="Arial"/>
          <w:sz w:val="20"/>
          <w:szCs w:val="20"/>
        </w:rPr>
        <w:t xml:space="preserve">, A., </w:t>
      </w:r>
      <w:proofErr w:type="spellStart"/>
      <w:r w:rsidRPr="00DA7D30">
        <w:rPr>
          <w:rFonts w:ascii="Arial" w:hAnsi="Arial" w:cs="Arial"/>
          <w:sz w:val="20"/>
          <w:szCs w:val="20"/>
        </w:rPr>
        <w:t>Urminská</w:t>
      </w:r>
      <w:proofErr w:type="spellEnd"/>
      <w:r w:rsidRPr="00DA7D30">
        <w:rPr>
          <w:rFonts w:ascii="Arial" w:hAnsi="Arial" w:cs="Arial"/>
          <w:sz w:val="20"/>
          <w:szCs w:val="20"/>
        </w:rPr>
        <w:t xml:space="preserve">, D. and </w:t>
      </w:r>
      <w:proofErr w:type="spellStart"/>
      <w:r w:rsidRPr="00DA7D30">
        <w:rPr>
          <w:rFonts w:ascii="Arial" w:hAnsi="Arial" w:cs="Arial"/>
          <w:sz w:val="20"/>
          <w:szCs w:val="20"/>
        </w:rPr>
        <w:t>Grygorieva</w:t>
      </w:r>
      <w:proofErr w:type="spellEnd"/>
      <w:r w:rsidRPr="00DA7D30">
        <w:rPr>
          <w:rFonts w:ascii="Arial" w:hAnsi="Arial" w:cs="Arial"/>
          <w:sz w:val="20"/>
          <w:szCs w:val="20"/>
        </w:rPr>
        <w:t>, O. (2022). Okara–by-product from soy processing: characteristic, properties, benefits, and potential perspectives for industry. </w:t>
      </w:r>
      <w:r w:rsidRPr="00DA7D30">
        <w:rPr>
          <w:rFonts w:ascii="Arial" w:hAnsi="Arial" w:cs="Arial"/>
          <w:i/>
          <w:iCs/>
          <w:sz w:val="20"/>
          <w:szCs w:val="20"/>
        </w:rPr>
        <w:t>Int. J. Exp. Res. Rev</w:t>
      </w:r>
      <w:r w:rsidRPr="00DA7D30">
        <w:rPr>
          <w:rFonts w:ascii="Arial" w:hAnsi="Arial" w:cs="Arial"/>
          <w:sz w:val="20"/>
          <w:szCs w:val="20"/>
        </w:rPr>
        <w:t>, </w:t>
      </w:r>
      <w:r w:rsidRPr="00DA7D30">
        <w:rPr>
          <w:rFonts w:ascii="Arial" w:hAnsi="Arial" w:cs="Arial"/>
          <w:i/>
          <w:iCs/>
          <w:sz w:val="20"/>
          <w:szCs w:val="20"/>
        </w:rPr>
        <w:t>28</w:t>
      </w:r>
      <w:r w:rsidRPr="00DA7D30">
        <w:rPr>
          <w:rFonts w:ascii="Arial" w:hAnsi="Arial" w:cs="Arial"/>
          <w:sz w:val="20"/>
          <w:szCs w:val="20"/>
        </w:rPr>
        <w:t>, 66-83.</w:t>
      </w:r>
      <w:bookmarkEnd w:id="7"/>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8" w:name="_Ref205991600"/>
      <w:proofErr w:type="spellStart"/>
      <w:r w:rsidRPr="00DA7D30">
        <w:rPr>
          <w:rFonts w:ascii="Arial" w:hAnsi="Arial" w:cs="Arial"/>
          <w:sz w:val="20"/>
          <w:szCs w:val="20"/>
        </w:rPr>
        <w:t>Chugh</w:t>
      </w:r>
      <w:proofErr w:type="spellEnd"/>
      <w:r w:rsidRPr="00DA7D30">
        <w:rPr>
          <w:rFonts w:ascii="Arial" w:hAnsi="Arial" w:cs="Arial"/>
          <w:sz w:val="20"/>
          <w:szCs w:val="20"/>
        </w:rPr>
        <w:t xml:space="preserve">, B., Singh, G. and </w:t>
      </w:r>
      <w:proofErr w:type="spellStart"/>
      <w:r w:rsidRPr="00DA7D30">
        <w:rPr>
          <w:rFonts w:ascii="Arial" w:hAnsi="Arial" w:cs="Arial"/>
          <w:sz w:val="20"/>
          <w:szCs w:val="20"/>
        </w:rPr>
        <w:t>Kumbhar</w:t>
      </w:r>
      <w:proofErr w:type="spellEnd"/>
      <w:r w:rsidRPr="00DA7D30">
        <w:rPr>
          <w:rFonts w:ascii="Arial" w:hAnsi="Arial" w:cs="Arial"/>
          <w:sz w:val="20"/>
          <w:szCs w:val="20"/>
        </w:rPr>
        <w:t>, B.K. (2015). Studies on the optimization and stability of low-fat biscuit using carbohydrate-based fat replacers. </w:t>
      </w:r>
      <w:r w:rsidRPr="00DA7D30">
        <w:rPr>
          <w:rFonts w:ascii="Arial" w:hAnsi="Arial" w:cs="Arial"/>
          <w:i/>
          <w:iCs/>
          <w:sz w:val="20"/>
          <w:szCs w:val="20"/>
        </w:rPr>
        <w:t>International Journal of Food Properties</w:t>
      </w:r>
      <w:r w:rsidRPr="00DA7D30">
        <w:rPr>
          <w:rFonts w:ascii="Arial" w:hAnsi="Arial" w:cs="Arial"/>
          <w:sz w:val="20"/>
          <w:szCs w:val="20"/>
        </w:rPr>
        <w:t>, </w:t>
      </w:r>
      <w:r w:rsidRPr="00DA7D30">
        <w:rPr>
          <w:rFonts w:ascii="Arial" w:hAnsi="Arial" w:cs="Arial"/>
          <w:i/>
          <w:iCs/>
          <w:sz w:val="20"/>
          <w:szCs w:val="20"/>
        </w:rPr>
        <w:t>18</w:t>
      </w:r>
      <w:r w:rsidRPr="00DA7D30">
        <w:rPr>
          <w:rFonts w:ascii="Arial" w:hAnsi="Arial" w:cs="Arial"/>
          <w:sz w:val="20"/>
          <w:szCs w:val="20"/>
        </w:rPr>
        <w:t>(7), 1446-1459.</w:t>
      </w:r>
      <w:bookmarkEnd w:id="8"/>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9" w:name="_Ref205986923"/>
      <w:proofErr w:type="spellStart"/>
      <w:r w:rsidRPr="00DA7D30">
        <w:rPr>
          <w:rFonts w:ascii="Arial" w:hAnsi="Arial" w:cs="Arial"/>
          <w:sz w:val="20"/>
          <w:szCs w:val="20"/>
        </w:rPr>
        <w:t>Colla</w:t>
      </w:r>
      <w:proofErr w:type="spellEnd"/>
      <w:r w:rsidRPr="00DA7D30">
        <w:rPr>
          <w:rFonts w:ascii="Arial" w:hAnsi="Arial" w:cs="Arial"/>
          <w:sz w:val="20"/>
          <w:szCs w:val="20"/>
        </w:rPr>
        <w:t xml:space="preserve">, K., Costanzo, A. and </w:t>
      </w:r>
      <w:proofErr w:type="spellStart"/>
      <w:r w:rsidRPr="00DA7D30">
        <w:rPr>
          <w:rFonts w:ascii="Arial" w:hAnsi="Arial" w:cs="Arial"/>
          <w:sz w:val="20"/>
          <w:szCs w:val="20"/>
        </w:rPr>
        <w:t>Gamlath</w:t>
      </w:r>
      <w:proofErr w:type="spellEnd"/>
      <w:r w:rsidRPr="00DA7D30">
        <w:rPr>
          <w:rFonts w:ascii="Arial" w:hAnsi="Arial" w:cs="Arial"/>
          <w:sz w:val="20"/>
          <w:szCs w:val="20"/>
        </w:rPr>
        <w:t>, S. (2018). Fat replacers in baked food products. </w:t>
      </w:r>
      <w:r w:rsidRPr="00DA7D30">
        <w:rPr>
          <w:rFonts w:ascii="Arial" w:hAnsi="Arial" w:cs="Arial"/>
          <w:i/>
          <w:iCs/>
          <w:sz w:val="20"/>
          <w:szCs w:val="20"/>
        </w:rPr>
        <w:t>Foods</w:t>
      </w:r>
      <w:r w:rsidRPr="00DA7D30">
        <w:rPr>
          <w:rFonts w:ascii="Arial" w:hAnsi="Arial" w:cs="Arial"/>
          <w:sz w:val="20"/>
          <w:szCs w:val="20"/>
        </w:rPr>
        <w:t>, </w:t>
      </w:r>
      <w:r w:rsidRPr="00DA7D30">
        <w:rPr>
          <w:rFonts w:ascii="Arial" w:hAnsi="Arial" w:cs="Arial"/>
          <w:i/>
          <w:iCs/>
          <w:sz w:val="20"/>
          <w:szCs w:val="20"/>
        </w:rPr>
        <w:t>7</w:t>
      </w:r>
      <w:r w:rsidRPr="00DA7D30">
        <w:rPr>
          <w:rFonts w:ascii="Arial" w:hAnsi="Arial" w:cs="Arial"/>
          <w:sz w:val="20"/>
          <w:szCs w:val="20"/>
        </w:rPr>
        <w:t>(12), p.192.</w:t>
      </w:r>
      <w:bookmarkEnd w:id="9"/>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0" w:name="_Ref206410414"/>
      <w:proofErr w:type="spellStart"/>
      <w:r w:rsidRPr="00DA7D30">
        <w:rPr>
          <w:rFonts w:ascii="Arial" w:hAnsi="Arial" w:cs="Arial"/>
          <w:sz w:val="20"/>
          <w:szCs w:val="20"/>
        </w:rPr>
        <w:t>Culetu</w:t>
      </w:r>
      <w:proofErr w:type="spellEnd"/>
      <w:r w:rsidRPr="00DA7D30">
        <w:rPr>
          <w:rFonts w:ascii="Arial" w:hAnsi="Arial" w:cs="Arial"/>
          <w:sz w:val="20"/>
          <w:szCs w:val="20"/>
        </w:rPr>
        <w:t xml:space="preserve">, A., Duta, D.E., </w:t>
      </w:r>
      <w:proofErr w:type="spellStart"/>
      <w:r w:rsidRPr="00DA7D30">
        <w:rPr>
          <w:rFonts w:ascii="Arial" w:hAnsi="Arial" w:cs="Arial"/>
          <w:sz w:val="20"/>
          <w:szCs w:val="20"/>
        </w:rPr>
        <w:t>Papageorgiou</w:t>
      </w:r>
      <w:proofErr w:type="spellEnd"/>
      <w:r w:rsidRPr="00DA7D30">
        <w:rPr>
          <w:rFonts w:ascii="Arial" w:hAnsi="Arial" w:cs="Arial"/>
          <w:sz w:val="20"/>
          <w:szCs w:val="20"/>
        </w:rPr>
        <w:t xml:space="preserve">, M. and </w:t>
      </w:r>
      <w:proofErr w:type="spellStart"/>
      <w:r w:rsidRPr="00DA7D30">
        <w:rPr>
          <w:rFonts w:ascii="Arial" w:hAnsi="Arial" w:cs="Arial"/>
          <w:sz w:val="20"/>
          <w:szCs w:val="20"/>
        </w:rPr>
        <w:t>Varzakas</w:t>
      </w:r>
      <w:proofErr w:type="spellEnd"/>
      <w:r w:rsidRPr="00DA7D30">
        <w:rPr>
          <w:rFonts w:ascii="Arial" w:hAnsi="Arial" w:cs="Arial"/>
          <w:sz w:val="20"/>
          <w:szCs w:val="20"/>
        </w:rPr>
        <w:t>, T. (2021). The role of hydrocolloids in gluten-free bread and pasta; rheology, characteristics, staling and glycemic index. </w:t>
      </w:r>
      <w:r w:rsidRPr="00DA7D30">
        <w:rPr>
          <w:rFonts w:ascii="Arial" w:hAnsi="Arial" w:cs="Arial"/>
          <w:i/>
          <w:iCs/>
          <w:sz w:val="20"/>
          <w:szCs w:val="20"/>
        </w:rPr>
        <w:t>Foods</w:t>
      </w:r>
      <w:r w:rsidRPr="00DA7D30">
        <w:rPr>
          <w:rFonts w:ascii="Arial" w:hAnsi="Arial" w:cs="Arial"/>
          <w:sz w:val="20"/>
          <w:szCs w:val="20"/>
        </w:rPr>
        <w:t>, </w:t>
      </w:r>
      <w:r w:rsidRPr="00DA7D30">
        <w:rPr>
          <w:rFonts w:ascii="Arial" w:hAnsi="Arial" w:cs="Arial"/>
          <w:i/>
          <w:iCs/>
          <w:sz w:val="20"/>
          <w:szCs w:val="20"/>
        </w:rPr>
        <w:t>10</w:t>
      </w:r>
      <w:r w:rsidRPr="00DA7D30">
        <w:rPr>
          <w:rFonts w:ascii="Arial" w:hAnsi="Arial" w:cs="Arial"/>
          <w:sz w:val="20"/>
          <w:szCs w:val="20"/>
        </w:rPr>
        <w:t>(12), p.3121.</w:t>
      </w:r>
      <w:bookmarkEnd w:id="10"/>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11" w:name="_Ref205210145"/>
      <w:r w:rsidRPr="00DA7D30">
        <w:rPr>
          <w:rFonts w:ascii="Arial" w:hAnsi="Arial" w:cs="Arial"/>
          <w:sz w:val="20"/>
          <w:szCs w:val="20"/>
        </w:rPr>
        <w:t xml:space="preserve">Das, M. and Das, </w:t>
      </w:r>
      <w:proofErr w:type="gramStart"/>
      <w:r w:rsidRPr="00DA7D30">
        <w:rPr>
          <w:rFonts w:ascii="Arial" w:hAnsi="Arial" w:cs="Arial"/>
          <w:sz w:val="20"/>
          <w:szCs w:val="20"/>
        </w:rPr>
        <w:t>A.(</w:t>
      </w:r>
      <w:proofErr w:type="gramEnd"/>
      <w:r w:rsidRPr="00DA7D30">
        <w:rPr>
          <w:rFonts w:ascii="Arial" w:hAnsi="Arial" w:cs="Arial"/>
          <w:sz w:val="20"/>
          <w:szCs w:val="20"/>
        </w:rPr>
        <w:t>2024). A comprehensive review on strategies for replacing saturated fats in bakery products. </w:t>
      </w:r>
      <w:r w:rsidRPr="00DA7D30">
        <w:rPr>
          <w:rFonts w:ascii="Arial" w:hAnsi="Arial" w:cs="Arial"/>
          <w:i/>
          <w:iCs/>
          <w:sz w:val="20"/>
          <w:szCs w:val="20"/>
        </w:rPr>
        <w:t>Discover Food</w:t>
      </w:r>
      <w:r w:rsidRPr="00DA7D30">
        <w:rPr>
          <w:rFonts w:ascii="Arial" w:hAnsi="Arial" w:cs="Arial"/>
          <w:sz w:val="20"/>
          <w:szCs w:val="20"/>
        </w:rPr>
        <w:t>, </w:t>
      </w:r>
      <w:r w:rsidRPr="00DA7D30">
        <w:rPr>
          <w:rFonts w:ascii="Arial" w:hAnsi="Arial" w:cs="Arial"/>
          <w:i/>
          <w:iCs/>
          <w:sz w:val="20"/>
          <w:szCs w:val="20"/>
        </w:rPr>
        <w:t>4</w:t>
      </w:r>
      <w:r w:rsidRPr="00DA7D30">
        <w:rPr>
          <w:rFonts w:ascii="Arial" w:hAnsi="Arial" w:cs="Arial"/>
          <w:sz w:val="20"/>
          <w:szCs w:val="20"/>
        </w:rPr>
        <w:t>(1),156.</w:t>
      </w:r>
      <w:bookmarkEnd w:id="11"/>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12" w:name="_Ref205210449"/>
      <w:r w:rsidRPr="00DA7D30">
        <w:rPr>
          <w:rFonts w:ascii="Arial" w:hAnsi="Arial" w:cs="Arial"/>
          <w:sz w:val="20"/>
          <w:szCs w:val="20"/>
        </w:rPr>
        <w:t xml:space="preserve">de Oliveira </w:t>
      </w:r>
      <w:proofErr w:type="spellStart"/>
      <w:r w:rsidRPr="00DA7D30">
        <w:rPr>
          <w:rFonts w:ascii="Arial" w:hAnsi="Arial" w:cs="Arial"/>
          <w:sz w:val="20"/>
          <w:szCs w:val="20"/>
        </w:rPr>
        <w:t>Raphaelli</w:t>
      </w:r>
      <w:proofErr w:type="spellEnd"/>
      <w:r w:rsidRPr="00DA7D30">
        <w:rPr>
          <w:rFonts w:ascii="Arial" w:hAnsi="Arial" w:cs="Arial"/>
          <w:sz w:val="20"/>
          <w:szCs w:val="20"/>
        </w:rPr>
        <w:t xml:space="preserve">, C., de Moura, F.A., </w:t>
      </w:r>
      <w:proofErr w:type="spellStart"/>
      <w:r w:rsidRPr="00DA7D30">
        <w:rPr>
          <w:rFonts w:ascii="Arial" w:hAnsi="Arial" w:cs="Arial"/>
          <w:sz w:val="20"/>
          <w:szCs w:val="20"/>
        </w:rPr>
        <w:t>Rockembach</w:t>
      </w:r>
      <w:proofErr w:type="spellEnd"/>
      <w:r w:rsidRPr="00DA7D30">
        <w:rPr>
          <w:rFonts w:ascii="Arial" w:hAnsi="Arial" w:cs="Arial"/>
          <w:sz w:val="20"/>
          <w:szCs w:val="20"/>
        </w:rPr>
        <w:t xml:space="preserve">, C.T., </w:t>
      </w:r>
      <w:proofErr w:type="spellStart"/>
      <w:r w:rsidRPr="00DA7D30">
        <w:rPr>
          <w:rFonts w:ascii="Arial" w:hAnsi="Arial" w:cs="Arial"/>
          <w:sz w:val="20"/>
          <w:szCs w:val="20"/>
        </w:rPr>
        <w:t>Brugnerotto</w:t>
      </w:r>
      <w:proofErr w:type="spellEnd"/>
      <w:r w:rsidRPr="00DA7D30">
        <w:rPr>
          <w:rFonts w:ascii="Arial" w:hAnsi="Arial" w:cs="Arial"/>
          <w:sz w:val="20"/>
          <w:szCs w:val="20"/>
        </w:rPr>
        <w:t xml:space="preserve">, P., </w:t>
      </w:r>
      <w:proofErr w:type="spellStart"/>
      <w:r w:rsidRPr="00DA7D30">
        <w:rPr>
          <w:rFonts w:ascii="Arial" w:hAnsi="Arial" w:cs="Arial"/>
          <w:sz w:val="20"/>
          <w:szCs w:val="20"/>
        </w:rPr>
        <w:t>Radünz</w:t>
      </w:r>
      <w:proofErr w:type="spellEnd"/>
      <w:r w:rsidRPr="00DA7D30">
        <w:rPr>
          <w:rFonts w:ascii="Arial" w:hAnsi="Arial" w:cs="Arial"/>
          <w:sz w:val="20"/>
          <w:szCs w:val="20"/>
        </w:rPr>
        <w:t xml:space="preserve">, M., </w:t>
      </w:r>
      <w:proofErr w:type="spellStart"/>
      <w:r w:rsidRPr="00DA7D30">
        <w:rPr>
          <w:rFonts w:ascii="Arial" w:hAnsi="Arial" w:cs="Arial"/>
          <w:sz w:val="20"/>
          <w:szCs w:val="20"/>
        </w:rPr>
        <w:t>Kringel</w:t>
      </w:r>
      <w:proofErr w:type="spellEnd"/>
      <w:r w:rsidRPr="00DA7D30">
        <w:rPr>
          <w:rFonts w:ascii="Arial" w:hAnsi="Arial" w:cs="Arial"/>
          <w:sz w:val="20"/>
          <w:szCs w:val="20"/>
        </w:rPr>
        <w:t>, D.H. and de Oliveira, M. (2025). Gluten-Free Cereal Products and Their Relative Nutritional Value. </w:t>
      </w:r>
      <w:r w:rsidRPr="00DA7D30">
        <w:rPr>
          <w:rFonts w:ascii="Arial" w:hAnsi="Arial" w:cs="Arial"/>
          <w:i/>
          <w:iCs/>
          <w:sz w:val="20"/>
          <w:szCs w:val="20"/>
        </w:rPr>
        <w:t>Cereal Grains: Processing Methods for Preserving Nutritional Value</w:t>
      </w:r>
      <w:r w:rsidRPr="00DA7D30">
        <w:rPr>
          <w:rFonts w:ascii="Arial" w:hAnsi="Arial" w:cs="Arial"/>
          <w:sz w:val="20"/>
          <w:szCs w:val="20"/>
        </w:rPr>
        <w:t>, p.374.</w:t>
      </w:r>
      <w:bookmarkEnd w:id="12"/>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3" w:name="_Ref205818360"/>
      <w:proofErr w:type="spellStart"/>
      <w:r w:rsidRPr="00DA7D30">
        <w:rPr>
          <w:rFonts w:ascii="Arial" w:hAnsi="Arial" w:cs="Arial"/>
          <w:sz w:val="20"/>
          <w:szCs w:val="20"/>
        </w:rPr>
        <w:t>Guimarães</w:t>
      </w:r>
      <w:proofErr w:type="spellEnd"/>
      <w:r w:rsidRPr="00DA7D30">
        <w:rPr>
          <w:rFonts w:ascii="Arial" w:hAnsi="Arial" w:cs="Arial"/>
          <w:sz w:val="20"/>
          <w:szCs w:val="20"/>
        </w:rPr>
        <w:t xml:space="preserve">, R.M., Ida, E.I., </w:t>
      </w:r>
      <w:proofErr w:type="spellStart"/>
      <w:r w:rsidRPr="00DA7D30">
        <w:rPr>
          <w:rFonts w:ascii="Arial" w:hAnsi="Arial" w:cs="Arial"/>
          <w:sz w:val="20"/>
          <w:szCs w:val="20"/>
        </w:rPr>
        <w:t>Falcão</w:t>
      </w:r>
      <w:proofErr w:type="spellEnd"/>
      <w:r w:rsidRPr="00DA7D30">
        <w:rPr>
          <w:rFonts w:ascii="Arial" w:hAnsi="Arial" w:cs="Arial"/>
          <w:sz w:val="20"/>
          <w:szCs w:val="20"/>
        </w:rPr>
        <w:t xml:space="preserve">, H.G., de Rezende, T.A.M., de Santana Silva, J., Alves, C.C.F., da Silva, M.A.P. and </w:t>
      </w:r>
      <w:proofErr w:type="spellStart"/>
      <w:r w:rsidRPr="00DA7D30">
        <w:rPr>
          <w:rFonts w:ascii="Arial" w:hAnsi="Arial" w:cs="Arial"/>
          <w:sz w:val="20"/>
          <w:szCs w:val="20"/>
        </w:rPr>
        <w:t>Egea</w:t>
      </w:r>
      <w:proofErr w:type="spellEnd"/>
      <w:r w:rsidRPr="00DA7D30">
        <w:rPr>
          <w:rFonts w:ascii="Arial" w:hAnsi="Arial" w:cs="Arial"/>
          <w:sz w:val="20"/>
          <w:szCs w:val="20"/>
        </w:rPr>
        <w:t xml:space="preserve">, M.B. (2020). Evaluating technological quality of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flours obtained by different drying processes. </w:t>
      </w:r>
      <w:proofErr w:type="spellStart"/>
      <w:r w:rsidRPr="00DA7D30">
        <w:rPr>
          <w:rFonts w:ascii="Arial" w:hAnsi="Arial" w:cs="Arial"/>
          <w:i/>
          <w:iCs/>
          <w:sz w:val="20"/>
          <w:szCs w:val="20"/>
        </w:rPr>
        <w:t>Lwt</w:t>
      </w:r>
      <w:proofErr w:type="spellEnd"/>
      <w:r w:rsidRPr="00DA7D30">
        <w:rPr>
          <w:rFonts w:ascii="Arial" w:hAnsi="Arial" w:cs="Arial"/>
          <w:sz w:val="20"/>
          <w:szCs w:val="20"/>
        </w:rPr>
        <w:t>, </w:t>
      </w:r>
      <w:r w:rsidRPr="00DA7D30">
        <w:rPr>
          <w:rFonts w:ascii="Arial" w:hAnsi="Arial" w:cs="Arial"/>
          <w:i/>
          <w:iCs/>
          <w:sz w:val="20"/>
          <w:szCs w:val="20"/>
        </w:rPr>
        <w:t>123</w:t>
      </w:r>
      <w:r w:rsidRPr="00DA7D30">
        <w:rPr>
          <w:rFonts w:ascii="Arial" w:hAnsi="Arial" w:cs="Arial"/>
          <w:sz w:val="20"/>
          <w:szCs w:val="20"/>
        </w:rPr>
        <w:t>, p.109062.</w:t>
      </w:r>
      <w:bookmarkEnd w:id="13"/>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4" w:name="_Ref205819193"/>
      <w:proofErr w:type="spellStart"/>
      <w:r w:rsidRPr="00DA7D30">
        <w:rPr>
          <w:rFonts w:ascii="Arial" w:hAnsi="Arial" w:cs="Arial"/>
          <w:sz w:val="20"/>
          <w:szCs w:val="20"/>
        </w:rPr>
        <w:t>Hawa</w:t>
      </w:r>
      <w:proofErr w:type="spellEnd"/>
      <w:r w:rsidRPr="00DA7D30">
        <w:rPr>
          <w:rFonts w:ascii="Arial" w:hAnsi="Arial" w:cs="Arial"/>
          <w:sz w:val="20"/>
          <w:szCs w:val="20"/>
        </w:rPr>
        <w:t xml:space="preserve">, A., Satheesh, N. and </w:t>
      </w:r>
      <w:proofErr w:type="spellStart"/>
      <w:r w:rsidRPr="00DA7D30">
        <w:rPr>
          <w:rFonts w:ascii="Arial" w:hAnsi="Arial" w:cs="Arial"/>
          <w:sz w:val="20"/>
          <w:szCs w:val="20"/>
        </w:rPr>
        <w:t>Kumela</w:t>
      </w:r>
      <w:proofErr w:type="spellEnd"/>
      <w:r w:rsidRPr="00DA7D30">
        <w:rPr>
          <w:rFonts w:ascii="Arial" w:hAnsi="Arial" w:cs="Arial"/>
          <w:sz w:val="20"/>
          <w:szCs w:val="20"/>
        </w:rPr>
        <w:t xml:space="preserve">, D. (2018). Nutritional and anti-nutritional evaluation of cookies prepared from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red </w:t>
      </w:r>
      <w:proofErr w:type="spellStart"/>
      <w:r w:rsidRPr="00DA7D30">
        <w:rPr>
          <w:rFonts w:ascii="Arial" w:hAnsi="Arial" w:cs="Arial"/>
          <w:sz w:val="20"/>
          <w:szCs w:val="20"/>
        </w:rPr>
        <w:t>teff</w:t>
      </w:r>
      <w:proofErr w:type="spellEnd"/>
      <w:r w:rsidRPr="00DA7D30">
        <w:rPr>
          <w:rFonts w:ascii="Arial" w:hAnsi="Arial" w:cs="Arial"/>
          <w:sz w:val="20"/>
          <w:szCs w:val="20"/>
        </w:rPr>
        <w:t xml:space="preserve"> and wheat flours. </w:t>
      </w:r>
      <w:r w:rsidRPr="00DA7D30">
        <w:rPr>
          <w:rFonts w:ascii="Arial" w:hAnsi="Arial" w:cs="Arial"/>
          <w:i/>
          <w:iCs/>
          <w:sz w:val="20"/>
          <w:szCs w:val="20"/>
        </w:rPr>
        <w:t>International Food Research Journal</w:t>
      </w:r>
      <w:r w:rsidRPr="00DA7D30">
        <w:rPr>
          <w:rFonts w:ascii="Arial" w:hAnsi="Arial" w:cs="Arial"/>
          <w:sz w:val="20"/>
          <w:szCs w:val="20"/>
        </w:rPr>
        <w:t>, </w:t>
      </w:r>
      <w:r w:rsidRPr="00DA7D30">
        <w:rPr>
          <w:rFonts w:ascii="Arial" w:hAnsi="Arial" w:cs="Arial"/>
          <w:i/>
          <w:iCs/>
          <w:sz w:val="20"/>
          <w:szCs w:val="20"/>
        </w:rPr>
        <w:t>25</w:t>
      </w:r>
      <w:r w:rsidRPr="00DA7D30">
        <w:rPr>
          <w:rFonts w:ascii="Arial" w:hAnsi="Arial" w:cs="Arial"/>
          <w:sz w:val="20"/>
          <w:szCs w:val="20"/>
        </w:rPr>
        <w:t>(5).</w:t>
      </w:r>
      <w:bookmarkEnd w:id="14"/>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5" w:name="_Ref205974934"/>
      <w:proofErr w:type="spellStart"/>
      <w:r w:rsidRPr="00DA7D30">
        <w:rPr>
          <w:rFonts w:ascii="Arial" w:hAnsi="Arial" w:cs="Arial"/>
          <w:sz w:val="20"/>
          <w:szCs w:val="20"/>
        </w:rPr>
        <w:t>Ibadullah</w:t>
      </w:r>
      <w:proofErr w:type="spellEnd"/>
      <w:r w:rsidRPr="00DA7D30">
        <w:rPr>
          <w:rFonts w:ascii="Arial" w:hAnsi="Arial" w:cs="Arial"/>
          <w:sz w:val="20"/>
          <w:szCs w:val="20"/>
        </w:rPr>
        <w:t>, W.Z.W., Mokhtar, F., Abedin, N.H.Z., Ab Rashid, N.K.M., Ibrahim, N.H. and Mustapha, N.A. (2024). Okara-Fortified Wheat Bread: Effect on Nutritional, Physicochemical and Sensory Properties. </w:t>
      </w:r>
      <w:r w:rsidRPr="00DA7D30">
        <w:rPr>
          <w:rFonts w:ascii="Arial" w:hAnsi="Arial" w:cs="Arial"/>
          <w:i/>
          <w:iCs/>
          <w:sz w:val="20"/>
          <w:szCs w:val="20"/>
        </w:rPr>
        <w:t>Journal of Biochemistry, Microbiology and Biotechnology</w:t>
      </w:r>
      <w:r w:rsidRPr="00DA7D30">
        <w:rPr>
          <w:rFonts w:ascii="Arial" w:hAnsi="Arial" w:cs="Arial"/>
          <w:sz w:val="20"/>
          <w:szCs w:val="20"/>
        </w:rPr>
        <w:t>, </w:t>
      </w:r>
      <w:r w:rsidRPr="00DA7D30">
        <w:rPr>
          <w:rFonts w:ascii="Arial" w:hAnsi="Arial" w:cs="Arial"/>
          <w:i/>
          <w:iCs/>
          <w:sz w:val="20"/>
          <w:szCs w:val="20"/>
        </w:rPr>
        <w:t>12</w:t>
      </w:r>
      <w:r w:rsidRPr="00DA7D30">
        <w:rPr>
          <w:rFonts w:ascii="Arial" w:hAnsi="Arial" w:cs="Arial"/>
          <w:sz w:val="20"/>
          <w:szCs w:val="20"/>
        </w:rPr>
        <w:t>(SP1),110-113.</w:t>
      </w:r>
      <w:bookmarkEnd w:id="15"/>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6" w:name="_Ref205975616"/>
      <w:r w:rsidRPr="00DA7D30">
        <w:rPr>
          <w:rFonts w:ascii="Arial" w:hAnsi="Arial" w:cs="Arial"/>
          <w:sz w:val="20"/>
          <w:szCs w:val="20"/>
        </w:rPr>
        <w:t xml:space="preserve">Ismail, M.A., </w:t>
      </w:r>
      <w:proofErr w:type="spellStart"/>
      <w:r w:rsidRPr="00DA7D30">
        <w:rPr>
          <w:rFonts w:ascii="Arial" w:hAnsi="Arial" w:cs="Arial"/>
          <w:sz w:val="20"/>
          <w:szCs w:val="20"/>
        </w:rPr>
        <w:t>Bahrin</w:t>
      </w:r>
      <w:proofErr w:type="spellEnd"/>
      <w:r w:rsidRPr="00DA7D30">
        <w:rPr>
          <w:rFonts w:ascii="Arial" w:hAnsi="Arial" w:cs="Arial"/>
          <w:sz w:val="20"/>
          <w:szCs w:val="20"/>
        </w:rPr>
        <w:t xml:space="preserve">, S.N. and </w:t>
      </w:r>
      <w:proofErr w:type="spellStart"/>
      <w:r w:rsidRPr="00DA7D30">
        <w:rPr>
          <w:rFonts w:ascii="Arial" w:hAnsi="Arial" w:cs="Arial"/>
          <w:sz w:val="20"/>
          <w:szCs w:val="20"/>
        </w:rPr>
        <w:t>Yunos</w:t>
      </w:r>
      <w:proofErr w:type="spellEnd"/>
      <w:r w:rsidRPr="00DA7D30">
        <w:rPr>
          <w:rFonts w:ascii="Arial" w:hAnsi="Arial" w:cs="Arial"/>
          <w:sz w:val="20"/>
          <w:szCs w:val="20"/>
        </w:rPr>
        <w:t xml:space="preserve">, M.A. (2024). Sensory Properties of Gluten-Free Cookies Produced </w:t>
      </w:r>
      <w:proofErr w:type="gramStart"/>
      <w:r w:rsidRPr="00DA7D30">
        <w:rPr>
          <w:rFonts w:ascii="Arial" w:hAnsi="Arial" w:cs="Arial"/>
          <w:sz w:val="20"/>
          <w:szCs w:val="20"/>
        </w:rPr>
        <w:t>From</w:t>
      </w:r>
      <w:proofErr w:type="gramEnd"/>
      <w:r w:rsidRPr="00DA7D30">
        <w:rPr>
          <w:rFonts w:ascii="Arial" w:hAnsi="Arial" w:cs="Arial"/>
          <w:sz w:val="20"/>
          <w:szCs w:val="20"/>
        </w:rPr>
        <w:t xml:space="preserve"> Okara and Almond Flour. </w:t>
      </w:r>
      <w:r w:rsidRPr="00DA7D30">
        <w:rPr>
          <w:rFonts w:ascii="Arial" w:hAnsi="Arial" w:cs="Arial"/>
          <w:i/>
          <w:iCs/>
          <w:sz w:val="20"/>
          <w:szCs w:val="20"/>
        </w:rPr>
        <w:t>International Journal of Technical Vocational and Engineering Technology</w:t>
      </w:r>
      <w:r w:rsidRPr="00DA7D30">
        <w:rPr>
          <w:rFonts w:ascii="Arial" w:hAnsi="Arial" w:cs="Arial"/>
          <w:sz w:val="20"/>
          <w:szCs w:val="20"/>
        </w:rPr>
        <w:t>, </w:t>
      </w:r>
      <w:r w:rsidRPr="00DA7D30">
        <w:rPr>
          <w:rFonts w:ascii="Arial" w:hAnsi="Arial" w:cs="Arial"/>
          <w:i/>
          <w:iCs/>
          <w:sz w:val="20"/>
          <w:szCs w:val="20"/>
        </w:rPr>
        <w:t>5</w:t>
      </w:r>
      <w:r w:rsidRPr="00DA7D30">
        <w:rPr>
          <w:rFonts w:ascii="Arial" w:hAnsi="Arial" w:cs="Arial"/>
          <w:sz w:val="20"/>
          <w:szCs w:val="20"/>
        </w:rPr>
        <w:t>(1),166-172.</w:t>
      </w:r>
      <w:bookmarkEnd w:id="16"/>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17" w:name="_Ref205210319"/>
      <w:bookmarkStart w:id="18" w:name="_Ref205210051"/>
      <w:proofErr w:type="spellStart"/>
      <w:r w:rsidRPr="00DA7D30">
        <w:rPr>
          <w:rFonts w:ascii="Arial" w:hAnsi="Arial" w:cs="Arial"/>
          <w:sz w:val="20"/>
          <w:szCs w:val="20"/>
        </w:rPr>
        <w:t>Jagdale</w:t>
      </w:r>
      <w:proofErr w:type="spellEnd"/>
      <w:r w:rsidRPr="00DA7D30">
        <w:rPr>
          <w:rFonts w:ascii="Arial" w:hAnsi="Arial" w:cs="Arial"/>
          <w:sz w:val="20"/>
          <w:szCs w:val="20"/>
        </w:rPr>
        <w:t xml:space="preserve">, Y.D., </w:t>
      </w:r>
      <w:proofErr w:type="spellStart"/>
      <w:r w:rsidRPr="00DA7D30">
        <w:rPr>
          <w:rFonts w:ascii="Arial" w:hAnsi="Arial" w:cs="Arial"/>
          <w:sz w:val="20"/>
          <w:szCs w:val="20"/>
        </w:rPr>
        <w:t>Nayik</w:t>
      </w:r>
      <w:proofErr w:type="spellEnd"/>
      <w:r w:rsidRPr="00DA7D30">
        <w:rPr>
          <w:rFonts w:ascii="Arial" w:hAnsi="Arial" w:cs="Arial"/>
          <w:sz w:val="20"/>
          <w:szCs w:val="20"/>
        </w:rPr>
        <w:t xml:space="preserve">, G.A. and ANSARI, M.J. (2023). Potential Use </w:t>
      </w:r>
      <w:proofErr w:type="spellStart"/>
      <w:r w:rsidRPr="00DA7D30">
        <w:rPr>
          <w:rFonts w:ascii="Arial" w:hAnsi="Arial" w:cs="Arial"/>
          <w:sz w:val="20"/>
          <w:szCs w:val="20"/>
        </w:rPr>
        <w:t>ofPigmented</w:t>
      </w:r>
      <w:proofErr w:type="spellEnd"/>
      <w:r w:rsidRPr="00DA7D30">
        <w:rPr>
          <w:rFonts w:ascii="Arial" w:hAnsi="Arial" w:cs="Arial"/>
          <w:sz w:val="20"/>
          <w:szCs w:val="20"/>
        </w:rPr>
        <w:t xml:space="preserve"> Cereals and Millets as a New Ingredient for Developing New Bakery Products.</w:t>
      </w:r>
      <w:bookmarkEnd w:id="17"/>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19" w:name="_Ref205988027"/>
      <w:bookmarkEnd w:id="18"/>
      <w:r w:rsidRPr="00DA7D30">
        <w:rPr>
          <w:rFonts w:ascii="Arial" w:hAnsi="Arial" w:cs="Arial"/>
          <w:sz w:val="20"/>
          <w:szCs w:val="20"/>
        </w:rPr>
        <w:t>Kumar, A.K. and Sudha, M.L. (2021). Effect of fat and sugar replacement on rheological, textural and nutritional characteristics of multigrain cookies. </w:t>
      </w:r>
      <w:r w:rsidRPr="00DA7D30">
        <w:rPr>
          <w:rFonts w:ascii="Arial" w:hAnsi="Arial" w:cs="Arial"/>
          <w:i/>
          <w:iCs/>
          <w:sz w:val="20"/>
          <w:szCs w:val="20"/>
        </w:rPr>
        <w:t>Journal of Food Science and Technology</w:t>
      </w:r>
      <w:r w:rsidRPr="00DA7D30">
        <w:rPr>
          <w:rFonts w:ascii="Arial" w:hAnsi="Arial" w:cs="Arial"/>
          <w:sz w:val="20"/>
          <w:szCs w:val="20"/>
        </w:rPr>
        <w:t>, </w:t>
      </w:r>
      <w:r w:rsidRPr="00DA7D30">
        <w:rPr>
          <w:rFonts w:ascii="Arial" w:hAnsi="Arial" w:cs="Arial"/>
          <w:i/>
          <w:iCs/>
          <w:sz w:val="20"/>
          <w:szCs w:val="20"/>
        </w:rPr>
        <w:t>58</w:t>
      </w:r>
      <w:r w:rsidRPr="00DA7D30">
        <w:rPr>
          <w:rFonts w:ascii="Arial" w:hAnsi="Arial" w:cs="Arial"/>
          <w:sz w:val="20"/>
          <w:szCs w:val="20"/>
        </w:rPr>
        <w:t>(7), 2630-2640.</w:t>
      </w:r>
      <w:bookmarkEnd w:id="19"/>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0" w:name="_Ref205818585"/>
      <w:r w:rsidRPr="00DA7D30">
        <w:rPr>
          <w:rFonts w:ascii="Arial" w:hAnsi="Arial" w:cs="Arial"/>
          <w:sz w:val="20"/>
          <w:szCs w:val="20"/>
        </w:rPr>
        <w:t xml:space="preserve">Li, B., </w:t>
      </w:r>
      <w:proofErr w:type="spellStart"/>
      <w:r w:rsidRPr="00DA7D30">
        <w:rPr>
          <w:rFonts w:ascii="Arial" w:hAnsi="Arial" w:cs="Arial"/>
          <w:sz w:val="20"/>
          <w:szCs w:val="20"/>
        </w:rPr>
        <w:t>Qiao</w:t>
      </w:r>
      <w:proofErr w:type="spellEnd"/>
      <w:r w:rsidRPr="00DA7D30">
        <w:rPr>
          <w:rFonts w:ascii="Arial" w:hAnsi="Arial" w:cs="Arial"/>
          <w:sz w:val="20"/>
          <w:szCs w:val="20"/>
        </w:rPr>
        <w:t xml:space="preserve">, M. and Lu, F. (2012). Composition, nutrition, and utilization of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(soybean residue). </w:t>
      </w:r>
      <w:r w:rsidRPr="00DA7D30">
        <w:rPr>
          <w:rFonts w:ascii="Arial" w:hAnsi="Arial" w:cs="Arial"/>
          <w:i/>
          <w:iCs/>
          <w:sz w:val="20"/>
          <w:szCs w:val="20"/>
        </w:rPr>
        <w:t>Food Reviews International</w:t>
      </w:r>
      <w:r w:rsidRPr="00DA7D30">
        <w:rPr>
          <w:rFonts w:ascii="Arial" w:hAnsi="Arial" w:cs="Arial"/>
          <w:sz w:val="20"/>
          <w:szCs w:val="20"/>
        </w:rPr>
        <w:t>, </w:t>
      </w:r>
      <w:r w:rsidRPr="00DA7D30">
        <w:rPr>
          <w:rFonts w:ascii="Arial" w:hAnsi="Arial" w:cs="Arial"/>
          <w:i/>
          <w:iCs/>
          <w:sz w:val="20"/>
          <w:szCs w:val="20"/>
        </w:rPr>
        <w:t>28</w:t>
      </w:r>
      <w:r w:rsidRPr="00DA7D30">
        <w:rPr>
          <w:rFonts w:ascii="Arial" w:hAnsi="Arial" w:cs="Arial"/>
          <w:sz w:val="20"/>
          <w:szCs w:val="20"/>
        </w:rPr>
        <w:t>(3), 231-252.</w:t>
      </w:r>
      <w:bookmarkEnd w:id="20"/>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1" w:name="_Ref206410463"/>
      <w:r w:rsidRPr="00DA7D30">
        <w:rPr>
          <w:rFonts w:ascii="Arial" w:hAnsi="Arial" w:cs="Arial"/>
          <w:sz w:val="20"/>
          <w:szCs w:val="20"/>
        </w:rPr>
        <w:t>Liu, D., Deng, Y., Sha, L., Abul Hashem, M., &amp; Gai, S. (2017). Impact of oral processing on texture attributes and taste perception. </w:t>
      </w:r>
      <w:r w:rsidRPr="00DA7D30">
        <w:rPr>
          <w:rFonts w:ascii="Arial" w:hAnsi="Arial" w:cs="Arial"/>
          <w:i/>
          <w:iCs/>
          <w:sz w:val="20"/>
          <w:szCs w:val="20"/>
        </w:rPr>
        <w:t>Journal of food science and technology</w:t>
      </w:r>
      <w:r w:rsidRPr="00DA7D30">
        <w:rPr>
          <w:rFonts w:ascii="Arial" w:hAnsi="Arial" w:cs="Arial"/>
          <w:sz w:val="20"/>
          <w:szCs w:val="20"/>
        </w:rPr>
        <w:t>, </w:t>
      </w:r>
      <w:r w:rsidRPr="00DA7D30">
        <w:rPr>
          <w:rFonts w:ascii="Arial" w:hAnsi="Arial" w:cs="Arial"/>
          <w:i/>
          <w:iCs/>
          <w:sz w:val="20"/>
          <w:szCs w:val="20"/>
        </w:rPr>
        <w:t>54</w:t>
      </w:r>
      <w:r w:rsidRPr="00DA7D30">
        <w:rPr>
          <w:rFonts w:ascii="Arial" w:hAnsi="Arial" w:cs="Arial"/>
          <w:sz w:val="20"/>
          <w:szCs w:val="20"/>
        </w:rPr>
        <w:t xml:space="preserve">(8), 2585–2593. </w:t>
      </w:r>
      <w:hyperlink r:id="rId14" w:history="1">
        <w:r w:rsidRPr="00DA7D30">
          <w:rPr>
            <w:rStyle w:val="Hyperlink"/>
            <w:rFonts w:ascii="Arial" w:hAnsi="Arial" w:cs="Arial"/>
            <w:sz w:val="20"/>
            <w:szCs w:val="20"/>
          </w:rPr>
          <w:t>https://doi.org/10.1007/s13197-017-2661-1</w:t>
        </w:r>
      </w:hyperlink>
      <w:bookmarkEnd w:id="21"/>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22" w:name="_Ref205559726"/>
      <w:r w:rsidRPr="00DA7D30">
        <w:rPr>
          <w:rFonts w:ascii="Arial" w:hAnsi="Arial" w:cs="Arial"/>
          <w:sz w:val="20"/>
          <w:szCs w:val="20"/>
        </w:rPr>
        <w:t xml:space="preserve">Liu, Y., Yi, S., Ye, T., </w:t>
      </w:r>
      <w:proofErr w:type="spellStart"/>
      <w:r w:rsidRPr="00DA7D30">
        <w:rPr>
          <w:rFonts w:ascii="Arial" w:hAnsi="Arial" w:cs="Arial"/>
          <w:sz w:val="20"/>
          <w:szCs w:val="20"/>
        </w:rPr>
        <w:t>Leng</w:t>
      </w:r>
      <w:proofErr w:type="spellEnd"/>
      <w:r w:rsidRPr="00DA7D30">
        <w:rPr>
          <w:rFonts w:ascii="Arial" w:hAnsi="Arial" w:cs="Arial"/>
          <w:sz w:val="20"/>
          <w:szCs w:val="20"/>
        </w:rPr>
        <w:t xml:space="preserve">, Y., </w:t>
      </w:r>
      <w:proofErr w:type="spellStart"/>
      <w:r w:rsidRPr="00DA7D30">
        <w:rPr>
          <w:rFonts w:ascii="Arial" w:hAnsi="Arial" w:cs="Arial"/>
          <w:sz w:val="20"/>
          <w:szCs w:val="20"/>
        </w:rPr>
        <w:t>Alomgir</w:t>
      </w:r>
      <w:proofErr w:type="spellEnd"/>
      <w:r w:rsidRPr="00DA7D30">
        <w:rPr>
          <w:rFonts w:ascii="Arial" w:hAnsi="Arial" w:cs="Arial"/>
          <w:sz w:val="20"/>
          <w:szCs w:val="20"/>
        </w:rPr>
        <w:t xml:space="preserve"> </w:t>
      </w:r>
      <w:proofErr w:type="spellStart"/>
      <w:r w:rsidRPr="00DA7D30">
        <w:rPr>
          <w:rFonts w:ascii="Arial" w:hAnsi="Arial" w:cs="Arial"/>
          <w:sz w:val="20"/>
          <w:szCs w:val="20"/>
        </w:rPr>
        <w:t>Hossen</w:t>
      </w:r>
      <w:proofErr w:type="spellEnd"/>
      <w:r w:rsidRPr="00DA7D30">
        <w:rPr>
          <w:rFonts w:ascii="Arial" w:hAnsi="Arial" w:cs="Arial"/>
          <w:sz w:val="20"/>
          <w:szCs w:val="20"/>
        </w:rPr>
        <w:t xml:space="preserve">, M., Sameen, D. E., Dai, J., Li, S., &amp; Qin, W. (2021). Effects of ultrasonic treatment and homogenization on physicochemical properties of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dietary fibers for 3D printing cookies. </w:t>
      </w:r>
      <w:proofErr w:type="spellStart"/>
      <w:r w:rsidRPr="00DA7D30">
        <w:rPr>
          <w:rFonts w:ascii="Arial" w:hAnsi="Arial" w:cs="Arial"/>
          <w:i/>
          <w:iCs/>
          <w:sz w:val="20"/>
          <w:szCs w:val="20"/>
        </w:rPr>
        <w:t>Ultrasonics</w:t>
      </w:r>
      <w:proofErr w:type="spellEnd"/>
      <w:r w:rsidRPr="00DA7D30">
        <w:rPr>
          <w:rFonts w:ascii="Arial" w:hAnsi="Arial" w:cs="Arial"/>
          <w:i/>
          <w:iCs/>
          <w:sz w:val="20"/>
          <w:szCs w:val="20"/>
        </w:rPr>
        <w:t xml:space="preserve"> sonochemistry</w:t>
      </w:r>
      <w:r w:rsidRPr="00DA7D30">
        <w:rPr>
          <w:rFonts w:ascii="Arial" w:hAnsi="Arial" w:cs="Arial"/>
          <w:sz w:val="20"/>
          <w:szCs w:val="20"/>
        </w:rPr>
        <w:t>, </w:t>
      </w:r>
      <w:r w:rsidRPr="00DA7D30">
        <w:rPr>
          <w:rFonts w:ascii="Arial" w:hAnsi="Arial" w:cs="Arial"/>
          <w:i/>
          <w:iCs/>
          <w:sz w:val="20"/>
          <w:szCs w:val="20"/>
        </w:rPr>
        <w:t>77</w:t>
      </w:r>
      <w:r w:rsidRPr="00DA7D30">
        <w:rPr>
          <w:rFonts w:ascii="Arial" w:hAnsi="Arial" w:cs="Arial"/>
          <w:sz w:val="20"/>
          <w:szCs w:val="20"/>
        </w:rPr>
        <w:t xml:space="preserve">, 105693. </w:t>
      </w:r>
      <w:hyperlink r:id="rId15" w:history="1">
        <w:r w:rsidRPr="00DA7D30">
          <w:rPr>
            <w:rStyle w:val="Hyperlink"/>
            <w:rFonts w:ascii="Arial" w:hAnsi="Arial" w:cs="Arial"/>
            <w:sz w:val="20"/>
            <w:szCs w:val="20"/>
          </w:rPr>
          <w:t>https://doi.org/10.1016/j.ultsonch.2021.105693</w:t>
        </w:r>
      </w:hyperlink>
      <w:bookmarkEnd w:id="22"/>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23" w:name="_Ref205211859"/>
      <w:r w:rsidRPr="00DA7D30">
        <w:rPr>
          <w:rFonts w:ascii="Arial" w:hAnsi="Arial" w:cs="Arial"/>
          <w:sz w:val="20"/>
          <w:szCs w:val="20"/>
        </w:rPr>
        <w:t xml:space="preserve">Mir, S.A., Shah, M.A., Naik, H.R. and </w:t>
      </w:r>
      <w:proofErr w:type="spellStart"/>
      <w:r w:rsidRPr="00DA7D30">
        <w:rPr>
          <w:rFonts w:ascii="Arial" w:hAnsi="Arial" w:cs="Arial"/>
          <w:sz w:val="20"/>
          <w:szCs w:val="20"/>
        </w:rPr>
        <w:t>Zargar</w:t>
      </w:r>
      <w:proofErr w:type="spellEnd"/>
      <w:r w:rsidRPr="00DA7D30">
        <w:rPr>
          <w:rFonts w:ascii="Arial" w:hAnsi="Arial" w:cs="Arial"/>
          <w:sz w:val="20"/>
          <w:szCs w:val="20"/>
        </w:rPr>
        <w:t>, I.A. (2016). Influence of hydrocolloids on dough handling and technological properties of gluten-free breads. </w:t>
      </w:r>
      <w:r w:rsidRPr="00DA7D30">
        <w:rPr>
          <w:rFonts w:ascii="Arial" w:hAnsi="Arial" w:cs="Arial"/>
          <w:i/>
          <w:iCs/>
          <w:sz w:val="20"/>
          <w:szCs w:val="20"/>
        </w:rPr>
        <w:t>Trends in Food Science &amp; Technology</w:t>
      </w:r>
      <w:r w:rsidRPr="00DA7D30">
        <w:rPr>
          <w:rFonts w:ascii="Arial" w:hAnsi="Arial" w:cs="Arial"/>
          <w:sz w:val="20"/>
          <w:szCs w:val="20"/>
        </w:rPr>
        <w:t>, </w:t>
      </w:r>
      <w:r w:rsidRPr="00DA7D30">
        <w:rPr>
          <w:rFonts w:ascii="Arial" w:hAnsi="Arial" w:cs="Arial"/>
          <w:i/>
          <w:iCs/>
          <w:sz w:val="20"/>
          <w:szCs w:val="20"/>
        </w:rPr>
        <w:t>51</w:t>
      </w:r>
      <w:r w:rsidRPr="00DA7D30">
        <w:rPr>
          <w:rFonts w:ascii="Arial" w:hAnsi="Arial" w:cs="Arial"/>
          <w:sz w:val="20"/>
          <w:szCs w:val="20"/>
        </w:rPr>
        <w:t>, pp.49-57.</w:t>
      </w:r>
      <w:bookmarkEnd w:id="23"/>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24" w:name="_Ref205211137"/>
      <w:r w:rsidRPr="00DA7D30">
        <w:rPr>
          <w:rFonts w:ascii="Arial" w:hAnsi="Arial" w:cs="Arial"/>
          <w:sz w:val="20"/>
          <w:szCs w:val="20"/>
          <w:shd w:val="clear" w:color="auto" w:fill="FFFFFF"/>
        </w:rPr>
        <w:t>Momin, Md. A.</w:t>
      </w:r>
      <w:r w:rsidRPr="00DA7D30">
        <w:rPr>
          <w:rFonts w:ascii="Arial" w:hAnsi="Arial" w:cs="Arial"/>
          <w:sz w:val="20"/>
          <w:szCs w:val="20"/>
        </w:rPr>
        <w:t>,</w:t>
      </w:r>
      <w:r w:rsidRPr="00DA7D30">
        <w:rPr>
          <w:rFonts w:ascii="Arial" w:hAnsi="Arial" w:cs="Arial"/>
          <w:sz w:val="20"/>
          <w:szCs w:val="20"/>
          <w:shd w:val="clear" w:color="auto" w:fill="FFFFFF"/>
        </w:rPr>
        <w:t xml:space="preserve"> </w:t>
      </w:r>
      <w:proofErr w:type="spellStart"/>
      <w:r w:rsidRPr="00DA7D30">
        <w:rPr>
          <w:rFonts w:ascii="Arial" w:hAnsi="Arial" w:cs="Arial"/>
          <w:sz w:val="20"/>
          <w:szCs w:val="20"/>
          <w:shd w:val="clear" w:color="auto" w:fill="FFFFFF"/>
        </w:rPr>
        <w:t>Jubayer</w:t>
      </w:r>
      <w:proofErr w:type="spellEnd"/>
      <w:r w:rsidRPr="00DA7D30">
        <w:rPr>
          <w:rFonts w:ascii="Arial" w:hAnsi="Arial" w:cs="Arial"/>
          <w:sz w:val="20"/>
          <w:szCs w:val="20"/>
          <w:shd w:val="clear" w:color="auto" w:fill="FFFFFF"/>
        </w:rPr>
        <w:t xml:space="preserve">, Md. </w:t>
      </w:r>
      <w:proofErr w:type="gramStart"/>
      <w:r w:rsidRPr="00DA7D30">
        <w:rPr>
          <w:rFonts w:ascii="Arial" w:hAnsi="Arial" w:cs="Arial"/>
          <w:sz w:val="20"/>
          <w:szCs w:val="20"/>
          <w:shd w:val="clear" w:color="auto" w:fill="FFFFFF"/>
        </w:rPr>
        <w:t>F.  ,</w:t>
      </w:r>
      <w:proofErr w:type="gramEnd"/>
      <w:r w:rsidRPr="00DA7D30">
        <w:rPr>
          <w:rFonts w:ascii="Arial" w:hAnsi="Arial" w:cs="Arial"/>
          <w:sz w:val="20"/>
          <w:szCs w:val="20"/>
          <w:shd w:val="clear" w:color="auto" w:fill="FFFFFF"/>
        </w:rPr>
        <w:t xml:space="preserve"> </w:t>
      </w:r>
      <w:proofErr w:type="spellStart"/>
      <w:r w:rsidRPr="00DA7D30">
        <w:rPr>
          <w:rFonts w:ascii="Arial" w:hAnsi="Arial" w:cs="Arial"/>
          <w:sz w:val="20"/>
          <w:szCs w:val="20"/>
          <w:shd w:val="clear" w:color="auto" w:fill="FFFFFF"/>
        </w:rPr>
        <w:t>Anjuman</w:t>
      </w:r>
      <w:proofErr w:type="spellEnd"/>
      <w:r w:rsidRPr="00DA7D30">
        <w:rPr>
          <w:rFonts w:ascii="Arial" w:hAnsi="Arial" w:cs="Arial"/>
          <w:sz w:val="20"/>
          <w:szCs w:val="20"/>
          <w:shd w:val="clear" w:color="auto" w:fill="FFFFFF"/>
        </w:rPr>
        <w:t xml:space="preserve"> A. Begum, </w:t>
      </w:r>
      <w:proofErr w:type="spellStart"/>
      <w:r w:rsidRPr="00DA7D30">
        <w:rPr>
          <w:rFonts w:ascii="Arial" w:hAnsi="Arial" w:cs="Arial"/>
          <w:sz w:val="20"/>
          <w:szCs w:val="20"/>
          <w:shd w:val="clear" w:color="auto" w:fill="FFFFFF"/>
        </w:rPr>
        <w:t>Asmaul</w:t>
      </w:r>
      <w:proofErr w:type="spellEnd"/>
      <w:r w:rsidRPr="00DA7D30">
        <w:rPr>
          <w:rFonts w:ascii="Arial" w:hAnsi="Arial" w:cs="Arial"/>
          <w:sz w:val="20"/>
          <w:szCs w:val="20"/>
          <w:shd w:val="clear" w:color="auto" w:fill="FFFFFF"/>
        </w:rPr>
        <w:t xml:space="preserve"> H. Nupur ,</w:t>
      </w:r>
      <w:proofErr w:type="spellStart"/>
      <w:r w:rsidRPr="00DA7D30">
        <w:rPr>
          <w:rFonts w:ascii="Arial" w:hAnsi="Arial" w:cs="Arial"/>
          <w:sz w:val="20"/>
          <w:szCs w:val="20"/>
          <w:shd w:val="clear" w:color="auto" w:fill="FFFFFF"/>
        </w:rPr>
        <w:t>Thottiam</w:t>
      </w:r>
      <w:proofErr w:type="spellEnd"/>
      <w:r w:rsidRPr="00DA7D30">
        <w:rPr>
          <w:rFonts w:ascii="Arial" w:hAnsi="Arial" w:cs="Arial"/>
          <w:sz w:val="20"/>
          <w:szCs w:val="20"/>
          <w:shd w:val="clear" w:color="auto" w:fill="FFFFFF"/>
        </w:rPr>
        <w:t xml:space="preserve"> V. Ranganathan , Md. A. R. </w:t>
      </w:r>
      <w:proofErr w:type="spellStart"/>
      <w:r w:rsidRPr="00DA7D30">
        <w:rPr>
          <w:rFonts w:ascii="Arial" w:hAnsi="Arial" w:cs="Arial"/>
          <w:sz w:val="20"/>
          <w:szCs w:val="20"/>
          <w:shd w:val="clear" w:color="auto" w:fill="FFFFFF"/>
        </w:rPr>
        <w:t>Mazumder</w:t>
      </w:r>
      <w:proofErr w:type="spellEnd"/>
      <w:r w:rsidRPr="00DA7D30">
        <w:rPr>
          <w:rFonts w:ascii="Arial" w:hAnsi="Arial" w:cs="Arial"/>
          <w:sz w:val="20"/>
          <w:szCs w:val="20"/>
          <w:shd w:val="clear" w:color="auto" w:fill="FFFFFF"/>
        </w:rPr>
        <w:t>.,</w:t>
      </w:r>
      <w:r w:rsidRPr="00DA7D30">
        <w:rPr>
          <w:rFonts w:ascii="Arial" w:hAnsi="Arial" w:cs="Arial"/>
          <w:sz w:val="20"/>
          <w:szCs w:val="20"/>
        </w:rPr>
        <w:t xml:space="preserve">(2020). Substituting wheat flour with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flour in biscuit production. </w:t>
      </w:r>
      <w:r w:rsidRPr="00DA7D30">
        <w:rPr>
          <w:rFonts w:ascii="Arial" w:hAnsi="Arial" w:cs="Arial"/>
          <w:i/>
          <w:iCs/>
          <w:sz w:val="20"/>
          <w:szCs w:val="20"/>
        </w:rPr>
        <w:t>Foods and Raw materials</w:t>
      </w:r>
      <w:r w:rsidRPr="00DA7D30">
        <w:rPr>
          <w:rFonts w:ascii="Arial" w:hAnsi="Arial" w:cs="Arial"/>
          <w:sz w:val="20"/>
          <w:szCs w:val="20"/>
        </w:rPr>
        <w:t>, </w:t>
      </w:r>
      <w:r w:rsidRPr="00DA7D30">
        <w:rPr>
          <w:rFonts w:ascii="Arial" w:hAnsi="Arial" w:cs="Arial"/>
          <w:i/>
          <w:iCs/>
          <w:sz w:val="20"/>
          <w:szCs w:val="20"/>
        </w:rPr>
        <w:t>8</w:t>
      </w:r>
      <w:r w:rsidRPr="00DA7D30">
        <w:rPr>
          <w:rFonts w:ascii="Arial" w:hAnsi="Arial" w:cs="Arial"/>
          <w:sz w:val="20"/>
          <w:szCs w:val="20"/>
        </w:rPr>
        <w:t>(2), 422-428.</w:t>
      </w:r>
      <w:bookmarkEnd w:id="24"/>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5" w:name="_Ref205819897"/>
      <w:r w:rsidRPr="00DA7D30">
        <w:rPr>
          <w:rFonts w:ascii="Arial" w:hAnsi="Arial" w:cs="Arial"/>
          <w:sz w:val="20"/>
          <w:szCs w:val="20"/>
        </w:rPr>
        <w:lastRenderedPageBreak/>
        <w:t xml:space="preserve">Park, J., Choi, I. and Kim, Y. (2015). Cookies formulated from fresh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using starch, soy flour and hydroxypropyl methylcellulose have high quality and nutritional value. </w:t>
      </w:r>
      <w:r w:rsidRPr="00DA7D30">
        <w:rPr>
          <w:rFonts w:ascii="Arial" w:hAnsi="Arial" w:cs="Arial"/>
          <w:i/>
          <w:iCs/>
          <w:sz w:val="20"/>
          <w:szCs w:val="20"/>
        </w:rPr>
        <w:t>LWT-Food Science and Technology</w:t>
      </w:r>
      <w:r w:rsidRPr="00DA7D30">
        <w:rPr>
          <w:rFonts w:ascii="Arial" w:hAnsi="Arial" w:cs="Arial"/>
          <w:sz w:val="20"/>
          <w:szCs w:val="20"/>
        </w:rPr>
        <w:t>, </w:t>
      </w:r>
      <w:r w:rsidRPr="00DA7D30">
        <w:rPr>
          <w:rFonts w:ascii="Arial" w:hAnsi="Arial" w:cs="Arial"/>
          <w:i/>
          <w:iCs/>
          <w:sz w:val="20"/>
          <w:szCs w:val="20"/>
        </w:rPr>
        <w:t>63</w:t>
      </w:r>
      <w:r w:rsidRPr="00DA7D30">
        <w:rPr>
          <w:rFonts w:ascii="Arial" w:hAnsi="Arial" w:cs="Arial"/>
          <w:sz w:val="20"/>
          <w:szCs w:val="20"/>
        </w:rPr>
        <w:t>(1),660-666.</w:t>
      </w:r>
      <w:bookmarkEnd w:id="25"/>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26" w:name="_Ref205210631"/>
      <w:proofErr w:type="spellStart"/>
      <w:r w:rsidRPr="00DA7D30">
        <w:rPr>
          <w:rFonts w:ascii="Arial" w:hAnsi="Arial" w:cs="Arial"/>
          <w:sz w:val="20"/>
          <w:szCs w:val="20"/>
        </w:rPr>
        <w:t>Pešić</w:t>
      </w:r>
      <w:proofErr w:type="spellEnd"/>
      <w:r w:rsidRPr="00DA7D30">
        <w:rPr>
          <w:rFonts w:ascii="Arial" w:hAnsi="Arial" w:cs="Arial"/>
          <w:sz w:val="20"/>
          <w:szCs w:val="20"/>
        </w:rPr>
        <w:t xml:space="preserve">, M.B., </w:t>
      </w:r>
      <w:proofErr w:type="spellStart"/>
      <w:r w:rsidRPr="00DA7D30">
        <w:rPr>
          <w:rFonts w:ascii="Arial" w:hAnsi="Arial" w:cs="Arial"/>
          <w:sz w:val="20"/>
          <w:szCs w:val="20"/>
        </w:rPr>
        <w:t>Pešić</w:t>
      </w:r>
      <w:proofErr w:type="spellEnd"/>
      <w:r w:rsidRPr="00DA7D30">
        <w:rPr>
          <w:rFonts w:ascii="Arial" w:hAnsi="Arial" w:cs="Arial"/>
          <w:sz w:val="20"/>
          <w:szCs w:val="20"/>
        </w:rPr>
        <w:t xml:space="preserve">, M.M., </w:t>
      </w:r>
      <w:proofErr w:type="spellStart"/>
      <w:r w:rsidRPr="00DA7D30">
        <w:rPr>
          <w:rFonts w:ascii="Arial" w:hAnsi="Arial" w:cs="Arial"/>
          <w:sz w:val="20"/>
          <w:szCs w:val="20"/>
        </w:rPr>
        <w:t>Bezbradica</w:t>
      </w:r>
      <w:proofErr w:type="spellEnd"/>
      <w:r w:rsidRPr="00DA7D30">
        <w:rPr>
          <w:rFonts w:ascii="Arial" w:hAnsi="Arial" w:cs="Arial"/>
          <w:sz w:val="20"/>
          <w:szCs w:val="20"/>
        </w:rPr>
        <w:t xml:space="preserve">, J., </w:t>
      </w:r>
      <w:proofErr w:type="spellStart"/>
      <w:r w:rsidRPr="00DA7D30">
        <w:rPr>
          <w:rFonts w:ascii="Arial" w:hAnsi="Arial" w:cs="Arial"/>
          <w:sz w:val="20"/>
          <w:szCs w:val="20"/>
        </w:rPr>
        <w:t>Stanojević</w:t>
      </w:r>
      <w:proofErr w:type="spellEnd"/>
      <w:r w:rsidRPr="00DA7D30">
        <w:rPr>
          <w:rFonts w:ascii="Arial" w:hAnsi="Arial" w:cs="Arial"/>
          <w:sz w:val="20"/>
          <w:szCs w:val="20"/>
        </w:rPr>
        <w:t xml:space="preserve">, A.B., </w:t>
      </w:r>
      <w:proofErr w:type="spellStart"/>
      <w:r w:rsidRPr="00DA7D30">
        <w:rPr>
          <w:rFonts w:ascii="Arial" w:hAnsi="Arial" w:cs="Arial"/>
          <w:sz w:val="20"/>
          <w:szCs w:val="20"/>
        </w:rPr>
        <w:t>Ivković</w:t>
      </w:r>
      <w:proofErr w:type="spellEnd"/>
      <w:r w:rsidRPr="00DA7D30">
        <w:rPr>
          <w:rFonts w:ascii="Arial" w:hAnsi="Arial" w:cs="Arial"/>
          <w:sz w:val="20"/>
          <w:szCs w:val="20"/>
        </w:rPr>
        <w:t xml:space="preserve">, P., </w:t>
      </w:r>
      <w:proofErr w:type="spellStart"/>
      <w:r w:rsidRPr="00DA7D30">
        <w:rPr>
          <w:rFonts w:ascii="Arial" w:hAnsi="Arial" w:cs="Arial"/>
          <w:sz w:val="20"/>
          <w:szCs w:val="20"/>
        </w:rPr>
        <w:t>Milinčić</w:t>
      </w:r>
      <w:proofErr w:type="spellEnd"/>
      <w:r w:rsidRPr="00DA7D30">
        <w:rPr>
          <w:rFonts w:ascii="Arial" w:hAnsi="Arial" w:cs="Arial"/>
          <w:sz w:val="20"/>
          <w:szCs w:val="20"/>
        </w:rPr>
        <w:t xml:space="preserve">, D.D., Demin, M., </w:t>
      </w:r>
      <w:proofErr w:type="spellStart"/>
      <w:r w:rsidRPr="00DA7D30">
        <w:rPr>
          <w:rFonts w:ascii="Arial" w:hAnsi="Arial" w:cs="Arial"/>
          <w:sz w:val="20"/>
          <w:szCs w:val="20"/>
        </w:rPr>
        <w:t>Kostić</w:t>
      </w:r>
      <w:proofErr w:type="spellEnd"/>
      <w:r w:rsidRPr="00DA7D30">
        <w:rPr>
          <w:rFonts w:ascii="Arial" w:hAnsi="Arial" w:cs="Arial"/>
          <w:sz w:val="20"/>
          <w:szCs w:val="20"/>
        </w:rPr>
        <w:t xml:space="preserve">, A.Ž., </w:t>
      </w:r>
      <w:proofErr w:type="spellStart"/>
      <w:r w:rsidRPr="00DA7D30">
        <w:rPr>
          <w:rFonts w:ascii="Arial" w:hAnsi="Arial" w:cs="Arial"/>
          <w:sz w:val="20"/>
          <w:szCs w:val="20"/>
        </w:rPr>
        <w:t>Dojčinović</w:t>
      </w:r>
      <w:proofErr w:type="spellEnd"/>
      <w:r w:rsidRPr="00DA7D30">
        <w:rPr>
          <w:rFonts w:ascii="Arial" w:hAnsi="Arial" w:cs="Arial"/>
          <w:sz w:val="20"/>
          <w:szCs w:val="20"/>
        </w:rPr>
        <w:t xml:space="preserve">, B. and </w:t>
      </w:r>
      <w:proofErr w:type="spellStart"/>
      <w:r w:rsidRPr="00DA7D30">
        <w:rPr>
          <w:rFonts w:ascii="Arial" w:hAnsi="Arial" w:cs="Arial"/>
          <w:sz w:val="20"/>
          <w:szCs w:val="20"/>
        </w:rPr>
        <w:t>Stanojević</w:t>
      </w:r>
      <w:proofErr w:type="spellEnd"/>
      <w:r w:rsidRPr="00DA7D30">
        <w:rPr>
          <w:rFonts w:ascii="Arial" w:hAnsi="Arial" w:cs="Arial"/>
          <w:sz w:val="20"/>
          <w:szCs w:val="20"/>
        </w:rPr>
        <w:t>, S.P. (2023). Okara-enriched gluten-free bread: Nutritional, antioxidant and sensory properties. </w:t>
      </w:r>
      <w:r w:rsidRPr="00DA7D30">
        <w:rPr>
          <w:rFonts w:ascii="Arial" w:hAnsi="Arial" w:cs="Arial"/>
          <w:i/>
          <w:iCs/>
          <w:sz w:val="20"/>
          <w:szCs w:val="20"/>
        </w:rPr>
        <w:t>Molecules</w:t>
      </w:r>
      <w:r w:rsidRPr="00DA7D30">
        <w:rPr>
          <w:rFonts w:ascii="Arial" w:hAnsi="Arial" w:cs="Arial"/>
          <w:sz w:val="20"/>
          <w:szCs w:val="20"/>
        </w:rPr>
        <w:t>, </w:t>
      </w:r>
      <w:r w:rsidRPr="00DA7D30">
        <w:rPr>
          <w:rFonts w:ascii="Arial" w:hAnsi="Arial" w:cs="Arial"/>
          <w:i/>
          <w:iCs/>
          <w:sz w:val="20"/>
          <w:szCs w:val="20"/>
        </w:rPr>
        <w:t>28</w:t>
      </w:r>
      <w:r w:rsidRPr="00DA7D30">
        <w:rPr>
          <w:rFonts w:ascii="Arial" w:hAnsi="Arial" w:cs="Arial"/>
          <w:sz w:val="20"/>
          <w:szCs w:val="20"/>
        </w:rPr>
        <w:t>(10), p.4098.</w:t>
      </w:r>
      <w:bookmarkEnd w:id="26"/>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7" w:name="_Ref205820065"/>
      <w:proofErr w:type="spellStart"/>
      <w:r w:rsidRPr="00DA7D30">
        <w:rPr>
          <w:rFonts w:ascii="Arial" w:hAnsi="Arial" w:cs="Arial"/>
          <w:sz w:val="20"/>
          <w:szCs w:val="20"/>
        </w:rPr>
        <w:t>Petrović</w:t>
      </w:r>
      <w:proofErr w:type="spellEnd"/>
      <w:r w:rsidRPr="00DA7D30">
        <w:rPr>
          <w:rFonts w:ascii="Arial" w:hAnsi="Arial" w:cs="Arial"/>
          <w:sz w:val="20"/>
          <w:szCs w:val="20"/>
        </w:rPr>
        <w:t xml:space="preserve">, J.S., </w:t>
      </w:r>
      <w:proofErr w:type="spellStart"/>
      <w:r w:rsidRPr="00DA7D30">
        <w:rPr>
          <w:rFonts w:ascii="Arial" w:hAnsi="Arial" w:cs="Arial"/>
          <w:sz w:val="20"/>
          <w:szCs w:val="20"/>
        </w:rPr>
        <w:t>Pajin</w:t>
      </w:r>
      <w:proofErr w:type="spellEnd"/>
      <w:r w:rsidRPr="00DA7D30">
        <w:rPr>
          <w:rFonts w:ascii="Arial" w:hAnsi="Arial" w:cs="Arial"/>
          <w:sz w:val="20"/>
          <w:szCs w:val="20"/>
        </w:rPr>
        <w:t xml:space="preserve">, B.S., </w:t>
      </w:r>
      <w:proofErr w:type="spellStart"/>
      <w:r w:rsidRPr="00DA7D30">
        <w:rPr>
          <w:rFonts w:ascii="Arial" w:hAnsi="Arial" w:cs="Arial"/>
          <w:sz w:val="20"/>
          <w:szCs w:val="20"/>
        </w:rPr>
        <w:t>Šereš</w:t>
      </w:r>
      <w:proofErr w:type="spellEnd"/>
      <w:r w:rsidRPr="00DA7D30">
        <w:rPr>
          <w:rFonts w:ascii="Arial" w:hAnsi="Arial" w:cs="Arial"/>
          <w:sz w:val="20"/>
          <w:szCs w:val="20"/>
        </w:rPr>
        <w:t xml:space="preserve">, Z.I., </w:t>
      </w:r>
      <w:proofErr w:type="spellStart"/>
      <w:r w:rsidRPr="00DA7D30">
        <w:rPr>
          <w:rFonts w:ascii="Arial" w:hAnsi="Arial" w:cs="Arial"/>
          <w:sz w:val="20"/>
          <w:szCs w:val="20"/>
        </w:rPr>
        <w:t>Lončarević</w:t>
      </w:r>
      <w:proofErr w:type="spellEnd"/>
      <w:r w:rsidRPr="00DA7D30">
        <w:rPr>
          <w:rFonts w:ascii="Arial" w:hAnsi="Arial" w:cs="Arial"/>
          <w:sz w:val="20"/>
          <w:szCs w:val="20"/>
        </w:rPr>
        <w:t xml:space="preserve">, I., </w:t>
      </w:r>
      <w:proofErr w:type="spellStart"/>
      <w:r w:rsidRPr="00DA7D30">
        <w:rPr>
          <w:rFonts w:ascii="Arial" w:hAnsi="Arial" w:cs="Arial"/>
          <w:sz w:val="20"/>
          <w:szCs w:val="20"/>
        </w:rPr>
        <w:t>Fišteš</w:t>
      </w:r>
      <w:proofErr w:type="spellEnd"/>
      <w:r w:rsidRPr="00DA7D30">
        <w:rPr>
          <w:rFonts w:ascii="Arial" w:hAnsi="Arial" w:cs="Arial"/>
          <w:sz w:val="20"/>
          <w:szCs w:val="20"/>
        </w:rPr>
        <w:t xml:space="preserve">, A.Z., </w:t>
      </w:r>
      <w:proofErr w:type="spellStart"/>
      <w:r w:rsidRPr="00DA7D30">
        <w:rPr>
          <w:rFonts w:ascii="Arial" w:hAnsi="Arial" w:cs="Arial"/>
          <w:sz w:val="20"/>
          <w:szCs w:val="20"/>
        </w:rPr>
        <w:t>Šubarić</w:t>
      </w:r>
      <w:proofErr w:type="spellEnd"/>
      <w:r w:rsidRPr="00DA7D30">
        <w:rPr>
          <w:rFonts w:ascii="Arial" w:hAnsi="Arial" w:cs="Arial"/>
          <w:sz w:val="20"/>
          <w:szCs w:val="20"/>
        </w:rPr>
        <w:t xml:space="preserve">, D. and </w:t>
      </w:r>
      <w:proofErr w:type="spellStart"/>
      <w:r w:rsidRPr="00DA7D30">
        <w:rPr>
          <w:rFonts w:ascii="Arial" w:hAnsi="Arial" w:cs="Arial"/>
          <w:sz w:val="20"/>
          <w:szCs w:val="20"/>
        </w:rPr>
        <w:t>Zarić</w:t>
      </w:r>
      <w:proofErr w:type="spellEnd"/>
      <w:r w:rsidRPr="00DA7D30">
        <w:rPr>
          <w:rFonts w:ascii="Arial" w:hAnsi="Arial" w:cs="Arial"/>
          <w:sz w:val="20"/>
          <w:szCs w:val="20"/>
        </w:rPr>
        <w:t>, D.B. (2016). The effect of soy flour on cookie quality. </w:t>
      </w:r>
      <w:proofErr w:type="spellStart"/>
      <w:r w:rsidRPr="00DA7D30">
        <w:rPr>
          <w:rFonts w:ascii="Arial" w:hAnsi="Arial" w:cs="Arial"/>
          <w:i/>
          <w:iCs/>
          <w:sz w:val="20"/>
          <w:szCs w:val="20"/>
        </w:rPr>
        <w:t>AnalectaTechnicaSzegedinensia</w:t>
      </w:r>
      <w:proofErr w:type="spellEnd"/>
      <w:r w:rsidRPr="00DA7D30">
        <w:rPr>
          <w:rFonts w:ascii="Arial" w:hAnsi="Arial" w:cs="Arial"/>
          <w:sz w:val="20"/>
          <w:szCs w:val="20"/>
        </w:rPr>
        <w:t>, </w:t>
      </w:r>
      <w:r w:rsidRPr="00DA7D30">
        <w:rPr>
          <w:rFonts w:ascii="Arial" w:hAnsi="Arial" w:cs="Arial"/>
          <w:i/>
          <w:iCs/>
          <w:sz w:val="20"/>
          <w:szCs w:val="20"/>
        </w:rPr>
        <w:t>10</w:t>
      </w:r>
      <w:r w:rsidRPr="00DA7D30">
        <w:rPr>
          <w:rFonts w:ascii="Arial" w:hAnsi="Arial" w:cs="Arial"/>
          <w:sz w:val="20"/>
          <w:szCs w:val="20"/>
        </w:rPr>
        <w:t>(2), 55-60.</w:t>
      </w:r>
      <w:bookmarkEnd w:id="27"/>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8" w:name="_Ref205818867"/>
      <w:proofErr w:type="spellStart"/>
      <w:r w:rsidRPr="00DA7D30">
        <w:rPr>
          <w:rFonts w:ascii="Arial" w:hAnsi="Arial" w:cs="Arial"/>
          <w:sz w:val="20"/>
          <w:szCs w:val="20"/>
        </w:rPr>
        <w:t>Ricarte</w:t>
      </w:r>
      <w:proofErr w:type="spellEnd"/>
      <w:r w:rsidRPr="00DA7D30">
        <w:rPr>
          <w:rFonts w:ascii="Arial" w:hAnsi="Arial" w:cs="Arial"/>
          <w:sz w:val="20"/>
          <w:szCs w:val="20"/>
        </w:rPr>
        <w:t xml:space="preserve">, G.N., Barreto, N.M.B., Perrone, D., </w:t>
      </w:r>
      <w:proofErr w:type="spellStart"/>
      <w:r w:rsidRPr="00DA7D30">
        <w:rPr>
          <w:rFonts w:ascii="Arial" w:hAnsi="Arial" w:cs="Arial"/>
          <w:sz w:val="20"/>
          <w:szCs w:val="20"/>
        </w:rPr>
        <w:t>Lemes</w:t>
      </w:r>
      <w:proofErr w:type="spellEnd"/>
      <w:r w:rsidRPr="00DA7D30">
        <w:rPr>
          <w:rFonts w:ascii="Arial" w:hAnsi="Arial" w:cs="Arial"/>
          <w:sz w:val="20"/>
          <w:szCs w:val="20"/>
        </w:rPr>
        <w:t xml:space="preserve">, A.C., Almeida, E.L., Ribeiro, B.D. and Coelho, M.A.Z. (2024). Techno-functional properties of whole </w:t>
      </w:r>
      <w:proofErr w:type="spellStart"/>
      <w:r w:rsidRPr="00DA7D30">
        <w:rPr>
          <w:rFonts w:ascii="Arial" w:hAnsi="Arial" w:cs="Arial"/>
          <w:sz w:val="20"/>
          <w:szCs w:val="20"/>
        </w:rPr>
        <w:t>okara</w:t>
      </w:r>
      <w:proofErr w:type="spellEnd"/>
      <w:r w:rsidRPr="00DA7D30">
        <w:rPr>
          <w:rFonts w:ascii="Arial" w:hAnsi="Arial" w:cs="Arial"/>
          <w:sz w:val="20"/>
          <w:szCs w:val="20"/>
        </w:rPr>
        <w:t xml:space="preserve"> flour hydrolyzed with a carbohydrase complex. </w:t>
      </w:r>
      <w:r w:rsidRPr="00DA7D30">
        <w:rPr>
          <w:rFonts w:ascii="Arial" w:hAnsi="Arial" w:cs="Arial"/>
          <w:i/>
          <w:iCs/>
          <w:sz w:val="20"/>
          <w:szCs w:val="20"/>
        </w:rPr>
        <w:t>Food Bioscience</w:t>
      </w:r>
      <w:r w:rsidRPr="00DA7D30">
        <w:rPr>
          <w:rFonts w:ascii="Arial" w:hAnsi="Arial" w:cs="Arial"/>
          <w:sz w:val="20"/>
          <w:szCs w:val="20"/>
        </w:rPr>
        <w:t>, </w:t>
      </w:r>
      <w:r w:rsidRPr="00DA7D30">
        <w:rPr>
          <w:rFonts w:ascii="Arial" w:hAnsi="Arial" w:cs="Arial"/>
          <w:i/>
          <w:iCs/>
          <w:sz w:val="20"/>
          <w:szCs w:val="20"/>
        </w:rPr>
        <w:t>60</w:t>
      </w:r>
      <w:r w:rsidRPr="00DA7D30">
        <w:rPr>
          <w:rFonts w:ascii="Arial" w:hAnsi="Arial" w:cs="Arial"/>
          <w:sz w:val="20"/>
          <w:szCs w:val="20"/>
        </w:rPr>
        <w:t>, p.104353.</w:t>
      </w:r>
      <w:bookmarkEnd w:id="28"/>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proofErr w:type="spellStart"/>
      <w:r w:rsidRPr="00DA7D30">
        <w:rPr>
          <w:rFonts w:ascii="Arial" w:hAnsi="Arial" w:cs="Arial"/>
          <w:sz w:val="20"/>
          <w:szCs w:val="20"/>
        </w:rPr>
        <w:t>Rojo</w:t>
      </w:r>
      <w:proofErr w:type="spellEnd"/>
      <w:r w:rsidRPr="00DA7D30">
        <w:rPr>
          <w:rFonts w:ascii="Arial" w:hAnsi="Arial" w:cs="Arial"/>
          <w:sz w:val="20"/>
          <w:szCs w:val="20"/>
        </w:rPr>
        <w:t xml:space="preserve">-Poveda, O., Barbosa-Pereira, L., Orden, D., </w:t>
      </w:r>
      <w:proofErr w:type="spellStart"/>
      <w:r w:rsidRPr="00DA7D30">
        <w:rPr>
          <w:rFonts w:ascii="Arial" w:hAnsi="Arial" w:cs="Arial"/>
          <w:sz w:val="20"/>
          <w:szCs w:val="20"/>
        </w:rPr>
        <w:t>Stévigny</w:t>
      </w:r>
      <w:proofErr w:type="spellEnd"/>
      <w:r w:rsidRPr="00DA7D30">
        <w:rPr>
          <w:rFonts w:ascii="Arial" w:hAnsi="Arial" w:cs="Arial"/>
          <w:sz w:val="20"/>
          <w:szCs w:val="20"/>
        </w:rPr>
        <w:t xml:space="preserve">, C., </w:t>
      </w:r>
      <w:proofErr w:type="spellStart"/>
      <w:r w:rsidRPr="00DA7D30">
        <w:rPr>
          <w:rFonts w:ascii="Arial" w:hAnsi="Arial" w:cs="Arial"/>
          <w:sz w:val="20"/>
          <w:szCs w:val="20"/>
        </w:rPr>
        <w:t>Zeppa</w:t>
      </w:r>
      <w:proofErr w:type="spellEnd"/>
      <w:r w:rsidRPr="00DA7D30">
        <w:rPr>
          <w:rFonts w:ascii="Arial" w:hAnsi="Arial" w:cs="Arial"/>
          <w:sz w:val="20"/>
          <w:szCs w:val="20"/>
        </w:rPr>
        <w:t xml:space="preserve">, G., &amp; </w:t>
      </w:r>
      <w:proofErr w:type="spellStart"/>
      <w:r w:rsidRPr="00DA7D30">
        <w:rPr>
          <w:rFonts w:ascii="Arial" w:hAnsi="Arial" w:cs="Arial"/>
          <w:sz w:val="20"/>
          <w:szCs w:val="20"/>
        </w:rPr>
        <w:t>Bertolino</w:t>
      </w:r>
      <w:proofErr w:type="spellEnd"/>
      <w:r w:rsidRPr="00DA7D30">
        <w:rPr>
          <w:rFonts w:ascii="Arial" w:hAnsi="Arial" w:cs="Arial"/>
          <w:sz w:val="20"/>
          <w:szCs w:val="20"/>
        </w:rPr>
        <w:t>, M. (2020). Physical Properties and Consumer Evaluation of Cocoa Bean Shell-Functionalized Biscuits Adapted for Diabetic Consumers by the Replacement of Sucrose with Tagatose. </w:t>
      </w:r>
      <w:r w:rsidRPr="00DA7D30">
        <w:rPr>
          <w:rFonts w:ascii="Arial" w:hAnsi="Arial" w:cs="Arial"/>
          <w:i/>
          <w:iCs/>
          <w:sz w:val="20"/>
          <w:szCs w:val="20"/>
        </w:rPr>
        <w:t>Foods (Basel, Switzerland)</w:t>
      </w:r>
      <w:r w:rsidRPr="00DA7D30">
        <w:rPr>
          <w:rFonts w:ascii="Arial" w:hAnsi="Arial" w:cs="Arial"/>
          <w:sz w:val="20"/>
          <w:szCs w:val="20"/>
        </w:rPr>
        <w:t>, </w:t>
      </w:r>
      <w:r w:rsidRPr="00DA7D30">
        <w:rPr>
          <w:rFonts w:ascii="Arial" w:hAnsi="Arial" w:cs="Arial"/>
          <w:i/>
          <w:iCs/>
          <w:sz w:val="20"/>
          <w:szCs w:val="20"/>
        </w:rPr>
        <w:t>9</w:t>
      </w:r>
      <w:r w:rsidRPr="00DA7D30">
        <w:rPr>
          <w:rFonts w:ascii="Arial" w:hAnsi="Arial" w:cs="Arial"/>
          <w:sz w:val="20"/>
          <w:szCs w:val="20"/>
        </w:rPr>
        <w:t xml:space="preserve">(6), 814. </w:t>
      </w:r>
      <w:hyperlink r:id="rId16" w:history="1">
        <w:r w:rsidRPr="00DA7D30">
          <w:rPr>
            <w:rStyle w:val="Hyperlink"/>
            <w:rFonts w:ascii="Arial" w:hAnsi="Arial" w:cs="Arial"/>
            <w:sz w:val="20"/>
            <w:szCs w:val="20"/>
          </w:rPr>
          <w:t>https://doi.org/10.3390/foods9060814</w:t>
        </w:r>
      </w:hyperlink>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29" w:name="_Ref206409819"/>
      <w:proofErr w:type="spellStart"/>
      <w:r w:rsidRPr="00DA7D30">
        <w:rPr>
          <w:rFonts w:ascii="Arial" w:hAnsi="Arial" w:cs="Arial"/>
          <w:sz w:val="20"/>
          <w:szCs w:val="20"/>
        </w:rPr>
        <w:t>Sabanis</w:t>
      </w:r>
      <w:proofErr w:type="spellEnd"/>
      <w:r w:rsidRPr="00DA7D30">
        <w:rPr>
          <w:rFonts w:ascii="Arial" w:hAnsi="Arial" w:cs="Arial"/>
          <w:sz w:val="20"/>
          <w:szCs w:val="20"/>
        </w:rPr>
        <w:t>, D., &amp;</w:t>
      </w:r>
      <w:proofErr w:type="spellStart"/>
      <w:r w:rsidRPr="00DA7D30">
        <w:rPr>
          <w:rFonts w:ascii="Arial" w:hAnsi="Arial" w:cs="Arial"/>
          <w:sz w:val="20"/>
          <w:szCs w:val="20"/>
        </w:rPr>
        <w:t>Tzia</w:t>
      </w:r>
      <w:proofErr w:type="spellEnd"/>
      <w:r w:rsidRPr="00DA7D30">
        <w:rPr>
          <w:rFonts w:ascii="Arial" w:hAnsi="Arial" w:cs="Arial"/>
          <w:sz w:val="20"/>
          <w:szCs w:val="20"/>
        </w:rPr>
        <w:t>, C. (2011). Effect of hydrocolloids on selected properties of gluten-free dough and bread. </w:t>
      </w:r>
      <w:r w:rsidRPr="00DA7D30">
        <w:rPr>
          <w:rFonts w:ascii="Arial" w:hAnsi="Arial" w:cs="Arial"/>
          <w:i/>
          <w:iCs/>
          <w:sz w:val="20"/>
          <w:szCs w:val="20"/>
        </w:rPr>
        <w:t xml:space="preserve">Food science and technology international = </w:t>
      </w:r>
      <w:proofErr w:type="spellStart"/>
      <w:r w:rsidRPr="00DA7D30">
        <w:rPr>
          <w:rFonts w:ascii="Arial" w:hAnsi="Arial" w:cs="Arial"/>
          <w:i/>
          <w:iCs/>
          <w:sz w:val="20"/>
          <w:szCs w:val="20"/>
        </w:rPr>
        <w:t>Ciencia</w:t>
      </w:r>
      <w:proofErr w:type="spellEnd"/>
      <w:r w:rsidRPr="00DA7D30">
        <w:rPr>
          <w:rFonts w:ascii="Arial" w:hAnsi="Arial" w:cs="Arial"/>
          <w:i/>
          <w:iCs/>
          <w:sz w:val="20"/>
          <w:szCs w:val="20"/>
        </w:rPr>
        <w:t xml:space="preserve"> y </w:t>
      </w:r>
      <w:proofErr w:type="spellStart"/>
      <w:r w:rsidRPr="00DA7D30">
        <w:rPr>
          <w:rFonts w:ascii="Arial" w:hAnsi="Arial" w:cs="Arial"/>
          <w:i/>
          <w:iCs/>
          <w:sz w:val="20"/>
          <w:szCs w:val="20"/>
        </w:rPr>
        <w:t>tecnologia</w:t>
      </w:r>
      <w:proofErr w:type="spellEnd"/>
      <w:r w:rsidRPr="00DA7D30">
        <w:rPr>
          <w:rFonts w:ascii="Arial" w:hAnsi="Arial" w:cs="Arial"/>
          <w:i/>
          <w:iCs/>
          <w:sz w:val="20"/>
          <w:szCs w:val="20"/>
        </w:rPr>
        <w:t xml:space="preserve"> de los </w:t>
      </w:r>
      <w:proofErr w:type="spellStart"/>
      <w:r w:rsidRPr="00DA7D30">
        <w:rPr>
          <w:rFonts w:ascii="Arial" w:hAnsi="Arial" w:cs="Arial"/>
          <w:i/>
          <w:iCs/>
          <w:sz w:val="20"/>
          <w:szCs w:val="20"/>
        </w:rPr>
        <w:t>alimentosinternacional</w:t>
      </w:r>
      <w:proofErr w:type="spellEnd"/>
      <w:r w:rsidRPr="00DA7D30">
        <w:rPr>
          <w:rFonts w:ascii="Arial" w:hAnsi="Arial" w:cs="Arial"/>
          <w:sz w:val="20"/>
          <w:szCs w:val="20"/>
        </w:rPr>
        <w:t>, </w:t>
      </w:r>
      <w:r w:rsidRPr="00DA7D30">
        <w:rPr>
          <w:rFonts w:ascii="Arial" w:hAnsi="Arial" w:cs="Arial"/>
          <w:i/>
          <w:iCs/>
          <w:sz w:val="20"/>
          <w:szCs w:val="20"/>
        </w:rPr>
        <w:t>17</w:t>
      </w:r>
      <w:r w:rsidRPr="00DA7D30">
        <w:rPr>
          <w:rFonts w:ascii="Arial" w:hAnsi="Arial" w:cs="Arial"/>
          <w:sz w:val="20"/>
          <w:szCs w:val="20"/>
        </w:rPr>
        <w:t xml:space="preserve">(4), 279–291. </w:t>
      </w:r>
      <w:hyperlink r:id="rId17" w:history="1">
        <w:r w:rsidRPr="00DA7D30">
          <w:rPr>
            <w:rStyle w:val="Hyperlink"/>
            <w:rFonts w:ascii="Arial" w:hAnsi="Arial" w:cs="Arial"/>
            <w:sz w:val="20"/>
            <w:szCs w:val="20"/>
          </w:rPr>
          <w:t>https://doi.org/10.1177/1082013210382350</w:t>
        </w:r>
      </w:hyperlink>
      <w:bookmarkEnd w:id="29"/>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30" w:name="_Ref205211949"/>
      <w:r w:rsidRPr="00DA7D30">
        <w:rPr>
          <w:rFonts w:ascii="Arial" w:hAnsi="Arial" w:cs="Arial"/>
          <w:sz w:val="20"/>
          <w:szCs w:val="20"/>
        </w:rPr>
        <w:t>Salehi, F. (2020). Effect of common and new gums on the quality, physical, and textural properties of bakery products: A review. </w:t>
      </w:r>
      <w:r w:rsidRPr="00DA7D30">
        <w:rPr>
          <w:rFonts w:ascii="Arial" w:hAnsi="Arial" w:cs="Arial"/>
          <w:i/>
          <w:iCs/>
          <w:sz w:val="20"/>
          <w:szCs w:val="20"/>
        </w:rPr>
        <w:t>Journal of texture studies</w:t>
      </w:r>
      <w:r w:rsidRPr="00DA7D30">
        <w:rPr>
          <w:rFonts w:ascii="Arial" w:hAnsi="Arial" w:cs="Arial"/>
          <w:sz w:val="20"/>
          <w:szCs w:val="20"/>
        </w:rPr>
        <w:t>, </w:t>
      </w:r>
      <w:r w:rsidRPr="00DA7D30">
        <w:rPr>
          <w:rFonts w:ascii="Arial" w:hAnsi="Arial" w:cs="Arial"/>
          <w:i/>
          <w:iCs/>
          <w:sz w:val="20"/>
          <w:szCs w:val="20"/>
        </w:rPr>
        <w:t>51</w:t>
      </w:r>
      <w:r w:rsidRPr="00DA7D30">
        <w:rPr>
          <w:rFonts w:ascii="Arial" w:hAnsi="Arial" w:cs="Arial"/>
          <w:sz w:val="20"/>
          <w:szCs w:val="20"/>
        </w:rPr>
        <w:t>(2),361-370.</w:t>
      </w:r>
      <w:bookmarkEnd w:id="30"/>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31" w:name="_Ref205985615"/>
      <w:proofErr w:type="spellStart"/>
      <w:r w:rsidRPr="00DA7D30">
        <w:rPr>
          <w:rFonts w:ascii="Arial" w:hAnsi="Arial" w:cs="Arial"/>
          <w:sz w:val="20"/>
          <w:szCs w:val="20"/>
        </w:rPr>
        <w:t>Samakradhamrongthai</w:t>
      </w:r>
      <w:proofErr w:type="spellEnd"/>
      <w:r w:rsidRPr="00DA7D30">
        <w:rPr>
          <w:rFonts w:ascii="Arial" w:hAnsi="Arial" w:cs="Arial"/>
          <w:sz w:val="20"/>
          <w:szCs w:val="20"/>
        </w:rPr>
        <w:t xml:space="preserve">, R.S., </w:t>
      </w:r>
      <w:proofErr w:type="spellStart"/>
      <w:r w:rsidRPr="00DA7D30">
        <w:rPr>
          <w:rFonts w:ascii="Arial" w:hAnsi="Arial" w:cs="Arial"/>
          <w:sz w:val="20"/>
          <w:szCs w:val="20"/>
        </w:rPr>
        <w:t>Maneechot</w:t>
      </w:r>
      <w:proofErr w:type="spellEnd"/>
      <w:r w:rsidRPr="00DA7D30">
        <w:rPr>
          <w:rFonts w:ascii="Arial" w:hAnsi="Arial" w:cs="Arial"/>
          <w:sz w:val="20"/>
          <w:szCs w:val="20"/>
        </w:rPr>
        <w:t xml:space="preserve">, S., </w:t>
      </w:r>
      <w:proofErr w:type="spellStart"/>
      <w:r w:rsidRPr="00DA7D30">
        <w:rPr>
          <w:rFonts w:ascii="Arial" w:hAnsi="Arial" w:cs="Arial"/>
          <w:sz w:val="20"/>
          <w:szCs w:val="20"/>
        </w:rPr>
        <w:t>Wangpankhajorn</w:t>
      </w:r>
      <w:proofErr w:type="spellEnd"/>
      <w:r w:rsidRPr="00DA7D30">
        <w:rPr>
          <w:rFonts w:ascii="Arial" w:hAnsi="Arial" w:cs="Arial"/>
          <w:sz w:val="20"/>
          <w:szCs w:val="20"/>
        </w:rPr>
        <w:t xml:space="preserve">, P., </w:t>
      </w:r>
      <w:proofErr w:type="spellStart"/>
      <w:r w:rsidRPr="00DA7D30">
        <w:rPr>
          <w:rFonts w:ascii="Arial" w:hAnsi="Arial" w:cs="Arial"/>
          <w:sz w:val="20"/>
          <w:szCs w:val="20"/>
        </w:rPr>
        <w:t>Jannu</w:t>
      </w:r>
      <w:proofErr w:type="spellEnd"/>
      <w:r w:rsidRPr="00DA7D30">
        <w:rPr>
          <w:rFonts w:ascii="Arial" w:hAnsi="Arial" w:cs="Arial"/>
          <w:sz w:val="20"/>
          <w:szCs w:val="20"/>
        </w:rPr>
        <w:t xml:space="preserve">, T. and </w:t>
      </w:r>
      <w:proofErr w:type="spellStart"/>
      <w:r w:rsidRPr="00DA7D30">
        <w:rPr>
          <w:rFonts w:ascii="Arial" w:hAnsi="Arial" w:cs="Arial"/>
          <w:sz w:val="20"/>
          <w:szCs w:val="20"/>
        </w:rPr>
        <w:t>Renaldi</w:t>
      </w:r>
      <w:proofErr w:type="spellEnd"/>
      <w:r w:rsidRPr="00DA7D30">
        <w:rPr>
          <w:rFonts w:ascii="Arial" w:hAnsi="Arial" w:cs="Arial"/>
          <w:sz w:val="20"/>
          <w:szCs w:val="20"/>
        </w:rPr>
        <w:t>, G. (2022). Polydextrose and guar gum as a fat substitute in rice cookies and its physical, textural, and sensory properties. </w:t>
      </w:r>
      <w:r w:rsidRPr="00DA7D30">
        <w:rPr>
          <w:rFonts w:ascii="Arial" w:hAnsi="Arial" w:cs="Arial"/>
          <w:i/>
          <w:iCs/>
          <w:sz w:val="20"/>
          <w:szCs w:val="20"/>
        </w:rPr>
        <w:t>Food Chemistry Advances</w:t>
      </w:r>
      <w:r w:rsidRPr="00DA7D30">
        <w:rPr>
          <w:rFonts w:ascii="Arial" w:hAnsi="Arial" w:cs="Arial"/>
          <w:sz w:val="20"/>
          <w:szCs w:val="20"/>
        </w:rPr>
        <w:t>, </w:t>
      </w:r>
      <w:r w:rsidRPr="00DA7D30">
        <w:rPr>
          <w:rFonts w:ascii="Arial" w:hAnsi="Arial" w:cs="Arial"/>
          <w:i/>
          <w:iCs/>
          <w:sz w:val="20"/>
          <w:szCs w:val="20"/>
        </w:rPr>
        <w:t>1</w:t>
      </w:r>
      <w:r w:rsidRPr="00DA7D30">
        <w:rPr>
          <w:rFonts w:ascii="Arial" w:hAnsi="Arial" w:cs="Arial"/>
          <w:sz w:val="20"/>
          <w:szCs w:val="20"/>
        </w:rPr>
        <w:t>, p.100058.</w:t>
      </w:r>
      <w:bookmarkEnd w:id="31"/>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32" w:name="_Ref205818808"/>
      <w:r w:rsidRPr="00DA7D30">
        <w:rPr>
          <w:rFonts w:ascii="Arial" w:hAnsi="Arial" w:cs="Arial"/>
          <w:sz w:val="20"/>
          <w:szCs w:val="20"/>
        </w:rPr>
        <w:t xml:space="preserve">Santos, D.C.D., Oliveira Filho, J.G.D., Silva, J.D.S., Sousa, M.F.D., </w:t>
      </w:r>
      <w:proofErr w:type="spellStart"/>
      <w:r w:rsidRPr="00DA7D30">
        <w:rPr>
          <w:rFonts w:ascii="Arial" w:hAnsi="Arial" w:cs="Arial"/>
          <w:sz w:val="20"/>
          <w:szCs w:val="20"/>
        </w:rPr>
        <w:t>Vilela</w:t>
      </w:r>
      <w:proofErr w:type="spellEnd"/>
      <w:r w:rsidRPr="00DA7D30">
        <w:rPr>
          <w:rFonts w:ascii="Arial" w:hAnsi="Arial" w:cs="Arial"/>
          <w:sz w:val="20"/>
          <w:szCs w:val="20"/>
        </w:rPr>
        <w:t xml:space="preserve">, M.D.S., Silva, M.A.P.D., </w:t>
      </w:r>
      <w:proofErr w:type="spellStart"/>
      <w:r w:rsidRPr="00DA7D30">
        <w:rPr>
          <w:rFonts w:ascii="Arial" w:hAnsi="Arial" w:cs="Arial"/>
          <w:sz w:val="20"/>
          <w:szCs w:val="20"/>
        </w:rPr>
        <w:t>Lemes</w:t>
      </w:r>
      <w:proofErr w:type="spellEnd"/>
      <w:r w:rsidRPr="00DA7D30">
        <w:rPr>
          <w:rFonts w:ascii="Arial" w:hAnsi="Arial" w:cs="Arial"/>
          <w:sz w:val="20"/>
          <w:szCs w:val="20"/>
        </w:rPr>
        <w:t xml:space="preserve">, A.C. and </w:t>
      </w:r>
      <w:proofErr w:type="spellStart"/>
      <w:r w:rsidRPr="00DA7D30">
        <w:rPr>
          <w:rFonts w:ascii="Arial" w:hAnsi="Arial" w:cs="Arial"/>
          <w:sz w:val="20"/>
          <w:szCs w:val="20"/>
        </w:rPr>
        <w:t>Egea</w:t>
      </w:r>
      <w:proofErr w:type="spellEnd"/>
      <w:r w:rsidRPr="00DA7D30">
        <w:rPr>
          <w:rFonts w:ascii="Arial" w:hAnsi="Arial" w:cs="Arial"/>
          <w:sz w:val="20"/>
          <w:szCs w:val="20"/>
        </w:rPr>
        <w:t>, M.B. (2019). Okara flour: Its physicochemical, microscopical and functional properties. </w:t>
      </w:r>
      <w:r w:rsidRPr="00DA7D30">
        <w:rPr>
          <w:rFonts w:ascii="Arial" w:hAnsi="Arial" w:cs="Arial"/>
          <w:i/>
          <w:iCs/>
          <w:sz w:val="20"/>
          <w:szCs w:val="20"/>
        </w:rPr>
        <w:t>Nutrition &amp; Food Science</w:t>
      </w:r>
      <w:r w:rsidRPr="00DA7D30">
        <w:rPr>
          <w:rFonts w:ascii="Arial" w:hAnsi="Arial" w:cs="Arial"/>
          <w:sz w:val="20"/>
          <w:szCs w:val="20"/>
        </w:rPr>
        <w:t>, </w:t>
      </w:r>
      <w:r w:rsidRPr="00DA7D30">
        <w:rPr>
          <w:rFonts w:ascii="Arial" w:hAnsi="Arial" w:cs="Arial"/>
          <w:i/>
          <w:iCs/>
          <w:sz w:val="20"/>
          <w:szCs w:val="20"/>
        </w:rPr>
        <w:t>49</w:t>
      </w:r>
      <w:r w:rsidRPr="00DA7D30">
        <w:rPr>
          <w:rFonts w:ascii="Arial" w:hAnsi="Arial" w:cs="Arial"/>
          <w:sz w:val="20"/>
          <w:szCs w:val="20"/>
        </w:rPr>
        <w:t>(6),1252-1264.</w:t>
      </w:r>
      <w:bookmarkEnd w:id="32"/>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33" w:name="_Ref205986522"/>
      <w:r w:rsidRPr="00DA7D30">
        <w:rPr>
          <w:rFonts w:ascii="Arial" w:hAnsi="Arial" w:cs="Arial"/>
          <w:sz w:val="20"/>
          <w:szCs w:val="20"/>
        </w:rPr>
        <w:t xml:space="preserve">Shinde, R.S., Patil, A.D., </w:t>
      </w:r>
      <w:proofErr w:type="spellStart"/>
      <w:r w:rsidRPr="00DA7D30">
        <w:rPr>
          <w:rFonts w:ascii="Arial" w:hAnsi="Arial" w:cs="Arial"/>
          <w:sz w:val="20"/>
          <w:szCs w:val="20"/>
        </w:rPr>
        <w:t>Kamble</w:t>
      </w:r>
      <w:proofErr w:type="spellEnd"/>
      <w:r w:rsidRPr="00DA7D30">
        <w:rPr>
          <w:rFonts w:ascii="Arial" w:hAnsi="Arial" w:cs="Arial"/>
          <w:sz w:val="20"/>
          <w:szCs w:val="20"/>
        </w:rPr>
        <w:t xml:space="preserve">, H.A., Patil, P.D. and </w:t>
      </w:r>
      <w:proofErr w:type="spellStart"/>
      <w:r w:rsidRPr="00DA7D30">
        <w:rPr>
          <w:rFonts w:ascii="Arial" w:hAnsi="Arial" w:cs="Arial"/>
          <w:sz w:val="20"/>
          <w:szCs w:val="20"/>
        </w:rPr>
        <w:t>Gatade</w:t>
      </w:r>
      <w:proofErr w:type="spellEnd"/>
      <w:r w:rsidRPr="00DA7D30">
        <w:rPr>
          <w:rFonts w:ascii="Arial" w:hAnsi="Arial" w:cs="Arial"/>
          <w:sz w:val="20"/>
          <w:szCs w:val="20"/>
        </w:rPr>
        <w:t>, A.A. (2025). Unlocking the potential of soymilk industry waste (Okara): A comprehensive review on valorization and food applications. </w:t>
      </w:r>
      <w:r w:rsidRPr="00DA7D30">
        <w:rPr>
          <w:rFonts w:ascii="Arial" w:hAnsi="Arial" w:cs="Arial"/>
          <w:i/>
          <w:iCs/>
          <w:sz w:val="20"/>
          <w:szCs w:val="20"/>
        </w:rPr>
        <w:t>Journal of Food Legumes</w:t>
      </w:r>
      <w:r w:rsidRPr="00DA7D30">
        <w:rPr>
          <w:rFonts w:ascii="Arial" w:hAnsi="Arial" w:cs="Arial"/>
          <w:sz w:val="20"/>
          <w:szCs w:val="20"/>
        </w:rPr>
        <w:t>, </w:t>
      </w:r>
      <w:r w:rsidRPr="00DA7D30">
        <w:rPr>
          <w:rFonts w:ascii="Arial" w:hAnsi="Arial" w:cs="Arial"/>
          <w:i/>
          <w:iCs/>
          <w:sz w:val="20"/>
          <w:szCs w:val="20"/>
        </w:rPr>
        <w:t>38</w:t>
      </w:r>
      <w:r w:rsidRPr="00DA7D30">
        <w:rPr>
          <w:rFonts w:ascii="Arial" w:hAnsi="Arial" w:cs="Arial"/>
          <w:sz w:val="20"/>
          <w:szCs w:val="20"/>
        </w:rPr>
        <w:t>(2), 187-198.</w:t>
      </w:r>
      <w:bookmarkEnd w:id="33"/>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34" w:name="_Ref205818159"/>
      <w:r w:rsidRPr="00DA7D30">
        <w:rPr>
          <w:rFonts w:ascii="Arial" w:hAnsi="Arial" w:cs="Arial"/>
          <w:sz w:val="20"/>
          <w:szCs w:val="20"/>
        </w:rPr>
        <w:t xml:space="preserve">Suzuki, A., &amp; </w:t>
      </w:r>
      <w:proofErr w:type="spellStart"/>
      <w:r w:rsidRPr="00DA7D30">
        <w:rPr>
          <w:rFonts w:ascii="Arial" w:hAnsi="Arial" w:cs="Arial"/>
          <w:sz w:val="20"/>
          <w:szCs w:val="20"/>
        </w:rPr>
        <w:t>Banna</w:t>
      </w:r>
      <w:proofErr w:type="spellEnd"/>
      <w:r w:rsidRPr="00DA7D30">
        <w:rPr>
          <w:rFonts w:ascii="Arial" w:hAnsi="Arial" w:cs="Arial"/>
          <w:sz w:val="20"/>
          <w:szCs w:val="20"/>
        </w:rPr>
        <w:t xml:space="preserve">, J. (2020). Improving Diet Quality for Chronic Disease Prevention </w:t>
      </w:r>
      <w:proofErr w:type="gramStart"/>
      <w:r w:rsidRPr="00DA7D30">
        <w:rPr>
          <w:rFonts w:ascii="Arial" w:hAnsi="Arial" w:cs="Arial"/>
          <w:sz w:val="20"/>
          <w:szCs w:val="20"/>
        </w:rPr>
        <w:t>With</w:t>
      </w:r>
      <w:proofErr w:type="gramEnd"/>
      <w:r w:rsidRPr="00DA7D30">
        <w:rPr>
          <w:rFonts w:ascii="Arial" w:hAnsi="Arial" w:cs="Arial"/>
          <w:sz w:val="20"/>
          <w:szCs w:val="20"/>
        </w:rPr>
        <w:t xml:space="preserve"> Okara "Food Waste". </w:t>
      </w:r>
      <w:r w:rsidRPr="00DA7D30">
        <w:rPr>
          <w:rFonts w:ascii="Arial" w:hAnsi="Arial" w:cs="Arial"/>
          <w:i/>
          <w:iCs/>
          <w:sz w:val="20"/>
          <w:szCs w:val="20"/>
        </w:rPr>
        <w:t>American journal of lifestyle medicine</w:t>
      </w:r>
      <w:r w:rsidRPr="00DA7D30">
        <w:rPr>
          <w:rFonts w:ascii="Arial" w:hAnsi="Arial" w:cs="Arial"/>
          <w:sz w:val="20"/>
          <w:szCs w:val="20"/>
        </w:rPr>
        <w:t>, </w:t>
      </w:r>
      <w:r w:rsidRPr="00DA7D30">
        <w:rPr>
          <w:rFonts w:ascii="Arial" w:hAnsi="Arial" w:cs="Arial"/>
          <w:i/>
          <w:iCs/>
          <w:sz w:val="20"/>
          <w:szCs w:val="20"/>
        </w:rPr>
        <w:t>15</w:t>
      </w:r>
      <w:r w:rsidRPr="00DA7D30">
        <w:rPr>
          <w:rFonts w:ascii="Arial" w:hAnsi="Arial" w:cs="Arial"/>
          <w:sz w:val="20"/>
          <w:szCs w:val="20"/>
        </w:rPr>
        <w:t xml:space="preserve">(1), 14–18. </w:t>
      </w:r>
      <w:hyperlink r:id="rId18" w:history="1">
        <w:r w:rsidRPr="00DA7D30">
          <w:rPr>
            <w:rStyle w:val="Hyperlink"/>
            <w:rFonts w:ascii="Arial" w:hAnsi="Arial" w:cs="Arial"/>
            <w:sz w:val="20"/>
            <w:szCs w:val="20"/>
          </w:rPr>
          <w:t>https://doi.org/10.1177/1559827620960099</w:t>
        </w:r>
      </w:hyperlink>
      <w:bookmarkEnd w:id="34"/>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proofErr w:type="spellStart"/>
      <w:r w:rsidRPr="00DA7D30">
        <w:rPr>
          <w:rFonts w:ascii="Arial" w:hAnsi="Arial" w:cs="Arial"/>
          <w:color w:val="1B1B1B"/>
          <w:sz w:val="20"/>
          <w:szCs w:val="20"/>
          <w:shd w:val="clear" w:color="auto" w:fill="FFFFFF"/>
        </w:rPr>
        <w:t>Tridtitanakiat</w:t>
      </w:r>
      <w:proofErr w:type="spellEnd"/>
      <w:r w:rsidRPr="00DA7D30">
        <w:rPr>
          <w:rFonts w:ascii="Arial" w:hAnsi="Arial" w:cs="Arial"/>
          <w:color w:val="1B1B1B"/>
          <w:sz w:val="20"/>
          <w:szCs w:val="20"/>
          <w:shd w:val="clear" w:color="auto" w:fill="FFFFFF"/>
        </w:rPr>
        <w:t xml:space="preserve">, P. C., Hernández-Estrada, Z. J., &amp; </w:t>
      </w:r>
      <w:proofErr w:type="spellStart"/>
      <w:r w:rsidRPr="00DA7D30">
        <w:rPr>
          <w:rFonts w:ascii="Arial" w:hAnsi="Arial" w:cs="Arial"/>
          <w:color w:val="1B1B1B"/>
          <w:sz w:val="20"/>
          <w:szCs w:val="20"/>
          <w:shd w:val="clear" w:color="auto" w:fill="FFFFFF"/>
        </w:rPr>
        <w:t>Rayas</w:t>
      </w:r>
      <w:proofErr w:type="spellEnd"/>
      <w:r w:rsidRPr="00DA7D30">
        <w:rPr>
          <w:rFonts w:ascii="Arial" w:hAnsi="Arial" w:cs="Arial"/>
          <w:color w:val="1B1B1B"/>
          <w:sz w:val="20"/>
          <w:szCs w:val="20"/>
          <w:shd w:val="clear" w:color="auto" w:fill="FFFFFF"/>
        </w:rPr>
        <w:t>-Duarte, P. (2023). Modeling the Influence of Okara Flour Supplementation from Time-Temperature Drying Treatment on the Quality of Gluten-Free Roll Produced from Rice Flour. </w:t>
      </w:r>
      <w:r w:rsidRPr="00DA7D30">
        <w:rPr>
          <w:rFonts w:ascii="Arial" w:hAnsi="Arial" w:cs="Arial"/>
          <w:i/>
          <w:iCs/>
          <w:color w:val="1B1B1B"/>
          <w:sz w:val="20"/>
          <w:szCs w:val="20"/>
          <w:shd w:val="clear" w:color="auto" w:fill="FFFFFF"/>
        </w:rPr>
        <w:t>Foods (Basel, Switzerland)</w:t>
      </w:r>
      <w:r w:rsidRPr="00DA7D30">
        <w:rPr>
          <w:rFonts w:ascii="Arial" w:hAnsi="Arial" w:cs="Arial"/>
          <w:color w:val="1B1B1B"/>
          <w:sz w:val="20"/>
          <w:szCs w:val="20"/>
          <w:shd w:val="clear" w:color="auto" w:fill="FFFFFF"/>
        </w:rPr>
        <w:t>, </w:t>
      </w:r>
      <w:r w:rsidRPr="00DA7D30">
        <w:rPr>
          <w:rFonts w:ascii="Arial" w:hAnsi="Arial" w:cs="Arial"/>
          <w:i/>
          <w:iCs/>
          <w:color w:val="1B1B1B"/>
          <w:sz w:val="20"/>
          <w:szCs w:val="20"/>
          <w:shd w:val="clear" w:color="auto" w:fill="FFFFFF"/>
        </w:rPr>
        <w:t>12</w:t>
      </w:r>
      <w:r w:rsidRPr="00DA7D30">
        <w:rPr>
          <w:rFonts w:ascii="Arial" w:hAnsi="Arial" w:cs="Arial"/>
          <w:color w:val="1B1B1B"/>
          <w:sz w:val="20"/>
          <w:szCs w:val="20"/>
          <w:shd w:val="clear" w:color="auto" w:fill="FFFFFF"/>
        </w:rPr>
        <w:t>(18), 3421. https://doi.org/10.3390/foods12183421</w:t>
      </w:r>
    </w:p>
    <w:p w:rsidR="005409E5" w:rsidRPr="00DA7D30" w:rsidRDefault="005409E5" w:rsidP="00DA7D30">
      <w:pPr>
        <w:pStyle w:val="ListParagraph"/>
        <w:numPr>
          <w:ilvl w:val="0"/>
          <w:numId w:val="7"/>
        </w:numPr>
        <w:spacing w:before="240" w:line="240" w:lineRule="auto"/>
        <w:jc w:val="both"/>
        <w:rPr>
          <w:rFonts w:ascii="Arial" w:hAnsi="Arial" w:cs="Arial"/>
          <w:sz w:val="20"/>
          <w:szCs w:val="20"/>
          <w:lang w:val="en-IN"/>
        </w:rPr>
      </w:pPr>
      <w:bookmarkStart w:id="35" w:name="_Ref205211856"/>
      <w:proofErr w:type="spellStart"/>
      <w:r w:rsidRPr="00DA7D30">
        <w:rPr>
          <w:rFonts w:ascii="Arial" w:hAnsi="Arial" w:cs="Arial"/>
          <w:sz w:val="20"/>
          <w:szCs w:val="20"/>
        </w:rPr>
        <w:t>Yemenicioğlu</w:t>
      </w:r>
      <w:proofErr w:type="spellEnd"/>
      <w:r w:rsidRPr="00DA7D30">
        <w:rPr>
          <w:rFonts w:ascii="Arial" w:hAnsi="Arial" w:cs="Arial"/>
          <w:sz w:val="20"/>
          <w:szCs w:val="20"/>
        </w:rPr>
        <w:t xml:space="preserve">, A., Farris, S., </w:t>
      </w:r>
      <w:proofErr w:type="spellStart"/>
      <w:r w:rsidRPr="00DA7D30">
        <w:rPr>
          <w:rFonts w:ascii="Arial" w:hAnsi="Arial" w:cs="Arial"/>
          <w:sz w:val="20"/>
          <w:szCs w:val="20"/>
        </w:rPr>
        <w:t>Turkyilmaz</w:t>
      </w:r>
      <w:proofErr w:type="spellEnd"/>
      <w:r w:rsidRPr="00DA7D30">
        <w:rPr>
          <w:rFonts w:ascii="Arial" w:hAnsi="Arial" w:cs="Arial"/>
          <w:sz w:val="20"/>
          <w:szCs w:val="20"/>
        </w:rPr>
        <w:t xml:space="preserve">, M. and </w:t>
      </w:r>
      <w:proofErr w:type="spellStart"/>
      <w:r w:rsidRPr="00DA7D30">
        <w:rPr>
          <w:rFonts w:ascii="Arial" w:hAnsi="Arial" w:cs="Arial"/>
          <w:sz w:val="20"/>
          <w:szCs w:val="20"/>
        </w:rPr>
        <w:t>Gulec</w:t>
      </w:r>
      <w:proofErr w:type="spellEnd"/>
      <w:r w:rsidRPr="00DA7D30">
        <w:rPr>
          <w:rFonts w:ascii="Arial" w:hAnsi="Arial" w:cs="Arial"/>
          <w:sz w:val="20"/>
          <w:szCs w:val="20"/>
        </w:rPr>
        <w:t>, S. (2020). A review of current and future food applications of natural hydrocolloids. </w:t>
      </w:r>
      <w:r w:rsidRPr="00DA7D30">
        <w:rPr>
          <w:rFonts w:ascii="Arial" w:hAnsi="Arial" w:cs="Arial"/>
          <w:i/>
          <w:iCs/>
          <w:sz w:val="20"/>
          <w:szCs w:val="20"/>
        </w:rPr>
        <w:t>International Journal of Food Science &amp; Technology</w:t>
      </w:r>
      <w:r w:rsidRPr="00DA7D30">
        <w:rPr>
          <w:rFonts w:ascii="Arial" w:hAnsi="Arial" w:cs="Arial"/>
          <w:sz w:val="20"/>
          <w:szCs w:val="20"/>
        </w:rPr>
        <w:t>, </w:t>
      </w:r>
      <w:r w:rsidRPr="00DA7D30">
        <w:rPr>
          <w:rFonts w:ascii="Arial" w:hAnsi="Arial" w:cs="Arial"/>
          <w:i/>
          <w:iCs/>
          <w:sz w:val="20"/>
          <w:szCs w:val="20"/>
        </w:rPr>
        <w:t>55</w:t>
      </w:r>
      <w:r w:rsidRPr="00DA7D30">
        <w:rPr>
          <w:rFonts w:ascii="Arial" w:hAnsi="Arial" w:cs="Arial"/>
          <w:sz w:val="20"/>
          <w:szCs w:val="20"/>
        </w:rPr>
        <w:t>(4),1389-1406.</w:t>
      </w:r>
      <w:bookmarkEnd w:id="35"/>
    </w:p>
    <w:p w:rsidR="005409E5" w:rsidRPr="00DA7D30" w:rsidRDefault="005409E5" w:rsidP="00DA7D30">
      <w:pPr>
        <w:pStyle w:val="ListParagraph"/>
        <w:numPr>
          <w:ilvl w:val="0"/>
          <w:numId w:val="7"/>
        </w:numPr>
        <w:spacing w:before="240" w:line="240" w:lineRule="auto"/>
        <w:jc w:val="both"/>
        <w:rPr>
          <w:rFonts w:ascii="Arial" w:hAnsi="Arial" w:cs="Arial"/>
          <w:sz w:val="20"/>
          <w:szCs w:val="20"/>
        </w:rPr>
      </w:pPr>
      <w:bookmarkStart w:id="36" w:name="_Ref206410162"/>
      <w:proofErr w:type="spellStart"/>
      <w:r w:rsidRPr="00DA7D30">
        <w:rPr>
          <w:rFonts w:ascii="Arial" w:hAnsi="Arial" w:cs="Arial"/>
          <w:sz w:val="20"/>
          <w:szCs w:val="20"/>
        </w:rPr>
        <w:t>Yuliarti</w:t>
      </w:r>
      <w:proofErr w:type="spellEnd"/>
      <w:r w:rsidRPr="00DA7D30">
        <w:rPr>
          <w:rFonts w:ascii="Arial" w:hAnsi="Arial" w:cs="Arial"/>
          <w:sz w:val="20"/>
          <w:szCs w:val="20"/>
        </w:rPr>
        <w:t xml:space="preserve">, O., Rasul, S., </w:t>
      </w:r>
      <w:proofErr w:type="spellStart"/>
      <w:r w:rsidRPr="00DA7D30">
        <w:rPr>
          <w:rFonts w:ascii="Arial" w:hAnsi="Arial" w:cs="Arial"/>
          <w:sz w:val="20"/>
          <w:szCs w:val="20"/>
        </w:rPr>
        <w:t>Albedwawi</w:t>
      </w:r>
      <w:proofErr w:type="spellEnd"/>
      <w:r w:rsidRPr="00DA7D30">
        <w:rPr>
          <w:rFonts w:ascii="Arial" w:hAnsi="Arial" w:cs="Arial"/>
          <w:sz w:val="20"/>
          <w:szCs w:val="20"/>
        </w:rPr>
        <w:t xml:space="preserve">, H.M.S. and </w:t>
      </w:r>
      <w:proofErr w:type="spellStart"/>
      <w:r w:rsidRPr="00DA7D30">
        <w:rPr>
          <w:rFonts w:ascii="Arial" w:hAnsi="Arial" w:cs="Arial"/>
          <w:sz w:val="20"/>
          <w:szCs w:val="20"/>
        </w:rPr>
        <w:t>Tarique</w:t>
      </w:r>
      <w:proofErr w:type="spellEnd"/>
      <w:r w:rsidRPr="00DA7D30">
        <w:rPr>
          <w:rFonts w:ascii="Arial" w:hAnsi="Arial" w:cs="Arial"/>
          <w:sz w:val="20"/>
          <w:szCs w:val="20"/>
        </w:rPr>
        <w:t xml:space="preserve">, M. (2024). Evaluation of low </w:t>
      </w:r>
      <w:proofErr w:type="spellStart"/>
      <w:r w:rsidRPr="00DA7D30">
        <w:rPr>
          <w:rFonts w:ascii="Arial" w:hAnsi="Arial" w:cs="Arial"/>
          <w:sz w:val="20"/>
          <w:szCs w:val="20"/>
        </w:rPr>
        <w:t>methoxyl</w:t>
      </w:r>
      <w:proofErr w:type="spellEnd"/>
      <w:r w:rsidRPr="00DA7D30">
        <w:rPr>
          <w:rFonts w:ascii="Arial" w:hAnsi="Arial" w:cs="Arial"/>
          <w:sz w:val="20"/>
          <w:szCs w:val="20"/>
        </w:rPr>
        <w:t xml:space="preserve"> pectin concentration and dough chilling treatment in enhancing </w:t>
      </w:r>
      <w:proofErr w:type="spellStart"/>
      <w:r w:rsidRPr="00DA7D30">
        <w:rPr>
          <w:rFonts w:ascii="Arial" w:hAnsi="Arial" w:cs="Arial"/>
          <w:sz w:val="20"/>
          <w:szCs w:val="20"/>
        </w:rPr>
        <w:t>okara</w:t>
      </w:r>
      <w:proofErr w:type="spellEnd"/>
      <w:r w:rsidRPr="00DA7D30">
        <w:rPr>
          <w:rFonts w:ascii="Arial" w:hAnsi="Arial" w:cs="Arial"/>
          <w:sz w:val="20"/>
          <w:szCs w:val="20"/>
        </w:rPr>
        <w:t>-wheat flour-based cookies structure. </w:t>
      </w:r>
      <w:r w:rsidRPr="00DA7D30">
        <w:rPr>
          <w:rFonts w:ascii="Arial" w:hAnsi="Arial" w:cs="Arial"/>
          <w:i/>
          <w:iCs/>
          <w:sz w:val="20"/>
          <w:szCs w:val="20"/>
        </w:rPr>
        <w:t>LWT</w:t>
      </w:r>
      <w:r w:rsidRPr="00DA7D30">
        <w:rPr>
          <w:rFonts w:ascii="Arial" w:hAnsi="Arial" w:cs="Arial"/>
          <w:sz w:val="20"/>
          <w:szCs w:val="20"/>
        </w:rPr>
        <w:t>, </w:t>
      </w:r>
      <w:r w:rsidRPr="00DA7D30">
        <w:rPr>
          <w:rFonts w:ascii="Arial" w:hAnsi="Arial" w:cs="Arial"/>
          <w:i/>
          <w:iCs/>
          <w:sz w:val="20"/>
          <w:szCs w:val="20"/>
        </w:rPr>
        <w:t>213</w:t>
      </w:r>
      <w:r w:rsidRPr="00DA7D30">
        <w:rPr>
          <w:rFonts w:ascii="Arial" w:hAnsi="Arial" w:cs="Arial"/>
          <w:sz w:val="20"/>
          <w:szCs w:val="20"/>
        </w:rPr>
        <w:t>, p.117052.</w:t>
      </w:r>
      <w:bookmarkEnd w:id="36"/>
    </w:p>
    <w:p w:rsidR="00D328C2" w:rsidRPr="004E6302" w:rsidRDefault="00D328C2" w:rsidP="00BA534E">
      <w:pPr>
        <w:spacing w:before="240" w:line="240" w:lineRule="auto"/>
        <w:rPr>
          <w:rFonts w:ascii="Arial" w:hAnsi="Arial" w:cs="Arial"/>
          <w:b/>
          <w:bCs/>
          <w:sz w:val="20"/>
          <w:szCs w:val="20"/>
        </w:rPr>
      </w:pPr>
    </w:p>
    <w:sectPr w:rsidR="00D328C2" w:rsidRPr="004E6302" w:rsidSect="00105C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EBE" w:rsidRDefault="00F71EBE" w:rsidP="00301543">
      <w:pPr>
        <w:spacing w:line="240" w:lineRule="auto"/>
      </w:pPr>
      <w:r>
        <w:separator/>
      </w:r>
    </w:p>
  </w:endnote>
  <w:endnote w:type="continuationSeparator" w:id="0">
    <w:p w:rsidR="00F71EBE" w:rsidRDefault="00F71EBE" w:rsidP="00301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E8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E84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E8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EBE" w:rsidRDefault="00F71EBE" w:rsidP="00301543">
      <w:pPr>
        <w:spacing w:line="240" w:lineRule="auto"/>
      </w:pPr>
      <w:r>
        <w:separator/>
      </w:r>
    </w:p>
  </w:footnote>
  <w:footnote w:type="continuationSeparator" w:id="0">
    <w:p w:rsidR="00F71EBE" w:rsidRDefault="00F71EBE" w:rsidP="003015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F71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F71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2FB" w:rsidRDefault="00F71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BE8"/>
    <w:multiLevelType w:val="hybridMultilevel"/>
    <w:tmpl w:val="57D61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5F79DE"/>
    <w:multiLevelType w:val="multilevel"/>
    <w:tmpl w:val="F57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823B6E"/>
    <w:multiLevelType w:val="hybridMultilevel"/>
    <w:tmpl w:val="41526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16952"/>
    <w:multiLevelType w:val="hybridMultilevel"/>
    <w:tmpl w:val="D56C11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8A5539"/>
    <w:multiLevelType w:val="hybridMultilevel"/>
    <w:tmpl w:val="57D6101A"/>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6E128A"/>
    <w:multiLevelType w:val="multilevel"/>
    <w:tmpl w:val="176AA1F2"/>
    <w:lvl w:ilvl="0">
      <w:start w:val="1"/>
      <w:numFmt w:val="decimal"/>
      <w:lvlText w:val="%1."/>
      <w:lvlJc w:val="left"/>
      <w:pPr>
        <w:ind w:left="360" w:hanging="360"/>
      </w:pPr>
    </w:lvl>
    <w:lvl w:ilvl="1">
      <w:start w:val="1"/>
      <w:numFmt w:val="decimal"/>
      <w:isLgl/>
      <w:lvlText w:val="%1.%2"/>
      <w:lvlJc w:val="left"/>
      <w:pPr>
        <w:ind w:left="750" w:hanging="39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6" w15:restartNumberingAfterBreak="0">
    <w:nsid w:val="70D27E6A"/>
    <w:multiLevelType w:val="multilevel"/>
    <w:tmpl w:val="064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EA0"/>
    <w:rsid w:val="0001288C"/>
    <w:rsid w:val="00017DAB"/>
    <w:rsid w:val="000600B9"/>
    <w:rsid w:val="000765F0"/>
    <w:rsid w:val="000A3BF2"/>
    <w:rsid w:val="000B24C3"/>
    <w:rsid w:val="000C674F"/>
    <w:rsid w:val="000F327E"/>
    <w:rsid w:val="000F4A2A"/>
    <w:rsid w:val="00101359"/>
    <w:rsid w:val="00105C7C"/>
    <w:rsid w:val="00114DCB"/>
    <w:rsid w:val="0013498D"/>
    <w:rsid w:val="001428DF"/>
    <w:rsid w:val="00151E48"/>
    <w:rsid w:val="001A5B0B"/>
    <w:rsid w:val="001B183B"/>
    <w:rsid w:val="001C1FDE"/>
    <w:rsid w:val="001D7911"/>
    <w:rsid w:val="001F11A6"/>
    <w:rsid w:val="001F363F"/>
    <w:rsid w:val="002269A1"/>
    <w:rsid w:val="00232C74"/>
    <w:rsid w:val="00246F13"/>
    <w:rsid w:val="00250E98"/>
    <w:rsid w:val="00292775"/>
    <w:rsid w:val="002A5C9F"/>
    <w:rsid w:val="00301543"/>
    <w:rsid w:val="00312778"/>
    <w:rsid w:val="0031482E"/>
    <w:rsid w:val="0033436B"/>
    <w:rsid w:val="00366E08"/>
    <w:rsid w:val="00384927"/>
    <w:rsid w:val="003C2E15"/>
    <w:rsid w:val="003C4937"/>
    <w:rsid w:val="003D597F"/>
    <w:rsid w:val="003E4EB1"/>
    <w:rsid w:val="003F29AC"/>
    <w:rsid w:val="003F37D0"/>
    <w:rsid w:val="003F46BA"/>
    <w:rsid w:val="00404D4F"/>
    <w:rsid w:val="004071A9"/>
    <w:rsid w:val="004236E7"/>
    <w:rsid w:val="00431189"/>
    <w:rsid w:val="0043386C"/>
    <w:rsid w:val="00434ACB"/>
    <w:rsid w:val="00435FDD"/>
    <w:rsid w:val="00452040"/>
    <w:rsid w:val="00496087"/>
    <w:rsid w:val="004A2381"/>
    <w:rsid w:val="004A5C73"/>
    <w:rsid w:val="004A7513"/>
    <w:rsid w:val="004D0011"/>
    <w:rsid w:val="004E6302"/>
    <w:rsid w:val="004F2001"/>
    <w:rsid w:val="00507B82"/>
    <w:rsid w:val="00514EB8"/>
    <w:rsid w:val="005409E5"/>
    <w:rsid w:val="00557559"/>
    <w:rsid w:val="005825B7"/>
    <w:rsid w:val="00587001"/>
    <w:rsid w:val="005964F1"/>
    <w:rsid w:val="005B58FA"/>
    <w:rsid w:val="005D01B0"/>
    <w:rsid w:val="006012BA"/>
    <w:rsid w:val="00604BF2"/>
    <w:rsid w:val="006069CB"/>
    <w:rsid w:val="00611497"/>
    <w:rsid w:val="00622A06"/>
    <w:rsid w:val="00635BAF"/>
    <w:rsid w:val="00652864"/>
    <w:rsid w:val="00665BC2"/>
    <w:rsid w:val="00665FDB"/>
    <w:rsid w:val="006B620F"/>
    <w:rsid w:val="006C1758"/>
    <w:rsid w:val="006E0692"/>
    <w:rsid w:val="006E102F"/>
    <w:rsid w:val="006E1AE4"/>
    <w:rsid w:val="00730E87"/>
    <w:rsid w:val="00742B69"/>
    <w:rsid w:val="0074331F"/>
    <w:rsid w:val="00750BC3"/>
    <w:rsid w:val="00760F55"/>
    <w:rsid w:val="00781CA2"/>
    <w:rsid w:val="007925B9"/>
    <w:rsid w:val="007A7655"/>
    <w:rsid w:val="007D0C58"/>
    <w:rsid w:val="007D411B"/>
    <w:rsid w:val="007D4DE5"/>
    <w:rsid w:val="007F5EA0"/>
    <w:rsid w:val="008043A3"/>
    <w:rsid w:val="008446B0"/>
    <w:rsid w:val="00851CE8"/>
    <w:rsid w:val="00871D2F"/>
    <w:rsid w:val="008A484B"/>
    <w:rsid w:val="008A7567"/>
    <w:rsid w:val="008B0D94"/>
    <w:rsid w:val="008B64FA"/>
    <w:rsid w:val="008B7A89"/>
    <w:rsid w:val="008C4F7D"/>
    <w:rsid w:val="008E1847"/>
    <w:rsid w:val="009102E4"/>
    <w:rsid w:val="009116C5"/>
    <w:rsid w:val="00936D0E"/>
    <w:rsid w:val="009B1E74"/>
    <w:rsid w:val="009C3E56"/>
    <w:rsid w:val="009D1CB9"/>
    <w:rsid w:val="009F3E2C"/>
    <w:rsid w:val="00A03602"/>
    <w:rsid w:val="00A2005E"/>
    <w:rsid w:val="00A23B65"/>
    <w:rsid w:val="00A25398"/>
    <w:rsid w:val="00A42FA0"/>
    <w:rsid w:val="00A61443"/>
    <w:rsid w:val="00A63492"/>
    <w:rsid w:val="00A9643E"/>
    <w:rsid w:val="00AB721A"/>
    <w:rsid w:val="00AC01FB"/>
    <w:rsid w:val="00AE0851"/>
    <w:rsid w:val="00AE5223"/>
    <w:rsid w:val="00AE5EF8"/>
    <w:rsid w:val="00AF0DD1"/>
    <w:rsid w:val="00B11A89"/>
    <w:rsid w:val="00B17CAF"/>
    <w:rsid w:val="00B34474"/>
    <w:rsid w:val="00B43BCC"/>
    <w:rsid w:val="00B5375B"/>
    <w:rsid w:val="00BA2AF8"/>
    <w:rsid w:val="00BA534E"/>
    <w:rsid w:val="00BD5660"/>
    <w:rsid w:val="00BD57DD"/>
    <w:rsid w:val="00BE4E60"/>
    <w:rsid w:val="00BE6E71"/>
    <w:rsid w:val="00BF3D33"/>
    <w:rsid w:val="00C11CF6"/>
    <w:rsid w:val="00C27ACE"/>
    <w:rsid w:val="00C318A5"/>
    <w:rsid w:val="00C343EA"/>
    <w:rsid w:val="00C94651"/>
    <w:rsid w:val="00C965F6"/>
    <w:rsid w:val="00C966AD"/>
    <w:rsid w:val="00CB1128"/>
    <w:rsid w:val="00CD4158"/>
    <w:rsid w:val="00D04DE8"/>
    <w:rsid w:val="00D07500"/>
    <w:rsid w:val="00D328C2"/>
    <w:rsid w:val="00D628B9"/>
    <w:rsid w:val="00D634EE"/>
    <w:rsid w:val="00D7554D"/>
    <w:rsid w:val="00D9682F"/>
    <w:rsid w:val="00DA2C64"/>
    <w:rsid w:val="00DA7D30"/>
    <w:rsid w:val="00DF6A7D"/>
    <w:rsid w:val="00E40EA3"/>
    <w:rsid w:val="00E51CBF"/>
    <w:rsid w:val="00E5640B"/>
    <w:rsid w:val="00E666B1"/>
    <w:rsid w:val="00E730CE"/>
    <w:rsid w:val="00E842FB"/>
    <w:rsid w:val="00EB0443"/>
    <w:rsid w:val="00EB4604"/>
    <w:rsid w:val="00EE3529"/>
    <w:rsid w:val="00EF2CDD"/>
    <w:rsid w:val="00F0220F"/>
    <w:rsid w:val="00F23484"/>
    <w:rsid w:val="00F37D41"/>
    <w:rsid w:val="00F71EBE"/>
    <w:rsid w:val="00FC7C73"/>
    <w:rsid w:val="00FD5554"/>
    <w:rsid w:val="00FE1914"/>
    <w:rsid w:val="00FE448B"/>
    <w:rsid w:val="00FE4D07"/>
    <w:rsid w:val="00FF2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C24CF"/>
  <w15:docId w15:val="{700BE53F-7790-4E21-BBBE-B52907B4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A0"/>
    <w:rPr>
      <w:rFonts w:eastAsiaTheme="minorEastAsia"/>
      <w:kern w:val="0"/>
      <w:lang w:val="en-US"/>
    </w:rPr>
  </w:style>
  <w:style w:type="paragraph" w:styleId="Heading1">
    <w:name w:val="heading 1"/>
    <w:basedOn w:val="Normal"/>
    <w:next w:val="Normal"/>
    <w:link w:val="Heading1Char"/>
    <w:uiPriority w:val="9"/>
    <w:qFormat/>
    <w:rsid w:val="007F5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5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5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A0"/>
    <w:rPr>
      <w:rFonts w:eastAsiaTheme="majorEastAsia" w:cstheme="majorBidi"/>
      <w:color w:val="272727" w:themeColor="text1" w:themeTint="D8"/>
    </w:rPr>
  </w:style>
  <w:style w:type="paragraph" w:styleId="Title">
    <w:name w:val="Title"/>
    <w:basedOn w:val="Normal"/>
    <w:next w:val="Normal"/>
    <w:link w:val="TitleChar"/>
    <w:uiPriority w:val="10"/>
    <w:qFormat/>
    <w:rsid w:val="007F5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A0"/>
    <w:pPr>
      <w:spacing w:before="160"/>
      <w:jc w:val="center"/>
    </w:pPr>
    <w:rPr>
      <w:i/>
      <w:iCs/>
      <w:color w:val="404040" w:themeColor="text1" w:themeTint="BF"/>
    </w:rPr>
  </w:style>
  <w:style w:type="character" w:customStyle="1" w:styleId="QuoteChar">
    <w:name w:val="Quote Char"/>
    <w:basedOn w:val="DefaultParagraphFont"/>
    <w:link w:val="Quote"/>
    <w:uiPriority w:val="29"/>
    <w:rsid w:val="007F5EA0"/>
    <w:rPr>
      <w:i/>
      <w:iCs/>
      <w:color w:val="404040" w:themeColor="text1" w:themeTint="BF"/>
    </w:rPr>
  </w:style>
  <w:style w:type="paragraph" w:styleId="ListParagraph">
    <w:name w:val="List Paragraph"/>
    <w:basedOn w:val="Normal"/>
    <w:uiPriority w:val="34"/>
    <w:qFormat/>
    <w:rsid w:val="007F5EA0"/>
    <w:pPr>
      <w:ind w:left="720"/>
      <w:contextualSpacing/>
    </w:pPr>
  </w:style>
  <w:style w:type="character" w:styleId="IntenseEmphasis">
    <w:name w:val="Intense Emphasis"/>
    <w:basedOn w:val="DefaultParagraphFont"/>
    <w:uiPriority w:val="21"/>
    <w:qFormat/>
    <w:rsid w:val="007F5EA0"/>
    <w:rPr>
      <w:i/>
      <w:iCs/>
      <w:color w:val="2F5496" w:themeColor="accent1" w:themeShade="BF"/>
    </w:rPr>
  </w:style>
  <w:style w:type="paragraph" w:styleId="IntenseQuote">
    <w:name w:val="Intense Quote"/>
    <w:basedOn w:val="Normal"/>
    <w:next w:val="Normal"/>
    <w:link w:val="IntenseQuoteChar"/>
    <w:uiPriority w:val="30"/>
    <w:qFormat/>
    <w:rsid w:val="007F5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EA0"/>
    <w:rPr>
      <w:i/>
      <w:iCs/>
      <w:color w:val="2F5496" w:themeColor="accent1" w:themeShade="BF"/>
    </w:rPr>
  </w:style>
  <w:style w:type="character" w:styleId="IntenseReference">
    <w:name w:val="Intense Reference"/>
    <w:basedOn w:val="DefaultParagraphFont"/>
    <w:uiPriority w:val="32"/>
    <w:qFormat/>
    <w:rsid w:val="007F5EA0"/>
    <w:rPr>
      <w:b/>
      <w:bCs/>
      <w:smallCaps/>
      <w:color w:val="2F5496" w:themeColor="accent1" w:themeShade="BF"/>
      <w:spacing w:val="5"/>
    </w:rPr>
  </w:style>
  <w:style w:type="character" w:styleId="Hyperlink">
    <w:name w:val="Hyperlink"/>
    <w:basedOn w:val="DefaultParagraphFont"/>
    <w:uiPriority w:val="99"/>
    <w:unhideWhenUsed/>
    <w:rsid w:val="005825B7"/>
    <w:rPr>
      <w:color w:val="0563C1" w:themeColor="hyperlink"/>
      <w:u w:val="single"/>
    </w:rPr>
  </w:style>
  <w:style w:type="character" w:customStyle="1" w:styleId="UnresolvedMention1">
    <w:name w:val="Unresolved Mention1"/>
    <w:basedOn w:val="DefaultParagraphFont"/>
    <w:uiPriority w:val="99"/>
    <w:semiHidden/>
    <w:unhideWhenUsed/>
    <w:rsid w:val="005825B7"/>
    <w:rPr>
      <w:color w:val="605E5C"/>
      <w:shd w:val="clear" w:color="auto" w:fill="E1DFDD"/>
    </w:rPr>
  </w:style>
  <w:style w:type="paragraph" w:customStyle="1" w:styleId="Authornames">
    <w:name w:val="Author names"/>
    <w:basedOn w:val="Normal"/>
    <w:next w:val="Normal"/>
    <w:qFormat/>
    <w:rsid w:val="00B11A89"/>
    <w:pPr>
      <w:spacing w:before="240"/>
    </w:pPr>
    <w:rPr>
      <w:rFonts w:ascii="Times New Roman" w:eastAsia="Times New Roman" w:hAnsi="Times New Roman" w:cs="Times New Roman"/>
      <w:sz w:val="28"/>
      <w:szCs w:val="24"/>
      <w:lang w:val="en-GB" w:eastAsia="en-GB"/>
    </w:rPr>
  </w:style>
  <w:style w:type="paragraph" w:customStyle="1" w:styleId="MDPI16affiliation">
    <w:name w:val="MDPI_1.6_affiliation"/>
    <w:qFormat/>
    <w:rsid w:val="00B11A89"/>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rPr>
  </w:style>
  <w:style w:type="paragraph" w:customStyle="1" w:styleId="AcknHead">
    <w:name w:val="Ackn Head"/>
    <w:basedOn w:val="Normal"/>
    <w:rsid w:val="00FE191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FE1914"/>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E666B1"/>
    <w:rPr>
      <w:b/>
      <w:bCs/>
    </w:rPr>
  </w:style>
  <w:style w:type="paragraph" w:styleId="NormalWeb">
    <w:name w:val="Normal (Web)"/>
    <w:basedOn w:val="Normal"/>
    <w:uiPriority w:val="99"/>
    <w:unhideWhenUsed/>
    <w:rsid w:val="00DF6A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D4DE5"/>
    <w:pPr>
      <w:spacing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543"/>
    <w:pPr>
      <w:tabs>
        <w:tab w:val="center" w:pos="4680"/>
        <w:tab w:val="right" w:pos="9360"/>
      </w:tabs>
      <w:spacing w:line="240" w:lineRule="auto"/>
    </w:pPr>
  </w:style>
  <w:style w:type="character" w:customStyle="1" w:styleId="HeaderChar">
    <w:name w:val="Header Char"/>
    <w:basedOn w:val="DefaultParagraphFont"/>
    <w:link w:val="Header"/>
    <w:uiPriority w:val="99"/>
    <w:rsid w:val="00301543"/>
    <w:rPr>
      <w:rFonts w:eastAsiaTheme="minorEastAsia"/>
      <w:kern w:val="0"/>
      <w:lang w:val="en-US"/>
    </w:rPr>
  </w:style>
  <w:style w:type="paragraph" w:styleId="Footer">
    <w:name w:val="footer"/>
    <w:basedOn w:val="Normal"/>
    <w:link w:val="FooterChar"/>
    <w:uiPriority w:val="99"/>
    <w:unhideWhenUsed/>
    <w:rsid w:val="00301543"/>
    <w:pPr>
      <w:tabs>
        <w:tab w:val="center" w:pos="4680"/>
        <w:tab w:val="right" w:pos="9360"/>
      </w:tabs>
      <w:spacing w:line="240" w:lineRule="auto"/>
    </w:pPr>
  </w:style>
  <w:style w:type="character" w:customStyle="1" w:styleId="FooterChar">
    <w:name w:val="Footer Char"/>
    <w:basedOn w:val="DefaultParagraphFont"/>
    <w:link w:val="Footer"/>
    <w:uiPriority w:val="99"/>
    <w:rsid w:val="00301543"/>
    <w:rPr>
      <w:rFonts w:eastAsiaTheme="minorEastAsia"/>
      <w:kern w:val="0"/>
      <w:lang w:val="en-US"/>
    </w:rPr>
  </w:style>
  <w:style w:type="character" w:customStyle="1" w:styleId="t286pc">
    <w:name w:val="t286pc"/>
    <w:basedOn w:val="DefaultParagraphFont"/>
    <w:rsid w:val="00C318A5"/>
  </w:style>
  <w:style w:type="character" w:styleId="Emphasis">
    <w:name w:val="Emphasis"/>
    <w:basedOn w:val="DefaultParagraphFont"/>
    <w:uiPriority w:val="20"/>
    <w:qFormat/>
    <w:rsid w:val="00C318A5"/>
    <w:rPr>
      <w:i/>
      <w:iCs/>
    </w:rPr>
  </w:style>
  <w:style w:type="character" w:customStyle="1" w:styleId="vkekvd">
    <w:name w:val="vkekvd"/>
    <w:basedOn w:val="DefaultParagraphFont"/>
    <w:rsid w:val="00C3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046">
      <w:bodyDiv w:val="1"/>
      <w:marLeft w:val="0"/>
      <w:marRight w:val="0"/>
      <w:marTop w:val="0"/>
      <w:marBottom w:val="0"/>
      <w:divBdr>
        <w:top w:val="none" w:sz="0" w:space="0" w:color="auto"/>
        <w:left w:val="none" w:sz="0" w:space="0" w:color="auto"/>
        <w:bottom w:val="none" w:sz="0" w:space="0" w:color="auto"/>
        <w:right w:val="none" w:sz="0" w:space="0" w:color="auto"/>
      </w:divBdr>
    </w:div>
    <w:div w:id="173807738">
      <w:bodyDiv w:val="1"/>
      <w:marLeft w:val="0"/>
      <w:marRight w:val="0"/>
      <w:marTop w:val="0"/>
      <w:marBottom w:val="0"/>
      <w:divBdr>
        <w:top w:val="none" w:sz="0" w:space="0" w:color="auto"/>
        <w:left w:val="none" w:sz="0" w:space="0" w:color="auto"/>
        <w:bottom w:val="none" w:sz="0" w:space="0" w:color="auto"/>
        <w:right w:val="none" w:sz="0" w:space="0" w:color="auto"/>
      </w:divBdr>
    </w:div>
    <w:div w:id="975254395">
      <w:bodyDiv w:val="1"/>
      <w:marLeft w:val="0"/>
      <w:marRight w:val="0"/>
      <w:marTop w:val="0"/>
      <w:marBottom w:val="0"/>
      <w:divBdr>
        <w:top w:val="none" w:sz="0" w:space="0" w:color="auto"/>
        <w:left w:val="none" w:sz="0" w:space="0" w:color="auto"/>
        <w:bottom w:val="none" w:sz="0" w:space="0" w:color="auto"/>
        <w:right w:val="none" w:sz="0" w:space="0" w:color="auto"/>
      </w:divBdr>
    </w:div>
    <w:div w:id="1041783724">
      <w:bodyDiv w:val="1"/>
      <w:marLeft w:val="0"/>
      <w:marRight w:val="0"/>
      <w:marTop w:val="0"/>
      <w:marBottom w:val="0"/>
      <w:divBdr>
        <w:top w:val="none" w:sz="0" w:space="0" w:color="auto"/>
        <w:left w:val="none" w:sz="0" w:space="0" w:color="auto"/>
        <w:bottom w:val="none" w:sz="0" w:space="0" w:color="auto"/>
        <w:right w:val="none" w:sz="0" w:space="0" w:color="auto"/>
      </w:divBdr>
    </w:div>
    <w:div w:id="1073502115">
      <w:bodyDiv w:val="1"/>
      <w:marLeft w:val="0"/>
      <w:marRight w:val="0"/>
      <w:marTop w:val="0"/>
      <w:marBottom w:val="0"/>
      <w:divBdr>
        <w:top w:val="none" w:sz="0" w:space="0" w:color="auto"/>
        <w:left w:val="none" w:sz="0" w:space="0" w:color="auto"/>
        <w:bottom w:val="none" w:sz="0" w:space="0" w:color="auto"/>
        <w:right w:val="none" w:sz="0" w:space="0" w:color="auto"/>
      </w:divBdr>
    </w:div>
    <w:div w:id="1098020721">
      <w:bodyDiv w:val="1"/>
      <w:marLeft w:val="0"/>
      <w:marRight w:val="0"/>
      <w:marTop w:val="0"/>
      <w:marBottom w:val="0"/>
      <w:divBdr>
        <w:top w:val="none" w:sz="0" w:space="0" w:color="auto"/>
        <w:left w:val="none" w:sz="0" w:space="0" w:color="auto"/>
        <w:bottom w:val="none" w:sz="0" w:space="0" w:color="auto"/>
        <w:right w:val="none" w:sz="0" w:space="0" w:color="auto"/>
      </w:divBdr>
      <w:divsChild>
        <w:div w:id="493493355">
          <w:marLeft w:val="0"/>
          <w:marRight w:val="0"/>
          <w:marTop w:val="0"/>
          <w:marBottom w:val="0"/>
          <w:divBdr>
            <w:top w:val="none" w:sz="0" w:space="0" w:color="auto"/>
            <w:left w:val="none" w:sz="0" w:space="0" w:color="auto"/>
            <w:bottom w:val="none" w:sz="0" w:space="0" w:color="auto"/>
            <w:right w:val="none" w:sz="0" w:space="0" w:color="auto"/>
          </w:divBdr>
          <w:divsChild>
            <w:div w:id="1441489724">
              <w:marLeft w:val="0"/>
              <w:marRight w:val="0"/>
              <w:marTop w:val="0"/>
              <w:marBottom w:val="0"/>
              <w:divBdr>
                <w:top w:val="none" w:sz="0" w:space="0" w:color="auto"/>
                <w:left w:val="none" w:sz="0" w:space="0" w:color="auto"/>
                <w:bottom w:val="none" w:sz="0" w:space="0" w:color="auto"/>
                <w:right w:val="none" w:sz="0" w:space="0" w:color="auto"/>
              </w:divBdr>
              <w:divsChild>
                <w:div w:id="582489435">
                  <w:marLeft w:val="0"/>
                  <w:marRight w:val="0"/>
                  <w:marTop w:val="0"/>
                  <w:marBottom w:val="0"/>
                  <w:divBdr>
                    <w:top w:val="none" w:sz="0" w:space="0" w:color="auto"/>
                    <w:left w:val="none" w:sz="0" w:space="0" w:color="auto"/>
                    <w:bottom w:val="none" w:sz="0" w:space="0" w:color="auto"/>
                    <w:right w:val="none" w:sz="0" w:space="0" w:color="auto"/>
                  </w:divBdr>
                  <w:divsChild>
                    <w:div w:id="445662814">
                      <w:marLeft w:val="0"/>
                      <w:marRight w:val="0"/>
                      <w:marTop w:val="0"/>
                      <w:marBottom w:val="0"/>
                      <w:divBdr>
                        <w:top w:val="none" w:sz="0" w:space="0" w:color="auto"/>
                        <w:left w:val="none" w:sz="0" w:space="0" w:color="auto"/>
                        <w:bottom w:val="none" w:sz="0" w:space="0" w:color="auto"/>
                        <w:right w:val="none" w:sz="0" w:space="0" w:color="auto"/>
                      </w:divBdr>
                      <w:divsChild>
                        <w:div w:id="641497287">
                          <w:marLeft w:val="0"/>
                          <w:marRight w:val="0"/>
                          <w:marTop w:val="0"/>
                          <w:marBottom w:val="0"/>
                          <w:divBdr>
                            <w:top w:val="none" w:sz="0" w:space="0" w:color="auto"/>
                            <w:left w:val="none" w:sz="0" w:space="0" w:color="auto"/>
                            <w:bottom w:val="none" w:sz="0" w:space="0" w:color="auto"/>
                            <w:right w:val="none" w:sz="0" w:space="0" w:color="auto"/>
                          </w:divBdr>
                          <w:divsChild>
                            <w:div w:id="1828134655">
                              <w:marLeft w:val="0"/>
                              <w:marRight w:val="0"/>
                              <w:marTop w:val="0"/>
                              <w:marBottom w:val="0"/>
                              <w:divBdr>
                                <w:top w:val="none" w:sz="0" w:space="0" w:color="auto"/>
                                <w:left w:val="none" w:sz="0" w:space="0" w:color="auto"/>
                                <w:bottom w:val="none" w:sz="0" w:space="0" w:color="auto"/>
                                <w:right w:val="none" w:sz="0" w:space="0" w:color="auto"/>
                              </w:divBdr>
                              <w:divsChild>
                                <w:div w:id="19254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6685">
      <w:bodyDiv w:val="1"/>
      <w:marLeft w:val="0"/>
      <w:marRight w:val="0"/>
      <w:marTop w:val="0"/>
      <w:marBottom w:val="0"/>
      <w:divBdr>
        <w:top w:val="none" w:sz="0" w:space="0" w:color="auto"/>
        <w:left w:val="none" w:sz="0" w:space="0" w:color="auto"/>
        <w:bottom w:val="none" w:sz="0" w:space="0" w:color="auto"/>
        <w:right w:val="none" w:sz="0" w:space="0" w:color="auto"/>
      </w:divBdr>
    </w:div>
    <w:div w:id="1657606628">
      <w:bodyDiv w:val="1"/>
      <w:marLeft w:val="0"/>
      <w:marRight w:val="0"/>
      <w:marTop w:val="0"/>
      <w:marBottom w:val="0"/>
      <w:divBdr>
        <w:top w:val="none" w:sz="0" w:space="0" w:color="auto"/>
        <w:left w:val="none" w:sz="0" w:space="0" w:color="auto"/>
        <w:bottom w:val="none" w:sz="0" w:space="0" w:color="auto"/>
        <w:right w:val="none" w:sz="0" w:space="0" w:color="auto"/>
      </w:divBdr>
      <w:divsChild>
        <w:div w:id="1558321833">
          <w:marLeft w:val="0"/>
          <w:marRight w:val="0"/>
          <w:marTop w:val="0"/>
          <w:marBottom w:val="0"/>
          <w:divBdr>
            <w:top w:val="none" w:sz="0" w:space="0" w:color="auto"/>
            <w:left w:val="none" w:sz="0" w:space="0" w:color="auto"/>
            <w:bottom w:val="none" w:sz="0" w:space="0" w:color="auto"/>
            <w:right w:val="none" w:sz="0" w:space="0" w:color="auto"/>
          </w:divBdr>
          <w:divsChild>
            <w:div w:id="400099958">
              <w:marLeft w:val="0"/>
              <w:marRight w:val="0"/>
              <w:marTop w:val="0"/>
              <w:marBottom w:val="0"/>
              <w:divBdr>
                <w:top w:val="none" w:sz="0" w:space="0" w:color="auto"/>
                <w:left w:val="none" w:sz="0" w:space="0" w:color="auto"/>
                <w:bottom w:val="none" w:sz="0" w:space="0" w:color="auto"/>
                <w:right w:val="none" w:sz="0" w:space="0" w:color="auto"/>
              </w:divBdr>
              <w:divsChild>
                <w:div w:id="1253926523">
                  <w:marLeft w:val="0"/>
                  <w:marRight w:val="0"/>
                  <w:marTop w:val="0"/>
                  <w:marBottom w:val="0"/>
                  <w:divBdr>
                    <w:top w:val="none" w:sz="0" w:space="0" w:color="auto"/>
                    <w:left w:val="none" w:sz="0" w:space="0" w:color="auto"/>
                    <w:bottom w:val="none" w:sz="0" w:space="0" w:color="auto"/>
                    <w:right w:val="none" w:sz="0" w:space="0" w:color="auto"/>
                  </w:divBdr>
                  <w:divsChild>
                    <w:div w:id="739326562">
                      <w:marLeft w:val="0"/>
                      <w:marRight w:val="0"/>
                      <w:marTop w:val="0"/>
                      <w:marBottom w:val="0"/>
                      <w:divBdr>
                        <w:top w:val="none" w:sz="0" w:space="0" w:color="auto"/>
                        <w:left w:val="none" w:sz="0" w:space="0" w:color="auto"/>
                        <w:bottom w:val="none" w:sz="0" w:space="0" w:color="auto"/>
                        <w:right w:val="none" w:sz="0" w:space="0" w:color="auto"/>
                      </w:divBdr>
                      <w:divsChild>
                        <w:div w:id="1269042702">
                          <w:marLeft w:val="0"/>
                          <w:marRight w:val="0"/>
                          <w:marTop w:val="0"/>
                          <w:marBottom w:val="0"/>
                          <w:divBdr>
                            <w:top w:val="none" w:sz="0" w:space="0" w:color="auto"/>
                            <w:left w:val="none" w:sz="0" w:space="0" w:color="auto"/>
                            <w:bottom w:val="none" w:sz="0" w:space="0" w:color="auto"/>
                            <w:right w:val="none" w:sz="0" w:space="0" w:color="auto"/>
                          </w:divBdr>
                          <w:divsChild>
                            <w:div w:id="39475732">
                              <w:marLeft w:val="0"/>
                              <w:marRight w:val="0"/>
                              <w:marTop w:val="0"/>
                              <w:marBottom w:val="0"/>
                              <w:divBdr>
                                <w:top w:val="none" w:sz="0" w:space="0" w:color="auto"/>
                                <w:left w:val="none" w:sz="0" w:space="0" w:color="auto"/>
                                <w:bottom w:val="none" w:sz="0" w:space="0" w:color="auto"/>
                                <w:right w:val="none" w:sz="0" w:space="0" w:color="auto"/>
                              </w:divBdr>
                              <w:divsChild>
                                <w:div w:id="4639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01743">
      <w:bodyDiv w:val="1"/>
      <w:marLeft w:val="0"/>
      <w:marRight w:val="0"/>
      <w:marTop w:val="0"/>
      <w:marBottom w:val="0"/>
      <w:divBdr>
        <w:top w:val="none" w:sz="0" w:space="0" w:color="auto"/>
        <w:left w:val="none" w:sz="0" w:space="0" w:color="auto"/>
        <w:bottom w:val="none" w:sz="0" w:space="0" w:color="auto"/>
        <w:right w:val="none" w:sz="0" w:space="0" w:color="auto"/>
      </w:divBdr>
    </w:div>
    <w:div w:id="1911691363">
      <w:bodyDiv w:val="1"/>
      <w:marLeft w:val="0"/>
      <w:marRight w:val="0"/>
      <w:marTop w:val="0"/>
      <w:marBottom w:val="0"/>
      <w:divBdr>
        <w:top w:val="none" w:sz="0" w:space="0" w:color="auto"/>
        <w:left w:val="none" w:sz="0" w:space="0" w:color="auto"/>
        <w:bottom w:val="none" w:sz="0" w:space="0" w:color="auto"/>
        <w:right w:val="none" w:sz="0" w:space="0" w:color="auto"/>
      </w:divBdr>
      <w:divsChild>
        <w:div w:id="8377665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21912113">
      <w:bodyDiv w:val="1"/>
      <w:marLeft w:val="0"/>
      <w:marRight w:val="0"/>
      <w:marTop w:val="0"/>
      <w:marBottom w:val="0"/>
      <w:divBdr>
        <w:top w:val="none" w:sz="0" w:space="0" w:color="auto"/>
        <w:left w:val="none" w:sz="0" w:space="0" w:color="auto"/>
        <w:bottom w:val="none" w:sz="0" w:space="0" w:color="auto"/>
        <w:right w:val="none" w:sz="0" w:space="0" w:color="auto"/>
      </w:divBdr>
    </w:div>
    <w:div w:id="1953393583">
      <w:bodyDiv w:val="1"/>
      <w:marLeft w:val="0"/>
      <w:marRight w:val="0"/>
      <w:marTop w:val="0"/>
      <w:marBottom w:val="0"/>
      <w:divBdr>
        <w:top w:val="none" w:sz="0" w:space="0" w:color="auto"/>
        <w:left w:val="none" w:sz="0" w:space="0" w:color="auto"/>
        <w:bottom w:val="none" w:sz="0" w:space="0" w:color="auto"/>
        <w:right w:val="none" w:sz="0" w:space="0" w:color="auto"/>
      </w:divBdr>
      <w:divsChild>
        <w:div w:id="902759532">
          <w:marLeft w:val="0"/>
          <w:marRight w:val="0"/>
          <w:marTop w:val="0"/>
          <w:marBottom w:val="0"/>
          <w:divBdr>
            <w:top w:val="single" w:sz="4" w:space="0" w:color="000000"/>
            <w:left w:val="single" w:sz="4" w:space="0" w:color="000000"/>
            <w:bottom w:val="single" w:sz="4" w:space="0" w:color="000000"/>
            <w:right w:val="single" w:sz="4" w:space="0" w:color="000000"/>
          </w:divBdr>
        </w:div>
      </w:divsChild>
    </w:div>
    <w:div w:id="20613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5598276209600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082013210382350" TargetMode="External"/><Relationship Id="rId2" Type="http://schemas.openxmlformats.org/officeDocument/2006/relationships/numbering" Target="numbering.xml"/><Relationship Id="rId16" Type="http://schemas.openxmlformats.org/officeDocument/2006/relationships/hyperlink" Target="https://doi.org/10.3390/foods90608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ultsonch.2021.105693"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3197-017-26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643DF85-318D-4A2C-8E64-D24AE5E0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16</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1019</cp:lastModifiedBy>
  <cp:revision>65</cp:revision>
  <dcterms:created xsi:type="dcterms:W3CDTF">2025-08-19T10:17:00Z</dcterms:created>
  <dcterms:modified xsi:type="dcterms:W3CDTF">2026-01-22T07:35:00Z</dcterms:modified>
</cp:coreProperties>
</file>