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003E48" w:rsidP="00003E48">
      <w:pPr>
        <w:pStyle w:val="Author"/>
        <w:spacing w:line="240" w:lineRule="auto"/>
        <w:jc w:val="left"/>
        <w:rPr>
          <w:rFonts w:ascii="Arial" w:hAnsi="Arial" w:cs="Arial"/>
          <w:sz w:val="36"/>
          <w:u w:val="single"/>
        </w:rPr>
      </w:pPr>
      <w:r w:rsidRPr="00003E48">
        <w:rPr>
          <w:rFonts w:ascii="Arial" w:hAnsi="Arial" w:cs="Arial"/>
          <w:sz w:val="36"/>
          <w:u w:val="single"/>
        </w:rPr>
        <w:t>Original Research Article</w:t>
      </w:r>
    </w:p>
    <w:p w:rsidR="00003E48" w:rsidRPr="00003E48" w:rsidRDefault="00003E48" w:rsidP="00003E48">
      <w:pPr>
        <w:pStyle w:val="Author"/>
        <w:spacing w:line="240" w:lineRule="auto"/>
        <w:jc w:val="left"/>
        <w:rPr>
          <w:rFonts w:ascii="Arial" w:hAnsi="Arial" w:cs="Arial"/>
          <w:sz w:val="36"/>
          <w:u w:val="single"/>
        </w:rPr>
      </w:pPr>
    </w:p>
    <w:p w:rsidR="007F6761" w:rsidRDefault="007F6761" w:rsidP="007F6761">
      <w:pPr>
        <w:pStyle w:val="Author"/>
        <w:spacing w:line="240" w:lineRule="auto"/>
        <w:rPr>
          <w:rFonts w:ascii="Arial" w:hAnsi="Arial" w:cs="Arial"/>
          <w:sz w:val="36"/>
        </w:rPr>
      </w:pPr>
      <w:r w:rsidRPr="007F6761">
        <w:rPr>
          <w:rFonts w:ascii="Arial" w:hAnsi="Arial" w:cs="Arial"/>
          <w:sz w:val="36"/>
        </w:rPr>
        <w:t>Nutritional and Sensory Profiling of Protein-Fortified Cassava-Wheat Composite Biscotti/rusk</w:t>
      </w:r>
    </w:p>
    <w:p w:rsidR="00003E48" w:rsidRPr="007F6761" w:rsidRDefault="00003E48" w:rsidP="007F6761">
      <w:pPr>
        <w:pStyle w:val="Author"/>
        <w:spacing w:line="240" w:lineRule="auto"/>
        <w:rPr>
          <w:rFonts w:ascii="Arial" w:hAnsi="Arial" w:cs="Arial"/>
          <w:sz w:val="36"/>
        </w:rPr>
      </w:pPr>
    </w:p>
    <w:p w:rsidR="002C57D2" w:rsidRPr="00FB3A86" w:rsidRDefault="002C57D2" w:rsidP="00441B6F">
      <w:pPr>
        <w:pStyle w:val="Affiliation"/>
        <w:spacing w:after="0" w:line="240" w:lineRule="auto"/>
        <w:jc w:val="both"/>
        <w:rPr>
          <w:rFonts w:ascii="Arial" w:hAnsi="Arial" w:cs="Arial"/>
        </w:rPr>
      </w:pPr>
    </w:p>
    <w:p w:rsidR="00B01FCD" w:rsidRPr="00FB3A86" w:rsidRDefault="00015EF6" w:rsidP="00441B6F">
      <w:pPr>
        <w:pStyle w:val="Copyright"/>
        <w:spacing w:after="0" w:line="240" w:lineRule="auto"/>
        <w:jc w:val="both"/>
        <w:rPr>
          <w:rFonts w:ascii="Arial" w:hAnsi="Arial" w:cs="Arial"/>
        </w:rPr>
        <w:sectPr w:rsidR="00B01FCD" w:rsidRPr="00FB3A86" w:rsidSect="00251DC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position-horizontal-relative:char;mso-position-vertical-relative:line" o:connectortype="straight" strokeweight="1.5pt">
            <w10:wrap type="none"/>
            <w10:anchorlock/>
          </v:shape>
        </w:pic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lastRenderedPageBreak/>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576"/>
      </w:tblGrid>
      <w:tr w:rsidR="00296529" w:rsidRPr="001E44FE" w:rsidTr="001E44FE">
        <w:tc>
          <w:tcPr>
            <w:tcW w:w="9576" w:type="dxa"/>
            <w:shd w:val="clear" w:color="auto" w:fill="F2F2F2"/>
          </w:tcPr>
          <w:p w:rsidR="007F6761" w:rsidRDefault="00BA1B01" w:rsidP="007F6761">
            <w:pPr>
              <w:pStyle w:val="Body"/>
              <w:spacing w:after="0"/>
              <w:jc w:val="left"/>
              <w:rPr>
                <w:color w:val="000000"/>
              </w:rPr>
            </w:pPr>
            <w:r w:rsidRPr="00BA1B01">
              <w:rPr>
                <w:rFonts w:ascii="Arial" w:eastAsia="Calibri" w:hAnsi="Arial" w:cs="Arial"/>
                <w:b/>
                <w:szCs w:val="22"/>
              </w:rPr>
              <w:t xml:space="preserve">Aims: </w:t>
            </w:r>
            <w:r w:rsidR="007F6761">
              <w:rPr>
                <w:color w:val="000000"/>
              </w:rPr>
              <w:t>To investigate the</w:t>
            </w:r>
            <w:r w:rsidR="00DB437E">
              <w:t>nutritional enhancement, protein fortification, and s</w:t>
            </w:r>
            <w:r w:rsidR="00A17219">
              <w:t>ensory acceptability of cassava-</w:t>
            </w:r>
            <w:r w:rsidR="00DB437E">
              <w:t>wheat composite biscotti/rusk</w:t>
            </w:r>
            <w:r w:rsidR="007F6761">
              <w:rPr>
                <w:color w:val="000000"/>
              </w:rPr>
              <w:t>.</w:t>
            </w:r>
          </w:p>
          <w:p w:rsidR="00BA1B01" w:rsidRPr="007F6761" w:rsidRDefault="00BA1B01" w:rsidP="007F6761">
            <w:pPr>
              <w:pStyle w:val="Body"/>
              <w:spacing w:after="0"/>
              <w:jc w:val="left"/>
              <w:rPr>
                <w:rFonts w:ascii="Arial" w:eastAsia="Calibri" w:hAnsi="Arial" w:cs="Arial"/>
              </w:rPr>
            </w:pPr>
            <w:r w:rsidRPr="00BA1B01">
              <w:rPr>
                <w:rFonts w:ascii="Arial" w:eastAsia="Calibri" w:hAnsi="Arial" w:cs="Arial"/>
                <w:b/>
                <w:szCs w:val="22"/>
              </w:rPr>
              <w:t>Study design:</w:t>
            </w:r>
            <w:r w:rsidR="00A77B5F">
              <w:rPr>
                <w:rFonts w:ascii="Arial" w:eastAsia="Calibri" w:hAnsi="Arial" w:cs="Arial"/>
                <w:b/>
                <w:szCs w:val="22"/>
              </w:rPr>
              <w:t xml:space="preserve"> </w:t>
            </w:r>
            <w:r w:rsidR="007F6761" w:rsidRPr="007F6761">
              <w:rPr>
                <w:rFonts w:ascii="Arial" w:hAnsi="Arial" w:cs="Arial"/>
                <w:color w:val="000000"/>
              </w:rPr>
              <w:t>Response surface method based Box–Behnken design</w:t>
            </w:r>
            <w:r w:rsidRPr="007F6761">
              <w:rPr>
                <w:rFonts w:ascii="Arial" w:eastAsia="Calibri" w:hAnsi="Arial" w:cs="Arial"/>
              </w:rPr>
              <w:t>.</w:t>
            </w:r>
          </w:p>
          <w:p w:rsidR="007F6761" w:rsidRPr="007F6761" w:rsidRDefault="00BA1B01" w:rsidP="007F6761">
            <w:pPr>
              <w:pStyle w:val="Body"/>
              <w:spacing w:after="0"/>
              <w:jc w:val="left"/>
              <w:rPr>
                <w:rFonts w:ascii="Arial" w:hAnsi="Arial" w:cs="Arial"/>
                <w:color w:val="131314"/>
                <w:sz w:val="16"/>
                <w:shd w:val="clear" w:color="auto" w:fill="FFFFFF"/>
              </w:rPr>
            </w:pPr>
            <w:r w:rsidRPr="007F6761">
              <w:rPr>
                <w:rFonts w:ascii="Arial" w:eastAsia="Calibri" w:hAnsi="Arial" w:cs="Arial"/>
                <w:b/>
                <w:bCs/>
              </w:rPr>
              <w:t>Methodology:</w:t>
            </w:r>
            <w:r w:rsidR="00A77B5F">
              <w:rPr>
                <w:rFonts w:ascii="Arial" w:eastAsia="Calibri" w:hAnsi="Arial" w:cs="Arial"/>
                <w:b/>
                <w:bCs/>
              </w:rPr>
              <w:t xml:space="preserve"> </w:t>
            </w:r>
            <w:r w:rsidR="007F6761" w:rsidRPr="007F6761">
              <w:rPr>
                <w:rFonts w:ascii="Arial" w:hAnsi="Arial" w:cs="Arial"/>
                <w:bCs/>
                <w:color w:val="000000"/>
              </w:rPr>
              <w:t xml:space="preserve">Response Surface Methodology (RSM) based Box-Behnken Design (BBD) </w:t>
            </w:r>
            <w:r w:rsidR="007F6761" w:rsidRPr="007F6761">
              <w:rPr>
                <w:rFonts w:ascii="Arial" w:hAnsi="Arial" w:cs="Arial"/>
              </w:rPr>
              <w:t>with three variables at three levels resulting15 experimental runs was employed to establish the optimal levels of selected processing parameters on responses of cassava-wheat biscotti/rusk in this study.</w:t>
            </w:r>
            <w:r w:rsidR="007F6761" w:rsidRPr="007F6761">
              <w:rPr>
                <w:rFonts w:ascii="Arial" w:hAnsi="Arial" w:cs="Arial"/>
                <w:szCs w:val="24"/>
              </w:rPr>
              <w:t>Second-order polynomial was obtained from regression analysis to determine the relationship between the independent and dependent (responses) variables.</w:t>
            </w:r>
            <w:r w:rsidR="00D7461B" w:rsidRPr="004E58EA">
              <w:rPr>
                <w:rFonts w:ascii="Arial" w:hAnsi="Arial" w:cs="Arial"/>
                <w:color w:val="000000"/>
              </w:rPr>
              <w:t>To ensure the accuracy of optimized models, the validation experiments were repeated three times according to central and optimal levels of selected independent variables.</w:t>
            </w:r>
          </w:p>
          <w:p w:rsidR="007F6761" w:rsidRPr="007F6761" w:rsidRDefault="00BA1B01" w:rsidP="007F6761">
            <w:pPr>
              <w:pStyle w:val="Body"/>
              <w:spacing w:after="0"/>
              <w:jc w:val="left"/>
              <w:rPr>
                <w:rFonts w:ascii="Arial" w:hAnsi="Arial" w:cs="Arial"/>
                <w:color w:val="131314"/>
                <w:shd w:val="clear" w:color="auto" w:fill="FFFFFF"/>
              </w:rPr>
            </w:pPr>
            <w:r w:rsidRPr="007F6761">
              <w:rPr>
                <w:rFonts w:ascii="Arial" w:eastAsia="Calibri" w:hAnsi="Arial" w:cs="Arial"/>
                <w:b/>
                <w:bCs/>
                <w:szCs w:val="22"/>
              </w:rPr>
              <w:t>Results:</w:t>
            </w:r>
            <w:r w:rsidR="00A77B5F">
              <w:rPr>
                <w:rFonts w:ascii="Arial" w:eastAsia="Calibri" w:hAnsi="Arial" w:cs="Arial"/>
                <w:b/>
                <w:bCs/>
                <w:szCs w:val="22"/>
              </w:rPr>
              <w:t xml:space="preserve"> </w:t>
            </w:r>
            <w:r w:rsidR="007F6761" w:rsidRPr="007F6761">
              <w:rPr>
                <w:rFonts w:ascii="Arial" w:hAnsi="Arial" w:cs="Arial"/>
                <w:color w:val="000000"/>
              </w:rPr>
              <w:t>This study confirmed the significant impact of selected independent variables such as cassava flour, WWF, and WPC on responses like starch, total sugars, protein, fat content, micronutrients, and sensory characteristics. The regression models for protein and starch content were found excellent in this study for prediction due to the quality of their predicted r-squared. The optimized protein-enriched biscotti/rusk production was determined as cassava flour:60 g, WWF:35g, and WPC:10 g. Compared to the control rusk (refined wheat flour made), the optimized protein-enriched biscotti/rusk showed 50 % higher protein, whereas starch, fat, sugar, and micronutrients were found on par. Furthermore, the incorporation of WPC a highly acceptable protein additive indicated an overall improvement in nutritional and sensory attributes of biscotti/rusk products in this study which confirmed a significant assured predictor for influencing purchase intent.</w:t>
            </w:r>
          </w:p>
          <w:p w:rsidR="00636EB2" w:rsidRDefault="00BA1B01" w:rsidP="007F6761">
            <w:pPr>
              <w:pStyle w:val="Body"/>
              <w:spacing w:after="0"/>
              <w:jc w:val="left"/>
              <w:rPr>
                <w:rFonts w:ascii="Arial" w:eastAsia="Calibri" w:hAnsi="Arial" w:cs="Arial"/>
                <w:szCs w:val="22"/>
              </w:rPr>
            </w:pPr>
            <w:r w:rsidRPr="00BA1B01">
              <w:rPr>
                <w:rFonts w:ascii="Arial" w:eastAsia="Calibri" w:hAnsi="Arial" w:cs="Arial"/>
                <w:b/>
                <w:bCs/>
                <w:szCs w:val="22"/>
              </w:rPr>
              <w:t>Conclusion:</w:t>
            </w:r>
            <w:r w:rsidR="00A77B5F">
              <w:rPr>
                <w:rFonts w:ascii="Arial" w:eastAsia="Calibri" w:hAnsi="Arial" w:cs="Arial"/>
                <w:b/>
                <w:bCs/>
                <w:szCs w:val="22"/>
              </w:rPr>
              <w:t xml:space="preserve"> </w:t>
            </w:r>
            <w:r w:rsidR="007F6761" w:rsidRPr="00204640">
              <w:rPr>
                <w:color w:val="000000"/>
              </w:rPr>
              <w:t xml:space="preserve">In this study, cassava </w:t>
            </w:r>
            <w:r w:rsidR="007F6761">
              <w:rPr>
                <w:color w:val="000000"/>
              </w:rPr>
              <w:t xml:space="preserve">flour </w:t>
            </w:r>
            <w:r w:rsidR="007F6761" w:rsidRPr="00204640">
              <w:rPr>
                <w:color w:val="000000"/>
              </w:rPr>
              <w:t>and whole wheat flour are explored to substitute refined wheat flour to develop biscotti/rusk with improved nutritional attributes. Incorporation o</w:t>
            </w:r>
            <w:r w:rsidR="007F6761">
              <w:rPr>
                <w:color w:val="000000"/>
              </w:rPr>
              <w:t>f whey protein concentrate</w:t>
            </w:r>
            <w:r w:rsidR="007F6761" w:rsidRPr="00204640">
              <w:rPr>
                <w:color w:val="000000"/>
              </w:rPr>
              <w:t xml:space="preserve"> a highly acceptable protein additive indicated overall improvement in nutritional attributes of biscotti/rusk product in this study confirmed significant assured predictor for influencing purchase intent.</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A24E7E" w:rsidRDefault="00A24E7E" w:rsidP="00BF418A">
      <w:pPr>
        <w:pStyle w:val="Body"/>
        <w:spacing w:after="0"/>
        <w:rPr>
          <w:rFonts w:ascii="Arial" w:hAnsi="Arial" w:cs="Arial"/>
          <w:i/>
        </w:rPr>
      </w:pPr>
      <w:r>
        <w:rPr>
          <w:rFonts w:ascii="Arial" w:hAnsi="Arial" w:cs="Arial"/>
          <w:i/>
        </w:rPr>
        <w:t xml:space="preserve">Keywords: </w:t>
      </w:r>
      <w:r w:rsidR="00A01E88" w:rsidRPr="00A01E88">
        <w:rPr>
          <w:rFonts w:ascii="Arial" w:hAnsi="Arial" w:cs="Arial"/>
          <w:i/>
          <w:color w:val="000000"/>
          <w:szCs w:val="24"/>
        </w:rPr>
        <w:t>Protein-enriched biscotti/rusk, cassava-wheat composites, whey protein concentrate</w:t>
      </w:r>
    </w:p>
    <w:p w:rsidR="00790ADA" w:rsidRDefault="00790ADA" w:rsidP="00441B6F">
      <w:pPr>
        <w:pStyle w:val="Body"/>
        <w:spacing w:after="0"/>
        <w:rPr>
          <w:rFonts w:ascii="Arial" w:hAnsi="Arial" w:cs="Arial"/>
          <w:i/>
        </w:rPr>
      </w:pPr>
    </w:p>
    <w:p w:rsidR="007F7B32" w:rsidRDefault="00902823" w:rsidP="00BF418A">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A01E88" w:rsidRPr="00BF418A" w:rsidRDefault="00A01E88" w:rsidP="00BF418A">
      <w:pPr>
        <w:tabs>
          <w:tab w:val="left" w:pos="4860"/>
        </w:tabs>
        <w:jc w:val="both"/>
        <w:rPr>
          <w:rFonts w:ascii="Arial" w:hAnsi="Arial" w:cs="Arial"/>
          <w:color w:val="000000"/>
          <w:szCs w:val="24"/>
        </w:rPr>
      </w:pPr>
      <w:r w:rsidRPr="00BF418A">
        <w:rPr>
          <w:rFonts w:ascii="Arial" w:hAnsi="Arial" w:cs="Arial"/>
          <w:color w:val="000000"/>
          <w:szCs w:val="24"/>
        </w:rPr>
        <w:t>Food and Agriculture Organization (FAO) promoted an environmentally friendly sustainable farming model by projecting the vast potential of cassava which yields up to 400 percent by turning it from poor man’s food into a 21</w:t>
      </w:r>
      <w:r w:rsidRPr="00BF418A">
        <w:rPr>
          <w:rFonts w:ascii="Arial" w:hAnsi="Arial" w:cs="Arial"/>
          <w:color w:val="000000"/>
          <w:szCs w:val="24"/>
          <w:vertAlign w:val="superscript"/>
        </w:rPr>
        <w:t>st-</w:t>
      </w:r>
      <w:r w:rsidRPr="00BF418A">
        <w:rPr>
          <w:rFonts w:ascii="Arial" w:hAnsi="Arial" w:cs="Arial"/>
          <w:color w:val="000000"/>
          <w:szCs w:val="24"/>
        </w:rPr>
        <w:t>century food crop</w:t>
      </w:r>
      <w:r w:rsidR="00A34A6B">
        <w:rPr>
          <w:rFonts w:ascii="Arial" w:hAnsi="Arial" w:cs="Arial"/>
          <w:color w:val="000000"/>
          <w:szCs w:val="24"/>
        </w:rPr>
        <w:t xml:space="preserve"> (FAO, 2023). </w:t>
      </w:r>
      <w:r w:rsidRPr="00BF418A">
        <w:rPr>
          <w:rFonts w:ascii="Arial" w:hAnsi="Arial" w:cs="Arial"/>
          <w:color w:val="000000"/>
          <w:szCs w:val="24"/>
        </w:rPr>
        <w:t xml:space="preserve">Moreover, FAO envisaged that the cassava crop with a wide range of industrial and food uses has huge potential to develop as one of the future pillars (as a food, fuel, and feed) in many parts of the world. Cassava is one of the largest carbohydrate (energy) sources in tropical and subtropical countries of Asia, Africa, and Latin America (Montagnac et al., 2009). It is a highly versatile crop, roots are rich in carbohydrates and leaves contain up to 25 percent protein, calcium, iron, vitamin A and C (FAO, 2023). Cassava roots can be processed into high-quality flour as an alternative to costly flours like cereal flour to prepare various food products. Its high starch content, </w:t>
      </w:r>
      <w:r w:rsidRPr="00BF418A">
        <w:rPr>
          <w:rFonts w:ascii="Arial" w:hAnsi="Arial" w:cs="Arial"/>
          <w:color w:val="000000"/>
          <w:szCs w:val="24"/>
        </w:rPr>
        <w:lastRenderedPageBreak/>
        <w:t>unique functional properties, and low production cost make it suitable for replacing wheat or maize in the food industry (</w:t>
      </w:r>
      <w:r w:rsidRPr="00BF418A">
        <w:rPr>
          <w:rFonts w:ascii="Arial" w:hAnsi="Arial" w:cs="Arial"/>
          <w:color w:val="000000"/>
          <w:szCs w:val="24"/>
          <w:shd w:val="clear" w:color="auto" w:fill="FFFFFF"/>
        </w:rPr>
        <w:t>Chisenga, 2019)</w:t>
      </w:r>
      <w:r w:rsidRPr="00BF418A">
        <w:rPr>
          <w:rFonts w:ascii="Arial" w:hAnsi="Arial" w:cs="Arial"/>
          <w:color w:val="000000"/>
          <w:szCs w:val="24"/>
        </w:rPr>
        <w:t>. Currently, the most promising food areas such as pastries, cookies, breakfast, pies, cakes, bread, muffins, noodles, pasta, doughnuts, and biscuits preparation use cassava-based composite flour as a partial replacement for refined wheat flour. Initially, composite flour technology was introduced to reduce the use of wheat to address the global wheat shortage and to control the increasing wheat price (Ho and Hoon, 2018). However, recently it gained popularity due to the improved functional and nutritional values of the food products. Rusk is described as one of the oldest baked food products prepared from wheat and semolina in many South African, and Mediterranean countries, and in India, it is highly consumed as a teatime snack (Lazaridou et al., 2019; Scholtz and Bosman, 2005). Rusk is called ‘biscotte’ in France, ‘zweiback’ in Germany, ‘Sookhar’ in Russia, ‘melba toast’ or ‘biscotti’ in the United States, and ‘toast biscuit’ in India. Rusk is referred as papay, russ, khasta in Hindi and kathibiskut in Bengali. In addition to the extended shelf life of the rusk, the main food ingredient in it is refined wheat flour which is described as nutrient-poor compared to wholegrain-based products. Hence, several research studies have been carried out in the last decades to prepare rusks containing improved nutritional values. Yaseen (2000) developed higher-fiber rusk by substituting varying amounts of wheat flour with barely flour, maize flour, and wheat bran. In terms of nutritional and sensory qualities, the formulation containing wheat flour (70 g), barley flour (10 g), maize flour (10 g), and wheat bran (10 g) was found superior to other compositions. Moreover, composite flour incorporated rusk using sorghum flour, pearl millet flour, and foxtail millet flour substituted at different levels with refined flour showed improved nutritional and sensorial characteristics (</w:t>
      </w:r>
      <w:r w:rsidRPr="00BF418A">
        <w:rPr>
          <w:rFonts w:ascii="Arial" w:hAnsi="Arial" w:cs="Arial"/>
          <w:color w:val="000000"/>
          <w:szCs w:val="24"/>
          <w:shd w:val="clear" w:color="auto" w:fill="FFFFFF"/>
        </w:rPr>
        <w:t xml:space="preserve">Sindhu </w:t>
      </w:r>
      <w:r w:rsidRPr="00BF418A">
        <w:rPr>
          <w:rFonts w:ascii="Arial" w:hAnsi="Arial" w:cs="Arial"/>
          <w:color w:val="000000"/>
          <w:szCs w:val="24"/>
        </w:rPr>
        <w:t>and</w:t>
      </w:r>
      <w:r w:rsidRPr="00BF418A">
        <w:rPr>
          <w:rFonts w:ascii="Arial" w:hAnsi="Arial" w:cs="Arial"/>
          <w:color w:val="000000"/>
          <w:szCs w:val="24"/>
          <w:shd w:val="clear" w:color="auto" w:fill="FFFFFF"/>
        </w:rPr>
        <w:t xml:space="preserve"> Radhai, 2022). In this context, improved nutritional and functional values of cassava-based composite blends were reported for the development of various food products (</w:t>
      </w:r>
      <w:r w:rsidRPr="00BF418A">
        <w:rPr>
          <w:rFonts w:ascii="Arial" w:hAnsi="Arial" w:cs="Arial"/>
          <w:color w:val="000000"/>
          <w:szCs w:val="24"/>
        </w:rPr>
        <w:t>Jisha et al., 2008</w:t>
      </w:r>
      <w:r w:rsidRPr="00BF418A">
        <w:rPr>
          <w:rFonts w:ascii="Arial" w:hAnsi="Arial" w:cs="Arial"/>
          <w:color w:val="000000"/>
          <w:szCs w:val="24"/>
          <w:shd w:val="clear" w:color="auto" w:fill="FFFFFF"/>
        </w:rPr>
        <w:t xml:space="preserve">). </w:t>
      </w:r>
      <w:r w:rsidRPr="00BF418A">
        <w:rPr>
          <w:rFonts w:ascii="Arial" w:hAnsi="Arial" w:cs="Arial"/>
          <w:color w:val="000000"/>
          <w:szCs w:val="24"/>
        </w:rPr>
        <w:t xml:space="preserve">Akubor and Ukwuru (2003) reported </w:t>
      </w:r>
      <w:r w:rsidRPr="00BF418A">
        <w:rPr>
          <w:rFonts w:ascii="Arial" w:hAnsi="Arial" w:cs="Arial"/>
          <w:color w:val="000000"/>
          <w:szCs w:val="24"/>
          <w:shd w:val="clear" w:color="auto" w:fill="FFFFFF"/>
        </w:rPr>
        <w:t>high-quality biscuits from cassava flour and soybean flour composite blends with higher acceptability among consumers.</w:t>
      </w:r>
      <w:r w:rsidRPr="00BF418A">
        <w:rPr>
          <w:rFonts w:ascii="Arial" w:hAnsi="Arial" w:cs="Arial"/>
          <w:color w:val="000000"/>
          <w:szCs w:val="24"/>
        </w:rPr>
        <w:t xml:space="preserve"> In addition, the year-round availability of cassava tubers in South African countries made it a candidate food crop for the development of rusk products by partial replacement of wheat flour thereby opening new avenues for its diversified utilization. Moreover, supplementation of low protein content cassava flour with high-quality and widely acceptable whey protein concentrate (WPC) could enhance the protein qualitatively and quantitatively in biscotti/rusk products. WPC has been reported to contain a high amino acid profile and biological value with limited calories (Jisha et al., 2008). Furthermore, WPC containing higher amounts of protein (about 70 %) is an ideal functional ingredient to incorporate in different food products such as rusk, cakes, ice creams, yogurts, etc. to eradicate the malnutrition health concern prevailing in developing countries (</w:t>
      </w:r>
      <w:r w:rsidRPr="00BF418A">
        <w:rPr>
          <w:rFonts w:ascii="Arial" w:hAnsi="Arial" w:cs="Arial"/>
          <w:color w:val="000000"/>
          <w:szCs w:val="24"/>
          <w:shd w:val="clear" w:color="auto" w:fill="FFFFFF"/>
        </w:rPr>
        <w:t>Tripathy et al., 2003</w:t>
      </w:r>
      <w:r w:rsidRPr="00BF418A">
        <w:rPr>
          <w:rFonts w:ascii="Arial" w:hAnsi="Arial" w:cs="Arial"/>
          <w:color w:val="000000"/>
          <w:szCs w:val="24"/>
        </w:rPr>
        <w:t xml:space="preserve">). Moreover, WPC is a suitable replacer for egg solids in food product development for people suffering from egg allergy as well as for lacto-vegetarians who avoid meat, poultry, seafood, and eggs. In this context, whey-enriched rusk was formulated to increase the dietary protein intake; the highest protein found in the optimized rusk formulation was 14.83 % (Naik and Raju, 2014). Therefore, present study was focused on exploring the potential of cassava and whole wheat composite flour blends for the development of functional biscotti/rusk products with good nutritional and sensory response through protein (WPC) fortification. </w:t>
      </w:r>
    </w:p>
    <w:p w:rsidR="00790ADA" w:rsidRPr="00FB3A86" w:rsidRDefault="00790ADA" w:rsidP="00441B6F">
      <w:pPr>
        <w:pStyle w:val="Body"/>
        <w:spacing w:after="0"/>
        <w:rPr>
          <w:rFonts w:ascii="Arial" w:hAnsi="Arial" w:cs="Arial"/>
        </w:rPr>
      </w:pPr>
    </w:p>
    <w:p w:rsidR="00790ADA" w:rsidRPr="00FB3A86" w:rsidRDefault="00902823" w:rsidP="00BF418A">
      <w:pPr>
        <w:pStyle w:val="AbstHead"/>
        <w:spacing w:after="0"/>
        <w:rPr>
          <w:rFonts w:ascii="Arial" w:hAnsi="Arial" w:cs="Arial"/>
        </w:rPr>
      </w:pPr>
      <w:r>
        <w:rPr>
          <w:rFonts w:ascii="Arial" w:hAnsi="Arial" w:cs="Arial"/>
        </w:rPr>
        <w:t>2. material and method</w:t>
      </w:r>
      <w:r w:rsidR="00000F8F">
        <w:rPr>
          <w:rFonts w:ascii="Arial" w:hAnsi="Arial" w:cs="Arial"/>
        </w:rPr>
        <w:t xml:space="preserve">s </w:t>
      </w:r>
    </w:p>
    <w:p w:rsidR="00BF418A" w:rsidRDefault="00BF418A" w:rsidP="00BF418A">
      <w:pPr>
        <w:jc w:val="both"/>
        <w:rPr>
          <w:rFonts w:ascii="Arial" w:hAnsi="Arial" w:cs="Arial"/>
          <w:b/>
          <w:bCs/>
          <w:color w:val="000000"/>
        </w:rPr>
      </w:pPr>
    </w:p>
    <w:p w:rsidR="00BF418A" w:rsidRPr="00D7461B" w:rsidRDefault="00BF418A" w:rsidP="00BF418A">
      <w:pPr>
        <w:jc w:val="both"/>
        <w:rPr>
          <w:rFonts w:ascii="Arial" w:hAnsi="Arial" w:cs="Arial"/>
          <w:b/>
          <w:bCs/>
          <w:color w:val="000000"/>
          <w:sz w:val="22"/>
        </w:rPr>
      </w:pPr>
      <w:r w:rsidRPr="00D7461B">
        <w:rPr>
          <w:rFonts w:ascii="Arial" w:hAnsi="Arial" w:cs="Arial"/>
          <w:b/>
          <w:bCs/>
          <w:color w:val="000000"/>
          <w:sz w:val="22"/>
        </w:rPr>
        <w:t xml:space="preserve">2.1 Research materials </w:t>
      </w:r>
    </w:p>
    <w:p w:rsidR="00BF418A" w:rsidRDefault="00BF418A" w:rsidP="00BF418A">
      <w:pPr>
        <w:jc w:val="both"/>
        <w:rPr>
          <w:rFonts w:ascii="Arial" w:hAnsi="Arial" w:cs="Arial"/>
          <w:color w:val="000000"/>
        </w:rPr>
      </w:pPr>
      <w:r w:rsidRPr="00BF418A">
        <w:rPr>
          <w:rFonts w:ascii="Arial" w:hAnsi="Arial" w:cs="Arial"/>
          <w:color w:val="000000"/>
        </w:rPr>
        <w:t xml:space="preserve">Cassava tubers (variety Sree Vijaya) from the research plots at ICAR-Central Tuber Crops Research Institute, Thiruvananthapuram, Kerala, India were used for this study. Tubers were cleaned, peeled, and chopped into 1-1.5 mm thick slices and subjected to sun drying.  After drying, slices were made into flour (moisture content 10.11 %) using a hammer mill (20 mm sieve size). Food ingredients used in rusk preparation in this study include cassava flour (40-50 g), whole wheat flour (WWF) (35-55 g), whey protein concentrate (WPC) (5-10 g), sugar (30 g), milk powder (15 g), dry yeast (0.5 g), and cardamom powder (1.5 g) were purchased from the local market, Thiruvananthapuram, Kerala, India. </w:t>
      </w:r>
    </w:p>
    <w:p w:rsidR="00BF418A" w:rsidRPr="00BF418A" w:rsidRDefault="00BF418A" w:rsidP="00BF418A">
      <w:pPr>
        <w:jc w:val="both"/>
        <w:rPr>
          <w:rFonts w:ascii="Arial" w:hAnsi="Arial" w:cs="Arial"/>
          <w:color w:val="000000"/>
        </w:rPr>
      </w:pPr>
    </w:p>
    <w:p w:rsidR="00BF418A" w:rsidRPr="00D7461B" w:rsidRDefault="00BF418A" w:rsidP="00BF418A">
      <w:pPr>
        <w:pStyle w:val="ListParagraph"/>
        <w:ind w:left="0"/>
        <w:jc w:val="both"/>
        <w:rPr>
          <w:rFonts w:ascii="Arial" w:hAnsi="Arial" w:cs="Arial"/>
          <w:color w:val="000000"/>
          <w:sz w:val="22"/>
          <w:szCs w:val="20"/>
        </w:rPr>
      </w:pPr>
      <w:r w:rsidRPr="00D7461B">
        <w:rPr>
          <w:rFonts w:ascii="Arial" w:hAnsi="Arial" w:cs="Arial"/>
          <w:b/>
          <w:bCs/>
          <w:color w:val="000000"/>
          <w:sz w:val="22"/>
          <w:szCs w:val="20"/>
        </w:rPr>
        <w:t>2.2 Protein fortified cassava-wheat biscotti/rusk product preparation</w:t>
      </w:r>
    </w:p>
    <w:p w:rsidR="00BF418A" w:rsidRPr="00BF418A" w:rsidRDefault="00BF418A" w:rsidP="00BF418A">
      <w:pPr>
        <w:jc w:val="both"/>
        <w:rPr>
          <w:rFonts w:ascii="Arial" w:hAnsi="Arial" w:cs="Arial"/>
          <w:color w:val="000000"/>
        </w:rPr>
      </w:pPr>
      <w:r w:rsidRPr="00BF418A">
        <w:rPr>
          <w:rFonts w:ascii="Arial" w:hAnsi="Arial" w:cs="Arial"/>
          <w:color w:val="000000"/>
        </w:rPr>
        <w:t xml:space="preserve">Rusk was prepared using principal ingredients like cassava flour, WWF, WPC, and other food ingredients that were kept constant for rusk formulations which include sugar (28 g), butter (25 g), milk powder (15 g), dry yeast (0.5 g), and cardamom powder (1.5 g). The activation of dry yeast (0.5 g) was done by dissolving milk powder (10 g) in lukewarm water (50 mL) with 10 g of powdered sugar. Food processor [Pilotsmith (India) Pvt. Ltd] was used to cream the butter and sugar (balance 18 g) together until it turned </w:t>
      </w:r>
      <w:r w:rsidRPr="00BF418A">
        <w:rPr>
          <w:rFonts w:ascii="Arial" w:hAnsi="Arial" w:cs="Arial"/>
          <w:color w:val="000000"/>
        </w:rPr>
        <w:lastRenderedPageBreak/>
        <w:t>fluffy and light. Dry ingredients (cassava flour, WWF, WPC) were added followed by the addition of activated yeast milk powder solution. The rusk mixture was mixed and the dough was knead gently and allowed for proofing for about 1.50 hr at room temperature. Later rusk dough was made into dough logs (15 cm long, 5 cm wide, and 350±5.00 g) and spread over the baking tray on a piece of butter paper. These rusk dough logs were baked in a preheated oven (180</w:t>
      </w:r>
      <w:r w:rsidRPr="00BF418A">
        <w:rPr>
          <w:rFonts w:ascii="Arial" w:hAnsi="Arial" w:cs="Arial"/>
          <w:color w:val="000000"/>
        </w:rPr>
        <w:sym w:font="Symbol" w:char="F0B0"/>
      </w:r>
      <w:r w:rsidRPr="00BF418A">
        <w:rPr>
          <w:rFonts w:ascii="Arial" w:hAnsi="Arial" w:cs="Arial"/>
          <w:color w:val="000000"/>
        </w:rPr>
        <w:t>C) for 25 min. Then rusk dough logs were taken out and allowed to cool to room temperature (individual rusk log weight 226.89±5.00) followed by slicing dough logs to rusk slices of 6.5 cm long and 3 cm wide (thickness of 8</w:t>
      </w:r>
      <w:r w:rsidRPr="00BF418A">
        <w:rPr>
          <w:rFonts w:ascii="Arial" w:hAnsi="Arial" w:cs="Arial"/>
          <w:color w:val="000000"/>
        </w:rPr>
        <w:sym w:font="Symbol" w:char="F0B1"/>
      </w:r>
      <w:r w:rsidRPr="00BF418A">
        <w:rPr>
          <w:rFonts w:ascii="Arial" w:hAnsi="Arial" w:cs="Arial"/>
          <w:color w:val="000000"/>
        </w:rPr>
        <w:t>0.5 mm). These rusk slices were second time baked at 180</w:t>
      </w:r>
      <w:r w:rsidRPr="00BF418A">
        <w:rPr>
          <w:rFonts w:ascii="Arial" w:hAnsi="Arial" w:cs="Arial"/>
          <w:color w:val="000000"/>
        </w:rPr>
        <w:sym w:font="Symbol" w:char="F0B0"/>
      </w:r>
      <w:r w:rsidRPr="00BF418A">
        <w:rPr>
          <w:rFonts w:ascii="Arial" w:hAnsi="Arial" w:cs="Arial"/>
          <w:color w:val="000000"/>
        </w:rPr>
        <w:t>C for seven and a half minutes on one side and slices were flipped to the other side for another round of baking for seven and a half minutes for even baking. After baking, rusk slices were cooled to room temperature, packed using LDPE zip-lock bags, and used for biochemical analysis.</w:t>
      </w:r>
    </w:p>
    <w:p w:rsidR="00BF418A" w:rsidRDefault="00BF418A" w:rsidP="00BF418A">
      <w:pPr>
        <w:autoSpaceDE w:val="0"/>
        <w:autoSpaceDN w:val="0"/>
        <w:adjustRightInd w:val="0"/>
        <w:jc w:val="both"/>
        <w:rPr>
          <w:rFonts w:ascii="Arial" w:eastAsia="Calibri" w:hAnsi="Arial" w:cs="Arial"/>
          <w:b/>
          <w:bCs/>
          <w:color w:val="000000"/>
        </w:rPr>
      </w:pPr>
    </w:p>
    <w:p w:rsidR="00BF418A" w:rsidRPr="00D7461B" w:rsidRDefault="00BF418A" w:rsidP="00BF418A">
      <w:pPr>
        <w:autoSpaceDE w:val="0"/>
        <w:autoSpaceDN w:val="0"/>
        <w:adjustRightInd w:val="0"/>
        <w:jc w:val="both"/>
        <w:rPr>
          <w:rFonts w:ascii="Arial" w:eastAsia="Calibri" w:hAnsi="Arial" w:cs="Arial"/>
          <w:b/>
          <w:bCs/>
          <w:color w:val="000000"/>
          <w:sz w:val="22"/>
        </w:rPr>
      </w:pPr>
      <w:r w:rsidRPr="00D7461B">
        <w:rPr>
          <w:rFonts w:ascii="Arial" w:eastAsia="Calibri" w:hAnsi="Arial" w:cs="Arial"/>
          <w:b/>
          <w:bCs/>
          <w:color w:val="000000"/>
          <w:sz w:val="22"/>
        </w:rPr>
        <w:t>2.3 Quality characterization of protein fortified cassava-wheat rusk</w:t>
      </w:r>
    </w:p>
    <w:p w:rsidR="00BF418A" w:rsidRPr="00BF418A" w:rsidRDefault="00BF418A" w:rsidP="00BF418A">
      <w:pPr>
        <w:jc w:val="both"/>
        <w:rPr>
          <w:rFonts w:ascii="Arial" w:hAnsi="Arial" w:cs="Arial"/>
          <w:b/>
          <w:color w:val="000000"/>
          <w:u w:val="single"/>
        </w:rPr>
      </w:pPr>
      <w:r w:rsidRPr="00BF418A">
        <w:rPr>
          <w:rFonts w:ascii="Arial" w:hAnsi="Arial" w:cs="Arial"/>
          <w:b/>
          <w:color w:val="000000"/>
          <w:u w:val="single"/>
        </w:rPr>
        <w:t xml:space="preserve">2.3.1 Starch and total sugars </w:t>
      </w:r>
    </w:p>
    <w:p w:rsidR="00BF418A" w:rsidRDefault="00BF418A" w:rsidP="00BF418A">
      <w:pPr>
        <w:jc w:val="both"/>
        <w:rPr>
          <w:rFonts w:ascii="Arial" w:hAnsi="Arial" w:cs="Arial"/>
          <w:color w:val="000000"/>
        </w:rPr>
      </w:pPr>
      <w:r w:rsidRPr="00BF418A">
        <w:rPr>
          <w:rFonts w:ascii="Arial" w:hAnsi="Arial" w:cs="Arial"/>
          <w:color w:val="000000"/>
        </w:rPr>
        <w:t xml:space="preserve">Starch and total sugars of food ingredients (Cassava flour, WWF, and WPC) and </w:t>
      </w:r>
      <w:r w:rsidRPr="00BF418A">
        <w:rPr>
          <w:rFonts w:ascii="Arial" w:eastAsia="Calibri" w:hAnsi="Arial" w:cs="Arial"/>
          <w:color w:val="000000"/>
        </w:rPr>
        <w:t>protein fortified</w:t>
      </w:r>
      <w:r w:rsidRPr="00BF418A">
        <w:rPr>
          <w:rFonts w:ascii="Arial" w:hAnsi="Arial" w:cs="Arial"/>
          <w:color w:val="000000"/>
        </w:rPr>
        <w:t>cassava-wheat rusk samples were analyzed according to Moorthy and Padjama (2002).</w:t>
      </w:r>
    </w:p>
    <w:p w:rsidR="00822C61" w:rsidRPr="00BF418A" w:rsidRDefault="00822C61" w:rsidP="00BF418A">
      <w:pPr>
        <w:jc w:val="both"/>
        <w:rPr>
          <w:rFonts w:ascii="Arial" w:hAnsi="Arial" w:cs="Arial"/>
          <w:color w:val="000000"/>
        </w:rPr>
      </w:pPr>
    </w:p>
    <w:p w:rsidR="00BF418A" w:rsidRPr="00BF418A" w:rsidRDefault="00BF418A" w:rsidP="00BF418A">
      <w:pPr>
        <w:jc w:val="both"/>
        <w:rPr>
          <w:rFonts w:ascii="Arial" w:hAnsi="Arial" w:cs="Arial"/>
          <w:b/>
          <w:bCs/>
          <w:color w:val="000000"/>
          <w:u w:val="single"/>
        </w:rPr>
      </w:pPr>
      <w:r w:rsidRPr="00BF418A">
        <w:rPr>
          <w:rFonts w:ascii="Arial" w:hAnsi="Arial" w:cs="Arial"/>
          <w:b/>
          <w:bCs/>
          <w:color w:val="000000"/>
          <w:u w:val="single"/>
        </w:rPr>
        <w:t xml:space="preserve">2.3.2 Crude protein content </w:t>
      </w:r>
    </w:p>
    <w:p w:rsidR="00BF418A" w:rsidRDefault="00BF418A" w:rsidP="00BF418A">
      <w:pPr>
        <w:jc w:val="both"/>
        <w:rPr>
          <w:rFonts w:ascii="Arial" w:hAnsi="Arial" w:cs="Arial"/>
          <w:color w:val="000000"/>
        </w:rPr>
      </w:pPr>
      <w:r w:rsidRPr="00BF418A">
        <w:rPr>
          <w:rFonts w:ascii="Arial" w:hAnsi="Arial" w:cs="Arial"/>
          <w:color w:val="000000"/>
        </w:rPr>
        <w:t>Crude protein estimation was carried out according to the AOAC official method (AOAC, 1960) using KjelTron (Tulinequipments, India) rapid automatic protein analyzer.</w:t>
      </w:r>
    </w:p>
    <w:p w:rsidR="00822C61" w:rsidRPr="00BF418A" w:rsidRDefault="00822C61" w:rsidP="00BF418A">
      <w:pPr>
        <w:jc w:val="both"/>
        <w:rPr>
          <w:rFonts w:ascii="Arial" w:hAnsi="Arial" w:cs="Arial"/>
          <w:color w:val="000000"/>
        </w:rPr>
      </w:pPr>
    </w:p>
    <w:p w:rsidR="00BF418A" w:rsidRPr="00BF418A" w:rsidRDefault="00BF418A" w:rsidP="00BF418A">
      <w:pPr>
        <w:jc w:val="both"/>
        <w:rPr>
          <w:rFonts w:ascii="Arial" w:hAnsi="Arial" w:cs="Arial"/>
          <w:b/>
          <w:bCs/>
          <w:color w:val="000000"/>
          <w:u w:val="single"/>
        </w:rPr>
      </w:pPr>
      <w:r w:rsidRPr="00BF418A">
        <w:rPr>
          <w:rFonts w:ascii="Arial" w:hAnsi="Arial" w:cs="Arial"/>
          <w:b/>
          <w:bCs/>
          <w:color w:val="000000"/>
          <w:u w:val="single"/>
        </w:rPr>
        <w:t xml:space="preserve">2.3.3 Total fat content </w:t>
      </w:r>
    </w:p>
    <w:p w:rsidR="00BF418A" w:rsidRDefault="00BF418A" w:rsidP="00BF418A">
      <w:pPr>
        <w:jc w:val="both"/>
        <w:rPr>
          <w:rFonts w:ascii="Arial" w:hAnsi="Arial" w:cs="Arial"/>
          <w:color w:val="000000"/>
        </w:rPr>
      </w:pPr>
      <w:r w:rsidRPr="00BF418A">
        <w:rPr>
          <w:rFonts w:ascii="Arial" w:hAnsi="Arial" w:cs="Arial"/>
          <w:color w:val="000000"/>
        </w:rPr>
        <w:t>The total fat was estimated using the protocol described by Folch et al. (1975).</w:t>
      </w:r>
    </w:p>
    <w:p w:rsidR="00822C61" w:rsidRPr="00BF418A" w:rsidRDefault="00822C61" w:rsidP="00BF418A">
      <w:pPr>
        <w:jc w:val="both"/>
        <w:rPr>
          <w:rFonts w:ascii="Arial" w:hAnsi="Arial" w:cs="Arial"/>
          <w:color w:val="000000"/>
        </w:rPr>
      </w:pPr>
    </w:p>
    <w:p w:rsidR="00BF418A" w:rsidRPr="00BF418A" w:rsidRDefault="00BF418A" w:rsidP="00BF418A">
      <w:pPr>
        <w:pStyle w:val="ListParagraph"/>
        <w:ind w:left="0"/>
        <w:jc w:val="both"/>
        <w:rPr>
          <w:rFonts w:ascii="Arial" w:hAnsi="Arial" w:cs="Arial"/>
          <w:b/>
          <w:bCs/>
          <w:color w:val="000000"/>
          <w:sz w:val="20"/>
          <w:szCs w:val="20"/>
          <w:u w:val="single"/>
        </w:rPr>
      </w:pPr>
      <w:r w:rsidRPr="00BF418A">
        <w:rPr>
          <w:rFonts w:ascii="Arial" w:hAnsi="Arial" w:cs="Arial"/>
          <w:b/>
          <w:bCs/>
          <w:color w:val="000000"/>
          <w:sz w:val="20"/>
          <w:szCs w:val="20"/>
          <w:u w:val="single"/>
        </w:rPr>
        <w:t>2.3.4 Micronutrient analysis</w:t>
      </w:r>
    </w:p>
    <w:p w:rsidR="00BF418A" w:rsidRDefault="00BF418A" w:rsidP="00BF418A">
      <w:pPr>
        <w:jc w:val="both"/>
        <w:rPr>
          <w:rFonts w:ascii="Arial" w:hAnsi="Arial" w:cs="Arial"/>
          <w:color w:val="000000"/>
        </w:rPr>
      </w:pPr>
      <w:r w:rsidRPr="00BF418A">
        <w:rPr>
          <w:rFonts w:ascii="Arial" w:hAnsi="Arial" w:cs="Arial"/>
          <w:color w:val="000000"/>
        </w:rPr>
        <w:t>Micronutrient analysis (Ca, Mg, Fe, Mn, Zn, and Cu) of protein enriched cassava-wheat rusk was carried out using an Atomic Absorption Spectrometer (PerkinElmer PinAAcle 900H model) (Piper, 2019). Triplicate values were taken to represent the mean water activity of biscotti/rusk in this study and mean values are expressed in ppm.</w:t>
      </w:r>
    </w:p>
    <w:p w:rsidR="00822C61" w:rsidRPr="00BF418A" w:rsidRDefault="00822C61" w:rsidP="00BF418A">
      <w:pPr>
        <w:jc w:val="both"/>
        <w:rPr>
          <w:rFonts w:ascii="Arial" w:hAnsi="Arial" w:cs="Arial"/>
          <w:color w:val="000000"/>
        </w:rPr>
      </w:pPr>
    </w:p>
    <w:p w:rsidR="00BF418A" w:rsidRPr="00BF418A" w:rsidRDefault="00BF418A" w:rsidP="00BF418A">
      <w:pPr>
        <w:jc w:val="both"/>
        <w:rPr>
          <w:rFonts w:ascii="Arial" w:hAnsi="Arial" w:cs="Arial"/>
          <w:b/>
          <w:color w:val="000000"/>
          <w:u w:val="single"/>
        </w:rPr>
      </w:pPr>
      <w:r w:rsidRPr="00BF418A">
        <w:rPr>
          <w:rFonts w:ascii="Arial" w:hAnsi="Arial" w:cs="Arial"/>
          <w:b/>
          <w:bCs/>
          <w:color w:val="000000"/>
          <w:u w:val="single"/>
        </w:rPr>
        <w:t xml:space="preserve">2.3.5 Water activity and </w:t>
      </w:r>
      <w:r w:rsidRPr="00BF418A">
        <w:rPr>
          <w:rFonts w:ascii="Arial" w:hAnsi="Arial" w:cs="Arial"/>
          <w:b/>
          <w:color w:val="000000"/>
          <w:u w:val="single"/>
        </w:rPr>
        <w:t>moisture content</w:t>
      </w:r>
    </w:p>
    <w:p w:rsidR="00BF418A" w:rsidRPr="00BF418A" w:rsidRDefault="00BF418A" w:rsidP="00BF418A">
      <w:pPr>
        <w:jc w:val="both"/>
        <w:rPr>
          <w:rFonts w:ascii="Arial" w:hAnsi="Arial" w:cs="Arial"/>
          <w:color w:val="000000"/>
        </w:rPr>
      </w:pPr>
      <w:r w:rsidRPr="00BF418A">
        <w:rPr>
          <w:rFonts w:ascii="Arial" w:hAnsi="Arial" w:cs="Arial"/>
          <w:color w:val="000000"/>
        </w:rPr>
        <w:t>The water activity of cassava-wheat rusks was analyzed using the AQUA LAB 4TE water activity meter (Decagon Devices, Inc.). Triplicate values were taken to represent the mean water activity of biscotti/rusk in this study. Moisture was estimated according to the AOAC official method (AOAC, 1975).</w:t>
      </w:r>
    </w:p>
    <w:p w:rsidR="00BF418A" w:rsidRDefault="00BF418A" w:rsidP="00BF418A">
      <w:pPr>
        <w:jc w:val="both"/>
        <w:rPr>
          <w:rFonts w:ascii="Arial" w:hAnsi="Arial" w:cs="Arial"/>
          <w:b/>
          <w:bCs/>
          <w:color w:val="000000"/>
        </w:rPr>
      </w:pPr>
    </w:p>
    <w:p w:rsidR="00BF418A" w:rsidRPr="00BF418A" w:rsidRDefault="00BF418A" w:rsidP="00BF418A">
      <w:pPr>
        <w:jc w:val="both"/>
        <w:rPr>
          <w:rFonts w:ascii="Arial" w:hAnsi="Arial" w:cs="Arial"/>
          <w:b/>
          <w:bCs/>
          <w:color w:val="000000"/>
        </w:rPr>
      </w:pPr>
      <w:r>
        <w:rPr>
          <w:rFonts w:ascii="Arial" w:hAnsi="Arial" w:cs="Arial"/>
          <w:b/>
          <w:bCs/>
          <w:color w:val="000000"/>
        </w:rPr>
        <w:t xml:space="preserve">2.4 </w:t>
      </w:r>
      <w:r w:rsidRPr="00BF418A">
        <w:rPr>
          <w:rFonts w:ascii="Arial" w:hAnsi="Arial" w:cs="Arial"/>
          <w:b/>
          <w:bCs/>
          <w:color w:val="000000"/>
        </w:rPr>
        <w:t xml:space="preserve">Sensory analysis </w:t>
      </w:r>
    </w:p>
    <w:p w:rsidR="00BF418A" w:rsidRPr="00BF418A" w:rsidRDefault="00BF418A" w:rsidP="00BF418A">
      <w:pPr>
        <w:jc w:val="both"/>
        <w:rPr>
          <w:rFonts w:ascii="Arial" w:hAnsi="Arial" w:cs="Arial"/>
        </w:rPr>
      </w:pPr>
      <w:r w:rsidRPr="00BF418A">
        <w:rPr>
          <w:rFonts w:ascii="Arial" w:hAnsi="Arial" w:cs="Arial"/>
          <w:color w:val="000000"/>
        </w:rPr>
        <w:t xml:space="preserve">Sensory analysis of functional rusk was carried out by employing 30 semi-trained panelists from ICAR-Central Tuber Crops Research Institute, Thiruvananthapuram, Kerala, India. </w:t>
      </w:r>
      <w:r w:rsidRPr="00BF418A">
        <w:rPr>
          <w:rFonts w:ascii="Arial" w:hAnsi="Arial" w:cs="Arial"/>
        </w:rPr>
        <w:t xml:space="preserve">The semi-trained panellists were provided with rusk samples served on plates coded with single-digit </w:t>
      </w:r>
      <w:r w:rsidRPr="00BF418A">
        <w:rPr>
          <w:rFonts w:ascii="Arial" w:hAnsi="Arial" w:cs="Arial"/>
          <w:color w:val="000000" w:themeColor="text1"/>
        </w:rPr>
        <w:t xml:space="preserve">random numbers, along with a cup of water to cleanse their palates between samples. </w:t>
      </w:r>
      <w:r w:rsidRPr="00BF418A">
        <w:rPr>
          <w:rStyle w:val="fontstyle01"/>
          <w:rFonts w:ascii="Arial" w:hAnsi="Arial" w:cs="Arial"/>
          <w:color w:val="000000" w:themeColor="text1"/>
        </w:rPr>
        <w:t xml:space="preserve">The panellists were offered 15 rusk samples as presented in Table 4. </w:t>
      </w:r>
      <w:r w:rsidRPr="00BF418A">
        <w:rPr>
          <w:rStyle w:val="fontstyle01"/>
          <w:rFonts w:ascii="Arial" w:hAnsi="Arial" w:cs="Arial"/>
        </w:rPr>
        <w:t xml:space="preserve">The sensory analysis was carried out using 9-point Hedonic scale method and the attributes such as appearance, colour, texture taste and overall acceptability were evaluated. </w:t>
      </w:r>
      <w:r w:rsidRPr="00BF418A">
        <w:rPr>
          <w:rFonts w:ascii="Arial" w:hAnsi="Arial" w:cs="Arial"/>
        </w:rPr>
        <w:t>The sensory web graph de</w:t>
      </w:r>
      <w:r w:rsidR="000127F9" w:rsidRPr="000127F9">
        <w:rPr>
          <w:rFonts w:ascii="Arial" w:hAnsi="Arial" w:cs="Arial"/>
        </w:rPr>
        <w:t xml:space="preserve">Conjecture </w:t>
      </w:r>
      <w:r w:rsidRPr="00BF418A">
        <w:rPr>
          <w:rFonts w:ascii="Arial" w:hAnsi="Arial" w:cs="Arial"/>
        </w:rPr>
        <w:t>ts the mean ± standard deviation of the scores, reflecting the panel’s evaluation of the product’s sensory quality</w:t>
      </w:r>
    </w:p>
    <w:p w:rsidR="00BF418A" w:rsidRDefault="00BF418A" w:rsidP="00BF418A">
      <w:pPr>
        <w:jc w:val="both"/>
        <w:rPr>
          <w:rFonts w:ascii="Arial" w:hAnsi="Arial" w:cs="Arial"/>
          <w:b/>
          <w:bCs/>
          <w:color w:val="000000"/>
        </w:rPr>
      </w:pPr>
    </w:p>
    <w:p w:rsidR="00BF418A" w:rsidRPr="00BF418A" w:rsidRDefault="00BF418A" w:rsidP="00BF418A">
      <w:pPr>
        <w:jc w:val="both"/>
        <w:rPr>
          <w:rFonts w:ascii="Arial" w:hAnsi="Arial" w:cs="Arial"/>
          <w:b/>
          <w:bCs/>
          <w:color w:val="000000"/>
        </w:rPr>
      </w:pPr>
      <w:r>
        <w:rPr>
          <w:rFonts w:ascii="Arial" w:hAnsi="Arial" w:cs="Arial"/>
          <w:b/>
          <w:bCs/>
          <w:color w:val="000000"/>
        </w:rPr>
        <w:t xml:space="preserve">2.5 </w:t>
      </w:r>
      <w:r w:rsidRPr="00BF418A">
        <w:rPr>
          <w:rFonts w:ascii="Arial" w:hAnsi="Arial" w:cs="Arial"/>
          <w:b/>
          <w:bCs/>
          <w:color w:val="000000"/>
        </w:rPr>
        <w:t xml:space="preserve">Experimental design and statistical analysis </w:t>
      </w:r>
    </w:p>
    <w:p w:rsidR="00BF418A" w:rsidRPr="00BF418A" w:rsidRDefault="00BF418A" w:rsidP="00BF418A">
      <w:pPr>
        <w:jc w:val="both"/>
        <w:rPr>
          <w:rFonts w:ascii="Arial" w:hAnsi="Arial" w:cs="Arial"/>
        </w:rPr>
      </w:pPr>
      <w:r w:rsidRPr="00BF418A">
        <w:rPr>
          <w:rFonts w:ascii="Arial" w:hAnsi="Arial" w:cs="Arial"/>
          <w:bCs/>
          <w:color w:val="000000"/>
        </w:rPr>
        <w:t xml:space="preserve">Response Surface Methodology (RSM) based Box-Behnken Design (BBD) </w:t>
      </w:r>
      <w:r w:rsidRPr="00BF418A">
        <w:rPr>
          <w:rFonts w:ascii="Arial" w:hAnsi="Arial" w:cs="Arial"/>
        </w:rPr>
        <w:t xml:space="preserve">with three variables at three levels resulting15 experimental runs was employed to establish the optimal levels of selected processing parameters on responses of cassava-wheat biscotti/rusk in this study (Wang et al., 2016). The independent variables were cassava flour, WWF, and WPC, and different levels (coded and uncoded values) are shown in Table 1. Second-order polynomial was obtained from regression analysis to determine the relationship between the independent and dependent (responses) variables. </w:t>
      </w:r>
      <w:r w:rsidRPr="00BF418A">
        <w:rPr>
          <w:rFonts w:ascii="Arial" w:hAnsi="Arial" w:cs="Arial"/>
          <w:bCs/>
          <w:color w:val="000000"/>
        </w:rPr>
        <w:t xml:space="preserve">Statistical analysis of data was carried out using Data Expert software (version 15). Analysis of variance was studied for each dependent variable as well as a numerical optimizer and desirability function was obtained to optimize the independent variables of desirable nutritional properties of cassava-wheat </w:t>
      </w:r>
      <w:r w:rsidRPr="00BF418A">
        <w:rPr>
          <w:rFonts w:ascii="Arial" w:hAnsi="Arial" w:cs="Arial"/>
          <w:bCs/>
          <w:color w:val="000000"/>
        </w:rPr>
        <w:lastRenderedPageBreak/>
        <w:t>biscotti/rusk in the present study.</w:t>
      </w:r>
      <w:r w:rsidRPr="00BF418A">
        <w:rPr>
          <w:rFonts w:ascii="Arial" w:hAnsi="Arial" w:cs="Arial"/>
        </w:rPr>
        <w:t xml:space="preserve"> Fisher's test at a 95% confidence level was used to test the significance of the results.</w:t>
      </w:r>
    </w:p>
    <w:p w:rsidR="00BF418A" w:rsidRDefault="00BF418A" w:rsidP="00BF418A">
      <w:pPr>
        <w:jc w:val="both"/>
        <w:rPr>
          <w:rFonts w:ascii="Arial" w:hAnsi="Arial" w:cs="Arial"/>
          <w:bCs/>
        </w:rPr>
      </w:pPr>
    </w:p>
    <w:p w:rsidR="00BF418A" w:rsidRPr="00BF418A" w:rsidRDefault="00BF418A" w:rsidP="00BF418A">
      <w:pPr>
        <w:jc w:val="both"/>
        <w:rPr>
          <w:rFonts w:ascii="Arial" w:hAnsi="Arial" w:cs="Arial"/>
          <w:b/>
          <w:bCs/>
        </w:rPr>
      </w:pPr>
      <w:r w:rsidRPr="00BF418A">
        <w:rPr>
          <w:rFonts w:ascii="Arial" w:hAnsi="Arial" w:cs="Arial"/>
          <w:bCs/>
        </w:rPr>
        <w:t>Table 1.</w:t>
      </w:r>
      <w:r w:rsidRPr="00BF418A">
        <w:rPr>
          <w:rFonts w:ascii="Arial" w:hAnsi="Arial" w:cs="Arial"/>
        </w:rPr>
        <w:t>Experimental domain with natural and coded values of independent variable used in Box-Behnken Design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1701"/>
        <w:gridCol w:w="1417"/>
        <w:gridCol w:w="1418"/>
        <w:gridCol w:w="1246"/>
      </w:tblGrid>
      <w:tr w:rsidR="00BF418A" w:rsidRPr="00BF418A" w:rsidTr="005D1658">
        <w:trPr>
          <w:trHeight w:val="53"/>
        </w:trPr>
        <w:tc>
          <w:tcPr>
            <w:tcW w:w="3794" w:type="dxa"/>
            <w:vMerge w:val="restart"/>
          </w:tcPr>
          <w:p w:rsidR="00BF418A" w:rsidRPr="00BF418A" w:rsidRDefault="00BF418A" w:rsidP="00BF418A">
            <w:pPr>
              <w:jc w:val="both"/>
              <w:rPr>
                <w:rFonts w:ascii="Arial" w:eastAsia="Calibri" w:hAnsi="Arial" w:cs="Arial"/>
                <w:bCs/>
                <w:color w:val="000000"/>
              </w:rPr>
            </w:pPr>
            <w:r w:rsidRPr="00BF418A">
              <w:rPr>
                <w:rFonts w:ascii="Arial" w:eastAsia="Calibri" w:hAnsi="Arial" w:cs="Arial"/>
              </w:rPr>
              <w:t xml:space="preserve">Variables </w:t>
            </w:r>
          </w:p>
        </w:tc>
        <w:tc>
          <w:tcPr>
            <w:tcW w:w="1701" w:type="dxa"/>
            <w:vMerge w:val="restart"/>
          </w:tcPr>
          <w:p w:rsidR="00BF418A" w:rsidRPr="00BF418A" w:rsidRDefault="00BF418A" w:rsidP="00BF418A">
            <w:pPr>
              <w:jc w:val="both"/>
              <w:rPr>
                <w:rFonts w:ascii="Arial" w:eastAsia="Calibri" w:hAnsi="Arial" w:cs="Arial"/>
                <w:bCs/>
                <w:color w:val="000000"/>
              </w:rPr>
            </w:pPr>
            <w:r w:rsidRPr="00BF418A">
              <w:rPr>
                <w:rFonts w:ascii="Arial" w:eastAsia="Calibri" w:hAnsi="Arial" w:cs="Arial"/>
              </w:rPr>
              <w:t>Codes</w:t>
            </w:r>
          </w:p>
        </w:tc>
        <w:tc>
          <w:tcPr>
            <w:tcW w:w="4081" w:type="dxa"/>
            <w:gridSpan w:val="3"/>
          </w:tcPr>
          <w:p w:rsidR="00BF418A" w:rsidRPr="00BF418A" w:rsidRDefault="00BF418A" w:rsidP="00E22705">
            <w:pPr>
              <w:jc w:val="center"/>
              <w:rPr>
                <w:rFonts w:ascii="Arial" w:eastAsia="Calibri" w:hAnsi="Arial" w:cs="Arial"/>
                <w:bCs/>
                <w:color w:val="000000"/>
              </w:rPr>
            </w:pPr>
            <w:r w:rsidRPr="00BF418A">
              <w:rPr>
                <w:rFonts w:ascii="Arial" w:eastAsia="Calibri" w:hAnsi="Arial" w:cs="Arial"/>
              </w:rPr>
              <w:t>Levels</w:t>
            </w:r>
          </w:p>
        </w:tc>
      </w:tr>
      <w:tr w:rsidR="00BF418A" w:rsidRPr="00BF418A" w:rsidTr="005D1658">
        <w:tc>
          <w:tcPr>
            <w:tcW w:w="3794" w:type="dxa"/>
            <w:vMerge/>
          </w:tcPr>
          <w:p w:rsidR="00BF418A" w:rsidRPr="00BF418A" w:rsidRDefault="00BF418A" w:rsidP="00BF418A">
            <w:pPr>
              <w:jc w:val="both"/>
              <w:rPr>
                <w:rFonts w:ascii="Arial" w:eastAsia="Calibri" w:hAnsi="Arial" w:cs="Arial"/>
                <w:bCs/>
                <w:color w:val="000000"/>
              </w:rPr>
            </w:pPr>
          </w:p>
        </w:tc>
        <w:tc>
          <w:tcPr>
            <w:tcW w:w="1701" w:type="dxa"/>
            <w:vMerge/>
          </w:tcPr>
          <w:p w:rsidR="00BF418A" w:rsidRPr="00BF418A" w:rsidRDefault="00BF418A" w:rsidP="00BF418A">
            <w:pPr>
              <w:jc w:val="both"/>
              <w:rPr>
                <w:rFonts w:ascii="Arial" w:eastAsia="Calibri" w:hAnsi="Arial" w:cs="Arial"/>
                <w:bCs/>
                <w:color w:val="000000"/>
              </w:rPr>
            </w:pPr>
          </w:p>
        </w:tc>
        <w:tc>
          <w:tcPr>
            <w:tcW w:w="1417" w:type="dxa"/>
          </w:tcPr>
          <w:p w:rsidR="00BF418A" w:rsidRPr="00BF418A" w:rsidRDefault="00BF418A" w:rsidP="00BF418A">
            <w:pPr>
              <w:jc w:val="both"/>
              <w:rPr>
                <w:rFonts w:ascii="Arial" w:eastAsia="Calibri" w:hAnsi="Arial" w:cs="Arial"/>
                <w:bCs/>
                <w:color w:val="000000"/>
              </w:rPr>
            </w:pPr>
            <w:r w:rsidRPr="00BF418A">
              <w:rPr>
                <w:rFonts w:ascii="Arial" w:eastAsia="Calibri" w:hAnsi="Arial" w:cs="Arial"/>
              </w:rPr>
              <w:t>−1</w:t>
            </w:r>
          </w:p>
        </w:tc>
        <w:tc>
          <w:tcPr>
            <w:tcW w:w="1418" w:type="dxa"/>
          </w:tcPr>
          <w:p w:rsidR="00BF418A" w:rsidRPr="00BF418A" w:rsidRDefault="00BF418A" w:rsidP="00BF418A">
            <w:pPr>
              <w:jc w:val="both"/>
              <w:rPr>
                <w:rFonts w:ascii="Arial" w:eastAsia="Calibri" w:hAnsi="Arial" w:cs="Arial"/>
                <w:bCs/>
                <w:color w:val="000000"/>
              </w:rPr>
            </w:pPr>
            <w:r w:rsidRPr="00BF418A">
              <w:rPr>
                <w:rFonts w:ascii="Arial" w:eastAsia="Calibri" w:hAnsi="Arial" w:cs="Arial"/>
                <w:bCs/>
                <w:color w:val="000000"/>
              </w:rPr>
              <w:t>0</w:t>
            </w:r>
          </w:p>
        </w:tc>
        <w:tc>
          <w:tcPr>
            <w:tcW w:w="1246" w:type="dxa"/>
          </w:tcPr>
          <w:p w:rsidR="00BF418A" w:rsidRPr="00BF418A" w:rsidRDefault="00BF418A" w:rsidP="00BF418A">
            <w:pPr>
              <w:jc w:val="both"/>
              <w:rPr>
                <w:rFonts w:ascii="Arial" w:eastAsia="Calibri" w:hAnsi="Arial" w:cs="Arial"/>
                <w:bCs/>
                <w:color w:val="000000"/>
              </w:rPr>
            </w:pPr>
            <w:r w:rsidRPr="00BF418A">
              <w:rPr>
                <w:rFonts w:ascii="Arial" w:eastAsia="Calibri" w:hAnsi="Arial" w:cs="Arial"/>
                <w:bCs/>
                <w:color w:val="000000"/>
              </w:rPr>
              <w:t>1</w:t>
            </w:r>
          </w:p>
        </w:tc>
      </w:tr>
      <w:tr w:rsidR="00BF418A" w:rsidRPr="00BF418A" w:rsidTr="005D1658">
        <w:tc>
          <w:tcPr>
            <w:tcW w:w="3794" w:type="dxa"/>
          </w:tcPr>
          <w:p w:rsidR="00BF418A" w:rsidRPr="00BF418A" w:rsidRDefault="00BF418A" w:rsidP="00BF418A">
            <w:pPr>
              <w:jc w:val="both"/>
              <w:rPr>
                <w:rFonts w:ascii="Arial" w:eastAsia="Calibri" w:hAnsi="Arial" w:cs="Arial"/>
                <w:bCs/>
                <w:color w:val="000000"/>
              </w:rPr>
            </w:pPr>
            <w:r w:rsidRPr="00BF418A">
              <w:rPr>
                <w:rFonts w:ascii="Arial" w:eastAsia="Calibri" w:hAnsi="Arial" w:cs="Arial"/>
              </w:rPr>
              <w:t>Cassava flour</w:t>
            </w:r>
          </w:p>
        </w:tc>
        <w:tc>
          <w:tcPr>
            <w:tcW w:w="1701" w:type="dxa"/>
          </w:tcPr>
          <w:p w:rsidR="00BF418A" w:rsidRPr="00BF418A" w:rsidRDefault="00BF418A" w:rsidP="00BF418A">
            <w:pPr>
              <w:jc w:val="both"/>
              <w:rPr>
                <w:rFonts w:ascii="Arial" w:eastAsia="Calibri" w:hAnsi="Arial" w:cs="Arial"/>
                <w:bCs/>
                <w:color w:val="000000"/>
              </w:rPr>
            </w:pPr>
            <w:r w:rsidRPr="00BF418A">
              <w:rPr>
                <w:rFonts w:ascii="Arial" w:eastAsia="Calibri" w:hAnsi="Arial" w:cs="Arial"/>
                <w:bCs/>
                <w:color w:val="000000"/>
              </w:rPr>
              <w:t>A</w:t>
            </w:r>
          </w:p>
        </w:tc>
        <w:tc>
          <w:tcPr>
            <w:tcW w:w="1417" w:type="dxa"/>
          </w:tcPr>
          <w:p w:rsidR="00BF418A" w:rsidRPr="00BF418A" w:rsidRDefault="00BF418A" w:rsidP="00BF418A">
            <w:pPr>
              <w:jc w:val="both"/>
              <w:rPr>
                <w:rFonts w:ascii="Arial" w:eastAsia="Calibri" w:hAnsi="Arial" w:cs="Arial"/>
                <w:bCs/>
                <w:color w:val="000000"/>
              </w:rPr>
            </w:pPr>
            <w:r w:rsidRPr="00BF418A">
              <w:rPr>
                <w:rFonts w:ascii="Arial" w:eastAsia="Calibri" w:hAnsi="Arial" w:cs="Arial"/>
                <w:bCs/>
                <w:color w:val="000000"/>
              </w:rPr>
              <w:t>40</w:t>
            </w:r>
          </w:p>
        </w:tc>
        <w:tc>
          <w:tcPr>
            <w:tcW w:w="1418" w:type="dxa"/>
          </w:tcPr>
          <w:p w:rsidR="00BF418A" w:rsidRPr="00BF418A" w:rsidRDefault="00BF418A" w:rsidP="00BF418A">
            <w:pPr>
              <w:jc w:val="both"/>
              <w:rPr>
                <w:rFonts w:ascii="Arial" w:eastAsia="Calibri" w:hAnsi="Arial" w:cs="Arial"/>
                <w:bCs/>
                <w:color w:val="000000"/>
              </w:rPr>
            </w:pPr>
            <w:r w:rsidRPr="00BF418A">
              <w:rPr>
                <w:rFonts w:ascii="Arial" w:eastAsia="Calibri" w:hAnsi="Arial" w:cs="Arial"/>
                <w:bCs/>
                <w:color w:val="000000"/>
              </w:rPr>
              <w:t>50</w:t>
            </w:r>
          </w:p>
        </w:tc>
        <w:tc>
          <w:tcPr>
            <w:tcW w:w="1246" w:type="dxa"/>
          </w:tcPr>
          <w:p w:rsidR="00BF418A" w:rsidRPr="00BF418A" w:rsidRDefault="00BF418A" w:rsidP="00BF418A">
            <w:pPr>
              <w:jc w:val="both"/>
              <w:rPr>
                <w:rFonts w:ascii="Arial" w:eastAsia="Calibri" w:hAnsi="Arial" w:cs="Arial"/>
                <w:bCs/>
                <w:color w:val="000000"/>
              </w:rPr>
            </w:pPr>
            <w:r w:rsidRPr="00BF418A">
              <w:rPr>
                <w:rFonts w:ascii="Arial" w:eastAsia="Calibri" w:hAnsi="Arial" w:cs="Arial"/>
                <w:bCs/>
                <w:color w:val="000000"/>
              </w:rPr>
              <w:t>60</w:t>
            </w:r>
          </w:p>
        </w:tc>
      </w:tr>
      <w:tr w:rsidR="00BF418A" w:rsidRPr="00BF418A" w:rsidTr="005D1658">
        <w:tc>
          <w:tcPr>
            <w:tcW w:w="3794" w:type="dxa"/>
          </w:tcPr>
          <w:p w:rsidR="00BF418A" w:rsidRPr="00BF418A" w:rsidRDefault="00BF418A" w:rsidP="00BF418A">
            <w:pPr>
              <w:jc w:val="both"/>
              <w:rPr>
                <w:rFonts w:ascii="Arial" w:eastAsia="Calibri" w:hAnsi="Arial" w:cs="Arial"/>
                <w:bCs/>
                <w:color w:val="000000"/>
              </w:rPr>
            </w:pPr>
            <w:r w:rsidRPr="00BF418A">
              <w:rPr>
                <w:rFonts w:ascii="Arial" w:eastAsia="Calibri" w:hAnsi="Arial" w:cs="Arial"/>
              </w:rPr>
              <w:t>Whole wheat flour</w:t>
            </w:r>
          </w:p>
        </w:tc>
        <w:tc>
          <w:tcPr>
            <w:tcW w:w="1701" w:type="dxa"/>
          </w:tcPr>
          <w:p w:rsidR="00BF418A" w:rsidRPr="00BF418A" w:rsidRDefault="00BF418A" w:rsidP="00BF418A">
            <w:pPr>
              <w:jc w:val="both"/>
              <w:rPr>
                <w:rFonts w:ascii="Arial" w:eastAsia="Calibri" w:hAnsi="Arial" w:cs="Arial"/>
                <w:bCs/>
                <w:color w:val="000000"/>
              </w:rPr>
            </w:pPr>
            <w:r w:rsidRPr="00BF418A">
              <w:rPr>
                <w:rFonts w:ascii="Arial" w:eastAsia="Calibri" w:hAnsi="Arial" w:cs="Arial"/>
                <w:bCs/>
                <w:color w:val="000000"/>
              </w:rPr>
              <w:t>B</w:t>
            </w:r>
          </w:p>
        </w:tc>
        <w:tc>
          <w:tcPr>
            <w:tcW w:w="1417" w:type="dxa"/>
          </w:tcPr>
          <w:p w:rsidR="00BF418A" w:rsidRPr="00BF418A" w:rsidRDefault="00BF418A" w:rsidP="00BF418A">
            <w:pPr>
              <w:jc w:val="both"/>
              <w:rPr>
                <w:rFonts w:ascii="Arial" w:eastAsia="Calibri" w:hAnsi="Arial" w:cs="Arial"/>
                <w:bCs/>
                <w:color w:val="000000"/>
              </w:rPr>
            </w:pPr>
            <w:r w:rsidRPr="00BF418A">
              <w:rPr>
                <w:rFonts w:ascii="Arial" w:eastAsia="Calibri" w:hAnsi="Arial" w:cs="Arial"/>
                <w:bCs/>
                <w:color w:val="000000"/>
              </w:rPr>
              <w:t>35</w:t>
            </w:r>
          </w:p>
        </w:tc>
        <w:tc>
          <w:tcPr>
            <w:tcW w:w="1418" w:type="dxa"/>
          </w:tcPr>
          <w:p w:rsidR="00BF418A" w:rsidRPr="00BF418A" w:rsidRDefault="00BF418A" w:rsidP="00BF418A">
            <w:pPr>
              <w:jc w:val="both"/>
              <w:rPr>
                <w:rFonts w:ascii="Arial" w:eastAsia="Calibri" w:hAnsi="Arial" w:cs="Arial"/>
                <w:bCs/>
                <w:color w:val="000000"/>
              </w:rPr>
            </w:pPr>
            <w:r w:rsidRPr="00BF418A">
              <w:rPr>
                <w:rFonts w:ascii="Arial" w:eastAsia="Calibri" w:hAnsi="Arial" w:cs="Arial"/>
                <w:bCs/>
                <w:color w:val="000000"/>
              </w:rPr>
              <w:t>45</w:t>
            </w:r>
          </w:p>
        </w:tc>
        <w:tc>
          <w:tcPr>
            <w:tcW w:w="1246" w:type="dxa"/>
          </w:tcPr>
          <w:p w:rsidR="00BF418A" w:rsidRPr="00BF418A" w:rsidRDefault="00BF418A" w:rsidP="00BF418A">
            <w:pPr>
              <w:jc w:val="both"/>
              <w:rPr>
                <w:rFonts w:ascii="Arial" w:eastAsia="Calibri" w:hAnsi="Arial" w:cs="Arial"/>
                <w:bCs/>
                <w:color w:val="000000"/>
              </w:rPr>
            </w:pPr>
            <w:r w:rsidRPr="00BF418A">
              <w:rPr>
                <w:rFonts w:ascii="Arial" w:eastAsia="Calibri" w:hAnsi="Arial" w:cs="Arial"/>
                <w:bCs/>
                <w:color w:val="000000"/>
              </w:rPr>
              <w:t>55</w:t>
            </w:r>
          </w:p>
        </w:tc>
      </w:tr>
      <w:tr w:rsidR="00BF418A" w:rsidRPr="00BF418A" w:rsidTr="005D1658">
        <w:tc>
          <w:tcPr>
            <w:tcW w:w="3794" w:type="dxa"/>
          </w:tcPr>
          <w:p w:rsidR="00BF418A" w:rsidRPr="00BF418A" w:rsidRDefault="00BF418A" w:rsidP="00BF418A">
            <w:pPr>
              <w:jc w:val="both"/>
              <w:rPr>
                <w:rFonts w:ascii="Arial" w:eastAsia="Calibri" w:hAnsi="Arial" w:cs="Arial"/>
                <w:bCs/>
                <w:color w:val="000000"/>
              </w:rPr>
            </w:pPr>
            <w:r w:rsidRPr="00BF418A">
              <w:rPr>
                <w:rFonts w:ascii="Arial" w:eastAsia="Calibri" w:hAnsi="Arial" w:cs="Arial"/>
                <w:bCs/>
                <w:color w:val="000000"/>
              </w:rPr>
              <w:t>Whey protein concentrate</w:t>
            </w:r>
          </w:p>
        </w:tc>
        <w:tc>
          <w:tcPr>
            <w:tcW w:w="1701" w:type="dxa"/>
          </w:tcPr>
          <w:p w:rsidR="00BF418A" w:rsidRPr="00BF418A" w:rsidRDefault="00BF418A" w:rsidP="00BF418A">
            <w:pPr>
              <w:jc w:val="both"/>
              <w:rPr>
                <w:rFonts w:ascii="Arial" w:eastAsia="Calibri" w:hAnsi="Arial" w:cs="Arial"/>
                <w:bCs/>
                <w:color w:val="000000"/>
              </w:rPr>
            </w:pPr>
            <w:r w:rsidRPr="00BF418A">
              <w:rPr>
                <w:rFonts w:ascii="Arial" w:eastAsia="Calibri" w:hAnsi="Arial" w:cs="Arial"/>
                <w:bCs/>
                <w:color w:val="000000"/>
              </w:rPr>
              <w:t>C</w:t>
            </w:r>
          </w:p>
        </w:tc>
        <w:tc>
          <w:tcPr>
            <w:tcW w:w="1417" w:type="dxa"/>
          </w:tcPr>
          <w:p w:rsidR="00BF418A" w:rsidRPr="00BF418A" w:rsidRDefault="00BF418A" w:rsidP="00BF418A">
            <w:pPr>
              <w:jc w:val="both"/>
              <w:rPr>
                <w:rFonts w:ascii="Arial" w:eastAsia="Calibri" w:hAnsi="Arial" w:cs="Arial"/>
                <w:bCs/>
                <w:color w:val="000000"/>
              </w:rPr>
            </w:pPr>
            <w:r w:rsidRPr="00BF418A">
              <w:rPr>
                <w:rFonts w:ascii="Arial" w:eastAsia="Calibri" w:hAnsi="Arial" w:cs="Arial"/>
                <w:bCs/>
                <w:color w:val="000000"/>
              </w:rPr>
              <w:t>5</w:t>
            </w:r>
          </w:p>
        </w:tc>
        <w:tc>
          <w:tcPr>
            <w:tcW w:w="1418" w:type="dxa"/>
          </w:tcPr>
          <w:p w:rsidR="00BF418A" w:rsidRPr="00BF418A" w:rsidRDefault="00BF418A" w:rsidP="00BF418A">
            <w:pPr>
              <w:jc w:val="both"/>
              <w:rPr>
                <w:rFonts w:ascii="Arial" w:eastAsia="Calibri" w:hAnsi="Arial" w:cs="Arial"/>
                <w:bCs/>
                <w:color w:val="000000"/>
              </w:rPr>
            </w:pPr>
            <w:r w:rsidRPr="00BF418A">
              <w:rPr>
                <w:rFonts w:ascii="Arial" w:eastAsia="Calibri" w:hAnsi="Arial" w:cs="Arial"/>
                <w:bCs/>
                <w:color w:val="000000"/>
              </w:rPr>
              <w:t>7.5</w:t>
            </w:r>
          </w:p>
        </w:tc>
        <w:tc>
          <w:tcPr>
            <w:tcW w:w="1246" w:type="dxa"/>
          </w:tcPr>
          <w:p w:rsidR="00BF418A" w:rsidRPr="00BF418A" w:rsidRDefault="00BF418A" w:rsidP="00BF418A">
            <w:pPr>
              <w:jc w:val="both"/>
              <w:rPr>
                <w:rFonts w:ascii="Arial" w:eastAsia="Calibri" w:hAnsi="Arial" w:cs="Arial"/>
                <w:bCs/>
                <w:color w:val="000000"/>
              </w:rPr>
            </w:pPr>
            <w:r w:rsidRPr="00BF418A">
              <w:rPr>
                <w:rFonts w:ascii="Arial" w:eastAsia="Calibri" w:hAnsi="Arial" w:cs="Arial"/>
                <w:bCs/>
                <w:color w:val="000000"/>
              </w:rPr>
              <w:t>10</w:t>
            </w:r>
          </w:p>
        </w:tc>
      </w:tr>
    </w:tbl>
    <w:p w:rsidR="00790ADA" w:rsidRPr="00BF418A" w:rsidRDefault="00790ADA" w:rsidP="00BF418A">
      <w:pPr>
        <w:pStyle w:val="Body"/>
        <w:spacing w:after="0"/>
        <w:rPr>
          <w:rFonts w:ascii="Arial" w:hAnsi="Arial" w:cs="Arial"/>
        </w:rPr>
      </w:pPr>
    </w:p>
    <w:p w:rsidR="00902823" w:rsidRDefault="00000F8F" w:rsidP="008F67F7">
      <w:pPr>
        <w:pStyle w:val="Head1"/>
        <w:spacing w:after="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8F67F7" w:rsidRPr="00D7461B" w:rsidRDefault="00D7461B" w:rsidP="008F67F7">
      <w:pPr>
        <w:jc w:val="both"/>
        <w:rPr>
          <w:rFonts w:ascii="Arial" w:hAnsi="Arial" w:cs="Arial"/>
          <w:b/>
          <w:bCs/>
          <w:color w:val="000000"/>
          <w:sz w:val="22"/>
        </w:rPr>
      </w:pPr>
      <w:r w:rsidRPr="00D7461B">
        <w:rPr>
          <w:rFonts w:ascii="Arial" w:hAnsi="Arial" w:cs="Arial"/>
          <w:b/>
          <w:color w:val="000000"/>
          <w:sz w:val="22"/>
        </w:rPr>
        <w:t xml:space="preserve">3.1 </w:t>
      </w:r>
      <w:r w:rsidR="008F67F7" w:rsidRPr="00D7461B">
        <w:rPr>
          <w:rFonts w:ascii="Arial" w:hAnsi="Arial" w:cs="Arial"/>
          <w:b/>
          <w:color w:val="000000"/>
          <w:sz w:val="22"/>
        </w:rPr>
        <w:t xml:space="preserve">Biochemical composition of food ingredients </w:t>
      </w:r>
    </w:p>
    <w:p w:rsidR="008F67F7" w:rsidRPr="008F67F7" w:rsidRDefault="008F67F7" w:rsidP="008F67F7">
      <w:pPr>
        <w:tabs>
          <w:tab w:val="left" w:pos="975"/>
        </w:tabs>
        <w:autoSpaceDE w:val="0"/>
        <w:autoSpaceDN w:val="0"/>
        <w:adjustRightInd w:val="0"/>
        <w:spacing w:before="120"/>
        <w:jc w:val="both"/>
        <w:rPr>
          <w:rFonts w:ascii="Arial" w:hAnsi="Arial" w:cs="Arial"/>
          <w:color w:val="000000"/>
        </w:rPr>
      </w:pPr>
      <w:r w:rsidRPr="008F67F7">
        <w:rPr>
          <w:rFonts w:ascii="Arial" w:hAnsi="Arial" w:cs="Arial"/>
          <w:color w:val="000000"/>
        </w:rPr>
        <w:t xml:space="preserve">The biochemical composition of food ingredients such as </w:t>
      </w:r>
      <w:r w:rsidRPr="008F67F7">
        <w:rPr>
          <w:rFonts w:ascii="Arial" w:hAnsi="Arial" w:cs="Arial"/>
          <w:bCs/>
          <w:color w:val="000000"/>
        </w:rPr>
        <w:t>cassava flour, WWF, and WPC</w:t>
      </w:r>
      <w:r w:rsidRPr="008F67F7">
        <w:rPr>
          <w:rFonts w:ascii="Arial" w:eastAsia="DAOII K+ MTSY" w:hAnsi="Arial" w:cs="Arial"/>
          <w:color w:val="000000"/>
        </w:rPr>
        <w:t>is shown in Table 2 and values are expressed in dry weight (dw) basis</w:t>
      </w:r>
      <w:r w:rsidRPr="008F67F7">
        <w:rPr>
          <w:rFonts w:ascii="Arial" w:hAnsi="Arial" w:cs="Arial"/>
          <w:color w:val="000000"/>
        </w:rPr>
        <w:t xml:space="preserve">. Cassava being rich sources of carbohydrates exhibited highest starch content (75.14%) with lowest protein content (1.92%). Moisture, sugars, ash, fiber and fat content of cassava flour was found as 10.03%, 7.84%, 2.67%, 2.22% and 0.18% respectively. Whole wheat flour showed moisture content of 9.45%, starch content of 66.44%, sugar content of 6.27%, protein content of 11.73%, ash content of 3.45%, fiber content of 2.45% and fat content of 0.21%. In addition, whey protein </w:t>
      </w:r>
      <w:r w:rsidRPr="008F67F7">
        <w:rPr>
          <w:rFonts w:ascii="Arial" w:eastAsia="Calibri" w:hAnsi="Arial" w:cs="Arial"/>
          <w:bCs/>
          <w:color w:val="000000"/>
        </w:rPr>
        <w:t xml:space="preserve">concentrate exhibited good amounts of protein content (72.50%) and biochemical parameters such as moisture, sugars, ash and fat were found as 3.76%, 1.24%, 1.50% and 2.24%. </w:t>
      </w:r>
    </w:p>
    <w:p w:rsidR="008F67F7" w:rsidRDefault="008F67F7" w:rsidP="008F67F7">
      <w:pPr>
        <w:tabs>
          <w:tab w:val="left" w:pos="975"/>
        </w:tabs>
        <w:autoSpaceDE w:val="0"/>
        <w:autoSpaceDN w:val="0"/>
        <w:adjustRightInd w:val="0"/>
        <w:jc w:val="both"/>
        <w:rPr>
          <w:rFonts w:ascii="Arial" w:eastAsia="DAOII K+ MTSY" w:hAnsi="Arial" w:cs="Arial"/>
          <w:b/>
          <w:bCs/>
          <w:color w:val="000000"/>
        </w:rPr>
      </w:pPr>
    </w:p>
    <w:p w:rsidR="008F67F7" w:rsidRPr="004E58EA" w:rsidRDefault="008F67F7" w:rsidP="004E58EA">
      <w:pPr>
        <w:tabs>
          <w:tab w:val="left" w:pos="975"/>
        </w:tabs>
        <w:autoSpaceDE w:val="0"/>
        <w:autoSpaceDN w:val="0"/>
        <w:adjustRightInd w:val="0"/>
        <w:jc w:val="both"/>
        <w:rPr>
          <w:rFonts w:ascii="Arial" w:eastAsia="DAOII K+ MTSY" w:hAnsi="Arial" w:cs="Arial"/>
          <w:b/>
          <w:bCs/>
          <w:color w:val="000000"/>
        </w:rPr>
      </w:pPr>
      <w:r w:rsidRPr="008F67F7">
        <w:rPr>
          <w:rFonts w:ascii="Arial" w:eastAsia="DAOII K+ MTSY" w:hAnsi="Arial" w:cs="Arial"/>
          <w:bCs/>
          <w:color w:val="000000"/>
        </w:rPr>
        <w:t>Table 2.</w:t>
      </w:r>
      <w:r w:rsidRPr="008F67F7">
        <w:rPr>
          <w:rFonts w:ascii="Arial" w:eastAsia="DAOII K+ MTSY" w:hAnsi="Arial" w:cs="Arial"/>
          <w:color w:val="000000"/>
        </w:rPr>
        <w:t xml:space="preserve">Biochemical composition of cassava, whole wheat flour, and </w:t>
      </w:r>
      <w:r w:rsidRPr="008F67F7">
        <w:rPr>
          <w:rFonts w:ascii="Arial" w:eastAsia="Calibri" w:hAnsi="Arial" w:cs="Arial"/>
          <w:bCs/>
          <w:color w:val="000000"/>
        </w:rPr>
        <w:t>whey protein concentrate</w:t>
      </w:r>
      <w:r w:rsidRPr="004E58EA">
        <w:rPr>
          <w:rFonts w:ascii="Arial" w:eastAsia="DAOII K+ MTSY" w:hAnsi="Arial" w:cs="Arial"/>
          <w:color w:val="000000"/>
        </w:rPr>
        <w:t>expressed in dry weight basis.</w:t>
      </w:r>
    </w:p>
    <w:tbl>
      <w:tblPr>
        <w:tblW w:w="10208" w:type="dxa"/>
        <w:tblInd w:w="-176" w:type="dxa"/>
        <w:tblLayout w:type="fixed"/>
        <w:tblLook w:val="04A0"/>
      </w:tblPr>
      <w:tblGrid>
        <w:gridCol w:w="1210"/>
        <w:gridCol w:w="1342"/>
        <w:gridCol w:w="1477"/>
        <w:gridCol w:w="1209"/>
        <w:gridCol w:w="1209"/>
        <w:gridCol w:w="134"/>
        <w:gridCol w:w="1075"/>
        <w:gridCol w:w="133"/>
        <w:gridCol w:w="1075"/>
        <w:gridCol w:w="134"/>
        <w:gridCol w:w="1210"/>
      </w:tblGrid>
      <w:tr w:rsidR="008F67F7" w:rsidRPr="004E58EA" w:rsidTr="0098744D">
        <w:trPr>
          <w:trHeight w:val="340"/>
        </w:trPr>
        <w:tc>
          <w:tcPr>
            <w:tcW w:w="1210" w:type="dxa"/>
            <w:tcBorders>
              <w:top w:val="single" w:sz="4" w:space="0" w:color="auto"/>
              <w:bottom w:val="single" w:sz="4" w:space="0" w:color="auto"/>
            </w:tcBorders>
          </w:tcPr>
          <w:p w:rsidR="008F67F7" w:rsidRPr="004E58EA" w:rsidRDefault="008F67F7" w:rsidP="004E58EA">
            <w:pPr>
              <w:jc w:val="both"/>
              <w:rPr>
                <w:rFonts w:ascii="Arial" w:hAnsi="Arial" w:cs="Arial"/>
                <w:color w:val="000000"/>
              </w:rPr>
            </w:pPr>
            <w:r w:rsidRPr="004E58EA">
              <w:rPr>
                <w:rFonts w:ascii="Arial" w:hAnsi="Arial" w:cs="Arial"/>
                <w:color w:val="000000"/>
              </w:rPr>
              <w:t xml:space="preserve">Parameter </w:t>
            </w:r>
          </w:p>
        </w:tc>
        <w:tc>
          <w:tcPr>
            <w:tcW w:w="1342" w:type="dxa"/>
            <w:tcBorders>
              <w:top w:val="single" w:sz="4" w:space="0" w:color="auto"/>
              <w:bottom w:val="single" w:sz="4" w:space="0" w:color="auto"/>
            </w:tcBorders>
            <w:noWrap/>
            <w:vAlign w:val="center"/>
            <w:hideMark/>
          </w:tcPr>
          <w:p w:rsidR="008F67F7" w:rsidRPr="004E58EA" w:rsidRDefault="008F67F7" w:rsidP="004E58EA">
            <w:pPr>
              <w:jc w:val="both"/>
              <w:rPr>
                <w:rFonts w:ascii="Arial" w:hAnsi="Arial" w:cs="Arial"/>
                <w:color w:val="000000"/>
              </w:rPr>
            </w:pPr>
            <w:r w:rsidRPr="004E58EA">
              <w:rPr>
                <w:rFonts w:ascii="Arial" w:hAnsi="Arial" w:cs="Arial"/>
                <w:color w:val="000000"/>
              </w:rPr>
              <w:t>Moisture</w:t>
            </w:r>
          </w:p>
        </w:tc>
        <w:tc>
          <w:tcPr>
            <w:tcW w:w="1477" w:type="dxa"/>
            <w:tcBorders>
              <w:top w:val="single" w:sz="4" w:space="0" w:color="auto"/>
              <w:bottom w:val="single" w:sz="4" w:space="0" w:color="auto"/>
            </w:tcBorders>
            <w:noWrap/>
            <w:vAlign w:val="center"/>
            <w:hideMark/>
          </w:tcPr>
          <w:p w:rsidR="008F67F7" w:rsidRPr="004E58EA" w:rsidRDefault="008F67F7" w:rsidP="004E58EA">
            <w:pPr>
              <w:jc w:val="both"/>
              <w:rPr>
                <w:rFonts w:ascii="Arial" w:hAnsi="Arial" w:cs="Arial"/>
                <w:color w:val="000000"/>
              </w:rPr>
            </w:pPr>
            <w:r w:rsidRPr="004E58EA">
              <w:rPr>
                <w:rFonts w:ascii="Arial" w:hAnsi="Arial" w:cs="Arial"/>
                <w:color w:val="000000"/>
              </w:rPr>
              <w:t>Starch</w:t>
            </w:r>
          </w:p>
        </w:tc>
        <w:tc>
          <w:tcPr>
            <w:tcW w:w="1209" w:type="dxa"/>
            <w:tcBorders>
              <w:top w:val="single" w:sz="4" w:space="0" w:color="auto"/>
              <w:bottom w:val="single" w:sz="4" w:space="0" w:color="auto"/>
            </w:tcBorders>
            <w:noWrap/>
            <w:vAlign w:val="center"/>
            <w:hideMark/>
          </w:tcPr>
          <w:p w:rsidR="008F67F7" w:rsidRPr="004E58EA" w:rsidRDefault="008F67F7" w:rsidP="004E58EA">
            <w:pPr>
              <w:jc w:val="both"/>
              <w:rPr>
                <w:rFonts w:ascii="Arial" w:hAnsi="Arial" w:cs="Arial"/>
                <w:color w:val="000000"/>
              </w:rPr>
            </w:pPr>
            <w:r w:rsidRPr="004E58EA">
              <w:rPr>
                <w:rFonts w:ascii="Arial" w:eastAsia="Calibri" w:hAnsi="Arial" w:cs="Arial"/>
                <w:color w:val="000000"/>
              </w:rPr>
              <w:t xml:space="preserve">Total </w:t>
            </w:r>
            <w:r w:rsidRPr="004E58EA">
              <w:rPr>
                <w:rFonts w:ascii="Arial" w:hAnsi="Arial" w:cs="Arial"/>
                <w:color w:val="000000"/>
              </w:rPr>
              <w:t>sugars</w:t>
            </w:r>
          </w:p>
        </w:tc>
        <w:tc>
          <w:tcPr>
            <w:tcW w:w="1209" w:type="dxa"/>
            <w:tcBorders>
              <w:top w:val="single" w:sz="4" w:space="0" w:color="auto"/>
              <w:bottom w:val="single" w:sz="4" w:space="0" w:color="auto"/>
            </w:tcBorders>
            <w:noWrap/>
            <w:vAlign w:val="center"/>
            <w:hideMark/>
          </w:tcPr>
          <w:p w:rsidR="008F67F7" w:rsidRPr="004E58EA" w:rsidRDefault="008F67F7" w:rsidP="004E58EA">
            <w:pPr>
              <w:jc w:val="both"/>
              <w:rPr>
                <w:rFonts w:ascii="Arial" w:hAnsi="Arial" w:cs="Arial"/>
                <w:color w:val="000000"/>
              </w:rPr>
            </w:pPr>
            <w:r w:rsidRPr="004E58EA">
              <w:rPr>
                <w:rFonts w:ascii="Arial" w:eastAsia="Calibri" w:hAnsi="Arial" w:cs="Arial"/>
                <w:color w:val="000000"/>
              </w:rPr>
              <w:t>Crude protein</w:t>
            </w:r>
          </w:p>
        </w:tc>
        <w:tc>
          <w:tcPr>
            <w:tcW w:w="1209" w:type="dxa"/>
            <w:gridSpan w:val="2"/>
            <w:tcBorders>
              <w:top w:val="single" w:sz="4" w:space="0" w:color="auto"/>
              <w:bottom w:val="single" w:sz="4" w:space="0" w:color="auto"/>
            </w:tcBorders>
            <w:noWrap/>
            <w:vAlign w:val="center"/>
            <w:hideMark/>
          </w:tcPr>
          <w:p w:rsidR="008F67F7" w:rsidRPr="004E58EA" w:rsidRDefault="008F67F7" w:rsidP="004E58EA">
            <w:pPr>
              <w:jc w:val="both"/>
              <w:rPr>
                <w:rFonts w:ascii="Arial" w:hAnsi="Arial" w:cs="Arial"/>
                <w:color w:val="000000"/>
              </w:rPr>
            </w:pPr>
            <w:r w:rsidRPr="004E58EA">
              <w:rPr>
                <w:rFonts w:ascii="Arial" w:hAnsi="Arial" w:cs="Arial"/>
                <w:color w:val="000000"/>
              </w:rPr>
              <w:t xml:space="preserve">Ash </w:t>
            </w:r>
            <w:r w:rsidRPr="004E58EA">
              <w:rPr>
                <w:rFonts w:ascii="Arial" w:eastAsia="DAOII K+ MTSY" w:hAnsi="Arial" w:cs="Arial"/>
                <w:color w:val="000000"/>
              </w:rPr>
              <w:t>content</w:t>
            </w:r>
          </w:p>
        </w:tc>
        <w:tc>
          <w:tcPr>
            <w:tcW w:w="1208" w:type="dxa"/>
            <w:gridSpan w:val="2"/>
            <w:tcBorders>
              <w:top w:val="single" w:sz="4" w:space="0" w:color="auto"/>
              <w:bottom w:val="single" w:sz="4" w:space="0" w:color="auto"/>
            </w:tcBorders>
            <w:noWrap/>
            <w:vAlign w:val="center"/>
            <w:hideMark/>
          </w:tcPr>
          <w:p w:rsidR="008F67F7" w:rsidRPr="004E58EA" w:rsidRDefault="008F67F7" w:rsidP="004E58EA">
            <w:pPr>
              <w:jc w:val="both"/>
              <w:rPr>
                <w:rFonts w:ascii="Arial" w:hAnsi="Arial" w:cs="Arial"/>
                <w:color w:val="000000"/>
              </w:rPr>
            </w:pPr>
            <w:r w:rsidRPr="004E58EA">
              <w:rPr>
                <w:rFonts w:ascii="Arial" w:eastAsia="Calibri" w:hAnsi="Arial" w:cs="Arial"/>
                <w:color w:val="000000"/>
              </w:rPr>
              <w:t>Crude fiber</w:t>
            </w:r>
          </w:p>
        </w:tc>
        <w:tc>
          <w:tcPr>
            <w:tcW w:w="1343" w:type="dxa"/>
            <w:gridSpan w:val="2"/>
            <w:tcBorders>
              <w:top w:val="single" w:sz="4" w:space="0" w:color="auto"/>
              <w:bottom w:val="single" w:sz="4" w:space="0" w:color="auto"/>
            </w:tcBorders>
            <w:noWrap/>
            <w:vAlign w:val="center"/>
            <w:hideMark/>
          </w:tcPr>
          <w:p w:rsidR="008F67F7" w:rsidRPr="004E58EA" w:rsidRDefault="008F67F7" w:rsidP="004E58EA">
            <w:pPr>
              <w:jc w:val="both"/>
              <w:rPr>
                <w:rFonts w:ascii="Arial" w:hAnsi="Arial" w:cs="Arial"/>
                <w:color w:val="000000"/>
              </w:rPr>
            </w:pPr>
            <w:r w:rsidRPr="004E58EA">
              <w:rPr>
                <w:rFonts w:ascii="Arial" w:eastAsia="Calibri" w:hAnsi="Arial" w:cs="Arial"/>
                <w:color w:val="000000"/>
              </w:rPr>
              <w:t>Total  fat</w:t>
            </w:r>
          </w:p>
        </w:tc>
      </w:tr>
      <w:tr w:rsidR="008F67F7" w:rsidRPr="004E58EA" w:rsidTr="0098744D">
        <w:trPr>
          <w:trHeight w:val="340"/>
        </w:trPr>
        <w:tc>
          <w:tcPr>
            <w:tcW w:w="1210" w:type="dxa"/>
            <w:tcBorders>
              <w:top w:val="single" w:sz="4" w:space="0" w:color="auto"/>
            </w:tcBorders>
          </w:tcPr>
          <w:p w:rsidR="008F67F7" w:rsidRPr="004E58EA" w:rsidRDefault="008F67F7" w:rsidP="004E58EA">
            <w:pPr>
              <w:jc w:val="both"/>
              <w:rPr>
                <w:rFonts w:ascii="Arial" w:hAnsi="Arial" w:cs="Arial"/>
                <w:color w:val="000000"/>
              </w:rPr>
            </w:pPr>
            <w:r w:rsidRPr="004E58EA">
              <w:rPr>
                <w:rFonts w:ascii="Arial" w:hAnsi="Arial" w:cs="Arial"/>
                <w:color w:val="000000"/>
              </w:rPr>
              <w:t xml:space="preserve">Sample </w:t>
            </w:r>
          </w:p>
        </w:tc>
        <w:tc>
          <w:tcPr>
            <w:tcW w:w="8998" w:type="dxa"/>
            <w:gridSpan w:val="10"/>
            <w:tcBorders>
              <w:top w:val="single" w:sz="4" w:space="0" w:color="auto"/>
            </w:tcBorders>
            <w:noWrap/>
            <w:vAlign w:val="bottom"/>
            <w:hideMark/>
          </w:tcPr>
          <w:p w:rsidR="008F67F7" w:rsidRPr="004E58EA" w:rsidRDefault="008F67F7" w:rsidP="004E58EA">
            <w:pPr>
              <w:jc w:val="both"/>
              <w:rPr>
                <w:rFonts w:ascii="Arial" w:eastAsia="Calibri" w:hAnsi="Arial" w:cs="Arial"/>
                <w:color w:val="000000"/>
              </w:rPr>
            </w:pPr>
            <w:r w:rsidRPr="004E58EA">
              <w:rPr>
                <w:rFonts w:ascii="Arial" w:eastAsia="Calibri" w:hAnsi="Arial" w:cs="Arial"/>
                <w:color w:val="000000"/>
              </w:rPr>
              <w:t>%</w:t>
            </w:r>
          </w:p>
        </w:tc>
      </w:tr>
      <w:tr w:rsidR="008F67F7" w:rsidRPr="004E58EA" w:rsidTr="0098744D">
        <w:trPr>
          <w:trHeight w:val="340"/>
        </w:trPr>
        <w:tc>
          <w:tcPr>
            <w:tcW w:w="1210" w:type="dxa"/>
          </w:tcPr>
          <w:p w:rsidR="008F67F7" w:rsidRPr="004E58EA" w:rsidRDefault="008F67F7" w:rsidP="004E58EA">
            <w:pPr>
              <w:jc w:val="both"/>
              <w:rPr>
                <w:rFonts w:ascii="Arial" w:hAnsi="Arial" w:cs="Arial"/>
                <w:color w:val="000000"/>
              </w:rPr>
            </w:pPr>
            <w:r w:rsidRPr="004E58EA">
              <w:rPr>
                <w:rFonts w:ascii="Arial" w:eastAsia="Calibri" w:hAnsi="Arial" w:cs="Arial"/>
                <w:bCs/>
                <w:color w:val="000000"/>
              </w:rPr>
              <w:t>Cassava flour</w:t>
            </w:r>
          </w:p>
        </w:tc>
        <w:tc>
          <w:tcPr>
            <w:tcW w:w="1342" w:type="dxa"/>
            <w:hideMark/>
          </w:tcPr>
          <w:p w:rsidR="008F67F7" w:rsidRPr="004E58EA" w:rsidRDefault="008F67F7" w:rsidP="004E58EA">
            <w:pPr>
              <w:jc w:val="both"/>
              <w:rPr>
                <w:rFonts w:ascii="Arial" w:hAnsi="Arial" w:cs="Arial"/>
                <w:color w:val="000000"/>
              </w:rPr>
            </w:pPr>
            <w:r w:rsidRPr="004E58EA">
              <w:rPr>
                <w:rFonts w:ascii="Arial" w:eastAsia="DAOII K+ MTSY" w:hAnsi="Arial" w:cs="Arial"/>
                <w:color w:val="000000"/>
              </w:rPr>
              <w:t>10.03±0.11</w:t>
            </w:r>
            <w:r w:rsidRPr="004E58EA">
              <w:rPr>
                <w:rFonts w:ascii="Arial" w:eastAsia="DAOII K+ MTSY" w:hAnsi="Arial" w:cs="Arial"/>
                <w:color w:val="000000"/>
                <w:vertAlign w:val="superscript"/>
              </w:rPr>
              <w:t>a</w:t>
            </w:r>
          </w:p>
        </w:tc>
        <w:tc>
          <w:tcPr>
            <w:tcW w:w="1477" w:type="dxa"/>
            <w:hideMark/>
          </w:tcPr>
          <w:p w:rsidR="008F67F7" w:rsidRPr="004E58EA" w:rsidRDefault="008F67F7" w:rsidP="004E58EA">
            <w:pPr>
              <w:jc w:val="both"/>
              <w:rPr>
                <w:rFonts w:ascii="Arial" w:hAnsi="Arial" w:cs="Arial"/>
                <w:color w:val="000000"/>
              </w:rPr>
            </w:pPr>
            <w:r w:rsidRPr="004E58EA">
              <w:rPr>
                <w:rFonts w:ascii="Arial" w:eastAsia="Calibri" w:hAnsi="Arial" w:cs="Arial"/>
                <w:color w:val="000000"/>
              </w:rPr>
              <w:t>75.14</w:t>
            </w:r>
            <w:r w:rsidRPr="004E58EA">
              <w:rPr>
                <w:rFonts w:ascii="Arial" w:eastAsia="DAOII K+ MTSY" w:hAnsi="Arial" w:cs="Arial"/>
                <w:color w:val="000000"/>
              </w:rPr>
              <w:t>±0.02</w:t>
            </w:r>
            <w:r w:rsidRPr="004E58EA">
              <w:rPr>
                <w:rFonts w:ascii="Arial" w:eastAsia="DAOII K+ MTSY" w:hAnsi="Arial" w:cs="Arial"/>
                <w:color w:val="000000"/>
                <w:vertAlign w:val="superscript"/>
              </w:rPr>
              <w:t xml:space="preserve"> a</w:t>
            </w:r>
          </w:p>
        </w:tc>
        <w:tc>
          <w:tcPr>
            <w:tcW w:w="1209" w:type="dxa"/>
            <w:hideMark/>
          </w:tcPr>
          <w:p w:rsidR="008F67F7" w:rsidRPr="004E58EA" w:rsidRDefault="008F67F7" w:rsidP="004E58EA">
            <w:pPr>
              <w:jc w:val="both"/>
              <w:rPr>
                <w:rFonts w:ascii="Arial" w:hAnsi="Arial" w:cs="Arial"/>
                <w:color w:val="000000"/>
              </w:rPr>
            </w:pPr>
            <w:r w:rsidRPr="004E58EA">
              <w:rPr>
                <w:rFonts w:ascii="Arial" w:eastAsia="DAOII K+ MTSY" w:hAnsi="Arial" w:cs="Arial"/>
                <w:color w:val="000000"/>
              </w:rPr>
              <w:t>7.84±0.14</w:t>
            </w:r>
            <w:r w:rsidRPr="004E58EA">
              <w:rPr>
                <w:rFonts w:ascii="Arial" w:eastAsia="DAOII K+ MTSY" w:hAnsi="Arial" w:cs="Arial"/>
                <w:color w:val="000000"/>
                <w:vertAlign w:val="superscript"/>
              </w:rPr>
              <w:t>a</w:t>
            </w:r>
          </w:p>
        </w:tc>
        <w:tc>
          <w:tcPr>
            <w:tcW w:w="1343" w:type="dxa"/>
            <w:gridSpan w:val="2"/>
            <w:hideMark/>
          </w:tcPr>
          <w:p w:rsidR="008F67F7" w:rsidRPr="004E58EA" w:rsidRDefault="008F67F7" w:rsidP="004E58EA">
            <w:pPr>
              <w:jc w:val="both"/>
              <w:rPr>
                <w:rFonts w:ascii="Arial" w:hAnsi="Arial" w:cs="Arial"/>
                <w:color w:val="000000"/>
              </w:rPr>
            </w:pPr>
            <w:r w:rsidRPr="004E58EA">
              <w:rPr>
                <w:rFonts w:ascii="Arial" w:eastAsia="DAOII K+ MTSY" w:hAnsi="Arial" w:cs="Arial"/>
                <w:color w:val="000000"/>
              </w:rPr>
              <w:t>1.92±0.15</w:t>
            </w:r>
            <w:r w:rsidRPr="004E58EA">
              <w:rPr>
                <w:rFonts w:ascii="Arial" w:eastAsia="Calibri" w:hAnsi="Arial" w:cs="Arial"/>
                <w:color w:val="000000"/>
                <w:vertAlign w:val="superscript"/>
              </w:rPr>
              <w:t>c</w:t>
            </w:r>
          </w:p>
        </w:tc>
        <w:tc>
          <w:tcPr>
            <w:tcW w:w="1208" w:type="dxa"/>
            <w:gridSpan w:val="2"/>
            <w:hideMark/>
          </w:tcPr>
          <w:p w:rsidR="008F67F7" w:rsidRPr="004E58EA" w:rsidRDefault="008F67F7" w:rsidP="004E58EA">
            <w:pPr>
              <w:jc w:val="both"/>
              <w:rPr>
                <w:rFonts w:ascii="Arial" w:hAnsi="Arial" w:cs="Arial"/>
                <w:color w:val="000000"/>
              </w:rPr>
            </w:pPr>
            <w:r w:rsidRPr="004E58EA">
              <w:rPr>
                <w:rFonts w:ascii="Arial" w:eastAsia="Calibri" w:hAnsi="Arial" w:cs="Arial"/>
                <w:color w:val="000000"/>
              </w:rPr>
              <w:t>2.67</w:t>
            </w:r>
            <w:r w:rsidRPr="004E58EA">
              <w:rPr>
                <w:rFonts w:ascii="Arial" w:eastAsia="DAOII K+ MTSY" w:hAnsi="Arial" w:cs="Arial"/>
                <w:color w:val="000000"/>
              </w:rPr>
              <w:t>±0.07</w:t>
            </w:r>
            <w:r w:rsidRPr="004E58EA">
              <w:rPr>
                <w:rFonts w:ascii="Arial" w:eastAsia="Calibri" w:hAnsi="Arial" w:cs="Arial"/>
                <w:color w:val="000000"/>
                <w:vertAlign w:val="superscript"/>
              </w:rPr>
              <w:t>b</w:t>
            </w:r>
          </w:p>
        </w:tc>
        <w:tc>
          <w:tcPr>
            <w:tcW w:w="1209" w:type="dxa"/>
            <w:gridSpan w:val="2"/>
            <w:hideMark/>
          </w:tcPr>
          <w:p w:rsidR="008F67F7" w:rsidRPr="004E58EA" w:rsidRDefault="008F67F7" w:rsidP="004E58EA">
            <w:pPr>
              <w:jc w:val="both"/>
              <w:rPr>
                <w:rFonts w:ascii="Arial" w:hAnsi="Arial" w:cs="Arial"/>
                <w:color w:val="000000"/>
              </w:rPr>
            </w:pPr>
            <w:r w:rsidRPr="004E58EA">
              <w:rPr>
                <w:rFonts w:ascii="Arial" w:eastAsia="DAOII K+ MTSY" w:hAnsi="Arial" w:cs="Arial"/>
                <w:color w:val="000000"/>
              </w:rPr>
              <w:t>2.22±0.00</w:t>
            </w:r>
            <w:r w:rsidRPr="004E58EA">
              <w:rPr>
                <w:rFonts w:ascii="Arial" w:eastAsia="Calibri" w:hAnsi="Arial" w:cs="Arial"/>
                <w:color w:val="000000"/>
                <w:vertAlign w:val="superscript"/>
              </w:rPr>
              <w:t>b</w:t>
            </w:r>
          </w:p>
        </w:tc>
        <w:tc>
          <w:tcPr>
            <w:tcW w:w="1209" w:type="dxa"/>
            <w:hideMark/>
          </w:tcPr>
          <w:p w:rsidR="008F67F7" w:rsidRPr="004E58EA" w:rsidRDefault="008F67F7" w:rsidP="004E58EA">
            <w:pPr>
              <w:jc w:val="both"/>
              <w:rPr>
                <w:rFonts w:ascii="Arial" w:hAnsi="Arial" w:cs="Arial"/>
                <w:color w:val="000000"/>
              </w:rPr>
            </w:pPr>
            <w:r w:rsidRPr="004E58EA">
              <w:rPr>
                <w:rFonts w:ascii="Arial" w:eastAsia="DAOII K+ MTSY" w:hAnsi="Arial" w:cs="Arial"/>
                <w:color w:val="000000"/>
              </w:rPr>
              <w:t>0.18±0.18</w:t>
            </w:r>
            <w:r w:rsidRPr="004E58EA">
              <w:rPr>
                <w:rFonts w:ascii="Arial" w:eastAsia="DAOII K+ MTSY" w:hAnsi="Arial" w:cs="Arial"/>
                <w:color w:val="000000"/>
                <w:vertAlign w:val="superscript"/>
              </w:rPr>
              <w:t>c</w:t>
            </w:r>
          </w:p>
        </w:tc>
      </w:tr>
      <w:tr w:rsidR="008F67F7" w:rsidRPr="004E58EA" w:rsidTr="0098744D">
        <w:trPr>
          <w:trHeight w:val="340"/>
        </w:trPr>
        <w:tc>
          <w:tcPr>
            <w:tcW w:w="1210" w:type="dxa"/>
          </w:tcPr>
          <w:p w:rsidR="008F67F7" w:rsidRPr="004E58EA" w:rsidRDefault="008F67F7" w:rsidP="004E58EA">
            <w:pPr>
              <w:jc w:val="both"/>
              <w:rPr>
                <w:rFonts w:ascii="Arial" w:hAnsi="Arial" w:cs="Arial"/>
                <w:color w:val="000000"/>
              </w:rPr>
            </w:pPr>
            <w:r w:rsidRPr="004E58EA">
              <w:rPr>
                <w:rFonts w:ascii="Arial" w:eastAsia="Calibri" w:hAnsi="Arial" w:cs="Arial"/>
                <w:bCs/>
                <w:color w:val="000000"/>
              </w:rPr>
              <w:t>Whole wheat flour</w:t>
            </w:r>
          </w:p>
        </w:tc>
        <w:tc>
          <w:tcPr>
            <w:tcW w:w="1342" w:type="dxa"/>
            <w:hideMark/>
          </w:tcPr>
          <w:p w:rsidR="008F67F7" w:rsidRPr="004E58EA" w:rsidRDefault="008F67F7" w:rsidP="004E58EA">
            <w:pPr>
              <w:jc w:val="both"/>
              <w:rPr>
                <w:rFonts w:ascii="Arial" w:hAnsi="Arial" w:cs="Arial"/>
                <w:color w:val="000000"/>
              </w:rPr>
            </w:pPr>
            <w:r w:rsidRPr="004E58EA">
              <w:rPr>
                <w:rFonts w:ascii="Arial" w:eastAsia="Calibri" w:hAnsi="Arial" w:cs="Arial"/>
                <w:color w:val="000000"/>
              </w:rPr>
              <w:t>9.45±0.01</w:t>
            </w:r>
            <w:r w:rsidRPr="004E58EA">
              <w:rPr>
                <w:rFonts w:ascii="Arial" w:eastAsia="Calibri" w:hAnsi="Arial" w:cs="Arial"/>
                <w:color w:val="000000"/>
                <w:vertAlign w:val="superscript"/>
              </w:rPr>
              <w:t>b</w:t>
            </w:r>
          </w:p>
        </w:tc>
        <w:tc>
          <w:tcPr>
            <w:tcW w:w="1477" w:type="dxa"/>
            <w:hideMark/>
          </w:tcPr>
          <w:p w:rsidR="008F67F7" w:rsidRPr="004E58EA" w:rsidRDefault="008F67F7" w:rsidP="004E58EA">
            <w:pPr>
              <w:jc w:val="both"/>
              <w:rPr>
                <w:rFonts w:ascii="Arial" w:hAnsi="Arial" w:cs="Arial"/>
                <w:color w:val="000000"/>
              </w:rPr>
            </w:pPr>
            <w:r w:rsidRPr="004E58EA">
              <w:rPr>
                <w:rFonts w:ascii="Arial" w:eastAsia="Calibri" w:hAnsi="Arial" w:cs="Arial"/>
                <w:color w:val="000000"/>
              </w:rPr>
              <w:t>66.44</w:t>
            </w:r>
            <w:r w:rsidRPr="004E58EA">
              <w:rPr>
                <w:rFonts w:ascii="Arial" w:eastAsia="DAOII K+ MTSY" w:hAnsi="Arial" w:cs="Arial"/>
                <w:color w:val="000000"/>
              </w:rPr>
              <w:t>±0.11</w:t>
            </w:r>
            <w:r w:rsidRPr="004E58EA">
              <w:rPr>
                <w:rFonts w:ascii="Arial" w:eastAsia="Calibri" w:hAnsi="Arial" w:cs="Arial"/>
                <w:color w:val="000000"/>
                <w:vertAlign w:val="superscript"/>
              </w:rPr>
              <w:t>b</w:t>
            </w:r>
          </w:p>
        </w:tc>
        <w:tc>
          <w:tcPr>
            <w:tcW w:w="1209" w:type="dxa"/>
            <w:hideMark/>
          </w:tcPr>
          <w:p w:rsidR="008F67F7" w:rsidRPr="004E58EA" w:rsidRDefault="008F67F7" w:rsidP="004E58EA">
            <w:pPr>
              <w:jc w:val="both"/>
              <w:rPr>
                <w:rFonts w:ascii="Arial" w:hAnsi="Arial" w:cs="Arial"/>
                <w:color w:val="000000"/>
              </w:rPr>
            </w:pPr>
            <w:r w:rsidRPr="004E58EA">
              <w:rPr>
                <w:rFonts w:ascii="Arial" w:eastAsia="Calibri" w:hAnsi="Arial" w:cs="Arial"/>
                <w:color w:val="000000"/>
              </w:rPr>
              <w:t>6.27</w:t>
            </w:r>
            <w:r w:rsidRPr="004E58EA">
              <w:rPr>
                <w:rFonts w:ascii="Arial" w:eastAsia="DAOII K+ MTSY" w:hAnsi="Arial" w:cs="Arial"/>
                <w:color w:val="000000"/>
              </w:rPr>
              <w:t>±0.15</w:t>
            </w:r>
            <w:r w:rsidRPr="004E58EA">
              <w:rPr>
                <w:rFonts w:ascii="Arial" w:eastAsia="Calibri" w:hAnsi="Arial" w:cs="Arial"/>
                <w:color w:val="000000"/>
                <w:vertAlign w:val="superscript"/>
              </w:rPr>
              <w:t>b</w:t>
            </w:r>
          </w:p>
        </w:tc>
        <w:tc>
          <w:tcPr>
            <w:tcW w:w="1343" w:type="dxa"/>
            <w:gridSpan w:val="2"/>
            <w:hideMark/>
          </w:tcPr>
          <w:p w:rsidR="008F67F7" w:rsidRPr="004E58EA" w:rsidRDefault="008F67F7" w:rsidP="004E58EA">
            <w:pPr>
              <w:jc w:val="both"/>
              <w:rPr>
                <w:rFonts w:ascii="Arial" w:hAnsi="Arial" w:cs="Arial"/>
                <w:color w:val="000000"/>
              </w:rPr>
            </w:pPr>
            <w:r w:rsidRPr="004E58EA">
              <w:rPr>
                <w:rFonts w:ascii="Arial" w:eastAsia="Calibri" w:hAnsi="Arial" w:cs="Arial"/>
                <w:color w:val="000000"/>
              </w:rPr>
              <w:t>11.73</w:t>
            </w:r>
            <w:r w:rsidRPr="004E58EA">
              <w:rPr>
                <w:rFonts w:ascii="Arial" w:eastAsia="DAOII K+ MTSY" w:hAnsi="Arial" w:cs="Arial"/>
                <w:color w:val="000000"/>
              </w:rPr>
              <w:t>±0.10</w:t>
            </w:r>
            <w:r w:rsidRPr="004E58EA">
              <w:rPr>
                <w:rFonts w:ascii="Arial" w:eastAsia="DAOII K+ MTSY" w:hAnsi="Arial" w:cs="Arial"/>
                <w:color w:val="000000"/>
                <w:vertAlign w:val="superscript"/>
              </w:rPr>
              <w:t>b</w:t>
            </w:r>
          </w:p>
        </w:tc>
        <w:tc>
          <w:tcPr>
            <w:tcW w:w="1208" w:type="dxa"/>
            <w:gridSpan w:val="2"/>
            <w:hideMark/>
          </w:tcPr>
          <w:p w:rsidR="008F67F7" w:rsidRPr="004E58EA" w:rsidRDefault="008F67F7" w:rsidP="004E58EA">
            <w:pPr>
              <w:jc w:val="both"/>
              <w:rPr>
                <w:rFonts w:ascii="Arial" w:hAnsi="Arial" w:cs="Arial"/>
                <w:color w:val="000000"/>
              </w:rPr>
            </w:pPr>
            <w:r w:rsidRPr="004E58EA">
              <w:rPr>
                <w:rFonts w:ascii="Arial" w:eastAsia="Calibri" w:hAnsi="Arial" w:cs="Arial"/>
                <w:color w:val="000000"/>
              </w:rPr>
              <w:t>3.45</w:t>
            </w:r>
            <w:r w:rsidRPr="004E58EA">
              <w:rPr>
                <w:rFonts w:ascii="Arial" w:eastAsia="DAOII K+ MTSY" w:hAnsi="Arial" w:cs="Arial"/>
                <w:color w:val="000000"/>
              </w:rPr>
              <w:t>±0.18</w:t>
            </w:r>
            <w:r w:rsidRPr="004E58EA">
              <w:rPr>
                <w:rFonts w:ascii="Arial" w:eastAsia="DAOII K+ MTSY" w:hAnsi="Arial" w:cs="Arial"/>
                <w:color w:val="000000"/>
                <w:vertAlign w:val="superscript"/>
              </w:rPr>
              <w:t>a</w:t>
            </w:r>
          </w:p>
        </w:tc>
        <w:tc>
          <w:tcPr>
            <w:tcW w:w="1209" w:type="dxa"/>
            <w:gridSpan w:val="2"/>
            <w:hideMark/>
          </w:tcPr>
          <w:p w:rsidR="008F67F7" w:rsidRPr="004E58EA" w:rsidRDefault="008F67F7" w:rsidP="004E58EA">
            <w:pPr>
              <w:jc w:val="both"/>
              <w:rPr>
                <w:rFonts w:ascii="Arial" w:hAnsi="Arial" w:cs="Arial"/>
                <w:color w:val="000000"/>
              </w:rPr>
            </w:pPr>
            <w:r w:rsidRPr="004E58EA">
              <w:rPr>
                <w:rFonts w:ascii="Arial" w:eastAsia="Calibri" w:hAnsi="Arial" w:cs="Arial"/>
                <w:color w:val="000000"/>
              </w:rPr>
              <w:t>2.45</w:t>
            </w:r>
            <w:r w:rsidRPr="004E58EA">
              <w:rPr>
                <w:rFonts w:ascii="Arial" w:eastAsia="DAOII K+ MTSY" w:hAnsi="Arial" w:cs="Arial"/>
                <w:color w:val="000000"/>
              </w:rPr>
              <w:t>±0.10</w:t>
            </w:r>
            <w:r w:rsidRPr="004E58EA">
              <w:rPr>
                <w:rFonts w:ascii="Arial" w:eastAsia="DAOII K+ MTSY" w:hAnsi="Arial" w:cs="Arial"/>
                <w:color w:val="000000"/>
                <w:vertAlign w:val="superscript"/>
              </w:rPr>
              <w:t>a</w:t>
            </w:r>
          </w:p>
        </w:tc>
        <w:tc>
          <w:tcPr>
            <w:tcW w:w="1209" w:type="dxa"/>
            <w:hideMark/>
          </w:tcPr>
          <w:p w:rsidR="008F67F7" w:rsidRPr="004E58EA" w:rsidRDefault="008F67F7" w:rsidP="004E58EA">
            <w:pPr>
              <w:jc w:val="both"/>
              <w:rPr>
                <w:rFonts w:ascii="Arial" w:hAnsi="Arial" w:cs="Arial"/>
                <w:color w:val="000000"/>
              </w:rPr>
            </w:pPr>
            <w:r w:rsidRPr="004E58EA">
              <w:rPr>
                <w:rFonts w:ascii="Arial" w:eastAsia="Calibri" w:hAnsi="Arial" w:cs="Arial"/>
                <w:color w:val="000000"/>
              </w:rPr>
              <w:t>0.21</w:t>
            </w:r>
            <w:r w:rsidRPr="004E58EA">
              <w:rPr>
                <w:rFonts w:ascii="Arial" w:eastAsia="DAOII K+ MTSY" w:hAnsi="Arial" w:cs="Arial"/>
                <w:color w:val="000000"/>
              </w:rPr>
              <w:t>±0.00</w:t>
            </w:r>
            <w:r w:rsidRPr="004E58EA">
              <w:rPr>
                <w:rFonts w:ascii="Arial" w:eastAsia="DAOII K+ MTSY" w:hAnsi="Arial" w:cs="Arial"/>
                <w:color w:val="000000"/>
                <w:vertAlign w:val="superscript"/>
              </w:rPr>
              <w:t>b</w:t>
            </w:r>
          </w:p>
        </w:tc>
      </w:tr>
      <w:tr w:rsidR="008F67F7" w:rsidRPr="004E58EA" w:rsidTr="0098744D">
        <w:trPr>
          <w:trHeight w:val="340"/>
        </w:trPr>
        <w:tc>
          <w:tcPr>
            <w:tcW w:w="1210" w:type="dxa"/>
            <w:tcBorders>
              <w:bottom w:val="single" w:sz="4" w:space="0" w:color="auto"/>
            </w:tcBorders>
          </w:tcPr>
          <w:p w:rsidR="008F67F7" w:rsidRPr="004E58EA" w:rsidRDefault="008F67F7" w:rsidP="004E58EA">
            <w:pPr>
              <w:jc w:val="both"/>
              <w:rPr>
                <w:rFonts w:ascii="Arial" w:eastAsia="Calibri" w:hAnsi="Arial" w:cs="Arial"/>
                <w:bCs/>
                <w:color w:val="000000"/>
              </w:rPr>
            </w:pPr>
            <w:r w:rsidRPr="004E58EA">
              <w:rPr>
                <w:rFonts w:ascii="Arial" w:eastAsia="Calibri" w:hAnsi="Arial" w:cs="Arial"/>
                <w:bCs/>
                <w:color w:val="000000"/>
              </w:rPr>
              <w:t>Whey protein concentrate</w:t>
            </w:r>
          </w:p>
        </w:tc>
        <w:tc>
          <w:tcPr>
            <w:tcW w:w="1342" w:type="dxa"/>
            <w:tcBorders>
              <w:bottom w:val="single" w:sz="4" w:space="0" w:color="auto"/>
            </w:tcBorders>
            <w:hideMark/>
          </w:tcPr>
          <w:p w:rsidR="008F67F7" w:rsidRPr="004E58EA" w:rsidRDefault="008F67F7" w:rsidP="004E58EA">
            <w:pPr>
              <w:jc w:val="both"/>
              <w:rPr>
                <w:rFonts w:ascii="Arial" w:eastAsia="Calibri" w:hAnsi="Arial" w:cs="Arial"/>
                <w:color w:val="000000"/>
              </w:rPr>
            </w:pPr>
            <w:r w:rsidRPr="004E58EA">
              <w:rPr>
                <w:rFonts w:ascii="Arial" w:eastAsia="Calibri" w:hAnsi="Arial" w:cs="Arial"/>
                <w:color w:val="000000"/>
              </w:rPr>
              <w:t>3.76</w:t>
            </w:r>
            <w:r w:rsidRPr="004E58EA">
              <w:rPr>
                <w:rFonts w:ascii="Arial" w:eastAsia="DAOII K+ MTSY" w:hAnsi="Arial" w:cs="Arial"/>
                <w:color w:val="000000"/>
              </w:rPr>
              <w:t>±0.05</w:t>
            </w:r>
            <w:r w:rsidRPr="004E58EA">
              <w:rPr>
                <w:rFonts w:ascii="Arial" w:eastAsia="DAOII K+ MTSY" w:hAnsi="Arial" w:cs="Arial"/>
                <w:color w:val="000000"/>
                <w:vertAlign w:val="superscript"/>
              </w:rPr>
              <w:t>c</w:t>
            </w:r>
          </w:p>
        </w:tc>
        <w:tc>
          <w:tcPr>
            <w:tcW w:w="1477" w:type="dxa"/>
            <w:tcBorders>
              <w:bottom w:val="single" w:sz="4" w:space="0" w:color="auto"/>
            </w:tcBorders>
            <w:hideMark/>
          </w:tcPr>
          <w:p w:rsidR="008F67F7" w:rsidRPr="004E58EA" w:rsidRDefault="008F67F7" w:rsidP="004E58EA">
            <w:pPr>
              <w:jc w:val="both"/>
              <w:rPr>
                <w:rFonts w:ascii="Arial" w:eastAsia="Calibri" w:hAnsi="Arial" w:cs="Arial"/>
                <w:color w:val="000000"/>
              </w:rPr>
            </w:pPr>
            <w:r w:rsidRPr="004E58EA">
              <w:rPr>
                <w:rFonts w:ascii="Arial" w:eastAsia="Calibri" w:hAnsi="Arial" w:cs="Arial"/>
                <w:color w:val="000000"/>
              </w:rPr>
              <w:t>-</w:t>
            </w:r>
          </w:p>
        </w:tc>
        <w:tc>
          <w:tcPr>
            <w:tcW w:w="1209" w:type="dxa"/>
            <w:tcBorders>
              <w:bottom w:val="single" w:sz="4" w:space="0" w:color="auto"/>
            </w:tcBorders>
            <w:hideMark/>
          </w:tcPr>
          <w:p w:rsidR="008F67F7" w:rsidRPr="004E58EA" w:rsidRDefault="008F67F7" w:rsidP="004E58EA">
            <w:pPr>
              <w:jc w:val="both"/>
              <w:rPr>
                <w:rFonts w:ascii="Arial" w:eastAsia="Calibri" w:hAnsi="Arial" w:cs="Arial"/>
                <w:color w:val="000000"/>
              </w:rPr>
            </w:pPr>
            <w:r w:rsidRPr="004E58EA">
              <w:rPr>
                <w:rFonts w:ascii="Arial" w:eastAsia="Calibri" w:hAnsi="Arial" w:cs="Arial"/>
                <w:color w:val="000000"/>
              </w:rPr>
              <w:t>1.24</w:t>
            </w:r>
            <w:r w:rsidRPr="004E58EA">
              <w:rPr>
                <w:rFonts w:ascii="Arial" w:eastAsia="DAOII K+ MTSY" w:hAnsi="Arial" w:cs="Arial"/>
                <w:color w:val="000000"/>
              </w:rPr>
              <w:t>±0.01</w:t>
            </w:r>
            <w:r w:rsidRPr="004E58EA">
              <w:rPr>
                <w:rFonts w:ascii="Arial" w:eastAsia="DAOII K+ MTSY" w:hAnsi="Arial" w:cs="Arial"/>
                <w:color w:val="000000"/>
                <w:vertAlign w:val="superscript"/>
              </w:rPr>
              <w:t>c</w:t>
            </w:r>
          </w:p>
        </w:tc>
        <w:tc>
          <w:tcPr>
            <w:tcW w:w="1343" w:type="dxa"/>
            <w:gridSpan w:val="2"/>
            <w:tcBorders>
              <w:bottom w:val="single" w:sz="4" w:space="0" w:color="auto"/>
            </w:tcBorders>
            <w:hideMark/>
          </w:tcPr>
          <w:p w:rsidR="008F67F7" w:rsidRPr="004E58EA" w:rsidRDefault="008F67F7" w:rsidP="004E58EA">
            <w:pPr>
              <w:jc w:val="both"/>
              <w:rPr>
                <w:rFonts w:ascii="Arial" w:eastAsia="Calibri" w:hAnsi="Arial" w:cs="Arial"/>
                <w:color w:val="000000"/>
              </w:rPr>
            </w:pPr>
            <w:r w:rsidRPr="004E58EA">
              <w:rPr>
                <w:rFonts w:ascii="Arial" w:eastAsia="Calibri" w:hAnsi="Arial" w:cs="Arial"/>
                <w:color w:val="000000"/>
              </w:rPr>
              <w:t>72.50</w:t>
            </w:r>
            <w:r w:rsidRPr="004E58EA">
              <w:rPr>
                <w:rFonts w:ascii="Arial" w:eastAsia="DAOII K+ MTSY" w:hAnsi="Arial" w:cs="Arial"/>
                <w:color w:val="000000"/>
              </w:rPr>
              <w:t>±0.05</w:t>
            </w:r>
            <w:r w:rsidRPr="004E58EA">
              <w:rPr>
                <w:rFonts w:ascii="Arial" w:eastAsia="DAOII K+ MTSY" w:hAnsi="Arial" w:cs="Arial"/>
                <w:color w:val="000000"/>
                <w:vertAlign w:val="superscript"/>
              </w:rPr>
              <w:t>a</w:t>
            </w:r>
          </w:p>
        </w:tc>
        <w:tc>
          <w:tcPr>
            <w:tcW w:w="1208" w:type="dxa"/>
            <w:gridSpan w:val="2"/>
            <w:tcBorders>
              <w:bottom w:val="single" w:sz="4" w:space="0" w:color="auto"/>
            </w:tcBorders>
            <w:hideMark/>
          </w:tcPr>
          <w:p w:rsidR="008F67F7" w:rsidRPr="004E58EA" w:rsidRDefault="008F67F7" w:rsidP="004E58EA">
            <w:pPr>
              <w:jc w:val="both"/>
              <w:rPr>
                <w:rFonts w:ascii="Arial" w:eastAsia="Calibri" w:hAnsi="Arial" w:cs="Arial"/>
                <w:color w:val="000000"/>
              </w:rPr>
            </w:pPr>
            <w:r w:rsidRPr="004E58EA">
              <w:rPr>
                <w:rFonts w:ascii="Arial" w:eastAsia="Calibri" w:hAnsi="Arial" w:cs="Arial"/>
                <w:color w:val="000000"/>
              </w:rPr>
              <w:t>1.50</w:t>
            </w:r>
            <w:r w:rsidRPr="004E58EA">
              <w:rPr>
                <w:rFonts w:ascii="Arial" w:eastAsia="DAOII K+ MTSY" w:hAnsi="Arial" w:cs="Arial"/>
                <w:color w:val="000000"/>
              </w:rPr>
              <w:t>±0.12</w:t>
            </w:r>
            <w:r w:rsidRPr="004E58EA">
              <w:rPr>
                <w:rFonts w:ascii="Arial" w:eastAsia="DAOII K+ MTSY" w:hAnsi="Arial" w:cs="Arial"/>
                <w:color w:val="000000"/>
                <w:vertAlign w:val="superscript"/>
              </w:rPr>
              <w:t>c</w:t>
            </w:r>
          </w:p>
        </w:tc>
        <w:tc>
          <w:tcPr>
            <w:tcW w:w="1209" w:type="dxa"/>
            <w:gridSpan w:val="2"/>
            <w:tcBorders>
              <w:bottom w:val="single" w:sz="4" w:space="0" w:color="auto"/>
            </w:tcBorders>
            <w:hideMark/>
          </w:tcPr>
          <w:p w:rsidR="008F67F7" w:rsidRPr="004E58EA" w:rsidRDefault="008F67F7" w:rsidP="004E58EA">
            <w:pPr>
              <w:jc w:val="both"/>
              <w:rPr>
                <w:rFonts w:ascii="Arial" w:eastAsia="Calibri" w:hAnsi="Arial" w:cs="Arial"/>
                <w:color w:val="000000"/>
              </w:rPr>
            </w:pPr>
            <w:r w:rsidRPr="004E58EA">
              <w:rPr>
                <w:rFonts w:ascii="Arial" w:eastAsia="Calibri" w:hAnsi="Arial" w:cs="Arial"/>
                <w:color w:val="000000"/>
              </w:rPr>
              <w:t>-</w:t>
            </w:r>
          </w:p>
        </w:tc>
        <w:tc>
          <w:tcPr>
            <w:tcW w:w="1209" w:type="dxa"/>
            <w:tcBorders>
              <w:bottom w:val="single" w:sz="4" w:space="0" w:color="auto"/>
            </w:tcBorders>
            <w:hideMark/>
          </w:tcPr>
          <w:p w:rsidR="008F67F7" w:rsidRPr="004E58EA" w:rsidRDefault="008F67F7" w:rsidP="004E58EA">
            <w:pPr>
              <w:jc w:val="both"/>
              <w:rPr>
                <w:rFonts w:ascii="Arial" w:eastAsia="Calibri" w:hAnsi="Arial" w:cs="Arial"/>
                <w:color w:val="000000"/>
              </w:rPr>
            </w:pPr>
            <w:r w:rsidRPr="004E58EA">
              <w:rPr>
                <w:rFonts w:ascii="Arial" w:eastAsia="Calibri" w:hAnsi="Arial" w:cs="Arial"/>
                <w:color w:val="000000"/>
              </w:rPr>
              <w:t>2.24</w:t>
            </w:r>
            <w:r w:rsidRPr="004E58EA">
              <w:rPr>
                <w:rFonts w:ascii="Arial" w:eastAsia="DAOII K+ MTSY" w:hAnsi="Arial" w:cs="Arial"/>
                <w:color w:val="000000"/>
              </w:rPr>
              <w:t>±0.10</w:t>
            </w:r>
            <w:r w:rsidRPr="004E58EA">
              <w:rPr>
                <w:rFonts w:ascii="Arial" w:eastAsia="DAOII K+ MTSY" w:hAnsi="Arial" w:cs="Arial"/>
                <w:color w:val="000000"/>
                <w:vertAlign w:val="superscript"/>
              </w:rPr>
              <w:t>a</w:t>
            </w:r>
          </w:p>
        </w:tc>
      </w:tr>
    </w:tbl>
    <w:p w:rsidR="008F67F7" w:rsidRPr="004E58EA" w:rsidRDefault="008F67F7" w:rsidP="004E58EA">
      <w:pPr>
        <w:jc w:val="both"/>
        <w:rPr>
          <w:rFonts w:ascii="Arial" w:hAnsi="Arial" w:cs="Arial"/>
          <w:i/>
          <w:color w:val="000000"/>
        </w:rPr>
      </w:pPr>
      <w:r w:rsidRPr="004E58EA">
        <w:rPr>
          <w:rFonts w:ascii="Arial" w:hAnsi="Arial" w:cs="Arial"/>
          <w:i/>
        </w:rPr>
        <w:t>Note: Value=mean ± standard error,</w:t>
      </w:r>
      <w:r w:rsidRPr="004E58EA">
        <w:rPr>
          <w:rFonts w:ascii="Arial" w:hAnsi="Arial" w:cs="Arial"/>
          <w:i/>
          <w:color w:val="000000"/>
        </w:rPr>
        <w:t xml:space="preserve"> values are means of triplicate. </w:t>
      </w:r>
      <w:r w:rsidRPr="004E58EA">
        <w:rPr>
          <w:rFonts w:ascii="Arial" w:hAnsi="Arial" w:cs="Arial"/>
          <w:i/>
        </w:rPr>
        <w:t xml:space="preserve">Data in the same column not sharing a common superscript are significantly different at </w:t>
      </w:r>
      <w:r w:rsidR="0098744D" w:rsidRPr="004E58EA">
        <w:rPr>
          <w:rFonts w:ascii="Arial" w:hAnsi="Arial" w:cs="Arial"/>
          <w:i/>
        </w:rPr>
        <w:t>P</w:t>
      </w:r>
      <w:r w:rsidRPr="004E58EA">
        <w:rPr>
          <w:rFonts w:ascii="Arial" w:hAnsi="Arial" w:cs="Arial"/>
          <w:i/>
        </w:rPr>
        <w:t>&lt; 0.05.± Standard error</w:t>
      </w:r>
    </w:p>
    <w:p w:rsidR="00502516" w:rsidRPr="004E58EA" w:rsidRDefault="00502516" w:rsidP="004E58EA">
      <w:pPr>
        <w:pStyle w:val="Body"/>
        <w:spacing w:after="0"/>
        <w:rPr>
          <w:rFonts w:ascii="Arial" w:hAnsi="Arial" w:cs="Arial"/>
          <w:i/>
        </w:rPr>
      </w:pPr>
      <w:r w:rsidRPr="004E58EA">
        <w:rPr>
          <w:rFonts w:ascii="Arial" w:hAnsi="Arial" w:cs="Arial"/>
          <w:i/>
        </w:rPr>
        <w:t>The discussion should not repeat the results, but provide detailed interpretation of data. This should interpret the significance of the findings of the work. Citations should be given in support of the findings. The results and discussion part can also be described as separate, if appropriate.</w:t>
      </w:r>
    </w:p>
    <w:p w:rsidR="00790ADA" w:rsidRPr="004E58EA" w:rsidRDefault="00790ADA" w:rsidP="004E58EA">
      <w:pPr>
        <w:pStyle w:val="Body"/>
        <w:spacing w:after="0"/>
        <w:rPr>
          <w:rFonts w:ascii="Arial" w:hAnsi="Arial" w:cs="Arial"/>
        </w:rPr>
      </w:pPr>
    </w:p>
    <w:p w:rsidR="004E58EA" w:rsidRPr="00D7461B" w:rsidRDefault="00D7461B" w:rsidP="004E58EA">
      <w:pPr>
        <w:tabs>
          <w:tab w:val="left" w:pos="975"/>
        </w:tabs>
        <w:autoSpaceDE w:val="0"/>
        <w:autoSpaceDN w:val="0"/>
        <w:adjustRightInd w:val="0"/>
        <w:spacing w:before="120"/>
        <w:jc w:val="both"/>
        <w:rPr>
          <w:rFonts w:ascii="Arial" w:hAnsi="Arial" w:cs="Arial"/>
          <w:b/>
          <w:bCs/>
          <w:color w:val="000000"/>
          <w:sz w:val="22"/>
        </w:rPr>
      </w:pPr>
      <w:r w:rsidRPr="00D7461B">
        <w:rPr>
          <w:rFonts w:ascii="Arial" w:hAnsi="Arial" w:cs="Arial"/>
          <w:b/>
          <w:bCs/>
          <w:color w:val="000000"/>
          <w:sz w:val="22"/>
        </w:rPr>
        <w:t xml:space="preserve">3.2 </w:t>
      </w:r>
      <w:r w:rsidR="004E58EA" w:rsidRPr="00D7461B">
        <w:rPr>
          <w:rFonts w:ascii="Arial" w:hAnsi="Arial" w:cs="Arial"/>
          <w:b/>
          <w:bCs/>
          <w:color w:val="000000"/>
          <w:sz w:val="22"/>
        </w:rPr>
        <w:t>Response surface model development and fitting</w:t>
      </w:r>
    </w:p>
    <w:p w:rsidR="004E58EA" w:rsidRDefault="004E58EA" w:rsidP="004E58EA">
      <w:pPr>
        <w:tabs>
          <w:tab w:val="left" w:pos="975"/>
        </w:tabs>
        <w:autoSpaceDE w:val="0"/>
        <w:autoSpaceDN w:val="0"/>
        <w:adjustRightInd w:val="0"/>
        <w:spacing w:before="120"/>
        <w:jc w:val="both"/>
        <w:rPr>
          <w:rFonts w:ascii="Arial" w:hAnsi="Arial" w:cs="Arial"/>
          <w:color w:val="000000"/>
        </w:rPr>
      </w:pPr>
      <w:r w:rsidRPr="004E58EA">
        <w:rPr>
          <w:rFonts w:ascii="Arial" w:hAnsi="Arial" w:cs="Arial"/>
          <w:color w:val="000000"/>
        </w:rPr>
        <w:t xml:space="preserve">The effect of independent variables on responses for cassava-wheat rusk product was analyzed using quadratic equations obtained by RSM-based BBD. </w:t>
      </w:r>
      <w:r w:rsidRPr="004E58EA">
        <w:rPr>
          <w:rFonts w:ascii="Arial" w:eastAsia="Calibri" w:hAnsi="Arial" w:cs="Arial"/>
          <w:color w:val="000000"/>
        </w:rPr>
        <w:t>Protein fortified c</w:t>
      </w:r>
      <w:r w:rsidRPr="004E58EA">
        <w:rPr>
          <w:rFonts w:ascii="Arial" w:hAnsi="Arial" w:cs="Arial"/>
          <w:color w:val="000000"/>
        </w:rPr>
        <w:t>assava-wheat rusk was optimized by setting desired levels of responses as shown in the Table 3. The observed values for starch, total sugar, crude protein content, and fat content for different samples in the study range from 41.56 to 48.31 %, 16.81 to 21.77 %, 6.00 to 8.20 %, 18.87 to 22.50 %, respectively (Table 4). In addition, the generation of regression models in this study helped to explain the developed models to determine the predictability of independent variables for the developmental process of cassava-wheat rusk.</w:t>
      </w:r>
    </w:p>
    <w:p w:rsidR="00822C61" w:rsidRPr="004E58EA" w:rsidRDefault="00822C61" w:rsidP="004E58EA">
      <w:pPr>
        <w:tabs>
          <w:tab w:val="left" w:pos="975"/>
        </w:tabs>
        <w:autoSpaceDE w:val="0"/>
        <w:autoSpaceDN w:val="0"/>
        <w:adjustRightInd w:val="0"/>
        <w:spacing w:before="120"/>
        <w:jc w:val="both"/>
        <w:rPr>
          <w:rFonts w:ascii="Arial" w:hAnsi="Arial" w:cs="Arial"/>
          <w:color w:val="000000"/>
        </w:rPr>
      </w:pPr>
    </w:p>
    <w:p w:rsidR="004E58EA" w:rsidRPr="004E58EA" w:rsidRDefault="004E58EA" w:rsidP="004E58EA">
      <w:pPr>
        <w:autoSpaceDE w:val="0"/>
        <w:autoSpaceDN w:val="0"/>
        <w:adjustRightInd w:val="0"/>
        <w:jc w:val="both"/>
        <w:rPr>
          <w:rFonts w:ascii="Arial" w:hAnsi="Arial" w:cs="Arial"/>
          <w:b/>
          <w:color w:val="000000"/>
        </w:rPr>
      </w:pPr>
      <w:r w:rsidRPr="004E58EA">
        <w:rPr>
          <w:rFonts w:ascii="Arial" w:hAnsi="Arial" w:cs="Arial"/>
          <w:b/>
          <w:color w:val="000000"/>
        </w:rPr>
        <w:lastRenderedPageBreak/>
        <w:t xml:space="preserve">Table 3. </w:t>
      </w:r>
      <w:r w:rsidRPr="004E58EA">
        <w:rPr>
          <w:rFonts w:ascii="Arial" w:hAnsi="Arial" w:cs="Arial"/>
          <w:bCs/>
          <w:color w:val="000000"/>
        </w:rPr>
        <w:t>Different</w:t>
      </w:r>
      <w:r w:rsidRPr="004E58EA">
        <w:rPr>
          <w:rFonts w:ascii="Arial" w:hAnsi="Arial" w:cs="Arial"/>
          <w:color w:val="000000"/>
        </w:rPr>
        <w:t xml:space="preserve"> levels of responses fixed for optimization of protein fortified </w:t>
      </w:r>
      <w:r w:rsidRPr="004E58EA">
        <w:rPr>
          <w:rFonts w:ascii="Arial" w:hAnsi="Arial" w:cs="Arial"/>
          <w:bCs/>
          <w:color w:val="000000"/>
        </w:rPr>
        <w:t>cassava-wheat biscotti/rusk</w:t>
      </w:r>
    </w:p>
    <w:tbl>
      <w:tblPr>
        <w:tblW w:w="0" w:type="auto"/>
        <w:tblBorders>
          <w:top w:val="single" w:sz="4" w:space="0" w:color="auto"/>
          <w:bottom w:val="single" w:sz="4" w:space="0" w:color="auto"/>
        </w:tblBorders>
        <w:tblLook w:val="04A0"/>
      </w:tblPr>
      <w:tblGrid>
        <w:gridCol w:w="2970"/>
        <w:gridCol w:w="1800"/>
        <w:gridCol w:w="1440"/>
        <w:gridCol w:w="1350"/>
        <w:gridCol w:w="1461"/>
      </w:tblGrid>
      <w:tr w:rsidR="004E58EA" w:rsidRPr="004E58EA" w:rsidTr="005D1658">
        <w:tc>
          <w:tcPr>
            <w:tcW w:w="2970" w:type="dxa"/>
            <w:tcBorders>
              <w:top w:val="single" w:sz="4" w:space="0" w:color="auto"/>
              <w:bottom w:val="single" w:sz="4" w:space="0" w:color="auto"/>
            </w:tcBorders>
          </w:tcPr>
          <w:p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color w:val="000000"/>
              </w:rPr>
              <w:t>Name</w:t>
            </w:r>
          </w:p>
        </w:tc>
        <w:tc>
          <w:tcPr>
            <w:tcW w:w="1800" w:type="dxa"/>
            <w:tcBorders>
              <w:top w:val="single" w:sz="4" w:space="0" w:color="auto"/>
              <w:bottom w:val="single" w:sz="4" w:space="0" w:color="auto"/>
            </w:tcBorders>
          </w:tcPr>
          <w:p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color w:val="000000"/>
              </w:rPr>
              <w:t>Goal</w:t>
            </w:r>
          </w:p>
        </w:tc>
        <w:tc>
          <w:tcPr>
            <w:tcW w:w="1440" w:type="dxa"/>
            <w:tcBorders>
              <w:top w:val="single" w:sz="4" w:space="0" w:color="auto"/>
              <w:bottom w:val="single" w:sz="4" w:space="0" w:color="auto"/>
            </w:tcBorders>
          </w:tcPr>
          <w:p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color w:val="000000"/>
              </w:rPr>
              <w:t>Lower limit</w:t>
            </w:r>
          </w:p>
        </w:tc>
        <w:tc>
          <w:tcPr>
            <w:tcW w:w="1350" w:type="dxa"/>
            <w:tcBorders>
              <w:top w:val="single" w:sz="4" w:space="0" w:color="auto"/>
              <w:bottom w:val="single" w:sz="4" w:space="0" w:color="auto"/>
            </w:tcBorders>
          </w:tcPr>
          <w:p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color w:val="000000"/>
              </w:rPr>
              <w:t>Upper limit</w:t>
            </w:r>
          </w:p>
        </w:tc>
        <w:tc>
          <w:tcPr>
            <w:tcW w:w="1461" w:type="dxa"/>
            <w:tcBorders>
              <w:top w:val="single" w:sz="4" w:space="0" w:color="auto"/>
              <w:bottom w:val="single" w:sz="4" w:space="0" w:color="auto"/>
            </w:tcBorders>
          </w:tcPr>
          <w:p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color w:val="000000"/>
              </w:rPr>
              <w:t>Importance</w:t>
            </w:r>
          </w:p>
        </w:tc>
      </w:tr>
      <w:tr w:rsidR="004E58EA" w:rsidRPr="004E58EA" w:rsidTr="005D1658">
        <w:trPr>
          <w:trHeight w:val="638"/>
        </w:trPr>
        <w:tc>
          <w:tcPr>
            <w:tcW w:w="2970" w:type="dxa"/>
            <w:tcBorders>
              <w:top w:val="single" w:sz="4" w:space="0" w:color="auto"/>
            </w:tcBorders>
          </w:tcPr>
          <w:p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color w:val="000000"/>
              </w:rPr>
              <w:t>A: Cassava flour</w:t>
            </w:r>
          </w:p>
        </w:tc>
        <w:tc>
          <w:tcPr>
            <w:tcW w:w="1800" w:type="dxa"/>
            <w:tcBorders>
              <w:top w:val="single" w:sz="4" w:space="0" w:color="auto"/>
            </w:tcBorders>
          </w:tcPr>
          <w:p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color w:val="000000"/>
              </w:rPr>
              <w:t>Is in range</w:t>
            </w:r>
          </w:p>
        </w:tc>
        <w:tc>
          <w:tcPr>
            <w:tcW w:w="1440" w:type="dxa"/>
            <w:tcBorders>
              <w:top w:val="single" w:sz="4" w:space="0" w:color="auto"/>
            </w:tcBorders>
            <w:vAlign w:val="center"/>
          </w:tcPr>
          <w:p w:rsidR="004E58EA" w:rsidRPr="004E58EA" w:rsidRDefault="004E58EA" w:rsidP="004E58EA">
            <w:pPr>
              <w:jc w:val="both"/>
              <w:rPr>
                <w:rFonts w:ascii="Arial" w:hAnsi="Arial" w:cs="Arial"/>
                <w:color w:val="000000"/>
              </w:rPr>
            </w:pPr>
            <w:r w:rsidRPr="004E58EA">
              <w:rPr>
                <w:rFonts w:ascii="Arial" w:hAnsi="Arial" w:cs="Arial"/>
                <w:color w:val="000000"/>
              </w:rPr>
              <w:t>40.00</w:t>
            </w:r>
          </w:p>
        </w:tc>
        <w:tc>
          <w:tcPr>
            <w:tcW w:w="1350" w:type="dxa"/>
            <w:tcBorders>
              <w:top w:val="single" w:sz="4" w:space="0" w:color="auto"/>
            </w:tcBorders>
            <w:vAlign w:val="center"/>
          </w:tcPr>
          <w:p w:rsidR="004E58EA" w:rsidRPr="004E58EA" w:rsidRDefault="004E58EA" w:rsidP="004E58EA">
            <w:pPr>
              <w:jc w:val="both"/>
              <w:rPr>
                <w:rFonts w:ascii="Arial" w:hAnsi="Arial" w:cs="Arial"/>
                <w:color w:val="000000"/>
              </w:rPr>
            </w:pPr>
            <w:r w:rsidRPr="004E58EA">
              <w:rPr>
                <w:rFonts w:ascii="Arial" w:hAnsi="Arial" w:cs="Arial"/>
                <w:color w:val="000000"/>
              </w:rPr>
              <w:t>60.00</w:t>
            </w:r>
          </w:p>
        </w:tc>
        <w:tc>
          <w:tcPr>
            <w:tcW w:w="1461" w:type="dxa"/>
            <w:tcBorders>
              <w:top w:val="single" w:sz="4" w:space="0" w:color="auto"/>
            </w:tcBorders>
            <w:vAlign w:val="center"/>
          </w:tcPr>
          <w:p w:rsidR="004E58EA" w:rsidRPr="004E58EA" w:rsidRDefault="004E58EA" w:rsidP="004E58EA">
            <w:pPr>
              <w:jc w:val="both"/>
              <w:rPr>
                <w:rFonts w:ascii="Arial" w:hAnsi="Arial" w:cs="Arial"/>
                <w:color w:val="000000"/>
              </w:rPr>
            </w:pPr>
            <w:r w:rsidRPr="004E58EA">
              <w:rPr>
                <w:rFonts w:ascii="Arial" w:hAnsi="Arial" w:cs="Arial"/>
                <w:color w:val="000000"/>
              </w:rPr>
              <w:t>5</w:t>
            </w:r>
          </w:p>
        </w:tc>
      </w:tr>
      <w:tr w:rsidR="004E58EA" w:rsidRPr="004E58EA" w:rsidTr="005D1658">
        <w:tc>
          <w:tcPr>
            <w:tcW w:w="2970" w:type="dxa"/>
          </w:tcPr>
          <w:p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color w:val="000000"/>
              </w:rPr>
              <w:t>B: WWF</w:t>
            </w:r>
          </w:p>
        </w:tc>
        <w:tc>
          <w:tcPr>
            <w:tcW w:w="1800" w:type="dxa"/>
          </w:tcPr>
          <w:p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color w:val="000000"/>
              </w:rPr>
              <w:t>Is in range</w:t>
            </w:r>
          </w:p>
        </w:tc>
        <w:tc>
          <w:tcPr>
            <w:tcW w:w="1440" w:type="dxa"/>
            <w:vAlign w:val="center"/>
          </w:tcPr>
          <w:p w:rsidR="004E58EA" w:rsidRPr="004E58EA" w:rsidRDefault="004E58EA" w:rsidP="004E58EA">
            <w:pPr>
              <w:jc w:val="both"/>
              <w:rPr>
                <w:rFonts w:ascii="Arial" w:hAnsi="Arial" w:cs="Arial"/>
                <w:color w:val="000000"/>
              </w:rPr>
            </w:pPr>
            <w:r w:rsidRPr="004E58EA">
              <w:rPr>
                <w:rFonts w:ascii="Arial" w:hAnsi="Arial" w:cs="Arial"/>
                <w:color w:val="000000"/>
              </w:rPr>
              <w:t>35.00</w:t>
            </w:r>
          </w:p>
        </w:tc>
        <w:tc>
          <w:tcPr>
            <w:tcW w:w="1350" w:type="dxa"/>
            <w:vAlign w:val="center"/>
          </w:tcPr>
          <w:p w:rsidR="004E58EA" w:rsidRPr="004E58EA" w:rsidRDefault="004E58EA" w:rsidP="004E58EA">
            <w:pPr>
              <w:jc w:val="both"/>
              <w:rPr>
                <w:rFonts w:ascii="Arial" w:hAnsi="Arial" w:cs="Arial"/>
                <w:color w:val="000000"/>
              </w:rPr>
            </w:pPr>
            <w:r w:rsidRPr="004E58EA">
              <w:rPr>
                <w:rFonts w:ascii="Arial" w:hAnsi="Arial" w:cs="Arial"/>
                <w:color w:val="000000"/>
              </w:rPr>
              <w:t>55.00</w:t>
            </w:r>
          </w:p>
        </w:tc>
        <w:tc>
          <w:tcPr>
            <w:tcW w:w="1461" w:type="dxa"/>
            <w:vAlign w:val="center"/>
          </w:tcPr>
          <w:p w:rsidR="004E58EA" w:rsidRPr="004E58EA" w:rsidRDefault="004E58EA" w:rsidP="004E58EA">
            <w:pPr>
              <w:jc w:val="both"/>
              <w:rPr>
                <w:rFonts w:ascii="Arial" w:hAnsi="Arial" w:cs="Arial"/>
                <w:color w:val="000000"/>
              </w:rPr>
            </w:pPr>
            <w:r w:rsidRPr="004E58EA">
              <w:rPr>
                <w:rFonts w:ascii="Arial" w:hAnsi="Arial" w:cs="Arial"/>
                <w:color w:val="000000"/>
              </w:rPr>
              <w:t>5</w:t>
            </w:r>
          </w:p>
        </w:tc>
      </w:tr>
      <w:tr w:rsidR="004E58EA" w:rsidRPr="004E58EA" w:rsidTr="005D1658">
        <w:tc>
          <w:tcPr>
            <w:tcW w:w="2970" w:type="dxa"/>
          </w:tcPr>
          <w:p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color w:val="000000"/>
              </w:rPr>
              <w:t>C: WPC</w:t>
            </w:r>
          </w:p>
        </w:tc>
        <w:tc>
          <w:tcPr>
            <w:tcW w:w="1800" w:type="dxa"/>
          </w:tcPr>
          <w:p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color w:val="000000"/>
              </w:rPr>
              <w:t>Is in range</w:t>
            </w:r>
          </w:p>
        </w:tc>
        <w:tc>
          <w:tcPr>
            <w:tcW w:w="1440" w:type="dxa"/>
            <w:vAlign w:val="center"/>
          </w:tcPr>
          <w:p w:rsidR="004E58EA" w:rsidRPr="004E58EA" w:rsidRDefault="004E58EA" w:rsidP="004E58EA">
            <w:pPr>
              <w:jc w:val="both"/>
              <w:rPr>
                <w:rFonts w:ascii="Arial" w:hAnsi="Arial" w:cs="Arial"/>
                <w:color w:val="000000"/>
              </w:rPr>
            </w:pPr>
            <w:r w:rsidRPr="004E58EA">
              <w:rPr>
                <w:rFonts w:ascii="Arial" w:hAnsi="Arial" w:cs="Arial"/>
                <w:color w:val="000000"/>
              </w:rPr>
              <w:t>5.00</w:t>
            </w:r>
          </w:p>
        </w:tc>
        <w:tc>
          <w:tcPr>
            <w:tcW w:w="1350" w:type="dxa"/>
            <w:vAlign w:val="center"/>
          </w:tcPr>
          <w:p w:rsidR="004E58EA" w:rsidRPr="004E58EA" w:rsidRDefault="004E58EA" w:rsidP="004E58EA">
            <w:pPr>
              <w:jc w:val="both"/>
              <w:rPr>
                <w:rFonts w:ascii="Arial" w:hAnsi="Arial" w:cs="Arial"/>
                <w:color w:val="000000"/>
              </w:rPr>
            </w:pPr>
            <w:r w:rsidRPr="004E58EA">
              <w:rPr>
                <w:rFonts w:ascii="Arial" w:hAnsi="Arial" w:cs="Arial"/>
                <w:color w:val="000000"/>
              </w:rPr>
              <w:t>10.00</w:t>
            </w:r>
          </w:p>
        </w:tc>
        <w:tc>
          <w:tcPr>
            <w:tcW w:w="1461" w:type="dxa"/>
            <w:vAlign w:val="center"/>
          </w:tcPr>
          <w:p w:rsidR="004E58EA" w:rsidRPr="004E58EA" w:rsidRDefault="004E58EA" w:rsidP="004E58EA">
            <w:pPr>
              <w:jc w:val="both"/>
              <w:rPr>
                <w:rFonts w:ascii="Arial" w:hAnsi="Arial" w:cs="Arial"/>
                <w:color w:val="000000"/>
              </w:rPr>
            </w:pPr>
            <w:r w:rsidRPr="004E58EA">
              <w:rPr>
                <w:rFonts w:ascii="Arial" w:hAnsi="Arial" w:cs="Arial"/>
                <w:color w:val="000000"/>
              </w:rPr>
              <w:t>5</w:t>
            </w:r>
          </w:p>
        </w:tc>
      </w:tr>
      <w:tr w:rsidR="004E58EA" w:rsidRPr="004E58EA" w:rsidTr="005D1658">
        <w:tc>
          <w:tcPr>
            <w:tcW w:w="2970" w:type="dxa"/>
          </w:tcPr>
          <w:p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bCs/>
                <w:color w:val="000000"/>
              </w:rPr>
              <w:t>Starch content</w:t>
            </w:r>
          </w:p>
        </w:tc>
        <w:tc>
          <w:tcPr>
            <w:tcW w:w="1800" w:type="dxa"/>
          </w:tcPr>
          <w:p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color w:val="000000"/>
              </w:rPr>
              <w:t>Minimize</w:t>
            </w:r>
          </w:p>
        </w:tc>
        <w:tc>
          <w:tcPr>
            <w:tcW w:w="1440" w:type="dxa"/>
            <w:vAlign w:val="center"/>
          </w:tcPr>
          <w:p w:rsidR="004E58EA" w:rsidRPr="004E58EA" w:rsidRDefault="004E58EA" w:rsidP="004E58EA">
            <w:pPr>
              <w:jc w:val="both"/>
              <w:rPr>
                <w:rFonts w:ascii="Arial" w:hAnsi="Arial" w:cs="Arial"/>
                <w:color w:val="000000"/>
              </w:rPr>
            </w:pPr>
            <w:r w:rsidRPr="004E58EA">
              <w:rPr>
                <w:rFonts w:ascii="Arial" w:hAnsi="Arial" w:cs="Arial"/>
                <w:color w:val="000000"/>
              </w:rPr>
              <w:t>41.56</w:t>
            </w:r>
          </w:p>
        </w:tc>
        <w:tc>
          <w:tcPr>
            <w:tcW w:w="1350" w:type="dxa"/>
            <w:vAlign w:val="center"/>
          </w:tcPr>
          <w:p w:rsidR="004E58EA" w:rsidRPr="004E58EA" w:rsidRDefault="004E58EA" w:rsidP="004E58EA">
            <w:pPr>
              <w:jc w:val="both"/>
              <w:rPr>
                <w:rFonts w:ascii="Arial" w:hAnsi="Arial" w:cs="Arial"/>
                <w:b/>
                <w:color w:val="000000"/>
              </w:rPr>
            </w:pPr>
            <w:r w:rsidRPr="004E58EA">
              <w:rPr>
                <w:rFonts w:ascii="Arial" w:hAnsi="Arial" w:cs="Arial"/>
                <w:color w:val="000000"/>
              </w:rPr>
              <w:t>47.56</w:t>
            </w:r>
          </w:p>
        </w:tc>
        <w:tc>
          <w:tcPr>
            <w:tcW w:w="1461" w:type="dxa"/>
            <w:vAlign w:val="center"/>
          </w:tcPr>
          <w:p w:rsidR="004E58EA" w:rsidRPr="004E58EA" w:rsidRDefault="004E58EA" w:rsidP="004E58EA">
            <w:pPr>
              <w:jc w:val="both"/>
              <w:rPr>
                <w:rFonts w:ascii="Arial" w:hAnsi="Arial" w:cs="Arial"/>
                <w:color w:val="000000"/>
              </w:rPr>
            </w:pPr>
            <w:r w:rsidRPr="004E58EA">
              <w:rPr>
                <w:rFonts w:ascii="Arial" w:hAnsi="Arial" w:cs="Arial"/>
                <w:color w:val="000000"/>
              </w:rPr>
              <w:t>4</w:t>
            </w:r>
          </w:p>
        </w:tc>
      </w:tr>
      <w:tr w:rsidR="004E58EA" w:rsidRPr="004E58EA" w:rsidTr="005D1658">
        <w:tc>
          <w:tcPr>
            <w:tcW w:w="2970" w:type="dxa"/>
          </w:tcPr>
          <w:p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bCs/>
                <w:color w:val="000000"/>
              </w:rPr>
              <w:t xml:space="preserve">Total sugar content </w:t>
            </w:r>
          </w:p>
        </w:tc>
        <w:tc>
          <w:tcPr>
            <w:tcW w:w="1800" w:type="dxa"/>
          </w:tcPr>
          <w:p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color w:val="000000"/>
              </w:rPr>
              <w:t>Minimize</w:t>
            </w:r>
          </w:p>
        </w:tc>
        <w:tc>
          <w:tcPr>
            <w:tcW w:w="1440" w:type="dxa"/>
            <w:vAlign w:val="center"/>
          </w:tcPr>
          <w:p w:rsidR="004E58EA" w:rsidRPr="004E58EA" w:rsidRDefault="004E58EA" w:rsidP="004E58EA">
            <w:pPr>
              <w:jc w:val="both"/>
              <w:rPr>
                <w:rFonts w:ascii="Arial" w:hAnsi="Arial" w:cs="Arial"/>
                <w:color w:val="000000"/>
              </w:rPr>
            </w:pPr>
            <w:r w:rsidRPr="004E58EA">
              <w:rPr>
                <w:rFonts w:ascii="Arial" w:hAnsi="Arial" w:cs="Arial"/>
                <w:color w:val="000000"/>
              </w:rPr>
              <w:t xml:space="preserve">16.81 </w:t>
            </w:r>
          </w:p>
        </w:tc>
        <w:tc>
          <w:tcPr>
            <w:tcW w:w="1350" w:type="dxa"/>
            <w:vAlign w:val="center"/>
          </w:tcPr>
          <w:p w:rsidR="004E58EA" w:rsidRPr="004E58EA" w:rsidRDefault="004E58EA" w:rsidP="004E58EA">
            <w:pPr>
              <w:jc w:val="both"/>
              <w:rPr>
                <w:rFonts w:ascii="Arial" w:hAnsi="Arial" w:cs="Arial"/>
                <w:b/>
                <w:color w:val="000000"/>
              </w:rPr>
            </w:pPr>
            <w:r w:rsidRPr="004E58EA">
              <w:rPr>
                <w:rFonts w:ascii="Arial" w:hAnsi="Arial" w:cs="Arial"/>
                <w:color w:val="000000"/>
              </w:rPr>
              <w:t>21.77</w:t>
            </w:r>
          </w:p>
        </w:tc>
        <w:tc>
          <w:tcPr>
            <w:tcW w:w="1461" w:type="dxa"/>
            <w:vAlign w:val="center"/>
          </w:tcPr>
          <w:p w:rsidR="004E58EA" w:rsidRPr="004E58EA" w:rsidRDefault="004E58EA" w:rsidP="004E58EA">
            <w:pPr>
              <w:jc w:val="both"/>
              <w:rPr>
                <w:rFonts w:ascii="Arial" w:hAnsi="Arial" w:cs="Arial"/>
                <w:color w:val="000000"/>
              </w:rPr>
            </w:pPr>
            <w:r w:rsidRPr="004E58EA">
              <w:rPr>
                <w:rFonts w:ascii="Arial" w:hAnsi="Arial" w:cs="Arial"/>
                <w:color w:val="000000"/>
              </w:rPr>
              <w:t>4</w:t>
            </w:r>
          </w:p>
        </w:tc>
      </w:tr>
      <w:tr w:rsidR="004E58EA" w:rsidRPr="004E58EA" w:rsidTr="005D1658">
        <w:tc>
          <w:tcPr>
            <w:tcW w:w="2970" w:type="dxa"/>
          </w:tcPr>
          <w:p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bCs/>
                <w:color w:val="000000"/>
              </w:rPr>
              <w:t xml:space="preserve">Crude protein </w:t>
            </w:r>
          </w:p>
        </w:tc>
        <w:tc>
          <w:tcPr>
            <w:tcW w:w="1800" w:type="dxa"/>
          </w:tcPr>
          <w:p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color w:val="000000"/>
              </w:rPr>
              <w:t>Maximize</w:t>
            </w:r>
          </w:p>
        </w:tc>
        <w:tc>
          <w:tcPr>
            <w:tcW w:w="1440" w:type="dxa"/>
            <w:vAlign w:val="center"/>
          </w:tcPr>
          <w:p w:rsidR="004E58EA" w:rsidRPr="004E58EA" w:rsidRDefault="004E58EA" w:rsidP="004E58EA">
            <w:pPr>
              <w:jc w:val="both"/>
              <w:rPr>
                <w:rFonts w:ascii="Arial" w:hAnsi="Arial" w:cs="Arial"/>
                <w:color w:val="000000"/>
              </w:rPr>
            </w:pPr>
            <w:r w:rsidRPr="004E58EA">
              <w:rPr>
                <w:rFonts w:ascii="Arial" w:hAnsi="Arial" w:cs="Arial"/>
                <w:color w:val="000000"/>
              </w:rPr>
              <w:t>6.00</w:t>
            </w:r>
          </w:p>
        </w:tc>
        <w:tc>
          <w:tcPr>
            <w:tcW w:w="1350" w:type="dxa"/>
            <w:vAlign w:val="center"/>
          </w:tcPr>
          <w:p w:rsidR="004E58EA" w:rsidRPr="004E58EA" w:rsidRDefault="004E58EA" w:rsidP="004E58EA">
            <w:pPr>
              <w:jc w:val="both"/>
              <w:rPr>
                <w:rFonts w:ascii="Arial" w:hAnsi="Arial" w:cs="Arial"/>
                <w:color w:val="000000"/>
              </w:rPr>
            </w:pPr>
            <w:r w:rsidRPr="004E58EA">
              <w:rPr>
                <w:rFonts w:ascii="Arial" w:hAnsi="Arial" w:cs="Arial"/>
                <w:color w:val="000000"/>
              </w:rPr>
              <w:t>8.20</w:t>
            </w:r>
          </w:p>
        </w:tc>
        <w:tc>
          <w:tcPr>
            <w:tcW w:w="1461" w:type="dxa"/>
            <w:vAlign w:val="center"/>
          </w:tcPr>
          <w:p w:rsidR="004E58EA" w:rsidRPr="004E58EA" w:rsidRDefault="004E58EA" w:rsidP="004E58EA">
            <w:pPr>
              <w:jc w:val="both"/>
              <w:rPr>
                <w:rFonts w:ascii="Arial" w:hAnsi="Arial" w:cs="Arial"/>
                <w:color w:val="000000"/>
              </w:rPr>
            </w:pPr>
            <w:r w:rsidRPr="004E58EA">
              <w:rPr>
                <w:rFonts w:ascii="Arial" w:hAnsi="Arial" w:cs="Arial"/>
                <w:color w:val="000000"/>
              </w:rPr>
              <w:t>5</w:t>
            </w:r>
          </w:p>
        </w:tc>
      </w:tr>
      <w:tr w:rsidR="004E58EA" w:rsidRPr="004E58EA" w:rsidTr="005D1658">
        <w:tc>
          <w:tcPr>
            <w:tcW w:w="2970" w:type="dxa"/>
          </w:tcPr>
          <w:p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bCs/>
                <w:color w:val="000000"/>
              </w:rPr>
              <w:t xml:space="preserve">Fat content </w:t>
            </w:r>
          </w:p>
        </w:tc>
        <w:tc>
          <w:tcPr>
            <w:tcW w:w="1800" w:type="dxa"/>
          </w:tcPr>
          <w:p w:rsidR="004E58EA" w:rsidRPr="004E58EA" w:rsidRDefault="004E58EA" w:rsidP="004E58EA">
            <w:pPr>
              <w:autoSpaceDE w:val="0"/>
              <w:autoSpaceDN w:val="0"/>
              <w:adjustRightInd w:val="0"/>
              <w:jc w:val="both"/>
              <w:rPr>
                <w:rFonts w:ascii="Arial" w:hAnsi="Arial" w:cs="Arial"/>
                <w:color w:val="000000"/>
              </w:rPr>
            </w:pPr>
            <w:r w:rsidRPr="004E58EA">
              <w:rPr>
                <w:rFonts w:ascii="Arial" w:hAnsi="Arial" w:cs="Arial"/>
                <w:color w:val="000000"/>
              </w:rPr>
              <w:t>Minimize</w:t>
            </w:r>
          </w:p>
        </w:tc>
        <w:tc>
          <w:tcPr>
            <w:tcW w:w="1440" w:type="dxa"/>
            <w:vAlign w:val="center"/>
          </w:tcPr>
          <w:p w:rsidR="004E58EA" w:rsidRPr="004E58EA" w:rsidRDefault="004E58EA" w:rsidP="004E58EA">
            <w:pPr>
              <w:jc w:val="both"/>
              <w:rPr>
                <w:rFonts w:ascii="Arial" w:hAnsi="Arial" w:cs="Arial"/>
                <w:color w:val="000000"/>
              </w:rPr>
            </w:pPr>
            <w:r w:rsidRPr="004E58EA">
              <w:rPr>
                <w:rFonts w:ascii="Arial" w:hAnsi="Arial" w:cs="Arial"/>
                <w:color w:val="000000"/>
              </w:rPr>
              <w:t>22.50</w:t>
            </w:r>
          </w:p>
        </w:tc>
        <w:tc>
          <w:tcPr>
            <w:tcW w:w="1350" w:type="dxa"/>
            <w:vAlign w:val="center"/>
          </w:tcPr>
          <w:p w:rsidR="004E58EA" w:rsidRPr="004E58EA" w:rsidRDefault="004E58EA" w:rsidP="004E58EA">
            <w:pPr>
              <w:jc w:val="both"/>
              <w:rPr>
                <w:rFonts w:ascii="Arial" w:hAnsi="Arial" w:cs="Arial"/>
                <w:color w:val="000000"/>
              </w:rPr>
            </w:pPr>
            <w:r w:rsidRPr="004E58EA">
              <w:rPr>
                <w:rFonts w:ascii="Arial" w:hAnsi="Arial" w:cs="Arial"/>
                <w:color w:val="000000"/>
              </w:rPr>
              <w:t>18.87</w:t>
            </w:r>
          </w:p>
        </w:tc>
        <w:tc>
          <w:tcPr>
            <w:tcW w:w="1461" w:type="dxa"/>
            <w:vAlign w:val="center"/>
          </w:tcPr>
          <w:p w:rsidR="004E58EA" w:rsidRPr="004E58EA" w:rsidRDefault="004E58EA" w:rsidP="004E58EA">
            <w:pPr>
              <w:jc w:val="both"/>
              <w:rPr>
                <w:rFonts w:ascii="Arial" w:hAnsi="Arial" w:cs="Arial"/>
                <w:color w:val="000000"/>
              </w:rPr>
            </w:pPr>
            <w:r w:rsidRPr="004E58EA">
              <w:rPr>
                <w:rFonts w:ascii="Arial" w:hAnsi="Arial" w:cs="Arial"/>
                <w:color w:val="000000"/>
              </w:rPr>
              <w:t>4</w:t>
            </w:r>
          </w:p>
        </w:tc>
      </w:tr>
    </w:tbl>
    <w:p w:rsidR="004E58EA" w:rsidRPr="004E58EA" w:rsidRDefault="004E58EA" w:rsidP="004E58EA">
      <w:pPr>
        <w:jc w:val="both"/>
        <w:rPr>
          <w:rFonts w:ascii="Arial" w:hAnsi="Arial" w:cs="Arial"/>
          <w:i/>
          <w:color w:val="000000"/>
        </w:rPr>
      </w:pPr>
      <w:r w:rsidRPr="004E58EA">
        <w:rPr>
          <w:rFonts w:ascii="Arial" w:hAnsi="Arial" w:cs="Arial"/>
          <w:i/>
          <w:color w:val="000000"/>
        </w:rPr>
        <w:t>Note: WWF- Whole wheat flour, WPC-Whey Protein Concentrate</w:t>
      </w:r>
    </w:p>
    <w:p w:rsidR="004E58EA" w:rsidRPr="00D7461B" w:rsidRDefault="00D7461B" w:rsidP="004E58EA">
      <w:pPr>
        <w:tabs>
          <w:tab w:val="left" w:pos="975"/>
        </w:tabs>
        <w:autoSpaceDE w:val="0"/>
        <w:autoSpaceDN w:val="0"/>
        <w:adjustRightInd w:val="0"/>
        <w:spacing w:before="120"/>
        <w:jc w:val="both"/>
        <w:rPr>
          <w:rFonts w:ascii="Arial" w:hAnsi="Arial" w:cs="Arial"/>
          <w:b/>
          <w:bCs/>
          <w:color w:val="000000"/>
          <w:sz w:val="22"/>
        </w:rPr>
      </w:pPr>
      <w:r w:rsidRPr="00D7461B">
        <w:rPr>
          <w:rFonts w:ascii="Arial" w:hAnsi="Arial" w:cs="Arial"/>
          <w:b/>
          <w:bCs/>
          <w:color w:val="000000"/>
          <w:sz w:val="22"/>
        </w:rPr>
        <w:t xml:space="preserve">3.3 </w:t>
      </w:r>
      <w:r w:rsidR="004E58EA" w:rsidRPr="00D7461B">
        <w:rPr>
          <w:rFonts w:ascii="Arial" w:hAnsi="Arial" w:cs="Arial"/>
          <w:b/>
          <w:bCs/>
          <w:color w:val="000000"/>
          <w:sz w:val="22"/>
        </w:rPr>
        <w:t xml:space="preserve">Effect of independent variables on starch content </w:t>
      </w:r>
    </w:p>
    <w:p w:rsidR="004E58EA" w:rsidRPr="004E58EA" w:rsidRDefault="004E58EA" w:rsidP="004E58EA">
      <w:pPr>
        <w:tabs>
          <w:tab w:val="left" w:pos="975"/>
        </w:tabs>
        <w:autoSpaceDE w:val="0"/>
        <w:autoSpaceDN w:val="0"/>
        <w:adjustRightInd w:val="0"/>
        <w:spacing w:before="120"/>
        <w:jc w:val="both"/>
        <w:rPr>
          <w:rFonts w:ascii="Arial" w:hAnsi="Arial" w:cs="Arial"/>
          <w:color w:val="000000"/>
        </w:rPr>
      </w:pPr>
      <w:r w:rsidRPr="004E58EA">
        <w:rPr>
          <w:rFonts w:ascii="Arial" w:hAnsi="Arial" w:cs="Arial"/>
          <w:color w:val="000000"/>
        </w:rPr>
        <w:t xml:space="preserve">Starch provides dietary energy to the human body and consumption of adequate amounts of starch-rich (carbohydrates) food is important to maintain regular bodily functions. Therefore, in this study, the starch content of cassava flour (75.14 % dw) and WWF (66.44 % dw) was analyzed. RSM-BBD-based 15 experimental runs of cassava-wheat rusk were analyzed for starch content which was found to range from 41.56 to 48.31 % dw (Table 4). The observed reduced starch content of the cassava-wheat rusk compared to raw materials (cassava flour and WWF) in the study due to the nonchemical transformation of starch including </w:t>
      </w:r>
      <w:r w:rsidRPr="004E58EA">
        <w:rPr>
          <w:rFonts w:ascii="Arial" w:hAnsi="Arial" w:cs="Arial"/>
          <w:bCs/>
          <w:color w:val="000000"/>
          <w:shd w:val="clear" w:color="auto" w:fill="FFFFFF"/>
        </w:rPr>
        <w:t xml:space="preserve">physical changes in starch including gelatinization, crystallization, and retrogradation, and starch-lipid complex formation (Delcour et al., 2010). </w:t>
      </w:r>
      <w:r w:rsidRPr="004E58EA">
        <w:rPr>
          <w:rFonts w:ascii="Arial" w:hAnsi="Arial" w:cs="Arial"/>
          <w:color w:val="000000"/>
        </w:rPr>
        <w:t>Similar starch content ranging from 58.04 % to 67.72% was reported in cassava and African walnut-based gluten-free biscuits (</w:t>
      </w:r>
      <w:r w:rsidRPr="004E58EA">
        <w:rPr>
          <w:rFonts w:ascii="Arial" w:hAnsi="Arial" w:cs="Arial"/>
          <w:color w:val="000000"/>
          <w:shd w:val="clear" w:color="auto" w:fill="FFFFFF"/>
        </w:rPr>
        <w:t>Oyeyinka</w:t>
      </w:r>
      <w:r w:rsidRPr="004E58EA">
        <w:rPr>
          <w:rFonts w:ascii="Arial" w:hAnsi="Arial" w:cs="Arial"/>
          <w:color w:val="000000"/>
        </w:rPr>
        <w:t xml:space="preserve"> et al., 2022). Three-dimensional response surface plots (3D) are presented (Fig. 1a) to explain influence of independent variables of cassava-wheat rusk on starch content. In the current study, an increasing trend of starch content with increasing cassava flour is shown in 3D plots (Fig. 1a). This higher starch in cassava-wheat rusk containing a higher proportion of cassava flour is highly anticipated due to higher amounts of starch in cassava flour as shown Table 2. A similar increasing trend of starch content was observed in cassava-wheat bread and chin-chin produced from cassava-tiger nut composite flour blends (</w:t>
      </w:r>
      <w:r w:rsidRPr="004E58EA">
        <w:rPr>
          <w:rFonts w:ascii="Arial" w:hAnsi="Arial" w:cs="Arial"/>
          <w:color w:val="000000"/>
          <w:shd w:val="clear" w:color="auto" w:fill="FFFFFF"/>
        </w:rPr>
        <w:t xml:space="preserve">Ayele et al., 2017; Eke-Ejiofor </w:t>
      </w:r>
      <w:r w:rsidRPr="004E58EA">
        <w:rPr>
          <w:rFonts w:ascii="Arial" w:hAnsi="Arial" w:cs="Arial"/>
          <w:color w:val="000000"/>
        </w:rPr>
        <w:t>and</w:t>
      </w:r>
      <w:r w:rsidRPr="004E58EA">
        <w:rPr>
          <w:rFonts w:ascii="Arial" w:hAnsi="Arial" w:cs="Arial"/>
          <w:color w:val="000000"/>
          <w:shd w:val="clear" w:color="auto" w:fill="FFFFFF"/>
        </w:rPr>
        <w:t xml:space="preserve"> Allen, 2019</w:t>
      </w:r>
      <w:r w:rsidRPr="004E58EA">
        <w:rPr>
          <w:rFonts w:ascii="Arial" w:hAnsi="Arial" w:cs="Arial"/>
          <w:color w:val="000000"/>
        </w:rPr>
        <w:t xml:space="preserve">).  The </w:t>
      </w:r>
      <w:r w:rsidRPr="004E58EA">
        <w:rPr>
          <w:rFonts w:ascii="Arial" w:hAnsi="Arial" w:cs="Arial"/>
          <w:color w:val="212121"/>
          <w:shd w:val="clear" w:color="auto" w:fill="FFFFFF"/>
        </w:rPr>
        <w:t>impact of the quadratic effect</w:t>
      </w:r>
      <w:r w:rsidRPr="004E58EA">
        <w:rPr>
          <w:rFonts w:ascii="Arial" w:hAnsi="Arial" w:cs="Arial"/>
          <w:color w:val="000000"/>
        </w:rPr>
        <w:t xml:space="preserve"> (Equation 1) of cassava flour and WWF on the starch content of rusk was observed (Supplementary Table 1). Moreover, the quadratic model developed for starch was strongly supported with R</w:t>
      </w:r>
      <w:r w:rsidRPr="004E58EA">
        <w:rPr>
          <w:rFonts w:ascii="Arial" w:hAnsi="Arial" w:cs="Arial"/>
          <w:color w:val="000000"/>
          <w:vertAlign w:val="superscript"/>
        </w:rPr>
        <w:t xml:space="preserve">2 </w:t>
      </w:r>
      <w:r w:rsidRPr="004E58EA">
        <w:rPr>
          <w:rFonts w:ascii="Arial" w:hAnsi="Arial" w:cs="Arial"/>
          <w:color w:val="000000"/>
        </w:rPr>
        <w:t>(coefficient of determination) value of 0.98 (Table 5). This R</w:t>
      </w:r>
      <w:r w:rsidRPr="004E58EA">
        <w:rPr>
          <w:rFonts w:ascii="Arial" w:hAnsi="Arial" w:cs="Arial"/>
          <w:color w:val="000000"/>
          <w:vertAlign w:val="superscript"/>
        </w:rPr>
        <w:t xml:space="preserve">2  </w:t>
      </w:r>
      <w:r w:rsidRPr="004E58EA">
        <w:rPr>
          <w:rFonts w:ascii="Arial" w:hAnsi="Arial" w:cs="Arial"/>
          <w:color w:val="000000"/>
        </w:rPr>
        <w:t>value depicts the 98 % of variation in the developed regression model for starch content in this study. Furthermore, the predicted R</w:t>
      </w:r>
      <w:r w:rsidRPr="004E58EA">
        <w:rPr>
          <w:rFonts w:ascii="Arial" w:hAnsi="Arial" w:cs="Arial"/>
          <w:color w:val="000000"/>
          <w:vertAlign w:val="superscript"/>
        </w:rPr>
        <w:t xml:space="preserve">2 </w:t>
      </w:r>
      <w:r w:rsidRPr="004E58EA">
        <w:rPr>
          <w:rFonts w:ascii="Arial" w:hAnsi="Arial" w:cs="Arial"/>
          <w:color w:val="000000"/>
        </w:rPr>
        <w:t>value of 0.81 and adjusted R</w:t>
      </w:r>
      <w:r w:rsidRPr="004E58EA">
        <w:rPr>
          <w:rFonts w:ascii="Arial" w:hAnsi="Arial" w:cs="Arial"/>
          <w:color w:val="000000"/>
          <w:vertAlign w:val="superscript"/>
        </w:rPr>
        <w:t xml:space="preserve">2 </w:t>
      </w:r>
      <w:r w:rsidRPr="004E58EA">
        <w:rPr>
          <w:rFonts w:ascii="Arial" w:hAnsi="Arial" w:cs="Arial"/>
          <w:color w:val="000000"/>
        </w:rPr>
        <w:t xml:space="preserve">value of 0.95 of regression analysis facilitate to equalization of regression models and prevent the possibility of overfitting the developed model (Table 5). More importantly, a well-fitted regression model of starch content in this study was supported by a non-significant lack of fitness value (0.40) (Table 5). </w:t>
      </w:r>
    </w:p>
    <w:p w:rsidR="004E58EA" w:rsidRPr="004E58EA" w:rsidRDefault="004E58EA" w:rsidP="004E58EA">
      <w:pPr>
        <w:tabs>
          <w:tab w:val="left" w:pos="975"/>
        </w:tabs>
        <w:autoSpaceDE w:val="0"/>
        <w:autoSpaceDN w:val="0"/>
        <w:adjustRightInd w:val="0"/>
        <w:spacing w:before="120"/>
        <w:jc w:val="both"/>
        <w:rPr>
          <w:rFonts w:ascii="Arial" w:hAnsi="Arial" w:cs="Arial"/>
          <w:color w:val="000000"/>
        </w:rPr>
      </w:pPr>
      <w:r w:rsidRPr="004E58EA">
        <w:rPr>
          <w:rFonts w:ascii="Arial" w:hAnsi="Arial" w:cs="Arial"/>
          <w:color w:val="000000"/>
        </w:rPr>
        <w:t>A quadratic model for starch as shown in equation (1),</w:t>
      </w:r>
    </w:p>
    <w:p w:rsidR="004E58EA" w:rsidRPr="004E58EA" w:rsidRDefault="004E58EA" w:rsidP="004E58EA">
      <w:pPr>
        <w:tabs>
          <w:tab w:val="left" w:pos="975"/>
        </w:tabs>
        <w:autoSpaceDE w:val="0"/>
        <w:autoSpaceDN w:val="0"/>
        <w:adjustRightInd w:val="0"/>
        <w:spacing w:before="120"/>
        <w:jc w:val="both"/>
        <w:rPr>
          <w:rFonts w:ascii="Arial" w:hAnsi="Arial" w:cs="Arial"/>
          <w:color w:val="000000"/>
        </w:rPr>
      </w:pPr>
      <m:oMath>
        <m:r>
          <m:rPr>
            <m:sty m:val="p"/>
          </m:rPr>
          <w:rPr>
            <w:rFonts w:ascii="Cambria Math" w:eastAsia="Calibri" w:hAnsi="Arial" w:cs="Arial"/>
            <w:color w:val="000000"/>
          </w:rPr>
          <m:t xml:space="preserve">Starch content </m:t>
        </m:r>
        <m:r>
          <w:rPr>
            <w:rFonts w:ascii="Cambria Math" w:hAnsi="Arial" w:cs="Arial"/>
            <w:color w:val="000000"/>
          </w:rPr>
          <m:t>=</m:t>
        </m:r>
        <m:r>
          <m:rPr>
            <m:sty m:val="p"/>
          </m:rPr>
          <w:rPr>
            <w:rFonts w:ascii="Cambria Math" w:eastAsia="Calibri" w:hAnsi="Arial" w:cs="Arial"/>
            <w:color w:val="000000"/>
          </w:rPr>
          <m:t xml:space="preserve">+41.90+1.63 A +0.7400 B </m:t>
        </m:r>
        <m:r>
          <m:rPr>
            <m:sty m:val="p"/>
          </m:rPr>
          <w:rPr>
            <w:rFonts w:ascii="Arial" w:eastAsia="Calibri" w:hAnsi="Arial" w:cs="Arial"/>
            <w:color w:val="000000"/>
          </w:rPr>
          <m:t>-</m:t>
        </m:r>
        <m:r>
          <m:rPr>
            <m:sty m:val="p"/>
          </m:rPr>
          <w:rPr>
            <w:rFonts w:ascii="Cambria Math" w:eastAsia="Calibri" w:hAnsi="Arial" w:cs="Arial"/>
            <w:color w:val="000000"/>
          </w:rPr>
          <m:t xml:space="preserve">0.2825 C </m:t>
        </m:r>
        <m:r>
          <m:rPr>
            <m:sty m:val="p"/>
          </m:rPr>
          <w:rPr>
            <w:rFonts w:ascii="Arial" w:eastAsia="Calibri" w:hAnsi="Arial" w:cs="Arial"/>
            <w:color w:val="000000"/>
          </w:rPr>
          <m:t>-</m:t>
        </m:r>
        <m:r>
          <m:rPr>
            <m:sty m:val="p"/>
          </m:rPr>
          <w:rPr>
            <w:rFonts w:ascii="Cambria Math" w:eastAsia="Calibri" w:hAnsi="Arial" w:cs="Arial"/>
            <w:color w:val="000000"/>
          </w:rPr>
          <m:t xml:space="preserve">0.6950 AB +0.4800 AC </m:t>
        </m:r>
        <m:r>
          <m:rPr>
            <m:sty m:val="p"/>
          </m:rPr>
          <w:rPr>
            <w:rFonts w:ascii="Arial" w:eastAsia="Calibri" w:hAnsi="Arial" w:cs="Arial"/>
            <w:color w:val="000000"/>
          </w:rPr>
          <m:t>-</m:t>
        </m:r>
        <m:r>
          <m:rPr>
            <m:sty m:val="p"/>
          </m:rPr>
          <w:rPr>
            <w:rFonts w:ascii="Cambria Math" w:eastAsia="Calibri" w:hAnsi="Arial" w:cs="Arial"/>
            <w:color w:val="000000"/>
          </w:rPr>
          <m:t>0.2450 BC +3.52 A</m:t>
        </m:r>
        <m:r>
          <m:rPr>
            <m:sty m:val="p"/>
          </m:rPr>
          <w:rPr>
            <w:rFonts w:ascii="Arial" w:eastAsia="Calibri" w:hAnsi="Arial" w:cs="Arial"/>
            <w:color w:val="000000"/>
          </w:rPr>
          <m:t>²</m:t>
        </m:r>
        <m:r>
          <m:rPr>
            <m:sty m:val="p"/>
          </m:rPr>
          <w:rPr>
            <w:rFonts w:ascii="Cambria Math" w:eastAsia="Calibri" w:hAnsi="Arial" w:cs="Arial"/>
            <w:color w:val="000000"/>
          </w:rPr>
          <m:t xml:space="preserve"> +0.6788B</m:t>
        </m:r>
        <m:r>
          <m:rPr>
            <m:sty m:val="p"/>
          </m:rPr>
          <w:rPr>
            <w:rFonts w:ascii="Arial" w:eastAsia="Calibri" w:hAnsi="Arial" w:cs="Arial"/>
            <w:color w:val="000000"/>
          </w:rPr>
          <m:t>²-</m:t>
        </m:r>
        <m:r>
          <m:rPr>
            <m:sty m:val="p"/>
          </m:rPr>
          <w:rPr>
            <w:rFonts w:ascii="Cambria Math" w:eastAsia="Calibri" w:hAnsi="Arial" w:cs="Arial"/>
            <w:color w:val="000000"/>
          </w:rPr>
          <m:t>0.1288 C</m:t>
        </m:r>
        <m:r>
          <m:rPr>
            <m:sty m:val="p"/>
          </m:rPr>
          <w:rPr>
            <w:rFonts w:ascii="Arial" w:eastAsia="Calibri" w:hAnsi="Arial" w:cs="Arial"/>
            <w:color w:val="000000"/>
          </w:rPr>
          <m:t>²</m:t>
        </m:r>
      </m:oMath>
      <w:r w:rsidRPr="004E58EA">
        <w:rPr>
          <w:rFonts w:ascii="Arial" w:hAnsi="Arial" w:cs="Arial"/>
          <w:color w:val="000000"/>
        </w:rPr>
        <w:t xml:space="preserve"> (1)</w:t>
      </w:r>
    </w:p>
    <w:p w:rsidR="004E58EA" w:rsidRPr="004E58EA" w:rsidRDefault="004E58EA" w:rsidP="004E58EA">
      <w:pPr>
        <w:tabs>
          <w:tab w:val="left" w:pos="975"/>
        </w:tabs>
        <w:autoSpaceDE w:val="0"/>
        <w:autoSpaceDN w:val="0"/>
        <w:adjustRightInd w:val="0"/>
        <w:spacing w:before="120"/>
        <w:jc w:val="both"/>
        <w:rPr>
          <w:rFonts w:ascii="Arial" w:hAnsi="Arial" w:cs="Arial"/>
          <w:color w:val="000000"/>
        </w:rPr>
      </w:pPr>
      <w:r w:rsidRPr="004E58EA">
        <w:rPr>
          <w:rFonts w:ascii="Arial" w:eastAsia="Calibri" w:hAnsi="Arial" w:cs="Arial"/>
          <w:color w:val="000000"/>
        </w:rPr>
        <w:t>Where, A: Cassava flour, B: Whole wheat flour, C: Whey protein concentrate</w:t>
      </w:r>
    </w:p>
    <w:p w:rsidR="004E58EA" w:rsidRPr="004E58EA" w:rsidRDefault="004E58EA" w:rsidP="004E58EA">
      <w:pPr>
        <w:jc w:val="center"/>
        <w:rPr>
          <w:rFonts w:ascii="Arial" w:hAnsi="Arial" w:cs="Arial"/>
          <w:color w:val="000000"/>
        </w:rPr>
      </w:pPr>
      <w:r w:rsidRPr="004E58EA">
        <w:rPr>
          <w:rFonts w:ascii="Arial" w:hAnsi="Arial" w:cs="Arial"/>
          <w:b/>
          <w:noProof/>
          <w:color w:val="000000"/>
        </w:rPr>
        <w:lastRenderedPageBreak/>
        <w:drawing>
          <wp:inline distT="0" distB="0" distL="0" distR="0">
            <wp:extent cx="5431856" cy="6598310"/>
            <wp:effectExtent l="19050" t="0" r="0" b="0"/>
            <wp:docPr id="1" name="Picture 1" descr="C:\Users\pradeepika\Desktop\Manucript works\RUSK paper\Final images\Exept fi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adeepika\Desktop\Manucript works\RUSK paper\Final images\Exept fiber.jpg"/>
                    <pic:cNvPicPr>
                      <a:picLocks noChangeAspect="1" noChangeArrowheads="1"/>
                    </pic:cNvPicPr>
                  </pic:nvPicPr>
                  <pic:blipFill>
                    <a:blip r:embed="rId14"/>
                    <a:srcRect/>
                    <a:stretch>
                      <a:fillRect/>
                    </a:stretch>
                  </pic:blipFill>
                  <pic:spPr bwMode="auto">
                    <a:xfrm>
                      <a:off x="0" y="0"/>
                      <a:ext cx="5439507" cy="6607604"/>
                    </a:xfrm>
                    <a:prstGeom prst="rect">
                      <a:avLst/>
                    </a:prstGeom>
                    <a:noFill/>
                    <a:ln w="9525">
                      <a:noFill/>
                      <a:miter lim="800000"/>
                      <a:headEnd/>
                      <a:tailEnd/>
                    </a:ln>
                  </pic:spPr>
                </pic:pic>
              </a:graphicData>
            </a:graphic>
          </wp:inline>
        </w:drawing>
      </w:r>
    </w:p>
    <w:p w:rsidR="004E58EA" w:rsidRPr="004E58EA" w:rsidRDefault="004E58EA" w:rsidP="004E58EA">
      <w:pPr>
        <w:jc w:val="both"/>
        <w:rPr>
          <w:rFonts w:ascii="Arial" w:hAnsi="Arial" w:cs="Arial"/>
          <w:bCs/>
        </w:rPr>
      </w:pPr>
      <w:r w:rsidRPr="004E58EA">
        <w:rPr>
          <w:rFonts w:ascii="Arial" w:hAnsi="Arial" w:cs="Arial"/>
          <w:b/>
          <w:bCs/>
          <w:color w:val="000000"/>
        </w:rPr>
        <w:t>Fig</w:t>
      </w:r>
      <w:r>
        <w:rPr>
          <w:rFonts w:ascii="Arial" w:hAnsi="Arial" w:cs="Arial"/>
          <w:b/>
          <w:bCs/>
          <w:color w:val="000000"/>
        </w:rPr>
        <w:t>ure</w:t>
      </w:r>
      <w:r w:rsidRPr="004E58EA">
        <w:rPr>
          <w:rFonts w:ascii="Arial" w:hAnsi="Arial" w:cs="Arial"/>
          <w:b/>
          <w:bCs/>
          <w:color w:val="000000"/>
        </w:rPr>
        <w:t xml:space="preserve"> 1.</w:t>
      </w:r>
      <w:r w:rsidRPr="004E58EA">
        <w:rPr>
          <w:rFonts w:ascii="Arial" w:hAnsi="Arial" w:cs="Arial"/>
          <w:color w:val="000000"/>
        </w:rPr>
        <w:t xml:space="preserve"> Three-dimensional response surface plots of </w:t>
      </w:r>
      <w:r w:rsidRPr="004E58EA">
        <w:rPr>
          <w:rFonts w:ascii="Arial" w:eastAsia="Calibri" w:hAnsi="Arial" w:cs="Arial"/>
          <w:color w:val="000000"/>
        </w:rPr>
        <w:t>protein fortified</w:t>
      </w:r>
      <w:r w:rsidRPr="004E58EA">
        <w:rPr>
          <w:rFonts w:ascii="Arial" w:hAnsi="Arial" w:cs="Arial"/>
          <w:bCs/>
          <w:color w:val="000000"/>
        </w:rPr>
        <w:t xml:space="preserve">cassava-wheat rusk </w:t>
      </w:r>
      <w:r w:rsidRPr="004E58EA">
        <w:rPr>
          <w:rFonts w:ascii="Arial" w:hAnsi="Arial" w:cs="Arial"/>
          <w:color w:val="000000"/>
        </w:rPr>
        <w:t>demonstrating the effect of cassava flour, wheat flour, and whey protein concentrate on (a) starch content, (b) sugar content, (c) protein content, (d) fat content</w:t>
      </w:r>
    </w:p>
    <w:p w:rsidR="004E58EA" w:rsidRPr="004E58EA" w:rsidRDefault="004E58EA" w:rsidP="004E58EA">
      <w:pPr>
        <w:jc w:val="both"/>
        <w:rPr>
          <w:rFonts w:ascii="Arial" w:hAnsi="Arial" w:cs="Arial"/>
          <w:color w:val="000000"/>
        </w:rPr>
        <w:sectPr w:rsidR="004E58EA" w:rsidRPr="004E58EA" w:rsidSect="00251DCA">
          <w:type w:val="continuous"/>
          <w:pgSz w:w="12240" w:h="15840"/>
          <w:pgMar w:top="1440" w:right="1440" w:bottom="1440" w:left="1440" w:header="708" w:footer="708" w:gutter="0"/>
          <w:cols w:space="708"/>
          <w:docGrid w:linePitch="360"/>
        </w:sectPr>
      </w:pPr>
    </w:p>
    <w:p w:rsidR="004E58EA" w:rsidRPr="004E58EA" w:rsidRDefault="004E58EA" w:rsidP="004E58EA">
      <w:pPr>
        <w:tabs>
          <w:tab w:val="left" w:pos="4928"/>
        </w:tabs>
        <w:contextualSpacing/>
        <w:jc w:val="both"/>
        <w:rPr>
          <w:rFonts w:ascii="Arial" w:hAnsi="Arial" w:cs="Arial"/>
          <w:b/>
          <w:color w:val="000000"/>
        </w:rPr>
      </w:pPr>
      <w:r w:rsidRPr="004E58EA">
        <w:rPr>
          <w:rFonts w:ascii="Arial" w:hAnsi="Arial" w:cs="Arial"/>
          <w:color w:val="000000"/>
        </w:rPr>
        <w:lastRenderedPageBreak/>
        <w:t>Table 4.</w:t>
      </w:r>
      <w:r w:rsidRPr="004E58EA">
        <w:rPr>
          <w:rFonts w:ascii="Arial" w:eastAsia="Calibri" w:hAnsi="Arial" w:cs="Arial"/>
          <w:color w:val="000000"/>
        </w:rPr>
        <w:t>Protein fortified</w:t>
      </w:r>
      <w:r w:rsidRPr="004E58EA">
        <w:rPr>
          <w:rFonts w:ascii="Arial" w:eastAsia="Calibri" w:hAnsi="Arial" w:cs="Arial"/>
          <w:b/>
          <w:bCs/>
          <w:color w:val="000000"/>
        </w:rPr>
        <w:t xml:space="preserve"> c</w:t>
      </w:r>
      <w:r w:rsidRPr="004E58EA">
        <w:rPr>
          <w:rFonts w:ascii="Arial" w:hAnsi="Arial" w:cs="Arial"/>
          <w:bCs/>
          <w:color w:val="000000"/>
        </w:rPr>
        <w:t>assava-wheat rusk variables obtained from Box</w:t>
      </w:r>
      <w:r w:rsidRPr="004E58EA">
        <w:rPr>
          <w:rFonts w:ascii="Arial" w:hAnsi="Arial" w:cs="Arial"/>
          <w:color w:val="000000"/>
        </w:rPr>
        <w:t>-Behnken statistical design and results showing the effect of independent variables (cassava flour, wheat flour, and WPC) on the dependent variables (starch, total sugars, protein, and fat content on dry weight basis).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850"/>
        <w:gridCol w:w="1418"/>
        <w:gridCol w:w="1559"/>
        <w:gridCol w:w="1134"/>
        <w:gridCol w:w="1701"/>
        <w:gridCol w:w="1843"/>
        <w:gridCol w:w="1984"/>
        <w:gridCol w:w="1586"/>
      </w:tblGrid>
      <w:tr w:rsidR="004E58EA" w:rsidRPr="004E58EA" w:rsidTr="005D1658">
        <w:trPr>
          <w:trHeight w:val="637"/>
          <w:jc w:val="center"/>
        </w:trPr>
        <w:tc>
          <w:tcPr>
            <w:tcW w:w="1101" w:type="dxa"/>
          </w:tcPr>
          <w:p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Standard order</w:t>
            </w:r>
          </w:p>
        </w:tc>
        <w:tc>
          <w:tcPr>
            <w:tcW w:w="850" w:type="dxa"/>
          </w:tcPr>
          <w:p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Run order</w:t>
            </w:r>
          </w:p>
        </w:tc>
        <w:tc>
          <w:tcPr>
            <w:tcW w:w="1418" w:type="dxa"/>
          </w:tcPr>
          <w:p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Cassava flour (g)</w:t>
            </w:r>
          </w:p>
        </w:tc>
        <w:tc>
          <w:tcPr>
            <w:tcW w:w="1559" w:type="dxa"/>
          </w:tcPr>
          <w:p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WWF (g)</w:t>
            </w:r>
          </w:p>
        </w:tc>
        <w:tc>
          <w:tcPr>
            <w:tcW w:w="1134" w:type="dxa"/>
          </w:tcPr>
          <w:p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WPC (g)</w:t>
            </w:r>
          </w:p>
        </w:tc>
        <w:tc>
          <w:tcPr>
            <w:tcW w:w="1701" w:type="dxa"/>
          </w:tcPr>
          <w:p w:rsidR="004E58EA" w:rsidRPr="004E58EA" w:rsidRDefault="004E58EA" w:rsidP="002D1D0E">
            <w:pPr>
              <w:spacing w:afterLines="100"/>
              <w:contextualSpacing/>
              <w:jc w:val="both"/>
              <w:rPr>
                <w:rFonts w:ascii="Arial" w:eastAsia="Calibri" w:hAnsi="Arial" w:cs="Arial"/>
                <w:color w:val="000000"/>
              </w:rPr>
            </w:pPr>
            <w:r w:rsidRPr="004E58EA">
              <w:rPr>
                <w:rFonts w:ascii="Arial" w:eastAsia="Calibri" w:hAnsi="Arial" w:cs="Arial"/>
                <w:color w:val="000000"/>
              </w:rPr>
              <w:t>Starch (%)</w:t>
            </w:r>
          </w:p>
        </w:tc>
        <w:tc>
          <w:tcPr>
            <w:tcW w:w="1843" w:type="dxa"/>
          </w:tcPr>
          <w:p w:rsidR="004E58EA" w:rsidRPr="004E58EA" w:rsidRDefault="004E58EA" w:rsidP="002D1D0E">
            <w:pPr>
              <w:spacing w:afterLines="100"/>
              <w:contextualSpacing/>
              <w:jc w:val="both"/>
              <w:rPr>
                <w:rFonts w:ascii="Arial" w:eastAsia="Calibri" w:hAnsi="Arial" w:cs="Arial"/>
                <w:color w:val="000000"/>
              </w:rPr>
            </w:pPr>
            <w:r w:rsidRPr="004E58EA">
              <w:rPr>
                <w:rFonts w:ascii="Arial" w:eastAsia="Calibri" w:hAnsi="Arial" w:cs="Arial"/>
                <w:color w:val="000000"/>
              </w:rPr>
              <w:t xml:space="preserve">Total Sugar (%) </w:t>
            </w:r>
          </w:p>
        </w:tc>
        <w:tc>
          <w:tcPr>
            <w:tcW w:w="1984" w:type="dxa"/>
          </w:tcPr>
          <w:p w:rsidR="004E58EA" w:rsidRPr="004E58EA" w:rsidRDefault="004E58EA" w:rsidP="002D1D0E">
            <w:pPr>
              <w:spacing w:afterLines="100"/>
              <w:contextualSpacing/>
              <w:jc w:val="both"/>
              <w:rPr>
                <w:rFonts w:ascii="Arial" w:eastAsia="Calibri" w:hAnsi="Arial" w:cs="Arial"/>
                <w:color w:val="000000"/>
              </w:rPr>
            </w:pPr>
            <w:r w:rsidRPr="004E58EA">
              <w:rPr>
                <w:rFonts w:ascii="Arial" w:eastAsia="Calibri" w:hAnsi="Arial" w:cs="Arial"/>
                <w:color w:val="000000"/>
              </w:rPr>
              <w:t>Crude Protein (%)</w:t>
            </w:r>
          </w:p>
        </w:tc>
        <w:tc>
          <w:tcPr>
            <w:tcW w:w="1586" w:type="dxa"/>
          </w:tcPr>
          <w:p w:rsidR="004E58EA" w:rsidRPr="004E58EA" w:rsidRDefault="004E58EA" w:rsidP="002D1D0E">
            <w:pPr>
              <w:spacing w:afterLines="100"/>
              <w:contextualSpacing/>
              <w:jc w:val="both"/>
              <w:rPr>
                <w:rFonts w:ascii="Arial" w:eastAsia="Calibri" w:hAnsi="Arial" w:cs="Arial"/>
                <w:color w:val="000000"/>
              </w:rPr>
            </w:pPr>
            <w:r w:rsidRPr="004E58EA">
              <w:rPr>
                <w:rFonts w:ascii="Arial" w:eastAsia="Calibri" w:hAnsi="Arial" w:cs="Arial"/>
                <w:color w:val="000000"/>
              </w:rPr>
              <w:t>Total Fat (%)</w:t>
            </w:r>
          </w:p>
        </w:tc>
      </w:tr>
      <w:tr w:rsidR="004E58EA" w:rsidRPr="004E58EA" w:rsidTr="005D1658">
        <w:trPr>
          <w:trHeight w:val="222"/>
          <w:jc w:val="center"/>
        </w:trPr>
        <w:tc>
          <w:tcPr>
            <w:tcW w:w="1101" w:type="dxa"/>
          </w:tcPr>
          <w:p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1</w:t>
            </w:r>
          </w:p>
        </w:tc>
        <w:tc>
          <w:tcPr>
            <w:tcW w:w="850" w:type="dxa"/>
          </w:tcPr>
          <w:p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6</w:t>
            </w:r>
          </w:p>
        </w:tc>
        <w:tc>
          <w:tcPr>
            <w:tcW w:w="1418"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40</w:t>
            </w:r>
          </w:p>
        </w:tc>
        <w:tc>
          <w:tcPr>
            <w:tcW w:w="1559"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35</w:t>
            </w:r>
          </w:p>
        </w:tc>
        <w:tc>
          <w:tcPr>
            <w:tcW w:w="1134"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7.50</w:t>
            </w:r>
          </w:p>
        </w:tc>
        <w:tc>
          <w:tcPr>
            <w:tcW w:w="1701"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42.06±0.01</w:t>
            </w:r>
            <w:r w:rsidRPr="004E58EA">
              <w:rPr>
                <w:rFonts w:ascii="Arial" w:eastAsia="Calibri" w:hAnsi="Arial" w:cs="Arial"/>
                <w:color w:val="000000"/>
                <w:vertAlign w:val="superscript"/>
              </w:rPr>
              <w:t>m</w:t>
            </w:r>
          </w:p>
        </w:tc>
        <w:tc>
          <w:tcPr>
            <w:tcW w:w="1843"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20.64±0.11</w:t>
            </w:r>
            <w:r w:rsidRPr="004E58EA">
              <w:rPr>
                <w:rFonts w:ascii="Arial" w:eastAsia="Calibri" w:hAnsi="Arial" w:cs="Arial"/>
                <w:color w:val="000000"/>
                <w:vertAlign w:val="superscript"/>
              </w:rPr>
              <w:t>g</w:t>
            </w:r>
          </w:p>
        </w:tc>
        <w:tc>
          <w:tcPr>
            <w:tcW w:w="1984"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6.09±0.00</w:t>
            </w:r>
            <w:r w:rsidRPr="004E58EA">
              <w:rPr>
                <w:rFonts w:ascii="Arial" w:eastAsia="Calibri" w:hAnsi="Arial" w:cs="Arial"/>
                <w:color w:val="000000"/>
                <w:vertAlign w:val="superscript"/>
              </w:rPr>
              <w:t>j</w:t>
            </w:r>
          </w:p>
        </w:tc>
        <w:tc>
          <w:tcPr>
            <w:tcW w:w="1586"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21.40±0.14</w:t>
            </w:r>
            <w:r w:rsidRPr="004E58EA">
              <w:rPr>
                <w:rFonts w:ascii="Arial" w:eastAsia="Calibri" w:hAnsi="Arial" w:cs="Arial"/>
                <w:color w:val="000000"/>
                <w:vertAlign w:val="superscript"/>
              </w:rPr>
              <w:t>c</w:t>
            </w:r>
          </w:p>
        </w:tc>
      </w:tr>
      <w:tr w:rsidR="004E58EA" w:rsidRPr="004E58EA" w:rsidTr="005D1658">
        <w:trPr>
          <w:trHeight w:val="271"/>
          <w:jc w:val="center"/>
        </w:trPr>
        <w:tc>
          <w:tcPr>
            <w:tcW w:w="1101" w:type="dxa"/>
          </w:tcPr>
          <w:p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2</w:t>
            </w:r>
          </w:p>
        </w:tc>
        <w:tc>
          <w:tcPr>
            <w:tcW w:w="850" w:type="dxa"/>
          </w:tcPr>
          <w:p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13</w:t>
            </w:r>
          </w:p>
        </w:tc>
        <w:tc>
          <w:tcPr>
            <w:tcW w:w="1418"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40</w:t>
            </w:r>
          </w:p>
        </w:tc>
        <w:tc>
          <w:tcPr>
            <w:tcW w:w="1559"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55</w:t>
            </w:r>
          </w:p>
        </w:tc>
        <w:tc>
          <w:tcPr>
            <w:tcW w:w="1134"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7.50</w:t>
            </w:r>
          </w:p>
        </w:tc>
        <w:tc>
          <w:tcPr>
            <w:tcW w:w="1701"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42.64±0.11</w:t>
            </w:r>
            <w:r w:rsidRPr="004E58EA">
              <w:rPr>
                <w:rFonts w:ascii="Arial" w:eastAsia="Calibri" w:hAnsi="Arial" w:cs="Arial"/>
                <w:color w:val="000000"/>
                <w:vertAlign w:val="superscript"/>
              </w:rPr>
              <w:t>l</w:t>
            </w:r>
          </w:p>
        </w:tc>
        <w:tc>
          <w:tcPr>
            <w:tcW w:w="1843"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21.77±0.02</w:t>
            </w:r>
            <w:r w:rsidRPr="004E58EA">
              <w:rPr>
                <w:rFonts w:ascii="Arial" w:eastAsia="Calibri" w:hAnsi="Arial" w:cs="Arial"/>
                <w:color w:val="000000"/>
                <w:vertAlign w:val="superscript"/>
              </w:rPr>
              <w:t>b</w:t>
            </w:r>
          </w:p>
        </w:tc>
        <w:tc>
          <w:tcPr>
            <w:tcW w:w="1984"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7.30±0.08</w:t>
            </w:r>
            <w:r w:rsidRPr="004E58EA">
              <w:rPr>
                <w:rFonts w:ascii="Arial" w:eastAsia="Calibri" w:hAnsi="Arial" w:cs="Arial"/>
                <w:color w:val="000000"/>
                <w:vertAlign w:val="superscript"/>
              </w:rPr>
              <w:t>e</w:t>
            </w:r>
          </w:p>
        </w:tc>
        <w:tc>
          <w:tcPr>
            <w:tcW w:w="1586"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20.05±0.00</w:t>
            </w:r>
            <w:r w:rsidRPr="004E58EA">
              <w:rPr>
                <w:rFonts w:ascii="Arial" w:eastAsia="Calibri" w:hAnsi="Arial" w:cs="Arial"/>
                <w:color w:val="000000"/>
                <w:vertAlign w:val="superscript"/>
              </w:rPr>
              <w:t>h</w:t>
            </w:r>
          </w:p>
        </w:tc>
      </w:tr>
      <w:tr w:rsidR="004E58EA" w:rsidRPr="004E58EA" w:rsidTr="005D1658">
        <w:trPr>
          <w:trHeight w:val="271"/>
          <w:jc w:val="center"/>
        </w:trPr>
        <w:tc>
          <w:tcPr>
            <w:tcW w:w="1101" w:type="dxa"/>
          </w:tcPr>
          <w:p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3</w:t>
            </w:r>
          </w:p>
        </w:tc>
        <w:tc>
          <w:tcPr>
            <w:tcW w:w="850" w:type="dxa"/>
          </w:tcPr>
          <w:p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11</w:t>
            </w:r>
          </w:p>
        </w:tc>
        <w:tc>
          <w:tcPr>
            <w:tcW w:w="1418"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60</w:t>
            </w:r>
          </w:p>
        </w:tc>
        <w:tc>
          <w:tcPr>
            <w:tcW w:w="1559"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35</w:t>
            </w:r>
          </w:p>
        </w:tc>
        <w:tc>
          <w:tcPr>
            <w:tcW w:w="1134"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7.50</w:t>
            </w:r>
          </w:p>
        </w:tc>
        <w:tc>
          <w:tcPr>
            <w:tcW w:w="1701"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48.31±0.17</w:t>
            </w:r>
            <w:r w:rsidRPr="004E58EA">
              <w:rPr>
                <w:rFonts w:ascii="Arial" w:eastAsia="Calibri" w:hAnsi="Arial" w:cs="Arial"/>
                <w:color w:val="000000"/>
                <w:vertAlign w:val="superscript"/>
              </w:rPr>
              <w:t>a</w:t>
            </w:r>
          </w:p>
        </w:tc>
        <w:tc>
          <w:tcPr>
            <w:tcW w:w="1843"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18.56±0.00</w:t>
            </w:r>
            <w:r w:rsidRPr="004E58EA">
              <w:rPr>
                <w:rFonts w:ascii="Arial" w:eastAsia="Calibri" w:hAnsi="Arial" w:cs="Arial"/>
                <w:color w:val="000000"/>
                <w:vertAlign w:val="superscript"/>
              </w:rPr>
              <w:t>l</w:t>
            </w:r>
          </w:p>
        </w:tc>
        <w:tc>
          <w:tcPr>
            <w:tcW w:w="1984"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6.59±0.21</w:t>
            </w:r>
            <w:r w:rsidRPr="004E58EA">
              <w:rPr>
                <w:rFonts w:ascii="Arial" w:eastAsia="Calibri" w:hAnsi="Arial" w:cs="Arial"/>
                <w:color w:val="000000"/>
                <w:vertAlign w:val="superscript"/>
              </w:rPr>
              <w:t>h</w:t>
            </w:r>
          </w:p>
        </w:tc>
        <w:tc>
          <w:tcPr>
            <w:tcW w:w="1586"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19.45±0.25</w:t>
            </w:r>
            <w:r w:rsidRPr="004E58EA">
              <w:rPr>
                <w:rFonts w:ascii="Arial" w:eastAsia="Calibri" w:hAnsi="Arial" w:cs="Arial"/>
                <w:color w:val="000000"/>
                <w:vertAlign w:val="superscript"/>
              </w:rPr>
              <w:t>n</w:t>
            </w:r>
          </w:p>
        </w:tc>
      </w:tr>
      <w:tr w:rsidR="004E58EA" w:rsidRPr="004E58EA" w:rsidTr="005D1658">
        <w:trPr>
          <w:trHeight w:val="271"/>
          <w:jc w:val="center"/>
        </w:trPr>
        <w:tc>
          <w:tcPr>
            <w:tcW w:w="1101" w:type="dxa"/>
          </w:tcPr>
          <w:p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4</w:t>
            </w:r>
          </w:p>
        </w:tc>
        <w:tc>
          <w:tcPr>
            <w:tcW w:w="850" w:type="dxa"/>
          </w:tcPr>
          <w:p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5</w:t>
            </w:r>
          </w:p>
        </w:tc>
        <w:tc>
          <w:tcPr>
            <w:tcW w:w="1418"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60</w:t>
            </w:r>
          </w:p>
        </w:tc>
        <w:tc>
          <w:tcPr>
            <w:tcW w:w="1559"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55</w:t>
            </w:r>
          </w:p>
        </w:tc>
        <w:tc>
          <w:tcPr>
            <w:tcW w:w="1134"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7.50</w:t>
            </w:r>
          </w:p>
        </w:tc>
        <w:tc>
          <w:tcPr>
            <w:tcW w:w="1701"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47.50±0.00</w:t>
            </w:r>
            <w:r w:rsidRPr="004E58EA">
              <w:rPr>
                <w:rFonts w:ascii="Arial" w:eastAsia="Calibri" w:hAnsi="Arial" w:cs="Arial"/>
                <w:color w:val="000000"/>
                <w:vertAlign w:val="superscript"/>
              </w:rPr>
              <w:t>c</w:t>
            </w:r>
          </w:p>
        </w:tc>
        <w:tc>
          <w:tcPr>
            <w:tcW w:w="1843"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18.54±0.13</w:t>
            </w:r>
            <w:r w:rsidRPr="004E58EA">
              <w:rPr>
                <w:rFonts w:ascii="Arial" w:eastAsia="Calibri" w:hAnsi="Arial" w:cs="Arial"/>
                <w:color w:val="000000"/>
                <w:vertAlign w:val="superscript"/>
              </w:rPr>
              <w:t>m</w:t>
            </w:r>
          </w:p>
        </w:tc>
        <w:tc>
          <w:tcPr>
            <w:tcW w:w="1984"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5.57±0.15</w:t>
            </w:r>
            <w:r w:rsidRPr="004E58EA">
              <w:rPr>
                <w:rFonts w:ascii="Arial" w:eastAsia="Calibri" w:hAnsi="Arial" w:cs="Arial"/>
                <w:color w:val="000000"/>
                <w:vertAlign w:val="superscript"/>
              </w:rPr>
              <w:t>m</w:t>
            </w:r>
          </w:p>
        </w:tc>
        <w:tc>
          <w:tcPr>
            <w:tcW w:w="1586"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19.62±0.12</w:t>
            </w:r>
            <w:r w:rsidRPr="004E58EA">
              <w:rPr>
                <w:rFonts w:ascii="Arial" w:eastAsia="Calibri" w:hAnsi="Arial" w:cs="Arial"/>
                <w:color w:val="000000"/>
                <w:vertAlign w:val="superscript"/>
              </w:rPr>
              <w:t>k</w:t>
            </w:r>
          </w:p>
        </w:tc>
      </w:tr>
      <w:tr w:rsidR="004E58EA" w:rsidRPr="004E58EA" w:rsidTr="005D1658">
        <w:trPr>
          <w:trHeight w:val="271"/>
          <w:jc w:val="center"/>
        </w:trPr>
        <w:tc>
          <w:tcPr>
            <w:tcW w:w="1101" w:type="dxa"/>
          </w:tcPr>
          <w:p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5</w:t>
            </w:r>
          </w:p>
        </w:tc>
        <w:tc>
          <w:tcPr>
            <w:tcW w:w="850" w:type="dxa"/>
          </w:tcPr>
          <w:p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10</w:t>
            </w:r>
          </w:p>
        </w:tc>
        <w:tc>
          <w:tcPr>
            <w:tcW w:w="1418"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50</w:t>
            </w:r>
          </w:p>
        </w:tc>
        <w:tc>
          <w:tcPr>
            <w:tcW w:w="1559"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35</w:t>
            </w:r>
          </w:p>
        </w:tc>
        <w:tc>
          <w:tcPr>
            <w:tcW w:w="1134"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5.00</w:t>
            </w:r>
          </w:p>
        </w:tc>
        <w:tc>
          <w:tcPr>
            <w:tcW w:w="1701"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44.51±0.08</w:t>
            </w:r>
            <w:r w:rsidRPr="004E58EA">
              <w:rPr>
                <w:rFonts w:ascii="Arial" w:eastAsia="Calibri" w:hAnsi="Arial" w:cs="Arial"/>
                <w:color w:val="000000"/>
                <w:vertAlign w:val="superscript"/>
              </w:rPr>
              <w:t>f</w:t>
            </w:r>
          </w:p>
        </w:tc>
        <w:tc>
          <w:tcPr>
            <w:tcW w:w="1843"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20.32±0.12</w:t>
            </w:r>
            <w:r w:rsidRPr="004E58EA">
              <w:rPr>
                <w:rFonts w:ascii="Arial" w:eastAsia="Calibri" w:hAnsi="Arial" w:cs="Arial"/>
                <w:color w:val="000000"/>
                <w:vertAlign w:val="superscript"/>
              </w:rPr>
              <w:t>h</w:t>
            </w:r>
          </w:p>
        </w:tc>
        <w:tc>
          <w:tcPr>
            <w:tcW w:w="1984"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5.23±0.00</w:t>
            </w:r>
            <w:r w:rsidRPr="004E58EA">
              <w:rPr>
                <w:rFonts w:ascii="Arial" w:eastAsia="Calibri" w:hAnsi="Arial" w:cs="Arial"/>
                <w:color w:val="000000"/>
                <w:vertAlign w:val="superscript"/>
              </w:rPr>
              <w:t>n</w:t>
            </w:r>
          </w:p>
        </w:tc>
        <w:tc>
          <w:tcPr>
            <w:tcW w:w="1586"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20.36±0.00</w:t>
            </w:r>
            <w:r w:rsidRPr="004E58EA">
              <w:rPr>
                <w:rFonts w:ascii="Arial" w:eastAsia="Calibri" w:hAnsi="Arial" w:cs="Arial"/>
                <w:color w:val="000000"/>
                <w:vertAlign w:val="superscript"/>
              </w:rPr>
              <w:t>g</w:t>
            </w:r>
          </w:p>
        </w:tc>
      </w:tr>
      <w:tr w:rsidR="004E58EA" w:rsidRPr="004E58EA" w:rsidTr="005D1658">
        <w:trPr>
          <w:trHeight w:val="271"/>
          <w:jc w:val="center"/>
        </w:trPr>
        <w:tc>
          <w:tcPr>
            <w:tcW w:w="1101" w:type="dxa"/>
          </w:tcPr>
          <w:p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6</w:t>
            </w:r>
          </w:p>
        </w:tc>
        <w:tc>
          <w:tcPr>
            <w:tcW w:w="850" w:type="dxa"/>
          </w:tcPr>
          <w:p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1</w:t>
            </w:r>
          </w:p>
        </w:tc>
        <w:tc>
          <w:tcPr>
            <w:tcW w:w="1418"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50</w:t>
            </w:r>
          </w:p>
        </w:tc>
        <w:tc>
          <w:tcPr>
            <w:tcW w:w="1559"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35</w:t>
            </w:r>
          </w:p>
        </w:tc>
        <w:tc>
          <w:tcPr>
            <w:tcW w:w="1134"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10.00</w:t>
            </w:r>
          </w:p>
        </w:tc>
        <w:tc>
          <w:tcPr>
            <w:tcW w:w="1701"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44.76±0.12</w:t>
            </w:r>
            <w:r w:rsidRPr="004E58EA">
              <w:rPr>
                <w:rFonts w:ascii="Arial" w:eastAsia="Calibri" w:hAnsi="Arial" w:cs="Arial"/>
                <w:color w:val="000000"/>
                <w:vertAlign w:val="superscript"/>
              </w:rPr>
              <w:t>e</w:t>
            </w:r>
          </w:p>
        </w:tc>
        <w:tc>
          <w:tcPr>
            <w:tcW w:w="1843"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16.81±0.22</w:t>
            </w:r>
            <w:r w:rsidRPr="004E58EA">
              <w:rPr>
                <w:rFonts w:ascii="Arial" w:eastAsia="Calibri" w:hAnsi="Arial" w:cs="Arial"/>
                <w:color w:val="000000"/>
                <w:vertAlign w:val="superscript"/>
              </w:rPr>
              <w:t>o</w:t>
            </w:r>
          </w:p>
        </w:tc>
        <w:tc>
          <w:tcPr>
            <w:tcW w:w="1984"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8.20±0.01</w:t>
            </w:r>
            <w:r w:rsidRPr="004E58EA">
              <w:rPr>
                <w:rFonts w:ascii="Arial" w:eastAsia="Calibri" w:hAnsi="Arial" w:cs="Arial"/>
                <w:color w:val="000000"/>
                <w:vertAlign w:val="superscript"/>
              </w:rPr>
              <w:t>a</w:t>
            </w:r>
          </w:p>
        </w:tc>
        <w:tc>
          <w:tcPr>
            <w:tcW w:w="1586"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20.71±0.01</w:t>
            </w:r>
            <w:r w:rsidRPr="004E58EA">
              <w:rPr>
                <w:rFonts w:ascii="Arial" w:eastAsia="Calibri" w:hAnsi="Arial" w:cs="Arial"/>
                <w:color w:val="000000"/>
                <w:vertAlign w:val="superscript"/>
              </w:rPr>
              <w:t>d</w:t>
            </w:r>
          </w:p>
        </w:tc>
      </w:tr>
      <w:tr w:rsidR="004E58EA" w:rsidRPr="004E58EA" w:rsidTr="005D1658">
        <w:trPr>
          <w:trHeight w:val="271"/>
          <w:jc w:val="center"/>
        </w:trPr>
        <w:tc>
          <w:tcPr>
            <w:tcW w:w="1101" w:type="dxa"/>
          </w:tcPr>
          <w:p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7</w:t>
            </w:r>
          </w:p>
        </w:tc>
        <w:tc>
          <w:tcPr>
            <w:tcW w:w="850" w:type="dxa"/>
          </w:tcPr>
          <w:p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8</w:t>
            </w:r>
          </w:p>
        </w:tc>
        <w:tc>
          <w:tcPr>
            <w:tcW w:w="1418"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50</w:t>
            </w:r>
          </w:p>
        </w:tc>
        <w:tc>
          <w:tcPr>
            <w:tcW w:w="1559"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55</w:t>
            </w:r>
          </w:p>
        </w:tc>
        <w:tc>
          <w:tcPr>
            <w:tcW w:w="1134"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5.00</w:t>
            </w:r>
          </w:p>
        </w:tc>
        <w:tc>
          <w:tcPr>
            <w:tcW w:w="1701"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43.97±0.14</w:t>
            </w:r>
            <w:r w:rsidRPr="004E58EA">
              <w:rPr>
                <w:rFonts w:ascii="Arial" w:eastAsia="Calibri" w:hAnsi="Arial" w:cs="Arial"/>
                <w:color w:val="000000"/>
                <w:vertAlign w:val="superscript"/>
              </w:rPr>
              <w:t>h</w:t>
            </w:r>
          </w:p>
        </w:tc>
        <w:tc>
          <w:tcPr>
            <w:tcW w:w="1843"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19.71±0.14</w:t>
            </w:r>
            <w:r w:rsidRPr="004E58EA">
              <w:rPr>
                <w:rFonts w:ascii="Arial" w:eastAsia="Calibri" w:hAnsi="Arial" w:cs="Arial"/>
                <w:color w:val="000000"/>
                <w:vertAlign w:val="superscript"/>
              </w:rPr>
              <w:t>k</w:t>
            </w:r>
          </w:p>
        </w:tc>
        <w:tc>
          <w:tcPr>
            <w:tcW w:w="1984"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5.70±0.16</w:t>
            </w:r>
            <w:r w:rsidRPr="004E58EA">
              <w:rPr>
                <w:rFonts w:ascii="Arial" w:eastAsia="Calibri" w:hAnsi="Arial" w:cs="Arial"/>
                <w:color w:val="000000"/>
                <w:vertAlign w:val="superscript"/>
              </w:rPr>
              <w:t>l</w:t>
            </w:r>
          </w:p>
        </w:tc>
        <w:tc>
          <w:tcPr>
            <w:tcW w:w="1586"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22.50±0.00</w:t>
            </w:r>
            <w:r w:rsidRPr="004E58EA">
              <w:rPr>
                <w:rFonts w:ascii="Arial" w:eastAsia="Calibri" w:hAnsi="Arial" w:cs="Arial"/>
                <w:color w:val="000000"/>
                <w:vertAlign w:val="superscript"/>
              </w:rPr>
              <w:t>a</w:t>
            </w:r>
          </w:p>
        </w:tc>
      </w:tr>
      <w:tr w:rsidR="004E58EA" w:rsidRPr="004E58EA" w:rsidTr="005D1658">
        <w:trPr>
          <w:trHeight w:val="271"/>
          <w:jc w:val="center"/>
        </w:trPr>
        <w:tc>
          <w:tcPr>
            <w:tcW w:w="1101" w:type="dxa"/>
          </w:tcPr>
          <w:p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8</w:t>
            </w:r>
          </w:p>
        </w:tc>
        <w:tc>
          <w:tcPr>
            <w:tcW w:w="850" w:type="dxa"/>
          </w:tcPr>
          <w:p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4</w:t>
            </w:r>
          </w:p>
        </w:tc>
        <w:tc>
          <w:tcPr>
            <w:tcW w:w="1418"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50</w:t>
            </w:r>
          </w:p>
        </w:tc>
        <w:tc>
          <w:tcPr>
            <w:tcW w:w="1559"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55</w:t>
            </w:r>
          </w:p>
        </w:tc>
        <w:tc>
          <w:tcPr>
            <w:tcW w:w="1134"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10.00</w:t>
            </w:r>
          </w:p>
        </w:tc>
        <w:tc>
          <w:tcPr>
            <w:tcW w:w="1701"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43.24±0.22</w:t>
            </w:r>
            <w:r w:rsidRPr="004E58EA">
              <w:rPr>
                <w:rFonts w:ascii="Arial" w:eastAsia="Calibri" w:hAnsi="Arial" w:cs="Arial"/>
                <w:color w:val="000000"/>
                <w:vertAlign w:val="superscript"/>
              </w:rPr>
              <w:t>j</w:t>
            </w:r>
          </w:p>
        </w:tc>
        <w:tc>
          <w:tcPr>
            <w:tcW w:w="1843"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21.10±0.00</w:t>
            </w:r>
            <w:r w:rsidRPr="004E58EA">
              <w:rPr>
                <w:rFonts w:ascii="Arial" w:eastAsia="Calibri" w:hAnsi="Arial" w:cs="Arial"/>
                <w:color w:val="000000"/>
                <w:vertAlign w:val="superscript"/>
              </w:rPr>
              <w:t>d</w:t>
            </w:r>
          </w:p>
        </w:tc>
        <w:tc>
          <w:tcPr>
            <w:tcW w:w="1984"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7.85±0.00</w:t>
            </w:r>
            <w:r w:rsidRPr="004E58EA">
              <w:rPr>
                <w:rFonts w:ascii="Arial" w:eastAsia="Calibri" w:hAnsi="Arial" w:cs="Arial"/>
                <w:color w:val="000000"/>
                <w:vertAlign w:val="superscript"/>
              </w:rPr>
              <w:t>c</w:t>
            </w:r>
          </w:p>
        </w:tc>
        <w:tc>
          <w:tcPr>
            <w:tcW w:w="1586"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19.54±0.23</w:t>
            </w:r>
            <w:r w:rsidRPr="004E58EA">
              <w:rPr>
                <w:rFonts w:ascii="Arial" w:eastAsia="Calibri" w:hAnsi="Arial" w:cs="Arial"/>
                <w:color w:val="000000"/>
                <w:vertAlign w:val="superscript"/>
              </w:rPr>
              <w:t>m</w:t>
            </w:r>
          </w:p>
        </w:tc>
      </w:tr>
      <w:tr w:rsidR="004E58EA" w:rsidRPr="004E58EA" w:rsidTr="005D1658">
        <w:trPr>
          <w:trHeight w:val="271"/>
          <w:jc w:val="center"/>
        </w:trPr>
        <w:tc>
          <w:tcPr>
            <w:tcW w:w="1101" w:type="dxa"/>
          </w:tcPr>
          <w:p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9</w:t>
            </w:r>
          </w:p>
        </w:tc>
        <w:tc>
          <w:tcPr>
            <w:tcW w:w="850" w:type="dxa"/>
          </w:tcPr>
          <w:p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9</w:t>
            </w:r>
          </w:p>
        </w:tc>
        <w:tc>
          <w:tcPr>
            <w:tcW w:w="1418"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40</w:t>
            </w:r>
          </w:p>
        </w:tc>
        <w:tc>
          <w:tcPr>
            <w:tcW w:w="1559"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45</w:t>
            </w:r>
          </w:p>
        </w:tc>
        <w:tc>
          <w:tcPr>
            <w:tcW w:w="1134"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5.00</w:t>
            </w:r>
          </w:p>
        </w:tc>
        <w:tc>
          <w:tcPr>
            <w:tcW w:w="1701"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41.56±0.10</w:t>
            </w:r>
            <w:r w:rsidRPr="004E58EA">
              <w:rPr>
                <w:rFonts w:ascii="Arial" w:eastAsia="Calibri" w:hAnsi="Arial" w:cs="Arial"/>
                <w:color w:val="000000"/>
                <w:vertAlign w:val="superscript"/>
              </w:rPr>
              <w:t>o</w:t>
            </w:r>
          </w:p>
        </w:tc>
        <w:tc>
          <w:tcPr>
            <w:tcW w:w="1843"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24.41±0.09</w:t>
            </w:r>
            <w:r w:rsidRPr="004E58EA">
              <w:rPr>
                <w:rFonts w:ascii="Arial" w:eastAsia="Calibri" w:hAnsi="Arial" w:cs="Arial"/>
                <w:color w:val="000000"/>
                <w:vertAlign w:val="superscript"/>
              </w:rPr>
              <w:t>a</w:t>
            </w:r>
          </w:p>
        </w:tc>
        <w:tc>
          <w:tcPr>
            <w:tcW w:w="1984"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4.33±0.11</w:t>
            </w:r>
            <w:r w:rsidRPr="004E58EA">
              <w:rPr>
                <w:rFonts w:ascii="Arial" w:eastAsia="Calibri" w:hAnsi="Arial" w:cs="Arial"/>
                <w:color w:val="000000"/>
                <w:vertAlign w:val="superscript"/>
              </w:rPr>
              <w:t>o</w:t>
            </w:r>
          </w:p>
        </w:tc>
        <w:tc>
          <w:tcPr>
            <w:tcW w:w="1586"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22.22±0.15</w:t>
            </w:r>
            <w:r w:rsidRPr="004E58EA">
              <w:rPr>
                <w:rFonts w:ascii="Arial" w:eastAsia="Calibri" w:hAnsi="Arial" w:cs="Arial"/>
                <w:color w:val="000000"/>
                <w:vertAlign w:val="superscript"/>
              </w:rPr>
              <w:t>b</w:t>
            </w:r>
          </w:p>
        </w:tc>
      </w:tr>
      <w:tr w:rsidR="004E58EA" w:rsidRPr="004E58EA" w:rsidTr="005D1658">
        <w:trPr>
          <w:trHeight w:val="271"/>
          <w:jc w:val="center"/>
        </w:trPr>
        <w:tc>
          <w:tcPr>
            <w:tcW w:w="1101" w:type="dxa"/>
          </w:tcPr>
          <w:p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10</w:t>
            </w:r>
          </w:p>
        </w:tc>
        <w:tc>
          <w:tcPr>
            <w:tcW w:w="850" w:type="dxa"/>
          </w:tcPr>
          <w:p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3</w:t>
            </w:r>
          </w:p>
        </w:tc>
        <w:tc>
          <w:tcPr>
            <w:tcW w:w="1418"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60</w:t>
            </w:r>
          </w:p>
        </w:tc>
        <w:tc>
          <w:tcPr>
            <w:tcW w:w="1559"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45</w:t>
            </w:r>
          </w:p>
        </w:tc>
        <w:tc>
          <w:tcPr>
            <w:tcW w:w="1134"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5.00</w:t>
            </w:r>
          </w:p>
        </w:tc>
        <w:tc>
          <w:tcPr>
            <w:tcW w:w="1701"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46.52±0.25</w:t>
            </w:r>
            <w:r w:rsidRPr="004E58EA">
              <w:rPr>
                <w:rFonts w:ascii="Arial" w:eastAsia="Calibri" w:hAnsi="Arial" w:cs="Arial"/>
                <w:color w:val="000000"/>
                <w:vertAlign w:val="superscript"/>
              </w:rPr>
              <w:t>d</w:t>
            </w:r>
          </w:p>
        </w:tc>
        <w:tc>
          <w:tcPr>
            <w:tcW w:w="1843"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20.79±0.14</w:t>
            </w:r>
            <w:r w:rsidRPr="004E58EA">
              <w:rPr>
                <w:rFonts w:ascii="Arial" w:eastAsia="Calibri" w:hAnsi="Arial" w:cs="Arial"/>
                <w:color w:val="000000"/>
                <w:vertAlign w:val="superscript"/>
              </w:rPr>
              <w:t>f</w:t>
            </w:r>
          </w:p>
        </w:tc>
        <w:tc>
          <w:tcPr>
            <w:tcW w:w="1984"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6.00±0.10</w:t>
            </w:r>
            <w:r w:rsidRPr="004E58EA">
              <w:rPr>
                <w:rFonts w:ascii="Arial" w:eastAsia="Calibri" w:hAnsi="Arial" w:cs="Arial"/>
                <w:color w:val="000000"/>
                <w:vertAlign w:val="superscript"/>
              </w:rPr>
              <w:t>k</w:t>
            </w:r>
          </w:p>
        </w:tc>
        <w:tc>
          <w:tcPr>
            <w:tcW w:w="1586"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19.56±0.14</w:t>
            </w:r>
            <w:r w:rsidRPr="004E58EA">
              <w:rPr>
                <w:rFonts w:ascii="Arial" w:eastAsia="Calibri" w:hAnsi="Arial" w:cs="Arial"/>
                <w:color w:val="000000"/>
                <w:vertAlign w:val="superscript"/>
              </w:rPr>
              <w:t>l</w:t>
            </w:r>
          </w:p>
        </w:tc>
      </w:tr>
      <w:tr w:rsidR="004E58EA" w:rsidRPr="004E58EA" w:rsidTr="005D1658">
        <w:trPr>
          <w:trHeight w:val="271"/>
          <w:jc w:val="center"/>
        </w:trPr>
        <w:tc>
          <w:tcPr>
            <w:tcW w:w="1101" w:type="dxa"/>
          </w:tcPr>
          <w:p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11</w:t>
            </w:r>
          </w:p>
        </w:tc>
        <w:tc>
          <w:tcPr>
            <w:tcW w:w="850" w:type="dxa"/>
          </w:tcPr>
          <w:p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14</w:t>
            </w:r>
          </w:p>
        </w:tc>
        <w:tc>
          <w:tcPr>
            <w:tcW w:w="1418"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40</w:t>
            </w:r>
          </w:p>
        </w:tc>
        <w:tc>
          <w:tcPr>
            <w:tcW w:w="1559"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45</w:t>
            </w:r>
          </w:p>
        </w:tc>
        <w:tc>
          <w:tcPr>
            <w:tcW w:w="1134"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10.00</w:t>
            </w:r>
          </w:p>
        </w:tc>
        <w:tc>
          <w:tcPr>
            <w:tcW w:w="1701"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41.64±0.00</w:t>
            </w:r>
            <w:r w:rsidRPr="004E58EA">
              <w:rPr>
                <w:rFonts w:ascii="Arial" w:eastAsia="Calibri" w:hAnsi="Arial" w:cs="Arial"/>
                <w:color w:val="000000"/>
                <w:vertAlign w:val="superscript"/>
              </w:rPr>
              <w:t>n</w:t>
            </w:r>
          </w:p>
        </w:tc>
        <w:tc>
          <w:tcPr>
            <w:tcW w:w="1843"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20.92±0.00</w:t>
            </w:r>
            <w:r w:rsidRPr="004E58EA">
              <w:rPr>
                <w:rFonts w:ascii="Arial" w:eastAsia="Calibri" w:hAnsi="Arial" w:cs="Arial"/>
                <w:color w:val="000000"/>
                <w:vertAlign w:val="superscript"/>
              </w:rPr>
              <w:t>e</w:t>
            </w:r>
          </w:p>
        </w:tc>
        <w:tc>
          <w:tcPr>
            <w:tcW w:w="1984"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8.05±0.00</w:t>
            </w:r>
            <w:r w:rsidRPr="004E58EA">
              <w:rPr>
                <w:rFonts w:ascii="Arial" w:eastAsia="Calibri" w:hAnsi="Arial" w:cs="Arial"/>
                <w:color w:val="000000"/>
                <w:vertAlign w:val="superscript"/>
              </w:rPr>
              <w:t>b</w:t>
            </w:r>
          </w:p>
        </w:tc>
        <w:tc>
          <w:tcPr>
            <w:tcW w:w="1586"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20.60±0.00</w:t>
            </w:r>
            <w:r w:rsidRPr="004E58EA">
              <w:rPr>
                <w:rFonts w:ascii="Arial" w:eastAsia="Calibri" w:hAnsi="Arial" w:cs="Arial"/>
                <w:color w:val="000000"/>
                <w:vertAlign w:val="superscript"/>
              </w:rPr>
              <w:t>e</w:t>
            </w:r>
          </w:p>
        </w:tc>
      </w:tr>
      <w:tr w:rsidR="004E58EA" w:rsidRPr="004E58EA" w:rsidTr="005D1658">
        <w:trPr>
          <w:trHeight w:val="271"/>
          <w:jc w:val="center"/>
        </w:trPr>
        <w:tc>
          <w:tcPr>
            <w:tcW w:w="1101" w:type="dxa"/>
          </w:tcPr>
          <w:p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12</w:t>
            </w:r>
          </w:p>
        </w:tc>
        <w:tc>
          <w:tcPr>
            <w:tcW w:w="850" w:type="dxa"/>
          </w:tcPr>
          <w:p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12</w:t>
            </w:r>
          </w:p>
        </w:tc>
        <w:tc>
          <w:tcPr>
            <w:tcW w:w="1418"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60</w:t>
            </w:r>
          </w:p>
        </w:tc>
        <w:tc>
          <w:tcPr>
            <w:tcW w:w="1559"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45</w:t>
            </w:r>
          </w:p>
        </w:tc>
        <w:tc>
          <w:tcPr>
            <w:tcW w:w="1134"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10.00</w:t>
            </w:r>
          </w:p>
        </w:tc>
        <w:tc>
          <w:tcPr>
            <w:tcW w:w="1701"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47.56±0.01</w:t>
            </w:r>
            <w:r w:rsidRPr="004E58EA">
              <w:rPr>
                <w:rFonts w:ascii="Arial" w:eastAsia="Calibri" w:hAnsi="Arial" w:cs="Arial"/>
                <w:color w:val="000000"/>
                <w:vertAlign w:val="superscript"/>
              </w:rPr>
              <w:t>b</w:t>
            </w:r>
          </w:p>
        </w:tc>
        <w:tc>
          <w:tcPr>
            <w:tcW w:w="1843"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18.25±0.18</w:t>
            </w:r>
            <w:r w:rsidRPr="004E58EA">
              <w:rPr>
                <w:rFonts w:ascii="Arial" w:eastAsia="Calibri" w:hAnsi="Arial" w:cs="Arial"/>
                <w:color w:val="000000"/>
                <w:vertAlign w:val="superscript"/>
              </w:rPr>
              <w:t>n</w:t>
            </w:r>
          </w:p>
        </w:tc>
        <w:tc>
          <w:tcPr>
            <w:tcW w:w="1984"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7.68±0.12</w:t>
            </w:r>
            <w:r w:rsidRPr="004E58EA">
              <w:rPr>
                <w:rFonts w:ascii="Arial" w:eastAsia="Calibri" w:hAnsi="Arial" w:cs="Arial"/>
                <w:color w:val="000000"/>
                <w:vertAlign w:val="superscript"/>
              </w:rPr>
              <w:t>d</w:t>
            </w:r>
          </w:p>
        </w:tc>
        <w:tc>
          <w:tcPr>
            <w:tcW w:w="1586"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18.87±0.24</w:t>
            </w:r>
            <w:r w:rsidRPr="004E58EA">
              <w:rPr>
                <w:rFonts w:ascii="Arial" w:eastAsia="Calibri" w:hAnsi="Arial" w:cs="Arial"/>
                <w:color w:val="000000"/>
                <w:vertAlign w:val="superscript"/>
              </w:rPr>
              <w:t>o</w:t>
            </w:r>
          </w:p>
        </w:tc>
      </w:tr>
      <w:tr w:rsidR="004E58EA" w:rsidRPr="004E58EA" w:rsidTr="005D1658">
        <w:trPr>
          <w:trHeight w:val="271"/>
          <w:jc w:val="center"/>
        </w:trPr>
        <w:tc>
          <w:tcPr>
            <w:tcW w:w="1101" w:type="dxa"/>
          </w:tcPr>
          <w:p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13</w:t>
            </w:r>
          </w:p>
        </w:tc>
        <w:tc>
          <w:tcPr>
            <w:tcW w:w="850" w:type="dxa"/>
          </w:tcPr>
          <w:p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2</w:t>
            </w:r>
          </w:p>
        </w:tc>
        <w:tc>
          <w:tcPr>
            <w:tcW w:w="1418"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50</w:t>
            </w:r>
          </w:p>
        </w:tc>
        <w:tc>
          <w:tcPr>
            <w:tcW w:w="1559"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45</w:t>
            </w:r>
          </w:p>
        </w:tc>
        <w:tc>
          <w:tcPr>
            <w:tcW w:w="1134"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7.50</w:t>
            </w:r>
          </w:p>
        </w:tc>
        <w:tc>
          <w:tcPr>
            <w:tcW w:w="1701"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43.21±0.09</w:t>
            </w:r>
            <w:r w:rsidRPr="004E58EA">
              <w:rPr>
                <w:rFonts w:ascii="Arial" w:eastAsia="Calibri" w:hAnsi="Arial" w:cs="Arial"/>
                <w:color w:val="000000"/>
                <w:vertAlign w:val="superscript"/>
              </w:rPr>
              <w:t>k</w:t>
            </w:r>
          </w:p>
        </w:tc>
        <w:tc>
          <w:tcPr>
            <w:tcW w:w="1843"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20.13±0.23</w:t>
            </w:r>
            <w:r w:rsidRPr="004E58EA">
              <w:rPr>
                <w:rFonts w:ascii="Arial" w:eastAsia="Calibri" w:hAnsi="Arial" w:cs="Arial"/>
                <w:color w:val="000000"/>
                <w:vertAlign w:val="superscript"/>
              </w:rPr>
              <w:t>i</w:t>
            </w:r>
          </w:p>
        </w:tc>
        <w:tc>
          <w:tcPr>
            <w:tcW w:w="1984"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7.08±0.13</w:t>
            </w:r>
            <w:r w:rsidRPr="004E58EA">
              <w:rPr>
                <w:rFonts w:ascii="Arial" w:eastAsia="Calibri" w:hAnsi="Arial" w:cs="Arial"/>
                <w:color w:val="000000"/>
                <w:vertAlign w:val="superscript"/>
              </w:rPr>
              <w:t>f</w:t>
            </w:r>
          </w:p>
        </w:tc>
        <w:tc>
          <w:tcPr>
            <w:tcW w:w="1586"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20.55±0.01</w:t>
            </w:r>
            <w:r w:rsidRPr="004E58EA">
              <w:rPr>
                <w:rFonts w:ascii="Arial" w:eastAsia="Calibri" w:hAnsi="Arial" w:cs="Arial"/>
                <w:color w:val="000000"/>
                <w:vertAlign w:val="superscript"/>
              </w:rPr>
              <w:t>f</w:t>
            </w:r>
          </w:p>
        </w:tc>
      </w:tr>
      <w:tr w:rsidR="004E58EA" w:rsidRPr="004E58EA" w:rsidTr="005D1658">
        <w:trPr>
          <w:trHeight w:val="271"/>
          <w:jc w:val="center"/>
        </w:trPr>
        <w:tc>
          <w:tcPr>
            <w:tcW w:w="1101" w:type="dxa"/>
          </w:tcPr>
          <w:p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14</w:t>
            </w:r>
          </w:p>
        </w:tc>
        <w:tc>
          <w:tcPr>
            <w:tcW w:w="850" w:type="dxa"/>
          </w:tcPr>
          <w:p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15</w:t>
            </w:r>
          </w:p>
        </w:tc>
        <w:tc>
          <w:tcPr>
            <w:tcW w:w="1418"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50</w:t>
            </w:r>
          </w:p>
        </w:tc>
        <w:tc>
          <w:tcPr>
            <w:tcW w:w="1559"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45</w:t>
            </w:r>
          </w:p>
        </w:tc>
        <w:tc>
          <w:tcPr>
            <w:tcW w:w="1134"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7.50</w:t>
            </w:r>
          </w:p>
        </w:tc>
        <w:tc>
          <w:tcPr>
            <w:tcW w:w="1701"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43.99±0.16</w:t>
            </w:r>
            <w:r w:rsidRPr="004E58EA">
              <w:rPr>
                <w:rFonts w:ascii="Arial" w:eastAsia="Calibri" w:hAnsi="Arial" w:cs="Arial"/>
                <w:color w:val="000000"/>
                <w:vertAlign w:val="superscript"/>
              </w:rPr>
              <w:t>g</w:t>
            </w:r>
          </w:p>
        </w:tc>
        <w:tc>
          <w:tcPr>
            <w:tcW w:w="1843"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19.87±0.14</w:t>
            </w:r>
            <w:r w:rsidRPr="004E58EA">
              <w:rPr>
                <w:rFonts w:ascii="Arial" w:eastAsia="Calibri" w:hAnsi="Arial" w:cs="Arial"/>
                <w:color w:val="000000"/>
                <w:vertAlign w:val="superscript"/>
              </w:rPr>
              <w:t>j</w:t>
            </w:r>
          </w:p>
        </w:tc>
        <w:tc>
          <w:tcPr>
            <w:tcW w:w="1984"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6.98±0.00</w:t>
            </w:r>
            <w:r w:rsidRPr="004E58EA">
              <w:rPr>
                <w:rFonts w:ascii="Arial" w:eastAsia="Calibri" w:hAnsi="Arial" w:cs="Arial"/>
                <w:color w:val="000000"/>
                <w:vertAlign w:val="superscript"/>
              </w:rPr>
              <w:t>g</w:t>
            </w:r>
          </w:p>
        </w:tc>
        <w:tc>
          <w:tcPr>
            <w:tcW w:w="1586"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19.87±0.09</w:t>
            </w:r>
            <w:r w:rsidRPr="004E58EA">
              <w:rPr>
                <w:rFonts w:ascii="Arial" w:eastAsia="Calibri" w:hAnsi="Arial" w:cs="Arial"/>
                <w:color w:val="000000"/>
                <w:vertAlign w:val="superscript"/>
              </w:rPr>
              <w:t>i</w:t>
            </w:r>
          </w:p>
        </w:tc>
      </w:tr>
      <w:tr w:rsidR="004E58EA" w:rsidRPr="004E58EA" w:rsidTr="005D1658">
        <w:trPr>
          <w:trHeight w:val="271"/>
          <w:jc w:val="center"/>
        </w:trPr>
        <w:tc>
          <w:tcPr>
            <w:tcW w:w="1101" w:type="dxa"/>
          </w:tcPr>
          <w:p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15</w:t>
            </w:r>
          </w:p>
        </w:tc>
        <w:tc>
          <w:tcPr>
            <w:tcW w:w="850" w:type="dxa"/>
          </w:tcPr>
          <w:p w:rsidR="004E58EA" w:rsidRPr="004E58EA" w:rsidRDefault="004E58EA" w:rsidP="004E58EA">
            <w:pPr>
              <w:contextualSpacing/>
              <w:jc w:val="both"/>
              <w:rPr>
                <w:rFonts w:ascii="Arial" w:eastAsia="Calibri" w:hAnsi="Arial" w:cs="Arial"/>
                <w:color w:val="000000"/>
              </w:rPr>
            </w:pPr>
            <w:r w:rsidRPr="004E58EA">
              <w:rPr>
                <w:rFonts w:ascii="Arial" w:eastAsia="Calibri" w:hAnsi="Arial" w:cs="Arial"/>
                <w:color w:val="000000"/>
              </w:rPr>
              <w:t>7</w:t>
            </w:r>
          </w:p>
        </w:tc>
        <w:tc>
          <w:tcPr>
            <w:tcW w:w="1418"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50</w:t>
            </w:r>
          </w:p>
        </w:tc>
        <w:tc>
          <w:tcPr>
            <w:tcW w:w="1559"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45</w:t>
            </w:r>
          </w:p>
        </w:tc>
        <w:tc>
          <w:tcPr>
            <w:tcW w:w="1134"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7.50</w:t>
            </w:r>
          </w:p>
        </w:tc>
        <w:tc>
          <w:tcPr>
            <w:tcW w:w="1701"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43.51±0.11</w:t>
            </w:r>
            <w:r w:rsidRPr="004E58EA">
              <w:rPr>
                <w:rFonts w:ascii="Arial" w:eastAsia="Calibri" w:hAnsi="Arial" w:cs="Arial"/>
                <w:color w:val="000000"/>
                <w:vertAlign w:val="superscript"/>
              </w:rPr>
              <w:t>i</w:t>
            </w:r>
          </w:p>
        </w:tc>
        <w:tc>
          <w:tcPr>
            <w:tcW w:w="1843"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21.75±0.15</w:t>
            </w:r>
            <w:r w:rsidRPr="004E58EA">
              <w:rPr>
                <w:rFonts w:ascii="Arial" w:eastAsia="Calibri" w:hAnsi="Arial" w:cs="Arial"/>
                <w:color w:val="000000"/>
                <w:vertAlign w:val="superscript"/>
              </w:rPr>
              <w:t>c</w:t>
            </w:r>
          </w:p>
        </w:tc>
        <w:tc>
          <w:tcPr>
            <w:tcW w:w="1984"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6.37±0.24</w:t>
            </w:r>
            <w:r w:rsidRPr="004E58EA">
              <w:rPr>
                <w:rFonts w:ascii="Arial" w:eastAsia="Calibri" w:hAnsi="Arial" w:cs="Arial"/>
                <w:color w:val="000000"/>
                <w:vertAlign w:val="superscript"/>
              </w:rPr>
              <w:t>i</w:t>
            </w:r>
          </w:p>
        </w:tc>
        <w:tc>
          <w:tcPr>
            <w:tcW w:w="1586" w:type="dxa"/>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19.79±0.05</w:t>
            </w:r>
            <w:r w:rsidRPr="004E58EA">
              <w:rPr>
                <w:rFonts w:ascii="Arial" w:eastAsia="Calibri" w:hAnsi="Arial" w:cs="Arial"/>
                <w:color w:val="000000"/>
                <w:vertAlign w:val="superscript"/>
              </w:rPr>
              <w:t>j</w:t>
            </w:r>
          </w:p>
        </w:tc>
      </w:tr>
    </w:tbl>
    <w:p w:rsidR="004E58EA" w:rsidRPr="004E58EA" w:rsidRDefault="004E58EA" w:rsidP="004E58EA">
      <w:pPr>
        <w:contextualSpacing/>
        <w:jc w:val="both"/>
        <w:rPr>
          <w:rFonts w:ascii="Arial" w:hAnsi="Arial" w:cs="Arial"/>
          <w:i/>
          <w:color w:val="000000"/>
        </w:rPr>
      </w:pPr>
      <w:r w:rsidRPr="004E58EA">
        <w:rPr>
          <w:rFonts w:ascii="Arial" w:hAnsi="Arial" w:cs="Arial"/>
          <w:i/>
        </w:rPr>
        <w:t xml:space="preserve">Note: Value=mean ± standard error, WWF- Whole wheat flour, </w:t>
      </w:r>
      <w:r w:rsidRPr="004E58EA">
        <w:rPr>
          <w:rFonts w:ascii="Arial" w:hAnsi="Arial" w:cs="Arial"/>
          <w:i/>
          <w:color w:val="000000"/>
        </w:rPr>
        <w:t xml:space="preserve">WPC-Whey protein concentrate. </w:t>
      </w:r>
      <w:r w:rsidRPr="004E58EA">
        <w:rPr>
          <w:rFonts w:ascii="Arial" w:hAnsi="Arial" w:cs="Arial"/>
          <w:i/>
        </w:rPr>
        <w:t xml:space="preserve">Data in the same column not sharing a common superscript are significantly different at P &lt; 0.05. ± Standard error </w:t>
      </w:r>
    </w:p>
    <w:p w:rsidR="004E58EA" w:rsidRPr="004E58EA" w:rsidRDefault="004E58EA" w:rsidP="004E58EA">
      <w:pPr>
        <w:jc w:val="both"/>
        <w:rPr>
          <w:rFonts w:ascii="Arial" w:hAnsi="Arial" w:cs="Arial"/>
          <w:color w:val="000000"/>
        </w:rPr>
      </w:pPr>
    </w:p>
    <w:p w:rsidR="004E58EA" w:rsidRPr="004E58EA" w:rsidRDefault="004E58EA" w:rsidP="004E58EA">
      <w:pPr>
        <w:jc w:val="both"/>
        <w:rPr>
          <w:rFonts w:ascii="Arial" w:hAnsi="Arial" w:cs="Arial"/>
          <w:b/>
          <w:color w:val="000000"/>
        </w:rPr>
      </w:pPr>
    </w:p>
    <w:p w:rsidR="004E58EA" w:rsidRPr="004E58EA" w:rsidRDefault="004E58EA" w:rsidP="004E58EA">
      <w:pPr>
        <w:jc w:val="both"/>
        <w:rPr>
          <w:rFonts w:ascii="Arial" w:hAnsi="Arial" w:cs="Arial"/>
          <w:b/>
          <w:color w:val="000000"/>
        </w:rPr>
        <w:sectPr w:rsidR="004E58EA" w:rsidRPr="004E58EA" w:rsidSect="00251DCA">
          <w:pgSz w:w="15840" w:h="12240" w:orient="landscape"/>
          <w:pgMar w:top="1440" w:right="1440" w:bottom="1440" w:left="1440" w:header="708" w:footer="708" w:gutter="0"/>
          <w:cols w:space="708"/>
          <w:docGrid w:linePitch="360"/>
        </w:sectPr>
      </w:pPr>
    </w:p>
    <w:p w:rsidR="004E58EA" w:rsidRPr="004E58EA" w:rsidRDefault="004E58EA" w:rsidP="004E58EA">
      <w:pPr>
        <w:tabs>
          <w:tab w:val="left" w:pos="975"/>
        </w:tabs>
        <w:autoSpaceDE w:val="0"/>
        <w:autoSpaceDN w:val="0"/>
        <w:adjustRightInd w:val="0"/>
        <w:jc w:val="both"/>
        <w:rPr>
          <w:rFonts w:ascii="Arial" w:hAnsi="Arial" w:cs="Arial"/>
          <w:b/>
          <w:bCs/>
          <w:color w:val="000000"/>
        </w:rPr>
      </w:pPr>
      <w:r w:rsidRPr="004E58EA">
        <w:rPr>
          <w:rFonts w:ascii="Arial" w:hAnsi="Arial" w:cs="Arial"/>
          <w:bCs/>
          <w:color w:val="000000"/>
        </w:rPr>
        <w:lastRenderedPageBreak/>
        <w:t>Table 5.</w:t>
      </w:r>
      <w:r w:rsidRPr="004E58EA">
        <w:rPr>
          <w:rFonts w:ascii="Arial" w:hAnsi="Arial" w:cs="Arial"/>
          <w:color w:val="000000"/>
        </w:rPr>
        <w:t>Response</w:t>
      </w:r>
      <w:r w:rsidRPr="004E58EA">
        <w:rPr>
          <w:rFonts w:ascii="Arial" w:hAnsi="Arial" w:cs="Arial"/>
          <w:bCs/>
          <w:color w:val="000000"/>
        </w:rPr>
        <w:t xml:space="preserve"> surface models developed for </w:t>
      </w:r>
      <w:r w:rsidRPr="004E58EA">
        <w:rPr>
          <w:rFonts w:ascii="Arial" w:eastAsia="Calibri" w:hAnsi="Arial" w:cs="Arial"/>
          <w:bCs/>
          <w:color w:val="000000"/>
        </w:rPr>
        <w:t>protein fortified</w:t>
      </w:r>
      <w:r w:rsidRPr="004E58EA">
        <w:rPr>
          <w:rFonts w:ascii="Arial" w:hAnsi="Arial" w:cs="Arial"/>
          <w:bCs/>
          <w:color w:val="000000"/>
        </w:rPr>
        <w:t>cassava-wheat biscotti/rusk</w:t>
      </w:r>
    </w:p>
    <w:tbl>
      <w:tblPr>
        <w:tblW w:w="0" w:type="auto"/>
        <w:tblLook w:val="04A0"/>
      </w:tblPr>
      <w:tblGrid>
        <w:gridCol w:w="2660"/>
        <w:gridCol w:w="1701"/>
        <w:gridCol w:w="2239"/>
        <w:gridCol w:w="1217"/>
        <w:gridCol w:w="1584"/>
      </w:tblGrid>
      <w:tr w:rsidR="004E58EA" w:rsidRPr="004E58EA" w:rsidTr="004E58EA">
        <w:trPr>
          <w:trHeight w:val="496"/>
        </w:trPr>
        <w:tc>
          <w:tcPr>
            <w:tcW w:w="2660" w:type="dxa"/>
            <w:tcBorders>
              <w:top w:val="single" w:sz="4" w:space="0" w:color="auto"/>
              <w:bottom w:val="single" w:sz="4" w:space="0" w:color="auto"/>
            </w:tcBorders>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bCs/>
                <w:color w:val="000000"/>
              </w:rPr>
              <w:t>Statistical Parameters</w:t>
            </w:r>
          </w:p>
        </w:tc>
        <w:tc>
          <w:tcPr>
            <w:tcW w:w="1701" w:type="dxa"/>
            <w:tcBorders>
              <w:top w:val="single" w:sz="4" w:space="0" w:color="auto"/>
              <w:bottom w:val="single" w:sz="4" w:space="0" w:color="auto"/>
            </w:tcBorders>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bCs/>
                <w:color w:val="000000"/>
              </w:rPr>
              <w:t>Starch content (%)</w:t>
            </w:r>
          </w:p>
        </w:tc>
        <w:tc>
          <w:tcPr>
            <w:tcW w:w="2239" w:type="dxa"/>
            <w:tcBorders>
              <w:top w:val="single" w:sz="4" w:space="0" w:color="auto"/>
              <w:bottom w:val="single" w:sz="4" w:space="0" w:color="auto"/>
            </w:tcBorders>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bCs/>
                <w:color w:val="000000"/>
              </w:rPr>
              <w:t>Total sugar content (%)</w:t>
            </w:r>
          </w:p>
        </w:tc>
        <w:tc>
          <w:tcPr>
            <w:tcW w:w="0" w:type="auto"/>
            <w:tcBorders>
              <w:top w:val="single" w:sz="4" w:space="0" w:color="auto"/>
              <w:bottom w:val="single" w:sz="4" w:space="0" w:color="auto"/>
            </w:tcBorders>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bCs/>
                <w:color w:val="000000"/>
              </w:rPr>
              <w:t>Protein (%)</w:t>
            </w:r>
          </w:p>
        </w:tc>
        <w:tc>
          <w:tcPr>
            <w:tcW w:w="0" w:type="auto"/>
            <w:tcBorders>
              <w:top w:val="single" w:sz="4" w:space="0" w:color="auto"/>
              <w:bottom w:val="single" w:sz="4" w:space="0" w:color="auto"/>
            </w:tcBorders>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bCs/>
                <w:color w:val="000000"/>
              </w:rPr>
              <w:t>Fat content (%)</w:t>
            </w:r>
          </w:p>
        </w:tc>
      </w:tr>
      <w:tr w:rsidR="004E58EA" w:rsidRPr="004E58EA" w:rsidTr="004E58EA">
        <w:trPr>
          <w:trHeight w:val="239"/>
        </w:trPr>
        <w:tc>
          <w:tcPr>
            <w:tcW w:w="2660" w:type="dxa"/>
            <w:tcBorders>
              <w:top w:val="single" w:sz="4" w:space="0" w:color="auto"/>
            </w:tcBorders>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bCs/>
                <w:color w:val="000000"/>
              </w:rPr>
              <w:t>Mean</w:t>
            </w:r>
          </w:p>
        </w:tc>
        <w:tc>
          <w:tcPr>
            <w:tcW w:w="1701" w:type="dxa"/>
            <w:tcBorders>
              <w:top w:val="single" w:sz="4" w:space="0" w:color="auto"/>
            </w:tcBorders>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48.00</w:t>
            </w:r>
          </w:p>
        </w:tc>
        <w:tc>
          <w:tcPr>
            <w:tcW w:w="2239" w:type="dxa"/>
            <w:tcBorders>
              <w:top w:val="single" w:sz="4" w:space="0" w:color="auto"/>
            </w:tcBorders>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17.47</w:t>
            </w:r>
          </w:p>
        </w:tc>
        <w:tc>
          <w:tcPr>
            <w:tcW w:w="0" w:type="auto"/>
            <w:tcBorders>
              <w:top w:val="single" w:sz="4" w:space="0" w:color="auto"/>
            </w:tcBorders>
          </w:tcPr>
          <w:p w:rsidR="004E58EA" w:rsidRPr="004E58EA" w:rsidRDefault="004E58EA" w:rsidP="004E58EA">
            <w:pPr>
              <w:jc w:val="both"/>
              <w:rPr>
                <w:rFonts w:ascii="Arial" w:hAnsi="Arial" w:cs="Arial"/>
                <w:color w:val="000000"/>
              </w:rPr>
            </w:pPr>
            <w:r w:rsidRPr="004E58EA">
              <w:rPr>
                <w:rFonts w:ascii="Arial" w:hAnsi="Arial" w:cs="Arial"/>
                <w:color w:val="000000"/>
              </w:rPr>
              <w:t>7.99</w:t>
            </w:r>
          </w:p>
        </w:tc>
        <w:tc>
          <w:tcPr>
            <w:tcW w:w="0" w:type="auto"/>
            <w:tcBorders>
              <w:top w:val="single" w:sz="4" w:space="0" w:color="auto"/>
            </w:tcBorders>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19.35</w:t>
            </w:r>
          </w:p>
        </w:tc>
      </w:tr>
      <w:tr w:rsidR="004E58EA" w:rsidRPr="004E58EA" w:rsidTr="004E58EA">
        <w:trPr>
          <w:trHeight w:val="65"/>
        </w:trPr>
        <w:tc>
          <w:tcPr>
            <w:tcW w:w="2660" w:type="dxa"/>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bCs/>
                <w:color w:val="000000"/>
              </w:rPr>
              <w:t>Std. Dev.</w:t>
            </w:r>
          </w:p>
        </w:tc>
        <w:tc>
          <w:tcPr>
            <w:tcW w:w="1701" w:type="dxa"/>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0.45</w:t>
            </w:r>
          </w:p>
        </w:tc>
        <w:tc>
          <w:tcPr>
            <w:tcW w:w="2239" w:type="dxa"/>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1.26</w:t>
            </w:r>
          </w:p>
        </w:tc>
        <w:tc>
          <w:tcPr>
            <w:tcW w:w="0" w:type="auto"/>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0.6413</w:t>
            </w:r>
          </w:p>
        </w:tc>
        <w:tc>
          <w:tcPr>
            <w:tcW w:w="0" w:type="auto"/>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0.5708</w:t>
            </w:r>
          </w:p>
        </w:tc>
      </w:tr>
      <w:tr w:rsidR="004E58EA" w:rsidRPr="004E58EA" w:rsidTr="004E58EA">
        <w:trPr>
          <w:trHeight w:val="233"/>
        </w:trPr>
        <w:tc>
          <w:tcPr>
            <w:tcW w:w="2660" w:type="dxa"/>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bCs/>
                <w:color w:val="000000"/>
              </w:rPr>
              <w:t>C.V., %</w:t>
            </w:r>
          </w:p>
        </w:tc>
        <w:tc>
          <w:tcPr>
            <w:tcW w:w="1701" w:type="dxa"/>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1.04</w:t>
            </w:r>
          </w:p>
        </w:tc>
        <w:tc>
          <w:tcPr>
            <w:tcW w:w="2239" w:type="dxa"/>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6.24</w:t>
            </w:r>
          </w:p>
        </w:tc>
        <w:tc>
          <w:tcPr>
            <w:tcW w:w="0" w:type="auto"/>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9.91</w:t>
            </w:r>
          </w:p>
        </w:tc>
        <w:tc>
          <w:tcPr>
            <w:tcW w:w="0" w:type="auto"/>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2.81</w:t>
            </w:r>
          </w:p>
        </w:tc>
      </w:tr>
      <w:tr w:rsidR="004E58EA" w:rsidRPr="004E58EA" w:rsidTr="004E58EA">
        <w:trPr>
          <w:trHeight w:val="233"/>
        </w:trPr>
        <w:tc>
          <w:tcPr>
            <w:tcW w:w="2660" w:type="dxa"/>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bCs/>
                <w:color w:val="000000"/>
              </w:rPr>
              <w:t xml:space="preserve">Lack of fit </w:t>
            </w:r>
          </w:p>
        </w:tc>
        <w:tc>
          <w:tcPr>
            <w:tcW w:w="1701" w:type="dxa"/>
          </w:tcPr>
          <w:p w:rsidR="004E58EA" w:rsidRPr="004E58EA" w:rsidRDefault="004E58EA" w:rsidP="004E58EA">
            <w:pPr>
              <w:tabs>
                <w:tab w:val="left" w:pos="975"/>
              </w:tabs>
              <w:autoSpaceDE w:val="0"/>
              <w:autoSpaceDN w:val="0"/>
              <w:adjustRightInd w:val="0"/>
              <w:jc w:val="both"/>
              <w:rPr>
                <w:rFonts w:ascii="Arial" w:hAnsi="Arial" w:cs="Arial"/>
                <w:color w:val="000000"/>
              </w:rPr>
            </w:pPr>
            <w:r w:rsidRPr="004E58EA">
              <w:rPr>
                <w:rFonts w:ascii="Arial" w:hAnsi="Arial" w:cs="Arial"/>
                <w:color w:val="000000"/>
              </w:rPr>
              <w:t>0.40</w:t>
            </w:r>
          </w:p>
        </w:tc>
        <w:tc>
          <w:tcPr>
            <w:tcW w:w="2239" w:type="dxa"/>
          </w:tcPr>
          <w:p w:rsidR="004E58EA" w:rsidRPr="004E58EA" w:rsidRDefault="004E58EA" w:rsidP="004E58EA">
            <w:pPr>
              <w:tabs>
                <w:tab w:val="left" w:pos="975"/>
              </w:tabs>
              <w:autoSpaceDE w:val="0"/>
              <w:autoSpaceDN w:val="0"/>
              <w:adjustRightInd w:val="0"/>
              <w:jc w:val="both"/>
              <w:rPr>
                <w:rFonts w:ascii="Arial" w:hAnsi="Arial" w:cs="Arial"/>
                <w:color w:val="000000"/>
              </w:rPr>
            </w:pPr>
            <w:r w:rsidRPr="004E58EA">
              <w:rPr>
                <w:rFonts w:ascii="Arial" w:hAnsi="Arial" w:cs="Arial"/>
                <w:color w:val="000000"/>
              </w:rPr>
              <w:t>0.43</w:t>
            </w:r>
          </w:p>
        </w:tc>
        <w:tc>
          <w:tcPr>
            <w:tcW w:w="0" w:type="auto"/>
          </w:tcPr>
          <w:p w:rsidR="004E58EA" w:rsidRPr="004E58EA" w:rsidRDefault="004E58EA" w:rsidP="004E58EA">
            <w:pPr>
              <w:tabs>
                <w:tab w:val="left" w:pos="975"/>
              </w:tabs>
              <w:autoSpaceDE w:val="0"/>
              <w:autoSpaceDN w:val="0"/>
              <w:adjustRightInd w:val="0"/>
              <w:jc w:val="both"/>
              <w:rPr>
                <w:rFonts w:ascii="Arial" w:hAnsi="Arial" w:cs="Arial"/>
                <w:color w:val="000000"/>
              </w:rPr>
            </w:pPr>
            <w:r w:rsidRPr="004E58EA">
              <w:rPr>
                <w:rFonts w:ascii="Arial" w:hAnsi="Arial" w:cs="Arial"/>
                <w:color w:val="000000"/>
              </w:rPr>
              <w:t>0.90</w:t>
            </w:r>
          </w:p>
        </w:tc>
        <w:tc>
          <w:tcPr>
            <w:tcW w:w="0" w:type="auto"/>
          </w:tcPr>
          <w:p w:rsidR="004E58EA" w:rsidRPr="004E58EA" w:rsidRDefault="004E58EA" w:rsidP="004E58EA">
            <w:pPr>
              <w:tabs>
                <w:tab w:val="left" w:pos="975"/>
              </w:tabs>
              <w:autoSpaceDE w:val="0"/>
              <w:autoSpaceDN w:val="0"/>
              <w:adjustRightInd w:val="0"/>
              <w:jc w:val="both"/>
              <w:rPr>
                <w:rFonts w:ascii="Arial" w:hAnsi="Arial" w:cs="Arial"/>
                <w:color w:val="000000"/>
              </w:rPr>
            </w:pPr>
            <w:r w:rsidRPr="004E58EA">
              <w:rPr>
                <w:rFonts w:ascii="Arial" w:hAnsi="Arial" w:cs="Arial"/>
                <w:color w:val="000000"/>
              </w:rPr>
              <w:t>0.35</w:t>
            </w:r>
          </w:p>
        </w:tc>
      </w:tr>
      <w:tr w:rsidR="004E58EA" w:rsidRPr="004E58EA" w:rsidTr="004E58EA">
        <w:trPr>
          <w:trHeight w:val="81"/>
        </w:trPr>
        <w:tc>
          <w:tcPr>
            <w:tcW w:w="2660" w:type="dxa"/>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bCs/>
                <w:color w:val="000000"/>
              </w:rPr>
              <w:t>R- Squared</w:t>
            </w:r>
          </w:p>
        </w:tc>
        <w:tc>
          <w:tcPr>
            <w:tcW w:w="1701" w:type="dxa"/>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0.98</w:t>
            </w:r>
          </w:p>
        </w:tc>
        <w:tc>
          <w:tcPr>
            <w:tcW w:w="2239" w:type="dxa"/>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0.61</w:t>
            </w:r>
          </w:p>
        </w:tc>
        <w:tc>
          <w:tcPr>
            <w:tcW w:w="0" w:type="auto"/>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0.78</w:t>
            </w:r>
          </w:p>
        </w:tc>
        <w:tc>
          <w:tcPr>
            <w:tcW w:w="0" w:type="auto"/>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0.82</w:t>
            </w:r>
          </w:p>
        </w:tc>
      </w:tr>
      <w:tr w:rsidR="004E58EA" w:rsidRPr="004E58EA" w:rsidTr="004E58EA">
        <w:trPr>
          <w:trHeight w:val="72"/>
        </w:trPr>
        <w:tc>
          <w:tcPr>
            <w:tcW w:w="2660" w:type="dxa"/>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bCs/>
                <w:color w:val="000000"/>
              </w:rPr>
              <w:t>Adjusted R-squared</w:t>
            </w:r>
          </w:p>
        </w:tc>
        <w:tc>
          <w:tcPr>
            <w:tcW w:w="1701" w:type="dxa"/>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0.95</w:t>
            </w:r>
          </w:p>
        </w:tc>
        <w:tc>
          <w:tcPr>
            <w:tcW w:w="2239" w:type="dxa"/>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0.50</w:t>
            </w:r>
          </w:p>
        </w:tc>
        <w:tc>
          <w:tcPr>
            <w:tcW w:w="0" w:type="auto"/>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0.72</w:t>
            </w:r>
          </w:p>
        </w:tc>
        <w:tc>
          <w:tcPr>
            <w:tcW w:w="0" w:type="auto"/>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0.69</w:t>
            </w:r>
          </w:p>
        </w:tc>
      </w:tr>
      <w:tr w:rsidR="004E58EA" w:rsidRPr="004E58EA" w:rsidTr="004E58EA">
        <w:trPr>
          <w:trHeight w:val="253"/>
        </w:trPr>
        <w:tc>
          <w:tcPr>
            <w:tcW w:w="2660" w:type="dxa"/>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bCs/>
                <w:color w:val="000000"/>
              </w:rPr>
              <w:t>Predicted R- Squared</w:t>
            </w:r>
          </w:p>
        </w:tc>
        <w:tc>
          <w:tcPr>
            <w:tcW w:w="1701" w:type="dxa"/>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0.81</w:t>
            </w:r>
          </w:p>
        </w:tc>
        <w:tc>
          <w:tcPr>
            <w:tcW w:w="2239" w:type="dxa"/>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0.22</w:t>
            </w:r>
          </w:p>
        </w:tc>
        <w:tc>
          <w:tcPr>
            <w:tcW w:w="0" w:type="auto"/>
          </w:tcPr>
          <w:p w:rsidR="004E58EA" w:rsidRPr="004E58EA" w:rsidRDefault="004E58EA" w:rsidP="004E58EA">
            <w:pPr>
              <w:jc w:val="both"/>
              <w:rPr>
                <w:rFonts w:ascii="Arial" w:hAnsi="Arial" w:cs="Arial"/>
                <w:color w:val="000000"/>
              </w:rPr>
            </w:pPr>
            <w:r w:rsidRPr="004E58EA">
              <w:rPr>
                <w:rFonts w:ascii="Arial" w:hAnsi="Arial" w:cs="Arial"/>
                <w:color w:val="000000"/>
              </w:rPr>
              <w:t>0.62</w:t>
            </w:r>
          </w:p>
        </w:tc>
        <w:tc>
          <w:tcPr>
            <w:tcW w:w="0" w:type="auto"/>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0.22</w:t>
            </w:r>
          </w:p>
        </w:tc>
      </w:tr>
      <w:tr w:rsidR="004E58EA" w:rsidRPr="004E58EA" w:rsidTr="004E58EA">
        <w:trPr>
          <w:trHeight w:val="335"/>
        </w:trPr>
        <w:tc>
          <w:tcPr>
            <w:tcW w:w="2660" w:type="dxa"/>
            <w:tcBorders>
              <w:bottom w:val="single" w:sz="4" w:space="0" w:color="auto"/>
            </w:tcBorders>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bCs/>
                <w:color w:val="000000"/>
              </w:rPr>
              <w:t>Adequate Precision</w:t>
            </w:r>
          </w:p>
        </w:tc>
        <w:tc>
          <w:tcPr>
            <w:tcW w:w="1701" w:type="dxa"/>
            <w:tcBorders>
              <w:bottom w:val="single" w:sz="4" w:space="0" w:color="auto"/>
            </w:tcBorders>
          </w:tcPr>
          <w:p w:rsidR="004E58EA" w:rsidRPr="004E58EA" w:rsidRDefault="004E58EA" w:rsidP="004E58EA">
            <w:pPr>
              <w:jc w:val="both"/>
              <w:rPr>
                <w:rFonts w:ascii="Arial" w:hAnsi="Arial" w:cs="Arial"/>
                <w:color w:val="000000"/>
              </w:rPr>
            </w:pPr>
            <w:r w:rsidRPr="004E58EA">
              <w:rPr>
                <w:rFonts w:ascii="Arial" w:hAnsi="Arial" w:cs="Arial"/>
                <w:color w:val="000000"/>
              </w:rPr>
              <w:t>18.92</w:t>
            </w:r>
          </w:p>
        </w:tc>
        <w:tc>
          <w:tcPr>
            <w:tcW w:w="2239" w:type="dxa"/>
            <w:tcBorders>
              <w:bottom w:val="single" w:sz="4" w:space="0" w:color="auto"/>
            </w:tcBorders>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7.56</w:t>
            </w:r>
          </w:p>
        </w:tc>
        <w:tc>
          <w:tcPr>
            <w:tcW w:w="0" w:type="auto"/>
            <w:tcBorders>
              <w:bottom w:val="single" w:sz="4" w:space="0" w:color="auto"/>
            </w:tcBorders>
          </w:tcPr>
          <w:p w:rsidR="004E58EA" w:rsidRPr="004E58EA" w:rsidRDefault="004E58EA" w:rsidP="004E58EA">
            <w:pPr>
              <w:tabs>
                <w:tab w:val="left" w:pos="975"/>
              </w:tabs>
              <w:autoSpaceDE w:val="0"/>
              <w:autoSpaceDN w:val="0"/>
              <w:adjustRightInd w:val="0"/>
              <w:jc w:val="both"/>
              <w:rPr>
                <w:rFonts w:ascii="Arial" w:hAnsi="Arial" w:cs="Arial"/>
                <w:bCs/>
                <w:color w:val="000000"/>
              </w:rPr>
            </w:pPr>
            <w:r w:rsidRPr="004E58EA">
              <w:rPr>
                <w:rFonts w:ascii="Arial" w:hAnsi="Arial" w:cs="Arial"/>
                <w:color w:val="000000"/>
              </w:rPr>
              <w:t>9.36</w:t>
            </w:r>
          </w:p>
        </w:tc>
        <w:tc>
          <w:tcPr>
            <w:tcW w:w="0" w:type="auto"/>
            <w:tcBorders>
              <w:bottom w:val="single" w:sz="4" w:space="0" w:color="auto"/>
            </w:tcBorders>
          </w:tcPr>
          <w:p w:rsidR="004E58EA" w:rsidRPr="004E58EA" w:rsidRDefault="004E58EA" w:rsidP="004E58EA">
            <w:pPr>
              <w:jc w:val="both"/>
              <w:rPr>
                <w:rFonts w:ascii="Arial" w:hAnsi="Arial" w:cs="Arial"/>
                <w:color w:val="000000"/>
              </w:rPr>
            </w:pPr>
            <w:r w:rsidRPr="004E58EA">
              <w:rPr>
                <w:rFonts w:ascii="Arial" w:hAnsi="Arial" w:cs="Arial"/>
                <w:color w:val="000000"/>
              </w:rPr>
              <w:t>8.11</w:t>
            </w:r>
          </w:p>
        </w:tc>
      </w:tr>
    </w:tbl>
    <w:p w:rsidR="004E58EA" w:rsidRPr="004E58EA" w:rsidRDefault="004E58EA" w:rsidP="004E58EA">
      <w:pPr>
        <w:tabs>
          <w:tab w:val="left" w:pos="975"/>
        </w:tabs>
        <w:autoSpaceDE w:val="0"/>
        <w:autoSpaceDN w:val="0"/>
        <w:adjustRightInd w:val="0"/>
        <w:jc w:val="both"/>
        <w:rPr>
          <w:rFonts w:ascii="Arial" w:hAnsi="Arial" w:cs="Arial"/>
          <w:bCs/>
          <w:i/>
          <w:color w:val="000000"/>
        </w:rPr>
      </w:pPr>
      <w:r w:rsidRPr="004E58EA">
        <w:rPr>
          <w:rFonts w:ascii="Arial" w:hAnsi="Arial" w:cs="Arial"/>
          <w:bCs/>
          <w:i/>
          <w:color w:val="000000"/>
        </w:rPr>
        <w:t>Note: CV-coefficient of variation</w:t>
      </w:r>
    </w:p>
    <w:p w:rsidR="004E58EA" w:rsidRPr="00D7461B" w:rsidRDefault="00D7461B" w:rsidP="004E58EA">
      <w:pPr>
        <w:tabs>
          <w:tab w:val="left" w:pos="975"/>
        </w:tabs>
        <w:autoSpaceDE w:val="0"/>
        <w:autoSpaceDN w:val="0"/>
        <w:adjustRightInd w:val="0"/>
        <w:spacing w:before="120"/>
        <w:jc w:val="both"/>
        <w:rPr>
          <w:rFonts w:ascii="Arial" w:hAnsi="Arial" w:cs="Arial"/>
          <w:b/>
          <w:bCs/>
          <w:color w:val="000000"/>
          <w:sz w:val="22"/>
        </w:rPr>
      </w:pPr>
      <w:r w:rsidRPr="00D7461B">
        <w:rPr>
          <w:rFonts w:ascii="Arial" w:hAnsi="Arial" w:cs="Arial"/>
          <w:b/>
          <w:bCs/>
          <w:color w:val="000000"/>
          <w:sz w:val="22"/>
        </w:rPr>
        <w:t xml:space="preserve">3.4 </w:t>
      </w:r>
      <w:r w:rsidR="004E58EA" w:rsidRPr="00D7461B">
        <w:rPr>
          <w:rFonts w:ascii="Arial" w:hAnsi="Arial" w:cs="Arial"/>
          <w:b/>
          <w:bCs/>
          <w:color w:val="000000"/>
          <w:sz w:val="22"/>
        </w:rPr>
        <w:t xml:space="preserve">Effect of independent variables on total sugars </w:t>
      </w:r>
    </w:p>
    <w:p w:rsidR="004E58EA" w:rsidRPr="004E58EA" w:rsidRDefault="004E58EA" w:rsidP="004E58EA">
      <w:pPr>
        <w:tabs>
          <w:tab w:val="left" w:pos="975"/>
        </w:tabs>
        <w:autoSpaceDE w:val="0"/>
        <w:autoSpaceDN w:val="0"/>
        <w:adjustRightInd w:val="0"/>
        <w:spacing w:before="120"/>
        <w:jc w:val="both"/>
        <w:rPr>
          <w:rFonts w:ascii="Arial" w:hAnsi="Arial" w:cs="Arial"/>
          <w:color w:val="000000"/>
        </w:rPr>
      </w:pPr>
      <w:r w:rsidRPr="004E58EA">
        <w:rPr>
          <w:rFonts w:ascii="Arial" w:hAnsi="Arial" w:cs="Arial"/>
          <w:color w:val="000000"/>
        </w:rPr>
        <w:t>Sugar is one of the important food ingredients that ensure the palatability of food by improving mouth feel and flavor. Sugar improves the lightness of baked foods by formatting networks with leaving agents and egg proteins to create small air cells as well as to help stabilize the foam structure of the batter/dough. However, food manufacturers have been looking for options to reduce the sugar content in response to recent consumer demands. Hence, understanding the amounts of sugar present in the food is important which ensures the consumers consume it healthily. In this study, the total sugar content was analyzed for food ingredients (cassava flour 7.84 % and WWF 6.27 %) as well as RSM-BBD based on 15 experimental runs of cassava-wheat rusk which ranged between 16.81 to 24.41 % (Table 4). The observed increased sugar content of the cassava-wheat rusk compared to food ingredients (cassava flour and WWF) in the study was due to an additional amount of sugar (28 g) added for the product development. The influence of independent variables of cassava-wheat rusk on total sugar is presented in 3D response surface plots (Fig. 1b). Response surface plots showed an increased trend in sugar content with cassava flour (Fig. 1b). A similar increasing trend of sugar content was observed in cassava and tiger nut residue-based composite flour blends and cassava composite flour-based muffins (</w:t>
      </w:r>
      <w:r w:rsidRPr="004E58EA">
        <w:rPr>
          <w:rFonts w:ascii="Arial" w:hAnsi="Arial" w:cs="Arial"/>
          <w:color w:val="000000"/>
          <w:shd w:val="clear" w:color="auto" w:fill="FFFFFF"/>
        </w:rPr>
        <w:t xml:space="preserve">Eke-Ejiofor </w:t>
      </w:r>
      <w:r w:rsidRPr="004E58EA">
        <w:rPr>
          <w:rFonts w:ascii="Arial" w:hAnsi="Arial" w:cs="Arial"/>
          <w:color w:val="000000"/>
        </w:rPr>
        <w:t>and</w:t>
      </w:r>
      <w:r w:rsidRPr="004E58EA">
        <w:rPr>
          <w:rFonts w:ascii="Arial" w:hAnsi="Arial" w:cs="Arial"/>
          <w:color w:val="000000"/>
          <w:shd w:val="clear" w:color="auto" w:fill="FFFFFF"/>
        </w:rPr>
        <w:t xml:space="preserve"> Allen, 2019; Jisha </w:t>
      </w:r>
      <w:r w:rsidRPr="004E58EA">
        <w:rPr>
          <w:rFonts w:ascii="Arial" w:hAnsi="Arial" w:cs="Arial"/>
          <w:color w:val="000000"/>
        </w:rPr>
        <w:t>and</w:t>
      </w:r>
      <w:r w:rsidRPr="004E58EA">
        <w:rPr>
          <w:rFonts w:ascii="Arial" w:hAnsi="Arial" w:cs="Arial"/>
          <w:color w:val="000000"/>
          <w:shd w:val="clear" w:color="auto" w:fill="FFFFFF"/>
        </w:rPr>
        <w:t xml:space="preserve"> Padmaja, 2011</w:t>
      </w:r>
      <w:r w:rsidRPr="004E58EA">
        <w:rPr>
          <w:rFonts w:ascii="Arial" w:hAnsi="Arial" w:cs="Arial"/>
          <w:color w:val="000000"/>
        </w:rPr>
        <w:t>). Moreover, the model developed (Supplementary Table 2) for sugar content was found significant (</w:t>
      </w:r>
      <w:r w:rsidRPr="004E58EA">
        <w:rPr>
          <w:rFonts w:ascii="Arial" w:hAnsi="Arial" w:cs="Arial"/>
          <w:i/>
          <w:color w:val="000000"/>
        </w:rPr>
        <w:t>P</w:t>
      </w:r>
      <w:r w:rsidRPr="004E58EA">
        <w:rPr>
          <w:rFonts w:ascii="Arial" w:hAnsi="Arial" w:cs="Arial"/>
          <w:color w:val="000000"/>
        </w:rPr>
        <w:t>&lt;0.012) and it was further strengthened with an R</w:t>
      </w:r>
      <w:r w:rsidRPr="004E58EA">
        <w:rPr>
          <w:rFonts w:ascii="Arial" w:hAnsi="Arial" w:cs="Arial"/>
          <w:color w:val="000000"/>
          <w:vertAlign w:val="superscript"/>
        </w:rPr>
        <w:t xml:space="preserve">2 </w:t>
      </w:r>
      <w:r w:rsidRPr="004E58EA">
        <w:rPr>
          <w:rFonts w:ascii="Arial" w:hAnsi="Arial" w:cs="Arial"/>
          <w:color w:val="000000"/>
        </w:rPr>
        <w:t>value (0.61) (Table 5). The R</w:t>
      </w:r>
      <w:r w:rsidRPr="004E58EA">
        <w:rPr>
          <w:rFonts w:ascii="Arial" w:hAnsi="Arial" w:cs="Arial"/>
          <w:color w:val="000000"/>
          <w:vertAlign w:val="superscript"/>
        </w:rPr>
        <w:t xml:space="preserve">2 </w:t>
      </w:r>
      <w:r w:rsidRPr="004E58EA">
        <w:rPr>
          <w:rFonts w:ascii="Arial" w:hAnsi="Arial" w:cs="Arial"/>
          <w:color w:val="000000"/>
        </w:rPr>
        <w:t>value represents 61 % of variation in the developed regression model for sugar content in this study. Furthermore, the predicted R</w:t>
      </w:r>
      <w:r w:rsidRPr="004E58EA">
        <w:rPr>
          <w:rFonts w:ascii="Arial" w:hAnsi="Arial" w:cs="Arial"/>
          <w:color w:val="000000"/>
          <w:vertAlign w:val="superscript"/>
        </w:rPr>
        <w:t xml:space="preserve">2 </w:t>
      </w:r>
      <w:r w:rsidRPr="004E58EA">
        <w:rPr>
          <w:rFonts w:ascii="Arial" w:hAnsi="Arial" w:cs="Arial"/>
          <w:color w:val="000000"/>
        </w:rPr>
        <w:t xml:space="preserve">value (0.22) and adjusted R² (0.50) indicate the possible problem with the model and/or data. In this instance, model reduction, outliers, response transformation, etc. must be tested by performing confirmation runs to improve the model (Table 5). More importantly, a well-fitted regression model of sugar content of cassava-wheat rusk in this study was supported by a non-significant lack of fitness value (0.43) shown in Table 5. </w:t>
      </w:r>
    </w:p>
    <w:p w:rsidR="004E58EA" w:rsidRPr="004E58EA" w:rsidRDefault="004E58EA" w:rsidP="004E58EA">
      <w:pPr>
        <w:tabs>
          <w:tab w:val="left" w:pos="975"/>
        </w:tabs>
        <w:autoSpaceDE w:val="0"/>
        <w:autoSpaceDN w:val="0"/>
        <w:adjustRightInd w:val="0"/>
        <w:spacing w:before="120"/>
        <w:jc w:val="both"/>
        <w:rPr>
          <w:rFonts w:ascii="Arial" w:hAnsi="Arial" w:cs="Arial"/>
          <w:color w:val="000000"/>
        </w:rPr>
      </w:pPr>
      <w:r w:rsidRPr="004E58EA">
        <w:rPr>
          <w:rFonts w:ascii="Arial" w:hAnsi="Arial" w:cs="Arial"/>
          <w:color w:val="000000"/>
        </w:rPr>
        <w:t>A linear model for total sugar content as shown in equation (2),</w:t>
      </w:r>
    </w:p>
    <w:p w:rsidR="004E58EA" w:rsidRPr="004E58EA" w:rsidRDefault="004E58EA" w:rsidP="004E58EA">
      <w:pPr>
        <w:tabs>
          <w:tab w:val="left" w:pos="975"/>
        </w:tabs>
        <w:autoSpaceDE w:val="0"/>
        <w:autoSpaceDN w:val="0"/>
        <w:adjustRightInd w:val="0"/>
        <w:spacing w:before="120"/>
        <w:jc w:val="both"/>
        <w:rPr>
          <w:rFonts w:ascii="Arial" w:hAnsi="Arial" w:cs="Arial"/>
          <w:color w:val="000000"/>
        </w:rPr>
      </w:pPr>
      <m:oMath>
        <m:r>
          <m:rPr>
            <m:sty m:val="p"/>
          </m:rPr>
          <w:rPr>
            <w:rFonts w:ascii="Cambria Math" w:eastAsia="Calibri" w:hAnsi="Arial" w:cs="Arial"/>
            <w:color w:val="000000"/>
          </w:rPr>
          <m:t>Total sugar content</m:t>
        </m:r>
        <m:r>
          <w:rPr>
            <w:rFonts w:ascii="Cambria Math" w:eastAsia="Calibri" w:hAnsi="Arial" w:cs="Arial"/>
            <w:color w:val="000000"/>
          </w:rPr>
          <m:t>=</m:t>
        </m:r>
        <m:r>
          <m:rPr>
            <m:sty m:val="p"/>
          </m:rPr>
          <w:rPr>
            <w:rFonts w:ascii="Cambria Math" w:eastAsia="Calibri" w:hAnsi="Arial" w:cs="Arial"/>
            <w:color w:val="000000"/>
          </w:rPr>
          <m:t>+21.99</m:t>
        </m:r>
        <m:r>
          <m:rPr>
            <m:sty m:val="p"/>
          </m:rPr>
          <w:rPr>
            <w:rFonts w:ascii="Arial" w:eastAsia="Calibri" w:hAnsi="Arial" w:cs="Arial"/>
            <w:color w:val="000000"/>
          </w:rPr>
          <m:t>-</m:t>
        </m:r>
        <m:r>
          <m:rPr>
            <m:sty m:val="p"/>
          </m:rPr>
          <w:rPr>
            <w:rFonts w:ascii="Cambria Math" w:eastAsia="Calibri" w:hAnsi="Arial" w:cs="Arial"/>
            <w:color w:val="000000"/>
          </w:rPr>
          <m:t xml:space="preserve">2.90 A +0.5988 B </m:t>
        </m:r>
        <m:r>
          <m:rPr>
            <m:sty m:val="p"/>
          </m:rPr>
          <w:rPr>
            <w:rFonts w:ascii="Arial" w:eastAsia="Calibri" w:hAnsi="Arial" w:cs="Arial"/>
            <w:color w:val="000000"/>
          </w:rPr>
          <m:t>-</m:t>
        </m:r>
        <m:r>
          <m:rPr>
            <m:sty m:val="p"/>
          </m:rPr>
          <w:rPr>
            <w:rFonts w:ascii="Cambria Math" w:eastAsia="Calibri" w:hAnsi="Arial" w:cs="Arial"/>
            <w:color w:val="000000"/>
          </w:rPr>
          <m:t xml:space="preserve">1.02 C  </m:t>
        </m:r>
      </m:oMath>
      <w:r w:rsidRPr="004E58EA">
        <w:rPr>
          <w:rFonts w:ascii="Arial" w:hAnsi="Arial" w:cs="Arial"/>
          <w:color w:val="000000"/>
        </w:rPr>
        <w:t>(2)</w:t>
      </w:r>
    </w:p>
    <w:p w:rsidR="004E58EA" w:rsidRPr="004E58EA" w:rsidRDefault="004E58EA" w:rsidP="004E58EA">
      <w:pPr>
        <w:tabs>
          <w:tab w:val="left" w:pos="975"/>
        </w:tabs>
        <w:autoSpaceDE w:val="0"/>
        <w:autoSpaceDN w:val="0"/>
        <w:adjustRightInd w:val="0"/>
        <w:spacing w:before="120"/>
        <w:jc w:val="both"/>
        <w:rPr>
          <w:rFonts w:ascii="Arial" w:eastAsia="Calibri" w:hAnsi="Arial" w:cs="Arial"/>
          <w:color w:val="000000"/>
        </w:rPr>
      </w:pPr>
      <w:r w:rsidRPr="004E58EA">
        <w:rPr>
          <w:rFonts w:ascii="Arial" w:eastAsia="Calibri" w:hAnsi="Arial" w:cs="Arial"/>
          <w:color w:val="000000"/>
        </w:rPr>
        <w:t>Where, A: Cassava flour, B: Whole wheat flour, C: Whey protein concentrate</w:t>
      </w:r>
    </w:p>
    <w:p w:rsidR="004E58EA" w:rsidRPr="00D7461B" w:rsidRDefault="00D7461B" w:rsidP="004E58EA">
      <w:pPr>
        <w:pStyle w:val="ListParagraph"/>
        <w:tabs>
          <w:tab w:val="left" w:pos="284"/>
        </w:tabs>
        <w:autoSpaceDE w:val="0"/>
        <w:autoSpaceDN w:val="0"/>
        <w:adjustRightInd w:val="0"/>
        <w:spacing w:before="120"/>
        <w:ind w:left="0"/>
        <w:jc w:val="both"/>
        <w:rPr>
          <w:rFonts w:ascii="Arial" w:hAnsi="Arial" w:cs="Arial"/>
          <w:b/>
          <w:bCs/>
          <w:color w:val="000000"/>
          <w:sz w:val="22"/>
          <w:szCs w:val="20"/>
        </w:rPr>
      </w:pPr>
      <w:r w:rsidRPr="00D7461B">
        <w:rPr>
          <w:rFonts w:ascii="Arial" w:hAnsi="Arial" w:cs="Arial"/>
          <w:b/>
          <w:bCs/>
          <w:color w:val="000000"/>
          <w:sz w:val="22"/>
          <w:szCs w:val="20"/>
        </w:rPr>
        <w:t xml:space="preserve">3.5 </w:t>
      </w:r>
      <w:r w:rsidR="004E58EA" w:rsidRPr="00D7461B">
        <w:rPr>
          <w:rFonts w:ascii="Arial" w:hAnsi="Arial" w:cs="Arial"/>
          <w:b/>
          <w:bCs/>
          <w:color w:val="000000"/>
          <w:sz w:val="22"/>
          <w:szCs w:val="20"/>
        </w:rPr>
        <w:t xml:space="preserve">Effect of independent variables on crude protein </w:t>
      </w:r>
    </w:p>
    <w:p w:rsidR="004E58EA" w:rsidRPr="004E58EA" w:rsidRDefault="004E58EA" w:rsidP="004E58EA">
      <w:pPr>
        <w:tabs>
          <w:tab w:val="left" w:pos="975"/>
        </w:tabs>
        <w:autoSpaceDE w:val="0"/>
        <w:autoSpaceDN w:val="0"/>
        <w:adjustRightInd w:val="0"/>
        <w:spacing w:before="120"/>
        <w:jc w:val="both"/>
        <w:rPr>
          <w:rFonts w:ascii="Arial" w:hAnsi="Arial" w:cs="Arial"/>
          <w:color w:val="000000"/>
        </w:rPr>
      </w:pPr>
      <w:r w:rsidRPr="004E58EA">
        <w:rPr>
          <w:rFonts w:ascii="Arial" w:hAnsi="Arial" w:cs="Arial"/>
          <w:color w:val="000000"/>
          <w:shd w:val="clear" w:color="auto" w:fill="FFFFFF"/>
        </w:rPr>
        <w:t>Protein contributes to the organoleptic properties and quality as well as plays a vital role in water and oil binding capacities, emulsion, solubility, foaming properties, and storability of food products. Since food processing affects the functional properties of proteins, a detailed knowledge of the amount of proteins found in the final product is important not only to researchers but also to food industries and consumers. Hence in this study numerical optimizer was employed to optimize the crude protein content in shaping the cassava-wheat biscotti/rusk product as protein-enriched snack food</w:t>
      </w:r>
      <w:r w:rsidRPr="004E58EA">
        <w:rPr>
          <w:rFonts w:ascii="Arial" w:hAnsi="Arial" w:cs="Arial"/>
          <w:color w:val="000000"/>
        </w:rPr>
        <w:t>. In this study, protein content was analyzed for principal food ingredients (cassava flour 1.92 % dw and WWF 11.73 % dw) as well as RSM-BBD-based formulations of cassava-wheat biscotti/rusk which ranged between 6.00 to 8.20 % (Table 4). The higher protein content of biscotti/rusk in this study is due to highly acceptable protein supplementation (WPC) in this study. The enhancement in protein content through fortification of WPC in cassava-wheat rusk is in accordance with the results of cassava composite flour-based muffins and biscuits (</w:t>
      </w:r>
      <w:r w:rsidRPr="004E58EA">
        <w:rPr>
          <w:rFonts w:ascii="Arial" w:hAnsi="Arial" w:cs="Arial"/>
          <w:color w:val="000000"/>
          <w:shd w:val="clear" w:color="auto" w:fill="FFFFFF"/>
        </w:rPr>
        <w:t xml:space="preserve">Jisha </w:t>
      </w:r>
      <w:r w:rsidRPr="004E58EA">
        <w:rPr>
          <w:rFonts w:ascii="Arial" w:hAnsi="Arial" w:cs="Arial"/>
          <w:color w:val="000000"/>
        </w:rPr>
        <w:t>and</w:t>
      </w:r>
      <w:r w:rsidRPr="004E58EA">
        <w:rPr>
          <w:rFonts w:ascii="Arial" w:hAnsi="Arial" w:cs="Arial"/>
          <w:color w:val="000000"/>
          <w:shd w:val="clear" w:color="auto" w:fill="FFFFFF"/>
        </w:rPr>
        <w:t xml:space="preserve"> Padmaja, 2011)</w:t>
      </w:r>
      <w:r w:rsidRPr="004E58EA">
        <w:rPr>
          <w:rFonts w:ascii="Arial" w:hAnsi="Arial" w:cs="Arial"/>
          <w:color w:val="000000"/>
        </w:rPr>
        <w:t xml:space="preserve">. </w:t>
      </w:r>
      <w:r w:rsidRPr="004E58EA">
        <w:rPr>
          <w:rFonts w:ascii="Arial" w:hAnsi="Arial" w:cs="Arial"/>
          <w:color w:val="000000"/>
          <w:shd w:val="clear" w:color="auto" w:fill="FFFFFF"/>
        </w:rPr>
        <w:t xml:space="preserve">Bello et al. (2022) reported crude protein content ranged between </w:t>
      </w:r>
      <w:r w:rsidRPr="004E58EA">
        <w:rPr>
          <w:rFonts w:ascii="Arial" w:hAnsi="Arial" w:cs="Arial"/>
          <w:color w:val="000000"/>
          <w:shd w:val="clear" w:color="auto" w:fill="FFFFFF"/>
        </w:rPr>
        <w:lastRenderedPageBreak/>
        <w:t xml:space="preserve">9.84 to 11.38 % in </w:t>
      </w:r>
      <w:r w:rsidRPr="004E58EA">
        <w:rPr>
          <w:rFonts w:ascii="Arial" w:hAnsi="Arial" w:cs="Arial"/>
          <w:color w:val="222222"/>
          <w:shd w:val="clear" w:color="auto" w:fill="FFFFFF"/>
        </w:rPr>
        <w:t>cassava, mungbean and coconut pomace flour based fiber rich cookies</w:t>
      </w:r>
      <w:r w:rsidRPr="004E58EA">
        <w:rPr>
          <w:rFonts w:ascii="Arial" w:hAnsi="Arial" w:cs="Arial"/>
          <w:color w:val="000000"/>
          <w:shd w:val="clear" w:color="auto" w:fill="FFFFFF"/>
        </w:rPr>
        <w:t>.</w:t>
      </w:r>
      <w:r w:rsidRPr="004E58EA">
        <w:rPr>
          <w:rFonts w:ascii="Arial" w:hAnsi="Arial" w:cs="Arial"/>
          <w:color w:val="000000"/>
        </w:rPr>
        <w:t xml:space="preserve"> In addition, influence of independent variables on crude protein is presented in 3D response surface plots (Fig. 1c). An increased trend of crude protein with increasing WPC content, cassava flour, and WWF is depicted in response surface plots (Fig. 1c). Increase in crude protein content with increasing WPC is expected as WPC is an excellent source of protein (</w:t>
      </w:r>
      <w:r w:rsidRPr="004E58EA">
        <w:rPr>
          <w:rFonts w:ascii="Arial" w:hAnsi="Arial" w:cs="Arial"/>
          <w:color w:val="000000"/>
          <w:shd w:val="clear" w:color="auto" w:fill="FFFFFF"/>
        </w:rPr>
        <w:t xml:space="preserve">Jisha </w:t>
      </w:r>
      <w:r w:rsidRPr="004E58EA">
        <w:rPr>
          <w:rFonts w:ascii="Arial" w:hAnsi="Arial" w:cs="Arial"/>
          <w:color w:val="000000"/>
        </w:rPr>
        <w:t>and</w:t>
      </w:r>
      <w:r w:rsidRPr="004E58EA">
        <w:rPr>
          <w:rFonts w:ascii="Arial" w:hAnsi="Arial" w:cs="Arial"/>
          <w:color w:val="000000"/>
          <w:shd w:val="clear" w:color="auto" w:fill="FFFFFF"/>
        </w:rPr>
        <w:t xml:space="preserve"> Padmaja, 2011)</w:t>
      </w:r>
      <w:r w:rsidRPr="004E58EA">
        <w:rPr>
          <w:rFonts w:ascii="Arial" w:hAnsi="Arial" w:cs="Arial"/>
          <w:color w:val="000000"/>
        </w:rPr>
        <w:t>. Moreover, linear effect of WPC on the protein content of rusk was observed in the present study as shown in the Equation 3 (Supplementary Table 3). This shows the positive impact of WPC supplementation in cassava-wheat rusk to increase protein content. In addition, the model developed was found significant (</w:t>
      </w:r>
      <w:r w:rsidR="00A3785C" w:rsidRPr="00A3785C">
        <w:rPr>
          <w:rFonts w:ascii="Arial" w:hAnsi="Arial" w:cs="Arial"/>
          <w:i/>
          <w:color w:val="000000"/>
        </w:rPr>
        <w:t>P</w:t>
      </w:r>
      <w:r w:rsidRPr="004E58EA">
        <w:rPr>
          <w:rFonts w:ascii="Arial" w:hAnsi="Arial" w:cs="Arial"/>
          <w:color w:val="000000"/>
        </w:rPr>
        <w:t>&lt; 0.0005) at the 95 % confidence level which was further strengthened with an R</w:t>
      </w:r>
      <w:r w:rsidRPr="004E58EA">
        <w:rPr>
          <w:rFonts w:ascii="Arial" w:hAnsi="Arial" w:cs="Arial"/>
          <w:color w:val="000000"/>
          <w:vertAlign w:val="superscript"/>
        </w:rPr>
        <w:t xml:space="preserve">2 </w:t>
      </w:r>
      <w:r w:rsidRPr="004E58EA">
        <w:rPr>
          <w:rFonts w:ascii="Arial" w:hAnsi="Arial" w:cs="Arial"/>
          <w:color w:val="000000"/>
        </w:rPr>
        <w:t>value (0.78) (Table 5). The R</w:t>
      </w:r>
      <w:r w:rsidRPr="004E58EA">
        <w:rPr>
          <w:rFonts w:ascii="Arial" w:hAnsi="Arial" w:cs="Arial"/>
          <w:color w:val="000000"/>
          <w:vertAlign w:val="superscript"/>
        </w:rPr>
        <w:t xml:space="preserve">2 </w:t>
      </w:r>
      <w:r w:rsidRPr="004E58EA">
        <w:rPr>
          <w:rFonts w:ascii="Arial" w:hAnsi="Arial" w:cs="Arial"/>
          <w:color w:val="000000"/>
        </w:rPr>
        <w:t>value represents the 78 % of variation in the developed model for crude protein in this study. Furthermore, the predicted R</w:t>
      </w:r>
      <w:r w:rsidRPr="004E58EA">
        <w:rPr>
          <w:rFonts w:ascii="Arial" w:hAnsi="Arial" w:cs="Arial"/>
          <w:color w:val="000000"/>
          <w:vertAlign w:val="superscript"/>
        </w:rPr>
        <w:t xml:space="preserve">2 </w:t>
      </w:r>
      <w:r w:rsidRPr="004E58EA">
        <w:rPr>
          <w:rFonts w:ascii="Arial" w:hAnsi="Arial" w:cs="Arial"/>
          <w:color w:val="000000"/>
        </w:rPr>
        <w:t>(0.62) and adjusted R</w:t>
      </w:r>
      <w:r w:rsidRPr="004E58EA">
        <w:rPr>
          <w:rFonts w:ascii="Arial" w:hAnsi="Arial" w:cs="Arial"/>
          <w:color w:val="000000"/>
          <w:vertAlign w:val="superscript"/>
        </w:rPr>
        <w:t xml:space="preserve">2 </w:t>
      </w:r>
      <w:r w:rsidRPr="004E58EA">
        <w:rPr>
          <w:rFonts w:ascii="Arial" w:hAnsi="Arial" w:cs="Arial"/>
          <w:color w:val="000000"/>
        </w:rPr>
        <w:t>(0.72) of regression analysis facilitate to equalization of regression models and prevent the chances of over fitting the developed model (Table 5). Notably, a well-fitted regression model for the protein content of cassava-wheat rusk in this study is supported by a non-significant lack of fitness value (</w:t>
      </w:r>
      <w:r w:rsidRPr="004E58EA">
        <w:rPr>
          <w:rFonts w:ascii="Arial" w:hAnsi="Arial" w:cs="Arial"/>
          <w:i/>
          <w:color w:val="000000"/>
        </w:rPr>
        <w:t>P</w:t>
      </w:r>
      <w:r w:rsidRPr="004E58EA">
        <w:rPr>
          <w:rFonts w:ascii="Arial" w:hAnsi="Arial" w:cs="Arial"/>
          <w:color w:val="000000"/>
        </w:rPr>
        <w:t xml:space="preserve">&gt;0.05) reported in Table 5, which represents a selected model for protein content is adequate to describe the observed data. </w:t>
      </w:r>
    </w:p>
    <w:p w:rsidR="004E58EA" w:rsidRPr="004E58EA" w:rsidRDefault="004E58EA" w:rsidP="004E58EA">
      <w:pPr>
        <w:tabs>
          <w:tab w:val="left" w:pos="975"/>
        </w:tabs>
        <w:autoSpaceDE w:val="0"/>
        <w:autoSpaceDN w:val="0"/>
        <w:adjustRightInd w:val="0"/>
        <w:spacing w:before="120"/>
        <w:jc w:val="both"/>
        <w:rPr>
          <w:rFonts w:ascii="Arial" w:hAnsi="Arial" w:cs="Arial"/>
          <w:color w:val="000000"/>
        </w:rPr>
      </w:pPr>
      <w:r w:rsidRPr="004E58EA">
        <w:rPr>
          <w:rFonts w:ascii="Arial" w:hAnsi="Arial" w:cs="Arial"/>
          <w:color w:val="000000"/>
        </w:rPr>
        <w:t>A linear model for crude protein content as shown in equation (3),</w:t>
      </w:r>
    </w:p>
    <w:p w:rsidR="004E58EA" w:rsidRPr="004E58EA" w:rsidRDefault="004E58EA" w:rsidP="004E58EA">
      <w:pPr>
        <w:tabs>
          <w:tab w:val="left" w:pos="975"/>
        </w:tabs>
        <w:autoSpaceDE w:val="0"/>
        <w:autoSpaceDN w:val="0"/>
        <w:adjustRightInd w:val="0"/>
        <w:spacing w:before="120"/>
        <w:jc w:val="both"/>
        <w:rPr>
          <w:rFonts w:ascii="Arial" w:hAnsi="Arial" w:cs="Arial"/>
          <w:color w:val="000000"/>
        </w:rPr>
      </w:pPr>
      <m:oMath>
        <m:r>
          <m:rPr>
            <m:sty m:val="p"/>
          </m:rPr>
          <w:rPr>
            <w:rFonts w:ascii="Cambria Math" w:eastAsia="Calibri" w:hAnsi="Arial" w:cs="Arial"/>
            <w:color w:val="000000"/>
          </w:rPr>
          <m:t>Crude protein</m:t>
        </m:r>
        <m:r>
          <w:rPr>
            <w:rFonts w:ascii="Cambria Math" w:hAnsi="Arial" w:cs="Arial"/>
            <w:color w:val="000000"/>
          </w:rPr>
          <m:t>=</m:t>
        </m:r>
        <m:r>
          <m:rPr>
            <m:sty m:val="p"/>
          </m:rPr>
          <w:rPr>
            <w:rFonts w:ascii="Cambria Math" w:eastAsia="Calibri" w:hAnsi="Arial" w:cs="Arial"/>
            <w:color w:val="000000"/>
          </w:rPr>
          <m:t>+6.60</m:t>
        </m:r>
        <m:r>
          <m:rPr>
            <m:sty m:val="p"/>
          </m:rPr>
          <w:rPr>
            <w:rFonts w:ascii="Arial" w:eastAsia="Calibri" w:hAnsi="Arial" w:cs="Arial"/>
            <w:color w:val="000000"/>
          </w:rPr>
          <m:t>-</m:t>
        </m:r>
        <m:r>
          <m:rPr>
            <m:sty m:val="p"/>
          </m:rPr>
          <w:rPr>
            <w:rFonts w:ascii="Cambria Math" w:eastAsia="Calibri" w:hAnsi="Arial" w:cs="Arial"/>
            <w:color w:val="000000"/>
          </w:rPr>
          <m:t>0.2275A +0.0388 B +1.44 C</m:t>
        </m:r>
      </m:oMath>
      <w:r w:rsidRPr="004E58EA">
        <w:rPr>
          <w:rFonts w:ascii="Arial" w:hAnsi="Arial" w:cs="Arial"/>
          <w:color w:val="000000"/>
        </w:rPr>
        <w:t xml:space="preserve">                                                   (3)</w:t>
      </w:r>
    </w:p>
    <w:p w:rsidR="004E58EA" w:rsidRPr="004E58EA" w:rsidRDefault="004E58EA" w:rsidP="004E58EA">
      <w:pPr>
        <w:tabs>
          <w:tab w:val="left" w:pos="975"/>
        </w:tabs>
        <w:autoSpaceDE w:val="0"/>
        <w:autoSpaceDN w:val="0"/>
        <w:adjustRightInd w:val="0"/>
        <w:spacing w:before="120"/>
        <w:jc w:val="both"/>
        <w:rPr>
          <w:rFonts w:ascii="Arial" w:eastAsia="Calibri" w:hAnsi="Arial" w:cs="Arial"/>
          <w:color w:val="000000"/>
        </w:rPr>
      </w:pPr>
      <w:r w:rsidRPr="004E58EA">
        <w:rPr>
          <w:rFonts w:ascii="Arial" w:eastAsia="Calibri" w:hAnsi="Arial" w:cs="Arial"/>
          <w:color w:val="000000"/>
        </w:rPr>
        <w:t>Where, A: Cassava flour, B: Whole wheat flour, C: Whey protein concentrate</w:t>
      </w:r>
    </w:p>
    <w:p w:rsidR="004E58EA" w:rsidRPr="004E58EA" w:rsidRDefault="00D7461B" w:rsidP="004E58EA">
      <w:pPr>
        <w:pStyle w:val="ListParagraph"/>
        <w:tabs>
          <w:tab w:val="left" w:pos="284"/>
        </w:tabs>
        <w:autoSpaceDE w:val="0"/>
        <w:autoSpaceDN w:val="0"/>
        <w:adjustRightInd w:val="0"/>
        <w:spacing w:before="120"/>
        <w:ind w:left="0"/>
        <w:jc w:val="both"/>
        <w:rPr>
          <w:rFonts w:ascii="Arial" w:hAnsi="Arial" w:cs="Arial"/>
          <w:b/>
          <w:bCs/>
          <w:color w:val="000000"/>
          <w:sz w:val="20"/>
          <w:szCs w:val="20"/>
        </w:rPr>
      </w:pPr>
      <w:r w:rsidRPr="00D7461B">
        <w:rPr>
          <w:rFonts w:ascii="Arial" w:hAnsi="Arial" w:cs="Arial"/>
          <w:b/>
          <w:bCs/>
          <w:color w:val="000000"/>
          <w:sz w:val="22"/>
          <w:szCs w:val="20"/>
        </w:rPr>
        <w:t xml:space="preserve">3.6 </w:t>
      </w:r>
      <w:r w:rsidR="004E58EA" w:rsidRPr="00D7461B">
        <w:rPr>
          <w:rFonts w:ascii="Arial" w:hAnsi="Arial" w:cs="Arial"/>
          <w:b/>
          <w:bCs/>
          <w:color w:val="000000"/>
          <w:sz w:val="22"/>
          <w:szCs w:val="20"/>
        </w:rPr>
        <w:t>Effect of independent variables on fat content</w:t>
      </w:r>
    </w:p>
    <w:p w:rsidR="004E58EA" w:rsidRPr="004E58EA" w:rsidRDefault="004E58EA" w:rsidP="004E58EA">
      <w:pPr>
        <w:pStyle w:val="ListParagraph"/>
        <w:tabs>
          <w:tab w:val="left" w:pos="975"/>
        </w:tabs>
        <w:autoSpaceDE w:val="0"/>
        <w:autoSpaceDN w:val="0"/>
        <w:adjustRightInd w:val="0"/>
        <w:spacing w:before="120"/>
        <w:ind w:left="0"/>
        <w:jc w:val="both"/>
        <w:rPr>
          <w:rFonts w:ascii="Arial" w:hAnsi="Arial" w:cs="Arial"/>
          <w:color w:val="000000"/>
          <w:sz w:val="20"/>
          <w:szCs w:val="20"/>
        </w:rPr>
      </w:pPr>
      <w:r w:rsidRPr="004E58EA">
        <w:rPr>
          <w:rFonts w:ascii="Arial" w:hAnsi="Arial" w:cs="Arial"/>
          <w:color w:val="000000"/>
          <w:sz w:val="20"/>
          <w:szCs w:val="20"/>
        </w:rPr>
        <w:t>As consumers are increasingly educated about choosing nutritious foods as part of their healthy lifestyle, precise reporting of nutrient facts including fats is vital. Fat is an essential food ingredient in food formulations, especially food manufacturers’ pay attention to fat content to guarantee the quality and freshness of developed food products as well as to deliver the desired experience. Therefore, the fat content of principal food ingredients and RSM-BBD-based cassava-wheat rusk was analyzed using the method described by Folch et al. (1975). Cassava flour fat content was 0.18 % dw and WWF was 0.21 % dw, however, the fat content of cassava-wheat rusk ranged between 18.87 to 22.50 % dw. Similar fat content ranging from 17.00 to 22.33 % in cassava and African walnut-based gluten-free biscuits was reported in a previous study (</w:t>
      </w:r>
      <w:r w:rsidRPr="004E58EA">
        <w:rPr>
          <w:rFonts w:ascii="Arial" w:hAnsi="Arial" w:cs="Arial"/>
          <w:color w:val="000000"/>
          <w:sz w:val="20"/>
          <w:szCs w:val="20"/>
          <w:shd w:val="clear" w:color="auto" w:fill="FFFFFF"/>
        </w:rPr>
        <w:t>Oyeyinka</w:t>
      </w:r>
      <w:r w:rsidRPr="004E58EA">
        <w:rPr>
          <w:rFonts w:ascii="Arial" w:hAnsi="Arial" w:cs="Arial"/>
          <w:color w:val="000000"/>
          <w:sz w:val="20"/>
          <w:szCs w:val="20"/>
        </w:rPr>
        <w:t xml:space="preserve"> et al., 2022). The usage of butter (25 g) for formulating cassava-wheat biscotti/rusk is the major contributing factor to higher fat content in the present study. A quadratic interaction (Supplementary Table 4) effects of WWF × WPC (p&lt;0.01) on fat content was observed (Fig. 1d). In addition, the model was found significant (p&lt; 0.005) at the 95 % confidence level which was further strengthened with an R</w:t>
      </w:r>
      <w:r w:rsidRPr="004E58EA">
        <w:rPr>
          <w:rFonts w:ascii="Arial" w:hAnsi="Arial" w:cs="Arial"/>
          <w:color w:val="000000"/>
          <w:sz w:val="20"/>
          <w:szCs w:val="20"/>
          <w:vertAlign w:val="superscript"/>
        </w:rPr>
        <w:t xml:space="preserve">2 </w:t>
      </w:r>
      <w:r w:rsidRPr="004E58EA">
        <w:rPr>
          <w:rFonts w:ascii="Arial" w:hAnsi="Arial" w:cs="Arial"/>
          <w:color w:val="000000"/>
          <w:sz w:val="20"/>
          <w:szCs w:val="20"/>
        </w:rPr>
        <w:t>value (0.82) (Table 5). The R</w:t>
      </w:r>
      <w:r w:rsidRPr="004E58EA">
        <w:rPr>
          <w:rFonts w:ascii="Arial" w:hAnsi="Arial" w:cs="Arial"/>
          <w:color w:val="000000"/>
          <w:sz w:val="20"/>
          <w:szCs w:val="20"/>
          <w:vertAlign w:val="superscript"/>
        </w:rPr>
        <w:t xml:space="preserve">2 </w:t>
      </w:r>
      <w:r w:rsidRPr="004E58EA">
        <w:rPr>
          <w:rFonts w:ascii="Arial" w:hAnsi="Arial" w:cs="Arial"/>
          <w:color w:val="000000"/>
          <w:sz w:val="20"/>
          <w:szCs w:val="20"/>
        </w:rPr>
        <w:t>value represents 78 % of variation in the developed model for fat content in this study. Furthermore, the predicted R</w:t>
      </w:r>
      <w:r w:rsidRPr="004E58EA">
        <w:rPr>
          <w:rFonts w:ascii="Arial" w:hAnsi="Arial" w:cs="Arial"/>
          <w:color w:val="000000"/>
          <w:sz w:val="20"/>
          <w:szCs w:val="20"/>
          <w:vertAlign w:val="superscript"/>
        </w:rPr>
        <w:t xml:space="preserve">2 </w:t>
      </w:r>
      <w:r w:rsidRPr="004E58EA">
        <w:rPr>
          <w:rFonts w:ascii="Arial" w:hAnsi="Arial" w:cs="Arial"/>
          <w:color w:val="000000"/>
          <w:sz w:val="20"/>
          <w:szCs w:val="20"/>
        </w:rPr>
        <w:t>value (0.22) and adjusted R</w:t>
      </w:r>
      <w:r w:rsidRPr="004E58EA">
        <w:rPr>
          <w:rFonts w:ascii="Arial" w:hAnsi="Arial" w:cs="Arial"/>
          <w:color w:val="000000"/>
          <w:sz w:val="20"/>
          <w:szCs w:val="20"/>
          <w:vertAlign w:val="superscript"/>
        </w:rPr>
        <w:t xml:space="preserve">2 </w:t>
      </w:r>
      <w:r w:rsidRPr="004E58EA">
        <w:rPr>
          <w:rFonts w:ascii="Arial" w:hAnsi="Arial" w:cs="Arial"/>
          <w:color w:val="000000"/>
          <w:sz w:val="20"/>
          <w:szCs w:val="20"/>
        </w:rPr>
        <w:t>value (0.69) of regression analysis with adequate precision of 8.11 facilitates equating regression models and prevents the possibility of over fitting the developed model (Table 5). More importantly, well-fitted regression model for protein content of cassava-wheat rusk in this study was supported by a non-significant lack of fitness value (p&gt;0.05) shown in the Table 5, which represents a selected model for fat content is adequate to describe the observed data.</w:t>
      </w:r>
    </w:p>
    <w:p w:rsidR="004E58EA" w:rsidRPr="004E58EA" w:rsidRDefault="004E58EA" w:rsidP="004E58EA">
      <w:pPr>
        <w:tabs>
          <w:tab w:val="left" w:pos="975"/>
        </w:tabs>
        <w:autoSpaceDE w:val="0"/>
        <w:autoSpaceDN w:val="0"/>
        <w:adjustRightInd w:val="0"/>
        <w:spacing w:before="120"/>
        <w:jc w:val="both"/>
        <w:rPr>
          <w:rFonts w:ascii="Arial" w:hAnsi="Arial" w:cs="Arial"/>
          <w:color w:val="000000"/>
        </w:rPr>
      </w:pPr>
      <w:r w:rsidRPr="004E58EA">
        <w:rPr>
          <w:rFonts w:ascii="Arial" w:hAnsi="Arial" w:cs="Arial"/>
          <w:color w:val="000000"/>
        </w:rPr>
        <w:t>A quadratic model for fat content as shown in equation (4),</w:t>
      </w:r>
    </w:p>
    <w:p w:rsidR="004E58EA" w:rsidRPr="004E58EA" w:rsidRDefault="004E58EA" w:rsidP="004E58EA">
      <w:pPr>
        <w:pStyle w:val="ListParagraph"/>
        <w:tabs>
          <w:tab w:val="left" w:pos="975"/>
        </w:tabs>
        <w:autoSpaceDE w:val="0"/>
        <w:autoSpaceDN w:val="0"/>
        <w:adjustRightInd w:val="0"/>
        <w:spacing w:before="120"/>
        <w:ind w:left="0"/>
        <w:jc w:val="both"/>
        <w:rPr>
          <w:rFonts w:ascii="Arial" w:hAnsi="Arial" w:cs="Arial"/>
          <w:color w:val="000000"/>
          <w:sz w:val="20"/>
          <w:szCs w:val="20"/>
        </w:rPr>
      </w:pPr>
      <m:oMath>
        <m:r>
          <m:rPr>
            <m:sty m:val="p"/>
          </m:rPr>
          <w:rPr>
            <w:rFonts w:ascii="Cambria Math" w:hAnsi="Arial" w:cs="Arial"/>
            <w:color w:val="000000"/>
            <w:sz w:val="20"/>
            <w:szCs w:val="20"/>
          </w:rPr>
          <m:t xml:space="preserve">Total fat content </m:t>
        </m:r>
        <m:r>
          <w:rPr>
            <w:rFonts w:ascii="Cambria Math" w:hAnsi="Arial" w:cs="Arial"/>
            <w:color w:val="000000"/>
            <w:sz w:val="20"/>
            <w:szCs w:val="20"/>
          </w:rPr>
          <m:t>=</m:t>
        </m:r>
        <m:r>
          <m:rPr>
            <m:sty m:val="p"/>
          </m:rPr>
          <w:rPr>
            <w:rFonts w:ascii="Cambria Math" w:hAnsi="Arial" w:cs="Arial"/>
            <w:color w:val="000000"/>
            <w:sz w:val="20"/>
            <w:szCs w:val="20"/>
          </w:rPr>
          <m:t xml:space="preserve">+20.98 </m:t>
        </m:r>
        <m:r>
          <m:rPr>
            <m:sty m:val="p"/>
          </m:rPr>
          <w:rPr>
            <w:rFonts w:ascii="Arial" w:hAnsi="Arial" w:cs="Arial"/>
            <w:color w:val="000000"/>
            <w:sz w:val="20"/>
            <w:szCs w:val="20"/>
          </w:rPr>
          <m:t>-</m:t>
        </m:r>
        <m:r>
          <m:rPr>
            <m:sty m:val="p"/>
          </m:rPr>
          <w:rPr>
            <w:rFonts w:ascii="Cambria Math" w:hAnsi="Arial" w:cs="Arial"/>
            <w:color w:val="000000"/>
            <w:sz w:val="20"/>
            <w:szCs w:val="20"/>
          </w:rPr>
          <m:t xml:space="preserve">1.31 A </m:t>
        </m:r>
        <m:r>
          <m:rPr>
            <m:sty m:val="p"/>
          </m:rPr>
          <w:rPr>
            <w:rFonts w:ascii="Arial" w:hAnsi="Arial" w:cs="Arial"/>
            <w:color w:val="000000"/>
            <w:sz w:val="20"/>
            <w:szCs w:val="20"/>
          </w:rPr>
          <m:t>-</m:t>
        </m:r>
        <m:r>
          <m:rPr>
            <m:sty m:val="p"/>
          </m:rPr>
          <w:rPr>
            <w:rFonts w:ascii="Cambria Math" w:hAnsi="Arial" w:cs="Arial"/>
            <w:color w:val="000000"/>
            <w:sz w:val="20"/>
            <w:szCs w:val="20"/>
          </w:rPr>
          <m:t xml:space="preserve">0.4063 B </m:t>
        </m:r>
        <m:r>
          <m:rPr>
            <m:sty m:val="p"/>
          </m:rPr>
          <w:rPr>
            <w:rFonts w:ascii="Arial" w:hAnsi="Arial" w:cs="Arial"/>
            <w:color w:val="000000"/>
            <w:sz w:val="20"/>
            <w:szCs w:val="20"/>
          </w:rPr>
          <m:t>-</m:t>
        </m:r>
        <m:r>
          <m:rPr>
            <m:sty m:val="p"/>
          </m:rPr>
          <w:rPr>
            <w:rFonts w:ascii="Cambria Math" w:hAnsi="Arial" w:cs="Arial"/>
            <w:color w:val="000000"/>
            <w:sz w:val="20"/>
            <w:szCs w:val="20"/>
          </w:rPr>
          <m:t xml:space="preserve">1.26 C +0.7600 AB +0.4650 AC </m:t>
        </m:r>
        <m:r>
          <m:rPr>
            <m:sty m:val="p"/>
          </m:rPr>
          <w:rPr>
            <w:rFonts w:ascii="Arial" w:hAnsi="Arial" w:cs="Arial"/>
            <w:color w:val="000000"/>
            <w:sz w:val="20"/>
            <w:szCs w:val="20"/>
          </w:rPr>
          <m:t>-</m:t>
        </m:r>
        <m:r>
          <m:rPr>
            <m:sty m:val="p"/>
          </m:rPr>
          <w:rPr>
            <w:rFonts w:ascii="Cambria Math" w:hAnsi="Arial" w:cs="Arial"/>
            <w:color w:val="000000"/>
            <w:sz w:val="20"/>
            <w:szCs w:val="20"/>
          </w:rPr>
          <m:t>0.8275 BC</m:t>
        </m:r>
        <m:r>
          <m:rPr>
            <m:sty m:val="p"/>
          </m:rPr>
          <w:rPr>
            <w:rFonts w:ascii="Arial" w:hAnsi="Arial" w:cs="Arial"/>
            <w:color w:val="000000"/>
            <w:sz w:val="20"/>
            <w:szCs w:val="20"/>
          </w:rPr>
          <m:t>²</m:t>
        </m:r>
      </m:oMath>
      <w:r w:rsidRPr="004E58EA">
        <w:rPr>
          <w:rFonts w:ascii="Arial" w:hAnsi="Arial" w:cs="Arial"/>
          <w:color w:val="000000"/>
          <w:sz w:val="20"/>
          <w:szCs w:val="20"/>
        </w:rPr>
        <w:t xml:space="preserve">                                                                                                                             (4)</w:t>
      </w:r>
    </w:p>
    <w:p w:rsidR="004E58EA" w:rsidRPr="004E58EA" w:rsidRDefault="004E58EA" w:rsidP="004E58EA">
      <w:pPr>
        <w:tabs>
          <w:tab w:val="left" w:pos="975"/>
        </w:tabs>
        <w:autoSpaceDE w:val="0"/>
        <w:autoSpaceDN w:val="0"/>
        <w:adjustRightInd w:val="0"/>
        <w:spacing w:before="120"/>
        <w:jc w:val="both"/>
        <w:rPr>
          <w:rFonts w:ascii="Arial" w:eastAsia="Calibri" w:hAnsi="Arial" w:cs="Arial"/>
          <w:color w:val="000000"/>
        </w:rPr>
      </w:pPr>
      <w:r w:rsidRPr="004E58EA">
        <w:rPr>
          <w:rFonts w:ascii="Arial" w:eastAsia="Calibri" w:hAnsi="Arial" w:cs="Arial"/>
          <w:color w:val="000000"/>
        </w:rPr>
        <w:t>Where, A: Cassava flour, B: Whole wheat flour, C: Whey protein concentrate</w:t>
      </w:r>
    </w:p>
    <w:p w:rsidR="004E58EA" w:rsidRPr="00D7461B" w:rsidRDefault="00D7461B" w:rsidP="004E58EA">
      <w:pPr>
        <w:pStyle w:val="ListParagraph"/>
        <w:tabs>
          <w:tab w:val="left" w:pos="426"/>
        </w:tabs>
        <w:autoSpaceDE w:val="0"/>
        <w:autoSpaceDN w:val="0"/>
        <w:adjustRightInd w:val="0"/>
        <w:spacing w:before="120"/>
        <w:ind w:left="0"/>
        <w:jc w:val="both"/>
        <w:rPr>
          <w:rFonts w:ascii="Arial" w:hAnsi="Arial" w:cs="Arial"/>
          <w:b/>
          <w:color w:val="000000"/>
          <w:sz w:val="22"/>
          <w:szCs w:val="20"/>
        </w:rPr>
      </w:pPr>
      <w:r w:rsidRPr="00D7461B">
        <w:rPr>
          <w:rFonts w:ascii="Arial" w:hAnsi="Arial" w:cs="Arial"/>
          <w:b/>
          <w:color w:val="000000"/>
          <w:sz w:val="22"/>
          <w:szCs w:val="20"/>
        </w:rPr>
        <w:t xml:space="preserve">3.7 </w:t>
      </w:r>
      <w:r w:rsidR="004E58EA" w:rsidRPr="00D7461B">
        <w:rPr>
          <w:rFonts w:ascii="Arial" w:hAnsi="Arial" w:cs="Arial"/>
          <w:b/>
          <w:color w:val="000000"/>
          <w:sz w:val="22"/>
          <w:szCs w:val="20"/>
        </w:rPr>
        <w:t>Validation of model using desirability function</w:t>
      </w:r>
    </w:p>
    <w:p w:rsidR="004E58EA" w:rsidRPr="004E58EA" w:rsidRDefault="004E58EA" w:rsidP="004E58EA">
      <w:pPr>
        <w:tabs>
          <w:tab w:val="left" w:pos="975"/>
        </w:tabs>
        <w:autoSpaceDE w:val="0"/>
        <w:autoSpaceDN w:val="0"/>
        <w:adjustRightInd w:val="0"/>
        <w:spacing w:before="120"/>
        <w:jc w:val="both"/>
        <w:rPr>
          <w:rFonts w:ascii="Arial" w:hAnsi="Arial" w:cs="Arial"/>
          <w:color w:val="000000"/>
        </w:rPr>
      </w:pPr>
      <w:r w:rsidRPr="004E58EA">
        <w:rPr>
          <w:rFonts w:ascii="Arial" w:hAnsi="Arial" w:cs="Arial"/>
          <w:color w:val="000000"/>
        </w:rPr>
        <w:t xml:space="preserve">To ensure the accuracy of optimized models, the validation experiments were repeated three times according to central and optimal levels of selected independent variables. As shown in Table 6, close results are observed between predicted and experimental values with desirability of 0.88.  In the current study, starch content (48.00 %), sugar content (17.47 %), protein content (7.99 %), and fat content (19.35 %) were obtained for optimized formulation using desirability function analysis (Table 7). Reevaluation was done for responses showing desirability value above 0.88 for their predicted values (Table 6). Optimized values of cassava flour, WWF, and WPC were found as 60 g, 35 g, and 10 g for the development of protein-enriched cassava-wheat rusks with desirable nutritional qualities. </w:t>
      </w:r>
    </w:p>
    <w:p w:rsidR="004E58EA" w:rsidRPr="004E58EA" w:rsidRDefault="004E58EA" w:rsidP="004E58EA">
      <w:pPr>
        <w:tabs>
          <w:tab w:val="left" w:pos="975"/>
        </w:tabs>
        <w:autoSpaceDE w:val="0"/>
        <w:autoSpaceDN w:val="0"/>
        <w:adjustRightInd w:val="0"/>
        <w:jc w:val="both"/>
        <w:rPr>
          <w:rFonts w:ascii="Arial" w:hAnsi="Arial" w:cs="Arial"/>
          <w:b/>
          <w:bCs/>
          <w:color w:val="000000"/>
        </w:rPr>
      </w:pPr>
      <w:r w:rsidRPr="003D7F80">
        <w:rPr>
          <w:rFonts w:ascii="Arial" w:hAnsi="Arial" w:cs="Arial"/>
          <w:bCs/>
          <w:color w:val="000000"/>
        </w:rPr>
        <w:lastRenderedPageBreak/>
        <w:t>Table 6.</w:t>
      </w:r>
      <w:r w:rsidRPr="004E58EA">
        <w:rPr>
          <w:rFonts w:ascii="Arial" w:hAnsi="Arial" w:cs="Arial"/>
          <w:bCs/>
          <w:color w:val="000000"/>
        </w:rPr>
        <w:t xml:space="preserve">Desirability factor predicted and actual experimental values of optimized independent variables for </w:t>
      </w:r>
      <w:r w:rsidRPr="004E58EA">
        <w:rPr>
          <w:rFonts w:ascii="Arial" w:hAnsi="Arial" w:cs="Arial"/>
          <w:color w:val="000000"/>
        </w:rPr>
        <w:t>cassava-wheat rusk.</w:t>
      </w:r>
    </w:p>
    <w:tbl>
      <w:tblPr>
        <w:tblW w:w="5000" w:type="pct"/>
        <w:tblLook w:val="04A0"/>
      </w:tblPr>
      <w:tblGrid>
        <w:gridCol w:w="965"/>
        <w:gridCol w:w="486"/>
        <w:gridCol w:w="758"/>
        <w:gridCol w:w="697"/>
        <w:gridCol w:w="1266"/>
        <w:gridCol w:w="528"/>
        <w:gridCol w:w="717"/>
        <w:gridCol w:w="717"/>
        <w:gridCol w:w="717"/>
        <w:gridCol w:w="606"/>
        <w:gridCol w:w="685"/>
        <w:gridCol w:w="717"/>
        <w:gridCol w:w="717"/>
      </w:tblGrid>
      <w:tr w:rsidR="004E58EA" w:rsidRPr="004E58EA" w:rsidTr="003D7F80">
        <w:trPr>
          <w:trHeight w:val="680"/>
        </w:trPr>
        <w:tc>
          <w:tcPr>
            <w:tcW w:w="506" w:type="pct"/>
            <w:vMerge w:val="restart"/>
            <w:tcBorders>
              <w:top w:val="single" w:sz="4" w:space="0" w:color="auto"/>
              <w:bottom w:val="single" w:sz="4" w:space="0" w:color="auto"/>
            </w:tcBorders>
          </w:tcPr>
          <w:p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Solution no.</w:t>
            </w:r>
          </w:p>
        </w:tc>
        <w:tc>
          <w:tcPr>
            <w:tcW w:w="1017" w:type="pct"/>
            <w:gridSpan w:val="3"/>
            <w:tcBorders>
              <w:top w:val="single" w:sz="4" w:space="0" w:color="auto"/>
              <w:bottom w:val="single" w:sz="4" w:space="0" w:color="auto"/>
            </w:tcBorders>
          </w:tcPr>
          <w:p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Independent factors</w:t>
            </w:r>
          </w:p>
        </w:tc>
        <w:tc>
          <w:tcPr>
            <w:tcW w:w="662" w:type="pct"/>
            <w:vMerge w:val="restart"/>
            <w:tcBorders>
              <w:top w:val="single" w:sz="4" w:space="0" w:color="auto"/>
              <w:bottom w:val="single" w:sz="4" w:space="0" w:color="auto"/>
            </w:tcBorders>
          </w:tcPr>
          <w:p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Desirability</w:t>
            </w:r>
          </w:p>
        </w:tc>
        <w:tc>
          <w:tcPr>
            <w:tcW w:w="642" w:type="pct"/>
            <w:gridSpan w:val="2"/>
            <w:tcBorders>
              <w:top w:val="single" w:sz="4" w:space="0" w:color="auto"/>
              <w:bottom w:val="single" w:sz="4" w:space="0" w:color="auto"/>
            </w:tcBorders>
          </w:tcPr>
          <w:p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Starch (%)</w:t>
            </w:r>
          </w:p>
        </w:tc>
        <w:tc>
          <w:tcPr>
            <w:tcW w:w="749" w:type="pct"/>
            <w:gridSpan w:val="2"/>
            <w:tcBorders>
              <w:top w:val="single" w:sz="4" w:space="0" w:color="auto"/>
              <w:bottom w:val="single" w:sz="4" w:space="0" w:color="auto"/>
            </w:tcBorders>
          </w:tcPr>
          <w:p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Total sugars (%)</w:t>
            </w:r>
          </w:p>
        </w:tc>
        <w:tc>
          <w:tcPr>
            <w:tcW w:w="675" w:type="pct"/>
            <w:gridSpan w:val="2"/>
            <w:tcBorders>
              <w:top w:val="single" w:sz="4" w:space="0" w:color="auto"/>
              <w:bottom w:val="single" w:sz="4" w:space="0" w:color="auto"/>
            </w:tcBorders>
          </w:tcPr>
          <w:p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Crude protein (%)</w:t>
            </w:r>
          </w:p>
        </w:tc>
        <w:tc>
          <w:tcPr>
            <w:tcW w:w="749" w:type="pct"/>
            <w:gridSpan w:val="2"/>
            <w:tcBorders>
              <w:top w:val="single" w:sz="4" w:space="0" w:color="auto"/>
              <w:bottom w:val="single" w:sz="4" w:space="0" w:color="auto"/>
            </w:tcBorders>
          </w:tcPr>
          <w:p w:rsidR="004E58EA" w:rsidRPr="004E58EA" w:rsidRDefault="004E58EA" w:rsidP="004E58EA">
            <w:pPr>
              <w:jc w:val="both"/>
              <w:rPr>
                <w:rFonts w:ascii="Arial" w:eastAsia="Calibri" w:hAnsi="Arial" w:cs="Arial"/>
                <w:color w:val="000000"/>
              </w:rPr>
            </w:pPr>
            <w:r w:rsidRPr="004E58EA">
              <w:rPr>
                <w:rFonts w:ascii="Arial" w:eastAsia="Calibri" w:hAnsi="Arial" w:cs="Arial"/>
                <w:color w:val="000000"/>
              </w:rPr>
              <w:t>Fat (%)</w:t>
            </w:r>
          </w:p>
        </w:tc>
      </w:tr>
      <w:tr w:rsidR="004E58EA" w:rsidRPr="004E58EA" w:rsidTr="003D7F80">
        <w:trPr>
          <w:trHeight w:val="464"/>
        </w:trPr>
        <w:tc>
          <w:tcPr>
            <w:tcW w:w="506" w:type="pct"/>
            <w:vMerge/>
            <w:tcBorders>
              <w:top w:val="single" w:sz="4" w:space="0" w:color="auto"/>
            </w:tcBorders>
          </w:tcPr>
          <w:p w:rsidR="004E58EA" w:rsidRPr="004E58EA" w:rsidRDefault="004E58EA" w:rsidP="004E58EA">
            <w:pPr>
              <w:tabs>
                <w:tab w:val="left" w:pos="975"/>
              </w:tabs>
              <w:autoSpaceDE w:val="0"/>
              <w:autoSpaceDN w:val="0"/>
              <w:adjustRightInd w:val="0"/>
              <w:jc w:val="both"/>
              <w:rPr>
                <w:rFonts w:ascii="Arial" w:eastAsia="Calibri" w:hAnsi="Arial" w:cs="Arial"/>
                <w:bCs/>
                <w:color w:val="000000"/>
              </w:rPr>
            </w:pPr>
          </w:p>
        </w:tc>
        <w:tc>
          <w:tcPr>
            <w:tcW w:w="255" w:type="pct"/>
            <w:tcBorders>
              <w:top w:val="single" w:sz="4" w:space="0" w:color="auto"/>
            </w:tcBorders>
          </w:tcPr>
          <w:p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CF</w:t>
            </w:r>
          </w:p>
        </w:tc>
        <w:tc>
          <w:tcPr>
            <w:tcW w:w="397" w:type="pct"/>
            <w:tcBorders>
              <w:top w:val="single" w:sz="4" w:space="0" w:color="auto"/>
            </w:tcBorders>
          </w:tcPr>
          <w:p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WWF</w:t>
            </w:r>
          </w:p>
        </w:tc>
        <w:tc>
          <w:tcPr>
            <w:tcW w:w="365" w:type="pct"/>
            <w:tcBorders>
              <w:top w:val="single" w:sz="4" w:space="0" w:color="auto"/>
            </w:tcBorders>
          </w:tcPr>
          <w:p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WPC</w:t>
            </w:r>
          </w:p>
        </w:tc>
        <w:tc>
          <w:tcPr>
            <w:tcW w:w="662" w:type="pct"/>
            <w:vMerge/>
            <w:tcBorders>
              <w:top w:val="single" w:sz="4" w:space="0" w:color="auto"/>
            </w:tcBorders>
          </w:tcPr>
          <w:p w:rsidR="004E58EA" w:rsidRPr="004E58EA" w:rsidRDefault="004E58EA" w:rsidP="004E58EA">
            <w:pPr>
              <w:tabs>
                <w:tab w:val="left" w:pos="975"/>
              </w:tabs>
              <w:autoSpaceDE w:val="0"/>
              <w:autoSpaceDN w:val="0"/>
              <w:adjustRightInd w:val="0"/>
              <w:jc w:val="both"/>
              <w:rPr>
                <w:rFonts w:ascii="Arial" w:eastAsia="Calibri" w:hAnsi="Arial" w:cs="Arial"/>
                <w:bCs/>
                <w:color w:val="000000"/>
              </w:rPr>
            </w:pPr>
          </w:p>
        </w:tc>
        <w:tc>
          <w:tcPr>
            <w:tcW w:w="268" w:type="pct"/>
            <w:tcBorders>
              <w:top w:val="single" w:sz="4" w:space="0" w:color="auto"/>
            </w:tcBorders>
          </w:tcPr>
          <w:p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Pre</w:t>
            </w:r>
          </w:p>
        </w:tc>
        <w:tc>
          <w:tcPr>
            <w:tcW w:w="374" w:type="pct"/>
            <w:tcBorders>
              <w:top w:val="single" w:sz="4" w:space="0" w:color="auto"/>
            </w:tcBorders>
          </w:tcPr>
          <w:p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Exp*</w:t>
            </w:r>
          </w:p>
        </w:tc>
        <w:tc>
          <w:tcPr>
            <w:tcW w:w="374" w:type="pct"/>
            <w:tcBorders>
              <w:top w:val="single" w:sz="4" w:space="0" w:color="auto"/>
            </w:tcBorders>
          </w:tcPr>
          <w:p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Pre</w:t>
            </w:r>
          </w:p>
        </w:tc>
        <w:tc>
          <w:tcPr>
            <w:tcW w:w="374" w:type="pct"/>
            <w:tcBorders>
              <w:top w:val="single" w:sz="4" w:space="0" w:color="auto"/>
            </w:tcBorders>
          </w:tcPr>
          <w:p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Exp*</w:t>
            </w:r>
          </w:p>
        </w:tc>
        <w:tc>
          <w:tcPr>
            <w:tcW w:w="316" w:type="pct"/>
            <w:tcBorders>
              <w:top w:val="single" w:sz="4" w:space="0" w:color="auto"/>
            </w:tcBorders>
          </w:tcPr>
          <w:p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Pre</w:t>
            </w:r>
          </w:p>
        </w:tc>
        <w:tc>
          <w:tcPr>
            <w:tcW w:w="358" w:type="pct"/>
            <w:tcBorders>
              <w:top w:val="single" w:sz="4" w:space="0" w:color="auto"/>
            </w:tcBorders>
          </w:tcPr>
          <w:p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Exp*</w:t>
            </w:r>
          </w:p>
        </w:tc>
        <w:tc>
          <w:tcPr>
            <w:tcW w:w="374" w:type="pct"/>
            <w:tcBorders>
              <w:top w:val="single" w:sz="4" w:space="0" w:color="auto"/>
            </w:tcBorders>
          </w:tcPr>
          <w:p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Pre</w:t>
            </w:r>
          </w:p>
        </w:tc>
        <w:tc>
          <w:tcPr>
            <w:tcW w:w="374" w:type="pct"/>
            <w:tcBorders>
              <w:top w:val="single" w:sz="4" w:space="0" w:color="auto"/>
            </w:tcBorders>
          </w:tcPr>
          <w:p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Exp*</w:t>
            </w:r>
          </w:p>
        </w:tc>
      </w:tr>
      <w:tr w:rsidR="004E58EA" w:rsidRPr="004E58EA" w:rsidTr="003D7F80">
        <w:trPr>
          <w:trHeight w:val="363"/>
        </w:trPr>
        <w:tc>
          <w:tcPr>
            <w:tcW w:w="506" w:type="pct"/>
            <w:tcBorders>
              <w:bottom w:val="single" w:sz="4" w:space="0" w:color="auto"/>
            </w:tcBorders>
          </w:tcPr>
          <w:p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1</w:t>
            </w:r>
          </w:p>
        </w:tc>
        <w:tc>
          <w:tcPr>
            <w:tcW w:w="255" w:type="pct"/>
            <w:tcBorders>
              <w:bottom w:val="single" w:sz="4" w:space="0" w:color="auto"/>
            </w:tcBorders>
          </w:tcPr>
          <w:p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60</w:t>
            </w:r>
          </w:p>
        </w:tc>
        <w:tc>
          <w:tcPr>
            <w:tcW w:w="397" w:type="pct"/>
            <w:tcBorders>
              <w:bottom w:val="single" w:sz="4" w:space="0" w:color="auto"/>
            </w:tcBorders>
          </w:tcPr>
          <w:p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35</w:t>
            </w:r>
          </w:p>
        </w:tc>
        <w:tc>
          <w:tcPr>
            <w:tcW w:w="365" w:type="pct"/>
            <w:tcBorders>
              <w:bottom w:val="single" w:sz="4" w:space="0" w:color="auto"/>
            </w:tcBorders>
          </w:tcPr>
          <w:p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10</w:t>
            </w:r>
          </w:p>
        </w:tc>
        <w:tc>
          <w:tcPr>
            <w:tcW w:w="662" w:type="pct"/>
            <w:tcBorders>
              <w:bottom w:val="single" w:sz="4" w:space="0" w:color="auto"/>
            </w:tcBorders>
          </w:tcPr>
          <w:p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0.88</w:t>
            </w:r>
          </w:p>
        </w:tc>
        <w:tc>
          <w:tcPr>
            <w:tcW w:w="268" w:type="pct"/>
            <w:tcBorders>
              <w:bottom w:val="single" w:sz="4" w:space="0" w:color="auto"/>
            </w:tcBorders>
          </w:tcPr>
          <w:p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48</w:t>
            </w:r>
          </w:p>
        </w:tc>
        <w:tc>
          <w:tcPr>
            <w:tcW w:w="374" w:type="pct"/>
            <w:tcBorders>
              <w:bottom w:val="single" w:sz="4" w:space="0" w:color="auto"/>
            </w:tcBorders>
          </w:tcPr>
          <w:p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47.56</w:t>
            </w:r>
          </w:p>
        </w:tc>
        <w:tc>
          <w:tcPr>
            <w:tcW w:w="374" w:type="pct"/>
            <w:tcBorders>
              <w:bottom w:val="single" w:sz="4" w:space="0" w:color="auto"/>
            </w:tcBorders>
          </w:tcPr>
          <w:p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17.47</w:t>
            </w:r>
          </w:p>
        </w:tc>
        <w:tc>
          <w:tcPr>
            <w:tcW w:w="374" w:type="pct"/>
            <w:tcBorders>
              <w:bottom w:val="single" w:sz="4" w:space="0" w:color="auto"/>
            </w:tcBorders>
          </w:tcPr>
          <w:p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21.77</w:t>
            </w:r>
          </w:p>
        </w:tc>
        <w:tc>
          <w:tcPr>
            <w:tcW w:w="316" w:type="pct"/>
            <w:tcBorders>
              <w:bottom w:val="single" w:sz="4" w:space="0" w:color="auto"/>
            </w:tcBorders>
          </w:tcPr>
          <w:p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7.77</w:t>
            </w:r>
          </w:p>
        </w:tc>
        <w:tc>
          <w:tcPr>
            <w:tcW w:w="358" w:type="pct"/>
            <w:tcBorders>
              <w:bottom w:val="single" w:sz="4" w:space="0" w:color="auto"/>
            </w:tcBorders>
          </w:tcPr>
          <w:p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8.20</w:t>
            </w:r>
          </w:p>
        </w:tc>
        <w:tc>
          <w:tcPr>
            <w:tcW w:w="374" w:type="pct"/>
            <w:tcBorders>
              <w:bottom w:val="single" w:sz="4" w:space="0" w:color="auto"/>
            </w:tcBorders>
          </w:tcPr>
          <w:p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19.35</w:t>
            </w:r>
          </w:p>
        </w:tc>
        <w:tc>
          <w:tcPr>
            <w:tcW w:w="374" w:type="pct"/>
            <w:tcBorders>
              <w:bottom w:val="single" w:sz="4" w:space="0" w:color="auto"/>
            </w:tcBorders>
          </w:tcPr>
          <w:p w:rsidR="004E58EA" w:rsidRPr="004E58EA" w:rsidRDefault="004E58EA" w:rsidP="004E58EA">
            <w:pPr>
              <w:tabs>
                <w:tab w:val="left" w:pos="975"/>
              </w:tabs>
              <w:autoSpaceDE w:val="0"/>
              <w:autoSpaceDN w:val="0"/>
              <w:adjustRightInd w:val="0"/>
              <w:jc w:val="both"/>
              <w:rPr>
                <w:rFonts w:ascii="Arial" w:eastAsia="Calibri" w:hAnsi="Arial" w:cs="Arial"/>
                <w:bCs/>
                <w:color w:val="000000"/>
              </w:rPr>
            </w:pPr>
            <w:r w:rsidRPr="004E58EA">
              <w:rPr>
                <w:rFonts w:ascii="Arial" w:eastAsia="Calibri" w:hAnsi="Arial" w:cs="Arial"/>
                <w:bCs/>
                <w:color w:val="000000"/>
              </w:rPr>
              <w:t>22.50</w:t>
            </w:r>
          </w:p>
        </w:tc>
      </w:tr>
    </w:tbl>
    <w:p w:rsidR="004E58EA" w:rsidRPr="003D7F80" w:rsidRDefault="004E58EA" w:rsidP="004E58EA">
      <w:pPr>
        <w:tabs>
          <w:tab w:val="left" w:pos="975"/>
        </w:tabs>
        <w:autoSpaceDE w:val="0"/>
        <w:autoSpaceDN w:val="0"/>
        <w:adjustRightInd w:val="0"/>
        <w:jc w:val="both"/>
        <w:rPr>
          <w:rFonts w:ascii="Arial" w:hAnsi="Arial" w:cs="Arial"/>
          <w:bCs/>
          <w:i/>
          <w:color w:val="000000"/>
        </w:rPr>
      </w:pPr>
      <w:r w:rsidRPr="003D7F80">
        <w:rPr>
          <w:rFonts w:ascii="Arial" w:hAnsi="Arial" w:cs="Arial"/>
          <w:bCs/>
          <w:i/>
          <w:color w:val="000000"/>
        </w:rPr>
        <w:t>Note: CF: Cassava Flour; WWF: Whole Wheat Flour; WPC: Whey Protein Concentrate; Pre: Predicted; Exp: Experimental</w:t>
      </w:r>
    </w:p>
    <w:p w:rsidR="003D7F80" w:rsidRDefault="003D7F80" w:rsidP="004E58EA">
      <w:pPr>
        <w:tabs>
          <w:tab w:val="right" w:pos="5876"/>
        </w:tabs>
        <w:jc w:val="both"/>
        <w:rPr>
          <w:rFonts w:ascii="Arial" w:hAnsi="Arial" w:cs="Arial"/>
          <w:b/>
          <w:bCs/>
          <w:color w:val="000000"/>
        </w:rPr>
      </w:pPr>
    </w:p>
    <w:p w:rsidR="004E58EA" w:rsidRPr="004E58EA" w:rsidRDefault="004E58EA" w:rsidP="004E58EA">
      <w:pPr>
        <w:tabs>
          <w:tab w:val="right" w:pos="5876"/>
        </w:tabs>
        <w:jc w:val="both"/>
        <w:rPr>
          <w:rFonts w:ascii="Arial" w:hAnsi="Arial" w:cs="Arial"/>
          <w:b/>
          <w:bCs/>
          <w:color w:val="000000"/>
        </w:rPr>
      </w:pPr>
      <w:r w:rsidRPr="003D7F80">
        <w:rPr>
          <w:rFonts w:ascii="Arial" w:hAnsi="Arial" w:cs="Arial"/>
          <w:bCs/>
          <w:color w:val="000000"/>
        </w:rPr>
        <w:t>Table 7.</w:t>
      </w:r>
      <w:r w:rsidRPr="004E58EA">
        <w:rPr>
          <w:rFonts w:ascii="Arial" w:hAnsi="Arial" w:cs="Arial"/>
          <w:color w:val="000000"/>
        </w:rPr>
        <w:t xml:space="preserve">Differentiation between optimized rusk and control rusk </w:t>
      </w:r>
    </w:p>
    <w:tbl>
      <w:tblPr>
        <w:tblW w:w="9781" w:type="dxa"/>
        <w:tblInd w:w="-34" w:type="dxa"/>
        <w:tblLayout w:type="fixed"/>
        <w:tblLook w:val="04A0"/>
      </w:tblPr>
      <w:tblGrid>
        <w:gridCol w:w="1276"/>
        <w:gridCol w:w="993"/>
        <w:gridCol w:w="1275"/>
        <w:gridCol w:w="1418"/>
        <w:gridCol w:w="1276"/>
        <w:gridCol w:w="1134"/>
        <w:gridCol w:w="1134"/>
        <w:gridCol w:w="1275"/>
      </w:tblGrid>
      <w:tr w:rsidR="004E58EA" w:rsidRPr="003D7F80" w:rsidTr="007C771F">
        <w:trPr>
          <w:trHeight w:val="296"/>
        </w:trPr>
        <w:tc>
          <w:tcPr>
            <w:tcW w:w="1276" w:type="dxa"/>
            <w:tcBorders>
              <w:top w:val="single" w:sz="4" w:space="0" w:color="auto"/>
              <w:bottom w:val="single" w:sz="4" w:space="0" w:color="auto"/>
            </w:tcBorders>
          </w:tcPr>
          <w:p w:rsidR="004E58EA" w:rsidRPr="003D7F80" w:rsidRDefault="004E58EA" w:rsidP="004E58EA">
            <w:pPr>
              <w:jc w:val="both"/>
              <w:rPr>
                <w:rFonts w:ascii="Arial" w:hAnsi="Arial" w:cs="Arial"/>
                <w:color w:val="000000"/>
                <w:sz w:val="18"/>
              </w:rPr>
            </w:pPr>
            <w:r w:rsidRPr="003D7F80">
              <w:rPr>
                <w:rFonts w:ascii="Arial" w:hAnsi="Arial" w:cs="Arial"/>
                <w:color w:val="000000"/>
                <w:sz w:val="18"/>
              </w:rPr>
              <w:t xml:space="preserve">Parameter </w:t>
            </w:r>
          </w:p>
        </w:tc>
        <w:tc>
          <w:tcPr>
            <w:tcW w:w="993" w:type="dxa"/>
            <w:tcBorders>
              <w:top w:val="single" w:sz="4" w:space="0" w:color="auto"/>
              <w:bottom w:val="single" w:sz="4" w:space="0" w:color="auto"/>
            </w:tcBorders>
            <w:noWrap/>
            <w:vAlign w:val="bottom"/>
            <w:hideMark/>
          </w:tcPr>
          <w:p w:rsidR="004E58EA" w:rsidRPr="003D7F80" w:rsidRDefault="004E58EA" w:rsidP="004E58EA">
            <w:pPr>
              <w:jc w:val="both"/>
              <w:rPr>
                <w:rFonts w:ascii="Arial" w:hAnsi="Arial" w:cs="Arial"/>
                <w:color w:val="000000"/>
                <w:sz w:val="18"/>
              </w:rPr>
            </w:pPr>
            <w:r w:rsidRPr="003D7F80">
              <w:rPr>
                <w:rFonts w:ascii="Arial" w:hAnsi="Arial" w:cs="Arial"/>
                <w:color w:val="000000"/>
                <w:sz w:val="18"/>
              </w:rPr>
              <w:t>Moisture</w:t>
            </w:r>
          </w:p>
        </w:tc>
        <w:tc>
          <w:tcPr>
            <w:tcW w:w="1275" w:type="dxa"/>
            <w:tcBorders>
              <w:top w:val="single" w:sz="4" w:space="0" w:color="auto"/>
              <w:bottom w:val="single" w:sz="4" w:space="0" w:color="auto"/>
            </w:tcBorders>
            <w:noWrap/>
            <w:vAlign w:val="bottom"/>
            <w:hideMark/>
          </w:tcPr>
          <w:p w:rsidR="004E58EA" w:rsidRPr="003D7F80" w:rsidRDefault="004E58EA" w:rsidP="004E58EA">
            <w:pPr>
              <w:jc w:val="both"/>
              <w:rPr>
                <w:rFonts w:ascii="Arial" w:hAnsi="Arial" w:cs="Arial"/>
                <w:color w:val="000000"/>
                <w:sz w:val="18"/>
              </w:rPr>
            </w:pPr>
            <w:r w:rsidRPr="003D7F80">
              <w:rPr>
                <w:rFonts w:ascii="Arial" w:hAnsi="Arial" w:cs="Arial"/>
                <w:color w:val="000000"/>
                <w:sz w:val="18"/>
              </w:rPr>
              <w:t>Starch</w:t>
            </w:r>
          </w:p>
        </w:tc>
        <w:tc>
          <w:tcPr>
            <w:tcW w:w="1418" w:type="dxa"/>
            <w:tcBorders>
              <w:top w:val="single" w:sz="4" w:space="0" w:color="auto"/>
              <w:bottom w:val="single" w:sz="4" w:space="0" w:color="auto"/>
            </w:tcBorders>
            <w:noWrap/>
            <w:vAlign w:val="bottom"/>
            <w:hideMark/>
          </w:tcPr>
          <w:p w:rsidR="004E58EA" w:rsidRPr="003D7F80" w:rsidRDefault="004E58EA" w:rsidP="004E58EA">
            <w:pPr>
              <w:jc w:val="both"/>
              <w:rPr>
                <w:rFonts w:ascii="Arial" w:hAnsi="Arial" w:cs="Arial"/>
                <w:color w:val="000000"/>
                <w:sz w:val="18"/>
              </w:rPr>
            </w:pPr>
            <w:r w:rsidRPr="003D7F80">
              <w:rPr>
                <w:rFonts w:ascii="Arial" w:eastAsia="Calibri" w:hAnsi="Arial" w:cs="Arial"/>
                <w:color w:val="000000"/>
                <w:sz w:val="18"/>
              </w:rPr>
              <w:t xml:space="preserve">Total </w:t>
            </w:r>
            <w:r w:rsidRPr="003D7F80">
              <w:rPr>
                <w:rFonts w:ascii="Arial" w:hAnsi="Arial" w:cs="Arial"/>
                <w:color w:val="000000"/>
                <w:sz w:val="18"/>
              </w:rPr>
              <w:t>sugars</w:t>
            </w:r>
          </w:p>
        </w:tc>
        <w:tc>
          <w:tcPr>
            <w:tcW w:w="1276" w:type="dxa"/>
            <w:tcBorders>
              <w:top w:val="single" w:sz="4" w:space="0" w:color="auto"/>
              <w:bottom w:val="single" w:sz="4" w:space="0" w:color="auto"/>
            </w:tcBorders>
            <w:noWrap/>
            <w:vAlign w:val="bottom"/>
            <w:hideMark/>
          </w:tcPr>
          <w:p w:rsidR="004E58EA" w:rsidRPr="003D7F80" w:rsidRDefault="004E58EA" w:rsidP="004E58EA">
            <w:pPr>
              <w:jc w:val="both"/>
              <w:rPr>
                <w:rFonts w:ascii="Arial" w:hAnsi="Arial" w:cs="Arial"/>
                <w:color w:val="000000"/>
                <w:sz w:val="18"/>
              </w:rPr>
            </w:pPr>
            <w:r w:rsidRPr="003D7F80">
              <w:rPr>
                <w:rFonts w:ascii="Arial" w:eastAsia="Calibri" w:hAnsi="Arial" w:cs="Arial"/>
                <w:color w:val="000000"/>
                <w:sz w:val="18"/>
              </w:rPr>
              <w:t>Crude protein</w:t>
            </w:r>
          </w:p>
        </w:tc>
        <w:tc>
          <w:tcPr>
            <w:tcW w:w="1134" w:type="dxa"/>
            <w:tcBorders>
              <w:top w:val="single" w:sz="4" w:space="0" w:color="auto"/>
              <w:bottom w:val="single" w:sz="4" w:space="0" w:color="auto"/>
            </w:tcBorders>
            <w:noWrap/>
            <w:vAlign w:val="bottom"/>
            <w:hideMark/>
          </w:tcPr>
          <w:p w:rsidR="004E58EA" w:rsidRPr="003D7F80" w:rsidRDefault="004E58EA" w:rsidP="004E58EA">
            <w:pPr>
              <w:jc w:val="both"/>
              <w:rPr>
                <w:rFonts w:ascii="Arial" w:hAnsi="Arial" w:cs="Arial"/>
                <w:color w:val="000000"/>
                <w:sz w:val="18"/>
              </w:rPr>
            </w:pPr>
            <w:r w:rsidRPr="003D7F80">
              <w:rPr>
                <w:rFonts w:ascii="Arial" w:hAnsi="Arial" w:cs="Arial"/>
                <w:color w:val="000000"/>
                <w:sz w:val="18"/>
              </w:rPr>
              <w:t xml:space="preserve">Ash </w:t>
            </w:r>
            <w:r w:rsidRPr="003D7F80">
              <w:rPr>
                <w:rFonts w:ascii="Arial" w:eastAsia="DAOII K+ MTSY" w:hAnsi="Arial" w:cs="Arial"/>
                <w:color w:val="000000"/>
                <w:sz w:val="18"/>
              </w:rPr>
              <w:t>content</w:t>
            </w:r>
          </w:p>
        </w:tc>
        <w:tc>
          <w:tcPr>
            <w:tcW w:w="1134" w:type="dxa"/>
            <w:tcBorders>
              <w:top w:val="single" w:sz="4" w:space="0" w:color="auto"/>
              <w:bottom w:val="single" w:sz="4" w:space="0" w:color="auto"/>
            </w:tcBorders>
            <w:noWrap/>
            <w:vAlign w:val="bottom"/>
            <w:hideMark/>
          </w:tcPr>
          <w:p w:rsidR="004E58EA" w:rsidRPr="003D7F80" w:rsidRDefault="004E58EA" w:rsidP="004E58EA">
            <w:pPr>
              <w:jc w:val="both"/>
              <w:rPr>
                <w:rFonts w:ascii="Arial" w:hAnsi="Arial" w:cs="Arial"/>
                <w:color w:val="000000"/>
                <w:sz w:val="18"/>
              </w:rPr>
            </w:pPr>
            <w:r w:rsidRPr="003D7F80">
              <w:rPr>
                <w:rFonts w:ascii="Arial" w:eastAsia="Calibri" w:hAnsi="Arial" w:cs="Arial"/>
                <w:color w:val="000000"/>
                <w:sz w:val="18"/>
              </w:rPr>
              <w:t>Crude fiber</w:t>
            </w:r>
          </w:p>
        </w:tc>
        <w:tc>
          <w:tcPr>
            <w:tcW w:w="1275" w:type="dxa"/>
            <w:tcBorders>
              <w:top w:val="single" w:sz="4" w:space="0" w:color="auto"/>
              <w:bottom w:val="single" w:sz="4" w:space="0" w:color="auto"/>
            </w:tcBorders>
            <w:noWrap/>
            <w:vAlign w:val="bottom"/>
            <w:hideMark/>
          </w:tcPr>
          <w:p w:rsidR="004E58EA" w:rsidRPr="003D7F80" w:rsidRDefault="004E58EA" w:rsidP="004E58EA">
            <w:pPr>
              <w:jc w:val="both"/>
              <w:rPr>
                <w:rFonts w:ascii="Arial" w:hAnsi="Arial" w:cs="Arial"/>
                <w:color w:val="000000"/>
                <w:sz w:val="18"/>
              </w:rPr>
            </w:pPr>
            <w:r w:rsidRPr="003D7F80">
              <w:rPr>
                <w:rFonts w:ascii="Arial" w:eastAsia="Calibri" w:hAnsi="Arial" w:cs="Arial"/>
                <w:color w:val="000000"/>
                <w:sz w:val="18"/>
              </w:rPr>
              <w:t>Total  fat</w:t>
            </w:r>
          </w:p>
        </w:tc>
      </w:tr>
      <w:tr w:rsidR="004E58EA" w:rsidRPr="003D7F80" w:rsidTr="007C771F">
        <w:trPr>
          <w:trHeight w:val="296"/>
        </w:trPr>
        <w:tc>
          <w:tcPr>
            <w:tcW w:w="1276" w:type="dxa"/>
            <w:tcBorders>
              <w:top w:val="single" w:sz="4" w:space="0" w:color="auto"/>
            </w:tcBorders>
          </w:tcPr>
          <w:p w:rsidR="004E58EA" w:rsidRPr="003D7F80" w:rsidRDefault="004E58EA" w:rsidP="004E58EA">
            <w:pPr>
              <w:jc w:val="both"/>
              <w:rPr>
                <w:rFonts w:ascii="Arial" w:hAnsi="Arial" w:cs="Arial"/>
                <w:color w:val="000000"/>
                <w:sz w:val="18"/>
              </w:rPr>
            </w:pPr>
            <w:r w:rsidRPr="003D7F80">
              <w:rPr>
                <w:rFonts w:ascii="Arial" w:hAnsi="Arial" w:cs="Arial"/>
                <w:color w:val="000000"/>
                <w:sz w:val="18"/>
              </w:rPr>
              <w:t xml:space="preserve">Sample </w:t>
            </w:r>
          </w:p>
        </w:tc>
        <w:tc>
          <w:tcPr>
            <w:tcW w:w="8505" w:type="dxa"/>
            <w:gridSpan w:val="7"/>
            <w:tcBorders>
              <w:top w:val="single" w:sz="4" w:space="0" w:color="auto"/>
            </w:tcBorders>
            <w:noWrap/>
            <w:vAlign w:val="bottom"/>
            <w:hideMark/>
          </w:tcPr>
          <w:p w:rsidR="004E58EA" w:rsidRPr="003D7F80" w:rsidRDefault="004E58EA" w:rsidP="004E58EA">
            <w:pPr>
              <w:jc w:val="both"/>
              <w:rPr>
                <w:rFonts w:ascii="Arial" w:eastAsia="Calibri" w:hAnsi="Arial" w:cs="Arial"/>
                <w:color w:val="000000"/>
                <w:sz w:val="18"/>
              </w:rPr>
            </w:pPr>
            <w:r w:rsidRPr="003D7F80">
              <w:rPr>
                <w:rFonts w:ascii="Arial" w:eastAsia="Calibri" w:hAnsi="Arial" w:cs="Arial"/>
                <w:color w:val="000000"/>
                <w:sz w:val="18"/>
              </w:rPr>
              <w:t>%</w:t>
            </w:r>
          </w:p>
        </w:tc>
      </w:tr>
      <w:tr w:rsidR="004E58EA" w:rsidRPr="003D7F80" w:rsidTr="007C771F">
        <w:trPr>
          <w:trHeight w:val="296"/>
        </w:trPr>
        <w:tc>
          <w:tcPr>
            <w:tcW w:w="1276" w:type="dxa"/>
          </w:tcPr>
          <w:p w:rsidR="004E58EA" w:rsidRPr="003D7F80" w:rsidRDefault="004E58EA" w:rsidP="004E58EA">
            <w:pPr>
              <w:jc w:val="both"/>
              <w:rPr>
                <w:rFonts w:ascii="Arial" w:hAnsi="Arial" w:cs="Arial"/>
                <w:color w:val="000000"/>
                <w:sz w:val="18"/>
              </w:rPr>
            </w:pPr>
            <w:r w:rsidRPr="003D7F80">
              <w:rPr>
                <w:rFonts w:ascii="Arial" w:hAnsi="Arial" w:cs="Arial"/>
                <w:color w:val="000000"/>
                <w:sz w:val="18"/>
              </w:rPr>
              <w:t>Optimized cassava-wheat rusk</w:t>
            </w:r>
          </w:p>
        </w:tc>
        <w:tc>
          <w:tcPr>
            <w:tcW w:w="993" w:type="dxa"/>
            <w:hideMark/>
          </w:tcPr>
          <w:p w:rsidR="004E58EA" w:rsidRPr="003D7F80" w:rsidRDefault="004E58EA" w:rsidP="004E58EA">
            <w:pPr>
              <w:jc w:val="both"/>
              <w:rPr>
                <w:rFonts w:ascii="Arial" w:hAnsi="Arial" w:cs="Arial"/>
                <w:color w:val="000000"/>
                <w:sz w:val="18"/>
              </w:rPr>
            </w:pPr>
            <w:r w:rsidRPr="003D7F80">
              <w:rPr>
                <w:rFonts w:ascii="Arial" w:hAnsi="Arial" w:cs="Arial"/>
                <w:color w:val="000000"/>
                <w:sz w:val="18"/>
              </w:rPr>
              <w:t>4.70±0.00</w:t>
            </w:r>
            <w:r w:rsidRPr="003D7F80">
              <w:rPr>
                <w:rFonts w:ascii="Arial" w:hAnsi="Arial" w:cs="Arial"/>
                <w:color w:val="000000"/>
                <w:sz w:val="18"/>
                <w:vertAlign w:val="superscript"/>
              </w:rPr>
              <w:t>b</w:t>
            </w:r>
          </w:p>
        </w:tc>
        <w:tc>
          <w:tcPr>
            <w:tcW w:w="1275" w:type="dxa"/>
            <w:hideMark/>
          </w:tcPr>
          <w:p w:rsidR="004E58EA" w:rsidRPr="003D7F80" w:rsidRDefault="004E58EA" w:rsidP="004E58EA">
            <w:pPr>
              <w:jc w:val="both"/>
              <w:rPr>
                <w:rFonts w:ascii="Arial" w:hAnsi="Arial" w:cs="Arial"/>
                <w:color w:val="000000"/>
                <w:sz w:val="18"/>
              </w:rPr>
            </w:pPr>
            <w:r w:rsidRPr="003D7F80">
              <w:rPr>
                <w:rFonts w:ascii="Arial" w:hAnsi="Arial" w:cs="Arial"/>
                <w:color w:val="000000"/>
                <w:sz w:val="18"/>
              </w:rPr>
              <w:t>48.00±0.11</w:t>
            </w:r>
            <w:r w:rsidRPr="003D7F80">
              <w:rPr>
                <w:rFonts w:ascii="Arial" w:hAnsi="Arial" w:cs="Arial"/>
                <w:color w:val="000000"/>
                <w:sz w:val="18"/>
                <w:vertAlign w:val="superscript"/>
              </w:rPr>
              <w:t>a</w:t>
            </w:r>
          </w:p>
        </w:tc>
        <w:tc>
          <w:tcPr>
            <w:tcW w:w="1418" w:type="dxa"/>
            <w:hideMark/>
          </w:tcPr>
          <w:p w:rsidR="004E58EA" w:rsidRPr="003D7F80" w:rsidRDefault="004E58EA" w:rsidP="004E58EA">
            <w:pPr>
              <w:jc w:val="both"/>
              <w:rPr>
                <w:rFonts w:ascii="Arial" w:hAnsi="Arial" w:cs="Arial"/>
                <w:color w:val="000000"/>
                <w:sz w:val="18"/>
              </w:rPr>
            </w:pPr>
            <w:r w:rsidRPr="003D7F80">
              <w:rPr>
                <w:rFonts w:ascii="Arial" w:hAnsi="Arial" w:cs="Arial"/>
                <w:color w:val="000000"/>
                <w:sz w:val="18"/>
              </w:rPr>
              <w:t>17.47±0.08</w:t>
            </w:r>
            <w:r w:rsidRPr="003D7F80">
              <w:rPr>
                <w:rFonts w:ascii="Arial" w:hAnsi="Arial" w:cs="Arial"/>
                <w:color w:val="000000"/>
                <w:sz w:val="18"/>
                <w:vertAlign w:val="superscript"/>
              </w:rPr>
              <w:t>b</w:t>
            </w:r>
          </w:p>
        </w:tc>
        <w:tc>
          <w:tcPr>
            <w:tcW w:w="1276" w:type="dxa"/>
            <w:hideMark/>
          </w:tcPr>
          <w:p w:rsidR="004E58EA" w:rsidRPr="003D7F80" w:rsidRDefault="004E58EA" w:rsidP="004E58EA">
            <w:pPr>
              <w:jc w:val="both"/>
              <w:rPr>
                <w:rFonts w:ascii="Arial" w:hAnsi="Arial" w:cs="Arial"/>
                <w:color w:val="000000"/>
                <w:sz w:val="18"/>
              </w:rPr>
            </w:pPr>
            <w:r w:rsidRPr="003D7F80">
              <w:rPr>
                <w:rFonts w:ascii="Arial" w:hAnsi="Arial" w:cs="Arial"/>
                <w:color w:val="000000"/>
                <w:sz w:val="18"/>
              </w:rPr>
              <w:t>7.99±0.01</w:t>
            </w:r>
            <w:r w:rsidRPr="003D7F80">
              <w:rPr>
                <w:rFonts w:ascii="Arial" w:hAnsi="Arial" w:cs="Arial"/>
                <w:color w:val="000000"/>
                <w:sz w:val="18"/>
                <w:vertAlign w:val="superscript"/>
              </w:rPr>
              <w:t>a</w:t>
            </w:r>
          </w:p>
        </w:tc>
        <w:tc>
          <w:tcPr>
            <w:tcW w:w="1134" w:type="dxa"/>
            <w:hideMark/>
          </w:tcPr>
          <w:p w:rsidR="004E58EA" w:rsidRPr="003D7F80" w:rsidRDefault="004E58EA" w:rsidP="004E58EA">
            <w:pPr>
              <w:jc w:val="both"/>
              <w:rPr>
                <w:rFonts w:ascii="Arial" w:hAnsi="Arial" w:cs="Arial"/>
                <w:color w:val="000000"/>
                <w:sz w:val="18"/>
              </w:rPr>
            </w:pPr>
            <w:r w:rsidRPr="003D7F80">
              <w:rPr>
                <w:rFonts w:ascii="Arial" w:hAnsi="Arial" w:cs="Arial"/>
                <w:color w:val="000000"/>
                <w:sz w:val="18"/>
              </w:rPr>
              <w:t>1.33±0.12</w:t>
            </w:r>
            <w:r w:rsidRPr="003D7F80">
              <w:rPr>
                <w:rFonts w:ascii="Arial" w:hAnsi="Arial" w:cs="Arial"/>
                <w:color w:val="000000"/>
                <w:sz w:val="18"/>
                <w:vertAlign w:val="superscript"/>
              </w:rPr>
              <w:t>a</w:t>
            </w:r>
          </w:p>
        </w:tc>
        <w:tc>
          <w:tcPr>
            <w:tcW w:w="1134" w:type="dxa"/>
            <w:hideMark/>
          </w:tcPr>
          <w:p w:rsidR="004E58EA" w:rsidRPr="003D7F80" w:rsidRDefault="004E58EA" w:rsidP="004E58EA">
            <w:pPr>
              <w:jc w:val="both"/>
              <w:rPr>
                <w:rFonts w:ascii="Arial" w:hAnsi="Arial" w:cs="Arial"/>
                <w:color w:val="000000"/>
                <w:sz w:val="18"/>
              </w:rPr>
            </w:pPr>
            <w:r w:rsidRPr="003D7F80">
              <w:rPr>
                <w:rFonts w:ascii="Arial" w:hAnsi="Arial" w:cs="Arial"/>
                <w:color w:val="000000"/>
                <w:sz w:val="18"/>
              </w:rPr>
              <w:t>1.16±0.11</w:t>
            </w:r>
            <w:r w:rsidRPr="003D7F80">
              <w:rPr>
                <w:rFonts w:ascii="Arial" w:hAnsi="Arial" w:cs="Arial"/>
                <w:color w:val="000000"/>
                <w:sz w:val="18"/>
                <w:vertAlign w:val="superscript"/>
              </w:rPr>
              <w:t>b</w:t>
            </w:r>
          </w:p>
        </w:tc>
        <w:tc>
          <w:tcPr>
            <w:tcW w:w="1275" w:type="dxa"/>
            <w:hideMark/>
          </w:tcPr>
          <w:p w:rsidR="004E58EA" w:rsidRPr="003D7F80" w:rsidRDefault="004E58EA" w:rsidP="004E58EA">
            <w:pPr>
              <w:jc w:val="both"/>
              <w:rPr>
                <w:rFonts w:ascii="Arial" w:hAnsi="Arial" w:cs="Arial"/>
                <w:color w:val="000000"/>
                <w:sz w:val="18"/>
              </w:rPr>
            </w:pPr>
            <w:r w:rsidRPr="003D7F80">
              <w:rPr>
                <w:rFonts w:ascii="Arial" w:hAnsi="Arial" w:cs="Arial"/>
                <w:color w:val="000000"/>
                <w:sz w:val="18"/>
              </w:rPr>
              <w:t>19.35±0.00</w:t>
            </w:r>
            <w:r w:rsidRPr="003D7F80">
              <w:rPr>
                <w:rFonts w:ascii="Arial" w:hAnsi="Arial" w:cs="Arial"/>
                <w:color w:val="000000"/>
                <w:sz w:val="18"/>
                <w:vertAlign w:val="superscript"/>
              </w:rPr>
              <w:t>b</w:t>
            </w:r>
          </w:p>
        </w:tc>
      </w:tr>
      <w:tr w:rsidR="004E58EA" w:rsidRPr="003D7F80" w:rsidTr="007C771F">
        <w:trPr>
          <w:trHeight w:val="296"/>
        </w:trPr>
        <w:tc>
          <w:tcPr>
            <w:tcW w:w="1276" w:type="dxa"/>
            <w:tcBorders>
              <w:bottom w:val="single" w:sz="4" w:space="0" w:color="auto"/>
            </w:tcBorders>
          </w:tcPr>
          <w:p w:rsidR="004E58EA" w:rsidRPr="003D7F80" w:rsidRDefault="004E58EA" w:rsidP="004E58EA">
            <w:pPr>
              <w:autoSpaceDE w:val="0"/>
              <w:autoSpaceDN w:val="0"/>
              <w:adjustRightInd w:val="0"/>
              <w:jc w:val="both"/>
              <w:rPr>
                <w:rFonts w:ascii="Arial" w:hAnsi="Arial" w:cs="Arial"/>
                <w:color w:val="000000"/>
                <w:sz w:val="18"/>
              </w:rPr>
            </w:pPr>
            <w:r w:rsidRPr="003D7F80">
              <w:rPr>
                <w:rFonts w:ascii="Arial" w:hAnsi="Arial" w:cs="Arial"/>
                <w:color w:val="000000"/>
                <w:sz w:val="18"/>
              </w:rPr>
              <w:t xml:space="preserve">Control (Wheat-based rusk) </w:t>
            </w:r>
          </w:p>
        </w:tc>
        <w:tc>
          <w:tcPr>
            <w:tcW w:w="993" w:type="dxa"/>
            <w:tcBorders>
              <w:bottom w:val="single" w:sz="4" w:space="0" w:color="auto"/>
            </w:tcBorders>
            <w:hideMark/>
          </w:tcPr>
          <w:p w:rsidR="004E58EA" w:rsidRPr="003D7F80" w:rsidRDefault="004E58EA" w:rsidP="004E58EA">
            <w:pPr>
              <w:jc w:val="both"/>
              <w:rPr>
                <w:rFonts w:ascii="Arial" w:hAnsi="Arial" w:cs="Arial"/>
                <w:color w:val="000000"/>
                <w:sz w:val="18"/>
              </w:rPr>
            </w:pPr>
            <w:r w:rsidRPr="003D7F80">
              <w:rPr>
                <w:rFonts w:ascii="Arial" w:hAnsi="Arial" w:cs="Arial"/>
                <w:color w:val="000000"/>
                <w:sz w:val="18"/>
              </w:rPr>
              <w:t>4.97±0.01</w:t>
            </w:r>
            <w:r w:rsidRPr="003D7F80">
              <w:rPr>
                <w:rFonts w:ascii="Arial" w:hAnsi="Arial" w:cs="Arial"/>
                <w:color w:val="000000"/>
                <w:sz w:val="18"/>
                <w:vertAlign w:val="superscript"/>
              </w:rPr>
              <w:t>a</w:t>
            </w:r>
          </w:p>
        </w:tc>
        <w:tc>
          <w:tcPr>
            <w:tcW w:w="1275" w:type="dxa"/>
            <w:tcBorders>
              <w:bottom w:val="single" w:sz="4" w:space="0" w:color="auto"/>
            </w:tcBorders>
            <w:hideMark/>
          </w:tcPr>
          <w:p w:rsidR="004E58EA" w:rsidRPr="003D7F80" w:rsidRDefault="004E58EA" w:rsidP="004E58EA">
            <w:pPr>
              <w:jc w:val="both"/>
              <w:rPr>
                <w:rFonts w:ascii="Arial" w:hAnsi="Arial" w:cs="Arial"/>
                <w:color w:val="000000"/>
                <w:sz w:val="18"/>
              </w:rPr>
            </w:pPr>
            <w:r w:rsidRPr="003D7F80">
              <w:rPr>
                <w:rFonts w:ascii="Arial" w:hAnsi="Arial" w:cs="Arial"/>
                <w:color w:val="000000"/>
                <w:sz w:val="18"/>
              </w:rPr>
              <w:t>46.60±0.02</w:t>
            </w:r>
            <w:r w:rsidRPr="003D7F80">
              <w:rPr>
                <w:rFonts w:ascii="Arial" w:hAnsi="Arial" w:cs="Arial"/>
                <w:color w:val="000000"/>
                <w:sz w:val="18"/>
                <w:vertAlign w:val="superscript"/>
              </w:rPr>
              <w:t>b</w:t>
            </w:r>
          </w:p>
        </w:tc>
        <w:tc>
          <w:tcPr>
            <w:tcW w:w="1418" w:type="dxa"/>
            <w:tcBorders>
              <w:bottom w:val="single" w:sz="4" w:space="0" w:color="auto"/>
            </w:tcBorders>
            <w:hideMark/>
          </w:tcPr>
          <w:p w:rsidR="004E58EA" w:rsidRPr="003D7F80" w:rsidRDefault="004E58EA" w:rsidP="004E58EA">
            <w:pPr>
              <w:jc w:val="both"/>
              <w:rPr>
                <w:rFonts w:ascii="Arial" w:hAnsi="Arial" w:cs="Arial"/>
                <w:color w:val="000000"/>
                <w:sz w:val="18"/>
              </w:rPr>
            </w:pPr>
            <w:r w:rsidRPr="003D7F80">
              <w:rPr>
                <w:rFonts w:ascii="Arial" w:hAnsi="Arial" w:cs="Arial"/>
                <w:color w:val="000000"/>
                <w:sz w:val="18"/>
              </w:rPr>
              <w:t>19.67±0.00</w:t>
            </w:r>
            <w:r w:rsidRPr="003D7F80">
              <w:rPr>
                <w:rFonts w:ascii="Arial" w:hAnsi="Arial" w:cs="Arial"/>
                <w:color w:val="000000"/>
                <w:sz w:val="18"/>
                <w:vertAlign w:val="superscript"/>
              </w:rPr>
              <w:t>a</w:t>
            </w:r>
          </w:p>
        </w:tc>
        <w:tc>
          <w:tcPr>
            <w:tcW w:w="1276" w:type="dxa"/>
            <w:tcBorders>
              <w:bottom w:val="single" w:sz="4" w:space="0" w:color="auto"/>
            </w:tcBorders>
            <w:hideMark/>
          </w:tcPr>
          <w:p w:rsidR="004E58EA" w:rsidRPr="003D7F80" w:rsidRDefault="004E58EA" w:rsidP="004E58EA">
            <w:pPr>
              <w:jc w:val="both"/>
              <w:rPr>
                <w:rFonts w:ascii="Arial" w:hAnsi="Arial" w:cs="Arial"/>
                <w:color w:val="000000"/>
                <w:sz w:val="18"/>
              </w:rPr>
            </w:pPr>
            <w:r w:rsidRPr="003D7F80">
              <w:rPr>
                <w:rFonts w:ascii="Arial" w:hAnsi="Arial" w:cs="Arial"/>
                <w:color w:val="000000"/>
                <w:sz w:val="18"/>
              </w:rPr>
              <w:t>4.68±0.21</w:t>
            </w:r>
            <w:r w:rsidRPr="003D7F80">
              <w:rPr>
                <w:rFonts w:ascii="Arial" w:hAnsi="Arial" w:cs="Arial"/>
                <w:color w:val="000000"/>
                <w:sz w:val="18"/>
                <w:vertAlign w:val="superscript"/>
              </w:rPr>
              <w:t>b</w:t>
            </w:r>
          </w:p>
        </w:tc>
        <w:tc>
          <w:tcPr>
            <w:tcW w:w="1134" w:type="dxa"/>
            <w:tcBorders>
              <w:bottom w:val="single" w:sz="4" w:space="0" w:color="auto"/>
            </w:tcBorders>
            <w:hideMark/>
          </w:tcPr>
          <w:p w:rsidR="004E58EA" w:rsidRPr="003D7F80" w:rsidRDefault="004E58EA" w:rsidP="004E58EA">
            <w:pPr>
              <w:jc w:val="both"/>
              <w:rPr>
                <w:rFonts w:ascii="Arial" w:hAnsi="Arial" w:cs="Arial"/>
                <w:color w:val="000000"/>
                <w:sz w:val="18"/>
              </w:rPr>
            </w:pPr>
            <w:r w:rsidRPr="003D7F80">
              <w:rPr>
                <w:rFonts w:ascii="Arial" w:hAnsi="Arial" w:cs="Arial"/>
                <w:color w:val="000000"/>
                <w:sz w:val="18"/>
              </w:rPr>
              <w:t>1.17±0.17</w:t>
            </w:r>
            <w:r w:rsidRPr="003D7F80">
              <w:rPr>
                <w:rFonts w:ascii="Arial" w:hAnsi="Arial" w:cs="Arial"/>
                <w:color w:val="000000"/>
                <w:sz w:val="18"/>
                <w:vertAlign w:val="superscript"/>
              </w:rPr>
              <w:t>b</w:t>
            </w:r>
          </w:p>
        </w:tc>
        <w:tc>
          <w:tcPr>
            <w:tcW w:w="1134" w:type="dxa"/>
            <w:tcBorders>
              <w:bottom w:val="single" w:sz="4" w:space="0" w:color="auto"/>
            </w:tcBorders>
            <w:hideMark/>
          </w:tcPr>
          <w:p w:rsidR="004E58EA" w:rsidRPr="003D7F80" w:rsidRDefault="004E58EA" w:rsidP="004E58EA">
            <w:pPr>
              <w:jc w:val="both"/>
              <w:rPr>
                <w:rFonts w:ascii="Arial" w:hAnsi="Arial" w:cs="Arial"/>
                <w:color w:val="000000"/>
                <w:sz w:val="18"/>
              </w:rPr>
            </w:pPr>
            <w:r w:rsidRPr="003D7F80">
              <w:rPr>
                <w:rFonts w:ascii="Arial" w:hAnsi="Arial" w:cs="Arial"/>
                <w:color w:val="000000"/>
                <w:sz w:val="18"/>
              </w:rPr>
              <w:t>0.91±0.14</w:t>
            </w:r>
            <w:r w:rsidRPr="003D7F80">
              <w:rPr>
                <w:rFonts w:ascii="Arial" w:hAnsi="Arial" w:cs="Arial"/>
                <w:color w:val="000000"/>
                <w:sz w:val="18"/>
                <w:vertAlign w:val="superscript"/>
              </w:rPr>
              <w:t>a</w:t>
            </w:r>
          </w:p>
        </w:tc>
        <w:tc>
          <w:tcPr>
            <w:tcW w:w="1275" w:type="dxa"/>
            <w:tcBorders>
              <w:bottom w:val="single" w:sz="4" w:space="0" w:color="auto"/>
            </w:tcBorders>
            <w:hideMark/>
          </w:tcPr>
          <w:p w:rsidR="004E58EA" w:rsidRPr="003D7F80" w:rsidRDefault="004E58EA" w:rsidP="004E58EA">
            <w:pPr>
              <w:jc w:val="both"/>
              <w:rPr>
                <w:rFonts w:ascii="Arial" w:hAnsi="Arial" w:cs="Arial"/>
                <w:color w:val="000000"/>
                <w:sz w:val="18"/>
              </w:rPr>
            </w:pPr>
            <w:r w:rsidRPr="003D7F80">
              <w:rPr>
                <w:rFonts w:ascii="Arial" w:hAnsi="Arial" w:cs="Arial"/>
                <w:color w:val="000000"/>
                <w:sz w:val="18"/>
              </w:rPr>
              <w:t>22.00±0.01</w:t>
            </w:r>
            <w:r w:rsidRPr="003D7F80">
              <w:rPr>
                <w:rFonts w:ascii="Arial" w:hAnsi="Arial" w:cs="Arial"/>
                <w:color w:val="000000"/>
                <w:sz w:val="18"/>
                <w:vertAlign w:val="superscript"/>
              </w:rPr>
              <w:t>a</w:t>
            </w:r>
          </w:p>
        </w:tc>
      </w:tr>
    </w:tbl>
    <w:p w:rsidR="004E58EA" w:rsidRPr="007C771F" w:rsidRDefault="004E58EA" w:rsidP="004E58EA">
      <w:pPr>
        <w:jc w:val="both"/>
        <w:rPr>
          <w:rFonts w:ascii="Arial" w:hAnsi="Arial" w:cs="Arial"/>
          <w:i/>
          <w:color w:val="000000"/>
        </w:rPr>
      </w:pPr>
      <w:r w:rsidRPr="007C771F">
        <w:rPr>
          <w:rFonts w:ascii="Arial" w:hAnsi="Arial" w:cs="Arial"/>
          <w:i/>
        </w:rPr>
        <w:t>Note: Value=mean ± standard error, v</w:t>
      </w:r>
      <w:r w:rsidRPr="007C771F">
        <w:rPr>
          <w:rFonts w:ascii="Arial" w:hAnsi="Arial" w:cs="Arial"/>
          <w:i/>
          <w:color w:val="000000"/>
        </w:rPr>
        <w:t xml:space="preserve">alues are means of triplicate. </w:t>
      </w:r>
      <w:r w:rsidRPr="007C771F">
        <w:rPr>
          <w:rFonts w:ascii="Arial" w:hAnsi="Arial" w:cs="Arial"/>
          <w:i/>
        </w:rPr>
        <w:t>Data in the same column not sharing a common superscript are significantly different at p &lt; 0.05.± Standard error</w:t>
      </w:r>
    </w:p>
    <w:p w:rsidR="004E58EA" w:rsidRPr="008552BE" w:rsidRDefault="008552BE" w:rsidP="004E58EA">
      <w:pPr>
        <w:pStyle w:val="ListParagraph"/>
        <w:tabs>
          <w:tab w:val="left" w:pos="426"/>
        </w:tabs>
        <w:autoSpaceDE w:val="0"/>
        <w:autoSpaceDN w:val="0"/>
        <w:adjustRightInd w:val="0"/>
        <w:spacing w:before="120"/>
        <w:ind w:left="0"/>
        <w:jc w:val="both"/>
        <w:rPr>
          <w:rFonts w:ascii="Arial" w:hAnsi="Arial" w:cs="Arial"/>
          <w:b/>
          <w:color w:val="000000"/>
          <w:sz w:val="22"/>
          <w:szCs w:val="20"/>
        </w:rPr>
      </w:pPr>
      <w:r w:rsidRPr="008552BE">
        <w:rPr>
          <w:rFonts w:ascii="Arial" w:hAnsi="Arial" w:cs="Arial"/>
          <w:b/>
          <w:color w:val="000000"/>
          <w:sz w:val="22"/>
          <w:szCs w:val="20"/>
        </w:rPr>
        <w:t xml:space="preserve">3.8 </w:t>
      </w:r>
      <w:r w:rsidR="004E58EA" w:rsidRPr="008552BE">
        <w:rPr>
          <w:rFonts w:ascii="Arial" w:hAnsi="Arial" w:cs="Arial"/>
          <w:b/>
          <w:color w:val="000000"/>
          <w:sz w:val="22"/>
          <w:szCs w:val="20"/>
        </w:rPr>
        <w:t xml:space="preserve">Differentiation between optimized </w:t>
      </w:r>
      <w:r w:rsidR="004E58EA" w:rsidRPr="008552BE">
        <w:rPr>
          <w:rFonts w:ascii="Arial" w:hAnsi="Arial" w:cs="Arial"/>
          <w:b/>
          <w:bCs/>
          <w:color w:val="000000"/>
          <w:sz w:val="22"/>
          <w:szCs w:val="20"/>
        </w:rPr>
        <w:t xml:space="preserve">protein fortified </w:t>
      </w:r>
      <w:r w:rsidR="004E58EA" w:rsidRPr="008552BE">
        <w:rPr>
          <w:rFonts w:ascii="Arial" w:hAnsi="Arial" w:cs="Arial"/>
          <w:b/>
          <w:color w:val="000000"/>
          <w:sz w:val="22"/>
          <w:szCs w:val="20"/>
        </w:rPr>
        <w:t>cassava-wheat rusk with control</w:t>
      </w:r>
    </w:p>
    <w:p w:rsidR="004E58EA" w:rsidRPr="004E58EA" w:rsidRDefault="004E58EA" w:rsidP="004E58EA">
      <w:pPr>
        <w:tabs>
          <w:tab w:val="left" w:pos="975"/>
        </w:tabs>
        <w:autoSpaceDE w:val="0"/>
        <w:autoSpaceDN w:val="0"/>
        <w:adjustRightInd w:val="0"/>
        <w:spacing w:before="120"/>
        <w:jc w:val="both"/>
        <w:rPr>
          <w:rFonts w:ascii="Arial" w:hAnsi="Arial" w:cs="Arial"/>
          <w:b/>
          <w:bCs/>
          <w:color w:val="000000"/>
        </w:rPr>
      </w:pPr>
      <w:r w:rsidRPr="004E58EA">
        <w:rPr>
          <w:rFonts w:ascii="Arial" w:hAnsi="Arial" w:cs="Arial"/>
          <w:color w:val="000000"/>
        </w:rPr>
        <w:t xml:space="preserve">The optimized cassava flour, WWF, and WPC-based rusk were compared with the control rusk containing refined wheat flour for nutritional attributes. It was observed that the optimized cassava-wheat rusk showed higher protein content (7.99 %) compared to the control (refined wheat-based rusk) (4.68 %) (Table  6). Similarly, in terms of starch, sugar, and fat content, the values for optimized rusk were found to be 48 %, 17.47 %, and 19.35 %, respectively, which were acceptable than 46.60 %, 19.67  %, and 22.00 % measured for control rusk. Higher protein content in the optimized cassava-wheat rusks was mainly due to addition of WPC and WWF in this study. Furthermore protein fortification showed a significant effect on the nutritional properties of cassava-wheat rusk in the present study, which greatly contributes to the health benefits of the product. Similar results are reported by </w:t>
      </w:r>
      <w:r w:rsidRPr="004E58EA">
        <w:rPr>
          <w:rFonts w:ascii="Arial" w:hAnsi="Arial" w:cs="Arial"/>
          <w:color w:val="000000"/>
          <w:shd w:val="clear" w:color="auto" w:fill="FFFFFF"/>
        </w:rPr>
        <w:t xml:space="preserve">Jisha </w:t>
      </w:r>
      <w:r w:rsidRPr="004E58EA">
        <w:rPr>
          <w:rFonts w:ascii="Arial" w:hAnsi="Arial" w:cs="Arial"/>
          <w:color w:val="000000"/>
        </w:rPr>
        <w:t>and</w:t>
      </w:r>
      <w:r w:rsidRPr="004E58EA">
        <w:rPr>
          <w:rFonts w:ascii="Arial" w:hAnsi="Arial" w:cs="Arial"/>
          <w:color w:val="000000"/>
          <w:shd w:val="clear" w:color="auto" w:fill="FFFFFF"/>
        </w:rPr>
        <w:t xml:space="preserve"> Padmaja (2011) through protein fortification in </w:t>
      </w:r>
      <w:r w:rsidRPr="004E58EA">
        <w:rPr>
          <w:rFonts w:ascii="Arial" w:hAnsi="Arial" w:cs="Arial"/>
          <w:color w:val="000000"/>
        </w:rPr>
        <w:t xml:space="preserve">cassava composite flour-based muffins and biscuits. Moreover, the presence of low starch content (44.33 %) might be due to the non-chemical transformation of starch including </w:t>
      </w:r>
      <w:r w:rsidRPr="004E58EA">
        <w:rPr>
          <w:rFonts w:ascii="Arial" w:hAnsi="Arial" w:cs="Arial"/>
          <w:bCs/>
          <w:color w:val="000000"/>
          <w:shd w:val="clear" w:color="auto" w:fill="FFFFFF"/>
        </w:rPr>
        <w:t xml:space="preserve">physical changes to starch </w:t>
      </w:r>
      <w:r w:rsidRPr="004E58EA">
        <w:rPr>
          <w:rFonts w:ascii="Arial" w:hAnsi="Arial" w:cs="Arial"/>
          <w:color w:val="000000"/>
        </w:rPr>
        <w:t>(</w:t>
      </w:r>
      <w:r w:rsidRPr="004E58EA">
        <w:rPr>
          <w:rFonts w:ascii="Arial" w:hAnsi="Arial" w:cs="Arial"/>
          <w:bCs/>
          <w:color w:val="000000"/>
          <w:shd w:val="clear" w:color="auto" w:fill="FFFFFF"/>
        </w:rPr>
        <w:t xml:space="preserve">Delcour et al.,(2010)). </w:t>
      </w:r>
      <w:r w:rsidRPr="004E58EA">
        <w:rPr>
          <w:rFonts w:ascii="Arial" w:hAnsi="Arial" w:cs="Arial"/>
          <w:color w:val="000000"/>
        </w:rPr>
        <w:t>Furthermore, the optimized cassava-wheat rusk showed an insignificant difference in terms of sensory attributes compared to the control rusk (supplementary fig 1).</w:t>
      </w:r>
    </w:p>
    <w:p w:rsidR="007C771F" w:rsidRDefault="007C771F" w:rsidP="004E58EA">
      <w:pPr>
        <w:jc w:val="both"/>
        <w:rPr>
          <w:rFonts w:ascii="Arial" w:hAnsi="Arial" w:cs="Arial"/>
          <w:b/>
          <w:color w:val="000000"/>
        </w:rPr>
      </w:pPr>
    </w:p>
    <w:p w:rsidR="004E58EA" w:rsidRPr="004E58EA" w:rsidRDefault="008552BE" w:rsidP="004E58EA">
      <w:pPr>
        <w:jc w:val="both"/>
        <w:rPr>
          <w:rFonts w:ascii="Arial" w:hAnsi="Arial" w:cs="Arial"/>
          <w:b/>
          <w:color w:val="000000"/>
        </w:rPr>
      </w:pPr>
      <w:r w:rsidRPr="008552BE">
        <w:rPr>
          <w:rFonts w:ascii="Arial" w:hAnsi="Arial" w:cs="Arial"/>
          <w:b/>
          <w:color w:val="000000"/>
          <w:sz w:val="22"/>
        </w:rPr>
        <w:t xml:space="preserve">3.9 </w:t>
      </w:r>
      <w:r w:rsidR="004E58EA" w:rsidRPr="008552BE">
        <w:rPr>
          <w:rFonts w:ascii="Arial" w:hAnsi="Arial" w:cs="Arial"/>
          <w:b/>
          <w:color w:val="000000"/>
          <w:sz w:val="22"/>
        </w:rPr>
        <w:t>Micronutrient</w:t>
      </w:r>
      <w:r w:rsidR="004E58EA" w:rsidRPr="008552BE">
        <w:rPr>
          <w:rFonts w:ascii="Arial" w:hAnsi="Arial" w:cs="Arial"/>
          <w:b/>
          <w:bCs/>
          <w:color w:val="000000"/>
          <w:sz w:val="22"/>
        </w:rPr>
        <w:t xml:space="preserve"> composition of </w:t>
      </w:r>
      <w:r w:rsidR="004E58EA" w:rsidRPr="008552BE">
        <w:rPr>
          <w:rFonts w:ascii="Arial" w:eastAsia="Calibri" w:hAnsi="Arial" w:cs="Arial"/>
          <w:b/>
          <w:bCs/>
          <w:color w:val="000000"/>
          <w:sz w:val="22"/>
        </w:rPr>
        <w:t xml:space="preserve">protein fortified </w:t>
      </w:r>
      <w:r w:rsidR="004E58EA" w:rsidRPr="008552BE">
        <w:rPr>
          <w:rFonts w:ascii="Arial" w:hAnsi="Arial" w:cs="Arial"/>
          <w:b/>
          <w:bCs/>
          <w:color w:val="000000"/>
          <w:sz w:val="22"/>
        </w:rPr>
        <w:t>cassava-wheat rusk</w:t>
      </w:r>
    </w:p>
    <w:p w:rsidR="004E58EA" w:rsidRPr="004E58EA" w:rsidRDefault="004E58EA" w:rsidP="002D1D0E">
      <w:pPr>
        <w:spacing w:afterLines="100"/>
        <w:contextualSpacing/>
        <w:jc w:val="both"/>
        <w:rPr>
          <w:rFonts w:ascii="Arial" w:hAnsi="Arial" w:cs="Arial"/>
          <w:color w:val="000000"/>
          <w:shd w:val="clear" w:color="auto" w:fill="FFFFFF"/>
        </w:rPr>
      </w:pPr>
      <w:r w:rsidRPr="004E58EA">
        <w:rPr>
          <w:rFonts w:ascii="Arial" w:hAnsi="Arial" w:cs="Arial"/>
          <w:color w:val="000000"/>
        </w:rPr>
        <w:t xml:space="preserve">Micronutrients (minerals and vitamins) are crucial to the human body to perform various functions including the manufacturing of enzymes, hormones, and other important substances required for normal growth and development. The human body requires micronutrients in very small amounts however deficiency of any one of them can lead to severe to life-threatening conditions (WHO, 2023). Most of the micronutrient deficiencies in the human body can be rectified through the consumption of a balanced healthy diet. </w:t>
      </w:r>
      <w:r w:rsidRPr="004E58EA">
        <w:rPr>
          <w:rFonts w:ascii="Arial" w:hAnsi="Arial" w:cs="Arial"/>
          <w:color w:val="000000"/>
          <w:shd w:val="clear" w:color="auto" w:fill="FFFFFF"/>
        </w:rPr>
        <w:t xml:space="preserve">Hence in this study, cassava-wheat rusks as well as principal food ingredients (cassava and WWF) were estimated for mineral content and results are presented in the Table 8. Minerals such as Calcium, magnesium, iron, zinc, and copper ranged from 122.00 to 199.50 ppm, 72.50 to 118.00 ppm, </w:t>
      </w:r>
      <w:r w:rsidRPr="004E58EA">
        <w:rPr>
          <w:rFonts w:ascii="Arial" w:hAnsi="Arial" w:cs="Arial"/>
          <w:color w:val="000000"/>
        </w:rPr>
        <w:t xml:space="preserve">17.26 to 20.76 </w:t>
      </w:r>
      <w:r w:rsidRPr="004E58EA">
        <w:rPr>
          <w:rFonts w:ascii="Arial" w:hAnsi="Arial" w:cs="Arial"/>
          <w:color w:val="000000"/>
          <w:shd w:val="clear" w:color="auto" w:fill="FFFFFF"/>
        </w:rPr>
        <w:t xml:space="preserve">ppm, </w:t>
      </w:r>
      <w:r w:rsidRPr="004E58EA">
        <w:rPr>
          <w:rFonts w:ascii="Arial" w:hAnsi="Arial" w:cs="Arial"/>
          <w:color w:val="000000"/>
        </w:rPr>
        <w:t xml:space="preserve">2.18 to 3.44 </w:t>
      </w:r>
      <w:r w:rsidRPr="004E58EA">
        <w:rPr>
          <w:rFonts w:ascii="Arial" w:hAnsi="Arial" w:cs="Arial"/>
          <w:color w:val="000000"/>
          <w:shd w:val="clear" w:color="auto" w:fill="FFFFFF"/>
        </w:rPr>
        <w:t xml:space="preserve">ppm, and </w:t>
      </w:r>
      <w:r w:rsidRPr="004E58EA">
        <w:rPr>
          <w:rFonts w:ascii="Arial" w:hAnsi="Arial" w:cs="Arial"/>
          <w:color w:val="000000"/>
        </w:rPr>
        <w:t xml:space="preserve">0.20 to 0.84 </w:t>
      </w:r>
      <w:r w:rsidRPr="004E58EA">
        <w:rPr>
          <w:rFonts w:ascii="Arial" w:hAnsi="Arial" w:cs="Arial"/>
          <w:color w:val="000000"/>
          <w:shd w:val="clear" w:color="auto" w:fill="FFFFFF"/>
        </w:rPr>
        <w:t>mg/100g respectively in the present study. The control rusk sample showed Ca content of 148 ppm, Mg of 117.50 ppm, Fe of 20.18 ppm, Zn of 3.26 ppm, and Cu of 0.36 ppm. A significant difference (</w:t>
      </w:r>
      <w:r w:rsidRPr="007C771F">
        <w:rPr>
          <w:rFonts w:ascii="Arial" w:hAnsi="Arial" w:cs="Arial"/>
          <w:i/>
          <w:color w:val="000000"/>
        </w:rPr>
        <w:t>P</w:t>
      </w:r>
      <w:r w:rsidRPr="004E58EA">
        <w:rPr>
          <w:rFonts w:ascii="Arial" w:hAnsi="Arial" w:cs="Arial"/>
          <w:color w:val="000000"/>
        </w:rPr>
        <w:t xml:space="preserve"> ≤ 0.001</w:t>
      </w:r>
      <w:r w:rsidRPr="004E58EA">
        <w:rPr>
          <w:rFonts w:ascii="Arial" w:hAnsi="Arial" w:cs="Arial"/>
          <w:color w:val="000000"/>
          <w:shd w:val="clear" w:color="auto" w:fill="FFFFFF"/>
        </w:rPr>
        <w:t>) was noted for treatments in this study. Among different minerals, calcium was found high in protein-enriched cassava-wheat rusks irrespective of cassava flour, WWF, and WPC proportions in the formulations, due to incorporation of milk powder as one of the food ingredients in the formulations. A similar trend in higher mineral content was reported by Hasrini et al</w:t>
      </w:r>
      <w:r w:rsidRPr="004E58EA">
        <w:rPr>
          <w:rFonts w:ascii="Arial" w:hAnsi="Arial" w:cs="Arial"/>
          <w:i/>
          <w:color w:val="000000"/>
          <w:shd w:val="clear" w:color="auto" w:fill="FFFFFF"/>
        </w:rPr>
        <w:t>.</w:t>
      </w:r>
      <w:r w:rsidRPr="004E58EA">
        <w:rPr>
          <w:rFonts w:ascii="Arial" w:hAnsi="Arial" w:cs="Arial"/>
          <w:color w:val="000000"/>
          <w:shd w:val="clear" w:color="auto" w:fill="FFFFFF"/>
        </w:rPr>
        <w:t xml:space="preserve"> (2021) in modified cassava flour cookies.</w:t>
      </w:r>
    </w:p>
    <w:p w:rsidR="004E58EA" w:rsidRPr="004E58EA" w:rsidRDefault="004E58EA" w:rsidP="004E58EA">
      <w:pPr>
        <w:jc w:val="both"/>
        <w:rPr>
          <w:rFonts w:ascii="Arial" w:hAnsi="Arial" w:cs="Arial"/>
          <w:b/>
          <w:color w:val="000000"/>
        </w:rPr>
      </w:pPr>
      <w:r w:rsidRPr="007C771F">
        <w:rPr>
          <w:rFonts w:ascii="Arial" w:hAnsi="Arial" w:cs="Arial"/>
          <w:color w:val="000000"/>
        </w:rPr>
        <w:lastRenderedPageBreak/>
        <w:t>Table 8.</w:t>
      </w:r>
      <w:r w:rsidRPr="004E58EA">
        <w:rPr>
          <w:rFonts w:ascii="Arial" w:hAnsi="Arial" w:cs="Arial"/>
          <w:bCs/>
          <w:color w:val="000000"/>
        </w:rPr>
        <w:t xml:space="preserve">Micronutrient composition of </w:t>
      </w:r>
      <w:r w:rsidRPr="004E58EA">
        <w:rPr>
          <w:rFonts w:ascii="Arial" w:eastAsia="Calibri" w:hAnsi="Arial" w:cs="Arial"/>
          <w:color w:val="000000"/>
        </w:rPr>
        <w:t>protein fortified</w:t>
      </w:r>
      <w:r w:rsidRPr="004E58EA">
        <w:rPr>
          <w:rFonts w:ascii="Arial" w:hAnsi="Arial" w:cs="Arial"/>
          <w:bCs/>
          <w:color w:val="000000"/>
        </w:rPr>
        <w:t>cassava-wheat rusk</w:t>
      </w:r>
    </w:p>
    <w:tbl>
      <w:tblPr>
        <w:tblW w:w="9401" w:type="dxa"/>
        <w:tblBorders>
          <w:top w:val="single" w:sz="4" w:space="0" w:color="auto"/>
          <w:bottom w:val="single" w:sz="4" w:space="0" w:color="auto"/>
        </w:tblBorders>
        <w:tblCellMar>
          <w:left w:w="0" w:type="dxa"/>
          <w:right w:w="0" w:type="dxa"/>
        </w:tblCellMar>
        <w:tblLook w:val="0600"/>
      </w:tblPr>
      <w:tblGrid>
        <w:gridCol w:w="1043"/>
        <w:gridCol w:w="1660"/>
        <w:gridCol w:w="1292"/>
        <w:gridCol w:w="1274"/>
        <w:gridCol w:w="1568"/>
        <w:gridCol w:w="1268"/>
        <w:gridCol w:w="1296"/>
      </w:tblGrid>
      <w:tr w:rsidR="004E58EA" w:rsidRPr="004E58EA" w:rsidTr="007C771F">
        <w:trPr>
          <w:trHeight w:val="446"/>
        </w:trPr>
        <w:tc>
          <w:tcPr>
            <w:tcW w:w="0" w:type="auto"/>
            <w:vMerge w:val="restart"/>
            <w:tcBorders>
              <w:top w:val="single" w:sz="4" w:space="0" w:color="auto"/>
              <w:bottom w:val="nil"/>
            </w:tcBorders>
            <w:tcMar>
              <w:top w:w="15" w:type="dxa"/>
              <w:left w:w="15" w:type="dxa"/>
              <w:bottom w:w="0" w:type="dxa"/>
              <w:right w:w="15" w:type="dxa"/>
            </w:tcMar>
            <w:hideMark/>
          </w:tcPr>
          <w:p w:rsidR="004E58EA" w:rsidRPr="004E58EA" w:rsidRDefault="004E58EA" w:rsidP="007C771F">
            <w:pPr>
              <w:jc w:val="center"/>
              <w:rPr>
                <w:rFonts w:ascii="Arial" w:hAnsi="Arial" w:cs="Arial"/>
                <w:color w:val="000000"/>
              </w:rPr>
            </w:pPr>
            <w:r w:rsidRPr="004E58EA">
              <w:rPr>
                <w:rFonts w:ascii="Arial" w:hAnsi="Arial" w:cs="Arial"/>
                <w:bCs/>
                <w:color w:val="000000"/>
              </w:rPr>
              <w:t>Treatments</w:t>
            </w:r>
          </w:p>
        </w:tc>
        <w:tc>
          <w:tcPr>
            <w:tcW w:w="1670" w:type="dxa"/>
            <w:vMerge w:val="restart"/>
            <w:tcBorders>
              <w:top w:val="single" w:sz="4" w:space="0" w:color="auto"/>
              <w:bottom w:val="nil"/>
            </w:tcBorders>
            <w:tcMar>
              <w:top w:w="15" w:type="dxa"/>
              <w:left w:w="75" w:type="dxa"/>
              <w:bottom w:w="0" w:type="dxa"/>
              <w:right w:w="75" w:type="dxa"/>
            </w:tcMar>
            <w:hideMark/>
          </w:tcPr>
          <w:p w:rsidR="004E58EA" w:rsidRPr="004E58EA" w:rsidRDefault="004E58EA" w:rsidP="007C771F">
            <w:pPr>
              <w:jc w:val="center"/>
              <w:rPr>
                <w:rFonts w:ascii="Arial" w:hAnsi="Arial" w:cs="Arial"/>
                <w:color w:val="000000"/>
              </w:rPr>
            </w:pPr>
            <w:r w:rsidRPr="004E58EA">
              <w:rPr>
                <w:rFonts w:ascii="Arial" w:hAnsi="Arial" w:cs="Arial"/>
                <w:bCs/>
                <w:color w:val="000000"/>
              </w:rPr>
              <w:t>Sample</w:t>
            </w:r>
          </w:p>
          <w:p w:rsidR="004E58EA" w:rsidRPr="004E58EA" w:rsidRDefault="004E58EA" w:rsidP="007C771F">
            <w:pPr>
              <w:jc w:val="center"/>
              <w:rPr>
                <w:rFonts w:ascii="Arial" w:hAnsi="Arial" w:cs="Arial"/>
                <w:color w:val="000000"/>
              </w:rPr>
            </w:pPr>
            <w:r w:rsidRPr="004E58EA">
              <w:rPr>
                <w:rFonts w:ascii="Arial" w:hAnsi="Arial" w:cs="Arial"/>
                <w:bCs/>
                <w:color w:val="000000"/>
              </w:rPr>
              <w:t>(C-WWF-WPC)</w:t>
            </w:r>
          </w:p>
        </w:tc>
        <w:tc>
          <w:tcPr>
            <w:tcW w:w="1294" w:type="dxa"/>
            <w:tcBorders>
              <w:top w:val="single" w:sz="4" w:space="0" w:color="auto"/>
              <w:bottom w:val="nil"/>
            </w:tcBorders>
            <w:tcMar>
              <w:top w:w="15" w:type="dxa"/>
              <w:left w:w="15" w:type="dxa"/>
              <w:bottom w:w="0" w:type="dxa"/>
              <w:right w:w="15" w:type="dxa"/>
            </w:tcMar>
            <w:vAlign w:val="center"/>
            <w:hideMark/>
          </w:tcPr>
          <w:p w:rsidR="004E58EA" w:rsidRPr="004E58EA" w:rsidRDefault="004E58EA" w:rsidP="004E58EA">
            <w:pPr>
              <w:jc w:val="both"/>
              <w:rPr>
                <w:rFonts w:ascii="Arial" w:hAnsi="Arial" w:cs="Arial"/>
                <w:color w:val="000000"/>
              </w:rPr>
            </w:pPr>
            <w:r w:rsidRPr="004E58EA">
              <w:rPr>
                <w:rFonts w:ascii="Arial" w:hAnsi="Arial" w:cs="Arial"/>
                <w:bCs/>
                <w:color w:val="000000"/>
              </w:rPr>
              <w:t>Ca</w:t>
            </w:r>
          </w:p>
        </w:tc>
        <w:tc>
          <w:tcPr>
            <w:tcW w:w="1276" w:type="dxa"/>
            <w:tcBorders>
              <w:top w:val="single" w:sz="4" w:space="0" w:color="auto"/>
              <w:bottom w:val="nil"/>
            </w:tcBorders>
            <w:tcMar>
              <w:top w:w="15" w:type="dxa"/>
              <w:left w:w="15" w:type="dxa"/>
              <w:bottom w:w="0" w:type="dxa"/>
              <w:right w:w="15" w:type="dxa"/>
            </w:tcMar>
            <w:vAlign w:val="center"/>
            <w:hideMark/>
          </w:tcPr>
          <w:p w:rsidR="004E58EA" w:rsidRPr="004E58EA" w:rsidRDefault="004E58EA" w:rsidP="004E58EA">
            <w:pPr>
              <w:jc w:val="both"/>
              <w:rPr>
                <w:rFonts w:ascii="Arial" w:hAnsi="Arial" w:cs="Arial"/>
                <w:color w:val="000000"/>
              </w:rPr>
            </w:pPr>
            <w:r w:rsidRPr="004E58EA">
              <w:rPr>
                <w:rFonts w:ascii="Arial" w:hAnsi="Arial" w:cs="Arial"/>
                <w:bCs/>
                <w:color w:val="000000"/>
              </w:rPr>
              <w:t>Mg</w:t>
            </w:r>
          </w:p>
        </w:tc>
        <w:tc>
          <w:tcPr>
            <w:tcW w:w="1571" w:type="dxa"/>
            <w:tcBorders>
              <w:top w:val="single" w:sz="4" w:space="0" w:color="auto"/>
              <w:bottom w:val="nil"/>
            </w:tcBorders>
            <w:tcMar>
              <w:top w:w="15" w:type="dxa"/>
              <w:left w:w="15" w:type="dxa"/>
              <w:bottom w:w="0" w:type="dxa"/>
              <w:right w:w="15" w:type="dxa"/>
            </w:tcMar>
            <w:vAlign w:val="center"/>
            <w:hideMark/>
          </w:tcPr>
          <w:p w:rsidR="004E58EA" w:rsidRPr="004E58EA" w:rsidRDefault="004E58EA" w:rsidP="004E58EA">
            <w:pPr>
              <w:jc w:val="both"/>
              <w:rPr>
                <w:rFonts w:ascii="Arial" w:hAnsi="Arial" w:cs="Arial"/>
                <w:color w:val="000000"/>
              </w:rPr>
            </w:pPr>
            <w:r w:rsidRPr="004E58EA">
              <w:rPr>
                <w:rFonts w:ascii="Arial" w:hAnsi="Arial" w:cs="Arial"/>
                <w:bCs/>
                <w:color w:val="000000"/>
              </w:rPr>
              <w:t>Fe</w:t>
            </w:r>
          </w:p>
        </w:tc>
        <w:tc>
          <w:tcPr>
            <w:tcW w:w="1270" w:type="dxa"/>
            <w:tcBorders>
              <w:top w:val="single" w:sz="4" w:space="0" w:color="auto"/>
              <w:bottom w:val="nil"/>
            </w:tcBorders>
            <w:tcMar>
              <w:top w:w="15" w:type="dxa"/>
              <w:left w:w="15" w:type="dxa"/>
              <w:bottom w:w="0" w:type="dxa"/>
              <w:right w:w="15" w:type="dxa"/>
            </w:tcMar>
            <w:vAlign w:val="center"/>
            <w:hideMark/>
          </w:tcPr>
          <w:p w:rsidR="004E58EA" w:rsidRPr="004E58EA" w:rsidRDefault="004E58EA" w:rsidP="004E58EA">
            <w:pPr>
              <w:jc w:val="both"/>
              <w:rPr>
                <w:rFonts w:ascii="Arial" w:hAnsi="Arial" w:cs="Arial"/>
                <w:color w:val="000000"/>
              </w:rPr>
            </w:pPr>
            <w:r w:rsidRPr="004E58EA">
              <w:rPr>
                <w:rFonts w:ascii="Arial" w:hAnsi="Arial" w:cs="Arial"/>
                <w:bCs/>
                <w:color w:val="000000"/>
              </w:rPr>
              <w:t>Zn</w:t>
            </w:r>
          </w:p>
        </w:tc>
        <w:tc>
          <w:tcPr>
            <w:tcW w:w="1300" w:type="dxa"/>
            <w:tcBorders>
              <w:top w:val="single" w:sz="4" w:space="0" w:color="auto"/>
              <w:bottom w:val="nil"/>
            </w:tcBorders>
            <w:tcMar>
              <w:top w:w="15" w:type="dxa"/>
              <w:left w:w="15" w:type="dxa"/>
              <w:bottom w:w="0" w:type="dxa"/>
              <w:right w:w="15" w:type="dxa"/>
            </w:tcMar>
            <w:vAlign w:val="center"/>
            <w:hideMark/>
          </w:tcPr>
          <w:p w:rsidR="004E58EA" w:rsidRPr="004E58EA" w:rsidRDefault="004E58EA" w:rsidP="004E58EA">
            <w:pPr>
              <w:jc w:val="both"/>
              <w:rPr>
                <w:rFonts w:ascii="Arial" w:hAnsi="Arial" w:cs="Arial"/>
                <w:color w:val="000000"/>
              </w:rPr>
            </w:pPr>
            <w:r w:rsidRPr="004E58EA">
              <w:rPr>
                <w:rFonts w:ascii="Arial" w:hAnsi="Arial" w:cs="Arial"/>
                <w:bCs/>
                <w:color w:val="000000"/>
              </w:rPr>
              <w:t>Cu</w:t>
            </w:r>
          </w:p>
        </w:tc>
      </w:tr>
      <w:tr w:rsidR="004E58EA" w:rsidRPr="004E58EA" w:rsidTr="007C771F">
        <w:trPr>
          <w:trHeight w:val="194"/>
        </w:trPr>
        <w:tc>
          <w:tcPr>
            <w:tcW w:w="0" w:type="auto"/>
            <w:vMerge/>
            <w:tcBorders>
              <w:top w:val="nil"/>
              <w:bottom w:val="single" w:sz="4" w:space="0" w:color="auto"/>
            </w:tcBorders>
            <w:tcMar>
              <w:top w:w="15" w:type="dxa"/>
              <w:left w:w="15" w:type="dxa"/>
              <w:bottom w:w="0" w:type="dxa"/>
              <w:right w:w="15" w:type="dxa"/>
            </w:tcMar>
            <w:vAlign w:val="center"/>
            <w:hideMark/>
          </w:tcPr>
          <w:p w:rsidR="004E58EA" w:rsidRPr="004E58EA" w:rsidRDefault="004E58EA" w:rsidP="004E58EA">
            <w:pPr>
              <w:jc w:val="both"/>
              <w:rPr>
                <w:rFonts w:ascii="Arial" w:hAnsi="Arial" w:cs="Arial"/>
                <w:bCs/>
                <w:color w:val="000000"/>
              </w:rPr>
            </w:pPr>
          </w:p>
        </w:tc>
        <w:tc>
          <w:tcPr>
            <w:tcW w:w="1670" w:type="dxa"/>
            <w:vMerge/>
            <w:tcBorders>
              <w:top w:val="nil"/>
              <w:bottom w:val="single" w:sz="4" w:space="0" w:color="auto"/>
            </w:tcBorders>
            <w:tcMar>
              <w:top w:w="15" w:type="dxa"/>
              <w:left w:w="75" w:type="dxa"/>
              <w:bottom w:w="0" w:type="dxa"/>
              <w:right w:w="75" w:type="dxa"/>
            </w:tcMar>
            <w:vAlign w:val="center"/>
            <w:hideMark/>
          </w:tcPr>
          <w:p w:rsidR="004E58EA" w:rsidRPr="004E58EA" w:rsidRDefault="004E58EA" w:rsidP="004E58EA">
            <w:pPr>
              <w:jc w:val="both"/>
              <w:rPr>
                <w:rFonts w:ascii="Arial" w:hAnsi="Arial" w:cs="Arial"/>
                <w:bCs/>
                <w:color w:val="000000"/>
              </w:rPr>
            </w:pPr>
          </w:p>
        </w:tc>
        <w:tc>
          <w:tcPr>
            <w:tcW w:w="6711" w:type="dxa"/>
            <w:gridSpan w:val="5"/>
            <w:tcBorders>
              <w:top w:val="nil"/>
              <w:bottom w:val="single" w:sz="4" w:space="0" w:color="auto"/>
            </w:tcBorders>
            <w:tcMar>
              <w:top w:w="15" w:type="dxa"/>
              <w:left w:w="15" w:type="dxa"/>
              <w:bottom w:w="0" w:type="dxa"/>
              <w:right w:w="15" w:type="dxa"/>
            </w:tcMar>
            <w:vAlign w:val="center"/>
            <w:hideMark/>
          </w:tcPr>
          <w:p w:rsidR="004E58EA" w:rsidRPr="004E58EA" w:rsidRDefault="004E58EA" w:rsidP="007C771F">
            <w:pPr>
              <w:jc w:val="center"/>
              <w:rPr>
                <w:rFonts w:ascii="Arial" w:hAnsi="Arial" w:cs="Arial"/>
                <w:bCs/>
                <w:color w:val="000000"/>
              </w:rPr>
            </w:pPr>
            <w:r w:rsidRPr="004E58EA">
              <w:rPr>
                <w:rFonts w:ascii="Arial" w:hAnsi="Arial" w:cs="Arial"/>
                <w:bCs/>
                <w:color w:val="000000"/>
              </w:rPr>
              <w:t>(ppm)</w:t>
            </w:r>
          </w:p>
        </w:tc>
      </w:tr>
      <w:tr w:rsidR="004E58EA" w:rsidRPr="004E58EA" w:rsidTr="007C771F">
        <w:trPr>
          <w:trHeight w:val="315"/>
        </w:trPr>
        <w:tc>
          <w:tcPr>
            <w:tcW w:w="0" w:type="auto"/>
            <w:tcBorders>
              <w:top w:val="single" w:sz="4" w:space="0" w:color="auto"/>
              <w:bottom w:val="nil"/>
            </w:tcBorders>
            <w:tcMar>
              <w:top w:w="15" w:type="dxa"/>
              <w:left w:w="15" w:type="dxa"/>
              <w:bottom w:w="0" w:type="dxa"/>
              <w:right w:w="15" w:type="dxa"/>
            </w:tcMar>
            <w:vAlign w:val="center"/>
            <w:hideMark/>
          </w:tcPr>
          <w:p w:rsidR="004E58EA" w:rsidRPr="004E58EA" w:rsidRDefault="004E58EA" w:rsidP="004E58EA">
            <w:pPr>
              <w:jc w:val="both"/>
              <w:rPr>
                <w:rFonts w:ascii="Arial" w:hAnsi="Arial" w:cs="Arial"/>
                <w:color w:val="000000"/>
              </w:rPr>
            </w:pPr>
            <w:r w:rsidRPr="004E58EA">
              <w:rPr>
                <w:rFonts w:ascii="Arial" w:hAnsi="Arial" w:cs="Arial"/>
                <w:color w:val="000000"/>
              </w:rPr>
              <w:t>T1</w:t>
            </w:r>
          </w:p>
        </w:tc>
        <w:tc>
          <w:tcPr>
            <w:tcW w:w="1670" w:type="dxa"/>
            <w:tcBorders>
              <w:top w:val="single" w:sz="4" w:space="0" w:color="auto"/>
              <w:bottom w:val="nil"/>
            </w:tcBorders>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40-35-7.50</w:t>
            </w:r>
          </w:p>
        </w:tc>
        <w:tc>
          <w:tcPr>
            <w:tcW w:w="1294" w:type="dxa"/>
            <w:tcBorders>
              <w:top w:val="single" w:sz="4" w:space="0" w:color="auto"/>
              <w:bottom w:val="nil"/>
            </w:tcBorders>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3445±0.12</w:t>
            </w:r>
            <w:r w:rsidRPr="004E58EA">
              <w:rPr>
                <w:rFonts w:ascii="Arial" w:hAnsi="Arial" w:cs="Arial"/>
                <w:vertAlign w:val="superscript"/>
              </w:rPr>
              <w:t>i</w:t>
            </w:r>
          </w:p>
        </w:tc>
        <w:tc>
          <w:tcPr>
            <w:tcW w:w="1276" w:type="dxa"/>
            <w:tcBorders>
              <w:top w:val="single" w:sz="4" w:space="0" w:color="auto"/>
              <w:bottom w:val="nil"/>
            </w:tcBorders>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1080±0.01</w:t>
            </w:r>
            <w:r w:rsidRPr="004E58EA">
              <w:rPr>
                <w:rFonts w:ascii="Arial" w:hAnsi="Arial" w:cs="Arial"/>
                <w:color w:val="000000"/>
                <w:vertAlign w:val="superscript"/>
              </w:rPr>
              <w:t>f</w:t>
            </w:r>
          </w:p>
        </w:tc>
        <w:tc>
          <w:tcPr>
            <w:tcW w:w="1571" w:type="dxa"/>
            <w:tcBorders>
              <w:top w:val="single" w:sz="4" w:space="0" w:color="auto"/>
              <w:bottom w:val="nil"/>
            </w:tcBorders>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bCs/>
                <w:color w:val="000000"/>
              </w:rPr>
              <w:t>277.60</w:t>
            </w:r>
            <w:r w:rsidRPr="004E58EA">
              <w:rPr>
                <w:rFonts w:ascii="Arial" w:hAnsi="Arial" w:cs="Arial"/>
                <w:color w:val="000000"/>
              </w:rPr>
              <w:t>±0.021</w:t>
            </w:r>
            <w:r w:rsidRPr="004E58EA">
              <w:rPr>
                <w:rFonts w:ascii="Arial" w:hAnsi="Arial" w:cs="Arial"/>
                <w:color w:val="000000"/>
                <w:vertAlign w:val="superscript"/>
              </w:rPr>
              <w:t>g</w:t>
            </w:r>
          </w:p>
        </w:tc>
        <w:tc>
          <w:tcPr>
            <w:tcW w:w="1270" w:type="dxa"/>
            <w:tcBorders>
              <w:top w:val="single" w:sz="4" w:space="0" w:color="auto"/>
              <w:bottom w:val="nil"/>
            </w:tcBorders>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bCs/>
                <w:color w:val="000000"/>
              </w:rPr>
              <w:t>23.40</w:t>
            </w:r>
            <w:r w:rsidRPr="004E58EA">
              <w:rPr>
                <w:rFonts w:ascii="Arial" w:hAnsi="Arial" w:cs="Arial"/>
                <w:color w:val="000000"/>
              </w:rPr>
              <w:t>±0.11</w:t>
            </w:r>
            <w:r w:rsidRPr="004E58EA">
              <w:rPr>
                <w:rFonts w:ascii="Arial" w:hAnsi="Arial" w:cs="Arial"/>
                <w:color w:val="000000"/>
                <w:vertAlign w:val="superscript"/>
              </w:rPr>
              <w:t>l</w:t>
            </w:r>
          </w:p>
        </w:tc>
        <w:tc>
          <w:tcPr>
            <w:tcW w:w="1300" w:type="dxa"/>
            <w:tcBorders>
              <w:top w:val="single" w:sz="4" w:space="0" w:color="auto"/>
              <w:bottom w:val="nil"/>
            </w:tcBorders>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6.00±0.00</w:t>
            </w:r>
            <w:r w:rsidRPr="004E58EA">
              <w:rPr>
                <w:rFonts w:ascii="Arial" w:hAnsi="Arial" w:cs="Arial"/>
                <w:color w:val="000000"/>
                <w:vertAlign w:val="superscript"/>
              </w:rPr>
              <w:t>i</w:t>
            </w:r>
          </w:p>
        </w:tc>
      </w:tr>
      <w:tr w:rsidR="004E58EA" w:rsidRPr="004E58EA" w:rsidTr="007C771F">
        <w:trPr>
          <w:trHeight w:val="315"/>
        </w:trPr>
        <w:tc>
          <w:tcPr>
            <w:tcW w:w="0" w:type="auto"/>
            <w:tcBorders>
              <w:top w:val="nil"/>
            </w:tcBorders>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T2</w:t>
            </w:r>
          </w:p>
        </w:tc>
        <w:tc>
          <w:tcPr>
            <w:tcW w:w="1670" w:type="dxa"/>
            <w:tcBorders>
              <w:top w:val="nil"/>
            </w:tcBorders>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40-55-7.50</w:t>
            </w:r>
          </w:p>
        </w:tc>
        <w:tc>
          <w:tcPr>
            <w:tcW w:w="1294" w:type="dxa"/>
            <w:tcBorders>
              <w:top w:val="nil"/>
            </w:tcBorders>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4030±0.22</w:t>
            </w:r>
            <w:r w:rsidRPr="004E58EA">
              <w:rPr>
                <w:rFonts w:ascii="Arial" w:hAnsi="Arial" w:cs="Arial"/>
                <w:vertAlign w:val="superscript"/>
              </w:rPr>
              <w:t>c</w:t>
            </w:r>
          </w:p>
        </w:tc>
        <w:tc>
          <w:tcPr>
            <w:tcW w:w="1276" w:type="dxa"/>
            <w:tcBorders>
              <w:top w:val="nil"/>
            </w:tcBorders>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1185±0.00</w:t>
            </w:r>
            <w:r w:rsidRPr="004E58EA">
              <w:rPr>
                <w:rFonts w:ascii="Arial" w:hAnsi="Arial" w:cs="Arial"/>
                <w:color w:val="000000"/>
                <w:vertAlign w:val="superscript"/>
              </w:rPr>
              <w:t>b</w:t>
            </w:r>
          </w:p>
        </w:tc>
        <w:tc>
          <w:tcPr>
            <w:tcW w:w="1571" w:type="dxa"/>
            <w:tcBorders>
              <w:top w:val="nil"/>
            </w:tcBorders>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271.60±0.05</w:t>
            </w:r>
            <w:r w:rsidRPr="004E58EA">
              <w:rPr>
                <w:rFonts w:ascii="Arial" w:hAnsi="Arial" w:cs="Arial"/>
                <w:color w:val="000000"/>
                <w:vertAlign w:val="superscript"/>
              </w:rPr>
              <w:t>j</w:t>
            </w:r>
          </w:p>
        </w:tc>
        <w:tc>
          <w:tcPr>
            <w:tcW w:w="1270" w:type="dxa"/>
            <w:tcBorders>
              <w:top w:val="nil"/>
            </w:tcBorders>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24.80±0.21</w:t>
            </w:r>
            <w:r w:rsidRPr="004E58EA">
              <w:rPr>
                <w:rFonts w:ascii="Arial" w:hAnsi="Arial" w:cs="Arial"/>
                <w:color w:val="000000"/>
                <w:vertAlign w:val="superscript"/>
              </w:rPr>
              <w:t>f</w:t>
            </w:r>
          </w:p>
        </w:tc>
        <w:tc>
          <w:tcPr>
            <w:tcW w:w="1300" w:type="dxa"/>
            <w:tcBorders>
              <w:top w:val="nil"/>
            </w:tcBorders>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6.00±0.12</w:t>
            </w:r>
            <w:r w:rsidRPr="004E58EA">
              <w:rPr>
                <w:rFonts w:ascii="Arial" w:hAnsi="Arial" w:cs="Arial"/>
                <w:color w:val="000000"/>
                <w:vertAlign w:val="superscript"/>
              </w:rPr>
              <w:t>i</w:t>
            </w:r>
          </w:p>
        </w:tc>
      </w:tr>
      <w:tr w:rsidR="004E58EA" w:rsidRPr="004E58EA" w:rsidTr="007C771F">
        <w:trPr>
          <w:trHeight w:val="315"/>
        </w:trPr>
        <w:tc>
          <w:tcPr>
            <w:tcW w:w="0" w:type="auto"/>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T3</w:t>
            </w:r>
          </w:p>
        </w:tc>
        <w:tc>
          <w:tcPr>
            <w:tcW w:w="167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60-35-7.50</w:t>
            </w:r>
          </w:p>
        </w:tc>
        <w:tc>
          <w:tcPr>
            <w:tcW w:w="1294"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4120±0.10</w:t>
            </w:r>
            <w:r w:rsidRPr="004E58EA">
              <w:rPr>
                <w:rFonts w:ascii="Arial" w:hAnsi="Arial" w:cs="Arial"/>
                <w:color w:val="000000"/>
                <w:vertAlign w:val="superscript"/>
              </w:rPr>
              <w:t>b</w:t>
            </w:r>
          </w:p>
        </w:tc>
        <w:tc>
          <w:tcPr>
            <w:tcW w:w="1276"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1125±0.21</w:t>
            </w:r>
            <w:r w:rsidRPr="004E58EA">
              <w:rPr>
                <w:rFonts w:ascii="Arial" w:hAnsi="Arial" w:cs="Arial"/>
                <w:color w:val="000000"/>
                <w:vertAlign w:val="superscript"/>
              </w:rPr>
              <w:t>d</w:t>
            </w:r>
          </w:p>
        </w:tc>
        <w:tc>
          <w:tcPr>
            <w:tcW w:w="1571"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259.20±0.09</w:t>
            </w:r>
            <w:r w:rsidRPr="004E58EA">
              <w:rPr>
                <w:rFonts w:ascii="Arial" w:hAnsi="Arial" w:cs="Arial"/>
                <w:color w:val="000000"/>
                <w:vertAlign w:val="superscript"/>
              </w:rPr>
              <w:t>o</w:t>
            </w:r>
          </w:p>
        </w:tc>
        <w:tc>
          <w:tcPr>
            <w:tcW w:w="127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24.60±0.01</w:t>
            </w:r>
            <w:r w:rsidRPr="004E58EA">
              <w:rPr>
                <w:rFonts w:ascii="Arial" w:hAnsi="Arial" w:cs="Arial"/>
                <w:color w:val="000000"/>
                <w:vertAlign w:val="superscript"/>
              </w:rPr>
              <w:t>g</w:t>
            </w:r>
          </w:p>
        </w:tc>
        <w:tc>
          <w:tcPr>
            <w:tcW w:w="130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5.80±0.04</w:t>
            </w:r>
            <w:r w:rsidRPr="004E58EA">
              <w:rPr>
                <w:rFonts w:ascii="Arial" w:hAnsi="Arial" w:cs="Arial"/>
                <w:color w:val="000000"/>
                <w:vertAlign w:val="superscript"/>
              </w:rPr>
              <w:t>j</w:t>
            </w:r>
          </w:p>
        </w:tc>
      </w:tr>
      <w:tr w:rsidR="004E58EA" w:rsidRPr="004E58EA" w:rsidTr="007C771F">
        <w:trPr>
          <w:trHeight w:val="315"/>
        </w:trPr>
        <w:tc>
          <w:tcPr>
            <w:tcW w:w="0" w:type="auto"/>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T4</w:t>
            </w:r>
          </w:p>
        </w:tc>
        <w:tc>
          <w:tcPr>
            <w:tcW w:w="167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60-55-7.50</w:t>
            </w:r>
          </w:p>
        </w:tc>
        <w:tc>
          <w:tcPr>
            <w:tcW w:w="1294"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3315±0.00</w:t>
            </w:r>
            <w:r w:rsidRPr="004E58EA">
              <w:rPr>
                <w:rFonts w:ascii="Arial" w:hAnsi="Arial" w:cs="Arial"/>
                <w:color w:val="000000"/>
                <w:vertAlign w:val="superscript"/>
              </w:rPr>
              <w:t>k</w:t>
            </w:r>
          </w:p>
        </w:tc>
        <w:tc>
          <w:tcPr>
            <w:tcW w:w="1276"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1155±0.41</w:t>
            </w:r>
            <w:r w:rsidRPr="004E58EA">
              <w:rPr>
                <w:rFonts w:ascii="Arial" w:hAnsi="Arial" w:cs="Arial"/>
                <w:color w:val="000000"/>
                <w:vertAlign w:val="superscript"/>
              </w:rPr>
              <w:t>qc</w:t>
            </w:r>
          </w:p>
        </w:tc>
        <w:tc>
          <w:tcPr>
            <w:tcW w:w="1571"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267.20±0.11</w:t>
            </w:r>
            <w:r w:rsidRPr="004E58EA">
              <w:rPr>
                <w:rFonts w:ascii="Arial" w:hAnsi="Arial" w:cs="Arial"/>
                <w:color w:val="000000"/>
                <w:vertAlign w:val="superscript"/>
              </w:rPr>
              <w:t>n</w:t>
            </w:r>
          </w:p>
        </w:tc>
        <w:tc>
          <w:tcPr>
            <w:tcW w:w="127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24.80±0.14</w:t>
            </w:r>
            <w:r w:rsidRPr="004E58EA">
              <w:rPr>
                <w:rFonts w:ascii="Arial" w:hAnsi="Arial" w:cs="Arial"/>
                <w:color w:val="000000"/>
                <w:vertAlign w:val="superscript"/>
              </w:rPr>
              <w:t>f</w:t>
            </w:r>
          </w:p>
        </w:tc>
        <w:tc>
          <w:tcPr>
            <w:tcW w:w="130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6.80±0.12</w:t>
            </w:r>
            <w:r w:rsidRPr="004E58EA">
              <w:rPr>
                <w:rFonts w:ascii="Arial" w:hAnsi="Arial" w:cs="Arial"/>
                <w:color w:val="000000"/>
                <w:vertAlign w:val="superscript"/>
              </w:rPr>
              <w:t>d</w:t>
            </w:r>
          </w:p>
        </w:tc>
      </w:tr>
      <w:tr w:rsidR="004E58EA" w:rsidRPr="004E58EA" w:rsidTr="007C771F">
        <w:trPr>
          <w:trHeight w:val="315"/>
        </w:trPr>
        <w:tc>
          <w:tcPr>
            <w:tcW w:w="0" w:type="auto"/>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T5</w:t>
            </w:r>
          </w:p>
        </w:tc>
        <w:tc>
          <w:tcPr>
            <w:tcW w:w="167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50-35-5.00</w:t>
            </w:r>
          </w:p>
        </w:tc>
        <w:tc>
          <w:tcPr>
            <w:tcW w:w="1294"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3528±0.24</w:t>
            </w:r>
            <w:r w:rsidRPr="004E58EA">
              <w:rPr>
                <w:rFonts w:ascii="Arial" w:hAnsi="Arial" w:cs="Arial"/>
                <w:color w:val="000000"/>
                <w:vertAlign w:val="superscript"/>
              </w:rPr>
              <w:t>l</w:t>
            </w:r>
          </w:p>
        </w:tc>
        <w:tc>
          <w:tcPr>
            <w:tcW w:w="1276"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1020±0.31</w:t>
            </w:r>
            <w:r w:rsidRPr="004E58EA">
              <w:rPr>
                <w:rFonts w:ascii="Arial" w:hAnsi="Arial" w:cs="Arial"/>
                <w:color w:val="000000"/>
                <w:vertAlign w:val="superscript"/>
              </w:rPr>
              <w:t>g</w:t>
            </w:r>
          </w:p>
        </w:tc>
        <w:tc>
          <w:tcPr>
            <w:tcW w:w="1571"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298.00±0.00</w:t>
            </w:r>
            <w:r w:rsidRPr="004E58EA">
              <w:rPr>
                <w:rFonts w:ascii="Arial" w:hAnsi="Arial" w:cs="Arial"/>
                <w:color w:val="000000"/>
                <w:vertAlign w:val="superscript"/>
              </w:rPr>
              <w:t>b</w:t>
            </w:r>
          </w:p>
        </w:tc>
        <w:tc>
          <w:tcPr>
            <w:tcW w:w="127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24.20±0.13</w:t>
            </w:r>
            <w:r w:rsidRPr="004E58EA">
              <w:rPr>
                <w:rFonts w:ascii="Arial" w:hAnsi="Arial" w:cs="Arial"/>
                <w:color w:val="000000"/>
                <w:vertAlign w:val="superscript"/>
              </w:rPr>
              <w:t>i</w:t>
            </w:r>
          </w:p>
        </w:tc>
        <w:tc>
          <w:tcPr>
            <w:tcW w:w="130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6.20±0.14</w:t>
            </w:r>
            <w:r w:rsidRPr="004E58EA">
              <w:rPr>
                <w:rFonts w:ascii="Arial" w:hAnsi="Arial" w:cs="Arial"/>
                <w:color w:val="000000"/>
                <w:vertAlign w:val="superscript"/>
              </w:rPr>
              <w:t>h</w:t>
            </w:r>
          </w:p>
        </w:tc>
      </w:tr>
      <w:tr w:rsidR="004E58EA" w:rsidRPr="004E58EA" w:rsidTr="007C771F">
        <w:trPr>
          <w:trHeight w:val="315"/>
        </w:trPr>
        <w:tc>
          <w:tcPr>
            <w:tcW w:w="0" w:type="auto"/>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T6</w:t>
            </w:r>
          </w:p>
        </w:tc>
        <w:tc>
          <w:tcPr>
            <w:tcW w:w="167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50-35-10.00</w:t>
            </w:r>
          </w:p>
        </w:tc>
        <w:tc>
          <w:tcPr>
            <w:tcW w:w="1294"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bCs/>
                <w:color w:val="000000"/>
              </w:rPr>
              <w:t>3050</w:t>
            </w:r>
            <w:r w:rsidRPr="004E58EA">
              <w:rPr>
                <w:rFonts w:ascii="Arial" w:hAnsi="Arial" w:cs="Arial"/>
                <w:color w:val="000000"/>
              </w:rPr>
              <w:t>±0.31</w:t>
            </w:r>
            <w:r w:rsidRPr="004E58EA">
              <w:rPr>
                <w:rFonts w:ascii="Arial" w:hAnsi="Arial" w:cs="Arial"/>
                <w:bCs/>
                <w:color w:val="000000"/>
                <w:vertAlign w:val="superscript"/>
              </w:rPr>
              <w:t>n</w:t>
            </w:r>
          </w:p>
        </w:tc>
        <w:tc>
          <w:tcPr>
            <w:tcW w:w="1276"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945±0.12</w:t>
            </w:r>
            <w:r w:rsidRPr="004E58EA">
              <w:rPr>
                <w:rFonts w:ascii="Arial" w:hAnsi="Arial" w:cs="Arial"/>
                <w:color w:val="000000"/>
                <w:vertAlign w:val="superscript"/>
              </w:rPr>
              <w:t>j</w:t>
            </w:r>
          </w:p>
        </w:tc>
        <w:tc>
          <w:tcPr>
            <w:tcW w:w="1571"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290.40±0.14</w:t>
            </w:r>
            <w:r w:rsidRPr="004E58EA">
              <w:rPr>
                <w:rFonts w:ascii="Arial" w:hAnsi="Arial" w:cs="Arial"/>
                <w:color w:val="000000"/>
                <w:vertAlign w:val="superscript"/>
              </w:rPr>
              <w:t>b</w:t>
            </w:r>
          </w:p>
        </w:tc>
        <w:tc>
          <w:tcPr>
            <w:tcW w:w="127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22.80±0.00</w:t>
            </w:r>
            <w:r w:rsidRPr="004E58EA">
              <w:rPr>
                <w:rFonts w:ascii="Arial" w:hAnsi="Arial" w:cs="Arial"/>
                <w:color w:val="000000"/>
                <w:vertAlign w:val="superscript"/>
              </w:rPr>
              <w:t>o</w:t>
            </w:r>
          </w:p>
        </w:tc>
        <w:tc>
          <w:tcPr>
            <w:tcW w:w="130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6.40±0.24</w:t>
            </w:r>
            <w:r w:rsidRPr="004E58EA">
              <w:rPr>
                <w:rFonts w:ascii="Arial" w:hAnsi="Arial" w:cs="Arial"/>
                <w:color w:val="000000"/>
                <w:vertAlign w:val="superscript"/>
              </w:rPr>
              <w:t>g</w:t>
            </w:r>
          </w:p>
        </w:tc>
      </w:tr>
      <w:tr w:rsidR="004E58EA" w:rsidRPr="004E58EA" w:rsidTr="007C771F">
        <w:trPr>
          <w:trHeight w:val="315"/>
        </w:trPr>
        <w:tc>
          <w:tcPr>
            <w:tcW w:w="0" w:type="auto"/>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T7</w:t>
            </w:r>
          </w:p>
        </w:tc>
        <w:tc>
          <w:tcPr>
            <w:tcW w:w="167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50-35-5.00</w:t>
            </w:r>
          </w:p>
        </w:tc>
        <w:tc>
          <w:tcPr>
            <w:tcW w:w="1294"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bCs/>
                <w:color w:val="000000"/>
              </w:rPr>
              <w:t>4455</w:t>
            </w:r>
            <w:r w:rsidRPr="004E58EA">
              <w:rPr>
                <w:rFonts w:ascii="Arial" w:hAnsi="Arial" w:cs="Arial"/>
                <w:color w:val="000000"/>
              </w:rPr>
              <w:t>±0.01</w:t>
            </w:r>
            <w:r w:rsidRPr="004E58EA">
              <w:rPr>
                <w:rFonts w:ascii="Arial" w:hAnsi="Arial" w:cs="Arial"/>
                <w:bCs/>
                <w:color w:val="000000"/>
                <w:vertAlign w:val="superscript"/>
              </w:rPr>
              <w:t>a</w:t>
            </w:r>
          </w:p>
        </w:tc>
        <w:tc>
          <w:tcPr>
            <w:tcW w:w="1276"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1125±0.00</w:t>
            </w:r>
            <w:r w:rsidRPr="004E58EA">
              <w:rPr>
                <w:rFonts w:ascii="Arial" w:hAnsi="Arial" w:cs="Arial"/>
                <w:color w:val="000000"/>
                <w:vertAlign w:val="superscript"/>
              </w:rPr>
              <w:t>d</w:t>
            </w:r>
          </w:p>
        </w:tc>
        <w:tc>
          <w:tcPr>
            <w:tcW w:w="1571"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275.00±0.24</w:t>
            </w:r>
            <w:r w:rsidRPr="004E58EA">
              <w:rPr>
                <w:rFonts w:ascii="Arial" w:hAnsi="Arial" w:cs="Arial"/>
                <w:color w:val="000000"/>
                <w:vertAlign w:val="superscript"/>
              </w:rPr>
              <w:t>h</w:t>
            </w:r>
          </w:p>
        </w:tc>
        <w:tc>
          <w:tcPr>
            <w:tcW w:w="127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23.20±0.03</w:t>
            </w:r>
            <w:r w:rsidRPr="004E58EA">
              <w:rPr>
                <w:rFonts w:ascii="Arial" w:hAnsi="Arial" w:cs="Arial"/>
                <w:color w:val="000000"/>
                <w:vertAlign w:val="superscript"/>
              </w:rPr>
              <w:t>m</w:t>
            </w:r>
          </w:p>
        </w:tc>
        <w:tc>
          <w:tcPr>
            <w:tcW w:w="130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bCs/>
                <w:color w:val="000000"/>
              </w:rPr>
              <w:t>6.20</w:t>
            </w:r>
            <w:r w:rsidRPr="004E58EA">
              <w:rPr>
                <w:rFonts w:ascii="Arial" w:hAnsi="Arial" w:cs="Arial"/>
                <w:color w:val="000000"/>
              </w:rPr>
              <w:t>±0.00</w:t>
            </w:r>
            <w:r w:rsidRPr="004E58EA">
              <w:rPr>
                <w:rFonts w:ascii="Arial" w:hAnsi="Arial" w:cs="Arial"/>
                <w:color w:val="000000"/>
                <w:vertAlign w:val="superscript"/>
              </w:rPr>
              <w:t>h</w:t>
            </w:r>
          </w:p>
        </w:tc>
      </w:tr>
      <w:tr w:rsidR="004E58EA" w:rsidRPr="004E58EA" w:rsidTr="007C771F">
        <w:trPr>
          <w:trHeight w:val="315"/>
        </w:trPr>
        <w:tc>
          <w:tcPr>
            <w:tcW w:w="0" w:type="auto"/>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T8</w:t>
            </w:r>
          </w:p>
        </w:tc>
        <w:tc>
          <w:tcPr>
            <w:tcW w:w="167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50-55-10.00</w:t>
            </w:r>
          </w:p>
        </w:tc>
        <w:tc>
          <w:tcPr>
            <w:tcW w:w="1294"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3060±0.01</w:t>
            </w:r>
            <w:r w:rsidRPr="004E58EA">
              <w:rPr>
                <w:rFonts w:ascii="Arial" w:hAnsi="Arial" w:cs="Arial"/>
                <w:color w:val="000000"/>
                <w:vertAlign w:val="superscript"/>
              </w:rPr>
              <w:t>m</w:t>
            </w:r>
          </w:p>
        </w:tc>
        <w:tc>
          <w:tcPr>
            <w:tcW w:w="1276"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835±0.13</w:t>
            </w:r>
            <w:r w:rsidRPr="004E58EA">
              <w:rPr>
                <w:rFonts w:ascii="Arial" w:hAnsi="Arial" w:cs="Arial"/>
                <w:color w:val="000000"/>
                <w:vertAlign w:val="superscript"/>
              </w:rPr>
              <w:t>m</w:t>
            </w:r>
          </w:p>
        </w:tc>
        <w:tc>
          <w:tcPr>
            <w:tcW w:w="1571"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274.60±0.21</w:t>
            </w:r>
            <w:r w:rsidRPr="004E58EA">
              <w:rPr>
                <w:rFonts w:ascii="Arial" w:hAnsi="Arial" w:cs="Arial"/>
                <w:color w:val="000000"/>
                <w:vertAlign w:val="superscript"/>
              </w:rPr>
              <w:t>i</w:t>
            </w:r>
          </w:p>
        </w:tc>
        <w:tc>
          <w:tcPr>
            <w:tcW w:w="127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24.60±0.24</w:t>
            </w:r>
            <w:r w:rsidRPr="004E58EA">
              <w:rPr>
                <w:rFonts w:ascii="Arial" w:hAnsi="Arial" w:cs="Arial"/>
                <w:color w:val="000000"/>
                <w:vertAlign w:val="superscript"/>
              </w:rPr>
              <w:t>g</w:t>
            </w:r>
          </w:p>
        </w:tc>
        <w:tc>
          <w:tcPr>
            <w:tcW w:w="130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6.40±0.34</w:t>
            </w:r>
            <w:r w:rsidRPr="004E58EA">
              <w:rPr>
                <w:rFonts w:ascii="Arial" w:hAnsi="Arial" w:cs="Arial"/>
                <w:color w:val="000000"/>
                <w:vertAlign w:val="superscript"/>
              </w:rPr>
              <w:t>g</w:t>
            </w:r>
          </w:p>
        </w:tc>
      </w:tr>
      <w:tr w:rsidR="004E58EA" w:rsidRPr="004E58EA" w:rsidTr="007C771F">
        <w:trPr>
          <w:trHeight w:val="315"/>
        </w:trPr>
        <w:tc>
          <w:tcPr>
            <w:tcW w:w="0" w:type="auto"/>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T9</w:t>
            </w:r>
          </w:p>
        </w:tc>
        <w:tc>
          <w:tcPr>
            <w:tcW w:w="167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40-45-5.00</w:t>
            </w:r>
          </w:p>
        </w:tc>
        <w:tc>
          <w:tcPr>
            <w:tcW w:w="1294"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3285±0.09</w:t>
            </w:r>
            <w:r w:rsidRPr="004E58EA">
              <w:rPr>
                <w:rFonts w:ascii="Arial" w:hAnsi="Arial" w:cs="Arial"/>
                <w:color w:val="000000"/>
                <w:vertAlign w:val="superscript"/>
              </w:rPr>
              <w:t>l</w:t>
            </w:r>
          </w:p>
        </w:tc>
        <w:tc>
          <w:tcPr>
            <w:tcW w:w="1276"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920±0.00</w:t>
            </w:r>
            <w:r w:rsidRPr="004E58EA">
              <w:rPr>
                <w:rFonts w:ascii="Arial" w:hAnsi="Arial" w:cs="Arial"/>
                <w:color w:val="000000"/>
                <w:vertAlign w:val="superscript"/>
              </w:rPr>
              <w:t>k</w:t>
            </w:r>
          </w:p>
        </w:tc>
        <w:tc>
          <w:tcPr>
            <w:tcW w:w="1571"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252.40±0.00</w:t>
            </w:r>
            <w:r w:rsidRPr="004E58EA">
              <w:rPr>
                <w:rFonts w:ascii="Arial" w:hAnsi="Arial" w:cs="Arial"/>
                <w:color w:val="000000"/>
                <w:vertAlign w:val="superscript"/>
              </w:rPr>
              <w:t>p</w:t>
            </w:r>
          </w:p>
        </w:tc>
        <w:tc>
          <w:tcPr>
            <w:tcW w:w="127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26.80±0.22</w:t>
            </w:r>
            <w:r w:rsidRPr="004E58EA">
              <w:rPr>
                <w:rFonts w:ascii="Arial" w:hAnsi="Arial" w:cs="Arial"/>
                <w:color w:val="000000"/>
                <w:vertAlign w:val="superscript"/>
              </w:rPr>
              <w:t>c</w:t>
            </w:r>
          </w:p>
        </w:tc>
        <w:tc>
          <w:tcPr>
            <w:tcW w:w="130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6.60±0.01</w:t>
            </w:r>
            <w:r w:rsidRPr="004E58EA">
              <w:rPr>
                <w:rFonts w:ascii="Arial" w:hAnsi="Arial" w:cs="Arial"/>
                <w:color w:val="000000"/>
                <w:vertAlign w:val="superscript"/>
              </w:rPr>
              <w:t>e</w:t>
            </w:r>
          </w:p>
        </w:tc>
      </w:tr>
      <w:tr w:rsidR="004E58EA" w:rsidRPr="004E58EA" w:rsidTr="007C771F">
        <w:trPr>
          <w:trHeight w:val="315"/>
        </w:trPr>
        <w:tc>
          <w:tcPr>
            <w:tcW w:w="0" w:type="auto"/>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T10</w:t>
            </w:r>
          </w:p>
        </w:tc>
        <w:tc>
          <w:tcPr>
            <w:tcW w:w="167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60-45-5.00</w:t>
            </w:r>
          </w:p>
        </w:tc>
        <w:tc>
          <w:tcPr>
            <w:tcW w:w="1294"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2960±0.11</w:t>
            </w:r>
            <w:r w:rsidRPr="004E58EA">
              <w:rPr>
                <w:rFonts w:ascii="Arial" w:hAnsi="Arial" w:cs="Arial"/>
                <w:color w:val="000000"/>
                <w:vertAlign w:val="superscript"/>
              </w:rPr>
              <w:t>o</w:t>
            </w:r>
          </w:p>
        </w:tc>
        <w:tc>
          <w:tcPr>
            <w:tcW w:w="1276"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945±0.11</w:t>
            </w:r>
            <w:r w:rsidRPr="004E58EA">
              <w:rPr>
                <w:rFonts w:ascii="Arial" w:hAnsi="Arial" w:cs="Arial"/>
                <w:color w:val="000000"/>
                <w:vertAlign w:val="superscript"/>
              </w:rPr>
              <w:t>j</w:t>
            </w:r>
          </w:p>
        </w:tc>
        <w:tc>
          <w:tcPr>
            <w:tcW w:w="1571"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287.20±0.15</w:t>
            </w:r>
            <w:r w:rsidRPr="004E58EA">
              <w:rPr>
                <w:rFonts w:ascii="Arial" w:hAnsi="Arial" w:cs="Arial"/>
                <w:color w:val="000000"/>
                <w:vertAlign w:val="superscript"/>
              </w:rPr>
              <w:t>d</w:t>
            </w:r>
          </w:p>
        </w:tc>
        <w:tc>
          <w:tcPr>
            <w:tcW w:w="127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24.40±0.14</w:t>
            </w:r>
            <w:r w:rsidRPr="004E58EA">
              <w:rPr>
                <w:rFonts w:ascii="Arial" w:hAnsi="Arial" w:cs="Arial"/>
                <w:color w:val="000000"/>
                <w:vertAlign w:val="superscript"/>
              </w:rPr>
              <w:t>h</w:t>
            </w:r>
          </w:p>
        </w:tc>
        <w:tc>
          <w:tcPr>
            <w:tcW w:w="130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6.40±0.09</w:t>
            </w:r>
            <w:r w:rsidRPr="004E58EA">
              <w:rPr>
                <w:rFonts w:ascii="Arial" w:hAnsi="Arial" w:cs="Arial"/>
                <w:color w:val="000000"/>
                <w:vertAlign w:val="superscript"/>
              </w:rPr>
              <w:t>g</w:t>
            </w:r>
          </w:p>
        </w:tc>
      </w:tr>
      <w:tr w:rsidR="004E58EA" w:rsidRPr="004E58EA" w:rsidTr="007C771F">
        <w:trPr>
          <w:trHeight w:val="315"/>
        </w:trPr>
        <w:tc>
          <w:tcPr>
            <w:tcW w:w="0" w:type="auto"/>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T11</w:t>
            </w:r>
          </w:p>
        </w:tc>
        <w:tc>
          <w:tcPr>
            <w:tcW w:w="167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40-45-10.00</w:t>
            </w:r>
          </w:p>
        </w:tc>
        <w:tc>
          <w:tcPr>
            <w:tcW w:w="1294"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3575±0.12</w:t>
            </w:r>
            <w:r w:rsidRPr="004E58EA">
              <w:rPr>
                <w:rFonts w:ascii="Arial" w:hAnsi="Arial" w:cs="Arial"/>
                <w:color w:val="000000"/>
                <w:vertAlign w:val="superscript"/>
              </w:rPr>
              <w:t>e</w:t>
            </w:r>
          </w:p>
        </w:tc>
        <w:tc>
          <w:tcPr>
            <w:tcW w:w="1276"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975±0.22</w:t>
            </w:r>
            <w:r w:rsidRPr="004E58EA">
              <w:rPr>
                <w:rFonts w:ascii="Arial" w:hAnsi="Arial" w:cs="Arial"/>
                <w:color w:val="000000"/>
                <w:vertAlign w:val="superscript"/>
              </w:rPr>
              <w:t>i</w:t>
            </w:r>
          </w:p>
        </w:tc>
        <w:tc>
          <w:tcPr>
            <w:tcW w:w="1571"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278.60±0.25</w:t>
            </w:r>
            <w:r w:rsidRPr="004E58EA">
              <w:rPr>
                <w:rFonts w:ascii="Arial" w:hAnsi="Arial" w:cs="Arial"/>
                <w:color w:val="000000"/>
                <w:vertAlign w:val="superscript"/>
              </w:rPr>
              <w:t>f</w:t>
            </w:r>
          </w:p>
        </w:tc>
        <w:tc>
          <w:tcPr>
            <w:tcW w:w="127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26.60±0.18</w:t>
            </w:r>
            <w:r w:rsidRPr="004E58EA">
              <w:rPr>
                <w:rFonts w:ascii="Arial" w:hAnsi="Arial" w:cs="Arial"/>
                <w:color w:val="000000"/>
                <w:vertAlign w:val="superscript"/>
              </w:rPr>
              <w:t>d</w:t>
            </w:r>
          </w:p>
        </w:tc>
        <w:tc>
          <w:tcPr>
            <w:tcW w:w="130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7.6±0.00</w:t>
            </w:r>
            <w:r w:rsidRPr="004E58EA">
              <w:rPr>
                <w:rFonts w:ascii="Arial" w:hAnsi="Arial" w:cs="Arial"/>
                <w:color w:val="000000"/>
                <w:vertAlign w:val="superscript"/>
              </w:rPr>
              <w:t>b</w:t>
            </w:r>
          </w:p>
        </w:tc>
      </w:tr>
      <w:tr w:rsidR="004E58EA" w:rsidRPr="004E58EA" w:rsidTr="007C771F">
        <w:trPr>
          <w:trHeight w:val="315"/>
        </w:trPr>
        <w:tc>
          <w:tcPr>
            <w:tcW w:w="0" w:type="auto"/>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T12</w:t>
            </w:r>
          </w:p>
        </w:tc>
        <w:tc>
          <w:tcPr>
            <w:tcW w:w="167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60-45-10.00</w:t>
            </w:r>
          </w:p>
        </w:tc>
        <w:tc>
          <w:tcPr>
            <w:tcW w:w="1294"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3530±0.11</w:t>
            </w:r>
            <w:r w:rsidRPr="004E58EA">
              <w:rPr>
                <w:rFonts w:ascii="Arial" w:hAnsi="Arial" w:cs="Arial"/>
                <w:color w:val="000000"/>
                <w:vertAlign w:val="superscript"/>
              </w:rPr>
              <w:t>j</w:t>
            </w:r>
          </w:p>
        </w:tc>
        <w:tc>
          <w:tcPr>
            <w:tcW w:w="1276"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780±0.31</w:t>
            </w:r>
            <w:r w:rsidRPr="004E58EA">
              <w:rPr>
                <w:rFonts w:ascii="Arial" w:hAnsi="Arial" w:cs="Arial"/>
                <w:bCs/>
                <w:color w:val="000000"/>
                <w:vertAlign w:val="superscript"/>
              </w:rPr>
              <w:t>p</w:t>
            </w:r>
          </w:p>
        </w:tc>
        <w:tc>
          <w:tcPr>
            <w:tcW w:w="1571"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347.60±0.11</w:t>
            </w:r>
            <w:r w:rsidRPr="004E58EA">
              <w:rPr>
                <w:rFonts w:ascii="Arial" w:hAnsi="Arial" w:cs="Arial"/>
                <w:color w:val="000000"/>
                <w:vertAlign w:val="superscript"/>
              </w:rPr>
              <w:t>a</w:t>
            </w:r>
          </w:p>
        </w:tc>
        <w:tc>
          <w:tcPr>
            <w:tcW w:w="127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23.40±0.02</w:t>
            </w:r>
            <w:r w:rsidRPr="004E58EA">
              <w:rPr>
                <w:rFonts w:ascii="Arial" w:hAnsi="Arial" w:cs="Arial"/>
                <w:color w:val="000000"/>
                <w:vertAlign w:val="superscript"/>
              </w:rPr>
              <w:t>l</w:t>
            </w:r>
          </w:p>
        </w:tc>
        <w:tc>
          <w:tcPr>
            <w:tcW w:w="130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7.00±0.02</w:t>
            </w:r>
            <w:r w:rsidRPr="004E58EA">
              <w:rPr>
                <w:rFonts w:ascii="Arial" w:hAnsi="Arial" w:cs="Arial"/>
                <w:color w:val="000000"/>
                <w:vertAlign w:val="superscript"/>
              </w:rPr>
              <w:t>c</w:t>
            </w:r>
          </w:p>
        </w:tc>
      </w:tr>
      <w:tr w:rsidR="004E58EA" w:rsidRPr="004E58EA" w:rsidTr="007C771F">
        <w:trPr>
          <w:trHeight w:val="315"/>
        </w:trPr>
        <w:tc>
          <w:tcPr>
            <w:tcW w:w="0" w:type="auto"/>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T13</w:t>
            </w:r>
          </w:p>
        </w:tc>
        <w:tc>
          <w:tcPr>
            <w:tcW w:w="167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50-45-7.50</w:t>
            </w:r>
          </w:p>
        </w:tc>
        <w:tc>
          <w:tcPr>
            <w:tcW w:w="1294"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3540±0.05</w:t>
            </w:r>
            <w:r w:rsidRPr="004E58EA">
              <w:rPr>
                <w:rFonts w:ascii="Arial" w:hAnsi="Arial" w:cs="Arial"/>
                <w:color w:val="000000"/>
                <w:vertAlign w:val="superscript"/>
              </w:rPr>
              <w:t>f</w:t>
            </w:r>
          </w:p>
        </w:tc>
        <w:tc>
          <w:tcPr>
            <w:tcW w:w="1276"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830±0.00</w:t>
            </w:r>
            <w:r w:rsidRPr="004E58EA">
              <w:rPr>
                <w:rFonts w:ascii="Arial" w:hAnsi="Arial" w:cs="Arial"/>
                <w:color w:val="000000"/>
                <w:vertAlign w:val="superscript"/>
              </w:rPr>
              <w:t>o</w:t>
            </w:r>
          </w:p>
        </w:tc>
        <w:tc>
          <w:tcPr>
            <w:tcW w:w="1571"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270.60±0.1</w:t>
            </w:r>
            <w:r w:rsidRPr="004E58EA">
              <w:rPr>
                <w:rFonts w:ascii="Arial" w:hAnsi="Arial" w:cs="Arial"/>
                <w:color w:val="000000"/>
                <w:vertAlign w:val="superscript"/>
              </w:rPr>
              <w:t>1</w:t>
            </w:r>
          </w:p>
        </w:tc>
        <w:tc>
          <w:tcPr>
            <w:tcW w:w="127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23.80±0.01</w:t>
            </w:r>
            <w:r w:rsidRPr="004E58EA">
              <w:rPr>
                <w:rFonts w:ascii="Arial" w:hAnsi="Arial" w:cs="Arial"/>
                <w:color w:val="000000"/>
                <w:vertAlign w:val="superscript"/>
              </w:rPr>
              <w:t>k</w:t>
            </w:r>
          </w:p>
        </w:tc>
        <w:tc>
          <w:tcPr>
            <w:tcW w:w="130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6.80±0.00</w:t>
            </w:r>
            <w:r w:rsidRPr="004E58EA">
              <w:rPr>
                <w:rFonts w:ascii="Arial" w:hAnsi="Arial" w:cs="Arial"/>
                <w:color w:val="000000"/>
                <w:vertAlign w:val="superscript"/>
              </w:rPr>
              <w:t>d</w:t>
            </w:r>
          </w:p>
        </w:tc>
      </w:tr>
      <w:tr w:rsidR="004E58EA" w:rsidRPr="004E58EA" w:rsidTr="007C771F">
        <w:trPr>
          <w:trHeight w:val="315"/>
        </w:trPr>
        <w:tc>
          <w:tcPr>
            <w:tcW w:w="0" w:type="auto"/>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T14</w:t>
            </w:r>
          </w:p>
        </w:tc>
        <w:tc>
          <w:tcPr>
            <w:tcW w:w="167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50-45-7.50</w:t>
            </w:r>
          </w:p>
        </w:tc>
        <w:tc>
          <w:tcPr>
            <w:tcW w:w="1294"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3456±0.08</w:t>
            </w:r>
            <w:r w:rsidRPr="004E58EA">
              <w:rPr>
                <w:rFonts w:ascii="Arial" w:hAnsi="Arial" w:cs="Arial"/>
                <w:color w:val="000000"/>
                <w:vertAlign w:val="superscript"/>
              </w:rPr>
              <w:t>h</w:t>
            </w:r>
          </w:p>
        </w:tc>
        <w:tc>
          <w:tcPr>
            <w:tcW w:w="1276"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855±0.02</w:t>
            </w:r>
            <w:r w:rsidRPr="004E58EA">
              <w:rPr>
                <w:rFonts w:ascii="Arial" w:hAnsi="Arial" w:cs="Arial"/>
                <w:color w:val="000000"/>
                <w:vertAlign w:val="superscript"/>
              </w:rPr>
              <w:t>l</w:t>
            </w:r>
          </w:p>
        </w:tc>
        <w:tc>
          <w:tcPr>
            <w:tcW w:w="1571"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271.45±0.00</w:t>
            </w:r>
            <w:r w:rsidRPr="004E58EA">
              <w:rPr>
                <w:rFonts w:ascii="Arial" w:hAnsi="Arial" w:cs="Arial"/>
                <w:color w:val="000000"/>
                <w:vertAlign w:val="superscript"/>
              </w:rPr>
              <w:t>k</w:t>
            </w:r>
          </w:p>
        </w:tc>
        <w:tc>
          <w:tcPr>
            <w:tcW w:w="127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23.14±0.03</w:t>
            </w:r>
            <w:r w:rsidRPr="004E58EA">
              <w:rPr>
                <w:rFonts w:ascii="Arial" w:hAnsi="Arial" w:cs="Arial"/>
                <w:color w:val="000000"/>
                <w:vertAlign w:val="superscript"/>
              </w:rPr>
              <w:t>n</w:t>
            </w:r>
          </w:p>
        </w:tc>
        <w:tc>
          <w:tcPr>
            <w:tcW w:w="130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6.50±0.03</w:t>
            </w:r>
            <w:r w:rsidRPr="004E58EA">
              <w:rPr>
                <w:rFonts w:ascii="Arial" w:hAnsi="Arial" w:cs="Arial"/>
                <w:color w:val="000000"/>
                <w:vertAlign w:val="superscript"/>
              </w:rPr>
              <w:t>f</w:t>
            </w:r>
          </w:p>
        </w:tc>
      </w:tr>
      <w:tr w:rsidR="004E58EA" w:rsidRPr="004E58EA" w:rsidTr="007C771F">
        <w:trPr>
          <w:trHeight w:val="315"/>
        </w:trPr>
        <w:tc>
          <w:tcPr>
            <w:tcW w:w="0" w:type="auto"/>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T15</w:t>
            </w:r>
          </w:p>
        </w:tc>
        <w:tc>
          <w:tcPr>
            <w:tcW w:w="167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50-45-7.50</w:t>
            </w:r>
          </w:p>
        </w:tc>
        <w:tc>
          <w:tcPr>
            <w:tcW w:w="1294"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3512±0.00</w:t>
            </w:r>
            <w:r w:rsidRPr="004E58EA">
              <w:rPr>
                <w:rFonts w:ascii="Arial" w:hAnsi="Arial" w:cs="Arial"/>
                <w:color w:val="000000"/>
                <w:vertAlign w:val="superscript"/>
              </w:rPr>
              <w:t>g</w:t>
            </w:r>
          </w:p>
        </w:tc>
        <w:tc>
          <w:tcPr>
            <w:tcW w:w="1276"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831±0.03</w:t>
            </w:r>
            <w:r w:rsidRPr="004E58EA">
              <w:rPr>
                <w:rFonts w:ascii="Arial" w:hAnsi="Arial" w:cs="Arial"/>
                <w:color w:val="000000"/>
                <w:vertAlign w:val="superscript"/>
              </w:rPr>
              <w:t>n</w:t>
            </w:r>
          </w:p>
        </w:tc>
        <w:tc>
          <w:tcPr>
            <w:tcW w:w="1571"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278.65±0.03</w:t>
            </w:r>
            <w:r w:rsidRPr="004E58EA">
              <w:rPr>
                <w:rFonts w:ascii="Arial" w:hAnsi="Arial" w:cs="Arial"/>
                <w:color w:val="000000"/>
                <w:vertAlign w:val="superscript"/>
              </w:rPr>
              <w:t>e</w:t>
            </w:r>
          </w:p>
        </w:tc>
        <w:tc>
          <w:tcPr>
            <w:tcW w:w="127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23.87±0.04</w:t>
            </w:r>
            <w:r w:rsidRPr="004E58EA">
              <w:rPr>
                <w:rFonts w:ascii="Arial" w:hAnsi="Arial" w:cs="Arial"/>
                <w:color w:val="000000"/>
                <w:vertAlign w:val="superscript"/>
              </w:rPr>
              <w:t>j</w:t>
            </w:r>
          </w:p>
        </w:tc>
        <w:tc>
          <w:tcPr>
            <w:tcW w:w="130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6.40±0.00</w:t>
            </w:r>
            <w:r w:rsidRPr="004E58EA">
              <w:rPr>
                <w:rFonts w:ascii="Arial" w:hAnsi="Arial" w:cs="Arial"/>
                <w:color w:val="000000"/>
                <w:vertAlign w:val="superscript"/>
              </w:rPr>
              <w:t>g</w:t>
            </w:r>
          </w:p>
        </w:tc>
      </w:tr>
      <w:tr w:rsidR="004E58EA" w:rsidRPr="004E58EA" w:rsidTr="007C771F">
        <w:trPr>
          <w:trHeight w:val="315"/>
        </w:trPr>
        <w:tc>
          <w:tcPr>
            <w:tcW w:w="2690" w:type="dxa"/>
            <w:gridSpan w:val="2"/>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Control Rusk</w:t>
            </w:r>
          </w:p>
        </w:tc>
        <w:tc>
          <w:tcPr>
            <w:tcW w:w="1294"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3685±0.08</w:t>
            </w:r>
            <w:r w:rsidRPr="004E58EA">
              <w:rPr>
                <w:rFonts w:ascii="Arial" w:hAnsi="Arial" w:cs="Arial"/>
                <w:color w:val="000000"/>
                <w:vertAlign w:val="superscript"/>
              </w:rPr>
              <w:t>d</w:t>
            </w:r>
          </w:p>
        </w:tc>
        <w:tc>
          <w:tcPr>
            <w:tcW w:w="1276"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1005±0.00</w:t>
            </w:r>
            <w:r w:rsidRPr="004E58EA">
              <w:rPr>
                <w:rFonts w:ascii="Arial" w:hAnsi="Arial" w:cs="Arial"/>
                <w:color w:val="000000"/>
                <w:vertAlign w:val="superscript"/>
              </w:rPr>
              <w:t>h</w:t>
            </w:r>
          </w:p>
        </w:tc>
        <w:tc>
          <w:tcPr>
            <w:tcW w:w="1571"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267.40±0.12</w:t>
            </w:r>
            <w:r w:rsidRPr="004E58EA">
              <w:rPr>
                <w:rFonts w:ascii="Arial" w:hAnsi="Arial" w:cs="Arial"/>
                <w:color w:val="000000"/>
                <w:vertAlign w:val="superscript"/>
              </w:rPr>
              <w:t>m</w:t>
            </w:r>
          </w:p>
        </w:tc>
        <w:tc>
          <w:tcPr>
            <w:tcW w:w="127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29.80±0.00</w:t>
            </w:r>
            <w:r w:rsidRPr="004E58EA">
              <w:rPr>
                <w:rFonts w:ascii="Arial" w:hAnsi="Arial" w:cs="Arial"/>
                <w:color w:val="000000"/>
                <w:vertAlign w:val="superscript"/>
              </w:rPr>
              <w:t>b</w:t>
            </w:r>
          </w:p>
        </w:tc>
        <w:tc>
          <w:tcPr>
            <w:tcW w:w="130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8.00±0.05</w:t>
            </w:r>
            <w:r w:rsidRPr="004E58EA">
              <w:rPr>
                <w:rFonts w:ascii="Arial" w:hAnsi="Arial" w:cs="Arial"/>
                <w:color w:val="000000"/>
                <w:vertAlign w:val="superscript"/>
              </w:rPr>
              <w:t>a</w:t>
            </w:r>
          </w:p>
        </w:tc>
      </w:tr>
      <w:tr w:rsidR="004E58EA" w:rsidRPr="004E58EA" w:rsidTr="007C771F">
        <w:trPr>
          <w:trHeight w:val="315"/>
        </w:trPr>
        <w:tc>
          <w:tcPr>
            <w:tcW w:w="2690" w:type="dxa"/>
            <w:gridSpan w:val="2"/>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Cassava flour</w:t>
            </w:r>
          </w:p>
        </w:tc>
        <w:tc>
          <w:tcPr>
            <w:tcW w:w="1294"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690±0.00</w:t>
            </w:r>
            <w:r w:rsidRPr="004E58EA">
              <w:rPr>
                <w:rFonts w:ascii="Arial" w:hAnsi="Arial" w:cs="Arial"/>
                <w:color w:val="000000"/>
                <w:vertAlign w:val="superscript"/>
              </w:rPr>
              <w:t>p</w:t>
            </w:r>
          </w:p>
        </w:tc>
        <w:tc>
          <w:tcPr>
            <w:tcW w:w="1276"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1085±0.00</w:t>
            </w:r>
            <w:r w:rsidRPr="004E58EA">
              <w:rPr>
                <w:rFonts w:ascii="Arial" w:hAnsi="Arial" w:cs="Arial"/>
                <w:color w:val="000000"/>
                <w:vertAlign w:val="superscript"/>
              </w:rPr>
              <w:t>e</w:t>
            </w:r>
          </w:p>
        </w:tc>
        <w:tc>
          <w:tcPr>
            <w:tcW w:w="1571"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145.40±0.04</w:t>
            </w:r>
            <w:r w:rsidRPr="004E58EA">
              <w:rPr>
                <w:rFonts w:ascii="Arial" w:hAnsi="Arial" w:cs="Arial"/>
                <w:color w:val="000000"/>
                <w:vertAlign w:val="superscript"/>
              </w:rPr>
              <w:t>r</w:t>
            </w:r>
          </w:p>
        </w:tc>
        <w:tc>
          <w:tcPr>
            <w:tcW w:w="127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23.20±0.00</w:t>
            </w:r>
            <w:r w:rsidRPr="004E58EA">
              <w:rPr>
                <w:rFonts w:ascii="Arial" w:hAnsi="Arial" w:cs="Arial"/>
                <w:color w:val="000000"/>
                <w:vertAlign w:val="superscript"/>
              </w:rPr>
              <w:t>m</w:t>
            </w:r>
          </w:p>
        </w:tc>
        <w:tc>
          <w:tcPr>
            <w:tcW w:w="130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3.80±0.12</w:t>
            </w:r>
            <w:r w:rsidRPr="004E58EA">
              <w:rPr>
                <w:rFonts w:ascii="Arial" w:hAnsi="Arial" w:cs="Arial"/>
                <w:color w:val="000000"/>
                <w:vertAlign w:val="superscript"/>
              </w:rPr>
              <w:t>k</w:t>
            </w:r>
          </w:p>
        </w:tc>
      </w:tr>
      <w:tr w:rsidR="004E58EA" w:rsidRPr="004E58EA" w:rsidTr="007C771F">
        <w:trPr>
          <w:trHeight w:val="163"/>
        </w:trPr>
        <w:tc>
          <w:tcPr>
            <w:tcW w:w="2690" w:type="dxa"/>
            <w:gridSpan w:val="2"/>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Whole wheat  flour</w:t>
            </w:r>
          </w:p>
        </w:tc>
        <w:tc>
          <w:tcPr>
            <w:tcW w:w="1294"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565±0.04</w:t>
            </w:r>
            <w:r w:rsidRPr="004E58EA">
              <w:rPr>
                <w:rFonts w:ascii="Arial" w:hAnsi="Arial" w:cs="Arial"/>
                <w:color w:val="000000"/>
                <w:vertAlign w:val="superscript"/>
              </w:rPr>
              <w:t>q</w:t>
            </w:r>
          </w:p>
        </w:tc>
        <w:tc>
          <w:tcPr>
            <w:tcW w:w="1276"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1410±0.05</w:t>
            </w:r>
            <w:r w:rsidRPr="004E58EA">
              <w:rPr>
                <w:rFonts w:ascii="Arial" w:hAnsi="Arial" w:cs="Arial"/>
                <w:color w:val="000000"/>
                <w:vertAlign w:val="superscript"/>
              </w:rPr>
              <w:t>a</w:t>
            </w:r>
          </w:p>
        </w:tc>
        <w:tc>
          <w:tcPr>
            <w:tcW w:w="1571"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251.60±0.8</w:t>
            </w:r>
            <w:r w:rsidRPr="004E58EA">
              <w:rPr>
                <w:rFonts w:ascii="Arial" w:hAnsi="Arial" w:cs="Arial"/>
                <w:color w:val="000000"/>
                <w:vertAlign w:val="superscript"/>
              </w:rPr>
              <w:t>q</w:t>
            </w:r>
          </w:p>
        </w:tc>
        <w:tc>
          <w:tcPr>
            <w:tcW w:w="127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30.60±0.02</w:t>
            </w:r>
            <w:r w:rsidRPr="004E58EA">
              <w:rPr>
                <w:rFonts w:ascii="Arial" w:hAnsi="Arial" w:cs="Arial"/>
                <w:color w:val="000000"/>
                <w:vertAlign w:val="superscript"/>
              </w:rPr>
              <w:t>a</w:t>
            </w:r>
          </w:p>
        </w:tc>
        <w:tc>
          <w:tcPr>
            <w:tcW w:w="1300" w:type="dxa"/>
            <w:tcMar>
              <w:top w:w="15" w:type="dxa"/>
              <w:left w:w="15" w:type="dxa"/>
              <w:bottom w:w="0" w:type="dxa"/>
              <w:right w:w="15" w:type="dxa"/>
            </w:tcMar>
            <w:vAlign w:val="center"/>
            <w:hideMark/>
          </w:tcPr>
          <w:p w:rsidR="004E58EA" w:rsidRPr="004E58EA" w:rsidRDefault="004E58EA" w:rsidP="004E58EA">
            <w:pPr>
              <w:spacing w:before="100" w:beforeAutospacing="1" w:after="100" w:afterAutospacing="1"/>
              <w:jc w:val="both"/>
              <w:rPr>
                <w:rFonts w:ascii="Arial" w:hAnsi="Arial" w:cs="Arial"/>
                <w:color w:val="000000"/>
              </w:rPr>
            </w:pPr>
            <w:r w:rsidRPr="004E58EA">
              <w:rPr>
                <w:rFonts w:ascii="Arial" w:hAnsi="Arial" w:cs="Arial"/>
                <w:color w:val="000000"/>
              </w:rPr>
              <w:t>7.00±0.01</w:t>
            </w:r>
            <w:r w:rsidRPr="004E58EA">
              <w:rPr>
                <w:rFonts w:ascii="Arial" w:hAnsi="Arial" w:cs="Arial"/>
                <w:color w:val="000000"/>
                <w:vertAlign w:val="superscript"/>
              </w:rPr>
              <w:t>c</w:t>
            </w:r>
          </w:p>
        </w:tc>
      </w:tr>
    </w:tbl>
    <w:p w:rsidR="004E58EA" w:rsidRPr="004E58EA" w:rsidRDefault="004E58EA" w:rsidP="004E58EA">
      <w:pPr>
        <w:jc w:val="both"/>
        <w:rPr>
          <w:rFonts w:ascii="Arial" w:hAnsi="Arial" w:cs="Arial"/>
          <w:color w:val="000000"/>
        </w:rPr>
      </w:pPr>
      <w:r w:rsidRPr="004E58EA">
        <w:rPr>
          <w:rFonts w:ascii="Arial" w:hAnsi="Arial" w:cs="Arial"/>
        </w:rPr>
        <w:t xml:space="preserve">Note: Value=mean ± standard error, </w:t>
      </w:r>
      <w:r w:rsidRPr="004E58EA">
        <w:rPr>
          <w:rFonts w:ascii="Arial" w:hAnsi="Arial" w:cs="Arial"/>
          <w:color w:val="000000"/>
        </w:rPr>
        <w:t xml:space="preserve">Control rusk: wheat flour based rusk, C-W-WPC: cassava flour-whole wheat flour-whey protein concentrate. </w:t>
      </w:r>
      <w:r w:rsidRPr="004E58EA">
        <w:rPr>
          <w:rFonts w:ascii="Arial" w:hAnsi="Arial" w:cs="Arial"/>
        </w:rPr>
        <w:t>Data in the same column with different letters are significantly different at p &lt; 0.05.</w:t>
      </w:r>
    </w:p>
    <w:p w:rsidR="004E58EA" w:rsidRPr="004E58EA" w:rsidRDefault="004E58EA" w:rsidP="004E58EA">
      <w:pPr>
        <w:jc w:val="both"/>
        <w:rPr>
          <w:rFonts w:ascii="Arial" w:hAnsi="Arial" w:cs="Arial"/>
          <w:color w:val="000000"/>
        </w:rPr>
      </w:pPr>
    </w:p>
    <w:p w:rsidR="004E58EA" w:rsidRPr="008552BE" w:rsidRDefault="008552BE" w:rsidP="002D1D0E">
      <w:pPr>
        <w:spacing w:afterLines="100"/>
        <w:contextualSpacing/>
        <w:jc w:val="both"/>
        <w:rPr>
          <w:rFonts w:ascii="Arial" w:hAnsi="Arial" w:cs="Arial"/>
          <w:b/>
          <w:bCs/>
          <w:sz w:val="22"/>
        </w:rPr>
      </w:pPr>
      <w:r w:rsidRPr="008552BE">
        <w:rPr>
          <w:rFonts w:ascii="Arial" w:hAnsi="Arial" w:cs="Arial"/>
          <w:b/>
          <w:bCs/>
          <w:sz w:val="22"/>
        </w:rPr>
        <w:t xml:space="preserve">3.10 </w:t>
      </w:r>
      <w:r w:rsidR="004E58EA" w:rsidRPr="008552BE">
        <w:rPr>
          <w:rFonts w:ascii="Arial" w:hAnsi="Arial" w:cs="Arial"/>
          <w:b/>
          <w:bCs/>
          <w:sz w:val="22"/>
        </w:rPr>
        <w:t xml:space="preserve">Moisture content and water activity of </w:t>
      </w:r>
      <w:r w:rsidR="004E58EA" w:rsidRPr="008552BE">
        <w:rPr>
          <w:rFonts w:ascii="Arial" w:eastAsia="Calibri" w:hAnsi="Arial" w:cs="Arial"/>
          <w:b/>
          <w:bCs/>
          <w:color w:val="000000"/>
          <w:sz w:val="22"/>
        </w:rPr>
        <w:t xml:space="preserve">protein fortified </w:t>
      </w:r>
      <w:r w:rsidR="004E58EA" w:rsidRPr="008552BE">
        <w:rPr>
          <w:rFonts w:ascii="Arial" w:hAnsi="Arial" w:cs="Arial"/>
          <w:b/>
          <w:bCs/>
          <w:sz w:val="22"/>
        </w:rPr>
        <w:t>cassava-wheat rusk formulations</w:t>
      </w:r>
    </w:p>
    <w:p w:rsidR="004E58EA" w:rsidRDefault="004E58EA" w:rsidP="002D1D0E">
      <w:pPr>
        <w:spacing w:afterLines="100"/>
        <w:contextualSpacing/>
        <w:jc w:val="both"/>
        <w:rPr>
          <w:rFonts w:ascii="Arial" w:hAnsi="Arial" w:cs="Arial"/>
          <w:bCs/>
        </w:rPr>
      </w:pPr>
      <w:r w:rsidRPr="004E58EA">
        <w:rPr>
          <w:rFonts w:ascii="Arial" w:hAnsi="Arial" w:cs="Arial"/>
          <w:bCs/>
        </w:rPr>
        <w:t>The presence of water in food products plays a crucial role in the quality and shelf life of the products. In food products, water mainly presents in two forms, bound and unbound form. The bound form represents water attached to the molecules and other cell structures in the product by not contributing to the chemical changes, enzymatic changes, and microbial growth. Whereas, unbound water in the product contributes to the aforementioned changes thereby leading to the spoilage of the product. Even though the terms moisture content and water activity (a</w:t>
      </w:r>
      <w:r w:rsidRPr="004E58EA">
        <w:rPr>
          <w:rFonts w:ascii="Arial" w:hAnsi="Arial" w:cs="Arial"/>
          <w:bCs/>
          <w:vertAlign w:val="subscript"/>
        </w:rPr>
        <w:t>w</w:t>
      </w:r>
      <w:r w:rsidRPr="004E58EA">
        <w:rPr>
          <w:rFonts w:ascii="Arial" w:hAnsi="Arial" w:cs="Arial"/>
          <w:bCs/>
        </w:rPr>
        <w:t>) are used interchangeably to explain the amount of water present in food products, there is a substantial difference. The moisture content of the product determines both bound and unbound water, and a</w:t>
      </w:r>
      <w:r w:rsidRPr="004E58EA">
        <w:rPr>
          <w:rFonts w:ascii="Arial" w:hAnsi="Arial" w:cs="Arial"/>
          <w:bCs/>
          <w:vertAlign w:val="subscript"/>
        </w:rPr>
        <w:t>w</w:t>
      </w:r>
      <w:r w:rsidRPr="004E58EA">
        <w:rPr>
          <w:rFonts w:ascii="Arial" w:hAnsi="Arial" w:cs="Arial"/>
          <w:bCs/>
        </w:rPr>
        <w:t xml:space="preserve"> specifically represents the unbound water. Hence, moisture content and a</w:t>
      </w:r>
      <w:r w:rsidRPr="004E58EA">
        <w:rPr>
          <w:rFonts w:ascii="Arial" w:hAnsi="Arial" w:cs="Arial"/>
          <w:bCs/>
          <w:vertAlign w:val="subscript"/>
        </w:rPr>
        <w:t>w</w:t>
      </w:r>
      <w:r w:rsidRPr="004E58EA">
        <w:rPr>
          <w:rFonts w:ascii="Arial" w:hAnsi="Arial" w:cs="Arial"/>
          <w:bCs/>
        </w:rPr>
        <w:t xml:space="preserve"> were studied for protein-enriched cassava-wheat biscotti/rusk in this study. Significantly higher moisture content was noted for cassava flour (8.61 %) followed by whole wheat flour (6.63 %), whereas lower moisture content ranged between 4.02 to 5.02 % was observed for biscotti/rusk in this study. Similarly, higher a</w:t>
      </w:r>
      <w:r w:rsidRPr="004E58EA">
        <w:rPr>
          <w:rFonts w:ascii="Arial" w:hAnsi="Arial" w:cs="Arial"/>
          <w:bCs/>
          <w:vertAlign w:val="subscript"/>
        </w:rPr>
        <w:t xml:space="preserve">w </w:t>
      </w:r>
      <w:r w:rsidRPr="004E58EA">
        <w:rPr>
          <w:rFonts w:ascii="Arial" w:hAnsi="Arial" w:cs="Arial"/>
          <w:bCs/>
        </w:rPr>
        <w:t>wasnoted for cassava flour (0.58 a</w:t>
      </w:r>
      <w:r w:rsidRPr="004E58EA">
        <w:rPr>
          <w:rFonts w:ascii="Arial" w:hAnsi="Arial" w:cs="Arial"/>
          <w:bCs/>
          <w:vertAlign w:val="subscript"/>
        </w:rPr>
        <w:t>w</w:t>
      </w:r>
      <w:r w:rsidRPr="004E58EA">
        <w:rPr>
          <w:rFonts w:ascii="Arial" w:hAnsi="Arial" w:cs="Arial"/>
          <w:bCs/>
        </w:rPr>
        <w:t>) followed by whole wheat flour (0.52 a</w:t>
      </w:r>
      <w:r w:rsidRPr="004E58EA">
        <w:rPr>
          <w:rFonts w:ascii="Arial" w:hAnsi="Arial" w:cs="Arial"/>
          <w:bCs/>
          <w:vertAlign w:val="subscript"/>
        </w:rPr>
        <w:t>w</w:t>
      </w:r>
      <w:r w:rsidRPr="004E58EA">
        <w:rPr>
          <w:rFonts w:ascii="Arial" w:hAnsi="Arial" w:cs="Arial"/>
          <w:bCs/>
        </w:rPr>
        <w:t>), and lower a</w:t>
      </w:r>
      <w:r w:rsidRPr="004E58EA">
        <w:rPr>
          <w:rFonts w:ascii="Arial" w:hAnsi="Arial" w:cs="Arial"/>
          <w:bCs/>
          <w:vertAlign w:val="subscript"/>
        </w:rPr>
        <w:t>w</w:t>
      </w:r>
      <w:r w:rsidRPr="004E58EA">
        <w:rPr>
          <w:rFonts w:ascii="Arial" w:hAnsi="Arial" w:cs="Arial"/>
          <w:bCs/>
        </w:rPr>
        <w:t xml:space="preserve"> ranged from 0.40 to 0.47 a</w:t>
      </w:r>
      <w:r w:rsidRPr="004E58EA">
        <w:rPr>
          <w:rFonts w:ascii="Arial" w:hAnsi="Arial" w:cs="Arial"/>
          <w:bCs/>
          <w:vertAlign w:val="subscript"/>
        </w:rPr>
        <w:t>w</w:t>
      </w:r>
      <w:r w:rsidRPr="004E58EA">
        <w:rPr>
          <w:rFonts w:ascii="Arial" w:hAnsi="Arial" w:cs="Arial"/>
          <w:bCs/>
        </w:rPr>
        <w:t xml:space="preserve"> was observed for biscotti/rusk (Table 9). These observations were in accordance with </w:t>
      </w:r>
      <w:r w:rsidRPr="004E58EA">
        <w:rPr>
          <w:rFonts w:ascii="Arial" w:hAnsi="Arial" w:cs="Arial"/>
          <w:color w:val="222222"/>
          <w:shd w:val="clear" w:color="auto" w:fill="FFFFFF"/>
        </w:rPr>
        <w:t>Primo-Martin</w:t>
      </w:r>
      <w:r w:rsidRPr="004E58EA">
        <w:rPr>
          <w:rFonts w:ascii="Arial" w:hAnsi="Arial" w:cs="Arial"/>
        </w:rPr>
        <w:t xml:space="preserve"> et al. (2008) in which the authors compared </w:t>
      </w:r>
      <w:r w:rsidRPr="004E58EA">
        <w:rPr>
          <w:rFonts w:ascii="Arial" w:hAnsi="Arial" w:cs="Arial"/>
          <w:bCs/>
        </w:rPr>
        <w:t>moisture content and a</w:t>
      </w:r>
      <w:r w:rsidRPr="004E58EA">
        <w:rPr>
          <w:rFonts w:ascii="Arial" w:hAnsi="Arial" w:cs="Arial"/>
          <w:bCs/>
          <w:vertAlign w:val="subscript"/>
        </w:rPr>
        <w:t>w</w:t>
      </w:r>
      <w:r w:rsidRPr="004E58EA">
        <w:rPr>
          <w:rFonts w:ascii="Arial" w:hAnsi="Arial" w:cs="Arial"/>
          <w:bCs/>
        </w:rPr>
        <w:t xml:space="preserve"> of rusk at different storage periods. Furthermore, a</w:t>
      </w:r>
      <w:r w:rsidRPr="004E58EA">
        <w:rPr>
          <w:rFonts w:ascii="Arial" w:hAnsi="Arial" w:cs="Arial"/>
          <w:bCs/>
          <w:vertAlign w:val="subscript"/>
        </w:rPr>
        <w:t xml:space="preserve">w </w:t>
      </w:r>
      <w:r w:rsidRPr="004E58EA">
        <w:rPr>
          <w:rFonts w:ascii="Arial" w:hAnsi="Arial" w:cs="Arial"/>
          <w:bCs/>
        </w:rPr>
        <w:t xml:space="preserve">below 0.50 in this study confirms the good shelf-stability of cassava-wheat biscotti/rusk, these results are in accordance with </w:t>
      </w:r>
      <w:r w:rsidRPr="004E58EA">
        <w:rPr>
          <w:rFonts w:ascii="Arial" w:hAnsi="Arial" w:cs="Arial"/>
          <w:color w:val="222222"/>
          <w:shd w:val="clear" w:color="auto" w:fill="FFFFFF"/>
        </w:rPr>
        <w:t>Sandulachi</w:t>
      </w:r>
      <w:r w:rsidRPr="004E58EA">
        <w:rPr>
          <w:rFonts w:ascii="Arial" w:hAnsi="Arial" w:cs="Arial"/>
          <w:bCs/>
        </w:rPr>
        <w:t xml:space="preserve"> (2012). </w:t>
      </w:r>
    </w:p>
    <w:p w:rsidR="00822C61" w:rsidRDefault="00822C61" w:rsidP="002D1D0E">
      <w:pPr>
        <w:spacing w:afterLines="100"/>
        <w:contextualSpacing/>
        <w:jc w:val="both"/>
        <w:rPr>
          <w:rFonts w:ascii="Arial" w:hAnsi="Arial" w:cs="Arial"/>
          <w:bCs/>
        </w:rPr>
      </w:pPr>
    </w:p>
    <w:p w:rsidR="00822C61" w:rsidRDefault="00822C61" w:rsidP="002D1D0E">
      <w:pPr>
        <w:spacing w:afterLines="100"/>
        <w:contextualSpacing/>
        <w:jc w:val="both"/>
        <w:rPr>
          <w:rFonts w:ascii="Arial" w:hAnsi="Arial" w:cs="Arial"/>
          <w:bCs/>
        </w:rPr>
      </w:pPr>
    </w:p>
    <w:p w:rsidR="00D7461B" w:rsidRPr="004E58EA" w:rsidRDefault="00D7461B" w:rsidP="002D1D0E">
      <w:pPr>
        <w:spacing w:afterLines="100"/>
        <w:contextualSpacing/>
        <w:jc w:val="both"/>
        <w:rPr>
          <w:rFonts w:ascii="Arial" w:hAnsi="Arial" w:cs="Arial"/>
          <w:bCs/>
        </w:rPr>
      </w:pPr>
    </w:p>
    <w:p w:rsidR="004E58EA" w:rsidRPr="004E58EA" w:rsidRDefault="004E58EA" w:rsidP="004E58EA">
      <w:pPr>
        <w:jc w:val="both"/>
        <w:rPr>
          <w:rFonts w:ascii="Arial" w:hAnsi="Arial" w:cs="Arial"/>
        </w:rPr>
      </w:pPr>
      <w:r w:rsidRPr="00D7461B">
        <w:rPr>
          <w:rFonts w:ascii="Arial" w:hAnsi="Arial" w:cs="Arial"/>
          <w:bCs/>
        </w:rPr>
        <w:lastRenderedPageBreak/>
        <w:t>Table 9.</w:t>
      </w:r>
      <w:r w:rsidRPr="004E58EA">
        <w:rPr>
          <w:rFonts w:ascii="Arial" w:hAnsi="Arial" w:cs="Arial"/>
          <w:bCs/>
        </w:rPr>
        <w:t xml:space="preserve"> Moisture content and water activity (a</w:t>
      </w:r>
      <w:r w:rsidRPr="004E58EA">
        <w:rPr>
          <w:rFonts w:ascii="Arial" w:hAnsi="Arial" w:cs="Arial"/>
          <w:bCs/>
          <w:vertAlign w:val="subscript"/>
        </w:rPr>
        <w:t>w</w:t>
      </w:r>
      <w:r w:rsidRPr="004E58EA">
        <w:rPr>
          <w:rFonts w:ascii="Arial" w:hAnsi="Arial" w:cs="Arial"/>
          <w:bCs/>
        </w:rPr>
        <w:t xml:space="preserve">) of </w:t>
      </w:r>
      <w:r w:rsidRPr="004E58EA">
        <w:rPr>
          <w:rFonts w:ascii="Arial" w:eastAsia="Calibri" w:hAnsi="Arial" w:cs="Arial"/>
          <w:color w:val="000000"/>
        </w:rPr>
        <w:t>protein fortified</w:t>
      </w:r>
      <w:r w:rsidRPr="004E58EA">
        <w:rPr>
          <w:rFonts w:ascii="Arial" w:hAnsi="Arial" w:cs="Arial"/>
          <w:bCs/>
        </w:rPr>
        <w:t>cassava-wheat rusk formulations.</w:t>
      </w:r>
    </w:p>
    <w:tbl>
      <w:tblPr>
        <w:tblW w:w="0" w:type="auto"/>
        <w:jc w:val="center"/>
        <w:tblBorders>
          <w:top w:val="single" w:sz="4" w:space="0" w:color="auto"/>
          <w:bottom w:val="single" w:sz="4" w:space="0" w:color="auto"/>
        </w:tblBorders>
        <w:tblCellMar>
          <w:left w:w="0" w:type="dxa"/>
          <w:right w:w="0" w:type="dxa"/>
        </w:tblCellMar>
        <w:tblLook w:val="04A0"/>
      </w:tblPr>
      <w:tblGrid>
        <w:gridCol w:w="1228"/>
        <w:gridCol w:w="2016"/>
        <w:gridCol w:w="1997"/>
        <w:gridCol w:w="1638"/>
      </w:tblGrid>
      <w:tr w:rsidR="004E58EA" w:rsidRPr="004E58EA" w:rsidTr="00D7461B">
        <w:trPr>
          <w:trHeight w:val="280"/>
          <w:jc w:val="center"/>
        </w:trPr>
        <w:tc>
          <w:tcPr>
            <w:tcW w:w="0" w:type="auto"/>
            <w:vMerge w:val="restart"/>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bCs/>
              </w:rPr>
              <w:t>Treatments</w:t>
            </w:r>
          </w:p>
          <w:p w:rsidR="004E58EA" w:rsidRPr="004E58EA" w:rsidRDefault="004E58EA" w:rsidP="004E58EA">
            <w:pPr>
              <w:jc w:val="both"/>
              <w:rPr>
                <w:rFonts w:ascii="Arial" w:hAnsi="Arial" w:cs="Arial"/>
              </w:rPr>
            </w:pPr>
            <w:r w:rsidRPr="004E58EA">
              <w:rPr>
                <w:rFonts w:ascii="Arial" w:hAnsi="Arial" w:cs="Arial"/>
                <w:bCs/>
              </w:rPr>
              <w:t> </w:t>
            </w:r>
          </w:p>
        </w:tc>
        <w:tc>
          <w:tcPr>
            <w:tcW w:w="0" w:type="auto"/>
            <w:vMerge w:val="restart"/>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bCs/>
              </w:rPr>
              <w:t>Sample (C-W-WPC)</w:t>
            </w:r>
          </w:p>
        </w:tc>
        <w:tc>
          <w:tcPr>
            <w:tcW w:w="0" w:type="auto"/>
            <w:gridSpan w:val="2"/>
          </w:tcPr>
          <w:p w:rsidR="004E58EA" w:rsidRPr="004E58EA" w:rsidRDefault="004E58EA" w:rsidP="004E58EA">
            <w:pPr>
              <w:jc w:val="both"/>
              <w:rPr>
                <w:rFonts w:ascii="Arial" w:hAnsi="Arial" w:cs="Arial"/>
              </w:rPr>
            </w:pPr>
            <w:r w:rsidRPr="004E58EA">
              <w:rPr>
                <w:rFonts w:ascii="Arial" w:hAnsi="Arial" w:cs="Arial"/>
                <w:bCs/>
              </w:rPr>
              <w:t>Cassava-wheat biscotti/rusk formulations</w:t>
            </w:r>
          </w:p>
        </w:tc>
      </w:tr>
      <w:tr w:rsidR="004E58EA" w:rsidRPr="004E58EA" w:rsidTr="00D7461B">
        <w:trPr>
          <w:trHeight w:val="306"/>
          <w:jc w:val="center"/>
        </w:trPr>
        <w:tc>
          <w:tcPr>
            <w:tcW w:w="0" w:type="auto"/>
            <w:vMerge/>
            <w:tcBorders>
              <w:bottom w:val="single" w:sz="4" w:space="0" w:color="auto"/>
            </w:tcBorders>
            <w:vAlign w:val="center"/>
            <w:hideMark/>
          </w:tcPr>
          <w:p w:rsidR="004E58EA" w:rsidRPr="004E58EA" w:rsidRDefault="004E58EA" w:rsidP="004E58EA">
            <w:pPr>
              <w:jc w:val="both"/>
              <w:rPr>
                <w:rFonts w:ascii="Arial" w:hAnsi="Arial" w:cs="Arial"/>
              </w:rPr>
            </w:pPr>
          </w:p>
        </w:tc>
        <w:tc>
          <w:tcPr>
            <w:tcW w:w="0" w:type="auto"/>
            <w:vMerge/>
            <w:tcBorders>
              <w:bottom w:val="single" w:sz="4" w:space="0" w:color="auto"/>
            </w:tcBorders>
            <w:vAlign w:val="center"/>
            <w:hideMark/>
          </w:tcPr>
          <w:p w:rsidR="004E58EA" w:rsidRPr="004E58EA" w:rsidRDefault="004E58EA" w:rsidP="004E58EA">
            <w:pPr>
              <w:jc w:val="both"/>
              <w:rPr>
                <w:rFonts w:ascii="Arial" w:hAnsi="Arial" w:cs="Arial"/>
              </w:rPr>
            </w:pPr>
          </w:p>
        </w:tc>
        <w:tc>
          <w:tcPr>
            <w:tcW w:w="0" w:type="auto"/>
            <w:tcBorders>
              <w:bottom w:val="single" w:sz="4" w:space="0" w:color="auto"/>
            </w:tcBorders>
          </w:tcPr>
          <w:p w:rsidR="004E58EA" w:rsidRPr="004E58EA" w:rsidRDefault="004E58EA" w:rsidP="004E58EA">
            <w:pPr>
              <w:jc w:val="both"/>
              <w:rPr>
                <w:rFonts w:ascii="Arial" w:hAnsi="Arial" w:cs="Arial"/>
                <w:bCs/>
              </w:rPr>
            </w:pPr>
            <w:r w:rsidRPr="004E58EA">
              <w:rPr>
                <w:rFonts w:ascii="Arial" w:hAnsi="Arial" w:cs="Arial"/>
                <w:bCs/>
              </w:rPr>
              <w:t xml:space="preserve">Moisture content </w:t>
            </w:r>
          </w:p>
        </w:tc>
        <w:tc>
          <w:tcPr>
            <w:tcW w:w="0" w:type="auto"/>
            <w:tcBorders>
              <w:bottom w:val="single" w:sz="4" w:space="0" w:color="auto"/>
            </w:tcBorders>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bCs/>
              </w:rPr>
              <w:t>a</w:t>
            </w:r>
            <w:r w:rsidRPr="004E58EA">
              <w:rPr>
                <w:rFonts w:ascii="Arial" w:hAnsi="Arial" w:cs="Arial"/>
                <w:bCs/>
                <w:vertAlign w:val="subscript"/>
              </w:rPr>
              <w:t>w</w:t>
            </w:r>
          </w:p>
        </w:tc>
      </w:tr>
      <w:tr w:rsidR="004E58EA" w:rsidRPr="004E58EA" w:rsidTr="00D7461B">
        <w:trPr>
          <w:trHeight w:val="319"/>
          <w:jc w:val="center"/>
        </w:trPr>
        <w:tc>
          <w:tcPr>
            <w:tcW w:w="0" w:type="auto"/>
            <w:tcBorders>
              <w:top w:val="single" w:sz="4" w:space="0" w:color="auto"/>
              <w:bottom w:val="nil"/>
            </w:tcBorders>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rPr>
              <w:t>T1</w:t>
            </w:r>
          </w:p>
        </w:tc>
        <w:tc>
          <w:tcPr>
            <w:tcW w:w="0" w:type="auto"/>
            <w:tcBorders>
              <w:top w:val="single" w:sz="4" w:space="0" w:color="auto"/>
              <w:bottom w:val="nil"/>
            </w:tcBorders>
            <w:tcMar>
              <w:top w:w="15" w:type="dxa"/>
              <w:left w:w="15" w:type="dxa"/>
              <w:bottom w:w="0" w:type="dxa"/>
              <w:right w:w="15" w:type="dxa"/>
            </w:tcMar>
            <w:vAlign w:val="bottom"/>
            <w:hideMark/>
          </w:tcPr>
          <w:p w:rsidR="004E58EA" w:rsidRPr="004E58EA" w:rsidRDefault="004E58EA" w:rsidP="004E58EA">
            <w:pPr>
              <w:jc w:val="both"/>
              <w:rPr>
                <w:rFonts w:ascii="Arial" w:hAnsi="Arial" w:cs="Arial"/>
              </w:rPr>
            </w:pPr>
            <w:r w:rsidRPr="004E58EA">
              <w:rPr>
                <w:rFonts w:ascii="Arial" w:hAnsi="Arial" w:cs="Arial"/>
              </w:rPr>
              <w:t>50-30-7.5</w:t>
            </w:r>
          </w:p>
        </w:tc>
        <w:tc>
          <w:tcPr>
            <w:tcW w:w="0" w:type="auto"/>
            <w:tcBorders>
              <w:top w:val="single" w:sz="4" w:space="0" w:color="auto"/>
              <w:bottom w:val="nil"/>
            </w:tcBorders>
          </w:tcPr>
          <w:p w:rsidR="004E58EA" w:rsidRPr="004E58EA" w:rsidRDefault="004E58EA" w:rsidP="004E58EA">
            <w:pPr>
              <w:jc w:val="both"/>
              <w:rPr>
                <w:rFonts w:ascii="Arial" w:hAnsi="Arial" w:cs="Arial"/>
              </w:rPr>
            </w:pPr>
            <w:r w:rsidRPr="004E58EA">
              <w:rPr>
                <w:rFonts w:ascii="Arial" w:hAnsi="Arial" w:cs="Arial"/>
              </w:rPr>
              <w:t>4.84±0.11</w:t>
            </w:r>
            <w:r w:rsidRPr="004E58EA">
              <w:rPr>
                <w:rFonts w:ascii="Arial" w:hAnsi="Arial" w:cs="Arial"/>
                <w:vertAlign w:val="superscript"/>
              </w:rPr>
              <w:t>de</w:t>
            </w:r>
          </w:p>
        </w:tc>
        <w:tc>
          <w:tcPr>
            <w:tcW w:w="0" w:type="auto"/>
            <w:tcBorders>
              <w:top w:val="single" w:sz="4" w:space="0" w:color="auto"/>
              <w:bottom w:val="nil"/>
            </w:tcBorders>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rPr>
              <w:t>0.40±0.01</w:t>
            </w:r>
            <w:r w:rsidRPr="004E58EA">
              <w:rPr>
                <w:rFonts w:ascii="Arial" w:hAnsi="Arial" w:cs="Arial"/>
                <w:vertAlign w:val="superscript"/>
              </w:rPr>
              <w:t>j</w:t>
            </w:r>
          </w:p>
        </w:tc>
      </w:tr>
      <w:tr w:rsidR="004E58EA" w:rsidRPr="004E58EA" w:rsidTr="00D7461B">
        <w:trPr>
          <w:trHeight w:val="319"/>
          <w:jc w:val="center"/>
        </w:trPr>
        <w:tc>
          <w:tcPr>
            <w:tcW w:w="0" w:type="auto"/>
            <w:tcBorders>
              <w:top w:val="nil"/>
            </w:tcBorders>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rPr>
              <w:t>T2</w:t>
            </w:r>
          </w:p>
        </w:tc>
        <w:tc>
          <w:tcPr>
            <w:tcW w:w="0" w:type="auto"/>
            <w:tcBorders>
              <w:top w:val="nil"/>
            </w:tcBorders>
            <w:tcMar>
              <w:top w:w="15" w:type="dxa"/>
              <w:left w:w="15" w:type="dxa"/>
              <w:bottom w:w="0" w:type="dxa"/>
              <w:right w:w="15" w:type="dxa"/>
            </w:tcMar>
            <w:vAlign w:val="bottom"/>
            <w:hideMark/>
          </w:tcPr>
          <w:p w:rsidR="004E58EA" w:rsidRPr="004E58EA" w:rsidRDefault="004E58EA" w:rsidP="004E58EA">
            <w:pPr>
              <w:jc w:val="both"/>
              <w:rPr>
                <w:rFonts w:ascii="Arial" w:hAnsi="Arial" w:cs="Arial"/>
              </w:rPr>
            </w:pPr>
            <w:r w:rsidRPr="004E58EA">
              <w:rPr>
                <w:rFonts w:ascii="Arial" w:hAnsi="Arial" w:cs="Arial"/>
              </w:rPr>
              <w:t>60-30-7.5</w:t>
            </w:r>
          </w:p>
        </w:tc>
        <w:tc>
          <w:tcPr>
            <w:tcW w:w="0" w:type="auto"/>
            <w:tcBorders>
              <w:top w:val="nil"/>
            </w:tcBorders>
          </w:tcPr>
          <w:p w:rsidR="004E58EA" w:rsidRPr="004E58EA" w:rsidRDefault="004E58EA" w:rsidP="004E58EA">
            <w:pPr>
              <w:jc w:val="both"/>
              <w:rPr>
                <w:rFonts w:ascii="Arial" w:hAnsi="Arial" w:cs="Arial"/>
              </w:rPr>
            </w:pPr>
            <w:r w:rsidRPr="004E58EA">
              <w:rPr>
                <w:rFonts w:ascii="Arial" w:hAnsi="Arial" w:cs="Arial"/>
              </w:rPr>
              <w:t>4.13±0.21</w:t>
            </w:r>
            <w:r w:rsidRPr="004E58EA">
              <w:rPr>
                <w:rFonts w:ascii="Arial" w:hAnsi="Arial" w:cs="Arial"/>
                <w:vertAlign w:val="superscript"/>
              </w:rPr>
              <w:t>hi</w:t>
            </w:r>
          </w:p>
        </w:tc>
        <w:tc>
          <w:tcPr>
            <w:tcW w:w="0" w:type="auto"/>
            <w:tcBorders>
              <w:top w:val="nil"/>
            </w:tcBorders>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rPr>
              <w:t>0.49±0.00</w:t>
            </w:r>
            <w:r w:rsidRPr="004E58EA">
              <w:rPr>
                <w:rFonts w:ascii="Arial" w:hAnsi="Arial" w:cs="Arial"/>
                <w:vertAlign w:val="superscript"/>
              </w:rPr>
              <w:t>d</w:t>
            </w:r>
          </w:p>
        </w:tc>
      </w:tr>
      <w:tr w:rsidR="004E58EA" w:rsidRPr="004E58EA" w:rsidTr="00D7461B">
        <w:trPr>
          <w:trHeight w:val="319"/>
          <w:jc w:val="center"/>
        </w:trPr>
        <w:tc>
          <w:tcPr>
            <w:tcW w:w="0" w:type="auto"/>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rPr>
              <w:t>T3</w:t>
            </w:r>
          </w:p>
        </w:tc>
        <w:tc>
          <w:tcPr>
            <w:tcW w:w="0" w:type="auto"/>
            <w:tcMar>
              <w:top w:w="15" w:type="dxa"/>
              <w:left w:w="15" w:type="dxa"/>
              <w:bottom w:w="0" w:type="dxa"/>
              <w:right w:w="15" w:type="dxa"/>
            </w:tcMar>
            <w:vAlign w:val="bottom"/>
            <w:hideMark/>
          </w:tcPr>
          <w:p w:rsidR="004E58EA" w:rsidRPr="004E58EA" w:rsidRDefault="004E58EA" w:rsidP="004E58EA">
            <w:pPr>
              <w:jc w:val="both"/>
              <w:rPr>
                <w:rFonts w:ascii="Arial" w:hAnsi="Arial" w:cs="Arial"/>
              </w:rPr>
            </w:pPr>
            <w:r w:rsidRPr="004E58EA">
              <w:rPr>
                <w:rFonts w:ascii="Arial" w:hAnsi="Arial" w:cs="Arial"/>
              </w:rPr>
              <w:t>50-50-7.5</w:t>
            </w:r>
          </w:p>
        </w:tc>
        <w:tc>
          <w:tcPr>
            <w:tcW w:w="0" w:type="auto"/>
          </w:tcPr>
          <w:p w:rsidR="004E58EA" w:rsidRPr="004E58EA" w:rsidRDefault="004E58EA" w:rsidP="004E58EA">
            <w:pPr>
              <w:jc w:val="both"/>
              <w:rPr>
                <w:rFonts w:ascii="Arial" w:hAnsi="Arial" w:cs="Arial"/>
              </w:rPr>
            </w:pPr>
            <w:r w:rsidRPr="004E58EA">
              <w:rPr>
                <w:rFonts w:ascii="Arial" w:hAnsi="Arial" w:cs="Arial"/>
              </w:rPr>
              <w:t>4.47±0.09</w:t>
            </w:r>
            <w:r w:rsidRPr="004E58EA">
              <w:rPr>
                <w:rFonts w:ascii="Arial" w:hAnsi="Arial" w:cs="Arial"/>
                <w:vertAlign w:val="superscript"/>
              </w:rPr>
              <w:t>fg</w:t>
            </w:r>
          </w:p>
        </w:tc>
        <w:tc>
          <w:tcPr>
            <w:tcW w:w="0" w:type="auto"/>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rPr>
              <w:t>0.42±0.00</w:t>
            </w:r>
            <w:r w:rsidRPr="004E58EA">
              <w:rPr>
                <w:rFonts w:ascii="Arial" w:hAnsi="Arial" w:cs="Arial"/>
                <w:vertAlign w:val="superscript"/>
              </w:rPr>
              <w:t>h</w:t>
            </w:r>
          </w:p>
        </w:tc>
      </w:tr>
      <w:tr w:rsidR="004E58EA" w:rsidRPr="004E58EA" w:rsidTr="00D7461B">
        <w:trPr>
          <w:trHeight w:val="319"/>
          <w:jc w:val="center"/>
        </w:trPr>
        <w:tc>
          <w:tcPr>
            <w:tcW w:w="0" w:type="auto"/>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rPr>
              <w:t>T4</w:t>
            </w:r>
          </w:p>
        </w:tc>
        <w:tc>
          <w:tcPr>
            <w:tcW w:w="0" w:type="auto"/>
            <w:tcMar>
              <w:top w:w="15" w:type="dxa"/>
              <w:left w:w="15" w:type="dxa"/>
              <w:bottom w:w="0" w:type="dxa"/>
              <w:right w:w="15" w:type="dxa"/>
            </w:tcMar>
            <w:vAlign w:val="bottom"/>
            <w:hideMark/>
          </w:tcPr>
          <w:p w:rsidR="004E58EA" w:rsidRPr="004E58EA" w:rsidRDefault="004E58EA" w:rsidP="004E58EA">
            <w:pPr>
              <w:jc w:val="both"/>
              <w:rPr>
                <w:rFonts w:ascii="Arial" w:hAnsi="Arial" w:cs="Arial"/>
              </w:rPr>
            </w:pPr>
            <w:r w:rsidRPr="004E58EA">
              <w:rPr>
                <w:rFonts w:ascii="Arial" w:hAnsi="Arial" w:cs="Arial"/>
              </w:rPr>
              <w:t>60-50-7.5</w:t>
            </w:r>
          </w:p>
        </w:tc>
        <w:tc>
          <w:tcPr>
            <w:tcW w:w="0" w:type="auto"/>
          </w:tcPr>
          <w:p w:rsidR="004E58EA" w:rsidRPr="004E58EA" w:rsidRDefault="004E58EA" w:rsidP="004E58EA">
            <w:pPr>
              <w:jc w:val="both"/>
              <w:rPr>
                <w:rFonts w:ascii="Arial" w:hAnsi="Arial" w:cs="Arial"/>
              </w:rPr>
            </w:pPr>
            <w:r w:rsidRPr="004E58EA">
              <w:rPr>
                <w:rFonts w:ascii="Arial" w:hAnsi="Arial" w:cs="Arial"/>
              </w:rPr>
              <w:t>4.02±0.10</w:t>
            </w:r>
            <w:r w:rsidRPr="004E58EA">
              <w:rPr>
                <w:rFonts w:ascii="Arial" w:hAnsi="Arial" w:cs="Arial"/>
                <w:vertAlign w:val="superscript"/>
              </w:rPr>
              <w:t>i</w:t>
            </w:r>
          </w:p>
        </w:tc>
        <w:tc>
          <w:tcPr>
            <w:tcW w:w="0" w:type="auto"/>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rPr>
              <w:t>0.42±0.00</w:t>
            </w:r>
            <w:r w:rsidRPr="004E58EA">
              <w:rPr>
                <w:rFonts w:ascii="Arial" w:hAnsi="Arial" w:cs="Arial"/>
                <w:vertAlign w:val="superscript"/>
              </w:rPr>
              <w:t>h</w:t>
            </w:r>
          </w:p>
        </w:tc>
      </w:tr>
      <w:tr w:rsidR="004E58EA" w:rsidRPr="004E58EA" w:rsidTr="00D7461B">
        <w:trPr>
          <w:trHeight w:val="319"/>
          <w:jc w:val="center"/>
        </w:trPr>
        <w:tc>
          <w:tcPr>
            <w:tcW w:w="0" w:type="auto"/>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rPr>
              <w:t>T5</w:t>
            </w:r>
          </w:p>
        </w:tc>
        <w:tc>
          <w:tcPr>
            <w:tcW w:w="0" w:type="auto"/>
            <w:tcMar>
              <w:top w:w="15" w:type="dxa"/>
              <w:left w:w="15" w:type="dxa"/>
              <w:bottom w:w="0" w:type="dxa"/>
              <w:right w:w="15" w:type="dxa"/>
            </w:tcMar>
            <w:vAlign w:val="bottom"/>
            <w:hideMark/>
          </w:tcPr>
          <w:p w:rsidR="004E58EA" w:rsidRPr="004E58EA" w:rsidRDefault="004E58EA" w:rsidP="004E58EA">
            <w:pPr>
              <w:jc w:val="both"/>
              <w:rPr>
                <w:rFonts w:ascii="Arial" w:hAnsi="Arial" w:cs="Arial"/>
              </w:rPr>
            </w:pPr>
            <w:r w:rsidRPr="004E58EA">
              <w:rPr>
                <w:rFonts w:ascii="Arial" w:hAnsi="Arial" w:cs="Arial"/>
              </w:rPr>
              <w:t>50-40-5</w:t>
            </w:r>
          </w:p>
        </w:tc>
        <w:tc>
          <w:tcPr>
            <w:tcW w:w="0" w:type="auto"/>
          </w:tcPr>
          <w:p w:rsidR="004E58EA" w:rsidRPr="004E58EA" w:rsidRDefault="004E58EA" w:rsidP="004E58EA">
            <w:pPr>
              <w:jc w:val="both"/>
              <w:rPr>
                <w:rFonts w:ascii="Arial" w:hAnsi="Arial" w:cs="Arial"/>
              </w:rPr>
            </w:pPr>
            <w:r w:rsidRPr="004E58EA">
              <w:rPr>
                <w:rFonts w:ascii="Arial" w:hAnsi="Arial" w:cs="Arial"/>
              </w:rPr>
              <w:t>5.65±0.00</w:t>
            </w:r>
            <w:r w:rsidRPr="004E58EA">
              <w:rPr>
                <w:rFonts w:ascii="Arial" w:hAnsi="Arial" w:cs="Arial"/>
                <w:vertAlign w:val="superscript"/>
              </w:rPr>
              <w:t>c</w:t>
            </w:r>
          </w:p>
        </w:tc>
        <w:tc>
          <w:tcPr>
            <w:tcW w:w="0" w:type="auto"/>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rPr>
              <w:t>0.48±0.00</w:t>
            </w:r>
            <w:r w:rsidRPr="004E58EA">
              <w:rPr>
                <w:rFonts w:ascii="Arial" w:hAnsi="Arial" w:cs="Arial"/>
                <w:vertAlign w:val="superscript"/>
              </w:rPr>
              <w:t>e</w:t>
            </w:r>
          </w:p>
        </w:tc>
      </w:tr>
      <w:tr w:rsidR="004E58EA" w:rsidRPr="004E58EA" w:rsidTr="00D7461B">
        <w:trPr>
          <w:trHeight w:val="319"/>
          <w:jc w:val="center"/>
        </w:trPr>
        <w:tc>
          <w:tcPr>
            <w:tcW w:w="0" w:type="auto"/>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rPr>
              <w:t>T6</w:t>
            </w:r>
          </w:p>
        </w:tc>
        <w:tc>
          <w:tcPr>
            <w:tcW w:w="0" w:type="auto"/>
            <w:tcMar>
              <w:top w:w="15" w:type="dxa"/>
              <w:left w:w="15" w:type="dxa"/>
              <w:bottom w:w="0" w:type="dxa"/>
              <w:right w:w="15" w:type="dxa"/>
            </w:tcMar>
            <w:vAlign w:val="bottom"/>
            <w:hideMark/>
          </w:tcPr>
          <w:p w:rsidR="004E58EA" w:rsidRPr="004E58EA" w:rsidRDefault="004E58EA" w:rsidP="004E58EA">
            <w:pPr>
              <w:jc w:val="both"/>
              <w:rPr>
                <w:rFonts w:ascii="Arial" w:hAnsi="Arial" w:cs="Arial"/>
              </w:rPr>
            </w:pPr>
            <w:r w:rsidRPr="004E58EA">
              <w:rPr>
                <w:rFonts w:ascii="Arial" w:hAnsi="Arial" w:cs="Arial"/>
              </w:rPr>
              <w:t>50-40-10</w:t>
            </w:r>
          </w:p>
        </w:tc>
        <w:tc>
          <w:tcPr>
            <w:tcW w:w="0" w:type="auto"/>
          </w:tcPr>
          <w:p w:rsidR="004E58EA" w:rsidRPr="004E58EA" w:rsidRDefault="004E58EA" w:rsidP="004E58EA">
            <w:pPr>
              <w:jc w:val="both"/>
              <w:rPr>
                <w:rFonts w:ascii="Arial" w:hAnsi="Arial" w:cs="Arial"/>
              </w:rPr>
            </w:pPr>
            <w:r w:rsidRPr="004E58EA">
              <w:rPr>
                <w:rFonts w:ascii="Arial" w:hAnsi="Arial" w:cs="Arial"/>
              </w:rPr>
              <w:t>4.39±0.24</w:t>
            </w:r>
            <w:r w:rsidRPr="004E58EA">
              <w:rPr>
                <w:rFonts w:ascii="Arial" w:hAnsi="Arial" w:cs="Arial"/>
                <w:vertAlign w:val="superscript"/>
              </w:rPr>
              <w:t>gh</w:t>
            </w:r>
          </w:p>
        </w:tc>
        <w:tc>
          <w:tcPr>
            <w:tcW w:w="0" w:type="auto"/>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rPr>
              <w:t>0.50±0.01</w:t>
            </w:r>
            <w:r w:rsidRPr="004E58EA">
              <w:rPr>
                <w:rFonts w:ascii="Arial" w:hAnsi="Arial" w:cs="Arial"/>
                <w:vertAlign w:val="superscript"/>
              </w:rPr>
              <w:t>c</w:t>
            </w:r>
          </w:p>
        </w:tc>
      </w:tr>
      <w:tr w:rsidR="004E58EA" w:rsidRPr="004E58EA" w:rsidTr="00D7461B">
        <w:trPr>
          <w:trHeight w:val="319"/>
          <w:jc w:val="center"/>
        </w:trPr>
        <w:tc>
          <w:tcPr>
            <w:tcW w:w="0" w:type="auto"/>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rPr>
              <w:t>T7</w:t>
            </w:r>
          </w:p>
        </w:tc>
        <w:tc>
          <w:tcPr>
            <w:tcW w:w="0" w:type="auto"/>
            <w:tcMar>
              <w:top w:w="15" w:type="dxa"/>
              <w:left w:w="15" w:type="dxa"/>
              <w:bottom w:w="0" w:type="dxa"/>
              <w:right w:w="15" w:type="dxa"/>
            </w:tcMar>
            <w:vAlign w:val="bottom"/>
            <w:hideMark/>
          </w:tcPr>
          <w:p w:rsidR="004E58EA" w:rsidRPr="004E58EA" w:rsidRDefault="004E58EA" w:rsidP="004E58EA">
            <w:pPr>
              <w:jc w:val="both"/>
              <w:rPr>
                <w:rFonts w:ascii="Arial" w:hAnsi="Arial" w:cs="Arial"/>
              </w:rPr>
            </w:pPr>
            <w:r w:rsidRPr="004E58EA">
              <w:rPr>
                <w:rFonts w:ascii="Arial" w:hAnsi="Arial" w:cs="Arial"/>
              </w:rPr>
              <w:t>50-40-10</w:t>
            </w:r>
          </w:p>
        </w:tc>
        <w:tc>
          <w:tcPr>
            <w:tcW w:w="0" w:type="auto"/>
          </w:tcPr>
          <w:p w:rsidR="004E58EA" w:rsidRPr="004E58EA" w:rsidRDefault="004E58EA" w:rsidP="004E58EA">
            <w:pPr>
              <w:jc w:val="both"/>
              <w:rPr>
                <w:rFonts w:ascii="Arial" w:hAnsi="Arial" w:cs="Arial"/>
              </w:rPr>
            </w:pPr>
            <w:r w:rsidRPr="004E58EA">
              <w:rPr>
                <w:rFonts w:ascii="Arial" w:hAnsi="Arial" w:cs="Arial"/>
              </w:rPr>
              <w:t>4.71±0.15</w:t>
            </w:r>
            <w:r w:rsidRPr="004E58EA">
              <w:rPr>
                <w:rFonts w:ascii="Arial" w:hAnsi="Arial" w:cs="Arial"/>
                <w:vertAlign w:val="superscript"/>
              </w:rPr>
              <w:t>ef</w:t>
            </w:r>
          </w:p>
        </w:tc>
        <w:tc>
          <w:tcPr>
            <w:tcW w:w="0" w:type="auto"/>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rPr>
              <w:t>0.44±0.0</w:t>
            </w:r>
            <w:r w:rsidRPr="004E58EA">
              <w:rPr>
                <w:rFonts w:ascii="Arial" w:hAnsi="Arial" w:cs="Arial"/>
                <w:vertAlign w:val="superscript"/>
              </w:rPr>
              <w:t>0g</w:t>
            </w:r>
          </w:p>
        </w:tc>
      </w:tr>
      <w:tr w:rsidR="004E58EA" w:rsidRPr="004E58EA" w:rsidTr="00D7461B">
        <w:trPr>
          <w:trHeight w:val="319"/>
          <w:jc w:val="center"/>
        </w:trPr>
        <w:tc>
          <w:tcPr>
            <w:tcW w:w="0" w:type="auto"/>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rPr>
              <w:t>T8</w:t>
            </w:r>
          </w:p>
        </w:tc>
        <w:tc>
          <w:tcPr>
            <w:tcW w:w="0" w:type="auto"/>
            <w:tcMar>
              <w:top w:w="15" w:type="dxa"/>
              <w:left w:w="15" w:type="dxa"/>
              <w:bottom w:w="0" w:type="dxa"/>
              <w:right w:w="15" w:type="dxa"/>
            </w:tcMar>
            <w:vAlign w:val="bottom"/>
            <w:hideMark/>
          </w:tcPr>
          <w:p w:rsidR="004E58EA" w:rsidRPr="004E58EA" w:rsidRDefault="004E58EA" w:rsidP="004E58EA">
            <w:pPr>
              <w:jc w:val="both"/>
              <w:rPr>
                <w:rFonts w:ascii="Arial" w:hAnsi="Arial" w:cs="Arial"/>
              </w:rPr>
            </w:pPr>
            <w:r w:rsidRPr="004E58EA">
              <w:rPr>
                <w:rFonts w:ascii="Arial" w:hAnsi="Arial" w:cs="Arial"/>
              </w:rPr>
              <w:t>60-40-10</w:t>
            </w:r>
          </w:p>
        </w:tc>
        <w:tc>
          <w:tcPr>
            <w:tcW w:w="0" w:type="auto"/>
          </w:tcPr>
          <w:p w:rsidR="004E58EA" w:rsidRPr="004E58EA" w:rsidRDefault="004E58EA" w:rsidP="004E58EA">
            <w:pPr>
              <w:jc w:val="both"/>
              <w:rPr>
                <w:rFonts w:ascii="Arial" w:hAnsi="Arial" w:cs="Arial"/>
              </w:rPr>
            </w:pPr>
            <w:r w:rsidRPr="004E58EA">
              <w:rPr>
                <w:rFonts w:ascii="Arial" w:hAnsi="Arial" w:cs="Arial"/>
              </w:rPr>
              <w:t>4.49±0.13</w:t>
            </w:r>
            <w:r w:rsidRPr="004E58EA">
              <w:rPr>
                <w:rFonts w:ascii="Arial" w:hAnsi="Arial" w:cs="Arial"/>
                <w:vertAlign w:val="superscript"/>
              </w:rPr>
              <w:t>fg</w:t>
            </w:r>
          </w:p>
        </w:tc>
        <w:tc>
          <w:tcPr>
            <w:tcW w:w="0" w:type="auto"/>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rPr>
              <w:t>0.41±0.01</w:t>
            </w:r>
            <w:r w:rsidRPr="004E58EA">
              <w:rPr>
                <w:rFonts w:ascii="Arial" w:hAnsi="Arial" w:cs="Arial"/>
                <w:vertAlign w:val="superscript"/>
              </w:rPr>
              <w:t>i</w:t>
            </w:r>
          </w:p>
        </w:tc>
      </w:tr>
      <w:tr w:rsidR="004E58EA" w:rsidRPr="004E58EA" w:rsidTr="00D7461B">
        <w:trPr>
          <w:trHeight w:val="319"/>
          <w:jc w:val="center"/>
        </w:trPr>
        <w:tc>
          <w:tcPr>
            <w:tcW w:w="0" w:type="auto"/>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rPr>
              <w:t>T9</w:t>
            </w:r>
          </w:p>
        </w:tc>
        <w:tc>
          <w:tcPr>
            <w:tcW w:w="0" w:type="auto"/>
            <w:tcMar>
              <w:top w:w="15" w:type="dxa"/>
              <w:left w:w="15" w:type="dxa"/>
              <w:bottom w:w="0" w:type="dxa"/>
              <w:right w:w="15" w:type="dxa"/>
            </w:tcMar>
            <w:vAlign w:val="bottom"/>
            <w:hideMark/>
          </w:tcPr>
          <w:p w:rsidR="004E58EA" w:rsidRPr="004E58EA" w:rsidRDefault="004E58EA" w:rsidP="004E58EA">
            <w:pPr>
              <w:jc w:val="both"/>
              <w:rPr>
                <w:rFonts w:ascii="Arial" w:hAnsi="Arial" w:cs="Arial"/>
              </w:rPr>
            </w:pPr>
            <w:r w:rsidRPr="004E58EA">
              <w:rPr>
                <w:rFonts w:ascii="Arial" w:hAnsi="Arial" w:cs="Arial"/>
              </w:rPr>
              <w:t>55-30-5</w:t>
            </w:r>
          </w:p>
        </w:tc>
        <w:tc>
          <w:tcPr>
            <w:tcW w:w="0" w:type="auto"/>
          </w:tcPr>
          <w:p w:rsidR="004E58EA" w:rsidRPr="004E58EA" w:rsidRDefault="004E58EA" w:rsidP="004E58EA">
            <w:pPr>
              <w:jc w:val="both"/>
              <w:rPr>
                <w:rFonts w:ascii="Arial" w:hAnsi="Arial" w:cs="Arial"/>
                <w:bCs/>
              </w:rPr>
            </w:pPr>
            <w:r w:rsidRPr="004E58EA">
              <w:rPr>
                <w:rFonts w:ascii="Arial" w:hAnsi="Arial" w:cs="Arial"/>
                <w:bCs/>
              </w:rPr>
              <w:t>4.55</w:t>
            </w:r>
            <w:r w:rsidRPr="004E58EA">
              <w:rPr>
                <w:rFonts w:ascii="Arial" w:hAnsi="Arial" w:cs="Arial"/>
              </w:rPr>
              <w:t>±0.04</w:t>
            </w:r>
            <w:r w:rsidRPr="004E58EA">
              <w:rPr>
                <w:rFonts w:ascii="Arial" w:hAnsi="Arial" w:cs="Arial"/>
                <w:bCs/>
                <w:vertAlign w:val="superscript"/>
              </w:rPr>
              <w:t>fg</w:t>
            </w:r>
          </w:p>
        </w:tc>
        <w:tc>
          <w:tcPr>
            <w:tcW w:w="0" w:type="auto"/>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bCs/>
              </w:rPr>
              <w:t>0.34±0.00</w:t>
            </w:r>
            <w:r w:rsidRPr="004E58EA">
              <w:rPr>
                <w:rFonts w:ascii="Arial" w:hAnsi="Arial" w:cs="Arial"/>
                <w:bCs/>
                <w:vertAlign w:val="superscript"/>
              </w:rPr>
              <w:t>n</w:t>
            </w:r>
          </w:p>
        </w:tc>
      </w:tr>
      <w:tr w:rsidR="004E58EA" w:rsidRPr="004E58EA" w:rsidTr="00D7461B">
        <w:trPr>
          <w:trHeight w:val="319"/>
          <w:jc w:val="center"/>
        </w:trPr>
        <w:tc>
          <w:tcPr>
            <w:tcW w:w="0" w:type="auto"/>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rPr>
              <w:t>T10</w:t>
            </w:r>
          </w:p>
        </w:tc>
        <w:tc>
          <w:tcPr>
            <w:tcW w:w="0" w:type="auto"/>
            <w:tcMar>
              <w:top w:w="15" w:type="dxa"/>
              <w:left w:w="15" w:type="dxa"/>
              <w:bottom w:w="0" w:type="dxa"/>
              <w:right w:w="15" w:type="dxa"/>
            </w:tcMar>
            <w:vAlign w:val="bottom"/>
            <w:hideMark/>
          </w:tcPr>
          <w:p w:rsidR="004E58EA" w:rsidRPr="004E58EA" w:rsidRDefault="004E58EA" w:rsidP="004E58EA">
            <w:pPr>
              <w:jc w:val="both"/>
              <w:rPr>
                <w:rFonts w:ascii="Arial" w:hAnsi="Arial" w:cs="Arial"/>
              </w:rPr>
            </w:pPr>
            <w:r w:rsidRPr="004E58EA">
              <w:rPr>
                <w:rFonts w:ascii="Arial" w:hAnsi="Arial" w:cs="Arial"/>
              </w:rPr>
              <w:t>55-50-5</w:t>
            </w:r>
          </w:p>
        </w:tc>
        <w:tc>
          <w:tcPr>
            <w:tcW w:w="0" w:type="auto"/>
          </w:tcPr>
          <w:p w:rsidR="004E58EA" w:rsidRPr="004E58EA" w:rsidRDefault="004E58EA" w:rsidP="004E58EA">
            <w:pPr>
              <w:jc w:val="both"/>
              <w:rPr>
                <w:rFonts w:ascii="Arial" w:hAnsi="Arial" w:cs="Arial"/>
              </w:rPr>
            </w:pPr>
            <w:r w:rsidRPr="004E58EA">
              <w:rPr>
                <w:rFonts w:ascii="Arial" w:hAnsi="Arial" w:cs="Arial"/>
              </w:rPr>
              <w:t>4.94±0.08</w:t>
            </w:r>
            <w:r w:rsidRPr="004E58EA">
              <w:rPr>
                <w:rFonts w:ascii="Arial" w:hAnsi="Arial" w:cs="Arial"/>
                <w:vertAlign w:val="superscript"/>
              </w:rPr>
              <w:t>de</w:t>
            </w:r>
          </w:p>
        </w:tc>
        <w:tc>
          <w:tcPr>
            <w:tcW w:w="0" w:type="auto"/>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rPr>
              <w:t>0.42±0.01</w:t>
            </w:r>
            <w:r w:rsidRPr="004E58EA">
              <w:rPr>
                <w:rFonts w:ascii="Arial" w:hAnsi="Arial" w:cs="Arial"/>
                <w:vertAlign w:val="superscript"/>
              </w:rPr>
              <w:t>h</w:t>
            </w:r>
          </w:p>
        </w:tc>
      </w:tr>
      <w:tr w:rsidR="004E58EA" w:rsidRPr="004E58EA" w:rsidTr="00D7461B">
        <w:trPr>
          <w:trHeight w:val="319"/>
          <w:jc w:val="center"/>
        </w:trPr>
        <w:tc>
          <w:tcPr>
            <w:tcW w:w="0" w:type="auto"/>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rPr>
              <w:t>T11</w:t>
            </w:r>
          </w:p>
        </w:tc>
        <w:tc>
          <w:tcPr>
            <w:tcW w:w="0" w:type="auto"/>
            <w:tcMar>
              <w:top w:w="15" w:type="dxa"/>
              <w:left w:w="15" w:type="dxa"/>
              <w:bottom w:w="0" w:type="dxa"/>
              <w:right w:w="15" w:type="dxa"/>
            </w:tcMar>
            <w:vAlign w:val="bottom"/>
            <w:hideMark/>
          </w:tcPr>
          <w:p w:rsidR="004E58EA" w:rsidRPr="004E58EA" w:rsidRDefault="004E58EA" w:rsidP="004E58EA">
            <w:pPr>
              <w:jc w:val="both"/>
              <w:rPr>
                <w:rFonts w:ascii="Arial" w:hAnsi="Arial" w:cs="Arial"/>
              </w:rPr>
            </w:pPr>
            <w:r w:rsidRPr="004E58EA">
              <w:rPr>
                <w:rFonts w:ascii="Arial" w:hAnsi="Arial" w:cs="Arial"/>
              </w:rPr>
              <w:t>55-30-10</w:t>
            </w:r>
          </w:p>
        </w:tc>
        <w:tc>
          <w:tcPr>
            <w:tcW w:w="0" w:type="auto"/>
          </w:tcPr>
          <w:p w:rsidR="004E58EA" w:rsidRPr="004E58EA" w:rsidRDefault="004E58EA" w:rsidP="004E58EA">
            <w:pPr>
              <w:jc w:val="both"/>
              <w:rPr>
                <w:rFonts w:ascii="Arial" w:hAnsi="Arial" w:cs="Arial"/>
              </w:rPr>
            </w:pPr>
            <w:r w:rsidRPr="004E58EA">
              <w:rPr>
                <w:rFonts w:ascii="Arial" w:hAnsi="Arial" w:cs="Arial"/>
              </w:rPr>
              <w:t>5.02±0.00</w:t>
            </w:r>
            <w:r w:rsidRPr="004E58EA">
              <w:rPr>
                <w:rFonts w:ascii="Arial" w:hAnsi="Arial" w:cs="Arial"/>
                <w:vertAlign w:val="superscript"/>
              </w:rPr>
              <w:t>d</w:t>
            </w:r>
          </w:p>
        </w:tc>
        <w:tc>
          <w:tcPr>
            <w:tcW w:w="0" w:type="auto"/>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rPr>
              <w:t>0.41±0.03</w:t>
            </w:r>
            <w:r w:rsidRPr="004E58EA">
              <w:rPr>
                <w:rFonts w:ascii="Arial" w:hAnsi="Arial" w:cs="Arial"/>
                <w:vertAlign w:val="superscript"/>
              </w:rPr>
              <w:t>i</w:t>
            </w:r>
          </w:p>
        </w:tc>
      </w:tr>
      <w:tr w:rsidR="004E58EA" w:rsidRPr="004E58EA" w:rsidTr="00D7461B">
        <w:trPr>
          <w:trHeight w:val="319"/>
          <w:jc w:val="center"/>
        </w:trPr>
        <w:tc>
          <w:tcPr>
            <w:tcW w:w="0" w:type="auto"/>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rPr>
              <w:t>T12</w:t>
            </w:r>
          </w:p>
        </w:tc>
        <w:tc>
          <w:tcPr>
            <w:tcW w:w="0" w:type="auto"/>
            <w:tcMar>
              <w:top w:w="15" w:type="dxa"/>
              <w:left w:w="15" w:type="dxa"/>
              <w:bottom w:w="0" w:type="dxa"/>
              <w:right w:w="15" w:type="dxa"/>
            </w:tcMar>
            <w:vAlign w:val="bottom"/>
            <w:hideMark/>
          </w:tcPr>
          <w:p w:rsidR="004E58EA" w:rsidRPr="004E58EA" w:rsidRDefault="004E58EA" w:rsidP="004E58EA">
            <w:pPr>
              <w:jc w:val="both"/>
              <w:rPr>
                <w:rFonts w:ascii="Arial" w:hAnsi="Arial" w:cs="Arial"/>
              </w:rPr>
            </w:pPr>
            <w:r w:rsidRPr="004E58EA">
              <w:rPr>
                <w:rFonts w:ascii="Arial" w:hAnsi="Arial" w:cs="Arial"/>
              </w:rPr>
              <w:t>55-50-10</w:t>
            </w:r>
          </w:p>
        </w:tc>
        <w:tc>
          <w:tcPr>
            <w:tcW w:w="0" w:type="auto"/>
          </w:tcPr>
          <w:p w:rsidR="004E58EA" w:rsidRPr="004E58EA" w:rsidRDefault="004E58EA" w:rsidP="004E58EA">
            <w:pPr>
              <w:jc w:val="both"/>
              <w:rPr>
                <w:rFonts w:ascii="Arial" w:hAnsi="Arial" w:cs="Arial"/>
                <w:bCs/>
              </w:rPr>
            </w:pPr>
            <w:r w:rsidRPr="004E58EA">
              <w:rPr>
                <w:rFonts w:ascii="Arial" w:hAnsi="Arial" w:cs="Arial"/>
                <w:bCs/>
              </w:rPr>
              <w:t>5.01</w:t>
            </w:r>
            <w:r w:rsidRPr="004E58EA">
              <w:rPr>
                <w:rFonts w:ascii="Arial" w:hAnsi="Arial" w:cs="Arial"/>
              </w:rPr>
              <w:t>±0.16</w:t>
            </w:r>
            <w:r w:rsidRPr="004E58EA">
              <w:rPr>
                <w:rFonts w:ascii="Arial" w:hAnsi="Arial" w:cs="Arial"/>
                <w:bCs/>
                <w:vertAlign w:val="superscript"/>
              </w:rPr>
              <w:t>d</w:t>
            </w:r>
          </w:p>
        </w:tc>
        <w:tc>
          <w:tcPr>
            <w:tcW w:w="0" w:type="auto"/>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bCs/>
              </w:rPr>
              <w:t>0.39±0.00</w:t>
            </w:r>
            <w:r w:rsidRPr="004E58EA">
              <w:rPr>
                <w:rFonts w:ascii="Arial" w:hAnsi="Arial" w:cs="Arial"/>
                <w:bCs/>
                <w:vertAlign w:val="superscript"/>
              </w:rPr>
              <w:t>k</w:t>
            </w:r>
          </w:p>
        </w:tc>
      </w:tr>
      <w:tr w:rsidR="004E58EA" w:rsidRPr="004E58EA" w:rsidTr="00D7461B">
        <w:trPr>
          <w:trHeight w:val="319"/>
          <w:jc w:val="center"/>
        </w:trPr>
        <w:tc>
          <w:tcPr>
            <w:tcW w:w="0" w:type="auto"/>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rPr>
              <w:t>T13</w:t>
            </w:r>
          </w:p>
        </w:tc>
        <w:tc>
          <w:tcPr>
            <w:tcW w:w="0" w:type="auto"/>
            <w:tcMar>
              <w:top w:w="15" w:type="dxa"/>
              <w:left w:w="15" w:type="dxa"/>
              <w:bottom w:w="0" w:type="dxa"/>
              <w:right w:w="15" w:type="dxa"/>
            </w:tcMar>
            <w:vAlign w:val="bottom"/>
            <w:hideMark/>
          </w:tcPr>
          <w:p w:rsidR="004E58EA" w:rsidRPr="004E58EA" w:rsidRDefault="004E58EA" w:rsidP="004E58EA">
            <w:pPr>
              <w:jc w:val="both"/>
              <w:rPr>
                <w:rFonts w:ascii="Arial" w:hAnsi="Arial" w:cs="Arial"/>
              </w:rPr>
            </w:pPr>
            <w:r w:rsidRPr="004E58EA">
              <w:rPr>
                <w:rFonts w:ascii="Arial" w:hAnsi="Arial" w:cs="Arial"/>
              </w:rPr>
              <w:t>55-40-7.5</w:t>
            </w:r>
          </w:p>
        </w:tc>
        <w:tc>
          <w:tcPr>
            <w:tcW w:w="0" w:type="auto"/>
          </w:tcPr>
          <w:p w:rsidR="004E58EA" w:rsidRPr="004E58EA" w:rsidRDefault="004E58EA" w:rsidP="004E58EA">
            <w:pPr>
              <w:jc w:val="both"/>
              <w:rPr>
                <w:rFonts w:ascii="Arial" w:hAnsi="Arial" w:cs="Arial"/>
              </w:rPr>
            </w:pPr>
            <w:r w:rsidRPr="004E58EA">
              <w:rPr>
                <w:rFonts w:ascii="Arial" w:hAnsi="Arial" w:cs="Arial"/>
              </w:rPr>
              <w:t>4.02±0.21</w:t>
            </w:r>
            <w:r w:rsidRPr="004E58EA">
              <w:rPr>
                <w:rFonts w:ascii="Arial" w:hAnsi="Arial" w:cs="Arial"/>
                <w:vertAlign w:val="superscript"/>
              </w:rPr>
              <w:t>i</w:t>
            </w:r>
          </w:p>
        </w:tc>
        <w:tc>
          <w:tcPr>
            <w:tcW w:w="0" w:type="auto"/>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rPr>
              <w:t>0.47±0.02</w:t>
            </w:r>
            <w:r w:rsidRPr="004E58EA">
              <w:rPr>
                <w:rFonts w:ascii="Arial" w:hAnsi="Arial" w:cs="Arial"/>
                <w:vertAlign w:val="superscript"/>
              </w:rPr>
              <w:t>f</w:t>
            </w:r>
          </w:p>
        </w:tc>
      </w:tr>
      <w:tr w:rsidR="004E58EA" w:rsidRPr="004E58EA" w:rsidTr="00D7461B">
        <w:trPr>
          <w:trHeight w:val="319"/>
          <w:jc w:val="center"/>
        </w:trPr>
        <w:tc>
          <w:tcPr>
            <w:tcW w:w="0" w:type="auto"/>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rPr>
              <w:t>T14</w:t>
            </w:r>
          </w:p>
        </w:tc>
        <w:tc>
          <w:tcPr>
            <w:tcW w:w="0" w:type="auto"/>
            <w:tcMar>
              <w:top w:w="15" w:type="dxa"/>
              <w:left w:w="15" w:type="dxa"/>
              <w:bottom w:w="0" w:type="dxa"/>
              <w:right w:w="15" w:type="dxa"/>
            </w:tcMar>
            <w:vAlign w:val="bottom"/>
            <w:hideMark/>
          </w:tcPr>
          <w:p w:rsidR="004E58EA" w:rsidRPr="004E58EA" w:rsidRDefault="004E58EA" w:rsidP="004E58EA">
            <w:pPr>
              <w:jc w:val="both"/>
              <w:rPr>
                <w:rFonts w:ascii="Arial" w:hAnsi="Arial" w:cs="Arial"/>
              </w:rPr>
            </w:pPr>
            <w:r w:rsidRPr="004E58EA">
              <w:rPr>
                <w:rFonts w:ascii="Arial" w:hAnsi="Arial" w:cs="Arial"/>
              </w:rPr>
              <w:t>55-40-7.5</w:t>
            </w:r>
          </w:p>
        </w:tc>
        <w:tc>
          <w:tcPr>
            <w:tcW w:w="0" w:type="auto"/>
          </w:tcPr>
          <w:p w:rsidR="004E58EA" w:rsidRPr="004E58EA" w:rsidRDefault="004E58EA" w:rsidP="004E58EA">
            <w:pPr>
              <w:jc w:val="both"/>
              <w:rPr>
                <w:rFonts w:ascii="Arial" w:hAnsi="Arial" w:cs="Arial"/>
              </w:rPr>
            </w:pPr>
            <w:r w:rsidRPr="004E58EA">
              <w:rPr>
                <w:rFonts w:ascii="Arial" w:hAnsi="Arial" w:cs="Arial"/>
              </w:rPr>
              <w:t>5.02±0.20</w:t>
            </w:r>
            <w:r w:rsidRPr="004E58EA">
              <w:rPr>
                <w:rFonts w:ascii="Arial" w:hAnsi="Arial" w:cs="Arial"/>
                <w:vertAlign w:val="superscript"/>
              </w:rPr>
              <w:t>d</w:t>
            </w:r>
          </w:p>
        </w:tc>
        <w:tc>
          <w:tcPr>
            <w:tcW w:w="0" w:type="auto"/>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rPr>
              <w:t>0.37±0.00</w:t>
            </w:r>
            <w:r w:rsidRPr="004E58EA">
              <w:rPr>
                <w:rFonts w:ascii="Arial" w:hAnsi="Arial" w:cs="Arial"/>
                <w:vertAlign w:val="superscript"/>
              </w:rPr>
              <w:t>l</w:t>
            </w:r>
          </w:p>
        </w:tc>
      </w:tr>
      <w:tr w:rsidR="004E58EA" w:rsidRPr="004E58EA" w:rsidTr="00D7461B">
        <w:trPr>
          <w:trHeight w:val="319"/>
          <w:jc w:val="center"/>
        </w:trPr>
        <w:tc>
          <w:tcPr>
            <w:tcW w:w="0" w:type="auto"/>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rPr>
              <w:t>T15</w:t>
            </w:r>
          </w:p>
        </w:tc>
        <w:tc>
          <w:tcPr>
            <w:tcW w:w="0" w:type="auto"/>
            <w:tcMar>
              <w:top w:w="15" w:type="dxa"/>
              <w:left w:w="15" w:type="dxa"/>
              <w:bottom w:w="0" w:type="dxa"/>
              <w:right w:w="15" w:type="dxa"/>
            </w:tcMar>
            <w:vAlign w:val="bottom"/>
            <w:hideMark/>
          </w:tcPr>
          <w:p w:rsidR="004E58EA" w:rsidRPr="004E58EA" w:rsidRDefault="004E58EA" w:rsidP="004E58EA">
            <w:pPr>
              <w:jc w:val="both"/>
              <w:rPr>
                <w:rFonts w:ascii="Arial" w:hAnsi="Arial" w:cs="Arial"/>
              </w:rPr>
            </w:pPr>
            <w:r w:rsidRPr="004E58EA">
              <w:rPr>
                <w:rFonts w:ascii="Arial" w:hAnsi="Arial" w:cs="Arial"/>
              </w:rPr>
              <w:t>55-40-7.5</w:t>
            </w:r>
          </w:p>
        </w:tc>
        <w:tc>
          <w:tcPr>
            <w:tcW w:w="0" w:type="auto"/>
          </w:tcPr>
          <w:p w:rsidR="004E58EA" w:rsidRPr="004E58EA" w:rsidRDefault="004E58EA" w:rsidP="004E58EA">
            <w:pPr>
              <w:jc w:val="both"/>
              <w:rPr>
                <w:rFonts w:ascii="Arial" w:hAnsi="Arial" w:cs="Arial"/>
                <w:bCs/>
              </w:rPr>
            </w:pPr>
            <w:r w:rsidRPr="004E58EA">
              <w:rPr>
                <w:rFonts w:ascii="Arial" w:hAnsi="Arial" w:cs="Arial"/>
                <w:bCs/>
              </w:rPr>
              <w:t>4.47</w:t>
            </w:r>
            <w:r w:rsidRPr="004E58EA">
              <w:rPr>
                <w:rFonts w:ascii="Arial" w:hAnsi="Arial" w:cs="Arial"/>
              </w:rPr>
              <w:t>±0.00</w:t>
            </w:r>
            <w:r w:rsidRPr="004E58EA">
              <w:rPr>
                <w:rFonts w:ascii="Arial" w:hAnsi="Arial" w:cs="Arial"/>
                <w:bCs/>
                <w:vertAlign w:val="superscript"/>
              </w:rPr>
              <w:t>fg</w:t>
            </w:r>
          </w:p>
        </w:tc>
        <w:tc>
          <w:tcPr>
            <w:tcW w:w="0" w:type="auto"/>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bCs/>
              </w:rPr>
              <w:t>0.36±0.03</w:t>
            </w:r>
            <w:r w:rsidRPr="004E58EA">
              <w:rPr>
                <w:rFonts w:ascii="Arial" w:hAnsi="Arial" w:cs="Arial"/>
                <w:bCs/>
                <w:vertAlign w:val="superscript"/>
              </w:rPr>
              <w:t>m</w:t>
            </w:r>
          </w:p>
        </w:tc>
      </w:tr>
      <w:tr w:rsidR="004E58EA" w:rsidRPr="004E58EA" w:rsidTr="00D7461B">
        <w:trPr>
          <w:trHeight w:val="319"/>
          <w:jc w:val="center"/>
        </w:trPr>
        <w:tc>
          <w:tcPr>
            <w:tcW w:w="0" w:type="auto"/>
            <w:gridSpan w:val="2"/>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rPr>
              <w:t>Controlrusk</w:t>
            </w:r>
            <w:r w:rsidRPr="004E58EA">
              <w:rPr>
                <w:rFonts w:ascii="Arial" w:hAnsi="Arial" w:cs="Arial"/>
                <w:vertAlign w:val="superscript"/>
              </w:rPr>
              <w:t xml:space="preserve"> a</w:t>
            </w:r>
          </w:p>
        </w:tc>
        <w:tc>
          <w:tcPr>
            <w:tcW w:w="0" w:type="auto"/>
          </w:tcPr>
          <w:p w:rsidR="004E58EA" w:rsidRPr="004E58EA" w:rsidRDefault="004E58EA" w:rsidP="004E58EA">
            <w:pPr>
              <w:jc w:val="both"/>
              <w:rPr>
                <w:rFonts w:ascii="Arial" w:hAnsi="Arial" w:cs="Arial"/>
              </w:rPr>
            </w:pPr>
            <w:r w:rsidRPr="004E58EA">
              <w:rPr>
                <w:rFonts w:ascii="Arial" w:hAnsi="Arial" w:cs="Arial"/>
              </w:rPr>
              <w:t>4.51±0.12</w:t>
            </w:r>
            <w:r w:rsidRPr="004E58EA">
              <w:rPr>
                <w:rFonts w:ascii="Arial" w:hAnsi="Arial" w:cs="Arial"/>
                <w:vertAlign w:val="superscript"/>
              </w:rPr>
              <w:t>fg</w:t>
            </w:r>
          </w:p>
        </w:tc>
        <w:tc>
          <w:tcPr>
            <w:tcW w:w="0" w:type="auto"/>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rPr>
              <w:t>0.47±0.00</w:t>
            </w:r>
            <w:r w:rsidRPr="004E58EA">
              <w:rPr>
                <w:rFonts w:ascii="Arial" w:hAnsi="Arial" w:cs="Arial"/>
                <w:vertAlign w:val="superscript"/>
              </w:rPr>
              <w:t>f</w:t>
            </w:r>
          </w:p>
        </w:tc>
      </w:tr>
      <w:tr w:rsidR="004E58EA" w:rsidRPr="004E58EA" w:rsidTr="00D7461B">
        <w:trPr>
          <w:trHeight w:val="319"/>
          <w:jc w:val="center"/>
        </w:trPr>
        <w:tc>
          <w:tcPr>
            <w:tcW w:w="0" w:type="auto"/>
            <w:gridSpan w:val="2"/>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rPr>
              <w:t>Cassava flour</w:t>
            </w:r>
          </w:p>
        </w:tc>
        <w:tc>
          <w:tcPr>
            <w:tcW w:w="0" w:type="auto"/>
          </w:tcPr>
          <w:p w:rsidR="004E58EA" w:rsidRPr="004E58EA" w:rsidRDefault="004E58EA" w:rsidP="004E58EA">
            <w:pPr>
              <w:jc w:val="both"/>
              <w:rPr>
                <w:rFonts w:ascii="Arial" w:hAnsi="Arial" w:cs="Arial"/>
              </w:rPr>
            </w:pPr>
            <w:r w:rsidRPr="004E58EA">
              <w:rPr>
                <w:rFonts w:ascii="Arial" w:hAnsi="Arial" w:cs="Arial"/>
              </w:rPr>
              <w:t>8.61±0.06</w:t>
            </w:r>
            <w:r w:rsidRPr="004E58EA">
              <w:rPr>
                <w:rFonts w:ascii="Arial" w:hAnsi="Arial" w:cs="Arial"/>
                <w:vertAlign w:val="superscript"/>
              </w:rPr>
              <w:t>a</w:t>
            </w:r>
          </w:p>
        </w:tc>
        <w:tc>
          <w:tcPr>
            <w:tcW w:w="0" w:type="auto"/>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rPr>
              <w:t>0.58±0.01</w:t>
            </w:r>
            <w:r w:rsidRPr="004E58EA">
              <w:rPr>
                <w:rFonts w:ascii="Arial" w:hAnsi="Arial" w:cs="Arial"/>
                <w:vertAlign w:val="superscript"/>
              </w:rPr>
              <w:t>a</w:t>
            </w:r>
          </w:p>
        </w:tc>
      </w:tr>
      <w:tr w:rsidR="004E58EA" w:rsidRPr="004E58EA" w:rsidTr="00D7461B">
        <w:trPr>
          <w:trHeight w:val="319"/>
          <w:jc w:val="center"/>
        </w:trPr>
        <w:tc>
          <w:tcPr>
            <w:tcW w:w="0" w:type="auto"/>
            <w:gridSpan w:val="2"/>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rPr>
              <w:t>Wheat flour</w:t>
            </w:r>
          </w:p>
        </w:tc>
        <w:tc>
          <w:tcPr>
            <w:tcW w:w="0" w:type="auto"/>
          </w:tcPr>
          <w:p w:rsidR="004E58EA" w:rsidRPr="004E58EA" w:rsidRDefault="004E58EA" w:rsidP="004E58EA">
            <w:pPr>
              <w:jc w:val="both"/>
              <w:rPr>
                <w:rFonts w:ascii="Arial" w:hAnsi="Arial" w:cs="Arial"/>
              </w:rPr>
            </w:pPr>
            <w:r w:rsidRPr="004E58EA">
              <w:rPr>
                <w:rFonts w:ascii="Arial" w:hAnsi="Arial" w:cs="Arial"/>
              </w:rPr>
              <w:t>6.63±0.14</w:t>
            </w:r>
            <w:r w:rsidRPr="004E58EA">
              <w:rPr>
                <w:rFonts w:ascii="Arial" w:hAnsi="Arial" w:cs="Arial"/>
                <w:vertAlign w:val="superscript"/>
              </w:rPr>
              <w:t>b</w:t>
            </w:r>
          </w:p>
        </w:tc>
        <w:tc>
          <w:tcPr>
            <w:tcW w:w="0" w:type="auto"/>
            <w:tcMar>
              <w:top w:w="15" w:type="dxa"/>
              <w:left w:w="108" w:type="dxa"/>
              <w:bottom w:w="0" w:type="dxa"/>
              <w:right w:w="108" w:type="dxa"/>
            </w:tcMar>
            <w:hideMark/>
          </w:tcPr>
          <w:p w:rsidR="004E58EA" w:rsidRPr="004E58EA" w:rsidRDefault="004E58EA" w:rsidP="004E58EA">
            <w:pPr>
              <w:jc w:val="both"/>
              <w:rPr>
                <w:rFonts w:ascii="Arial" w:hAnsi="Arial" w:cs="Arial"/>
              </w:rPr>
            </w:pPr>
            <w:r w:rsidRPr="004E58EA">
              <w:rPr>
                <w:rFonts w:ascii="Arial" w:hAnsi="Arial" w:cs="Arial"/>
              </w:rPr>
              <w:t>0.52±0.00</w:t>
            </w:r>
            <w:r w:rsidRPr="004E58EA">
              <w:rPr>
                <w:rFonts w:ascii="Arial" w:hAnsi="Arial" w:cs="Arial"/>
                <w:vertAlign w:val="superscript"/>
              </w:rPr>
              <w:t>b</w:t>
            </w:r>
          </w:p>
        </w:tc>
      </w:tr>
    </w:tbl>
    <w:p w:rsidR="004E58EA" w:rsidRPr="00D7461B" w:rsidRDefault="004E58EA" w:rsidP="004E58EA">
      <w:pPr>
        <w:jc w:val="both"/>
        <w:rPr>
          <w:rFonts w:ascii="Arial" w:hAnsi="Arial" w:cs="Arial"/>
          <w:i/>
        </w:rPr>
      </w:pPr>
      <w:r w:rsidRPr="00D7461B">
        <w:rPr>
          <w:rFonts w:ascii="Arial" w:hAnsi="Arial" w:cs="Arial"/>
          <w:i/>
        </w:rPr>
        <w:t xml:space="preserve">Note: Value=mean ± standard error, </w:t>
      </w:r>
      <w:r w:rsidRPr="00D7461B">
        <w:rPr>
          <w:rFonts w:ascii="Arial" w:hAnsi="Arial" w:cs="Arial"/>
          <w:i/>
          <w:vertAlign w:val="superscript"/>
        </w:rPr>
        <w:t xml:space="preserve">a </w:t>
      </w:r>
      <w:r w:rsidRPr="00D7461B">
        <w:rPr>
          <w:rFonts w:ascii="Arial" w:hAnsi="Arial" w:cs="Arial"/>
          <w:i/>
        </w:rPr>
        <w:t xml:space="preserve">Control rusk- wheat-based rusk mix, C-Cassava flour, W-Wheat flour, WPC-whey protein concentrate </w:t>
      </w:r>
    </w:p>
    <w:p w:rsidR="004E58EA" w:rsidRPr="004E58EA" w:rsidRDefault="004E58EA" w:rsidP="002D1D0E">
      <w:pPr>
        <w:spacing w:afterLines="100"/>
        <w:contextualSpacing/>
        <w:jc w:val="both"/>
        <w:rPr>
          <w:rFonts w:ascii="Arial" w:hAnsi="Arial" w:cs="Arial"/>
          <w:bCs/>
        </w:rPr>
      </w:pPr>
    </w:p>
    <w:p w:rsidR="004E58EA" w:rsidRPr="008552BE" w:rsidRDefault="008552BE" w:rsidP="002D1D0E">
      <w:pPr>
        <w:spacing w:afterLines="100"/>
        <w:contextualSpacing/>
        <w:jc w:val="both"/>
        <w:rPr>
          <w:rFonts w:ascii="Arial" w:hAnsi="Arial" w:cs="Arial"/>
          <w:b/>
          <w:noProof/>
          <w:color w:val="000000"/>
          <w:sz w:val="22"/>
          <w:lang w:val="en-IN" w:eastAsia="en-IN" w:bidi="hi-IN"/>
        </w:rPr>
      </w:pPr>
      <w:r w:rsidRPr="008552BE">
        <w:rPr>
          <w:rFonts w:ascii="Arial" w:hAnsi="Arial" w:cs="Arial"/>
          <w:b/>
          <w:sz w:val="22"/>
        </w:rPr>
        <w:t xml:space="preserve">3.11 </w:t>
      </w:r>
      <w:r w:rsidR="004E58EA" w:rsidRPr="008552BE">
        <w:rPr>
          <w:rFonts w:ascii="Arial" w:hAnsi="Arial" w:cs="Arial"/>
          <w:b/>
          <w:sz w:val="22"/>
        </w:rPr>
        <w:t>Sensory analysis of</w:t>
      </w:r>
      <w:r w:rsidR="004E58EA" w:rsidRPr="008552BE">
        <w:rPr>
          <w:rFonts w:ascii="Arial" w:hAnsi="Arial" w:cs="Arial"/>
          <w:b/>
          <w:bCs/>
          <w:sz w:val="22"/>
        </w:rPr>
        <w:t xml:space="preserve"> protein fortified cassava-wheat rusk formulations</w:t>
      </w:r>
    </w:p>
    <w:p w:rsidR="009F2C8D" w:rsidRDefault="004E58EA" w:rsidP="002D1D0E">
      <w:pPr>
        <w:spacing w:afterLines="100"/>
        <w:contextualSpacing/>
        <w:jc w:val="both"/>
        <w:rPr>
          <w:rFonts w:ascii="Arial" w:hAnsi="Arial" w:cs="Arial"/>
          <w:bCs/>
          <w:color w:val="000000"/>
        </w:rPr>
      </w:pPr>
      <w:r w:rsidRPr="004E58EA">
        <w:rPr>
          <w:rFonts w:ascii="Arial" w:hAnsi="Arial" w:cs="Arial"/>
          <w:bCs/>
          <w:noProof/>
          <w:color w:val="000000"/>
          <w:lang w:val="en-IN" w:eastAsia="en-IN" w:bidi="hi-IN"/>
        </w:rPr>
        <w:t xml:space="preserve">Protein fortification significantly affected the sensory properties of cassava-wheat rusk and the results of colour, taste, texture, appreance and overall aceptability as shown in Fig. 2.  The casssava-wheat rusk formulations T8, T6 and T4 consisting of higher levels of WPC demonstrated the higest sensory scores for appereance (7.50, 6.80 and 6.60), colour (7.45, 7.00 and 6.60), taste (7.00, 7.00 and 6.50), taste (7.00, 6.89 and 6.00) and overall acceptability (7.50, 7.00 and 6.20) with overall sensory score of 9. In addition to higher levels of WPC, higher cassava flour levels in T8 and T4 formulations resulted in crunchiness of the rusk product. On the other hand lowest sensory scores were noted for the rusk formulations (T5 and T10) incorporated with low levels of WPC and cassava flour. Lowest cruchiness (texture scores 5.30 and 5.20 in T5 and T10) coupled with least brownyness (colour scores 5.00 and 5.20 in T5 and T10) resulted in lowest scores for T5 and T10 formulations in this study. </w:t>
      </w:r>
      <w:r w:rsidRPr="004E58EA">
        <w:rPr>
          <w:rFonts w:ascii="Arial" w:hAnsi="Arial" w:cs="Arial"/>
          <w:bCs/>
          <w:color w:val="000000"/>
        </w:rPr>
        <w:t xml:space="preserve">Naik and Raju et al. (2014) also observed the related trend in the overall acceptability of whey protein enriched rusk. </w:t>
      </w:r>
    </w:p>
    <w:p w:rsidR="004E58EA" w:rsidRPr="004E58EA" w:rsidRDefault="004E58EA" w:rsidP="002D1D0E">
      <w:pPr>
        <w:spacing w:afterLines="100"/>
        <w:contextualSpacing/>
        <w:jc w:val="center"/>
        <w:rPr>
          <w:rFonts w:ascii="Arial" w:hAnsi="Arial" w:cs="Arial"/>
          <w:bCs/>
          <w:noProof/>
          <w:color w:val="000000"/>
          <w:lang w:val="en-IN" w:eastAsia="en-IN" w:bidi="hi-IN"/>
        </w:rPr>
      </w:pPr>
      <w:r w:rsidRPr="004E58EA">
        <w:rPr>
          <w:rFonts w:ascii="Arial" w:hAnsi="Arial" w:cs="Arial"/>
          <w:b/>
          <w:noProof/>
          <w:color w:val="000000"/>
        </w:rPr>
        <w:lastRenderedPageBreak/>
        <w:drawing>
          <wp:inline distT="0" distB="0" distL="0" distR="0">
            <wp:extent cx="4011625" cy="2476957"/>
            <wp:effectExtent l="19050" t="0" r="7925" b="0"/>
            <wp:docPr id="4" name="Picture 1" descr="D:\Other imp files\DESKTOP ITEMS\Manucript works\RUSK paper\J Food Science\Radar chart _Senso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ther imp files\DESKTOP ITEMS\Manucript works\RUSK paper\J Food Science\Radar chart _Sensory.jpg"/>
                    <pic:cNvPicPr>
                      <a:picLocks noChangeAspect="1" noChangeArrowheads="1"/>
                    </pic:cNvPicPr>
                  </pic:nvPicPr>
                  <pic:blipFill>
                    <a:blip r:embed="rId15" cstate="print"/>
                    <a:srcRect l="15928" t="10330" r="2781"/>
                    <a:stretch>
                      <a:fillRect/>
                    </a:stretch>
                  </pic:blipFill>
                  <pic:spPr bwMode="auto">
                    <a:xfrm>
                      <a:off x="0" y="0"/>
                      <a:ext cx="4017965" cy="2480872"/>
                    </a:xfrm>
                    <a:prstGeom prst="rect">
                      <a:avLst/>
                    </a:prstGeom>
                    <a:noFill/>
                    <a:ln w="9525">
                      <a:noFill/>
                      <a:miter lim="800000"/>
                      <a:headEnd/>
                      <a:tailEnd/>
                    </a:ln>
                  </pic:spPr>
                </pic:pic>
              </a:graphicData>
            </a:graphic>
          </wp:inline>
        </w:drawing>
      </w:r>
    </w:p>
    <w:p w:rsidR="004E58EA" w:rsidRPr="004E58EA" w:rsidRDefault="004E58EA" w:rsidP="004E58EA">
      <w:pPr>
        <w:jc w:val="both"/>
        <w:rPr>
          <w:rFonts w:ascii="Arial" w:hAnsi="Arial" w:cs="Arial"/>
          <w:b/>
          <w:color w:val="000000"/>
        </w:rPr>
      </w:pPr>
      <w:r w:rsidRPr="00D7461B">
        <w:rPr>
          <w:rFonts w:ascii="Arial" w:hAnsi="Arial" w:cs="Arial"/>
          <w:color w:val="000000"/>
        </w:rPr>
        <w:t>Figure  2.</w:t>
      </w:r>
      <w:r w:rsidRPr="004E58EA">
        <w:rPr>
          <w:rFonts w:ascii="Arial" w:hAnsi="Arial" w:cs="Arial"/>
          <w:bCs/>
          <w:color w:val="000000"/>
        </w:rPr>
        <w:t>Sensory characteristics on 0-9 Hedonic scale of rusk prepared by incorporating whey protein concentrate at different levels.</w:t>
      </w:r>
    </w:p>
    <w:p w:rsidR="004E58EA" w:rsidRPr="008552BE" w:rsidRDefault="008552BE" w:rsidP="004E58EA">
      <w:pPr>
        <w:tabs>
          <w:tab w:val="left" w:pos="975"/>
        </w:tabs>
        <w:autoSpaceDE w:val="0"/>
        <w:autoSpaceDN w:val="0"/>
        <w:adjustRightInd w:val="0"/>
        <w:spacing w:before="120"/>
        <w:jc w:val="both"/>
        <w:rPr>
          <w:rFonts w:ascii="Arial" w:eastAsia="DAOII K+ MTSY" w:hAnsi="Arial" w:cs="Arial"/>
          <w:b/>
          <w:color w:val="000000"/>
          <w:sz w:val="22"/>
        </w:rPr>
      </w:pPr>
      <w:r>
        <w:rPr>
          <w:rFonts w:ascii="Arial" w:eastAsia="DAOII K+ MTSY" w:hAnsi="Arial" w:cs="Arial"/>
          <w:b/>
          <w:color w:val="000000"/>
          <w:sz w:val="22"/>
        </w:rPr>
        <w:t>4</w:t>
      </w:r>
      <w:r w:rsidR="00776492">
        <w:rPr>
          <w:rFonts w:ascii="Arial" w:eastAsia="DAOII K+ MTSY" w:hAnsi="Arial" w:cs="Arial"/>
          <w:b/>
          <w:color w:val="000000"/>
          <w:sz w:val="22"/>
        </w:rPr>
        <w:t xml:space="preserve">. </w:t>
      </w:r>
      <w:r w:rsidR="00776492" w:rsidRPr="008552BE">
        <w:rPr>
          <w:rFonts w:ascii="Arial" w:eastAsia="DAOII K+ MTSY" w:hAnsi="Arial" w:cs="Arial"/>
          <w:b/>
          <w:color w:val="000000"/>
          <w:sz w:val="22"/>
        </w:rPr>
        <w:t>CONCLUSIONS</w:t>
      </w:r>
    </w:p>
    <w:p w:rsidR="004E58EA" w:rsidRPr="004E58EA" w:rsidRDefault="004E58EA" w:rsidP="004E58EA">
      <w:pPr>
        <w:tabs>
          <w:tab w:val="left" w:pos="975"/>
        </w:tabs>
        <w:autoSpaceDE w:val="0"/>
        <w:autoSpaceDN w:val="0"/>
        <w:adjustRightInd w:val="0"/>
        <w:jc w:val="both"/>
        <w:rPr>
          <w:rFonts w:ascii="Arial" w:hAnsi="Arial" w:cs="Arial"/>
          <w:color w:val="000000"/>
        </w:rPr>
      </w:pPr>
      <w:r w:rsidRPr="004E58EA">
        <w:rPr>
          <w:rFonts w:ascii="Arial" w:hAnsi="Arial" w:cs="Arial"/>
          <w:color w:val="000000"/>
        </w:rPr>
        <w:t xml:space="preserve">Healthy/nutritional snack products have been the key components in fulfilling the market needs of health-conscious consumers. In this study, cassava-wheat rusk was developed and evaluated for their nutritional attributes through protein fortification. Incorporation of various ingredients to provide optimal nutritional values was carried out using RSM-based BBD to understand the effect of independent variables such as cassava flour, whole wheat flour, and WPC content on the responses like starch content, total sugars, protein content, and fat content of cassava-wheat rusk. Results showed that the selected independent variables have a significant impact (p &lt; 0.05) on responses. Optimized amounts for ingredients were found to be 60 g of cassava flour, 35 g of whole wheat flour, and 10 g of WPC to produce protein-enriched nutritional cassava-wheat rusks. WPC-fortified cassava-wheat rusk with optimized ingredients resulted in a starch content of 48.00 % dw, total sugars of 17.47 % dw, protein content of 7.99 %, and fat content of 19.35 % dw compared to the control rusk product. Interestingly, micronutrient and sensory analysis showed a same proportion of cassava flour and whole wheat flour (60 and 35 g) as RSM-based numerical optimizer in terms of higher micronutrients and sensory characteristics. Furthermore, WPC fortification showed a significant positive effect i.e., a 50 % increase in protein content in optimized cassava-wheat rusk product. Overall, it can be concluded that utilization of cassava and whole wheat flour with whey protein concentrate in the production of biscotti/rusk products can open new avenues in cassava product diversification as well as it can significantly increase the overall nutritional characteristics in comparison to the rusk-prepared with refined wheat flour. </w:t>
      </w:r>
    </w:p>
    <w:p w:rsidR="004E58EA" w:rsidRPr="004E58EA" w:rsidRDefault="004E58EA" w:rsidP="004E58EA">
      <w:pPr>
        <w:jc w:val="both"/>
        <w:rPr>
          <w:rFonts w:ascii="Arial" w:hAnsi="Arial" w:cs="Arial"/>
          <w:b/>
          <w:color w:val="000000"/>
        </w:rPr>
        <w:sectPr w:rsidR="004E58EA" w:rsidRPr="004E58EA" w:rsidSect="00251DCA">
          <w:pgSz w:w="12240" w:h="15840"/>
          <w:pgMar w:top="1440" w:right="1440" w:bottom="1440" w:left="1440" w:header="708" w:footer="708" w:gutter="0"/>
          <w:cols w:space="708"/>
          <w:docGrid w:linePitch="360"/>
        </w:sectPr>
      </w:pPr>
    </w:p>
    <w:p w:rsidR="00D16CB3" w:rsidRDefault="00D16CB3" w:rsidP="004E58EA">
      <w:pPr>
        <w:jc w:val="both"/>
        <w:rPr>
          <w:rFonts w:ascii="Arial" w:hAnsi="Arial" w:cs="Arial"/>
        </w:rPr>
      </w:pPr>
    </w:p>
    <w:p w:rsidR="00251DCA" w:rsidRDefault="00251DCA" w:rsidP="004E58EA">
      <w:pPr>
        <w:jc w:val="both"/>
        <w:rPr>
          <w:rFonts w:ascii="Arial" w:hAnsi="Arial" w:cs="Arial"/>
        </w:rPr>
      </w:pPr>
    </w:p>
    <w:p w:rsidR="00D16CB3" w:rsidRPr="00D16CB3" w:rsidRDefault="00D16CB3" w:rsidP="00D16CB3">
      <w:pPr>
        <w:jc w:val="both"/>
        <w:rPr>
          <w:rFonts w:ascii="Arial" w:hAnsi="Arial" w:cs="Arial"/>
        </w:rPr>
      </w:pPr>
      <w:r w:rsidRPr="00D16CB3">
        <w:rPr>
          <w:rFonts w:ascii="Arial" w:hAnsi="Arial" w:cs="Arial"/>
        </w:rPr>
        <w:t>COMPETING INTERESTS DISCLAIMER:</w:t>
      </w:r>
    </w:p>
    <w:p w:rsidR="00D16CB3" w:rsidRDefault="00D16CB3" w:rsidP="00D16CB3">
      <w:pPr>
        <w:jc w:val="both"/>
        <w:rPr>
          <w:rFonts w:ascii="Arial" w:hAnsi="Arial" w:cs="Arial"/>
        </w:rPr>
      </w:pPr>
      <w:r w:rsidRPr="00D16CB3">
        <w:rPr>
          <w:rFonts w:ascii="Arial" w:hAnsi="Arial" w:cs="Arial"/>
        </w:rPr>
        <w:t>Authors have declared that they have no known competing financial interests OR non-financial interests OR personal relationships that could have appeared to influence the work reported in this paper.</w:t>
      </w:r>
    </w:p>
    <w:p w:rsidR="00F61ECE" w:rsidRDefault="00F61ECE" w:rsidP="00D16CB3">
      <w:pPr>
        <w:jc w:val="both"/>
        <w:rPr>
          <w:rFonts w:ascii="Arial" w:hAnsi="Arial" w:cs="Arial"/>
        </w:rPr>
      </w:pPr>
    </w:p>
    <w:p w:rsidR="00F61ECE" w:rsidRDefault="00F61ECE" w:rsidP="00D16CB3">
      <w:pPr>
        <w:jc w:val="both"/>
        <w:rPr>
          <w:rFonts w:ascii="Arial" w:hAnsi="Arial" w:cs="Arial"/>
        </w:rPr>
      </w:pPr>
    </w:p>
    <w:p w:rsidR="00F61ECE" w:rsidRPr="002D1D0E" w:rsidRDefault="00F61ECE" w:rsidP="00F61ECE">
      <w:pPr>
        <w:pStyle w:val="NoSpacing"/>
        <w:rPr>
          <w:rFonts w:ascii="Arial" w:hAnsi="Arial" w:cs="Arial"/>
        </w:rPr>
      </w:pPr>
      <w:bookmarkStart w:id="0" w:name="_Hlk198031404"/>
      <w:r w:rsidRPr="002D1D0E">
        <w:rPr>
          <w:rFonts w:ascii="Arial" w:hAnsi="Arial" w:cs="Arial"/>
        </w:rPr>
        <w:t>Disclaimer (Artificial intelligence)</w:t>
      </w:r>
    </w:p>
    <w:p w:rsidR="00F61ECE" w:rsidRPr="002D1D0E" w:rsidRDefault="00F61ECE" w:rsidP="00F61ECE">
      <w:pPr>
        <w:pStyle w:val="NoSpacing"/>
        <w:rPr>
          <w:rFonts w:ascii="Arial" w:hAnsi="Arial" w:cs="Arial"/>
        </w:rPr>
      </w:pPr>
    </w:p>
    <w:p w:rsidR="00F61ECE" w:rsidRPr="002D1D0E" w:rsidRDefault="00F61ECE" w:rsidP="00F61ECE">
      <w:pPr>
        <w:pStyle w:val="NoSpacing"/>
        <w:rPr>
          <w:rFonts w:ascii="Arial" w:hAnsi="Arial" w:cs="Arial"/>
        </w:rPr>
      </w:pPr>
      <w:r w:rsidRPr="002D1D0E">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p w:rsidR="00F61ECE" w:rsidRDefault="00F61ECE" w:rsidP="00D16CB3">
      <w:pPr>
        <w:jc w:val="both"/>
        <w:rPr>
          <w:rFonts w:ascii="Arial" w:hAnsi="Arial" w:cs="Arial"/>
        </w:rPr>
      </w:pPr>
      <w:bookmarkStart w:id="1" w:name="_GoBack"/>
      <w:bookmarkEnd w:id="0"/>
      <w:bookmarkEnd w:id="1"/>
    </w:p>
    <w:p w:rsidR="009F2C8D" w:rsidRPr="004E58EA" w:rsidRDefault="009F2C8D" w:rsidP="004E58EA">
      <w:pPr>
        <w:jc w:val="both"/>
        <w:rPr>
          <w:rFonts w:ascii="Arial" w:hAnsi="Arial" w:cs="Arial"/>
        </w:rPr>
      </w:pPr>
    </w:p>
    <w:p w:rsidR="004E58EA" w:rsidRPr="004E58EA" w:rsidRDefault="004E58EA" w:rsidP="004E58EA">
      <w:pPr>
        <w:pStyle w:val="NormalWeb"/>
        <w:spacing w:before="0" w:beforeAutospacing="0" w:after="200" w:afterAutospacing="0"/>
        <w:jc w:val="both"/>
        <w:rPr>
          <w:rFonts w:ascii="Arial" w:hAnsi="Arial" w:cs="Arial"/>
          <w:sz w:val="20"/>
          <w:szCs w:val="20"/>
        </w:rPr>
      </w:pPr>
    </w:p>
    <w:p w:rsidR="004E58EA" w:rsidRPr="004E58EA" w:rsidRDefault="004E58EA" w:rsidP="004E58EA">
      <w:pPr>
        <w:pStyle w:val="NormalWeb"/>
        <w:spacing w:before="0" w:beforeAutospacing="0" w:after="200" w:afterAutospacing="0"/>
        <w:jc w:val="both"/>
        <w:rPr>
          <w:rFonts w:ascii="Arial" w:hAnsi="Arial" w:cs="Arial"/>
          <w:sz w:val="20"/>
          <w:szCs w:val="20"/>
        </w:rPr>
        <w:sectPr w:rsidR="004E58EA" w:rsidRPr="004E58EA" w:rsidSect="00251DCA">
          <w:type w:val="continuous"/>
          <w:pgSz w:w="12240" w:h="15840"/>
          <w:pgMar w:top="1440" w:right="1440" w:bottom="1440" w:left="1440" w:header="708" w:footer="708" w:gutter="0"/>
          <w:cols w:space="708"/>
          <w:docGrid w:linePitch="360"/>
        </w:sectPr>
      </w:pPr>
    </w:p>
    <w:p w:rsidR="004E58EA" w:rsidRPr="004E58EA" w:rsidRDefault="00776492" w:rsidP="004E58EA">
      <w:pPr>
        <w:jc w:val="both"/>
        <w:rPr>
          <w:rFonts w:ascii="Arial" w:hAnsi="Arial" w:cs="Arial"/>
          <w:b/>
          <w:color w:val="000000"/>
        </w:rPr>
      </w:pPr>
      <w:r w:rsidRPr="00776492">
        <w:rPr>
          <w:rFonts w:ascii="Arial" w:hAnsi="Arial" w:cs="Arial"/>
          <w:b/>
          <w:color w:val="000000"/>
          <w:sz w:val="22"/>
        </w:rPr>
        <w:lastRenderedPageBreak/>
        <w:t>REFERENCE</w:t>
      </w:r>
    </w:p>
    <w:p w:rsidR="00A34A6B" w:rsidRPr="004E58EA" w:rsidRDefault="003179E2" w:rsidP="00A34A6B">
      <w:pPr>
        <w:pStyle w:val="Heading1"/>
        <w:keepNext w:val="0"/>
        <w:numPr>
          <w:ilvl w:val="0"/>
          <w:numId w:val="38"/>
        </w:numPr>
        <w:shd w:val="clear" w:color="auto" w:fill="FFFFFF"/>
        <w:spacing w:before="0" w:after="0"/>
        <w:jc w:val="both"/>
        <w:rPr>
          <w:rFonts w:cs="Arial"/>
          <w:b w:val="0"/>
          <w:bCs/>
          <w:color w:val="000000"/>
          <w:sz w:val="20"/>
        </w:rPr>
      </w:pPr>
      <w:r w:rsidRPr="003179E2">
        <w:rPr>
          <w:rFonts w:cs="Arial"/>
          <w:b w:val="0"/>
          <w:color w:val="000000"/>
          <w:sz w:val="20"/>
        </w:rPr>
        <w:lastRenderedPageBreak/>
        <w:t>FAO. (2013, May 28). Cassava's huge potential as 21st Century crop. https://www.fao.org/news/story/en/item/174070/icode/</w:t>
      </w:r>
      <w:r w:rsidR="00A34A6B" w:rsidRPr="004E58EA">
        <w:rPr>
          <w:rFonts w:cs="Arial"/>
          <w:b w:val="0"/>
          <w:color w:val="000000"/>
          <w:sz w:val="20"/>
        </w:rPr>
        <w:t>).</w:t>
      </w:r>
    </w:p>
    <w:p w:rsidR="00B46590" w:rsidRPr="004E58EA" w:rsidRDefault="003179E2" w:rsidP="00B46590">
      <w:pPr>
        <w:pStyle w:val="ListParagraph"/>
        <w:numPr>
          <w:ilvl w:val="0"/>
          <w:numId w:val="38"/>
        </w:numPr>
        <w:jc w:val="both"/>
        <w:rPr>
          <w:rFonts w:ascii="Arial" w:hAnsi="Arial" w:cs="Arial"/>
          <w:color w:val="000000"/>
          <w:sz w:val="20"/>
          <w:szCs w:val="20"/>
        </w:rPr>
      </w:pPr>
      <w:r w:rsidRPr="003179E2">
        <w:rPr>
          <w:rFonts w:ascii="Arial" w:hAnsi="Arial" w:cs="Arial"/>
          <w:color w:val="000000"/>
          <w:sz w:val="20"/>
          <w:szCs w:val="20"/>
          <w:shd w:val="clear" w:color="auto" w:fill="FFFFFF"/>
        </w:rPr>
        <w:t>Montagnac, J. A., Davis, C. R., &amp;Tanumihardjo, S. A. (2009). Nutritional value of cassava for use as a staple food and recent advances for improvement. Comprehensive Reviews in Food Science and Food Safety, 8, 181-194. https://doi.org/10.1111/j.1541-4337.2009.00077.x</w:t>
      </w:r>
      <w:r w:rsidR="00B46590" w:rsidRPr="004E58EA">
        <w:rPr>
          <w:rFonts w:ascii="Arial" w:hAnsi="Arial" w:cs="Arial"/>
          <w:color w:val="000000"/>
          <w:sz w:val="20"/>
          <w:szCs w:val="20"/>
          <w:shd w:val="clear" w:color="auto" w:fill="FFFFFF"/>
        </w:rPr>
        <w:t>.</w:t>
      </w:r>
    </w:p>
    <w:p w:rsidR="00B46590" w:rsidRPr="004E58EA" w:rsidRDefault="003179E2" w:rsidP="00B46590">
      <w:pPr>
        <w:pStyle w:val="Heading1"/>
        <w:keepNext w:val="0"/>
        <w:numPr>
          <w:ilvl w:val="0"/>
          <w:numId w:val="38"/>
        </w:numPr>
        <w:shd w:val="clear" w:color="auto" w:fill="FFFFFF"/>
        <w:spacing w:before="0" w:after="0"/>
        <w:jc w:val="both"/>
        <w:rPr>
          <w:rFonts w:cs="Arial"/>
          <w:b w:val="0"/>
          <w:color w:val="000000"/>
          <w:sz w:val="20"/>
        </w:rPr>
      </w:pPr>
      <w:r w:rsidRPr="003179E2">
        <w:rPr>
          <w:rFonts w:cs="Arial"/>
          <w:b w:val="0"/>
          <w:color w:val="000000"/>
          <w:sz w:val="20"/>
          <w:shd w:val="clear" w:color="auto" w:fill="FFFFFF"/>
        </w:rPr>
        <w:t>Chisenga, S. M. (2019). Characterization of flour and starch from Zambian cassava cultivars and application in frozen wheat bread dough (Doctoral dissertation). University of KwaZulu-Natal. https://researchspace.ukzn.ac.za/handle/10413/18857</w:t>
      </w:r>
      <w:r w:rsidR="00B46590" w:rsidRPr="004E58EA">
        <w:rPr>
          <w:rFonts w:cs="Arial"/>
          <w:b w:val="0"/>
          <w:color w:val="000000"/>
          <w:sz w:val="20"/>
          <w:shd w:val="clear" w:color="auto" w:fill="FFFFFF"/>
        </w:rPr>
        <w:t>.</w:t>
      </w:r>
    </w:p>
    <w:p w:rsidR="00B46590" w:rsidRPr="004E58EA" w:rsidRDefault="003179E2" w:rsidP="00B46590">
      <w:pPr>
        <w:pStyle w:val="ListParagraph"/>
        <w:numPr>
          <w:ilvl w:val="0"/>
          <w:numId w:val="38"/>
        </w:numPr>
        <w:jc w:val="both"/>
        <w:rPr>
          <w:rFonts w:ascii="Arial" w:hAnsi="Arial" w:cs="Arial"/>
          <w:color w:val="000000"/>
          <w:sz w:val="20"/>
          <w:szCs w:val="20"/>
        </w:rPr>
      </w:pPr>
      <w:r w:rsidRPr="003179E2">
        <w:rPr>
          <w:rFonts w:ascii="Arial" w:hAnsi="Arial" w:cs="Arial"/>
          <w:color w:val="000000"/>
          <w:sz w:val="20"/>
          <w:szCs w:val="20"/>
          <w:shd w:val="clear" w:color="auto" w:fill="FFFFFF"/>
        </w:rPr>
        <w:t>Ho, L.-H., Chong, L.-C., &amp; Tan, T.-C. (2018). Composite flour as a new approach to improve the nutritional value of foods: Product quality challenges. In M. D. Torres Pérez (Ed.), Flour: Production, Varieties and Nutrition (pp. 141-174). Nova Science Publishers. https://novapublishers.com/shop/flour-production-varieties-and-nutrition/</w:t>
      </w:r>
    </w:p>
    <w:p w:rsidR="00B46590" w:rsidRPr="004E58EA" w:rsidRDefault="003179E2" w:rsidP="00B46590">
      <w:pPr>
        <w:pStyle w:val="ListParagraph"/>
        <w:numPr>
          <w:ilvl w:val="0"/>
          <w:numId w:val="38"/>
        </w:numPr>
        <w:jc w:val="both"/>
        <w:rPr>
          <w:rFonts w:ascii="Arial" w:hAnsi="Arial" w:cs="Arial"/>
          <w:color w:val="000000"/>
          <w:sz w:val="20"/>
          <w:szCs w:val="20"/>
        </w:rPr>
      </w:pPr>
      <w:r w:rsidRPr="003179E2">
        <w:rPr>
          <w:rFonts w:ascii="Arial" w:hAnsi="Arial" w:cs="Arial"/>
          <w:color w:val="000000"/>
          <w:sz w:val="20"/>
          <w:szCs w:val="20"/>
          <w:shd w:val="clear" w:color="auto" w:fill="FFFFFF"/>
        </w:rPr>
        <w:t>Lazaridou, A., Marinopoulou, A., &amp;Biliaderis, C. G. (2019). Impact of flour particle size and hydrothermal treatment on dough rheology and quality of barley rusks. Food Hydrocolloids, 87, 561-569. https://doi.org/10.1016/j.foodhyd.2018.08.045</w:t>
      </w:r>
      <w:r w:rsidR="00B46590" w:rsidRPr="004E58EA">
        <w:rPr>
          <w:rFonts w:ascii="Arial" w:hAnsi="Arial" w:cs="Arial"/>
          <w:color w:val="000000"/>
          <w:sz w:val="20"/>
          <w:szCs w:val="20"/>
          <w:shd w:val="clear" w:color="auto" w:fill="FFFFFF"/>
        </w:rPr>
        <w:t>.</w:t>
      </w:r>
    </w:p>
    <w:p w:rsidR="00B46590" w:rsidRPr="004E58EA" w:rsidRDefault="003179E2" w:rsidP="00B46590">
      <w:pPr>
        <w:pStyle w:val="ListParagraph"/>
        <w:numPr>
          <w:ilvl w:val="0"/>
          <w:numId w:val="38"/>
        </w:numPr>
        <w:jc w:val="both"/>
        <w:rPr>
          <w:rFonts w:ascii="Arial" w:hAnsi="Arial" w:cs="Arial"/>
          <w:color w:val="000000"/>
          <w:sz w:val="20"/>
          <w:szCs w:val="20"/>
        </w:rPr>
      </w:pPr>
      <w:r w:rsidRPr="003179E2">
        <w:rPr>
          <w:rFonts w:ascii="Arial" w:hAnsi="Arial" w:cs="Arial"/>
          <w:color w:val="000000"/>
          <w:sz w:val="20"/>
          <w:szCs w:val="20"/>
          <w:shd w:val="clear" w:color="auto" w:fill="FFFFFF"/>
        </w:rPr>
        <w:t>Scholtz, S. C., &amp; Bosman, M. J. C. (2005). Consumer acceptance of high</w:t>
      </w:r>
      <w:r w:rsidRPr="003179E2">
        <w:rPr>
          <w:rFonts w:ascii="Cambria Math" w:hAnsi="Cambria Math" w:cs="Cambria Math"/>
          <w:color w:val="000000"/>
          <w:sz w:val="20"/>
          <w:szCs w:val="20"/>
          <w:shd w:val="clear" w:color="auto" w:fill="FFFFFF"/>
        </w:rPr>
        <w:t>‐</w:t>
      </w:r>
      <w:r w:rsidRPr="003179E2">
        <w:rPr>
          <w:rFonts w:ascii="Arial" w:hAnsi="Arial" w:cs="Arial"/>
          <w:color w:val="000000"/>
          <w:sz w:val="20"/>
          <w:szCs w:val="20"/>
          <w:shd w:val="clear" w:color="auto" w:fill="FFFFFF"/>
        </w:rPr>
        <w:t>fibre muffins and rusks baked with red palm olein. International Journal of Food Science and Technology, 40, 857-866. https://doi.org/10.1111/j.1365-2621.2005.01012.x</w:t>
      </w:r>
      <w:r w:rsidR="00B46590" w:rsidRPr="004E58EA">
        <w:rPr>
          <w:rFonts w:ascii="Arial" w:hAnsi="Arial" w:cs="Arial"/>
          <w:color w:val="000000"/>
          <w:sz w:val="20"/>
          <w:szCs w:val="20"/>
          <w:shd w:val="clear" w:color="auto" w:fill="FFFFFF"/>
        </w:rPr>
        <w:t>.</w:t>
      </w:r>
    </w:p>
    <w:p w:rsidR="00502F27" w:rsidRPr="004E58EA" w:rsidRDefault="003179E2" w:rsidP="00502F27">
      <w:pPr>
        <w:pStyle w:val="ListParagraph"/>
        <w:numPr>
          <w:ilvl w:val="0"/>
          <w:numId w:val="38"/>
        </w:numPr>
        <w:jc w:val="both"/>
        <w:rPr>
          <w:rFonts w:ascii="Arial" w:hAnsi="Arial" w:cs="Arial"/>
          <w:color w:val="000000"/>
          <w:sz w:val="20"/>
          <w:szCs w:val="20"/>
        </w:rPr>
      </w:pPr>
      <w:r w:rsidRPr="003179E2">
        <w:rPr>
          <w:rFonts w:ascii="Arial" w:hAnsi="Arial" w:cs="Arial"/>
          <w:color w:val="000000"/>
          <w:sz w:val="20"/>
          <w:szCs w:val="20"/>
          <w:shd w:val="clear" w:color="auto" w:fill="FFFFFF"/>
        </w:rPr>
        <w:t>Yaseen, A. A. E. (2000). Formulating a new high fiber rusk for production on commercial scale. Food/Nahrung, 44, 110-113. https://doi.org/10.1002/(SICI)1521-3803(20000301)44:2&lt;110::AID-FOOD110&gt;3.0.CO;2-2</w:t>
      </w:r>
      <w:r w:rsidR="00502F27" w:rsidRPr="004E58EA">
        <w:rPr>
          <w:rFonts w:ascii="Arial" w:hAnsi="Arial" w:cs="Arial"/>
          <w:color w:val="000000"/>
          <w:sz w:val="20"/>
          <w:szCs w:val="20"/>
          <w:shd w:val="clear" w:color="auto" w:fill="FFFFFF"/>
        </w:rPr>
        <w:t xml:space="preserve">. </w:t>
      </w:r>
    </w:p>
    <w:p w:rsidR="00502F27" w:rsidRPr="004E58EA" w:rsidRDefault="003179E2" w:rsidP="00502F27">
      <w:pPr>
        <w:pStyle w:val="ListParagraph"/>
        <w:numPr>
          <w:ilvl w:val="0"/>
          <w:numId w:val="38"/>
        </w:numPr>
        <w:jc w:val="both"/>
        <w:rPr>
          <w:rFonts w:ascii="Arial" w:hAnsi="Arial" w:cs="Arial"/>
          <w:color w:val="000000"/>
          <w:sz w:val="20"/>
          <w:szCs w:val="20"/>
        </w:rPr>
      </w:pPr>
      <w:r w:rsidRPr="003179E2">
        <w:rPr>
          <w:rFonts w:ascii="Arial" w:hAnsi="Arial" w:cs="Arial"/>
          <w:color w:val="000000"/>
          <w:sz w:val="20"/>
          <w:szCs w:val="20"/>
          <w:shd w:val="clear" w:color="auto" w:fill="FFFFFF"/>
        </w:rPr>
        <w:t>Sindhu, S., &amp; Radhai Sri, S. (2022). Development of composite millet flour incorporated rusk. World Journal of Advanced Research and Reviews, 14(1), 584-590. https://doi.org/10.30574/wjarr.2022.14.1.0363</w:t>
      </w:r>
      <w:r w:rsidR="00502F27" w:rsidRPr="004E58EA">
        <w:rPr>
          <w:rFonts w:ascii="Arial" w:hAnsi="Arial" w:cs="Arial"/>
          <w:color w:val="000000"/>
          <w:sz w:val="20"/>
          <w:szCs w:val="20"/>
          <w:shd w:val="clear" w:color="auto" w:fill="FFFFFF"/>
        </w:rPr>
        <w:t>.</w:t>
      </w:r>
    </w:p>
    <w:p w:rsidR="00C96417" w:rsidRPr="004E58EA" w:rsidRDefault="003179E2" w:rsidP="00C96417">
      <w:pPr>
        <w:pStyle w:val="ListParagraph"/>
        <w:numPr>
          <w:ilvl w:val="0"/>
          <w:numId w:val="38"/>
        </w:numPr>
        <w:jc w:val="both"/>
        <w:rPr>
          <w:rFonts w:ascii="Arial" w:hAnsi="Arial" w:cs="Arial"/>
          <w:color w:val="000000"/>
          <w:sz w:val="20"/>
          <w:szCs w:val="20"/>
        </w:rPr>
      </w:pPr>
      <w:r w:rsidRPr="003179E2">
        <w:rPr>
          <w:rFonts w:ascii="Arial" w:hAnsi="Arial" w:cs="Arial"/>
          <w:color w:val="000000"/>
          <w:sz w:val="20"/>
          <w:szCs w:val="20"/>
        </w:rPr>
        <w:t>Jisha, S., Padmaja, G., Moorthy, S. N., &amp; Rajeshkumar, K. (2008). Pre-treatment effect on the nutritional and functional properties of selected cassava-based composite flours. Innovative Food Science and Emerging Technologies, 9, 587–592. https://doi.org/10.1016/j.ifset.2008.06.003</w:t>
      </w:r>
    </w:p>
    <w:p w:rsidR="00A34A6B" w:rsidRPr="00502F27" w:rsidRDefault="003179E2" w:rsidP="00502F27">
      <w:pPr>
        <w:pStyle w:val="ListParagraph"/>
        <w:numPr>
          <w:ilvl w:val="0"/>
          <w:numId w:val="38"/>
        </w:numPr>
        <w:jc w:val="both"/>
        <w:rPr>
          <w:rFonts w:ascii="Arial" w:hAnsi="Arial" w:cs="Arial"/>
          <w:color w:val="000000"/>
          <w:sz w:val="20"/>
          <w:szCs w:val="20"/>
          <w:shd w:val="clear" w:color="auto" w:fill="FFFFFF"/>
        </w:rPr>
      </w:pPr>
      <w:r w:rsidRPr="003179E2">
        <w:rPr>
          <w:rFonts w:ascii="Arial" w:hAnsi="Arial" w:cs="Arial"/>
          <w:color w:val="000000"/>
          <w:sz w:val="20"/>
          <w:szCs w:val="20"/>
          <w:shd w:val="clear" w:color="auto" w:fill="FFFFFF"/>
        </w:rPr>
        <w:t>Akubor, P. I., &amp;Ukwuru, M. U. (2003). Functional properties and biscuit making potential of soybean and cassava flour blends. Plant Foods for Human Nutrition, 58(3), 1-12. https://doi.org/10.1023/B:QUAL.0000040344.93438.DF</w:t>
      </w:r>
      <w:r w:rsidR="00502F27" w:rsidRPr="00502F27">
        <w:rPr>
          <w:rFonts w:ascii="Arial" w:hAnsi="Arial" w:cs="Arial"/>
          <w:color w:val="000000"/>
          <w:sz w:val="20"/>
          <w:szCs w:val="20"/>
          <w:shd w:val="clear" w:color="auto" w:fill="FFFFFF"/>
        </w:rPr>
        <w:t>.</w:t>
      </w:r>
    </w:p>
    <w:p w:rsidR="00C96417" w:rsidRPr="00C96417" w:rsidRDefault="00C96417" w:rsidP="00C96417">
      <w:pPr>
        <w:pStyle w:val="ListParagraph"/>
        <w:numPr>
          <w:ilvl w:val="0"/>
          <w:numId w:val="38"/>
        </w:numPr>
        <w:jc w:val="both"/>
        <w:rPr>
          <w:rFonts w:ascii="Arial" w:hAnsi="Arial" w:cs="Arial"/>
          <w:color w:val="000000"/>
          <w:sz w:val="20"/>
          <w:szCs w:val="20"/>
        </w:rPr>
      </w:pPr>
      <w:r w:rsidRPr="004E58EA">
        <w:rPr>
          <w:rFonts w:ascii="Arial" w:hAnsi="Arial" w:cs="Arial"/>
          <w:color w:val="000000"/>
          <w:sz w:val="20"/>
          <w:szCs w:val="20"/>
          <w:shd w:val="clear" w:color="auto" w:fill="FFFFFF"/>
        </w:rPr>
        <w:t>Tripathy</w:t>
      </w:r>
      <w:r>
        <w:rPr>
          <w:rFonts w:ascii="Arial" w:hAnsi="Arial" w:cs="Arial"/>
          <w:color w:val="000000"/>
          <w:sz w:val="20"/>
          <w:szCs w:val="20"/>
          <w:shd w:val="clear" w:color="auto" w:fill="FFFFFF"/>
        </w:rPr>
        <w:t>,</w:t>
      </w:r>
      <w:r w:rsidRPr="004E58EA">
        <w:rPr>
          <w:rFonts w:ascii="Arial" w:hAnsi="Arial" w:cs="Arial"/>
          <w:color w:val="000000"/>
          <w:sz w:val="20"/>
          <w:szCs w:val="20"/>
          <w:shd w:val="clear" w:color="auto" w:fill="FFFFFF"/>
        </w:rPr>
        <w:t xml:space="preserve"> S</w:t>
      </w:r>
      <w:r>
        <w:rPr>
          <w:rFonts w:ascii="Arial" w:hAnsi="Arial" w:cs="Arial"/>
          <w:color w:val="000000"/>
          <w:sz w:val="20"/>
          <w:szCs w:val="20"/>
          <w:shd w:val="clear" w:color="auto" w:fill="FFFFFF"/>
        </w:rPr>
        <w:t>.</w:t>
      </w:r>
      <w:r w:rsidRPr="004E58EA">
        <w:rPr>
          <w:rFonts w:ascii="Arial" w:hAnsi="Arial" w:cs="Arial"/>
          <w:color w:val="000000"/>
          <w:sz w:val="20"/>
          <w:szCs w:val="20"/>
          <w:shd w:val="clear" w:color="auto" w:fill="FFFFFF"/>
        </w:rPr>
        <w:t>, Vijayalakshmi</w:t>
      </w:r>
      <w:r>
        <w:rPr>
          <w:rFonts w:ascii="Arial" w:hAnsi="Arial" w:cs="Arial"/>
          <w:color w:val="000000"/>
          <w:sz w:val="20"/>
          <w:szCs w:val="20"/>
          <w:shd w:val="clear" w:color="auto" w:fill="FFFFFF"/>
        </w:rPr>
        <w:t>,</w:t>
      </w:r>
      <w:r w:rsidRPr="004E58EA">
        <w:rPr>
          <w:rFonts w:ascii="Arial" w:hAnsi="Arial" w:cs="Arial"/>
          <w:color w:val="000000"/>
          <w:sz w:val="20"/>
          <w:szCs w:val="20"/>
          <w:shd w:val="clear" w:color="auto" w:fill="FFFFFF"/>
        </w:rPr>
        <w:t xml:space="preserve"> D</w:t>
      </w:r>
      <w:r>
        <w:rPr>
          <w:rFonts w:ascii="Arial" w:hAnsi="Arial" w:cs="Arial"/>
          <w:color w:val="000000"/>
          <w:sz w:val="20"/>
          <w:szCs w:val="20"/>
          <w:shd w:val="clear" w:color="auto" w:fill="FFFFFF"/>
        </w:rPr>
        <w:t>.,</w:t>
      </w:r>
      <w:r>
        <w:rPr>
          <w:rFonts w:ascii="Arial" w:hAnsi="Arial" w:cs="Arial"/>
          <w:color w:val="222222"/>
          <w:sz w:val="20"/>
          <w:szCs w:val="20"/>
          <w:shd w:val="clear" w:color="auto" w:fill="FFFFFF"/>
        </w:rPr>
        <w:t>&amp;</w:t>
      </w:r>
      <w:r w:rsidRPr="004E58EA">
        <w:rPr>
          <w:rFonts w:ascii="Arial" w:hAnsi="Arial" w:cs="Arial"/>
          <w:color w:val="000000"/>
          <w:sz w:val="20"/>
          <w:szCs w:val="20"/>
          <w:shd w:val="clear" w:color="auto" w:fill="FFFFFF"/>
        </w:rPr>
        <w:t>Jayaprakasha</w:t>
      </w:r>
      <w:r>
        <w:rPr>
          <w:rFonts w:ascii="Arial" w:hAnsi="Arial" w:cs="Arial"/>
          <w:color w:val="000000"/>
          <w:sz w:val="20"/>
          <w:szCs w:val="20"/>
          <w:shd w:val="clear" w:color="auto" w:fill="FFFFFF"/>
        </w:rPr>
        <w:t>,</w:t>
      </w:r>
      <w:r w:rsidRPr="004E58EA">
        <w:rPr>
          <w:rFonts w:ascii="Arial" w:hAnsi="Arial" w:cs="Arial"/>
          <w:color w:val="000000"/>
          <w:sz w:val="20"/>
          <w:szCs w:val="20"/>
          <w:shd w:val="clear" w:color="auto" w:fill="FFFFFF"/>
        </w:rPr>
        <w:t xml:space="preserve"> H</w:t>
      </w:r>
      <w:r>
        <w:rPr>
          <w:rFonts w:ascii="Arial" w:hAnsi="Arial" w:cs="Arial"/>
          <w:color w:val="000000"/>
          <w:sz w:val="20"/>
          <w:szCs w:val="20"/>
          <w:shd w:val="clear" w:color="auto" w:fill="FFFFFF"/>
        </w:rPr>
        <w:t xml:space="preserve">. </w:t>
      </w:r>
      <w:r w:rsidRPr="004E58EA">
        <w:rPr>
          <w:rFonts w:ascii="Arial" w:hAnsi="Arial" w:cs="Arial"/>
          <w:color w:val="000000"/>
          <w:sz w:val="20"/>
          <w:szCs w:val="20"/>
          <w:shd w:val="clear" w:color="auto" w:fill="FFFFFF"/>
        </w:rPr>
        <w:t>M</w:t>
      </w:r>
      <w:r>
        <w:rPr>
          <w:rFonts w:ascii="Arial" w:hAnsi="Arial" w:cs="Arial"/>
          <w:color w:val="000000"/>
          <w:sz w:val="20"/>
          <w:szCs w:val="20"/>
          <w:shd w:val="clear" w:color="auto" w:fill="FFFFFF"/>
        </w:rPr>
        <w:t>.</w:t>
      </w:r>
      <w:r w:rsidRPr="004E58EA">
        <w:rPr>
          <w:rFonts w:ascii="Arial" w:hAnsi="Arial" w:cs="Arial"/>
          <w:color w:val="000000"/>
          <w:sz w:val="20"/>
          <w:szCs w:val="20"/>
          <w:shd w:val="clear" w:color="auto" w:fill="FFFFFF"/>
        </w:rPr>
        <w:t xml:space="preserve"> (2003) Utilization of whey protein concentrate in ragi (</w:t>
      </w:r>
      <w:r w:rsidRPr="004E58EA">
        <w:rPr>
          <w:rFonts w:ascii="Arial" w:hAnsi="Arial" w:cs="Arial"/>
          <w:i/>
          <w:iCs/>
          <w:color w:val="000000"/>
          <w:sz w:val="20"/>
          <w:szCs w:val="20"/>
          <w:shd w:val="clear" w:color="auto" w:fill="FFFFFF"/>
        </w:rPr>
        <w:t>Eleusine coracana</w:t>
      </w:r>
      <w:r w:rsidRPr="004E58EA">
        <w:rPr>
          <w:rFonts w:ascii="Arial" w:hAnsi="Arial" w:cs="Arial"/>
          <w:color w:val="000000"/>
          <w:sz w:val="20"/>
          <w:szCs w:val="20"/>
          <w:shd w:val="clear" w:color="auto" w:fill="FFFFFF"/>
        </w:rPr>
        <w:t xml:space="preserve">) based food products. </w:t>
      </w:r>
      <w:r w:rsidRPr="004E58EA">
        <w:rPr>
          <w:rFonts w:ascii="Arial" w:hAnsi="Arial" w:cs="Arial"/>
          <w:i/>
          <w:iCs/>
          <w:color w:val="000000"/>
          <w:sz w:val="20"/>
          <w:szCs w:val="20"/>
          <w:shd w:val="clear" w:color="auto" w:fill="FFFFFF"/>
        </w:rPr>
        <w:t xml:space="preserve">Journal </w:t>
      </w:r>
      <w:r w:rsidRPr="00C275DB">
        <w:rPr>
          <w:rFonts w:ascii="Arial" w:hAnsi="Arial" w:cs="Arial"/>
          <w:iCs/>
          <w:color w:val="000000"/>
          <w:sz w:val="20"/>
          <w:szCs w:val="20"/>
          <w:shd w:val="clear" w:color="auto" w:fill="FFFFFF"/>
        </w:rPr>
        <w:t>of Food Science and Technology (Mysore)</w:t>
      </w:r>
      <w:r>
        <w:rPr>
          <w:rFonts w:ascii="Arial" w:hAnsi="Arial" w:cs="Arial"/>
          <w:color w:val="000000"/>
          <w:sz w:val="20"/>
          <w:szCs w:val="20"/>
          <w:shd w:val="clear" w:color="auto" w:fill="FFFFFF"/>
        </w:rPr>
        <w:t>,</w:t>
      </w:r>
      <w:r w:rsidRPr="004E58EA">
        <w:rPr>
          <w:rFonts w:ascii="Arial" w:hAnsi="Arial" w:cs="Arial"/>
          <w:color w:val="000000"/>
          <w:sz w:val="20"/>
          <w:szCs w:val="20"/>
          <w:shd w:val="clear" w:color="auto" w:fill="FFFFFF"/>
        </w:rPr>
        <w:t> </w:t>
      </w:r>
      <w:r w:rsidRPr="004E58EA">
        <w:rPr>
          <w:rFonts w:ascii="Arial" w:hAnsi="Arial" w:cs="Arial"/>
          <w:iCs/>
          <w:color w:val="000000"/>
          <w:sz w:val="20"/>
          <w:szCs w:val="20"/>
          <w:shd w:val="clear" w:color="auto" w:fill="FFFFFF"/>
        </w:rPr>
        <w:t>40</w:t>
      </w:r>
      <w:r>
        <w:rPr>
          <w:rFonts w:ascii="Arial" w:hAnsi="Arial" w:cs="Arial"/>
          <w:iCs/>
          <w:color w:val="000000"/>
          <w:sz w:val="20"/>
          <w:szCs w:val="20"/>
          <w:shd w:val="clear" w:color="auto" w:fill="FFFFFF"/>
        </w:rPr>
        <w:t>,</w:t>
      </w:r>
      <w:r w:rsidRPr="004E58EA">
        <w:rPr>
          <w:rFonts w:ascii="Arial" w:hAnsi="Arial" w:cs="Arial"/>
          <w:color w:val="000000"/>
          <w:sz w:val="20"/>
          <w:szCs w:val="20"/>
          <w:shd w:val="clear" w:color="auto" w:fill="FFFFFF"/>
        </w:rPr>
        <w:t>157-161.</w:t>
      </w:r>
    </w:p>
    <w:p w:rsidR="003179E2" w:rsidRPr="004E58EA" w:rsidRDefault="003179E2" w:rsidP="003179E2">
      <w:pPr>
        <w:pStyle w:val="ListParagraph"/>
        <w:numPr>
          <w:ilvl w:val="0"/>
          <w:numId w:val="38"/>
        </w:numPr>
        <w:jc w:val="both"/>
        <w:rPr>
          <w:rFonts w:ascii="Arial" w:hAnsi="Arial" w:cs="Arial"/>
          <w:color w:val="000000"/>
          <w:sz w:val="20"/>
          <w:szCs w:val="20"/>
        </w:rPr>
      </w:pPr>
      <w:r w:rsidRPr="003179E2">
        <w:rPr>
          <w:rFonts w:ascii="Arial" w:hAnsi="Arial" w:cs="Arial"/>
          <w:color w:val="000000"/>
          <w:sz w:val="20"/>
          <w:szCs w:val="20"/>
          <w:shd w:val="clear" w:color="auto" w:fill="FFFFFF"/>
        </w:rPr>
        <w:t>Naik, E. K. M., &amp; Raju, M. P. (2014). Development of Whey Enriched Protein Rusk. International Journal of Engineering Research &amp; Technology, 3(01), 424-435. https://doi.org/10.17577/IJERTV3IS10210</w:t>
      </w:r>
      <w:r w:rsidRPr="004E58EA">
        <w:rPr>
          <w:rFonts w:ascii="Arial" w:hAnsi="Arial" w:cs="Arial"/>
          <w:color w:val="000000"/>
          <w:sz w:val="20"/>
          <w:szCs w:val="20"/>
        </w:rPr>
        <w:t>.</w:t>
      </w:r>
    </w:p>
    <w:p w:rsidR="00C96417" w:rsidRDefault="00C96417" w:rsidP="00C96417">
      <w:pPr>
        <w:pStyle w:val="ListParagraph"/>
        <w:numPr>
          <w:ilvl w:val="0"/>
          <w:numId w:val="38"/>
        </w:numPr>
        <w:jc w:val="both"/>
        <w:rPr>
          <w:rFonts w:ascii="Arial" w:hAnsi="Arial" w:cs="Arial"/>
          <w:color w:val="000000"/>
          <w:sz w:val="20"/>
          <w:szCs w:val="20"/>
          <w:shd w:val="clear" w:color="auto" w:fill="FFFFFF"/>
        </w:rPr>
      </w:pPr>
      <w:r w:rsidRPr="00C96417">
        <w:rPr>
          <w:rFonts w:ascii="Arial" w:hAnsi="Arial" w:cs="Arial"/>
          <w:color w:val="000000"/>
          <w:sz w:val="20"/>
          <w:szCs w:val="20"/>
          <w:shd w:val="clear" w:color="auto" w:fill="FFFFFF"/>
        </w:rPr>
        <w:t xml:space="preserve">Moorthy, S. N., </w:t>
      </w:r>
      <w:r>
        <w:rPr>
          <w:rFonts w:ascii="Arial" w:hAnsi="Arial" w:cs="Arial"/>
          <w:color w:val="000000"/>
          <w:sz w:val="20"/>
          <w:szCs w:val="20"/>
          <w:shd w:val="clear" w:color="auto" w:fill="FFFFFF"/>
        </w:rPr>
        <w:t>and</w:t>
      </w:r>
      <w:r w:rsidRPr="00C96417">
        <w:rPr>
          <w:rFonts w:ascii="Arial" w:hAnsi="Arial" w:cs="Arial"/>
          <w:color w:val="000000"/>
          <w:sz w:val="20"/>
          <w:szCs w:val="20"/>
          <w:shd w:val="clear" w:color="auto" w:fill="FFFFFF"/>
        </w:rPr>
        <w:t xml:space="preserve"> Padmaja, G. (2002). Starch content of cassava tubers. Journal of Root Crops, 28(1), 30-37.</w:t>
      </w:r>
    </w:p>
    <w:p w:rsidR="00C96417" w:rsidRPr="00C96417" w:rsidRDefault="003179E2" w:rsidP="00C96417">
      <w:pPr>
        <w:pStyle w:val="ListParagraph"/>
        <w:numPr>
          <w:ilvl w:val="0"/>
          <w:numId w:val="38"/>
        </w:numPr>
        <w:jc w:val="both"/>
        <w:rPr>
          <w:rFonts w:ascii="Arial" w:hAnsi="Arial" w:cs="Arial"/>
          <w:color w:val="000000"/>
          <w:sz w:val="20"/>
          <w:szCs w:val="20"/>
          <w:shd w:val="clear" w:color="auto" w:fill="FFFFFF"/>
        </w:rPr>
      </w:pPr>
      <w:r w:rsidRPr="003179E2">
        <w:rPr>
          <w:rFonts w:ascii="Arial" w:hAnsi="Arial" w:cs="Arial"/>
          <w:color w:val="000000"/>
          <w:sz w:val="20"/>
          <w:szCs w:val="20"/>
          <w:shd w:val="clear" w:color="auto" w:fill="FFFFFF"/>
        </w:rPr>
        <w:t>Association of Official Analytical Chemists. (1960). Official methods of analysis.</w:t>
      </w:r>
      <w:r w:rsidR="00C96417" w:rsidRPr="00C96417">
        <w:rPr>
          <w:rFonts w:ascii="Arial" w:hAnsi="Arial" w:cs="Arial"/>
          <w:color w:val="000000"/>
          <w:sz w:val="20"/>
          <w:szCs w:val="20"/>
          <w:shd w:val="clear" w:color="auto" w:fill="FFFFFF"/>
        </w:rPr>
        <w:t>.</w:t>
      </w:r>
    </w:p>
    <w:p w:rsidR="003179E2" w:rsidRDefault="003179E2" w:rsidP="00C96417">
      <w:pPr>
        <w:pStyle w:val="ListParagraph"/>
        <w:numPr>
          <w:ilvl w:val="0"/>
          <w:numId w:val="38"/>
        </w:numPr>
        <w:jc w:val="both"/>
        <w:rPr>
          <w:rFonts w:ascii="Arial" w:hAnsi="Arial" w:cs="Arial"/>
          <w:color w:val="000000"/>
          <w:sz w:val="20"/>
          <w:szCs w:val="20"/>
          <w:shd w:val="clear" w:color="auto" w:fill="FFFFFF"/>
        </w:rPr>
      </w:pPr>
      <w:r w:rsidRPr="003179E2">
        <w:rPr>
          <w:rFonts w:ascii="Arial" w:hAnsi="Arial" w:cs="Arial"/>
          <w:color w:val="000000"/>
          <w:sz w:val="20"/>
          <w:szCs w:val="20"/>
          <w:shd w:val="clear" w:color="auto" w:fill="FFFFFF"/>
        </w:rPr>
        <w:t xml:space="preserve">Folch, J., Lees, M., &amp; Sloane Stanley, G. H. (1957). A simple method for the isolation and purification of total lipides from animal tissues. The Journal of Biological Chemistry, 226, 497-509. </w:t>
      </w:r>
      <w:hyperlink r:id="rId16" w:history="1">
        <w:r w:rsidRPr="009631A1">
          <w:rPr>
            <w:rStyle w:val="Hyperlink"/>
            <w:rFonts w:ascii="Arial" w:hAnsi="Arial" w:cs="Arial"/>
            <w:sz w:val="20"/>
            <w:szCs w:val="20"/>
            <w:shd w:val="clear" w:color="auto" w:fill="FFFFFF"/>
          </w:rPr>
          <w:t>https://doi.org/10.1016/S0021-9258(18)64849-5</w:t>
        </w:r>
      </w:hyperlink>
    </w:p>
    <w:p w:rsidR="003179E2" w:rsidRDefault="003179E2" w:rsidP="004017E3">
      <w:pPr>
        <w:pStyle w:val="ListParagraph"/>
        <w:numPr>
          <w:ilvl w:val="0"/>
          <w:numId w:val="38"/>
        </w:numPr>
        <w:jc w:val="both"/>
        <w:rPr>
          <w:rFonts w:ascii="Arial" w:hAnsi="Arial" w:cs="Arial"/>
          <w:color w:val="000000"/>
          <w:sz w:val="20"/>
          <w:szCs w:val="20"/>
          <w:shd w:val="clear" w:color="auto" w:fill="FFFFFF"/>
        </w:rPr>
      </w:pPr>
      <w:r w:rsidRPr="003179E2">
        <w:rPr>
          <w:rFonts w:ascii="Arial" w:hAnsi="Arial" w:cs="Arial"/>
          <w:color w:val="000000"/>
          <w:sz w:val="20"/>
          <w:szCs w:val="20"/>
          <w:shd w:val="clear" w:color="auto" w:fill="FFFFFF"/>
        </w:rPr>
        <w:t xml:space="preserve">Piper, C.S. (2019). Soil and plant analysis. Scientific Publishers. </w:t>
      </w:r>
      <w:hyperlink r:id="rId17" w:history="1">
        <w:r w:rsidRPr="009631A1">
          <w:rPr>
            <w:rStyle w:val="Hyperlink"/>
            <w:rFonts w:ascii="Arial" w:hAnsi="Arial" w:cs="Arial"/>
            <w:sz w:val="20"/>
            <w:szCs w:val="20"/>
            <w:shd w:val="clear" w:color="auto" w:fill="FFFFFF"/>
          </w:rPr>
          <w:t>https://scientificpub.com/books/agriculture/agronomy/soil-and-plant-analysis/</w:t>
        </w:r>
      </w:hyperlink>
    </w:p>
    <w:p w:rsidR="003179E2" w:rsidRDefault="003179E2" w:rsidP="00C96417">
      <w:pPr>
        <w:pStyle w:val="ListParagraph"/>
        <w:numPr>
          <w:ilvl w:val="0"/>
          <w:numId w:val="38"/>
        </w:numPr>
        <w:jc w:val="both"/>
        <w:rPr>
          <w:rFonts w:ascii="Arial" w:hAnsi="Arial" w:cs="Arial"/>
          <w:color w:val="000000"/>
          <w:sz w:val="20"/>
          <w:szCs w:val="20"/>
          <w:shd w:val="clear" w:color="auto" w:fill="FFFFFF"/>
        </w:rPr>
      </w:pPr>
      <w:r w:rsidRPr="003179E2">
        <w:rPr>
          <w:rFonts w:ascii="Arial" w:hAnsi="Arial" w:cs="Arial"/>
          <w:color w:val="000000"/>
          <w:sz w:val="20"/>
          <w:szCs w:val="20"/>
          <w:shd w:val="clear" w:color="auto" w:fill="FFFFFF"/>
        </w:rPr>
        <w:t>Association of Official Analytical Chemists. (1975). Official methods of analysis (12th ed.). Washington, DC: Author.</w:t>
      </w:r>
    </w:p>
    <w:p w:rsidR="003179E2" w:rsidRPr="003179E2" w:rsidRDefault="003179E2" w:rsidP="005D1658">
      <w:pPr>
        <w:pStyle w:val="Heading1"/>
        <w:keepNext w:val="0"/>
        <w:numPr>
          <w:ilvl w:val="0"/>
          <w:numId w:val="38"/>
        </w:numPr>
        <w:shd w:val="clear" w:color="auto" w:fill="FFFFFF"/>
        <w:spacing w:before="0" w:after="0"/>
        <w:jc w:val="both"/>
        <w:rPr>
          <w:rFonts w:cs="Arial"/>
          <w:b w:val="0"/>
          <w:color w:val="000000"/>
          <w:sz w:val="20"/>
        </w:rPr>
      </w:pPr>
      <w:r w:rsidRPr="003179E2">
        <w:rPr>
          <w:rFonts w:eastAsia="Calibri" w:cs="Arial"/>
          <w:b w:val="0"/>
          <w:color w:val="000000"/>
          <w:kern w:val="0"/>
          <w:sz w:val="20"/>
          <w:shd w:val="clear" w:color="auto" w:fill="FFFFFF"/>
        </w:rPr>
        <w:t xml:space="preserve">Wang, G., Deng, Y., Xu, X., He, X., Zhao, Y., Zou, Y., Liu, Z., &amp;U̇su̇ru̇nggu̇i, L. (2016). Optimization of air jet impingement drying of okara using response surface methodology. Food Control, 59, 743-749. </w:t>
      </w:r>
      <w:hyperlink r:id="rId18" w:history="1">
        <w:r w:rsidRPr="009631A1">
          <w:rPr>
            <w:rStyle w:val="Hyperlink"/>
            <w:rFonts w:eastAsia="Calibri" w:cs="Arial"/>
            <w:b w:val="0"/>
            <w:kern w:val="0"/>
            <w:sz w:val="20"/>
            <w:shd w:val="clear" w:color="auto" w:fill="FFFFFF"/>
          </w:rPr>
          <w:t>https://doi.org/10.1016/j.foodcont.2015.06.047</w:t>
        </w:r>
      </w:hyperlink>
    </w:p>
    <w:p w:rsidR="003179E2" w:rsidRPr="003179E2" w:rsidRDefault="003179E2" w:rsidP="005D1658">
      <w:pPr>
        <w:pStyle w:val="ListParagraph"/>
        <w:numPr>
          <w:ilvl w:val="0"/>
          <w:numId w:val="38"/>
        </w:numPr>
        <w:jc w:val="both"/>
        <w:rPr>
          <w:rFonts w:ascii="Arial" w:hAnsi="Arial" w:cs="Arial"/>
          <w:color w:val="000000"/>
          <w:sz w:val="20"/>
          <w:szCs w:val="20"/>
        </w:rPr>
      </w:pPr>
      <w:r w:rsidRPr="003179E2">
        <w:rPr>
          <w:rFonts w:ascii="Arial" w:eastAsia="Times New Roman" w:hAnsi="Arial" w:cs="Arial"/>
          <w:color w:val="000000"/>
          <w:kern w:val="28"/>
          <w:sz w:val="20"/>
          <w:szCs w:val="20"/>
          <w:shd w:val="clear" w:color="auto" w:fill="FFFFFF"/>
        </w:rPr>
        <w:lastRenderedPageBreak/>
        <w:t xml:space="preserve">Delcour, J. A., Bruneel, C., Derde, L. J., Gomand, S. V., Pareyt, B., Putseys, J. A., Wilderjans, E., &amp; Lamberts, L. (2010). Fate of starch in food processing: From raw materials to final food products. Annual Review of Food Science and Technology, 1, 87-111. </w:t>
      </w:r>
      <w:hyperlink r:id="rId19" w:history="1">
        <w:r w:rsidRPr="009631A1">
          <w:rPr>
            <w:rStyle w:val="Hyperlink"/>
            <w:rFonts w:ascii="Arial" w:eastAsia="Times New Roman" w:hAnsi="Arial" w:cs="Arial"/>
            <w:kern w:val="28"/>
            <w:sz w:val="20"/>
            <w:szCs w:val="20"/>
            <w:shd w:val="clear" w:color="auto" w:fill="FFFFFF"/>
          </w:rPr>
          <w:t>https://doi.org/10.1146/annurev.food.102308.124211</w:t>
        </w:r>
      </w:hyperlink>
    </w:p>
    <w:p w:rsidR="003179E2" w:rsidRPr="003179E2" w:rsidRDefault="003179E2" w:rsidP="004E58EA">
      <w:pPr>
        <w:pStyle w:val="Heading1"/>
        <w:keepNext w:val="0"/>
        <w:numPr>
          <w:ilvl w:val="0"/>
          <w:numId w:val="38"/>
        </w:numPr>
        <w:shd w:val="clear" w:color="auto" w:fill="FFFFFF"/>
        <w:spacing w:before="0" w:after="0"/>
        <w:jc w:val="both"/>
        <w:rPr>
          <w:rFonts w:cs="Arial"/>
          <w:b w:val="0"/>
          <w:color w:val="000000"/>
          <w:sz w:val="20"/>
          <w:shd w:val="clear" w:color="auto" w:fill="FFFFFF"/>
        </w:rPr>
      </w:pPr>
      <w:r w:rsidRPr="003179E2">
        <w:rPr>
          <w:rFonts w:eastAsia="Calibri" w:cs="Arial"/>
          <w:b w:val="0"/>
          <w:color w:val="000000"/>
          <w:kern w:val="0"/>
          <w:sz w:val="20"/>
          <w:shd w:val="clear" w:color="auto" w:fill="FFFFFF"/>
        </w:rPr>
        <w:t>Oyeyinka, A. T., Abogunrin, S. O., Adebo, O. A., &amp; Kesa, H. (2022). In vitro digestibility, physicochemical, and sensory properties of a gluten</w:t>
      </w:r>
      <w:r w:rsidRPr="003179E2">
        <w:rPr>
          <w:rFonts w:ascii="Cambria Math" w:eastAsia="Calibri" w:hAnsi="Cambria Math" w:cs="Cambria Math"/>
          <w:b w:val="0"/>
          <w:color w:val="000000"/>
          <w:kern w:val="0"/>
          <w:sz w:val="20"/>
          <w:shd w:val="clear" w:color="auto" w:fill="FFFFFF"/>
        </w:rPr>
        <w:t>‐</w:t>
      </w:r>
      <w:r w:rsidRPr="003179E2">
        <w:rPr>
          <w:rFonts w:eastAsia="Calibri" w:cs="Arial"/>
          <w:b w:val="0"/>
          <w:color w:val="000000"/>
          <w:kern w:val="0"/>
          <w:sz w:val="20"/>
          <w:shd w:val="clear" w:color="auto" w:fill="FFFFFF"/>
        </w:rPr>
        <w:t xml:space="preserve">free biscuit from blends of cassava and African walnut flour. Journal of Food Processing and Preservation, 46, e17022. </w:t>
      </w:r>
      <w:hyperlink r:id="rId20" w:history="1">
        <w:r w:rsidRPr="009631A1">
          <w:rPr>
            <w:rStyle w:val="Hyperlink"/>
            <w:rFonts w:eastAsia="Calibri" w:cs="Arial"/>
            <w:b w:val="0"/>
            <w:kern w:val="0"/>
            <w:sz w:val="20"/>
            <w:shd w:val="clear" w:color="auto" w:fill="FFFFFF"/>
          </w:rPr>
          <w:t>https://doi.org/10.1111/jfpp.17022</w:t>
        </w:r>
      </w:hyperlink>
    </w:p>
    <w:p w:rsidR="003179E2" w:rsidRDefault="003179E2" w:rsidP="005D1658">
      <w:pPr>
        <w:pStyle w:val="Heading1"/>
        <w:keepNext w:val="0"/>
        <w:numPr>
          <w:ilvl w:val="0"/>
          <w:numId w:val="38"/>
        </w:numPr>
        <w:shd w:val="clear" w:color="auto" w:fill="FFFFFF"/>
        <w:spacing w:before="0" w:after="0"/>
        <w:jc w:val="both"/>
        <w:rPr>
          <w:rFonts w:cs="Arial"/>
          <w:b w:val="0"/>
          <w:color w:val="000000"/>
          <w:sz w:val="20"/>
          <w:shd w:val="clear" w:color="auto" w:fill="FFFFFF"/>
        </w:rPr>
      </w:pPr>
      <w:r w:rsidRPr="003179E2">
        <w:rPr>
          <w:rFonts w:cs="Arial"/>
          <w:b w:val="0"/>
          <w:color w:val="000000"/>
          <w:sz w:val="20"/>
          <w:shd w:val="clear" w:color="auto" w:fill="FFFFFF"/>
        </w:rPr>
        <w:t xml:space="preserve">Ayele, H. H., Bultosa, G., Abera, T., &amp;Astatkie, T. (2017). Nutritional and sensory quality of wheat bread supplemented with cassava and soybean flours. Cogent Food &amp; Agriculture, 3, 1331892. </w:t>
      </w:r>
      <w:hyperlink r:id="rId21" w:history="1">
        <w:r w:rsidRPr="009631A1">
          <w:rPr>
            <w:rStyle w:val="Hyperlink"/>
            <w:rFonts w:cs="Arial"/>
            <w:b w:val="0"/>
            <w:sz w:val="20"/>
            <w:shd w:val="clear" w:color="auto" w:fill="FFFFFF"/>
          </w:rPr>
          <w:t>https://doi.org/10.1080/23311932.2017.1331892</w:t>
        </w:r>
      </w:hyperlink>
    </w:p>
    <w:p w:rsidR="00A96664" w:rsidRPr="00A96664" w:rsidRDefault="00A96664" w:rsidP="00DB02E1">
      <w:pPr>
        <w:pStyle w:val="ListParagraph"/>
        <w:numPr>
          <w:ilvl w:val="0"/>
          <w:numId w:val="38"/>
        </w:numPr>
        <w:jc w:val="both"/>
        <w:rPr>
          <w:rFonts w:ascii="Arial" w:hAnsi="Arial" w:cs="Arial"/>
          <w:color w:val="000000"/>
          <w:sz w:val="20"/>
          <w:szCs w:val="20"/>
        </w:rPr>
      </w:pPr>
      <w:r w:rsidRPr="00A96664">
        <w:rPr>
          <w:rFonts w:ascii="Arial" w:eastAsia="Times New Roman" w:hAnsi="Arial" w:cs="Arial"/>
          <w:color w:val="000000"/>
          <w:kern w:val="28"/>
          <w:sz w:val="20"/>
          <w:szCs w:val="20"/>
          <w:shd w:val="clear" w:color="auto" w:fill="FFFFFF"/>
        </w:rPr>
        <w:t xml:space="preserve">Eke-Ejiofor, J., &amp; Allen, J. E. (2019). The physicochemical and pasting properties of high quality cassava flour and tiger nut composite blends in chin-chin production. American Journal of Food Science and Technology, 7, 13-21. </w:t>
      </w:r>
      <w:hyperlink r:id="rId22" w:history="1">
        <w:r w:rsidRPr="009631A1">
          <w:rPr>
            <w:rStyle w:val="Hyperlink"/>
            <w:rFonts w:ascii="Arial" w:eastAsia="Times New Roman" w:hAnsi="Arial" w:cs="Arial"/>
            <w:kern w:val="28"/>
            <w:sz w:val="20"/>
            <w:szCs w:val="20"/>
            <w:shd w:val="clear" w:color="auto" w:fill="FFFFFF"/>
          </w:rPr>
          <w:t>https://doi.org/10.12691/ajfst-7-1-3</w:t>
        </w:r>
      </w:hyperlink>
    </w:p>
    <w:p w:rsidR="00A96664" w:rsidRPr="00A96664" w:rsidRDefault="00A96664" w:rsidP="00DB02E1">
      <w:pPr>
        <w:pStyle w:val="ListParagraph"/>
        <w:numPr>
          <w:ilvl w:val="0"/>
          <w:numId w:val="38"/>
        </w:numPr>
        <w:jc w:val="both"/>
        <w:rPr>
          <w:rFonts w:ascii="Arial" w:hAnsi="Arial" w:cs="Arial"/>
          <w:color w:val="000000"/>
          <w:sz w:val="20"/>
          <w:szCs w:val="20"/>
        </w:rPr>
      </w:pPr>
      <w:r w:rsidRPr="00A96664">
        <w:rPr>
          <w:rFonts w:ascii="Arial" w:hAnsi="Arial" w:cs="Arial"/>
          <w:color w:val="000000"/>
          <w:sz w:val="20"/>
          <w:szCs w:val="20"/>
          <w:shd w:val="clear" w:color="auto" w:fill="FFFFFF"/>
        </w:rPr>
        <w:t xml:space="preserve">Jisha, S., &amp; Padmaja, G. (2011). Whey protein concentrate fortified baked goods from cassava-based composite flours: Nutritional and functional properties. Food and Bioprocess Technology. </w:t>
      </w:r>
      <w:hyperlink r:id="rId23" w:history="1">
        <w:r w:rsidRPr="009631A1">
          <w:rPr>
            <w:rStyle w:val="Hyperlink"/>
            <w:rFonts w:ascii="Arial" w:hAnsi="Arial" w:cs="Arial"/>
            <w:sz w:val="20"/>
            <w:szCs w:val="20"/>
            <w:shd w:val="clear" w:color="auto" w:fill="FFFFFF"/>
          </w:rPr>
          <w:t>https://doi.org/10.1007/s11947-008-0175-6</w:t>
        </w:r>
      </w:hyperlink>
    </w:p>
    <w:p w:rsidR="00A96664" w:rsidRPr="00A96664" w:rsidRDefault="00A96664" w:rsidP="00DB02E1">
      <w:pPr>
        <w:pStyle w:val="ListParagraph"/>
        <w:numPr>
          <w:ilvl w:val="0"/>
          <w:numId w:val="38"/>
        </w:numPr>
        <w:jc w:val="both"/>
        <w:rPr>
          <w:rFonts w:ascii="Arial" w:hAnsi="Arial" w:cs="Arial"/>
          <w:color w:val="000000"/>
          <w:sz w:val="20"/>
          <w:szCs w:val="20"/>
        </w:rPr>
      </w:pPr>
      <w:r w:rsidRPr="00A96664">
        <w:rPr>
          <w:rFonts w:ascii="Arial" w:hAnsi="Arial" w:cs="Arial"/>
          <w:color w:val="222222"/>
          <w:sz w:val="20"/>
          <w:szCs w:val="20"/>
          <w:shd w:val="clear" w:color="auto" w:fill="FFFFFF"/>
        </w:rPr>
        <w:t xml:space="preserve">Bello, F. A., Bassey, V. I., &amp; Edet, M. O. (2022). Optimization of cassava, mungbean and coconut pomace flour levels in the production of fiber-rich cookies using response surface methodology. Journal of Culinary Science and Technology, 20(6), 498-517. </w:t>
      </w:r>
      <w:hyperlink r:id="rId24" w:history="1">
        <w:r w:rsidRPr="009631A1">
          <w:rPr>
            <w:rStyle w:val="Hyperlink"/>
            <w:rFonts w:ascii="Arial" w:hAnsi="Arial" w:cs="Arial"/>
            <w:sz w:val="20"/>
            <w:szCs w:val="20"/>
            <w:shd w:val="clear" w:color="auto" w:fill="FFFFFF"/>
          </w:rPr>
          <w:t>https://doi.org/10.1080/15428052.2020.1871147</w:t>
        </w:r>
      </w:hyperlink>
    </w:p>
    <w:p w:rsidR="00DB02E1" w:rsidRPr="004E58EA" w:rsidRDefault="00DB02E1" w:rsidP="00DB02E1">
      <w:pPr>
        <w:pStyle w:val="ListParagraph"/>
        <w:numPr>
          <w:ilvl w:val="0"/>
          <w:numId w:val="38"/>
        </w:numPr>
        <w:jc w:val="both"/>
        <w:rPr>
          <w:rFonts w:ascii="Arial" w:hAnsi="Arial" w:cs="Arial"/>
          <w:color w:val="000000"/>
          <w:sz w:val="20"/>
          <w:szCs w:val="20"/>
        </w:rPr>
      </w:pPr>
      <w:r w:rsidRPr="004E58EA">
        <w:rPr>
          <w:rFonts w:ascii="Arial" w:hAnsi="Arial" w:cs="Arial"/>
          <w:color w:val="000000"/>
          <w:sz w:val="20"/>
          <w:szCs w:val="20"/>
          <w:shd w:val="clear" w:color="auto" w:fill="FFFFFF"/>
        </w:rPr>
        <w:t>WHO</w:t>
      </w:r>
      <w:r>
        <w:rPr>
          <w:rFonts w:ascii="Arial" w:hAnsi="Arial" w:cs="Arial"/>
          <w:color w:val="000000"/>
          <w:sz w:val="20"/>
          <w:szCs w:val="20"/>
          <w:shd w:val="clear" w:color="auto" w:fill="FFFFFF"/>
        </w:rPr>
        <w:t>.</w:t>
      </w:r>
      <w:r w:rsidRPr="004E58EA">
        <w:rPr>
          <w:rFonts w:ascii="Arial" w:hAnsi="Arial" w:cs="Arial"/>
          <w:color w:val="000000"/>
          <w:sz w:val="20"/>
          <w:szCs w:val="20"/>
          <w:shd w:val="clear" w:color="auto" w:fill="FFFFFF"/>
        </w:rPr>
        <w:t xml:space="preserve"> (2023) </w:t>
      </w:r>
      <w:r w:rsidRPr="004E58EA">
        <w:rPr>
          <w:rFonts w:ascii="Arial" w:hAnsi="Arial" w:cs="Arial"/>
          <w:color w:val="000000" w:themeColor="text1"/>
          <w:sz w:val="20"/>
          <w:szCs w:val="20"/>
        </w:rPr>
        <w:t>Available at:</w:t>
      </w:r>
      <w:r w:rsidRPr="004E58EA">
        <w:rPr>
          <w:rFonts w:ascii="Arial" w:hAnsi="Arial" w:cs="Arial"/>
          <w:color w:val="000000"/>
          <w:sz w:val="20"/>
          <w:szCs w:val="20"/>
          <w:shd w:val="clear" w:color="auto" w:fill="FFFFFF"/>
        </w:rPr>
        <w:t>https://www.who.int/health-topics/micronutrients#tab=tab_3 (accessed 15 Nov 202</w:t>
      </w:r>
      <w:r w:rsidR="00AE50EB">
        <w:rPr>
          <w:rFonts w:ascii="Arial" w:hAnsi="Arial" w:cs="Arial"/>
          <w:color w:val="000000"/>
          <w:sz w:val="20"/>
          <w:szCs w:val="20"/>
          <w:shd w:val="clear" w:color="auto" w:fill="FFFFFF"/>
        </w:rPr>
        <w:t>5</w:t>
      </w:r>
      <w:r w:rsidRPr="004E58EA">
        <w:rPr>
          <w:rFonts w:ascii="Arial" w:hAnsi="Arial" w:cs="Arial"/>
          <w:color w:val="000000"/>
          <w:sz w:val="20"/>
          <w:szCs w:val="20"/>
          <w:shd w:val="clear" w:color="auto" w:fill="FFFFFF"/>
        </w:rPr>
        <w:t>).</w:t>
      </w:r>
    </w:p>
    <w:p w:rsidR="00A96664" w:rsidRPr="00A96664" w:rsidRDefault="00A96664" w:rsidP="00AE50EB">
      <w:pPr>
        <w:pStyle w:val="ListParagraph"/>
        <w:numPr>
          <w:ilvl w:val="0"/>
          <w:numId w:val="38"/>
        </w:numPr>
        <w:jc w:val="both"/>
        <w:rPr>
          <w:rFonts w:ascii="Arial" w:hAnsi="Arial" w:cs="Arial"/>
          <w:iCs/>
          <w:color w:val="222222"/>
          <w:sz w:val="20"/>
          <w:szCs w:val="20"/>
          <w:shd w:val="clear" w:color="auto" w:fill="FFFFFF"/>
        </w:rPr>
      </w:pPr>
      <w:r w:rsidRPr="00A96664">
        <w:rPr>
          <w:rFonts w:ascii="Arial" w:hAnsi="Arial" w:cs="Arial"/>
          <w:color w:val="000000"/>
          <w:sz w:val="20"/>
          <w:szCs w:val="20"/>
          <w:shd w:val="clear" w:color="auto" w:fill="FFFFFF"/>
        </w:rPr>
        <w:t xml:space="preserve">Hasrini, R. F., Aviana, T., &amp;Khoiriyah, A. (2021). Fortification of Modified Cassava Flour (Mocaf) Cookies with Rich Nutrition Vegetable Powder. E3S Web of Conferences, 232, 03009. </w:t>
      </w:r>
      <w:hyperlink r:id="rId25" w:history="1">
        <w:r w:rsidRPr="009631A1">
          <w:rPr>
            <w:rStyle w:val="Hyperlink"/>
            <w:rFonts w:ascii="Arial" w:hAnsi="Arial" w:cs="Arial"/>
            <w:sz w:val="20"/>
            <w:szCs w:val="20"/>
            <w:shd w:val="clear" w:color="auto" w:fill="FFFFFF"/>
          </w:rPr>
          <w:t>https://doi.org/10.1051/e3sconf/202123203009</w:t>
        </w:r>
      </w:hyperlink>
    </w:p>
    <w:p w:rsidR="00A96664" w:rsidRPr="00A96664" w:rsidRDefault="00A96664" w:rsidP="00AE50EB">
      <w:pPr>
        <w:pStyle w:val="ListParagraph"/>
        <w:numPr>
          <w:ilvl w:val="0"/>
          <w:numId w:val="38"/>
        </w:numPr>
        <w:jc w:val="both"/>
        <w:rPr>
          <w:rFonts w:ascii="Arial" w:hAnsi="Arial" w:cs="Arial"/>
          <w:iCs/>
          <w:color w:val="222222"/>
          <w:sz w:val="20"/>
          <w:szCs w:val="20"/>
          <w:shd w:val="clear" w:color="auto" w:fill="FFFFFF"/>
        </w:rPr>
      </w:pPr>
      <w:r w:rsidRPr="00A96664">
        <w:rPr>
          <w:rFonts w:ascii="Arial" w:hAnsi="Arial" w:cs="Arial"/>
          <w:color w:val="222222"/>
          <w:sz w:val="20"/>
          <w:szCs w:val="20"/>
          <w:shd w:val="clear" w:color="auto" w:fill="FFFFFF"/>
        </w:rPr>
        <w:t xml:space="preserve">Primo-Martin, C., Castro-Prada, E. M., Meinders, M. B. J., Vereijken, P. F. G., &amp; Van Vliet, T. (2008). Effect of structure in the sensory characterization of the crispness of toasted rusk roll. Food Research International, 41, 480-486. </w:t>
      </w:r>
      <w:hyperlink r:id="rId26" w:history="1">
        <w:r w:rsidRPr="009631A1">
          <w:rPr>
            <w:rStyle w:val="Hyperlink"/>
            <w:rFonts w:ascii="Arial" w:hAnsi="Arial" w:cs="Arial"/>
            <w:sz w:val="20"/>
            <w:szCs w:val="20"/>
            <w:shd w:val="clear" w:color="auto" w:fill="FFFFFF"/>
          </w:rPr>
          <w:t>https://doi.org/10.1016/j.foodres.2008.02.004</w:t>
        </w:r>
      </w:hyperlink>
    </w:p>
    <w:p w:rsidR="00AE50EB" w:rsidRPr="004E58EA" w:rsidRDefault="00A96664" w:rsidP="00AE50EB">
      <w:pPr>
        <w:pStyle w:val="ListParagraph"/>
        <w:numPr>
          <w:ilvl w:val="0"/>
          <w:numId w:val="38"/>
        </w:numPr>
        <w:jc w:val="both"/>
        <w:rPr>
          <w:rFonts w:ascii="Arial" w:hAnsi="Arial" w:cs="Arial"/>
          <w:iCs/>
          <w:color w:val="222222"/>
          <w:sz w:val="20"/>
          <w:szCs w:val="20"/>
          <w:shd w:val="clear" w:color="auto" w:fill="FFFFFF"/>
        </w:rPr>
      </w:pPr>
      <w:r w:rsidRPr="00A96664">
        <w:rPr>
          <w:rFonts w:ascii="Arial" w:hAnsi="Arial" w:cs="Arial"/>
          <w:iCs/>
          <w:color w:val="222222"/>
          <w:sz w:val="20"/>
          <w:szCs w:val="20"/>
          <w:shd w:val="clear" w:color="auto" w:fill="FFFFFF"/>
        </w:rPr>
        <w:t>Sandulachi, E. (2012). Water activity concept and its role in food preservation. Meridian Ingineresc, (4), 40-48. http://repository.utm.md/handle/5014/780</w:t>
      </w:r>
      <w:r w:rsidR="00AE50EB" w:rsidRPr="004E58EA">
        <w:rPr>
          <w:rFonts w:ascii="Arial" w:hAnsi="Arial" w:cs="Arial"/>
          <w:iCs/>
          <w:color w:val="222222"/>
          <w:sz w:val="20"/>
          <w:szCs w:val="20"/>
          <w:shd w:val="clear" w:color="auto" w:fill="FFFFFF"/>
        </w:rPr>
        <w:t>.</w:t>
      </w:r>
    </w:p>
    <w:p w:rsidR="004E58EA" w:rsidRPr="004E58EA" w:rsidRDefault="004E58EA" w:rsidP="00AE50EB">
      <w:pPr>
        <w:pStyle w:val="ListParagraph"/>
        <w:jc w:val="both"/>
        <w:rPr>
          <w:rFonts w:ascii="Arial" w:hAnsi="Arial" w:cs="Arial"/>
          <w:color w:val="000000"/>
          <w:sz w:val="20"/>
          <w:szCs w:val="20"/>
        </w:rPr>
      </w:pPr>
    </w:p>
    <w:p w:rsidR="00790ADA" w:rsidRPr="00FB3A86" w:rsidRDefault="00790ADA" w:rsidP="00441B6F">
      <w:pPr>
        <w:pStyle w:val="Body"/>
        <w:spacing w:after="0"/>
        <w:rPr>
          <w:rFonts w:ascii="Arial" w:hAnsi="Arial" w:cs="Arial"/>
        </w:rPr>
      </w:pPr>
    </w:p>
    <w:p w:rsidR="004D4277" w:rsidRPr="00FB3A86" w:rsidRDefault="004D4277" w:rsidP="00441B6F">
      <w:pPr>
        <w:pStyle w:val="Appendix"/>
        <w:spacing w:after="0"/>
        <w:jc w:val="both"/>
        <w:rPr>
          <w:rFonts w:ascii="Arial" w:hAnsi="Arial" w:cs="Arial"/>
          <w:b w:val="0"/>
        </w:rPr>
        <w:sectPr w:rsidR="004D4277" w:rsidRPr="00FB3A86" w:rsidSect="00251DCA">
          <w:headerReference w:type="even" r:id="rId27"/>
          <w:headerReference w:type="default" r:id="rId28"/>
          <w:footerReference w:type="default" r:id="rId29"/>
          <w:headerReference w:type="first" r:id="rId30"/>
          <w:type w:val="continuous"/>
          <w:pgSz w:w="12240" w:h="15840"/>
          <w:pgMar w:top="1440" w:right="2016" w:bottom="2016" w:left="2016" w:header="720" w:footer="1123" w:gutter="0"/>
          <w:cols w:space="720"/>
          <w:docGrid w:linePitch="272"/>
        </w:sectPr>
      </w:pPr>
    </w:p>
    <w:p w:rsidR="00B01FCD" w:rsidRPr="00FB3A86" w:rsidRDefault="00B01FCD" w:rsidP="005D31A7">
      <w:pPr>
        <w:pStyle w:val="Appendix"/>
        <w:spacing w:after="0"/>
        <w:jc w:val="both"/>
        <w:rPr>
          <w:rFonts w:ascii="Arial" w:hAnsi="Arial" w:cs="Arial"/>
          <w:b w:val="0"/>
        </w:rPr>
      </w:pPr>
    </w:p>
    <w:sectPr w:rsidR="00B01FCD" w:rsidRPr="00FB3A86" w:rsidSect="00251DCA">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767" w:rsidRDefault="002D4767" w:rsidP="00C37E61">
      <w:r>
        <w:separator/>
      </w:r>
    </w:p>
  </w:endnote>
  <w:endnote w:type="continuationSeparator" w:id="1">
    <w:p w:rsidR="002D4767" w:rsidRDefault="002D4767" w:rsidP="00C37E6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1"/>
    <w:family w:val="roman"/>
    <w:notTrueType/>
    <w:pitch w:val="variable"/>
    <w:sig w:usb0="00040000" w:usb1="00000000" w:usb2="00000000" w:usb3="00000000" w:csb0="00000000" w:csb1="00000000"/>
  </w:font>
  <w:font w:name="STIX-Regular">
    <w:altName w:val="Times New Roman"/>
    <w:panose1 w:val="00000000000000000000"/>
    <w:charset w:val="00"/>
    <w:family w:val="roman"/>
    <w:notTrueType/>
    <w:pitch w:val="default"/>
    <w:sig w:usb0="00000000" w:usb1="00000000" w:usb2="00000000" w:usb3="00000000" w:csb0="00000000" w:csb1="00000000"/>
  </w:font>
  <w:font w:name="DAOII K+ MTSY">
    <w:altName w:val="MS Gothic"/>
    <w:panose1 w:val="00000000000000000000"/>
    <w:charset w:val="80"/>
    <w:family w:val="swiss"/>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DCA" w:rsidRDefault="00251D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DCA" w:rsidRDefault="00251D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658" w:rsidRPr="00251DCA" w:rsidRDefault="005D1658" w:rsidP="00251DC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658" w:rsidRPr="00C37E61" w:rsidRDefault="005D1658"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767" w:rsidRDefault="002D4767" w:rsidP="00C37E61">
      <w:r>
        <w:separator/>
      </w:r>
    </w:p>
  </w:footnote>
  <w:footnote w:type="continuationSeparator" w:id="1">
    <w:p w:rsidR="002D4767" w:rsidRDefault="002D4767"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DCA" w:rsidRDefault="00015E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134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DCA" w:rsidRDefault="00015E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134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658" w:rsidRPr="00296529" w:rsidRDefault="00015EF6" w:rsidP="00296529">
    <w:pPr>
      <w:ind w:left="2160"/>
      <w:jc w:val="center"/>
      <w:rPr>
        <w:rFonts w:ascii="Times New Roman" w:eastAsia="Calibri" w:hAnsi="Times New Roman"/>
        <w:i/>
        <w:sz w:val="18"/>
        <w:szCs w:val="22"/>
      </w:rPr>
    </w:pPr>
    <w:r w:rsidRPr="00015EF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1343"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5D1658" w:rsidRPr="00296529" w:rsidRDefault="005D1658" w:rsidP="00296529">
    <w:pPr>
      <w:ind w:left="4320"/>
      <w:rPr>
        <w:rFonts w:ascii="Times New Roman" w:eastAsia="Calibri" w:hAnsi="Times New Roman"/>
        <w:i/>
        <w:sz w:val="18"/>
        <w:szCs w:val="22"/>
      </w:rPr>
    </w:pPr>
    <w:r>
      <w:rPr>
        <w:rFonts w:ascii="Times New Roman" w:eastAsia="Calibri" w:hAnsi="Times New Roman"/>
        <w:i/>
        <w:sz w:val="18"/>
        <w:szCs w:val="22"/>
      </w:rPr>
      <w:t>.</w:t>
    </w:r>
  </w:p>
  <w:p w:rsidR="005D1658" w:rsidRPr="00296529" w:rsidRDefault="005D1658" w:rsidP="00296529">
    <w:pPr>
      <w:jc w:val="center"/>
      <w:rPr>
        <w:rFonts w:ascii="Times New Roman" w:eastAsia="Calibri" w:hAnsi="Times New Roman"/>
        <w:i/>
        <w:sz w:val="18"/>
        <w:szCs w:val="22"/>
      </w:rPr>
    </w:pPr>
    <w:r>
      <w:rPr>
        <w:rFonts w:ascii="Times New Roman" w:eastAsia="Calibri" w:hAnsi="Times New Roman"/>
        <w:i/>
        <w:sz w:val="18"/>
        <w:szCs w:val="22"/>
      </w:rPr>
      <w:t>.</w:t>
    </w:r>
  </w:p>
  <w:p w:rsidR="005D1658" w:rsidRPr="00296529" w:rsidRDefault="005D1658"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5D1658" w:rsidRDefault="005D1658" w:rsidP="00296529">
    <w:pPr>
      <w:jc w:val="center"/>
      <w:rPr>
        <w:rFonts w:ascii="Times New Roman" w:eastAsia="Calibri" w:hAnsi="Times New Roman"/>
        <w:i/>
        <w:sz w:val="18"/>
        <w:szCs w:val="22"/>
      </w:rPr>
    </w:pPr>
  </w:p>
  <w:p w:rsidR="005D1658" w:rsidRDefault="005D165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5D1658" w:rsidRDefault="005D1658">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DCA" w:rsidRDefault="00015E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1347" o:spid="_x0000_s2053" type="#_x0000_t136" style="position:absolute;margin-left:0;margin-top:0;width:592.85pt;height:66.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DCA" w:rsidRDefault="00015E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1348" o:spid="_x0000_s2054" type="#_x0000_t136" style="position:absolute;margin-left:0;margin-top:0;width:592.85pt;height:66.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DCA" w:rsidRDefault="00015E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1346" o:spid="_x0000_s2052" type="#_x0000_t136" style="position:absolute;margin-left:0;margin-top:0;width:592.85pt;height:66.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7"/>
    <w:multiLevelType w:val="hybridMultilevel"/>
    <w:tmpl w:val="F5F2DC2E"/>
    <w:lvl w:ilvl="0" w:tplc="5E2049E2">
      <w:start w:val="1"/>
      <w:numFmt w:val="bullet"/>
      <w:lvlText w:val="•"/>
      <w:lvlJc w:val="left"/>
      <w:pPr>
        <w:tabs>
          <w:tab w:val="left" w:pos="720"/>
        </w:tabs>
        <w:ind w:left="720" w:hanging="360"/>
      </w:pPr>
      <w:rPr>
        <w:rFonts w:ascii="Arial" w:hAnsi="Arial" w:hint="default"/>
      </w:rPr>
    </w:lvl>
    <w:lvl w:ilvl="1" w:tplc="C8D8AED6" w:tentative="1">
      <w:start w:val="1"/>
      <w:numFmt w:val="bullet"/>
      <w:lvlText w:val="•"/>
      <w:lvlJc w:val="left"/>
      <w:pPr>
        <w:tabs>
          <w:tab w:val="left" w:pos="1440"/>
        </w:tabs>
        <w:ind w:left="1440" w:hanging="360"/>
      </w:pPr>
      <w:rPr>
        <w:rFonts w:ascii="Arial" w:hAnsi="Arial" w:hint="default"/>
      </w:rPr>
    </w:lvl>
    <w:lvl w:ilvl="2" w:tplc="F496B71A" w:tentative="1">
      <w:start w:val="1"/>
      <w:numFmt w:val="bullet"/>
      <w:lvlText w:val="•"/>
      <w:lvlJc w:val="left"/>
      <w:pPr>
        <w:tabs>
          <w:tab w:val="left" w:pos="2160"/>
        </w:tabs>
        <w:ind w:left="2160" w:hanging="360"/>
      </w:pPr>
      <w:rPr>
        <w:rFonts w:ascii="Arial" w:hAnsi="Arial" w:hint="default"/>
      </w:rPr>
    </w:lvl>
    <w:lvl w:ilvl="3" w:tplc="FF90EDF6" w:tentative="1">
      <w:start w:val="1"/>
      <w:numFmt w:val="bullet"/>
      <w:lvlText w:val="•"/>
      <w:lvlJc w:val="left"/>
      <w:pPr>
        <w:tabs>
          <w:tab w:val="left" w:pos="2880"/>
        </w:tabs>
        <w:ind w:left="2880" w:hanging="360"/>
      </w:pPr>
      <w:rPr>
        <w:rFonts w:ascii="Arial" w:hAnsi="Arial" w:hint="default"/>
      </w:rPr>
    </w:lvl>
    <w:lvl w:ilvl="4" w:tplc="BD9CAEBC" w:tentative="1">
      <w:start w:val="1"/>
      <w:numFmt w:val="bullet"/>
      <w:lvlText w:val="•"/>
      <w:lvlJc w:val="left"/>
      <w:pPr>
        <w:tabs>
          <w:tab w:val="left" w:pos="3600"/>
        </w:tabs>
        <w:ind w:left="3600" w:hanging="360"/>
      </w:pPr>
      <w:rPr>
        <w:rFonts w:ascii="Arial" w:hAnsi="Arial" w:hint="default"/>
      </w:rPr>
    </w:lvl>
    <w:lvl w:ilvl="5" w:tplc="EAF09E1A" w:tentative="1">
      <w:start w:val="1"/>
      <w:numFmt w:val="bullet"/>
      <w:lvlText w:val="•"/>
      <w:lvlJc w:val="left"/>
      <w:pPr>
        <w:tabs>
          <w:tab w:val="left" w:pos="4320"/>
        </w:tabs>
        <w:ind w:left="4320" w:hanging="360"/>
      </w:pPr>
      <w:rPr>
        <w:rFonts w:ascii="Arial" w:hAnsi="Arial" w:hint="default"/>
      </w:rPr>
    </w:lvl>
    <w:lvl w:ilvl="6" w:tplc="FCA25B8C" w:tentative="1">
      <w:start w:val="1"/>
      <w:numFmt w:val="bullet"/>
      <w:lvlText w:val="•"/>
      <w:lvlJc w:val="left"/>
      <w:pPr>
        <w:tabs>
          <w:tab w:val="left" w:pos="5040"/>
        </w:tabs>
        <w:ind w:left="5040" w:hanging="360"/>
      </w:pPr>
      <w:rPr>
        <w:rFonts w:ascii="Arial" w:hAnsi="Arial" w:hint="default"/>
      </w:rPr>
    </w:lvl>
    <w:lvl w:ilvl="7" w:tplc="88BCFA96" w:tentative="1">
      <w:start w:val="1"/>
      <w:numFmt w:val="bullet"/>
      <w:lvlText w:val="•"/>
      <w:lvlJc w:val="left"/>
      <w:pPr>
        <w:tabs>
          <w:tab w:val="left" w:pos="5760"/>
        </w:tabs>
        <w:ind w:left="5760" w:hanging="360"/>
      </w:pPr>
      <w:rPr>
        <w:rFonts w:ascii="Arial" w:hAnsi="Arial" w:hint="default"/>
      </w:rPr>
    </w:lvl>
    <w:lvl w:ilvl="8" w:tplc="13006DAA" w:tentative="1">
      <w:start w:val="1"/>
      <w:numFmt w:val="bullet"/>
      <w:lvlText w:val="•"/>
      <w:lvlJc w:val="left"/>
      <w:pPr>
        <w:tabs>
          <w:tab w:val="left" w:pos="6480"/>
        </w:tabs>
        <w:ind w:left="6480" w:hanging="360"/>
      </w:pPr>
      <w:rPr>
        <w:rFonts w:ascii="Arial" w:hAnsi="Arial" w:hint="default"/>
      </w:rPr>
    </w:lvl>
  </w:abstractNum>
  <w:abstractNum w:abstractNumId="2">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B5C06A9"/>
    <w:multiLevelType w:val="multilevel"/>
    <w:tmpl w:val="4DE6E02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89E276F"/>
    <w:multiLevelType w:val="multilevel"/>
    <w:tmpl w:val="0A6061F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1127625"/>
    <w:multiLevelType w:val="multilevel"/>
    <w:tmpl w:val="E08E5148"/>
    <w:lvl w:ilvl="0">
      <w:start w:val="3"/>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1B72F5"/>
    <w:multiLevelType w:val="hybridMultilevel"/>
    <w:tmpl w:val="262477AA"/>
    <w:lvl w:ilvl="0" w:tplc="26CE1DE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176608"/>
    <w:multiLevelType w:val="hybridMultilevel"/>
    <w:tmpl w:val="1D56AE14"/>
    <w:lvl w:ilvl="0" w:tplc="BE94EA0C">
      <w:start w:val="1"/>
      <w:numFmt w:val="decimal"/>
      <w:lvlText w:val="%1."/>
      <w:lvlJc w:val="left"/>
      <w:pPr>
        <w:ind w:left="720" w:hanging="360"/>
      </w:pPr>
      <w:rPr>
        <w:rFonts w:hint="default"/>
        <w:b w:val="0"/>
        <w:color w:val="000000" w:themeColor="text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C16516"/>
    <w:multiLevelType w:val="multilevel"/>
    <w:tmpl w:val="74381D7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65CC10AC"/>
    <w:multiLevelType w:val="multilevel"/>
    <w:tmpl w:val="9F54D590"/>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nsid w:val="66A3359B"/>
    <w:multiLevelType w:val="hybridMultilevel"/>
    <w:tmpl w:val="E2406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02E52D5"/>
    <w:multiLevelType w:val="multilevel"/>
    <w:tmpl w:val="D5DE2374"/>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nsid w:val="71604DCD"/>
    <w:multiLevelType w:val="singleLevel"/>
    <w:tmpl w:val="E368B7EE"/>
    <w:lvl w:ilvl="0">
      <w:start w:val="1"/>
      <w:numFmt w:val="decimal"/>
      <w:lvlText w:val="%1."/>
      <w:lvlJc w:val="left"/>
      <w:pPr>
        <w:tabs>
          <w:tab w:val="num" w:pos="360"/>
        </w:tabs>
        <w:ind w:left="360" w:hanging="360"/>
      </w:pPr>
    </w:lvl>
  </w:abstractNum>
  <w:abstractNum w:abstractNumId="3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nsid w:val="74650E5F"/>
    <w:multiLevelType w:val="multilevel"/>
    <w:tmpl w:val="171291BE"/>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nsid w:val="768E0911"/>
    <w:multiLevelType w:val="hybridMultilevel"/>
    <w:tmpl w:val="2244EACE"/>
    <w:lvl w:ilvl="0" w:tplc="60E8308A">
      <w:start w:val="1"/>
      <w:numFmt w:val="bullet"/>
      <w:lvlText w:val="•"/>
      <w:lvlJc w:val="left"/>
      <w:pPr>
        <w:tabs>
          <w:tab w:val="num" w:pos="720"/>
        </w:tabs>
        <w:ind w:left="720" w:hanging="360"/>
      </w:pPr>
      <w:rPr>
        <w:rFonts w:ascii="Arial" w:hAnsi="Arial" w:hint="default"/>
      </w:rPr>
    </w:lvl>
    <w:lvl w:ilvl="1" w:tplc="63AE7900" w:tentative="1">
      <w:start w:val="1"/>
      <w:numFmt w:val="bullet"/>
      <w:lvlText w:val="•"/>
      <w:lvlJc w:val="left"/>
      <w:pPr>
        <w:tabs>
          <w:tab w:val="num" w:pos="1440"/>
        </w:tabs>
        <w:ind w:left="1440" w:hanging="360"/>
      </w:pPr>
      <w:rPr>
        <w:rFonts w:ascii="Arial" w:hAnsi="Arial" w:hint="default"/>
      </w:rPr>
    </w:lvl>
    <w:lvl w:ilvl="2" w:tplc="980694C2" w:tentative="1">
      <w:start w:val="1"/>
      <w:numFmt w:val="bullet"/>
      <w:lvlText w:val="•"/>
      <w:lvlJc w:val="left"/>
      <w:pPr>
        <w:tabs>
          <w:tab w:val="num" w:pos="2160"/>
        </w:tabs>
        <w:ind w:left="2160" w:hanging="360"/>
      </w:pPr>
      <w:rPr>
        <w:rFonts w:ascii="Arial" w:hAnsi="Arial" w:hint="default"/>
      </w:rPr>
    </w:lvl>
    <w:lvl w:ilvl="3" w:tplc="7CA2BEDC" w:tentative="1">
      <w:start w:val="1"/>
      <w:numFmt w:val="bullet"/>
      <w:lvlText w:val="•"/>
      <w:lvlJc w:val="left"/>
      <w:pPr>
        <w:tabs>
          <w:tab w:val="num" w:pos="2880"/>
        </w:tabs>
        <w:ind w:left="2880" w:hanging="360"/>
      </w:pPr>
      <w:rPr>
        <w:rFonts w:ascii="Arial" w:hAnsi="Arial" w:hint="default"/>
      </w:rPr>
    </w:lvl>
    <w:lvl w:ilvl="4" w:tplc="999EC21E" w:tentative="1">
      <w:start w:val="1"/>
      <w:numFmt w:val="bullet"/>
      <w:lvlText w:val="•"/>
      <w:lvlJc w:val="left"/>
      <w:pPr>
        <w:tabs>
          <w:tab w:val="num" w:pos="3600"/>
        </w:tabs>
        <w:ind w:left="3600" w:hanging="360"/>
      </w:pPr>
      <w:rPr>
        <w:rFonts w:ascii="Arial" w:hAnsi="Arial" w:hint="default"/>
      </w:rPr>
    </w:lvl>
    <w:lvl w:ilvl="5" w:tplc="B460615E" w:tentative="1">
      <w:start w:val="1"/>
      <w:numFmt w:val="bullet"/>
      <w:lvlText w:val="•"/>
      <w:lvlJc w:val="left"/>
      <w:pPr>
        <w:tabs>
          <w:tab w:val="num" w:pos="4320"/>
        </w:tabs>
        <w:ind w:left="4320" w:hanging="360"/>
      </w:pPr>
      <w:rPr>
        <w:rFonts w:ascii="Arial" w:hAnsi="Arial" w:hint="default"/>
      </w:rPr>
    </w:lvl>
    <w:lvl w:ilvl="6" w:tplc="B27A804E" w:tentative="1">
      <w:start w:val="1"/>
      <w:numFmt w:val="bullet"/>
      <w:lvlText w:val="•"/>
      <w:lvlJc w:val="left"/>
      <w:pPr>
        <w:tabs>
          <w:tab w:val="num" w:pos="5040"/>
        </w:tabs>
        <w:ind w:left="5040" w:hanging="360"/>
      </w:pPr>
      <w:rPr>
        <w:rFonts w:ascii="Arial" w:hAnsi="Arial" w:hint="default"/>
      </w:rPr>
    </w:lvl>
    <w:lvl w:ilvl="7" w:tplc="9AE00344" w:tentative="1">
      <w:start w:val="1"/>
      <w:numFmt w:val="bullet"/>
      <w:lvlText w:val="•"/>
      <w:lvlJc w:val="left"/>
      <w:pPr>
        <w:tabs>
          <w:tab w:val="num" w:pos="5760"/>
        </w:tabs>
        <w:ind w:left="5760" w:hanging="360"/>
      </w:pPr>
      <w:rPr>
        <w:rFonts w:ascii="Arial" w:hAnsi="Arial" w:hint="default"/>
      </w:rPr>
    </w:lvl>
    <w:lvl w:ilvl="8" w:tplc="C67AB578" w:tentative="1">
      <w:start w:val="1"/>
      <w:numFmt w:val="bullet"/>
      <w:lvlText w:val="•"/>
      <w:lvlJc w:val="left"/>
      <w:pPr>
        <w:tabs>
          <w:tab w:val="num" w:pos="6480"/>
        </w:tabs>
        <w:ind w:left="6480" w:hanging="360"/>
      </w:pPr>
      <w:rPr>
        <w:rFonts w:ascii="Arial" w:hAnsi="Arial" w:hint="default"/>
      </w:rPr>
    </w:lvl>
  </w:abstractNum>
  <w:abstractNum w:abstractNumId="3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nsid w:val="7A1A162D"/>
    <w:multiLevelType w:val="multilevel"/>
    <w:tmpl w:val="D95E7C3A"/>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2"/>
  </w:num>
  <w:num w:numId="8">
    <w:abstractNumId w:val="17"/>
  </w:num>
  <w:num w:numId="9">
    <w:abstractNumId w:val="37"/>
  </w:num>
  <w:num w:numId="10">
    <w:abstractNumId w:val="3"/>
  </w:num>
  <w:num w:numId="11">
    <w:abstractNumId w:val="27"/>
  </w:num>
  <w:num w:numId="12">
    <w:abstractNumId w:val="4"/>
  </w:num>
  <w:num w:numId="13">
    <w:abstractNumId w:val="24"/>
  </w:num>
  <w:num w:numId="14">
    <w:abstractNumId w:val="11"/>
  </w:num>
  <w:num w:numId="15">
    <w:abstractNumId w:val="31"/>
  </w:num>
  <w:num w:numId="16">
    <w:abstractNumId w:val="6"/>
  </w:num>
  <w:num w:numId="17">
    <w:abstractNumId w:val="32"/>
  </w:num>
  <w:num w:numId="18">
    <w:abstractNumId w:val="19"/>
  </w:num>
  <w:num w:numId="19">
    <w:abstractNumId w:val="41"/>
  </w:num>
  <w:num w:numId="20">
    <w:abstractNumId w:val="16"/>
  </w:num>
  <w:num w:numId="21">
    <w:abstractNumId w:val="13"/>
  </w:num>
  <w:num w:numId="22">
    <w:abstractNumId w:val="18"/>
  </w:num>
  <w:num w:numId="23">
    <w:abstractNumId w:val="29"/>
  </w:num>
  <w:num w:numId="24">
    <w:abstractNumId w:val="39"/>
  </w:num>
  <w:num w:numId="25">
    <w:abstractNumId w:val="5"/>
  </w:num>
  <w:num w:numId="26">
    <w:abstractNumId w:val="21"/>
  </w:num>
  <w:num w:numId="27">
    <w:abstractNumId w:val="30"/>
  </w:num>
  <w:num w:numId="28">
    <w:abstractNumId w:val="40"/>
  </w:num>
  <w:num w:numId="29">
    <w:abstractNumId w:val="36"/>
  </w:num>
  <w:num w:numId="30">
    <w:abstractNumId w:val="14"/>
  </w:num>
  <w:num w:numId="31">
    <w:abstractNumId w:val="9"/>
  </w:num>
  <w:num w:numId="32">
    <w:abstractNumId w:val="28"/>
  </w:num>
  <w:num w:numId="33">
    <w:abstractNumId w:val="12"/>
  </w:num>
  <w:num w:numId="34">
    <w:abstractNumId w:val="7"/>
  </w:num>
  <w:num w:numId="35">
    <w:abstractNumId w:val="25"/>
  </w:num>
  <w:num w:numId="36">
    <w:abstractNumId w:val="35"/>
  </w:num>
  <w:num w:numId="37">
    <w:abstractNumId w:val="38"/>
  </w:num>
  <w:num w:numId="38">
    <w:abstractNumId w:val="15"/>
  </w:num>
  <w:num w:numId="39">
    <w:abstractNumId w:val="1"/>
  </w:num>
  <w:num w:numId="40">
    <w:abstractNumId w:val="26"/>
  </w:num>
  <w:num w:numId="41">
    <w:abstractNumId w:val="33"/>
  </w:num>
  <w:num w:numId="42">
    <w:abstractNumId w:val="23"/>
  </w:num>
  <w:num w:numId="4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03E48"/>
    <w:rsid w:val="000127F9"/>
    <w:rsid w:val="00015EF6"/>
    <w:rsid w:val="00030174"/>
    <w:rsid w:val="0004579C"/>
    <w:rsid w:val="00071F2F"/>
    <w:rsid w:val="0007727C"/>
    <w:rsid w:val="000A47FA"/>
    <w:rsid w:val="000A65D3"/>
    <w:rsid w:val="000B1E33"/>
    <w:rsid w:val="000D689F"/>
    <w:rsid w:val="000E7B7B"/>
    <w:rsid w:val="000E7D62"/>
    <w:rsid w:val="00103357"/>
    <w:rsid w:val="00123C9F"/>
    <w:rsid w:val="00126190"/>
    <w:rsid w:val="00130F17"/>
    <w:rsid w:val="001320BF"/>
    <w:rsid w:val="00135402"/>
    <w:rsid w:val="001469A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1DCA"/>
    <w:rsid w:val="002556F6"/>
    <w:rsid w:val="00283105"/>
    <w:rsid w:val="00284C4C"/>
    <w:rsid w:val="00287E68"/>
    <w:rsid w:val="0029128A"/>
    <w:rsid w:val="00296529"/>
    <w:rsid w:val="002B27FB"/>
    <w:rsid w:val="002B685A"/>
    <w:rsid w:val="002C57D2"/>
    <w:rsid w:val="002D1D0E"/>
    <w:rsid w:val="002D4767"/>
    <w:rsid w:val="002E0D56"/>
    <w:rsid w:val="00315186"/>
    <w:rsid w:val="003179E2"/>
    <w:rsid w:val="0033343E"/>
    <w:rsid w:val="003512C2"/>
    <w:rsid w:val="00371FB6"/>
    <w:rsid w:val="003763C1"/>
    <w:rsid w:val="00376BBE"/>
    <w:rsid w:val="0039224F"/>
    <w:rsid w:val="003A43A4"/>
    <w:rsid w:val="003A7E18"/>
    <w:rsid w:val="003C4C86"/>
    <w:rsid w:val="003C6258"/>
    <w:rsid w:val="003D7F80"/>
    <w:rsid w:val="003E2904"/>
    <w:rsid w:val="004017E3"/>
    <w:rsid w:val="00401927"/>
    <w:rsid w:val="0041027F"/>
    <w:rsid w:val="00412475"/>
    <w:rsid w:val="00423789"/>
    <w:rsid w:val="00440F43"/>
    <w:rsid w:val="00441B6F"/>
    <w:rsid w:val="00444BEA"/>
    <w:rsid w:val="00446221"/>
    <w:rsid w:val="00450E62"/>
    <w:rsid w:val="004539DB"/>
    <w:rsid w:val="00471A80"/>
    <w:rsid w:val="004A3DA0"/>
    <w:rsid w:val="004D305E"/>
    <w:rsid w:val="004D4277"/>
    <w:rsid w:val="004E58EA"/>
    <w:rsid w:val="00502516"/>
    <w:rsid w:val="00502F27"/>
    <w:rsid w:val="00505F06"/>
    <w:rsid w:val="00506828"/>
    <w:rsid w:val="0053056E"/>
    <w:rsid w:val="00554FDA"/>
    <w:rsid w:val="005A43A9"/>
    <w:rsid w:val="005B1747"/>
    <w:rsid w:val="005C784C"/>
    <w:rsid w:val="005D1658"/>
    <w:rsid w:val="005D17F6"/>
    <w:rsid w:val="005D31A7"/>
    <w:rsid w:val="005E5539"/>
    <w:rsid w:val="005F7FB2"/>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3E09"/>
    <w:rsid w:val="00746E59"/>
    <w:rsid w:val="00754C9A"/>
    <w:rsid w:val="0075599A"/>
    <w:rsid w:val="00761D52"/>
    <w:rsid w:val="00776492"/>
    <w:rsid w:val="0077749E"/>
    <w:rsid w:val="00790ADA"/>
    <w:rsid w:val="0079475C"/>
    <w:rsid w:val="007A6F3F"/>
    <w:rsid w:val="007C771F"/>
    <w:rsid w:val="007D2288"/>
    <w:rsid w:val="007E088F"/>
    <w:rsid w:val="007F6761"/>
    <w:rsid w:val="007F7B32"/>
    <w:rsid w:val="00804BC2"/>
    <w:rsid w:val="0081431A"/>
    <w:rsid w:val="00822C61"/>
    <w:rsid w:val="0083216F"/>
    <w:rsid w:val="008552BE"/>
    <w:rsid w:val="00860000"/>
    <w:rsid w:val="00863BD3"/>
    <w:rsid w:val="008641ED"/>
    <w:rsid w:val="00866D66"/>
    <w:rsid w:val="008671C6"/>
    <w:rsid w:val="00875803"/>
    <w:rsid w:val="008B459E"/>
    <w:rsid w:val="008E13AE"/>
    <w:rsid w:val="008E1506"/>
    <w:rsid w:val="008E710C"/>
    <w:rsid w:val="008F67F7"/>
    <w:rsid w:val="008F69D6"/>
    <w:rsid w:val="00902823"/>
    <w:rsid w:val="00915CA6"/>
    <w:rsid w:val="00927834"/>
    <w:rsid w:val="009500A6"/>
    <w:rsid w:val="00957C18"/>
    <w:rsid w:val="009659BA"/>
    <w:rsid w:val="009813C7"/>
    <w:rsid w:val="00983040"/>
    <w:rsid w:val="0098744D"/>
    <w:rsid w:val="0099160B"/>
    <w:rsid w:val="009B3FB9"/>
    <w:rsid w:val="009C2465"/>
    <w:rsid w:val="009D35A0"/>
    <w:rsid w:val="009D7EB7"/>
    <w:rsid w:val="009E048A"/>
    <w:rsid w:val="009E08E9"/>
    <w:rsid w:val="009E3DB9"/>
    <w:rsid w:val="009E6E35"/>
    <w:rsid w:val="009F0EDA"/>
    <w:rsid w:val="009F2C8D"/>
    <w:rsid w:val="00A01E88"/>
    <w:rsid w:val="00A03B96"/>
    <w:rsid w:val="00A05B19"/>
    <w:rsid w:val="00A1134E"/>
    <w:rsid w:val="00A17219"/>
    <w:rsid w:val="00A24E7E"/>
    <w:rsid w:val="00A258C3"/>
    <w:rsid w:val="00A347C0"/>
    <w:rsid w:val="00A34A6B"/>
    <w:rsid w:val="00A3785C"/>
    <w:rsid w:val="00A414AA"/>
    <w:rsid w:val="00A51431"/>
    <w:rsid w:val="00A539AD"/>
    <w:rsid w:val="00A77B5F"/>
    <w:rsid w:val="00A94063"/>
    <w:rsid w:val="00A96664"/>
    <w:rsid w:val="00AA6219"/>
    <w:rsid w:val="00AA74E0"/>
    <w:rsid w:val="00AB703F"/>
    <w:rsid w:val="00AC6BB8"/>
    <w:rsid w:val="00AE008F"/>
    <w:rsid w:val="00AE50EB"/>
    <w:rsid w:val="00B01FCD"/>
    <w:rsid w:val="00B1776C"/>
    <w:rsid w:val="00B20442"/>
    <w:rsid w:val="00B46590"/>
    <w:rsid w:val="00B52583"/>
    <w:rsid w:val="00B52896"/>
    <w:rsid w:val="00B95236"/>
    <w:rsid w:val="00B96422"/>
    <w:rsid w:val="00B96BD9"/>
    <w:rsid w:val="00BA1B01"/>
    <w:rsid w:val="00BA2641"/>
    <w:rsid w:val="00BB37AA"/>
    <w:rsid w:val="00BC53A0"/>
    <w:rsid w:val="00BE62AD"/>
    <w:rsid w:val="00BF121F"/>
    <w:rsid w:val="00BF1F80"/>
    <w:rsid w:val="00BF418A"/>
    <w:rsid w:val="00C166EF"/>
    <w:rsid w:val="00C17EB0"/>
    <w:rsid w:val="00C275DB"/>
    <w:rsid w:val="00C27F5F"/>
    <w:rsid w:val="00C30A0F"/>
    <w:rsid w:val="00C31E12"/>
    <w:rsid w:val="00C37E61"/>
    <w:rsid w:val="00C631BB"/>
    <w:rsid w:val="00C70F1B"/>
    <w:rsid w:val="00C71A47"/>
    <w:rsid w:val="00C7464C"/>
    <w:rsid w:val="00C828EE"/>
    <w:rsid w:val="00C85588"/>
    <w:rsid w:val="00C86DEE"/>
    <w:rsid w:val="00C92FAE"/>
    <w:rsid w:val="00C96417"/>
    <w:rsid w:val="00CA4ACA"/>
    <w:rsid w:val="00CC3031"/>
    <w:rsid w:val="00CD6755"/>
    <w:rsid w:val="00CD6856"/>
    <w:rsid w:val="00CE0089"/>
    <w:rsid w:val="00CE793C"/>
    <w:rsid w:val="00CF193C"/>
    <w:rsid w:val="00D16CB3"/>
    <w:rsid w:val="00D173F1"/>
    <w:rsid w:val="00D7461B"/>
    <w:rsid w:val="00D74CB0"/>
    <w:rsid w:val="00D8295D"/>
    <w:rsid w:val="00DA1744"/>
    <w:rsid w:val="00DB02E1"/>
    <w:rsid w:val="00DB437E"/>
    <w:rsid w:val="00DC2A65"/>
    <w:rsid w:val="00DE15F0"/>
    <w:rsid w:val="00DE5663"/>
    <w:rsid w:val="00DE78AA"/>
    <w:rsid w:val="00E053D0"/>
    <w:rsid w:val="00E15994"/>
    <w:rsid w:val="00E22705"/>
    <w:rsid w:val="00E3114E"/>
    <w:rsid w:val="00E31A70"/>
    <w:rsid w:val="00E35B02"/>
    <w:rsid w:val="00E66496"/>
    <w:rsid w:val="00E66B35"/>
    <w:rsid w:val="00E66E10"/>
    <w:rsid w:val="00E769F6"/>
    <w:rsid w:val="00E8407C"/>
    <w:rsid w:val="00E84F3C"/>
    <w:rsid w:val="00E94189"/>
    <w:rsid w:val="00EA012C"/>
    <w:rsid w:val="00EC6A55"/>
    <w:rsid w:val="00ED0288"/>
    <w:rsid w:val="00EE52CB"/>
    <w:rsid w:val="00EF581D"/>
    <w:rsid w:val="00EF7FD8"/>
    <w:rsid w:val="00F06F59"/>
    <w:rsid w:val="00F17988"/>
    <w:rsid w:val="00F469F0"/>
    <w:rsid w:val="00F53273"/>
    <w:rsid w:val="00F61ECE"/>
    <w:rsid w:val="00F658AD"/>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n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4E58EA"/>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4E58EA"/>
    <w:pPr>
      <w:keepNext/>
      <w:keepLines/>
      <w:spacing w:before="200"/>
      <w:outlineLvl w:val="2"/>
    </w:pPr>
    <w:rPr>
      <w:rFonts w:ascii="Cambria" w:hAnsi="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E58EA"/>
    <w:rPr>
      <w:rFonts w:ascii="Arial" w:hAnsi="Arial"/>
      <w:b/>
      <w:kern w:val="28"/>
      <w:sz w:val="28"/>
    </w:rPr>
  </w:style>
  <w:style w:type="character" w:customStyle="1" w:styleId="Heading2Char">
    <w:name w:val="Heading 2 Char"/>
    <w:basedOn w:val="DefaultParagraphFont"/>
    <w:link w:val="Heading2"/>
    <w:uiPriority w:val="9"/>
    <w:semiHidden/>
    <w:rsid w:val="004E58EA"/>
    <w:rPr>
      <w:rFonts w:ascii="Cambria" w:hAnsi="Cambria"/>
      <w:b/>
      <w:bCs/>
      <w:i/>
      <w:iCs/>
      <w:sz w:val="28"/>
      <w:szCs w:val="28"/>
    </w:r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tabs>
        <w:tab w:val="num" w:pos="360"/>
      </w:tabs>
      <w:spacing w:after="0" w:line="240" w:lineRule="exact"/>
      <w:ind w:left="360" w:hanging="360"/>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Correspondencedetails">
    <w:name w:val="Correspondence details"/>
    <w:basedOn w:val="Normal"/>
    <w:qFormat/>
    <w:rsid w:val="007F6761"/>
    <w:pPr>
      <w:spacing w:before="240" w:line="360" w:lineRule="auto"/>
    </w:pPr>
    <w:rPr>
      <w:rFonts w:ascii="Times New Roman" w:hAnsi="Times New Roman"/>
      <w:sz w:val="24"/>
      <w:szCs w:val="24"/>
      <w:lang w:val="en-GB" w:eastAsia="en-GB"/>
    </w:rPr>
  </w:style>
  <w:style w:type="paragraph" w:styleId="ListParagraph">
    <w:name w:val="List Paragraph"/>
    <w:basedOn w:val="Normal"/>
    <w:uiPriority w:val="34"/>
    <w:qFormat/>
    <w:rsid w:val="00BF418A"/>
    <w:pPr>
      <w:ind w:left="720"/>
      <w:contextualSpacing/>
    </w:pPr>
    <w:rPr>
      <w:rFonts w:ascii="Calibri" w:eastAsia="Calibri" w:hAnsi="Calibri" w:cs="Latha"/>
      <w:sz w:val="24"/>
      <w:szCs w:val="24"/>
    </w:rPr>
  </w:style>
  <w:style w:type="character" w:customStyle="1" w:styleId="fontstyle01">
    <w:name w:val="fontstyle01"/>
    <w:basedOn w:val="DefaultParagraphFont"/>
    <w:rsid w:val="00BF418A"/>
    <w:rPr>
      <w:rFonts w:ascii="STIX-Regular" w:hAnsi="STIX-Regular" w:hint="default"/>
      <w:b w:val="0"/>
      <w:bCs w:val="0"/>
      <w:i w:val="0"/>
      <w:iCs w:val="0"/>
      <w:color w:val="000000"/>
      <w:sz w:val="20"/>
      <w:szCs w:val="20"/>
    </w:rPr>
  </w:style>
  <w:style w:type="character" w:customStyle="1" w:styleId="Heading3Char">
    <w:name w:val="Heading 3 Char"/>
    <w:basedOn w:val="DefaultParagraphFont"/>
    <w:link w:val="Heading3"/>
    <w:uiPriority w:val="9"/>
    <w:semiHidden/>
    <w:rsid w:val="004E58EA"/>
    <w:rPr>
      <w:rFonts w:ascii="Cambria" w:hAnsi="Cambria"/>
      <w:b/>
      <w:bCs/>
      <w:color w:val="4F81BD"/>
      <w:sz w:val="24"/>
      <w:szCs w:val="24"/>
    </w:rPr>
  </w:style>
  <w:style w:type="paragraph" w:styleId="NormalWeb">
    <w:name w:val="Normal (Web)"/>
    <w:basedOn w:val="Normal"/>
    <w:uiPriority w:val="99"/>
    <w:unhideWhenUsed/>
    <w:rsid w:val="004E58EA"/>
    <w:pPr>
      <w:spacing w:before="100" w:beforeAutospacing="1" w:after="100" w:afterAutospacing="1"/>
    </w:pPr>
    <w:rPr>
      <w:rFonts w:ascii="Times New Roman" w:hAnsi="Times New Roman"/>
      <w:sz w:val="24"/>
      <w:szCs w:val="24"/>
    </w:rPr>
  </w:style>
  <w:style w:type="character" w:customStyle="1" w:styleId="CommentSubjectChar">
    <w:name w:val="Comment Subject Char"/>
    <w:basedOn w:val="CommentTextChar"/>
    <w:link w:val="CommentSubject"/>
    <w:uiPriority w:val="99"/>
    <w:semiHidden/>
    <w:rsid w:val="004E58EA"/>
    <w:rPr>
      <w:rFonts w:ascii="Calibri" w:hAnsi="Calibri"/>
      <w:b/>
      <w:bCs/>
      <w:lang w:val="nb-NO" w:eastAsia="nb-NO"/>
    </w:rPr>
  </w:style>
  <w:style w:type="paragraph" w:styleId="CommentSubject">
    <w:name w:val="annotation subject"/>
    <w:basedOn w:val="CommentText"/>
    <w:next w:val="CommentText"/>
    <w:link w:val="CommentSubjectChar"/>
    <w:uiPriority w:val="99"/>
    <w:semiHidden/>
    <w:unhideWhenUsed/>
    <w:rsid w:val="004E58EA"/>
    <w:pPr>
      <w:spacing w:after="200"/>
    </w:pPr>
    <w:rPr>
      <w:rFonts w:ascii="Calibri" w:hAnsi="Calibri"/>
      <w:b/>
      <w:bCs/>
      <w:lang w:val="en-US" w:eastAsia="en-US"/>
    </w:rPr>
  </w:style>
  <w:style w:type="character" w:customStyle="1" w:styleId="apple-converted-space">
    <w:name w:val="apple-converted-space"/>
    <w:basedOn w:val="DefaultParagraphFont"/>
    <w:rsid w:val="004E58EA"/>
  </w:style>
  <w:style w:type="paragraph" w:customStyle="1" w:styleId="bodytext">
    <w:name w:val="bodytext"/>
    <w:basedOn w:val="Normal"/>
    <w:rsid w:val="004E58EA"/>
    <w:pPr>
      <w:spacing w:before="100" w:beforeAutospacing="1" w:after="100" w:afterAutospacing="1"/>
    </w:pPr>
    <w:rPr>
      <w:rFonts w:ascii="Times New Roman" w:hAnsi="Times New Roman"/>
      <w:sz w:val="24"/>
      <w:szCs w:val="24"/>
    </w:rPr>
  </w:style>
  <w:style w:type="character" w:customStyle="1" w:styleId="title-text">
    <w:name w:val="title-text"/>
    <w:basedOn w:val="DefaultParagraphFont"/>
    <w:rsid w:val="004E58EA"/>
  </w:style>
  <w:style w:type="character" w:customStyle="1" w:styleId="xbumpedfont15">
    <w:name w:val="x_bumpedfont15"/>
    <w:basedOn w:val="DefaultParagraphFont"/>
    <w:rsid w:val="004E58EA"/>
  </w:style>
  <w:style w:type="character" w:customStyle="1" w:styleId="UnresolvedMention">
    <w:name w:val="Unresolved Mention"/>
    <w:basedOn w:val="DefaultParagraphFont"/>
    <w:uiPriority w:val="99"/>
    <w:semiHidden/>
    <w:unhideWhenUsed/>
    <w:rsid w:val="00003E48"/>
    <w:rPr>
      <w:color w:val="605E5C"/>
      <w:shd w:val="clear" w:color="auto" w:fill="E1DFDD"/>
    </w:rPr>
  </w:style>
  <w:style w:type="paragraph" w:styleId="NoSpacing">
    <w:name w:val="No Spacing"/>
    <w:uiPriority w:val="1"/>
    <w:qFormat/>
    <w:rsid w:val="00F61ECE"/>
    <w:rPr>
      <w:rFonts w:asciiTheme="minorHAnsi" w:eastAsiaTheme="minorHAnsi" w:hAnsiTheme="minorHAnsi" w:cstheme="minorBidi"/>
      <w:sz w:val="22"/>
      <w:szCs w:val="22"/>
      <w:lang w:val="en-GB"/>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foodcont.2015.06.047" TargetMode="External"/><Relationship Id="rId26" Type="http://schemas.openxmlformats.org/officeDocument/2006/relationships/hyperlink" Target="https://doi.org/10.1016/j.foodres.2008.02.004" TargetMode="External"/><Relationship Id="rId3" Type="http://schemas.openxmlformats.org/officeDocument/2006/relationships/styles" Target="styles.xml"/><Relationship Id="rId21" Type="http://schemas.openxmlformats.org/officeDocument/2006/relationships/hyperlink" Target="https://doi.org/10.1080/23311932.2017.133189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scientificpub.com/books/agriculture/agronomy/soil-and-plant-analysis/" TargetMode="External"/><Relationship Id="rId25" Type="http://schemas.openxmlformats.org/officeDocument/2006/relationships/hyperlink" Target="https://doi.org/10.1051/e3sconf/202123203009" TargetMode="External"/><Relationship Id="rId2" Type="http://schemas.openxmlformats.org/officeDocument/2006/relationships/numbering" Target="numbering.xml"/><Relationship Id="rId16" Type="http://schemas.openxmlformats.org/officeDocument/2006/relationships/hyperlink" Target="https://doi.org/10.1016/S0021-9258(18)64849-5" TargetMode="External"/><Relationship Id="rId20" Type="http://schemas.openxmlformats.org/officeDocument/2006/relationships/hyperlink" Target="https://doi.org/10.1111/jfpp.17022"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80/15428052.2020.187114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007/s11947-008-0175-6"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146/annurev.food.102308.12421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2691/ajfst-7-1-3"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502C4-B5ED-4AA3-A29C-39FBC0E8A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110</TotalTime>
  <Pages>15</Pages>
  <Words>7256</Words>
  <Characters>41362</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48521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ASHOK KUMAR CHILUKURI</cp:lastModifiedBy>
  <cp:revision>55</cp:revision>
  <cp:lastPrinted>1999-07-06T11:00:00Z</cp:lastPrinted>
  <dcterms:created xsi:type="dcterms:W3CDTF">2014-10-25T14:34:00Z</dcterms:created>
  <dcterms:modified xsi:type="dcterms:W3CDTF">2026-01-13T09:01:00Z</dcterms:modified>
</cp:coreProperties>
</file>