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ED8D" w14:textId="5FF72828" w:rsidR="00A701EB" w:rsidRDefault="00A701EB" w:rsidP="004F6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1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Effect of </w:t>
      </w:r>
      <w:proofErr w:type="spellStart"/>
      <w:r w:rsidRPr="00A701EB">
        <w:rPr>
          <w:rFonts w:ascii="Times New Roman" w:hAnsi="Times New Roman" w:cs="Times New Roman"/>
          <w:b/>
          <w:sz w:val="24"/>
          <w:szCs w:val="24"/>
          <w:highlight w:val="yellow"/>
        </w:rPr>
        <w:t>Giloe</w:t>
      </w:r>
      <w:proofErr w:type="spellEnd"/>
      <w:r w:rsidRPr="00A701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and Cinnamon Supplementation on Carcass Characteristics in Commercial Broilers</w:t>
      </w:r>
    </w:p>
    <w:p w14:paraId="6B9DBDED" w14:textId="77777777" w:rsidR="00F94CD6" w:rsidRPr="00743EE4" w:rsidRDefault="00F94CD6" w:rsidP="00E42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3F5A1" w14:textId="77777777" w:rsidR="00713BD0" w:rsidRPr="00EB53F1" w:rsidRDefault="00713BD0" w:rsidP="002A4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F1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9FE49FF" w14:textId="7AC55B46" w:rsidR="00C52004" w:rsidRDefault="00106A90" w:rsidP="00363BB4">
      <w:pPr>
        <w:spacing w:line="360" w:lineRule="auto"/>
        <w:jc w:val="both"/>
        <w:rPr>
          <w:rFonts w:ascii="Times New Roman" w:hAnsi="Times New Roman"/>
          <w:sz w:val="24"/>
        </w:rPr>
      </w:pPr>
      <w:r w:rsidRPr="002E3332">
        <w:rPr>
          <w:rFonts w:ascii="Times New Roman" w:hAnsi="Times New Roman" w:cs="Times New Roman"/>
          <w:sz w:val="24"/>
          <w:szCs w:val="24"/>
          <w:highlight w:val="yellow"/>
        </w:rPr>
        <w:t>Feed additives are an ideal tool to boost the profits of poultry farmers. Natural medicinal products originating from herbs, spices and various plant extracts ha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>ve</w:t>
      </w:r>
      <w:r w:rsidRPr="002E3332">
        <w:rPr>
          <w:rFonts w:ascii="Times New Roman" w:hAnsi="Times New Roman" w:cs="Times New Roman"/>
          <w:sz w:val="24"/>
          <w:szCs w:val="24"/>
          <w:highlight w:val="yellow"/>
        </w:rPr>
        <w:t xml:space="preserve"> received particular attention as possible alternatives to antibiotic growth </w:t>
      </w:r>
      <w:proofErr w:type="spellStart"/>
      <w:r w:rsidRPr="002E3332">
        <w:rPr>
          <w:rFonts w:ascii="Times New Roman" w:hAnsi="Times New Roman" w:cs="Times New Roman"/>
          <w:sz w:val="24"/>
          <w:szCs w:val="24"/>
          <w:highlight w:val="yellow"/>
        </w:rPr>
        <w:t>promotants</w:t>
      </w:r>
      <w:proofErr w:type="spellEnd"/>
      <w:r w:rsidRPr="002E3332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BD0" w:rsidRPr="00BE0725">
        <w:rPr>
          <w:rFonts w:ascii="Times New Roman" w:hAnsi="Times New Roman" w:cs="Times New Roman"/>
          <w:sz w:val="24"/>
          <w:szCs w:val="24"/>
        </w:rPr>
        <w:t xml:space="preserve">A feeding trial of 42 days was conducted to discern the effect of dietary incorporation of </w:t>
      </w:r>
      <w:proofErr w:type="spellStart"/>
      <w:r w:rsidR="00713BD0" w:rsidRPr="00BE0725">
        <w:rPr>
          <w:rFonts w:ascii="Times New Roman" w:hAnsi="Times New Roman" w:cs="Times New Roman"/>
          <w:sz w:val="24"/>
          <w:szCs w:val="24"/>
        </w:rPr>
        <w:t>giloe</w:t>
      </w:r>
      <w:proofErr w:type="spellEnd"/>
      <w:r w:rsidR="00713BD0" w:rsidRPr="00BE0725">
        <w:rPr>
          <w:rFonts w:ascii="Times New Roman" w:hAnsi="Times New Roman" w:cs="Times New Roman"/>
          <w:sz w:val="24"/>
          <w:szCs w:val="24"/>
        </w:rPr>
        <w:t xml:space="preserve"> and cinnamo</w:t>
      </w:r>
      <w:r w:rsidR="00713BD0">
        <w:rPr>
          <w:rFonts w:ascii="Times New Roman" w:hAnsi="Times New Roman" w:cs="Times New Roman"/>
          <w:sz w:val="24"/>
          <w:szCs w:val="24"/>
        </w:rPr>
        <w:t xml:space="preserve">n powder on </w:t>
      </w:r>
      <w:r w:rsidR="00F93669">
        <w:rPr>
          <w:rFonts w:ascii="Times New Roman" w:hAnsi="Times New Roman" w:cs="Times New Roman"/>
          <w:sz w:val="24"/>
          <w:szCs w:val="24"/>
        </w:rPr>
        <w:t>carcass characteristics in broilers</w:t>
      </w:r>
      <w:r w:rsidR="00713BD0">
        <w:rPr>
          <w:rFonts w:ascii="Times New Roman" w:hAnsi="Times New Roman" w:cs="Times New Roman"/>
          <w:sz w:val="24"/>
          <w:szCs w:val="24"/>
        </w:rPr>
        <w:t xml:space="preserve">. </w:t>
      </w:r>
      <w:r w:rsidR="00713BD0" w:rsidRPr="00BE0725">
        <w:rPr>
          <w:rFonts w:ascii="Times New Roman" w:hAnsi="Times New Roman" w:cs="Times New Roman"/>
          <w:sz w:val="24"/>
          <w:szCs w:val="24"/>
        </w:rPr>
        <w:t>A total of 120, day-old broiler chicks were divided randomly into 6 treatment groups with 2 replicates of 10 chicks each viz., T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713BD0" w:rsidRPr="00BE0725">
        <w:rPr>
          <w:rFonts w:ascii="Times New Roman" w:hAnsi="Times New Roman" w:cs="Times New Roman"/>
          <w:sz w:val="24"/>
          <w:szCs w:val="24"/>
        </w:rPr>
        <w:t>(control) were fed basal diet whereas in treatment group T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13BD0" w:rsidRPr="00BE0725">
        <w:rPr>
          <w:rFonts w:ascii="Times New Roman" w:hAnsi="Times New Roman" w:cs="Times New Roman"/>
          <w:sz w:val="24"/>
          <w:szCs w:val="24"/>
        </w:rPr>
        <w:t>, T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>3,</w:t>
      </w:r>
      <w:r w:rsidR="00713BD0" w:rsidRPr="00BE0725">
        <w:rPr>
          <w:rFonts w:ascii="Times New Roman" w:hAnsi="Times New Roman" w:cs="Times New Roman"/>
          <w:sz w:val="24"/>
          <w:szCs w:val="24"/>
        </w:rPr>
        <w:t xml:space="preserve"> T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 xml:space="preserve">4, </w:t>
      </w:r>
      <w:r w:rsidR="00713BD0" w:rsidRPr="00BE0725">
        <w:rPr>
          <w:rFonts w:ascii="Times New Roman" w:hAnsi="Times New Roman" w:cs="Times New Roman"/>
          <w:sz w:val="24"/>
          <w:szCs w:val="24"/>
        </w:rPr>
        <w:t>T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="00713BD0" w:rsidRPr="00BE0725">
        <w:rPr>
          <w:rFonts w:ascii="Times New Roman" w:hAnsi="Times New Roman" w:cs="Times New Roman"/>
          <w:sz w:val="24"/>
          <w:szCs w:val="24"/>
        </w:rPr>
        <w:t>and T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13BD0" w:rsidRPr="00BE0725">
        <w:rPr>
          <w:rFonts w:ascii="Times New Roman" w:hAnsi="Times New Roman" w:cs="Times New Roman"/>
          <w:sz w:val="24"/>
          <w:szCs w:val="24"/>
        </w:rPr>
        <w:t>,</w:t>
      </w:r>
      <w:r w:rsidR="00713BD0" w:rsidRPr="00BE072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13BD0" w:rsidRPr="00BE0725">
        <w:rPr>
          <w:rFonts w:ascii="Times New Roman" w:hAnsi="Times New Roman" w:cs="Times New Roman"/>
          <w:sz w:val="24"/>
          <w:szCs w:val="24"/>
        </w:rPr>
        <w:t xml:space="preserve">basal diet was incorporated </w:t>
      </w:r>
      <w:r w:rsidR="00713BD0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with 1% </w:t>
      </w:r>
      <w:proofErr w:type="spellStart"/>
      <w:r w:rsidR="00713BD0" w:rsidRPr="00E63263">
        <w:rPr>
          <w:rFonts w:ascii="Times New Roman" w:hAnsi="Times New Roman" w:cs="Times New Roman"/>
          <w:sz w:val="24"/>
          <w:szCs w:val="24"/>
          <w:highlight w:val="yellow"/>
        </w:rPr>
        <w:t>giloe</w:t>
      </w:r>
      <w:proofErr w:type="spellEnd"/>
      <w:r w:rsidR="00713BD0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, 2% </w:t>
      </w:r>
      <w:proofErr w:type="spellStart"/>
      <w:r w:rsidR="00713BD0" w:rsidRPr="00E63263">
        <w:rPr>
          <w:rFonts w:ascii="Times New Roman" w:hAnsi="Times New Roman" w:cs="Times New Roman"/>
          <w:sz w:val="24"/>
          <w:szCs w:val="24"/>
          <w:highlight w:val="yellow"/>
        </w:rPr>
        <w:t>giloe</w:t>
      </w:r>
      <w:proofErr w:type="spellEnd"/>
      <w:r w:rsidR="00713BD0" w:rsidRPr="00E63263">
        <w:rPr>
          <w:rFonts w:ascii="Times New Roman" w:hAnsi="Times New Roman" w:cs="Times New Roman"/>
          <w:sz w:val="24"/>
          <w:szCs w:val="24"/>
          <w:highlight w:val="yellow"/>
        </w:rPr>
        <w:t>, 1%</w:t>
      </w:r>
      <w:r w:rsidR="00713BD0" w:rsidRPr="00BE0725">
        <w:rPr>
          <w:rFonts w:ascii="Times New Roman" w:hAnsi="Times New Roman" w:cs="Times New Roman"/>
          <w:sz w:val="24"/>
          <w:szCs w:val="24"/>
        </w:rPr>
        <w:t xml:space="preserve"> cinnamon, 2% cinnamon and combination of 1% </w:t>
      </w:r>
      <w:proofErr w:type="spellStart"/>
      <w:r w:rsidR="00713BD0" w:rsidRPr="00BE0725">
        <w:rPr>
          <w:rFonts w:ascii="Times New Roman" w:hAnsi="Times New Roman" w:cs="Times New Roman"/>
          <w:sz w:val="24"/>
          <w:szCs w:val="24"/>
        </w:rPr>
        <w:t>giloe</w:t>
      </w:r>
      <w:proofErr w:type="spellEnd"/>
      <w:r w:rsidR="00713BD0" w:rsidRPr="00BE0725">
        <w:rPr>
          <w:rFonts w:ascii="Times New Roman" w:hAnsi="Times New Roman" w:cs="Times New Roman"/>
          <w:sz w:val="24"/>
          <w:szCs w:val="24"/>
        </w:rPr>
        <w:t xml:space="preserve"> and 1% cinnamon, respectively. </w:t>
      </w:r>
      <w:r w:rsidR="00F93669">
        <w:rPr>
          <w:rFonts w:ascii="Times New Roman" w:hAnsi="Times New Roman"/>
          <w:sz w:val="24"/>
        </w:rPr>
        <w:t>The dressing percentage with or without giblet</w:t>
      </w:r>
      <w:r w:rsidR="00743EE4">
        <w:rPr>
          <w:rFonts w:ascii="Times New Roman" w:hAnsi="Times New Roman"/>
          <w:sz w:val="24"/>
        </w:rPr>
        <w:t xml:space="preserve"> and thigh muscles crude protein content</w:t>
      </w:r>
      <w:r w:rsidR="00F93669">
        <w:rPr>
          <w:rFonts w:ascii="Times New Roman" w:hAnsi="Times New Roman"/>
          <w:sz w:val="24"/>
        </w:rPr>
        <w:t xml:space="preserve"> </w:t>
      </w:r>
      <w:r w:rsidR="00F93669" w:rsidRPr="00E63263">
        <w:rPr>
          <w:rFonts w:ascii="Times New Roman" w:hAnsi="Times New Roman"/>
          <w:sz w:val="24"/>
          <w:highlight w:val="yellow"/>
        </w:rPr>
        <w:t xml:space="preserve">showed </w:t>
      </w:r>
      <w:r w:rsidR="00F51F5C" w:rsidRPr="00E63263">
        <w:rPr>
          <w:rFonts w:ascii="Times New Roman" w:hAnsi="Times New Roman"/>
          <w:sz w:val="24"/>
          <w:highlight w:val="yellow"/>
        </w:rPr>
        <w:t>a</w:t>
      </w:r>
      <w:r w:rsidR="00F51F5C">
        <w:rPr>
          <w:rFonts w:ascii="Times New Roman" w:hAnsi="Times New Roman"/>
          <w:sz w:val="24"/>
        </w:rPr>
        <w:t xml:space="preserve"> </w:t>
      </w:r>
      <w:r w:rsidR="00F93669">
        <w:rPr>
          <w:rFonts w:ascii="Times New Roman" w:hAnsi="Times New Roman"/>
          <w:sz w:val="24"/>
        </w:rPr>
        <w:t>significant (P≤0.05) difference among the broilers of different groups</w:t>
      </w:r>
      <w:r w:rsidR="00F51F5C">
        <w:rPr>
          <w:rFonts w:ascii="Times New Roman" w:hAnsi="Times New Roman"/>
          <w:sz w:val="24"/>
        </w:rPr>
        <w:t>,</w:t>
      </w:r>
      <w:r w:rsidR="00363BB4">
        <w:rPr>
          <w:rFonts w:ascii="Times New Roman" w:hAnsi="Times New Roman"/>
          <w:sz w:val="24"/>
        </w:rPr>
        <w:t xml:space="preserve"> while no significant difference was </w:t>
      </w:r>
      <w:r w:rsidR="00363BB4" w:rsidRPr="00E63263">
        <w:rPr>
          <w:rFonts w:ascii="Times New Roman" w:hAnsi="Times New Roman"/>
          <w:sz w:val="24"/>
          <w:highlight w:val="yellow"/>
        </w:rPr>
        <w:t xml:space="preserve">found in </w:t>
      </w:r>
      <w:r w:rsidR="00F51F5C" w:rsidRPr="00E63263">
        <w:rPr>
          <w:rFonts w:ascii="Times New Roman" w:hAnsi="Times New Roman"/>
          <w:sz w:val="24"/>
          <w:highlight w:val="yellow"/>
        </w:rPr>
        <w:t xml:space="preserve">the </w:t>
      </w:r>
      <w:r w:rsidR="00363BB4" w:rsidRPr="00E63263">
        <w:rPr>
          <w:rFonts w:ascii="Times New Roman" w:hAnsi="Times New Roman"/>
          <w:sz w:val="24"/>
          <w:highlight w:val="yellow"/>
        </w:rPr>
        <w:t>w</w:t>
      </w:r>
      <w:r w:rsidR="00F93669" w:rsidRPr="00E63263">
        <w:rPr>
          <w:rFonts w:ascii="Times New Roman" w:hAnsi="Times New Roman"/>
          <w:sz w:val="24"/>
          <w:highlight w:val="yellow"/>
        </w:rPr>
        <w:t>eigh</w:t>
      </w:r>
      <w:r w:rsidR="00F93669">
        <w:rPr>
          <w:rFonts w:ascii="Times New Roman" w:hAnsi="Times New Roman"/>
          <w:sz w:val="24"/>
        </w:rPr>
        <w:t>t of cut-up parts</w:t>
      </w:r>
      <w:r w:rsidR="00363BB4">
        <w:rPr>
          <w:rFonts w:ascii="Times New Roman" w:hAnsi="Times New Roman"/>
          <w:sz w:val="24"/>
        </w:rPr>
        <w:t xml:space="preserve">, processing </w:t>
      </w:r>
      <w:r w:rsidR="002A4082" w:rsidRPr="00E63263">
        <w:rPr>
          <w:rFonts w:ascii="Times New Roman" w:hAnsi="Times New Roman"/>
          <w:sz w:val="24"/>
          <w:highlight w:val="yellow"/>
        </w:rPr>
        <w:t xml:space="preserve">losses, </w:t>
      </w:r>
      <w:r w:rsidR="00F51F5C" w:rsidRPr="00E63263">
        <w:rPr>
          <w:rFonts w:ascii="Times New Roman" w:hAnsi="Times New Roman"/>
          <w:sz w:val="24"/>
          <w:highlight w:val="yellow"/>
        </w:rPr>
        <w:t xml:space="preserve">and </w:t>
      </w:r>
      <w:r w:rsidR="002A4082" w:rsidRPr="00E63263">
        <w:rPr>
          <w:rFonts w:ascii="Times New Roman" w:hAnsi="Times New Roman"/>
          <w:sz w:val="24"/>
          <w:highlight w:val="yellow"/>
        </w:rPr>
        <w:t>breast</w:t>
      </w:r>
      <w:r w:rsidR="00363BB4">
        <w:rPr>
          <w:rFonts w:ascii="Times New Roman" w:hAnsi="Times New Roman"/>
          <w:sz w:val="24"/>
        </w:rPr>
        <w:t xml:space="preserve"> meat chemical analysis</w:t>
      </w:r>
      <w:r w:rsidR="00F93669">
        <w:rPr>
          <w:rFonts w:ascii="Times New Roman" w:hAnsi="Times New Roman"/>
          <w:sz w:val="24"/>
        </w:rPr>
        <w:t xml:space="preserve"> </w:t>
      </w:r>
      <w:r w:rsidR="00363BB4">
        <w:rPr>
          <w:rFonts w:ascii="Times New Roman" w:hAnsi="Times New Roman"/>
          <w:sz w:val="24"/>
        </w:rPr>
        <w:t xml:space="preserve">on supplementation of </w:t>
      </w:r>
      <w:proofErr w:type="spellStart"/>
      <w:r w:rsidR="00363BB4">
        <w:rPr>
          <w:rFonts w:ascii="Times New Roman" w:hAnsi="Times New Roman"/>
          <w:sz w:val="24"/>
        </w:rPr>
        <w:t>giloe</w:t>
      </w:r>
      <w:proofErr w:type="spellEnd"/>
      <w:r w:rsidR="00363BB4">
        <w:rPr>
          <w:rFonts w:ascii="Times New Roman" w:hAnsi="Times New Roman"/>
          <w:sz w:val="24"/>
        </w:rPr>
        <w:t xml:space="preserve"> and </w:t>
      </w:r>
      <w:r w:rsidR="00363BB4" w:rsidRPr="00E63263">
        <w:rPr>
          <w:rFonts w:ascii="Times New Roman" w:hAnsi="Times New Roman"/>
          <w:sz w:val="24"/>
          <w:highlight w:val="yellow"/>
        </w:rPr>
        <w:t>cinnamon</w:t>
      </w:r>
      <w:r w:rsidR="00F93669" w:rsidRPr="00E63263">
        <w:rPr>
          <w:rFonts w:ascii="Times New Roman" w:hAnsi="Times New Roman"/>
          <w:sz w:val="24"/>
          <w:highlight w:val="yellow"/>
        </w:rPr>
        <w:t xml:space="preserve"> powder in the diet of broilers</w:t>
      </w:r>
      <w:r w:rsidR="00F93669">
        <w:rPr>
          <w:rFonts w:ascii="Times New Roman" w:hAnsi="Times New Roman"/>
          <w:sz w:val="24"/>
        </w:rPr>
        <w:t>.</w:t>
      </w:r>
      <w:r w:rsidR="00743EE4">
        <w:rPr>
          <w:rFonts w:ascii="Times New Roman" w:hAnsi="Times New Roman"/>
          <w:sz w:val="24"/>
        </w:rPr>
        <w:t xml:space="preserve"> It was concluded that </w:t>
      </w:r>
      <w:proofErr w:type="spellStart"/>
      <w:r w:rsidR="00743EE4">
        <w:rPr>
          <w:rFonts w:ascii="Times New Roman" w:hAnsi="Times New Roman"/>
          <w:sz w:val="24"/>
        </w:rPr>
        <w:t>giloe</w:t>
      </w:r>
      <w:proofErr w:type="spellEnd"/>
      <w:r w:rsidR="00743EE4">
        <w:rPr>
          <w:rFonts w:ascii="Times New Roman" w:hAnsi="Times New Roman"/>
          <w:sz w:val="24"/>
        </w:rPr>
        <w:t xml:space="preserve"> and /or cinnamon </w:t>
      </w:r>
      <w:r w:rsidR="00743EE4" w:rsidRPr="00E63263">
        <w:rPr>
          <w:rFonts w:ascii="Times New Roman" w:hAnsi="Times New Roman"/>
          <w:sz w:val="24"/>
          <w:highlight w:val="yellow"/>
        </w:rPr>
        <w:t xml:space="preserve">supplementation affects </w:t>
      </w:r>
      <w:r w:rsidR="00F51F5C" w:rsidRPr="00E63263">
        <w:rPr>
          <w:rFonts w:ascii="Times New Roman" w:hAnsi="Times New Roman"/>
          <w:sz w:val="24"/>
          <w:highlight w:val="yellow"/>
        </w:rPr>
        <w:t xml:space="preserve">the </w:t>
      </w:r>
      <w:r w:rsidR="002A4082" w:rsidRPr="00E63263">
        <w:rPr>
          <w:rFonts w:ascii="Times New Roman" w:hAnsi="Times New Roman"/>
          <w:sz w:val="24"/>
          <w:highlight w:val="yellow"/>
        </w:rPr>
        <w:t>carcass quality</w:t>
      </w:r>
      <w:r w:rsidR="00743EE4" w:rsidRPr="00E63263">
        <w:rPr>
          <w:rFonts w:ascii="Times New Roman" w:hAnsi="Times New Roman"/>
          <w:sz w:val="24"/>
          <w:highlight w:val="yellow"/>
        </w:rPr>
        <w:t xml:space="preserve"> of broiler</w:t>
      </w:r>
      <w:r w:rsidR="00743EE4">
        <w:rPr>
          <w:rFonts w:ascii="Times New Roman" w:hAnsi="Times New Roman"/>
          <w:sz w:val="24"/>
        </w:rPr>
        <w:t>.</w:t>
      </w:r>
      <w:r w:rsidR="00C52004" w:rsidRPr="00C52004">
        <w:rPr>
          <w:rFonts w:ascii="Times New Roman" w:hAnsi="Times New Roman"/>
          <w:sz w:val="24"/>
        </w:rPr>
        <w:t xml:space="preserve"> </w:t>
      </w:r>
    </w:p>
    <w:p w14:paraId="4922D552" w14:textId="77777777" w:rsidR="00E42794" w:rsidRPr="009D7573" w:rsidRDefault="00E42794" w:rsidP="00743EE4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E63263">
        <w:rPr>
          <w:rFonts w:ascii="Times New Roman" w:hAnsi="Times New Roman"/>
          <w:b/>
          <w:sz w:val="24"/>
          <w:highlight w:val="yellow"/>
        </w:rPr>
        <w:t>Keywords: broiler, carcass characteristics,</w:t>
      </w:r>
      <w:r w:rsidR="002A4082" w:rsidRPr="00E63263">
        <w:rPr>
          <w:rFonts w:ascii="Times New Roman" w:hAnsi="Times New Roman"/>
          <w:b/>
          <w:sz w:val="24"/>
          <w:highlight w:val="yellow"/>
        </w:rPr>
        <w:t xml:space="preserve"> </w:t>
      </w:r>
      <w:r w:rsidRPr="00E63263">
        <w:rPr>
          <w:rFonts w:ascii="Times New Roman" w:hAnsi="Times New Roman"/>
          <w:b/>
          <w:sz w:val="24"/>
          <w:highlight w:val="yellow"/>
        </w:rPr>
        <w:t>cinnamon,</w:t>
      </w:r>
      <w:r w:rsidR="002A4082" w:rsidRPr="00E63263">
        <w:rPr>
          <w:rFonts w:ascii="Times New Roman" w:hAnsi="Times New Roman"/>
          <w:b/>
          <w:sz w:val="24"/>
          <w:highlight w:val="yellow"/>
        </w:rPr>
        <w:t xml:space="preserve"> </w:t>
      </w:r>
      <w:proofErr w:type="spellStart"/>
      <w:r w:rsidRPr="00E63263">
        <w:rPr>
          <w:rFonts w:ascii="Times New Roman" w:hAnsi="Times New Roman"/>
          <w:b/>
          <w:sz w:val="24"/>
          <w:highlight w:val="yellow"/>
        </w:rPr>
        <w:t>giloe</w:t>
      </w:r>
      <w:proofErr w:type="spellEnd"/>
    </w:p>
    <w:p w14:paraId="585E854D" w14:textId="77777777" w:rsidR="00713BD0" w:rsidRDefault="00713BD0" w:rsidP="007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CDB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B095D3E" w14:textId="3A8C2180" w:rsidR="00B41DE6" w:rsidRDefault="00920B0E" w:rsidP="002A6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BF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The use of antibiotic growth promoters in broiler feeds has raised concerns due to residues in poultry products, environmental contamination, and the rise of antibiotic-resistant bacteria, posing risks to human health. This has led to restrictions on their use, prompting exploration of alternative growth promoters like phytogenic additives</w:t>
      </w:r>
      <w:r w:rsidR="000F4E27" w:rsidRPr="00BC3BF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(Gupta et al., 2018</w:t>
      </w:r>
      <w:r w:rsidR="000F4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20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4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7E97" w:rsidRPr="00717CBE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Now</w:t>
      </w:r>
      <w:r w:rsidR="00F51F5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aday</w:t>
      </w:r>
      <w:r w:rsidR="00D47E97" w:rsidRPr="00717CBE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s</w:t>
      </w:r>
      <w:r w:rsidR="00F51F5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,</w:t>
      </w:r>
      <w:r w:rsidR="00D47E97" w:rsidRPr="00717CBE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current research is focused to improve feed conversion ratio and the growth rate of birds using useful herbs and herbal preparations as an alternative to antibiotics </w:t>
      </w:r>
      <w:r w:rsidR="002B60E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="002B60E5" w:rsidRPr="002B6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Gujral</w:t>
      </w:r>
      <w:proofErr w:type="spellEnd"/>
      <w:r w:rsidR="002B6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al., 2018</w:t>
      </w:r>
      <w:r w:rsidR="0036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62B0C" w:rsidRPr="0036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 El-</w:t>
      </w:r>
      <w:proofErr w:type="spellStart"/>
      <w:r w:rsidR="00362B0C" w:rsidRPr="0036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Maaty</w:t>
      </w:r>
      <w:proofErr w:type="spellEnd"/>
      <w:r w:rsidR="0036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al., 2014</w:t>
      </w:r>
      <w:r w:rsidR="002B6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47E97" w:rsidRPr="00717CBE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</w:t>
      </w:r>
      <w:r w:rsidR="003F1DFF" w:rsidRPr="003F1DFF">
        <w:t xml:space="preserve"> </w:t>
      </w:r>
      <w:r w:rsidR="003F1DFF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Feed additives are an ideal tool to boost the profits of poultry farmers</w:t>
      </w:r>
      <w:r w:rsidR="00815995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(</w:t>
      </w:r>
      <w:proofErr w:type="spellStart"/>
      <w:r w:rsidR="00815995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Chowlu</w:t>
      </w:r>
      <w:proofErr w:type="spellEnd"/>
      <w:r w:rsidR="00815995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et al., 2019)</w:t>
      </w:r>
      <w:r w:rsidR="003F1DFF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.  </w:t>
      </w:r>
      <w:r w:rsidR="00D47E97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713BD0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Cinnamon </w:t>
      </w:r>
      <w:r w:rsidR="00713BD0" w:rsidRPr="00B277C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713BD0" w:rsidRPr="00B277CC">
        <w:rPr>
          <w:rFonts w:ascii="Times New Roman" w:hAnsi="Times New Roman" w:cs="Times New Roman"/>
          <w:i/>
          <w:sz w:val="24"/>
          <w:szCs w:val="24"/>
          <w:highlight w:val="yellow"/>
        </w:rPr>
        <w:t>Cinnamomum</w:t>
      </w:r>
      <w:proofErr w:type="spellEnd"/>
      <w:r w:rsidR="00713BD0" w:rsidRPr="00B277C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="00713BD0" w:rsidRPr="00B277CC">
        <w:rPr>
          <w:rFonts w:ascii="Times New Roman" w:hAnsi="Times New Roman" w:cs="Times New Roman"/>
          <w:i/>
          <w:sz w:val="24"/>
          <w:szCs w:val="24"/>
          <w:highlight w:val="yellow"/>
        </w:rPr>
        <w:t>zeylanicum</w:t>
      </w:r>
      <w:proofErr w:type="spellEnd"/>
      <w:r w:rsidR="00713BD0" w:rsidRPr="00B277C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40976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is </w:t>
      </w:r>
      <w:r w:rsidR="00F51F5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a </w:t>
      </w:r>
      <w:r w:rsidR="00713BD0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tropical tree </w:t>
      </w:r>
      <w:r w:rsidR="00040976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possessing antioxidant, antidiabetic,</w:t>
      </w:r>
      <w:r w:rsidR="00E42794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040976" w:rsidRPr="00B277C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anti</w:t>
      </w:r>
      <w:r w:rsidR="00040976" w:rsidRPr="00557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-inflammatory, antimicrobial, anticancer</w:t>
      </w:r>
      <w:r w:rsidR="00E42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antifungal,</w:t>
      </w:r>
      <w:r w:rsidR="00040976" w:rsidRPr="00557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lipid-lowering and cardiovascular-disease-lowering compound</w:t>
      </w:r>
      <w:r w:rsidR="00F51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040976" w:rsidRPr="00557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3BD0" w:rsidRPr="0074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13BD0" w:rsidRPr="0074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Sangal</w:t>
      </w:r>
      <w:proofErr w:type="spellEnd"/>
      <w:r w:rsidR="00713BD0" w:rsidRPr="0074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2011).</w:t>
      </w:r>
      <w:r w:rsidR="007E1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3BD0">
        <w:rPr>
          <w:rFonts w:ascii="Times New Roman" w:hAnsi="Times New Roman" w:cs="Times New Roman"/>
          <w:i/>
          <w:sz w:val="24"/>
          <w:szCs w:val="24"/>
        </w:rPr>
        <w:t>Giloe</w:t>
      </w:r>
      <w:proofErr w:type="spellEnd"/>
      <w:r w:rsidR="00713BD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713BD0" w:rsidRPr="00CD4A85">
        <w:rPr>
          <w:rFonts w:ascii="Times New Roman" w:hAnsi="Times New Roman" w:cs="Times New Roman"/>
          <w:i/>
          <w:sz w:val="24"/>
          <w:szCs w:val="24"/>
        </w:rPr>
        <w:t>Tinospora</w:t>
      </w:r>
      <w:proofErr w:type="spellEnd"/>
      <w:r w:rsidR="00713BD0" w:rsidRPr="00CD4A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3BD0" w:rsidRPr="00CD4A85">
        <w:rPr>
          <w:rFonts w:ascii="Times New Roman" w:hAnsi="Times New Roman" w:cs="Times New Roman"/>
          <w:i/>
          <w:sz w:val="24"/>
          <w:szCs w:val="24"/>
        </w:rPr>
        <w:t>cordifolia</w:t>
      </w:r>
      <w:proofErr w:type="spellEnd"/>
      <w:r w:rsidR="00713BD0">
        <w:rPr>
          <w:rFonts w:ascii="Times New Roman" w:hAnsi="Times New Roman" w:cs="Times New Roman"/>
          <w:i/>
          <w:sz w:val="24"/>
          <w:szCs w:val="24"/>
        </w:rPr>
        <w:t>)</w:t>
      </w:r>
      <w:r w:rsidR="00E427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976">
        <w:rPr>
          <w:rFonts w:ascii="Times New Roman" w:hAnsi="Times New Roman" w:cs="Times New Roman"/>
          <w:i/>
          <w:sz w:val="24"/>
          <w:szCs w:val="24"/>
        </w:rPr>
        <w:t>is</w:t>
      </w:r>
      <w:r w:rsidR="00F51F5C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713BD0" w:rsidRPr="00557458">
        <w:rPr>
          <w:rFonts w:ascii="Times New Roman" w:hAnsi="Times New Roman" w:cs="Times New Roman"/>
          <w:sz w:val="24"/>
          <w:szCs w:val="24"/>
        </w:rPr>
        <w:t xml:space="preserve"> deciduous climbing shrub</w:t>
      </w:r>
      <w:r w:rsidR="00040976">
        <w:rPr>
          <w:rFonts w:ascii="Times New Roman" w:hAnsi="Times New Roman" w:cs="Times New Roman"/>
          <w:sz w:val="24"/>
          <w:szCs w:val="24"/>
        </w:rPr>
        <w:t xml:space="preserve"> commonly called</w:t>
      </w:r>
      <w:r w:rsidR="00040976" w:rsidRPr="0004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976">
        <w:rPr>
          <w:rFonts w:ascii="Times New Roman" w:hAnsi="Times New Roman" w:cs="Times New Roman"/>
          <w:sz w:val="24"/>
          <w:szCs w:val="24"/>
        </w:rPr>
        <w:t>guduchi</w:t>
      </w:r>
      <w:proofErr w:type="spellEnd"/>
      <w:r w:rsidR="00F51F5C">
        <w:rPr>
          <w:rFonts w:ascii="Times New Roman" w:hAnsi="Times New Roman" w:cs="Times New Roman"/>
          <w:sz w:val="24"/>
          <w:szCs w:val="24"/>
        </w:rPr>
        <w:t>,</w:t>
      </w:r>
      <w:r w:rsidR="00E42794">
        <w:rPr>
          <w:rFonts w:ascii="Times New Roman" w:hAnsi="Times New Roman" w:cs="Times New Roman"/>
          <w:sz w:val="24"/>
          <w:szCs w:val="24"/>
        </w:rPr>
        <w:t xml:space="preserve"> which</w:t>
      </w:r>
      <w:r w:rsidR="00713BD0" w:rsidRPr="00557458">
        <w:rPr>
          <w:rFonts w:ascii="Times New Roman" w:hAnsi="Times New Roman" w:cs="Times New Roman"/>
          <w:sz w:val="24"/>
          <w:szCs w:val="24"/>
        </w:rPr>
        <w:t xml:space="preserve"> </w:t>
      </w:r>
      <w:r w:rsidR="00713BD0" w:rsidRPr="00557458">
        <w:rPr>
          <w:rFonts w:ascii="Times New Roman" w:hAnsi="Times New Roman" w:cs="Times New Roman"/>
          <w:iCs/>
          <w:sz w:val="24"/>
          <w:szCs w:val="24"/>
        </w:rPr>
        <w:t>protects the body</w:t>
      </w:r>
      <w:bookmarkStart w:id="0" w:name="_GoBack"/>
      <w:bookmarkEnd w:id="0"/>
      <w:r w:rsidR="00713BD0" w:rsidRPr="00557458">
        <w:rPr>
          <w:rFonts w:ascii="Times New Roman" w:hAnsi="Times New Roman" w:cs="Times New Roman"/>
          <w:iCs/>
          <w:sz w:val="24"/>
          <w:szCs w:val="24"/>
        </w:rPr>
        <w:t xml:space="preserve"> against diseases</w:t>
      </w:r>
      <w:r w:rsidR="00214072">
        <w:rPr>
          <w:rFonts w:ascii="Times New Roman" w:hAnsi="Times New Roman" w:cs="Times New Roman"/>
          <w:sz w:val="24"/>
          <w:szCs w:val="24"/>
        </w:rPr>
        <w:t xml:space="preserve"> </w:t>
      </w:r>
      <w:r w:rsidR="00214072">
        <w:rPr>
          <w:rFonts w:ascii="Times New Roman" w:hAnsi="Times New Roman" w:cs="Times New Roman"/>
          <w:sz w:val="24"/>
          <w:szCs w:val="24"/>
        </w:rPr>
        <w:lastRenderedPageBreak/>
        <w:t>exhibiting various nutritional and phytochemical properties.</w:t>
      </w:r>
      <w:r w:rsidR="000B4899">
        <w:rPr>
          <w:rFonts w:ascii="Times New Roman" w:hAnsi="Times New Roman" w:cs="Times New Roman"/>
          <w:sz w:val="24"/>
          <w:szCs w:val="24"/>
        </w:rPr>
        <w:t xml:space="preserve"> 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Studies on cinnamon plant parts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 xml:space="preserve"> like bark along with its essential oils, phenolic compounds, 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flavonoids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 xml:space="preserve"> have played a key role in the advancement of human and animal health. </w:t>
      </w:r>
      <w:proofErr w:type="spellStart"/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Giloy</w:t>
      </w:r>
      <w:proofErr w:type="spellEnd"/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 xml:space="preserve"> is useful in getting rid of renal calculi and </w:t>
      </w:r>
      <w:r w:rsidR="00F51F5C" w:rsidRPr="000B4899">
        <w:rPr>
          <w:rFonts w:ascii="Times New Roman" w:hAnsi="Times New Roman" w:cs="Times New Roman"/>
          <w:sz w:val="24"/>
          <w:szCs w:val="24"/>
          <w:highlight w:val="yellow"/>
        </w:rPr>
        <w:t>reduc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>ing</w:t>
      </w:r>
      <w:r w:rsidR="00F51F5C" w:rsidRPr="000B489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 xml:space="preserve">blood urea level. The root of </w:t>
      </w:r>
      <w:proofErr w:type="spellStart"/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giloy</w:t>
      </w:r>
      <w:proofErr w:type="spellEnd"/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 xml:space="preserve"> is a strong emetic and 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 xml:space="preserve">is 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used for bowel obstruction. It has anti-spasmodic, anti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inflammatory, anti-arthritic and anti-allergic properties</w:t>
      </w:r>
      <w:r w:rsidR="00CF1F1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CF1F19" w:rsidRPr="00CF1F19">
        <w:rPr>
          <w:rFonts w:ascii="Times New Roman" w:hAnsi="Times New Roman" w:cs="Times New Roman"/>
          <w:sz w:val="24"/>
          <w:szCs w:val="24"/>
        </w:rPr>
        <w:t>Chopra</w:t>
      </w:r>
      <w:r w:rsidR="00CF1F19">
        <w:rPr>
          <w:rFonts w:ascii="Times New Roman" w:hAnsi="Times New Roman" w:cs="Times New Roman"/>
          <w:sz w:val="24"/>
          <w:szCs w:val="24"/>
        </w:rPr>
        <w:t xml:space="preserve"> et al., 1982)</w:t>
      </w:r>
      <w:r w:rsidR="000B4899" w:rsidRPr="000B489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B4899">
        <w:rPr>
          <w:rFonts w:ascii="Times New Roman" w:hAnsi="Times New Roman" w:cs="Times New Roman"/>
          <w:sz w:val="24"/>
          <w:szCs w:val="24"/>
        </w:rPr>
        <w:t xml:space="preserve"> </w:t>
      </w:r>
      <w:r w:rsidR="00FD771F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Some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studies have also shown</w:t>
      </w:r>
      <w:r w:rsidR="00AB3515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that cinnamon powder, cinnamaldehyde alone or in</w:t>
      </w:r>
      <w:r w:rsidR="00AB3515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combination with other essential oils</w:t>
      </w:r>
      <w:r w:rsidR="00F51F5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had a wide array of</w:t>
      </w:r>
      <w:r w:rsidR="00AB3515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beneficial effects in poultry. Some of those effects</w:t>
      </w:r>
      <w:r w:rsidR="00AB3515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include increased feed intake, improved performance,</w:t>
      </w:r>
      <w:r w:rsidR="00AB3515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feed efficiency and health status, increased breast meat</w:t>
      </w:r>
      <w:r w:rsidR="002A6C88" w:rsidRPr="0079568E">
        <w:rPr>
          <w:highlight w:val="yellow"/>
        </w:rPr>
        <w:t xml:space="preserve"> </w:t>
      </w:r>
      <w:r w:rsidR="002A6C88" w:rsidRPr="0079568E">
        <w:rPr>
          <w:rFonts w:ascii="Times New Roman" w:hAnsi="Times New Roman" w:cs="Times New Roman"/>
          <w:sz w:val="24"/>
          <w:szCs w:val="24"/>
          <w:highlight w:val="yellow"/>
        </w:rPr>
        <w:t>yield</w:t>
      </w:r>
      <w:r w:rsidR="00CE3D93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="00CE3D93" w:rsidRPr="0079568E">
        <w:rPr>
          <w:rFonts w:ascii="Times New Roman" w:hAnsi="Times New Roman" w:cs="Times New Roman"/>
          <w:sz w:val="24"/>
          <w:szCs w:val="24"/>
          <w:highlight w:val="yellow"/>
        </w:rPr>
        <w:t>Chowlu</w:t>
      </w:r>
      <w:proofErr w:type="spellEnd"/>
      <w:r w:rsidR="00CE3D93" w:rsidRPr="0079568E">
        <w:rPr>
          <w:rFonts w:ascii="Times New Roman" w:hAnsi="Times New Roman" w:cs="Times New Roman"/>
          <w:sz w:val="24"/>
          <w:szCs w:val="24"/>
          <w:highlight w:val="yellow"/>
        </w:rPr>
        <w:t xml:space="preserve"> et al., 2019; Al-Kassie,</w:t>
      </w:r>
      <w:r w:rsidR="00CE3D93">
        <w:rPr>
          <w:rFonts w:ascii="Times New Roman" w:hAnsi="Times New Roman" w:cs="Times New Roman"/>
          <w:sz w:val="24"/>
          <w:szCs w:val="24"/>
        </w:rPr>
        <w:t xml:space="preserve"> </w:t>
      </w:r>
      <w:r w:rsidR="00CE3D93" w:rsidRPr="00CE3D93">
        <w:rPr>
          <w:rFonts w:ascii="Times New Roman" w:hAnsi="Times New Roman" w:cs="Times New Roman"/>
          <w:sz w:val="24"/>
          <w:szCs w:val="24"/>
        </w:rPr>
        <w:t>2009)</w:t>
      </w:r>
      <w:r w:rsidR="002A6C88">
        <w:rPr>
          <w:rFonts w:ascii="Times New Roman" w:hAnsi="Times New Roman" w:cs="Times New Roman"/>
          <w:sz w:val="24"/>
          <w:szCs w:val="24"/>
        </w:rPr>
        <w:t>.</w:t>
      </w:r>
      <w:r w:rsidR="00B737CE">
        <w:rPr>
          <w:rFonts w:ascii="Times New Roman" w:hAnsi="Times New Roman" w:cs="Times New Roman"/>
          <w:sz w:val="24"/>
          <w:szCs w:val="24"/>
        </w:rPr>
        <w:t xml:space="preserve"> </w:t>
      </w:r>
      <w:r w:rsidR="00B737CE" w:rsidRPr="00B41DE6">
        <w:rPr>
          <w:rFonts w:ascii="Times New Roman" w:hAnsi="Times New Roman" w:cs="Times New Roman"/>
          <w:sz w:val="24"/>
          <w:szCs w:val="24"/>
          <w:highlight w:val="yellow"/>
        </w:rPr>
        <w:t xml:space="preserve">The objective of this study was to determine the effect of dietary incorporation of </w:t>
      </w:r>
      <w:proofErr w:type="spellStart"/>
      <w:r w:rsidR="00B737CE" w:rsidRPr="00B41DE6">
        <w:rPr>
          <w:rFonts w:ascii="Times New Roman" w:hAnsi="Times New Roman" w:cs="Times New Roman"/>
          <w:sz w:val="24"/>
          <w:szCs w:val="24"/>
          <w:highlight w:val="yellow"/>
        </w:rPr>
        <w:t>giloe</w:t>
      </w:r>
      <w:proofErr w:type="spellEnd"/>
      <w:r w:rsidR="00B737CE" w:rsidRPr="00B41DE6">
        <w:rPr>
          <w:rFonts w:ascii="Times New Roman" w:hAnsi="Times New Roman" w:cs="Times New Roman"/>
          <w:sz w:val="24"/>
          <w:szCs w:val="24"/>
          <w:highlight w:val="yellow"/>
        </w:rPr>
        <w:t xml:space="preserve"> and cinnamon powder on carcass characteristics in broilers</w:t>
      </w:r>
      <w:r w:rsidR="00B41DE6" w:rsidRPr="00B41DE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98E454C" w14:textId="6A73E447" w:rsidR="00713BD0" w:rsidRDefault="00B737CE" w:rsidP="00B737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7CE">
        <w:rPr>
          <w:rFonts w:ascii="Times New Roman" w:hAnsi="Times New Roman" w:cs="Times New Roman"/>
          <w:sz w:val="24"/>
          <w:szCs w:val="24"/>
        </w:rPr>
        <w:t xml:space="preserve"> </w:t>
      </w:r>
      <w:r w:rsidR="00713BD0" w:rsidRPr="00CC3F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Material and Methods</w:t>
      </w:r>
      <w:r w:rsidR="00713BD0" w:rsidRPr="00CC3F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3BD0" w:rsidRPr="00CC3FF9">
        <w:rPr>
          <w:rFonts w:ascii="Times New Roman" w:hAnsi="Times New Roman" w:cs="Times New Roman"/>
          <w:b/>
          <w:sz w:val="24"/>
          <w:szCs w:val="24"/>
        </w:rPr>
        <w:tab/>
      </w:r>
    </w:p>
    <w:p w14:paraId="62056C91" w14:textId="6CF4ED35" w:rsidR="004D224E" w:rsidRPr="009A3789" w:rsidRDefault="00713BD0" w:rsidP="002A40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trial was conducted with </w:t>
      </w:r>
      <w:r w:rsidR="003E1049">
        <w:rPr>
          <w:rFonts w:ascii="Times New Roman" w:hAnsi="Times New Roman" w:cs="Times New Roman"/>
          <w:sz w:val="24"/>
          <w:szCs w:val="24"/>
        </w:rPr>
        <w:t>one-hundred-and-twenty-day</w:t>
      </w:r>
      <w:r>
        <w:rPr>
          <w:rFonts w:ascii="Times New Roman" w:hAnsi="Times New Roman" w:cs="Times New Roman"/>
          <w:sz w:val="24"/>
          <w:szCs w:val="24"/>
        </w:rPr>
        <w:t xml:space="preserve"> old broiler chicks. Routine vaccinations against infectious Bursal disease were carried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out on 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E63263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day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and for </w:t>
      </w:r>
      <w:proofErr w:type="spellStart"/>
      <w:r w:rsidRPr="00E63263">
        <w:rPr>
          <w:rFonts w:ascii="Times New Roman" w:hAnsi="Times New Roman" w:cs="Times New Roman"/>
          <w:sz w:val="24"/>
          <w:szCs w:val="24"/>
          <w:highlight w:val="yellow"/>
        </w:rPr>
        <w:t>Ranikh</w:t>
      </w:r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disease on 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E63263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day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for 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procure</w:t>
      </w:r>
      <w:r>
        <w:rPr>
          <w:rFonts w:ascii="Times New Roman" w:hAnsi="Times New Roman" w:cs="Times New Roman"/>
          <w:sz w:val="24"/>
          <w:szCs w:val="24"/>
        </w:rPr>
        <w:t>ment of chicks. All the chicks were individually weighed and randomly divided into six groups with two replicates of ten chicks each.</w:t>
      </w:r>
      <w:r w:rsidR="0021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Dry and fresh paddy straw was used as </w:t>
      </w:r>
      <w:r w:rsidR="00214072">
        <w:rPr>
          <w:rFonts w:ascii="Times New Roman" w:hAnsi="Times New Roman" w:cs="Times New Roman"/>
          <w:sz w:val="24"/>
          <w:szCs w:val="24"/>
        </w:rPr>
        <w:t>bedding</w:t>
      </w:r>
      <w:r>
        <w:rPr>
          <w:rFonts w:ascii="Times New Roman" w:hAnsi="Times New Roman" w:cs="Times New Roman"/>
          <w:sz w:val="24"/>
          <w:szCs w:val="24"/>
        </w:rPr>
        <w:t xml:space="preserve"> material. Identical standard managemental practices regarding brooding, feeding, watering and disease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control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>, etc.,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were fol</w:t>
      </w:r>
      <w:r>
        <w:rPr>
          <w:rFonts w:ascii="Times New Roman" w:hAnsi="Times New Roman" w:cs="Times New Roman"/>
          <w:sz w:val="24"/>
          <w:szCs w:val="24"/>
        </w:rPr>
        <w:t>lowed for each group during the course of the study. The six treatments used in this study were as follows: T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basal diet (control),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basal diet + 1% </w:t>
      </w:r>
      <w:proofErr w:type="spellStart"/>
      <w:r>
        <w:rPr>
          <w:rFonts w:ascii="Times New Roman" w:hAnsi="Times New Roman" w:cs="Times New Roman"/>
          <w:sz w:val="24"/>
          <w:szCs w:val="24"/>
        </w:rPr>
        <w:t>giloe</w:t>
      </w:r>
      <w:proofErr w:type="spellEnd"/>
      <w:r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basal diet + 2% </w:t>
      </w:r>
      <w:proofErr w:type="spellStart"/>
      <w:r>
        <w:rPr>
          <w:rFonts w:ascii="Times New Roman" w:hAnsi="Times New Roman" w:cs="Times New Roman"/>
          <w:sz w:val="24"/>
          <w:szCs w:val="24"/>
        </w:rPr>
        <w:t>giloe</w:t>
      </w:r>
      <w:proofErr w:type="spellEnd"/>
      <w:r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: basal diet + 1% cinnamon,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: basal diet + 2% cinnamon,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basal diet + 1% </w:t>
      </w:r>
      <w:proofErr w:type="spellStart"/>
      <w:r>
        <w:rPr>
          <w:rFonts w:ascii="Times New Roman" w:hAnsi="Times New Roman" w:cs="Times New Roman"/>
          <w:sz w:val="24"/>
          <w:szCs w:val="24"/>
        </w:rPr>
        <w:t>giloe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+ 1% cinnamon. The basal starter and finisher diet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prepared by mixing different ingredients to meet the nutritional requirement</w:t>
      </w:r>
      <w:r w:rsidR="00F51F5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broiler chicks as per </w:t>
      </w:r>
      <w:r w:rsidRPr="00743EE4">
        <w:rPr>
          <w:rFonts w:ascii="Times New Roman" w:hAnsi="Times New Roman" w:cs="Times New Roman"/>
          <w:sz w:val="24"/>
          <w:szCs w:val="24"/>
        </w:rPr>
        <w:t xml:space="preserve">BIS </w:t>
      </w:r>
      <w:r w:rsidR="00743EE4" w:rsidRPr="00743EE4">
        <w:rPr>
          <w:rFonts w:ascii="Times New Roman" w:hAnsi="Times New Roman" w:cs="Times New Roman"/>
          <w:sz w:val="24"/>
          <w:szCs w:val="24"/>
        </w:rPr>
        <w:t>(</w:t>
      </w:r>
      <w:r w:rsidRPr="00743EE4">
        <w:rPr>
          <w:rFonts w:ascii="Times New Roman" w:hAnsi="Times New Roman" w:cs="Times New Roman"/>
          <w:sz w:val="24"/>
          <w:szCs w:val="24"/>
        </w:rPr>
        <w:t>1997).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4E" w:rsidRPr="00166D9E">
        <w:rPr>
          <w:rFonts w:ascii="Times New Roman" w:hAnsi="Times New Roman"/>
          <w:spacing w:val="-4"/>
          <w:sz w:val="24"/>
          <w:szCs w:val="24"/>
        </w:rPr>
        <w:t>For carcass trait studies, two representative broiler chicks from each replicate of 6 treatment groups were sacrificed at the end of each feeding trial. The broiler chicks were off f</w:t>
      </w:r>
      <w:r w:rsidR="00F51F5C">
        <w:rPr>
          <w:rFonts w:ascii="Times New Roman" w:hAnsi="Times New Roman"/>
          <w:spacing w:val="-4"/>
          <w:sz w:val="24"/>
          <w:szCs w:val="24"/>
        </w:rPr>
        <w:t>e</w:t>
      </w:r>
      <w:r w:rsidR="004D224E" w:rsidRPr="00166D9E">
        <w:rPr>
          <w:rFonts w:ascii="Times New Roman" w:hAnsi="Times New Roman"/>
          <w:spacing w:val="-4"/>
          <w:sz w:val="24"/>
          <w:szCs w:val="24"/>
        </w:rPr>
        <w:t>ed for 12 hours before slaughter. However</w:t>
      </w:r>
      <w:r w:rsidR="00F51F5C">
        <w:rPr>
          <w:rFonts w:ascii="Times New Roman" w:hAnsi="Times New Roman"/>
          <w:spacing w:val="-4"/>
          <w:sz w:val="24"/>
          <w:szCs w:val="24"/>
        </w:rPr>
        <w:t>,</w:t>
      </w:r>
      <w:r w:rsidR="004D224E" w:rsidRPr="00166D9E">
        <w:rPr>
          <w:rFonts w:ascii="Times New Roman" w:hAnsi="Times New Roman"/>
          <w:spacing w:val="-4"/>
          <w:sz w:val="24"/>
          <w:szCs w:val="24"/>
        </w:rPr>
        <w:t xml:space="preserve"> water was provided </w:t>
      </w:r>
      <w:r w:rsidR="004D224E" w:rsidRPr="00166D9E">
        <w:rPr>
          <w:rFonts w:ascii="Times New Roman" w:hAnsi="Times New Roman"/>
          <w:i/>
          <w:spacing w:val="-4"/>
          <w:sz w:val="24"/>
          <w:szCs w:val="24"/>
        </w:rPr>
        <w:t>ad libitum.</w:t>
      </w:r>
      <w:r w:rsidR="00214072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4D224E" w:rsidRPr="009A3789">
        <w:rPr>
          <w:rFonts w:ascii="Times New Roman" w:hAnsi="Times New Roman"/>
          <w:sz w:val="24"/>
          <w:szCs w:val="24"/>
        </w:rPr>
        <w:t xml:space="preserve">Before slaughter, each broiler chick was weighed. It was then killed by cervical dislocation and allowed to bleed completely by cutting the jugular vein. After complete </w:t>
      </w:r>
      <w:r w:rsidR="004D224E" w:rsidRPr="00E63263">
        <w:rPr>
          <w:rFonts w:ascii="Times New Roman" w:hAnsi="Times New Roman"/>
          <w:sz w:val="24"/>
          <w:szCs w:val="24"/>
          <w:highlight w:val="yellow"/>
        </w:rPr>
        <w:t xml:space="preserve">bleeding,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="004D224E" w:rsidRPr="00E63263">
        <w:rPr>
          <w:rFonts w:ascii="Times New Roman" w:hAnsi="Times New Roman"/>
          <w:sz w:val="24"/>
          <w:szCs w:val="24"/>
          <w:highlight w:val="yellow"/>
        </w:rPr>
        <w:t>weight of the</w:t>
      </w:r>
      <w:r w:rsidR="004D224E" w:rsidRPr="009A3789">
        <w:rPr>
          <w:rFonts w:ascii="Times New Roman" w:hAnsi="Times New Roman"/>
          <w:sz w:val="24"/>
          <w:szCs w:val="24"/>
        </w:rPr>
        <w:t xml:space="preserve"> bled carcass was recorded. The weight was again recorded after defeathering using hot water at 50-55</w:t>
      </w:r>
      <w:r w:rsidR="00BC3BF3">
        <w:rPr>
          <w:position w:val="-11"/>
        </w:rPr>
        <w:pict w14:anchorId="7644B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F0B8D&quot;/&gt;&lt;wsp:rsid wsp:val=&quot;00027CBE&quot;/&gt;&lt;wsp:rsid wsp:val=&quot;00062462&quot;/&gt;&lt;wsp:rsid wsp:val=&quot;0008091C&quot;/&gt;&lt;wsp:rsid wsp:val=&quot;000A0A12&quot;/&gt;&lt;wsp:rsid wsp:val=&quot;000C19DB&quot;/&gt;&lt;wsp:rsid wsp:val=&quot;000F3F2E&quot;/&gt;&lt;wsp:rsid wsp:val=&quot;00133C6A&quot;/&gt;&lt;wsp:rsid wsp:val=&quot;001B36AC&quot;/&gt;&lt;wsp:rsid wsp:val=&quot;001C51A7&quot;/&gt;&lt;wsp:rsid wsp:val=&quot;001E0831&quot;/&gt;&lt;wsp:rsid wsp:val=&quot;001E440A&quot;/&gt;&lt;wsp:rsid wsp:val=&quot;001F49BF&quot;/&gt;&lt;wsp:rsid wsp:val=&quot;002175CB&quot;/&gt;&lt;wsp:rsid wsp:val=&quot;00226566&quot;/&gt;&lt;wsp:rsid wsp:val=&quot;00243F63&quot;/&gt;&lt;wsp:rsid wsp:val=&quot;00263E6F&quot;/&gt;&lt;wsp:rsid wsp:val=&quot;00293928&quot;/&gt;&lt;wsp:rsid wsp:val=&quot;002B1615&quot;/&gt;&lt;wsp:rsid wsp:val=&quot;002D1BB2&quot;/&gt;&lt;wsp:rsid wsp:val=&quot;0031514A&quot;/&gt;&lt;wsp:rsid wsp:val=&quot;00395F41&quot;/&gt;&lt;wsp:rsid wsp:val=&quot;003A6D4E&quot;/&gt;&lt;wsp:rsid wsp:val=&quot;003C3D75&quot;/&gt;&lt;wsp:rsid wsp:val=&quot;003E5496&quot;/&gt;&lt;wsp:rsid wsp:val=&quot;004011F4&quot;/&gt;&lt;wsp:rsid wsp:val=&quot;00406589&quot;/&gt;&lt;wsp:rsid wsp:val=&quot;0044520E&quot;/&gt;&lt;wsp:rsid wsp:val=&quot;00470C90&quot;/&gt;&lt;wsp:rsid wsp:val=&quot;00494645&quot;/&gt;&lt;wsp:rsid wsp:val=&quot;005162FC&quot;/&gt;&lt;wsp:rsid wsp:val=&quot;00543D9A&quot;/&gt;&lt;wsp:rsid wsp:val=&quot;00560C4B&quot;/&gt;&lt;wsp:rsid wsp:val=&quot;0057284B&quot;/&gt;&lt;wsp:rsid wsp:val=&quot;00580884&quot;/&gt;&lt;wsp:rsid wsp:val=&quot;00586B44&quot;/&gt;&lt;wsp:rsid wsp:val=&quot;00590A03&quot;/&gt;&lt;wsp:rsid wsp:val=&quot;00591527&quot;/&gt;&lt;wsp:rsid wsp:val=&quot;005922A1&quot;/&gt;&lt;wsp:rsid wsp:val=&quot;005A7F27&quot;/&gt;&lt;wsp:rsid wsp:val=&quot;005B18DA&quot;/&gt;&lt;wsp:rsid wsp:val=&quot;005D0146&quot;/&gt;&lt;wsp:rsid wsp:val=&quot;0064307E&quot;/&gt;&lt;wsp:rsid wsp:val=&quot;006730F4&quot;/&gt;&lt;wsp:rsid wsp:val=&quot;00681DDF&quot;/&gt;&lt;wsp:rsid wsp:val=&quot;006A41BD&quot;/&gt;&lt;wsp:rsid wsp:val=&quot;006A465B&quot;/&gt;&lt;wsp:rsid wsp:val=&quot;006B1358&quot;/&gt;&lt;wsp:rsid wsp:val=&quot;006C4077&quot;/&gt;&lt;wsp:rsid wsp:val=&quot;00711D5C&quot;/&gt;&lt;wsp:rsid wsp:val=&quot;00746A83&quot;/&gt;&lt;wsp:rsid wsp:val=&quot;00796D08&quot;/&gt;&lt;wsp:rsid wsp:val=&quot;007D2028&quot;/&gt;&lt;wsp:rsid wsp:val=&quot;007E32A4&quot;/&gt;&lt;wsp:rsid wsp:val=&quot;007F0B8D&quot;/&gt;&lt;wsp:rsid wsp:val=&quot;007F2324&quot;/&gt;&lt;wsp:rsid wsp:val=&quot;007F3766&quot;/&gt;&lt;wsp:rsid wsp:val=&quot;00805276&quot;/&gt;&lt;wsp:rsid wsp:val=&quot;00831419&quot;/&gt;&lt;wsp:rsid wsp:val=&quot;0083284E&quot;/&gt;&lt;wsp:rsid wsp:val=&quot;00841EC6&quot;/&gt;&lt;wsp:rsid wsp:val=&quot;008734B0&quot;/&gt;&lt;wsp:rsid wsp:val=&quot;00894631&quot;/&gt;&lt;wsp:rsid wsp:val=&quot;00895567&quot;/&gt;&lt;wsp:rsid wsp:val=&quot;008C0720&quot;/&gt;&lt;wsp:rsid wsp:val=&quot;008D0EED&quot;/&gt;&lt;wsp:rsid wsp:val=&quot;008F3490&quot;/&gt;&lt;wsp:rsid wsp:val=&quot;009511D7&quot;/&gt;&lt;wsp:rsid wsp:val=&quot;009654E4&quot;/&gt;&lt;wsp:rsid wsp:val=&quot;0097709A&quot;/&gt;&lt;wsp:rsid wsp:val=&quot;00985C11&quot;/&gt;&lt;wsp:rsid wsp:val=&quot;0099286D&quot;/&gt;&lt;wsp:rsid wsp:val=&quot;009D1EBB&quot;/&gt;&lt;wsp:rsid wsp:val=&quot;00A42951&quot;/&gt;&lt;wsp:rsid wsp:val=&quot;00A951AC&quot;/&gt;&lt;wsp:rsid wsp:val=&quot;00AA32A9&quot;/&gt;&lt;wsp:rsid wsp:val=&quot;00AB56B1&quot;/&gt;&lt;wsp:rsid wsp:val=&quot;00AD6418&quot;/&gt;&lt;wsp:rsid wsp:val=&quot;00AE3317&quot;/&gt;&lt;wsp:rsid wsp:val=&quot;00B00100&quot;/&gt;&lt;wsp:rsid wsp:val=&quot;00B53B9D&quot;/&gt;&lt;wsp:rsid wsp:val=&quot;00B6736F&quot;/&gt;&lt;wsp:rsid wsp:val=&quot;00B76D8A&quot;/&gt;&lt;wsp:rsid wsp:val=&quot;00B84C50&quot;/&gt;&lt;wsp:rsid wsp:val=&quot;00BC45C9&quot;/&gt;&lt;wsp:rsid wsp:val=&quot;00BF52AB&quot;/&gt;&lt;wsp:rsid wsp:val=&quot;00C24A17&quot;/&gt;&lt;wsp:rsid wsp:val=&quot;00C4595B&quot;/&gt;&lt;wsp:rsid wsp:val=&quot;00C521E8&quot;/&gt;&lt;wsp:rsid wsp:val=&quot;00C53086&quot;/&gt;&lt;wsp:rsid wsp:val=&quot;00C5424B&quot;/&gt;&lt;wsp:rsid wsp:val=&quot;00C650BA&quot;/&gt;&lt;wsp:rsid wsp:val=&quot;00C84F35&quot;/&gt;&lt;wsp:rsid wsp:val=&quot;00CA1C0A&quot;/&gt;&lt;wsp:rsid wsp:val=&quot;00CB0333&quot;/&gt;&lt;wsp:rsid wsp:val=&quot;00CC1C56&quot;/&gt;&lt;wsp:rsid wsp:val=&quot;00CC2920&quot;/&gt;&lt;wsp:rsid wsp:val=&quot;00CD79F4&quot;/&gt;&lt;wsp:rsid wsp:val=&quot;00CF51F0&quot;/&gt;&lt;wsp:rsid wsp:val=&quot;00D1787D&quot;/&gt;&lt;wsp:rsid wsp:val=&quot;00D336CE&quot;/&gt;&lt;wsp:rsid wsp:val=&quot;00D63AAC&quot;/&gt;&lt;wsp:rsid wsp:val=&quot;00D867B1&quot;/&gt;&lt;wsp:rsid wsp:val=&quot;00D90E64&quot;/&gt;&lt;wsp:rsid wsp:val=&quot;00DE3446&quot;/&gt;&lt;wsp:rsid wsp:val=&quot;00E03119&quot;/&gt;&lt;wsp:rsid wsp:val=&quot;00E233F7&quot;/&gt;&lt;wsp:rsid wsp:val=&quot;00E57CC5&quot;/&gt;&lt;wsp:rsid wsp:val=&quot;00E6634C&quot;/&gt;&lt;wsp:rsid wsp:val=&quot;00E90601&quot;/&gt;&lt;wsp:rsid wsp:val=&quot;00E94EB1&quot;/&gt;&lt;wsp:rsid wsp:val=&quot;00EC5581&quot;/&gt;&lt;wsp:rsid wsp:val=&quot;00F24588&quot;/&gt;&lt;wsp:rsid wsp:val=&quot;00F87375&quot;/&gt;&lt;wsp:rsid wsp:val=&quot;00F87913&quot;/&gt;&lt;wsp:rsid wsp:val=&quot;00FF5BEE&quot;/&gt;&lt;/wsp:rsids&gt;&lt;/w:docPr&gt;&lt;w:body&gt;&lt;w:p wsp:rsidR=&quot;00000000&quot; wsp:rsidRDefault=&quot;008734B0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â„ƒ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4D224E" w:rsidRPr="009A3789">
        <w:rPr>
          <w:rFonts w:ascii="Times New Roman" w:hAnsi="Times New Roman"/>
          <w:sz w:val="24"/>
          <w:szCs w:val="24"/>
        </w:rPr>
        <w:t xml:space="preserve">. Head and shank were removed by giving cuts at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proofErr w:type="spellStart"/>
      <w:r w:rsidR="00F51F5C" w:rsidRPr="00E63263">
        <w:rPr>
          <w:rFonts w:ascii="Times New Roman" w:hAnsi="Times New Roman"/>
          <w:sz w:val="24"/>
          <w:szCs w:val="24"/>
          <w:highlight w:val="yellow"/>
        </w:rPr>
        <w:t>atlanto</w:t>
      </w:r>
      <w:proofErr w:type="spellEnd"/>
      <w:r w:rsidR="00F51F5C" w:rsidRPr="00E63263">
        <w:rPr>
          <w:rFonts w:ascii="Times New Roman" w:hAnsi="Times New Roman"/>
          <w:sz w:val="24"/>
          <w:szCs w:val="24"/>
          <w:highlight w:val="yellow"/>
        </w:rPr>
        <w:t>-</w:t>
      </w:r>
      <w:r w:rsidR="004D224E" w:rsidRPr="00E63263">
        <w:rPr>
          <w:rFonts w:ascii="Times New Roman" w:hAnsi="Times New Roman"/>
          <w:sz w:val="24"/>
          <w:szCs w:val="24"/>
          <w:highlight w:val="yellow"/>
        </w:rPr>
        <w:t>occipital and</w:t>
      </w:r>
      <w:r w:rsidR="004D224E" w:rsidRPr="009A3789">
        <w:rPr>
          <w:rFonts w:ascii="Times New Roman" w:hAnsi="Times New Roman"/>
          <w:sz w:val="24"/>
          <w:szCs w:val="24"/>
        </w:rPr>
        <w:t xml:space="preserve"> hock joints, respectively and their respective weights were taken. Thereafter</w:t>
      </w:r>
      <w:r w:rsidR="00F51F5C">
        <w:rPr>
          <w:rFonts w:ascii="Times New Roman" w:hAnsi="Times New Roman"/>
          <w:sz w:val="24"/>
          <w:szCs w:val="24"/>
        </w:rPr>
        <w:t>,</w:t>
      </w:r>
      <w:r w:rsidR="004D224E" w:rsidRPr="009A3789">
        <w:rPr>
          <w:rFonts w:ascii="Times New Roman" w:hAnsi="Times New Roman"/>
          <w:sz w:val="24"/>
          <w:szCs w:val="24"/>
        </w:rPr>
        <w:t xml:space="preserve"> a horizontal cut was applied </w:t>
      </w:r>
      <w:r w:rsidR="004D224E" w:rsidRPr="009A3789">
        <w:rPr>
          <w:rFonts w:ascii="Times New Roman" w:hAnsi="Times New Roman"/>
          <w:sz w:val="24"/>
          <w:szCs w:val="24"/>
        </w:rPr>
        <w:lastRenderedPageBreak/>
        <w:t xml:space="preserve">posterior to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="004D224E" w:rsidRPr="00E63263">
        <w:rPr>
          <w:rFonts w:ascii="Times New Roman" w:hAnsi="Times New Roman"/>
          <w:sz w:val="24"/>
          <w:szCs w:val="24"/>
          <w:highlight w:val="yellow"/>
        </w:rPr>
        <w:t xml:space="preserve">keel bone.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breast </w:t>
      </w:r>
      <w:r w:rsidR="004D224E" w:rsidRPr="00E63263">
        <w:rPr>
          <w:rFonts w:ascii="Times New Roman" w:hAnsi="Times New Roman"/>
          <w:sz w:val="24"/>
          <w:szCs w:val="24"/>
          <w:highlight w:val="yellow"/>
        </w:rPr>
        <w:t xml:space="preserve">was pushed forward to expose the viscera, which was then pulled out.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weight </w:t>
      </w:r>
      <w:r w:rsidR="004D224E" w:rsidRPr="00E63263">
        <w:rPr>
          <w:rFonts w:ascii="Times New Roman" w:hAnsi="Times New Roman"/>
          <w:sz w:val="24"/>
          <w:szCs w:val="24"/>
          <w:highlight w:val="yellow"/>
        </w:rPr>
        <w:t>of the carcass w</w:t>
      </w:r>
      <w:r w:rsidR="004D224E" w:rsidRPr="009A3789">
        <w:rPr>
          <w:rFonts w:ascii="Times New Roman" w:hAnsi="Times New Roman"/>
          <w:sz w:val="24"/>
          <w:szCs w:val="24"/>
        </w:rPr>
        <w:t>as then recorded as dressed yield by the following formula:</w:t>
      </w:r>
    </w:p>
    <w:p w14:paraId="0522EF8A" w14:textId="77777777" w:rsidR="004D224E" w:rsidRPr="00166D9E" w:rsidRDefault="004D224E" w:rsidP="004D224E">
      <w:pPr>
        <w:spacing w:before="120" w:after="120" w:line="382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66D9E">
        <w:rPr>
          <w:rFonts w:ascii="Times New Roman" w:hAnsi="Times New Roman"/>
          <w:spacing w:val="-4"/>
          <w:sz w:val="24"/>
          <w:szCs w:val="24"/>
        </w:rPr>
        <w:t>Dressing yield = live weight – (weight loss as blood, feathers, head, shank and viscera)</w:t>
      </w:r>
    </w:p>
    <w:p w14:paraId="284C3416" w14:textId="5DD2EEB2" w:rsidR="004D224E" w:rsidRPr="009A3789" w:rsidRDefault="004D224E" w:rsidP="00E72C78">
      <w:pPr>
        <w:spacing w:before="240" w:after="120" w:line="382" w:lineRule="auto"/>
        <w:jc w:val="both"/>
        <w:rPr>
          <w:rFonts w:ascii="Times New Roman" w:hAnsi="Times New Roman"/>
          <w:sz w:val="24"/>
          <w:szCs w:val="24"/>
        </w:rPr>
      </w:pPr>
      <w:r w:rsidRPr="009A3789">
        <w:rPr>
          <w:rFonts w:ascii="Times New Roman" w:hAnsi="Times New Roman"/>
          <w:sz w:val="24"/>
          <w:szCs w:val="24"/>
        </w:rPr>
        <w:t xml:space="preserve">The weight 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of different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>cut-</w:t>
      </w:r>
      <w:r w:rsidRPr="00E63263">
        <w:rPr>
          <w:rFonts w:ascii="Times New Roman" w:hAnsi="Times New Roman"/>
          <w:sz w:val="24"/>
          <w:szCs w:val="24"/>
          <w:highlight w:val="yellow"/>
        </w:rPr>
        <w:t>up parts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>,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 viz., thigh, breast, drumstick, back, neck and wings were recorded by separating them from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carcass. Heart, liver, gizzard and spleen were detached from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rest of the viscera.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gall 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bladder was removed from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liver.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gizzard </w:t>
      </w:r>
      <w:r w:rsidRPr="00E63263">
        <w:rPr>
          <w:rFonts w:ascii="Times New Roman" w:hAnsi="Times New Roman"/>
          <w:sz w:val="24"/>
          <w:szCs w:val="24"/>
          <w:highlight w:val="yellow"/>
        </w:rPr>
        <w:t>was opened, its contents were removed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>,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 and </w:t>
      </w:r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sz w:val="24"/>
          <w:szCs w:val="24"/>
          <w:highlight w:val="yellow"/>
        </w:rPr>
        <w:t>epithelial linings were detached. Individual weight of various organ viz., gizzard, liver, heart and spleen were taken. The dressed</w:t>
      </w:r>
      <w:r w:rsidRPr="009A3789">
        <w:rPr>
          <w:rFonts w:ascii="Times New Roman" w:hAnsi="Times New Roman"/>
          <w:sz w:val="24"/>
          <w:szCs w:val="24"/>
        </w:rPr>
        <w:t xml:space="preserve"> yield with giblet was then recorded as follows:</w:t>
      </w:r>
    </w:p>
    <w:p w14:paraId="0E76F741" w14:textId="77777777" w:rsidR="004D224E" w:rsidRPr="009A3789" w:rsidRDefault="004D224E" w:rsidP="004D224E">
      <w:pPr>
        <w:spacing w:before="120" w:after="120" w:line="382" w:lineRule="auto"/>
        <w:jc w:val="both"/>
        <w:rPr>
          <w:rFonts w:ascii="Times New Roman" w:hAnsi="Times New Roman"/>
          <w:sz w:val="24"/>
          <w:szCs w:val="24"/>
        </w:rPr>
      </w:pPr>
      <w:r w:rsidRPr="009A3789">
        <w:rPr>
          <w:rFonts w:ascii="Times New Roman" w:hAnsi="Times New Roman"/>
          <w:sz w:val="24"/>
          <w:szCs w:val="24"/>
        </w:rPr>
        <w:t>Dressing yield with giblet</w:t>
      </w:r>
      <w:r w:rsidR="00BC3BF3">
        <w:rPr>
          <w:position w:val="-11"/>
        </w:rPr>
        <w:pict w14:anchorId="4593423D">
          <v:shape id="_x0000_i1026" type="#_x0000_t75" style="width:8.75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F0B8D&quot;/&gt;&lt;wsp:rsid wsp:val=&quot;00027CBE&quot;/&gt;&lt;wsp:rsid wsp:val=&quot;00034DA7&quot;/&gt;&lt;wsp:rsid wsp:val=&quot;00062462&quot;/&gt;&lt;wsp:rsid wsp:val=&quot;0008091C&quot;/&gt;&lt;wsp:rsid wsp:val=&quot;000A0A12&quot;/&gt;&lt;wsp:rsid wsp:val=&quot;000C19DB&quot;/&gt;&lt;wsp:rsid wsp:val=&quot;000F3F2E&quot;/&gt;&lt;wsp:rsid wsp:val=&quot;00133C6A&quot;/&gt;&lt;wsp:rsid wsp:val=&quot;001B36AC&quot;/&gt;&lt;wsp:rsid wsp:val=&quot;001C51A7&quot;/&gt;&lt;wsp:rsid wsp:val=&quot;001E0831&quot;/&gt;&lt;wsp:rsid wsp:val=&quot;001E440A&quot;/&gt;&lt;wsp:rsid wsp:val=&quot;001F49BF&quot;/&gt;&lt;wsp:rsid wsp:val=&quot;002175CB&quot;/&gt;&lt;wsp:rsid wsp:val=&quot;00226566&quot;/&gt;&lt;wsp:rsid wsp:val=&quot;00243F63&quot;/&gt;&lt;wsp:rsid wsp:val=&quot;00263E6F&quot;/&gt;&lt;wsp:rsid wsp:val=&quot;00293928&quot;/&gt;&lt;wsp:rsid wsp:val=&quot;002B1615&quot;/&gt;&lt;wsp:rsid wsp:val=&quot;002D1BB2&quot;/&gt;&lt;wsp:rsid wsp:val=&quot;0031514A&quot;/&gt;&lt;wsp:rsid wsp:val=&quot;00395F41&quot;/&gt;&lt;wsp:rsid wsp:val=&quot;003A6D4E&quot;/&gt;&lt;wsp:rsid wsp:val=&quot;003C3D75&quot;/&gt;&lt;wsp:rsid wsp:val=&quot;003E5496&quot;/&gt;&lt;wsp:rsid wsp:val=&quot;004011F4&quot;/&gt;&lt;wsp:rsid wsp:val=&quot;00406589&quot;/&gt;&lt;wsp:rsid wsp:val=&quot;0044520E&quot;/&gt;&lt;wsp:rsid wsp:val=&quot;00470C90&quot;/&gt;&lt;wsp:rsid wsp:val=&quot;00494645&quot;/&gt;&lt;wsp:rsid wsp:val=&quot;005162FC&quot;/&gt;&lt;wsp:rsid wsp:val=&quot;00543D9A&quot;/&gt;&lt;wsp:rsid wsp:val=&quot;00560C4B&quot;/&gt;&lt;wsp:rsid wsp:val=&quot;0057284B&quot;/&gt;&lt;wsp:rsid wsp:val=&quot;00580884&quot;/&gt;&lt;wsp:rsid wsp:val=&quot;00586B44&quot;/&gt;&lt;wsp:rsid wsp:val=&quot;00590A03&quot;/&gt;&lt;wsp:rsid wsp:val=&quot;00591527&quot;/&gt;&lt;wsp:rsid wsp:val=&quot;005922A1&quot;/&gt;&lt;wsp:rsid wsp:val=&quot;005A7F27&quot;/&gt;&lt;wsp:rsid wsp:val=&quot;005B18DA&quot;/&gt;&lt;wsp:rsid wsp:val=&quot;005D0146&quot;/&gt;&lt;wsp:rsid wsp:val=&quot;0064307E&quot;/&gt;&lt;wsp:rsid wsp:val=&quot;006730F4&quot;/&gt;&lt;wsp:rsid wsp:val=&quot;00681DDF&quot;/&gt;&lt;wsp:rsid wsp:val=&quot;006A41BD&quot;/&gt;&lt;wsp:rsid wsp:val=&quot;006A465B&quot;/&gt;&lt;wsp:rsid wsp:val=&quot;006B1358&quot;/&gt;&lt;wsp:rsid wsp:val=&quot;006C4077&quot;/&gt;&lt;wsp:rsid wsp:val=&quot;00711D5C&quot;/&gt;&lt;wsp:rsid wsp:val=&quot;00746A83&quot;/&gt;&lt;wsp:rsid wsp:val=&quot;00796D08&quot;/&gt;&lt;wsp:rsid wsp:val=&quot;007D2028&quot;/&gt;&lt;wsp:rsid wsp:val=&quot;007E32A4&quot;/&gt;&lt;wsp:rsid wsp:val=&quot;007F0B8D&quot;/&gt;&lt;wsp:rsid wsp:val=&quot;007F2324&quot;/&gt;&lt;wsp:rsid wsp:val=&quot;007F3766&quot;/&gt;&lt;wsp:rsid wsp:val=&quot;00805276&quot;/&gt;&lt;wsp:rsid wsp:val=&quot;00831419&quot;/&gt;&lt;wsp:rsid wsp:val=&quot;0083284E&quot;/&gt;&lt;wsp:rsid wsp:val=&quot;00841EC6&quot;/&gt;&lt;wsp:rsid wsp:val=&quot;00894631&quot;/&gt;&lt;wsp:rsid wsp:val=&quot;00895567&quot;/&gt;&lt;wsp:rsid wsp:val=&quot;008C0720&quot;/&gt;&lt;wsp:rsid wsp:val=&quot;008D0EED&quot;/&gt;&lt;wsp:rsid wsp:val=&quot;008F3490&quot;/&gt;&lt;wsp:rsid wsp:val=&quot;009511D7&quot;/&gt;&lt;wsp:rsid wsp:val=&quot;009654E4&quot;/&gt;&lt;wsp:rsid wsp:val=&quot;0097709A&quot;/&gt;&lt;wsp:rsid wsp:val=&quot;00985C11&quot;/&gt;&lt;wsp:rsid wsp:val=&quot;0099286D&quot;/&gt;&lt;wsp:rsid wsp:val=&quot;009D1EBB&quot;/&gt;&lt;wsp:rsid wsp:val=&quot;00A42951&quot;/&gt;&lt;wsp:rsid wsp:val=&quot;00A951AC&quot;/&gt;&lt;wsp:rsid wsp:val=&quot;00AA32A9&quot;/&gt;&lt;wsp:rsid wsp:val=&quot;00AB56B1&quot;/&gt;&lt;wsp:rsid wsp:val=&quot;00AD6418&quot;/&gt;&lt;wsp:rsid wsp:val=&quot;00AE3317&quot;/&gt;&lt;wsp:rsid wsp:val=&quot;00B00100&quot;/&gt;&lt;wsp:rsid wsp:val=&quot;00B53B9D&quot;/&gt;&lt;wsp:rsid wsp:val=&quot;00B6736F&quot;/&gt;&lt;wsp:rsid wsp:val=&quot;00B76D8A&quot;/&gt;&lt;wsp:rsid wsp:val=&quot;00B84C50&quot;/&gt;&lt;wsp:rsid wsp:val=&quot;00BC45C9&quot;/&gt;&lt;wsp:rsid wsp:val=&quot;00BF52AB&quot;/&gt;&lt;wsp:rsid wsp:val=&quot;00C24A17&quot;/&gt;&lt;wsp:rsid wsp:val=&quot;00C4595B&quot;/&gt;&lt;wsp:rsid wsp:val=&quot;00C521E8&quot;/&gt;&lt;wsp:rsid wsp:val=&quot;00C53086&quot;/&gt;&lt;wsp:rsid wsp:val=&quot;00C5424B&quot;/&gt;&lt;wsp:rsid wsp:val=&quot;00C650BA&quot;/&gt;&lt;wsp:rsid wsp:val=&quot;00C84F35&quot;/&gt;&lt;wsp:rsid wsp:val=&quot;00CA1C0A&quot;/&gt;&lt;wsp:rsid wsp:val=&quot;00CB0333&quot;/&gt;&lt;wsp:rsid wsp:val=&quot;00CC1C56&quot;/&gt;&lt;wsp:rsid wsp:val=&quot;00CC2920&quot;/&gt;&lt;wsp:rsid wsp:val=&quot;00CD79F4&quot;/&gt;&lt;wsp:rsid wsp:val=&quot;00CF51F0&quot;/&gt;&lt;wsp:rsid wsp:val=&quot;00D1787D&quot;/&gt;&lt;wsp:rsid wsp:val=&quot;00D336CE&quot;/&gt;&lt;wsp:rsid wsp:val=&quot;00D63AAC&quot;/&gt;&lt;wsp:rsid wsp:val=&quot;00D867B1&quot;/&gt;&lt;wsp:rsid wsp:val=&quot;00D90E64&quot;/&gt;&lt;wsp:rsid wsp:val=&quot;00DE3446&quot;/&gt;&lt;wsp:rsid wsp:val=&quot;00E03119&quot;/&gt;&lt;wsp:rsid wsp:val=&quot;00E233F7&quot;/&gt;&lt;wsp:rsid wsp:val=&quot;00E57CC5&quot;/&gt;&lt;wsp:rsid wsp:val=&quot;00E6634C&quot;/&gt;&lt;wsp:rsid wsp:val=&quot;00E90601&quot;/&gt;&lt;wsp:rsid wsp:val=&quot;00E94EB1&quot;/&gt;&lt;wsp:rsid wsp:val=&quot;00EC5581&quot;/&gt;&lt;wsp:rsid wsp:val=&quot;00F24588&quot;/&gt;&lt;wsp:rsid wsp:val=&quot;00F87375&quot;/&gt;&lt;wsp:rsid wsp:val=&quot;00F87913&quot;/&gt;&lt;wsp:rsid wsp:val=&quot;00FF5BEE&quot;/&gt;&lt;/wsp:rsids&gt;&lt;/w:docPr&gt;&lt;w:body&gt;&lt;w:p wsp:rsidR=&quot;00000000&quot; wsp:rsidRDefault=&quot;00034DA7&quot;&gt;&lt;m:oMathPara&gt;&lt;m:oMath&gt;&lt;m:r&gt;&lt;w:rPr&gt;&lt;w:rFonts w:ascii=&quot;Cambria Math&quot; w:h-ansi=&quot;Times New Roman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9A3789">
        <w:rPr>
          <w:rFonts w:ascii="Times New Roman" w:hAnsi="Times New Roman"/>
          <w:sz w:val="24"/>
          <w:szCs w:val="24"/>
        </w:rPr>
        <w:t xml:space="preserve"> dressing yield + weight of giblet (liver, heart</w:t>
      </w:r>
      <w:r>
        <w:rPr>
          <w:rFonts w:ascii="Times New Roman" w:hAnsi="Times New Roman"/>
          <w:sz w:val="24"/>
          <w:szCs w:val="24"/>
        </w:rPr>
        <w:t>, spleen</w:t>
      </w:r>
      <w:r w:rsidRPr="009A3789">
        <w:rPr>
          <w:rFonts w:ascii="Times New Roman" w:hAnsi="Times New Roman"/>
          <w:sz w:val="24"/>
          <w:szCs w:val="24"/>
        </w:rPr>
        <w:t xml:space="preserve"> and gizzard)</w:t>
      </w:r>
    </w:p>
    <w:p w14:paraId="04F82221" w14:textId="001C05CC" w:rsidR="004D224E" w:rsidRPr="009A3789" w:rsidRDefault="004D224E" w:rsidP="002A4082">
      <w:pPr>
        <w:pStyle w:val="ListParagraph"/>
        <w:spacing w:before="240" w:after="120" w:line="382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A3789">
        <w:rPr>
          <w:rFonts w:ascii="Times New Roman" w:hAnsi="Times New Roman"/>
          <w:b/>
          <w:bCs/>
          <w:sz w:val="24"/>
          <w:szCs w:val="24"/>
        </w:rPr>
        <w:t>Analysis of Meat Samples</w:t>
      </w:r>
      <w:r w:rsidR="002A4082">
        <w:rPr>
          <w:rFonts w:ascii="Times New Roman" w:hAnsi="Times New Roman"/>
          <w:b/>
          <w:bCs/>
          <w:sz w:val="24"/>
          <w:szCs w:val="24"/>
        </w:rPr>
        <w:t>:</w:t>
      </w:r>
      <w:r w:rsidR="002A4082" w:rsidRPr="009A3789">
        <w:rPr>
          <w:rFonts w:ascii="Times New Roman" w:hAnsi="Times New Roman"/>
          <w:sz w:val="24"/>
          <w:szCs w:val="24"/>
        </w:rPr>
        <w:t xml:space="preserve"> The</w:t>
      </w:r>
      <w:r w:rsidRPr="009A3789">
        <w:rPr>
          <w:rFonts w:ascii="Times New Roman" w:hAnsi="Times New Roman"/>
          <w:sz w:val="24"/>
          <w:szCs w:val="24"/>
        </w:rPr>
        <w:t xml:space="preserve"> representative meat samples from breast and thigh were collected </w:t>
      </w:r>
      <w:r w:rsidRPr="00E63263">
        <w:rPr>
          <w:rFonts w:ascii="Times New Roman" w:hAnsi="Times New Roman"/>
          <w:sz w:val="24"/>
          <w:szCs w:val="24"/>
          <w:highlight w:val="yellow"/>
        </w:rPr>
        <w:t xml:space="preserve">and </w:t>
      </w:r>
      <w:proofErr w:type="spellStart"/>
      <w:r w:rsidR="00F51F5C" w:rsidRPr="00E63263">
        <w:rPr>
          <w:rFonts w:ascii="Times New Roman" w:hAnsi="Times New Roman"/>
          <w:sz w:val="24"/>
          <w:szCs w:val="24"/>
          <w:highlight w:val="yellow"/>
        </w:rPr>
        <w:t>analysed</w:t>
      </w:r>
      <w:proofErr w:type="spellEnd"/>
      <w:r w:rsidR="00F51F5C" w:rsidRPr="00E6326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63263">
        <w:rPr>
          <w:rFonts w:ascii="Times New Roman" w:hAnsi="Times New Roman"/>
          <w:sz w:val="24"/>
          <w:szCs w:val="24"/>
          <w:highlight w:val="yellow"/>
        </w:rPr>
        <w:t>for proxima</w:t>
      </w:r>
      <w:r w:rsidRPr="009A3789">
        <w:rPr>
          <w:rFonts w:ascii="Times New Roman" w:hAnsi="Times New Roman"/>
          <w:sz w:val="24"/>
          <w:szCs w:val="24"/>
        </w:rPr>
        <w:t xml:space="preserve">te principles </w:t>
      </w:r>
      <w:r>
        <w:rPr>
          <w:rFonts w:ascii="Times New Roman" w:hAnsi="Times New Roman"/>
          <w:b/>
          <w:bCs/>
          <w:sz w:val="24"/>
          <w:szCs w:val="24"/>
        </w:rPr>
        <w:t>(AOAC, 2003</w:t>
      </w:r>
      <w:r w:rsidRPr="009A3789">
        <w:rPr>
          <w:rFonts w:ascii="Times New Roman" w:hAnsi="Times New Roman"/>
          <w:b/>
          <w:bCs/>
          <w:sz w:val="24"/>
          <w:szCs w:val="24"/>
        </w:rPr>
        <w:t>).</w:t>
      </w:r>
    </w:p>
    <w:p w14:paraId="3E41F13A" w14:textId="7E089ACB" w:rsidR="004D224E" w:rsidRPr="006B1358" w:rsidRDefault="004D224E" w:rsidP="004D224E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Sensory Evaluation of Meat</w:t>
      </w:r>
      <w:r w:rsidR="002A408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E32A4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 xml:space="preserve">sensory quality of meat samples was evaluated by </w:t>
      </w:r>
      <w:r w:rsidR="00F51F5C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 xml:space="preserve">meat descriptive analysis method </w:t>
      </w:r>
      <w:r w:rsidRPr="00743EE4">
        <w:rPr>
          <w:rFonts w:ascii="Times New Roman" w:hAnsi="Times New Roman"/>
          <w:bCs/>
          <w:sz w:val="24"/>
          <w:szCs w:val="24"/>
        </w:rPr>
        <w:t xml:space="preserve">(Keeton </w:t>
      </w:r>
      <w:r w:rsidRPr="00743EE4">
        <w:rPr>
          <w:rFonts w:ascii="Times New Roman" w:hAnsi="Times New Roman"/>
          <w:bCs/>
          <w:i/>
          <w:sz w:val="24"/>
          <w:szCs w:val="24"/>
        </w:rPr>
        <w:t>et al.,</w:t>
      </w:r>
      <w:r w:rsidRPr="00743EE4">
        <w:rPr>
          <w:rFonts w:ascii="Times New Roman" w:hAnsi="Times New Roman"/>
          <w:bCs/>
          <w:sz w:val="24"/>
          <w:szCs w:val="24"/>
        </w:rPr>
        <w:t xml:space="preserve"> 1984).</w:t>
      </w:r>
      <w:r w:rsidRPr="008D0EED">
        <w:rPr>
          <w:rFonts w:ascii="Times New Roman" w:hAnsi="Times New Roman"/>
          <w:bCs/>
          <w:sz w:val="24"/>
          <w:szCs w:val="24"/>
        </w:rPr>
        <w:t xml:space="preserve"> The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0EED">
        <w:rPr>
          <w:rFonts w:ascii="Times New Roman" w:hAnsi="Times New Roman"/>
          <w:bCs/>
          <w:sz w:val="24"/>
          <w:szCs w:val="24"/>
        </w:rPr>
        <w:t>broiler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0EED">
        <w:rPr>
          <w:rFonts w:ascii="Times New Roman" w:hAnsi="Times New Roman"/>
          <w:bCs/>
          <w:sz w:val="24"/>
          <w:szCs w:val="24"/>
        </w:rPr>
        <w:t>meat</w:t>
      </w:r>
      <w:r>
        <w:rPr>
          <w:rFonts w:ascii="Times New Roman" w:hAnsi="Times New Roman"/>
          <w:bCs/>
          <w:sz w:val="24"/>
          <w:szCs w:val="24"/>
        </w:rPr>
        <w:t xml:space="preserve"> from each replicate of all groups was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boiled by 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>addition of 1</w:t>
      </w:r>
      <w:r>
        <w:rPr>
          <w:rFonts w:ascii="Times New Roman" w:hAnsi="Times New Roman"/>
          <w:bCs/>
          <w:sz w:val="24"/>
          <w:szCs w:val="24"/>
        </w:rPr>
        <w:t>.5% salt solution and served warm to panel</w:t>
      </w:r>
      <w:r w:rsidR="00942C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list for sensory evaluation. A sensory panel (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semi-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>trained) of eight judges draw</w:t>
      </w:r>
      <w:r>
        <w:rPr>
          <w:rFonts w:ascii="Times New Roman" w:hAnsi="Times New Roman"/>
          <w:bCs/>
          <w:sz w:val="24"/>
          <w:szCs w:val="24"/>
        </w:rPr>
        <w:t xml:space="preserve">n from postgraduate students and teaching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staff of 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>College</w:t>
      </w:r>
      <w:r>
        <w:rPr>
          <w:rFonts w:ascii="Times New Roman" w:hAnsi="Times New Roman"/>
          <w:bCs/>
          <w:sz w:val="24"/>
          <w:szCs w:val="24"/>
        </w:rPr>
        <w:t xml:space="preserve"> of Veterinary and Animal Sciences evaluated the meat for different attributes </w:t>
      </w:r>
      <w:r w:rsidRPr="0083284E">
        <w:rPr>
          <w:rFonts w:ascii="Times New Roman" w:hAnsi="Times New Roman"/>
          <w:bCs/>
          <w:i/>
          <w:sz w:val="24"/>
          <w:szCs w:val="24"/>
        </w:rPr>
        <w:t>viz</w:t>
      </w:r>
      <w:r>
        <w:rPr>
          <w:rFonts w:ascii="Times New Roman" w:hAnsi="Times New Roman"/>
          <w:bCs/>
          <w:sz w:val="24"/>
          <w:szCs w:val="24"/>
        </w:rPr>
        <w:t xml:space="preserve">.,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appearance, </w:t>
      </w:r>
      <w:proofErr w:type="spellStart"/>
      <w:r w:rsidRPr="00E63263">
        <w:rPr>
          <w:rFonts w:ascii="Times New Roman" w:hAnsi="Times New Roman"/>
          <w:bCs/>
          <w:sz w:val="24"/>
          <w:szCs w:val="24"/>
          <w:highlight w:val="yellow"/>
        </w:rPr>
        <w:t>flavour</w:t>
      </w:r>
      <w:proofErr w:type="spellEnd"/>
      <w:r w:rsidRPr="00E63263">
        <w:rPr>
          <w:rFonts w:ascii="Times New Roman" w:hAnsi="Times New Roman"/>
          <w:bCs/>
          <w:sz w:val="24"/>
          <w:szCs w:val="24"/>
          <w:highlight w:val="yellow"/>
        </w:rPr>
        <w:t>, texture, juicine</w:t>
      </w:r>
      <w:r>
        <w:rPr>
          <w:rFonts w:ascii="Times New Roman" w:hAnsi="Times New Roman"/>
          <w:bCs/>
          <w:sz w:val="24"/>
          <w:szCs w:val="24"/>
        </w:rPr>
        <w:t>ss a</w:t>
      </w:r>
      <w:r w:rsidR="00942C02">
        <w:rPr>
          <w:rFonts w:ascii="Times New Roman" w:hAnsi="Times New Roman"/>
          <w:bCs/>
          <w:sz w:val="24"/>
          <w:szCs w:val="24"/>
        </w:rPr>
        <w:t xml:space="preserve">nd overall acceptability. </w:t>
      </w:r>
      <w:r w:rsidR="002A4082">
        <w:rPr>
          <w:rFonts w:ascii="Times New Roman" w:hAnsi="Times New Roman"/>
          <w:bCs/>
          <w:sz w:val="24"/>
          <w:szCs w:val="24"/>
        </w:rPr>
        <w:t>An</w:t>
      </w:r>
      <w:r>
        <w:rPr>
          <w:rFonts w:ascii="Times New Roman" w:hAnsi="Times New Roman"/>
          <w:bCs/>
          <w:sz w:val="24"/>
          <w:szCs w:val="24"/>
        </w:rPr>
        <w:t xml:space="preserve"> 8- point hedonic scale was used for sensory evaluation. The broiler meat of each group was presented in small plates </w:t>
      </w:r>
      <w:r w:rsidR="002A4082">
        <w:rPr>
          <w:rFonts w:ascii="Times New Roman" w:hAnsi="Times New Roman"/>
          <w:bCs/>
          <w:sz w:val="24"/>
          <w:szCs w:val="24"/>
        </w:rPr>
        <w:t>labe</w:t>
      </w:r>
      <w:r w:rsidR="00F51F5C">
        <w:rPr>
          <w:rFonts w:ascii="Times New Roman" w:hAnsi="Times New Roman"/>
          <w:bCs/>
          <w:sz w:val="24"/>
          <w:szCs w:val="24"/>
        </w:rPr>
        <w:t>l</w:t>
      </w:r>
      <w:r w:rsidR="002A4082">
        <w:rPr>
          <w:rFonts w:ascii="Times New Roman" w:hAnsi="Times New Roman"/>
          <w:bCs/>
          <w:sz w:val="24"/>
          <w:szCs w:val="24"/>
        </w:rPr>
        <w:t>led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with 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three-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digit random codes. </w:t>
      </w:r>
      <w:proofErr w:type="spellStart"/>
      <w:r w:rsidRPr="00E63263">
        <w:rPr>
          <w:rFonts w:ascii="Times New Roman" w:hAnsi="Times New Roman"/>
          <w:bCs/>
          <w:sz w:val="24"/>
          <w:szCs w:val="24"/>
          <w:highlight w:val="yellow"/>
        </w:rPr>
        <w:t>Pane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l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>lists</w:t>
      </w:r>
      <w:proofErr w:type="spellEnd"/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 were provided with drinking water to rinse their mouth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s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 between meat samples. The samples were presented in</w:t>
      </w:r>
      <w:r>
        <w:rPr>
          <w:rFonts w:ascii="Times New Roman" w:hAnsi="Times New Roman"/>
          <w:bCs/>
          <w:sz w:val="24"/>
          <w:szCs w:val="24"/>
        </w:rPr>
        <w:t xml:space="preserve"> random order</w:t>
      </w:r>
      <w:r w:rsidR="00F51F5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bCs/>
          <w:sz w:val="24"/>
          <w:szCs w:val="24"/>
        </w:rPr>
        <w:t>panellists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were asked to rate their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assessment </w:t>
      </w:r>
      <w:r w:rsidR="007F3280"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on 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the </w:t>
      </w:r>
      <w:r w:rsidR="007F3280"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basis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of </w:t>
      </w:r>
      <w:proofErr w:type="spellStart"/>
      <w:r w:rsidR="002A4082" w:rsidRPr="00E63263">
        <w:rPr>
          <w:rFonts w:ascii="Times New Roman" w:hAnsi="Times New Roman"/>
          <w:bCs/>
          <w:sz w:val="24"/>
          <w:szCs w:val="24"/>
          <w:highlight w:val="yellow"/>
        </w:rPr>
        <w:t>colo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u</w:t>
      </w:r>
      <w:r w:rsidR="002A4082" w:rsidRPr="00E63263">
        <w:rPr>
          <w:rFonts w:ascii="Times New Roman" w:hAnsi="Times New Roman"/>
          <w:bCs/>
          <w:sz w:val="24"/>
          <w:szCs w:val="24"/>
          <w:highlight w:val="yellow"/>
        </w:rPr>
        <w:t>r</w:t>
      </w:r>
      <w:proofErr w:type="spellEnd"/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, </w:t>
      </w:r>
      <w:proofErr w:type="spellStart"/>
      <w:r w:rsidR="002A4082" w:rsidRPr="00E63263">
        <w:rPr>
          <w:rFonts w:ascii="Times New Roman" w:hAnsi="Times New Roman"/>
          <w:bCs/>
          <w:sz w:val="24"/>
          <w:szCs w:val="24"/>
          <w:highlight w:val="yellow"/>
        </w:rPr>
        <w:t>flavo</w:t>
      </w:r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u</w:t>
      </w:r>
      <w:r w:rsidR="002A4082" w:rsidRPr="00E63263">
        <w:rPr>
          <w:rFonts w:ascii="Times New Roman" w:hAnsi="Times New Roman"/>
          <w:bCs/>
          <w:sz w:val="24"/>
          <w:szCs w:val="24"/>
          <w:highlight w:val="yellow"/>
        </w:rPr>
        <w:t>r</w:t>
      </w:r>
      <w:proofErr w:type="spellEnd"/>
      <w:r w:rsidRPr="00E63263">
        <w:rPr>
          <w:rFonts w:ascii="Times New Roman" w:hAnsi="Times New Roman"/>
          <w:bCs/>
          <w:sz w:val="24"/>
          <w:szCs w:val="24"/>
          <w:highlight w:val="yellow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texture, </w:t>
      </w:r>
      <w:r w:rsidR="002A4082">
        <w:rPr>
          <w:rFonts w:ascii="Times New Roman" w:hAnsi="Times New Roman"/>
          <w:bCs/>
          <w:sz w:val="24"/>
          <w:szCs w:val="24"/>
        </w:rPr>
        <w:t>juiciness</w:t>
      </w:r>
      <w:r>
        <w:rPr>
          <w:rFonts w:ascii="Times New Roman" w:hAnsi="Times New Roman"/>
          <w:bCs/>
          <w:sz w:val="24"/>
          <w:szCs w:val="24"/>
        </w:rPr>
        <w:t xml:space="preserve"> and overall acceptability on an 8-point hedonic scale. A score of 5 or below was considered a limit of acceptability for all sensory attributes tested. The breast and thigh muscle samples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were </w:t>
      </w:r>
      <w:proofErr w:type="spellStart"/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>analysed</w:t>
      </w:r>
      <w:proofErr w:type="spellEnd"/>
      <w:r w:rsidR="00F51F5C" w:rsidRPr="00E63263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Pr="00E63263">
        <w:rPr>
          <w:rFonts w:ascii="Times New Roman" w:hAnsi="Times New Roman"/>
          <w:bCs/>
          <w:sz w:val="24"/>
          <w:szCs w:val="24"/>
          <w:highlight w:val="yellow"/>
        </w:rPr>
        <w:t>for dry matter</w:t>
      </w:r>
      <w:r>
        <w:rPr>
          <w:rFonts w:ascii="Times New Roman" w:hAnsi="Times New Roman"/>
          <w:bCs/>
          <w:sz w:val="24"/>
          <w:szCs w:val="24"/>
        </w:rPr>
        <w:t xml:space="preserve">, protein and fat contents as per </w:t>
      </w:r>
      <w:r w:rsidRPr="00743EE4">
        <w:rPr>
          <w:rFonts w:ascii="Times New Roman" w:hAnsi="Times New Roman"/>
          <w:bCs/>
          <w:sz w:val="24"/>
          <w:szCs w:val="24"/>
        </w:rPr>
        <w:t>AOAC (2003</w:t>
      </w:r>
      <w:r w:rsidRPr="006B135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methods.</w:t>
      </w:r>
    </w:p>
    <w:p w14:paraId="02D0227A" w14:textId="2B276631" w:rsidR="00713BD0" w:rsidRDefault="00713BD0" w:rsidP="00713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Bird’s body weight and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feed intake </w:t>
      </w:r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were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recorded</w:t>
      </w:r>
      <w:r>
        <w:rPr>
          <w:rFonts w:ascii="Times New Roman" w:hAnsi="Times New Roman" w:cs="Times New Roman"/>
          <w:sz w:val="24"/>
          <w:szCs w:val="24"/>
        </w:rPr>
        <w:t xml:space="preserve"> weekly to calculate weight gain, feed conversion ratio and performance index.</w:t>
      </w:r>
    </w:p>
    <w:p w14:paraId="05C76516" w14:textId="218836CD" w:rsidR="00A425EB" w:rsidRDefault="00713BD0" w:rsidP="00713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Data obtained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was </w:t>
      </w:r>
      <w:proofErr w:type="spellStart"/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>analysed</w:t>
      </w:r>
      <w:proofErr w:type="spellEnd"/>
      <w:r w:rsidR="00F51F5C"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statistically (</w:t>
      </w:r>
      <w:proofErr w:type="spellStart"/>
      <w:r w:rsidRPr="00E63263">
        <w:rPr>
          <w:rFonts w:ascii="Times New Roman" w:hAnsi="Times New Roman" w:cs="Times New Roman"/>
          <w:sz w:val="24"/>
          <w:szCs w:val="24"/>
          <w:highlight w:val="yellow"/>
        </w:rPr>
        <w:t>Snedecor</w:t>
      </w:r>
      <w:proofErr w:type="spellEnd"/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and Cochran, 1994)</w:t>
      </w:r>
      <w:r w:rsidRPr="00E63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>by</w:t>
      </w:r>
      <w:r w:rsidRPr="00E63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using software SPSS 16 with the </w:t>
      </w:r>
      <w:proofErr w:type="gramStart"/>
      <w:r w:rsidRPr="00E63263">
        <w:rPr>
          <w:rFonts w:ascii="Times New Roman" w:hAnsi="Times New Roman" w:cs="Times New Roman"/>
          <w:sz w:val="24"/>
          <w:szCs w:val="24"/>
          <w:highlight w:val="yellow"/>
        </w:rPr>
        <w:t>one way</w:t>
      </w:r>
      <w:proofErr w:type="gramEnd"/>
      <w:r w:rsidRPr="00E63263">
        <w:rPr>
          <w:rFonts w:ascii="Times New Roman" w:hAnsi="Times New Roman" w:cs="Times New Roman"/>
          <w:sz w:val="24"/>
          <w:szCs w:val="24"/>
          <w:highlight w:val="yellow"/>
        </w:rPr>
        <w:t xml:space="preserve"> Analysis of Variance (ANO</w:t>
      </w:r>
      <w:r w:rsidRPr="009A3789">
        <w:rPr>
          <w:rFonts w:ascii="Times New Roman" w:hAnsi="Times New Roman" w:cs="Times New Roman"/>
          <w:sz w:val="24"/>
          <w:szCs w:val="24"/>
        </w:rPr>
        <w:t>VA) technique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DAA67" w14:textId="77777777" w:rsidR="00713BD0" w:rsidRDefault="00713BD0" w:rsidP="00713B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3F1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68FEFEBC" w14:textId="77777777" w:rsidR="00AD22E5" w:rsidRPr="00CD7BD1" w:rsidRDefault="00AD22E5" w:rsidP="00AD22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related to the dietary addition of different levels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giloe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cinnamon powder and their combination on carcass charact</w:t>
      </w:r>
      <w:r w:rsidR="00791953">
        <w:rPr>
          <w:rFonts w:ascii="Times New Roman" w:hAnsi="Times New Roman" w:cs="Times New Roman"/>
          <w:sz w:val="24"/>
          <w:szCs w:val="24"/>
        </w:rPr>
        <w:t>eristics is presented in Table</w:t>
      </w:r>
      <w:r w:rsidR="00743EE4">
        <w:rPr>
          <w:rFonts w:ascii="Times New Roman" w:hAnsi="Times New Roman" w:cs="Times New Roman"/>
          <w:sz w:val="24"/>
          <w:szCs w:val="24"/>
        </w:rPr>
        <w:t xml:space="preserve"> 1</w:t>
      </w:r>
      <w:r w:rsidR="00791953">
        <w:rPr>
          <w:rFonts w:ascii="Times New Roman" w:hAnsi="Times New Roman" w:cs="Times New Roman"/>
          <w:sz w:val="24"/>
          <w:szCs w:val="24"/>
        </w:rPr>
        <w:t xml:space="preserve"> and Figure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F4E3D" w14:textId="77777777" w:rsidR="00AD22E5" w:rsidRDefault="00AD22E5" w:rsidP="00713B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1. Carcass characteristics of broiler</w:t>
      </w:r>
      <w:r w:rsidR="001E017C">
        <w:rPr>
          <w:rFonts w:ascii="Times New Roman" w:hAnsi="Times New Roman" w:cs="Times New Roman"/>
          <w:b/>
          <w:sz w:val="24"/>
          <w:szCs w:val="24"/>
        </w:rPr>
        <w:t xml:space="preserve"> chicks fed experimental diets</w:t>
      </w:r>
    </w:p>
    <w:tbl>
      <w:tblPr>
        <w:tblW w:w="5357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523"/>
        <w:gridCol w:w="1135"/>
        <w:gridCol w:w="1274"/>
        <w:gridCol w:w="1135"/>
        <w:gridCol w:w="1135"/>
        <w:gridCol w:w="1135"/>
        <w:gridCol w:w="923"/>
      </w:tblGrid>
      <w:tr w:rsidR="002A4082" w:rsidRPr="00F94D95" w14:paraId="3EAB67DB" w14:textId="77777777" w:rsidTr="00954223">
        <w:trPr>
          <w:trHeight w:val="611"/>
        </w:trPr>
        <w:tc>
          <w:tcPr>
            <w:tcW w:w="171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E928C4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CDC04B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</w:t>
            </w: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2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56D5F7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</w:t>
            </w: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5B1A9B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</w:t>
            </w: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1876CB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</w:t>
            </w: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91EBFC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</w:t>
            </w: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172321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</w:t>
            </w:r>
            <w:r w:rsidRPr="0095422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vertAlign w:val="subscript"/>
              </w:rPr>
              <w:t>6</w:t>
            </w:r>
          </w:p>
        </w:tc>
      </w:tr>
      <w:tr w:rsidR="002A4082" w:rsidRPr="00F94D95" w14:paraId="735BC488" w14:textId="77777777" w:rsidTr="00954223">
        <w:trPr>
          <w:trHeight w:val="886"/>
        </w:trPr>
        <w:tc>
          <w:tcPr>
            <w:tcW w:w="1717" w:type="pct"/>
            <w:tcBorders>
              <w:left w:val="nil"/>
              <w:right w:val="nil"/>
            </w:tcBorders>
            <w:shd w:val="clear" w:color="auto" w:fill="C0C0C0"/>
          </w:tcPr>
          <w:p w14:paraId="50BBFF3E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Dressing % without giblet*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C0C0C0"/>
          </w:tcPr>
          <w:p w14:paraId="573BE0B0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59.64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621" w:type="pct"/>
            <w:tcBorders>
              <w:left w:val="nil"/>
              <w:right w:val="nil"/>
            </w:tcBorders>
            <w:shd w:val="clear" w:color="auto" w:fill="C0C0C0"/>
          </w:tcPr>
          <w:p w14:paraId="2F27A0BF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63.71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C0C0C0"/>
          </w:tcPr>
          <w:p w14:paraId="1E4E8CF1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60.15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C0C0C0"/>
          </w:tcPr>
          <w:p w14:paraId="4681ACF4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62.06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C0C0C0"/>
          </w:tcPr>
          <w:p w14:paraId="77D4D757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63.94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0" w:type="pct"/>
            <w:tcBorders>
              <w:left w:val="nil"/>
              <w:right w:val="nil"/>
            </w:tcBorders>
            <w:shd w:val="clear" w:color="auto" w:fill="C0C0C0"/>
          </w:tcPr>
          <w:p w14:paraId="3B56287B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57.99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2A4082" w:rsidRPr="00F94D95" w14:paraId="74AB8817" w14:textId="77777777" w:rsidTr="00954223">
        <w:trPr>
          <w:trHeight w:val="890"/>
        </w:trPr>
        <w:tc>
          <w:tcPr>
            <w:tcW w:w="1717" w:type="pct"/>
          </w:tcPr>
          <w:p w14:paraId="228F8B0C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Dressing % with giblet*</w:t>
            </w:r>
          </w:p>
        </w:tc>
        <w:tc>
          <w:tcPr>
            <w:tcW w:w="553" w:type="pct"/>
          </w:tcPr>
          <w:p w14:paraId="77D605BA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64.37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21" w:type="pct"/>
          </w:tcPr>
          <w:p w14:paraId="68A69D84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69.34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53" w:type="pct"/>
          </w:tcPr>
          <w:p w14:paraId="5AF5AEFD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64.98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553" w:type="pct"/>
          </w:tcPr>
          <w:p w14:paraId="1E46F82E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67.58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53" w:type="pct"/>
          </w:tcPr>
          <w:p w14:paraId="23ABAF24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69.30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0" w:type="pct"/>
          </w:tcPr>
          <w:p w14:paraId="0C6AB4EC" w14:textId="77777777" w:rsidR="00A425EB" w:rsidRPr="00954223" w:rsidRDefault="00A425EB" w:rsidP="00954223">
            <w:pPr>
              <w:spacing w:before="440" w:after="4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63.50</w:t>
            </w:r>
            <w:r w:rsidRPr="009542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</w:tbl>
    <w:p w14:paraId="7390C9B2" w14:textId="77777777" w:rsidR="00F65CCA" w:rsidRPr="007F3280" w:rsidRDefault="00F65CCA" w:rsidP="00F65CCA">
      <w:p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7F3280">
        <w:rPr>
          <w:rFonts w:ascii="Times New Roman" w:hAnsi="Times New Roman" w:cs="Times New Roman"/>
          <w:b/>
          <w:vertAlign w:val="superscript"/>
        </w:rPr>
        <w:t>a</w:t>
      </w:r>
      <w:r w:rsidR="007F3280" w:rsidRPr="007F3280">
        <w:rPr>
          <w:rFonts w:ascii="Times New Roman" w:hAnsi="Times New Roman" w:cs="Times New Roman"/>
          <w:b/>
          <w:vertAlign w:val="superscript"/>
        </w:rPr>
        <w:t>,</w:t>
      </w:r>
      <w:r w:rsidRPr="007F3280">
        <w:rPr>
          <w:rFonts w:ascii="Times New Roman" w:hAnsi="Times New Roman" w:cs="Times New Roman"/>
          <w:b/>
          <w:vertAlign w:val="superscript"/>
        </w:rPr>
        <w:t>b</w:t>
      </w:r>
      <w:proofErr w:type="gramEnd"/>
      <w:r w:rsidR="00A84775">
        <w:rPr>
          <w:rFonts w:ascii="Times New Roman" w:hAnsi="Times New Roman" w:cs="Times New Roman"/>
          <w:b/>
          <w:vertAlign w:val="superscript"/>
        </w:rPr>
        <w:t>,</w:t>
      </w:r>
      <w:r w:rsidRPr="007F3280">
        <w:rPr>
          <w:rFonts w:ascii="Times New Roman" w:hAnsi="Times New Roman" w:cs="Times New Roman"/>
          <w:b/>
          <w:vertAlign w:val="superscript"/>
        </w:rPr>
        <w:t>c</w:t>
      </w:r>
      <w:r w:rsidR="00A84775">
        <w:rPr>
          <w:rFonts w:ascii="Times New Roman" w:hAnsi="Times New Roman" w:cs="Times New Roman"/>
          <w:b/>
          <w:vertAlign w:val="superscript"/>
        </w:rPr>
        <w:t>,</w:t>
      </w:r>
      <w:r w:rsidRPr="007F3280">
        <w:rPr>
          <w:rFonts w:ascii="Times New Roman" w:hAnsi="Times New Roman" w:cs="Times New Roman"/>
          <w:b/>
          <w:vertAlign w:val="superscript"/>
        </w:rPr>
        <w:t>d</w:t>
      </w:r>
      <w:r w:rsidRPr="007F3280">
        <w:rPr>
          <w:rFonts w:ascii="Times New Roman" w:hAnsi="Times New Roman" w:cs="Times New Roman"/>
          <w:b/>
        </w:rPr>
        <w:t>values</w:t>
      </w:r>
      <w:proofErr w:type="spellEnd"/>
      <w:r w:rsidRPr="007F3280">
        <w:rPr>
          <w:rFonts w:ascii="Times New Roman" w:hAnsi="Times New Roman" w:cs="Times New Roman"/>
          <w:b/>
        </w:rPr>
        <w:t xml:space="preserve"> bearing different superscripts in a row differ significantly from each other, * P≤0.05</w:t>
      </w:r>
    </w:p>
    <w:p w14:paraId="1496AEDF" w14:textId="77777777" w:rsidR="00791953" w:rsidRDefault="00791953" w:rsidP="00791953">
      <w:pPr>
        <w:jc w:val="both"/>
        <w:rPr>
          <w:rFonts w:ascii="Times New Roman" w:hAnsi="Times New Roman"/>
          <w:b/>
          <w:sz w:val="24"/>
          <w:szCs w:val="24"/>
        </w:rPr>
      </w:pPr>
    </w:p>
    <w:p w14:paraId="73BF6891" w14:textId="77777777" w:rsidR="00791953" w:rsidRDefault="00791953" w:rsidP="00791953">
      <w:pPr>
        <w:jc w:val="both"/>
        <w:rPr>
          <w:rFonts w:ascii="Times New Roman" w:hAnsi="Times New Roman"/>
          <w:b/>
          <w:sz w:val="24"/>
          <w:szCs w:val="24"/>
        </w:rPr>
      </w:pPr>
    </w:p>
    <w:p w14:paraId="111B6E6D" w14:textId="77777777" w:rsidR="00791953" w:rsidRDefault="00E92A9B" w:rsidP="007919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D6100B1" wp14:editId="4D645AAB">
            <wp:extent cx="5944354" cy="2660522"/>
            <wp:effectExtent l="12197" t="6097" r="6099" b="381"/>
            <wp:docPr id="5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6806DD" w14:textId="65A59BDC" w:rsidR="00791953" w:rsidRPr="00E63263" w:rsidRDefault="00791953" w:rsidP="0079195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Fig 1</w:t>
      </w:r>
      <w:r w:rsidRPr="00E63263">
        <w:rPr>
          <w:rFonts w:ascii="Times New Roman" w:hAnsi="Times New Roman"/>
          <w:b/>
          <w:sz w:val="24"/>
          <w:szCs w:val="24"/>
          <w:highlight w:val="yellow"/>
        </w:rPr>
        <w:t>: Average value of dressing percentage with or without giblet</w:t>
      </w:r>
      <w:r w:rsidR="00F51F5C" w:rsidRPr="00E63263">
        <w:rPr>
          <w:rFonts w:ascii="Times New Roman" w:hAnsi="Times New Roman"/>
          <w:b/>
          <w:sz w:val="24"/>
          <w:szCs w:val="24"/>
          <w:highlight w:val="yellow"/>
        </w:rPr>
        <w:t>s</w:t>
      </w:r>
      <w:r w:rsidRPr="00E63263">
        <w:rPr>
          <w:rFonts w:ascii="Times New Roman" w:hAnsi="Times New Roman"/>
          <w:b/>
          <w:sz w:val="24"/>
          <w:szCs w:val="24"/>
          <w:highlight w:val="yellow"/>
        </w:rPr>
        <w:t xml:space="preserve"> of broiler chicks during </w:t>
      </w:r>
      <w:r w:rsidR="00F51F5C" w:rsidRPr="00E63263">
        <w:rPr>
          <w:rFonts w:ascii="Times New Roman" w:hAnsi="Times New Roman"/>
          <w:b/>
          <w:sz w:val="24"/>
          <w:szCs w:val="24"/>
          <w:highlight w:val="yellow"/>
        </w:rPr>
        <w:t xml:space="preserve">the </w:t>
      </w:r>
      <w:r w:rsidRPr="00E63263">
        <w:rPr>
          <w:rFonts w:ascii="Times New Roman" w:hAnsi="Times New Roman"/>
          <w:b/>
          <w:sz w:val="24"/>
          <w:szCs w:val="24"/>
          <w:highlight w:val="yellow"/>
        </w:rPr>
        <w:t xml:space="preserve">finisher phase fed diets incorporated with </w:t>
      </w:r>
      <w:proofErr w:type="spellStart"/>
      <w:r w:rsidRPr="00E63263">
        <w:rPr>
          <w:rFonts w:ascii="Times New Roman" w:hAnsi="Times New Roman"/>
          <w:b/>
          <w:sz w:val="24"/>
          <w:szCs w:val="24"/>
          <w:highlight w:val="yellow"/>
        </w:rPr>
        <w:t>giloe</w:t>
      </w:r>
      <w:proofErr w:type="spellEnd"/>
      <w:r w:rsidRPr="00E63263">
        <w:rPr>
          <w:rFonts w:ascii="Times New Roman" w:hAnsi="Times New Roman"/>
          <w:b/>
          <w:sz w:val="24"/>
          <w:szCs w:val="24"/>
          <w:highlight w:val="yellow"/>
        </w:rPr>
        <w:t xml:space="preserve"> and cinnamon powder</w:t>
      </w:r>
    </w:p>
    <w:p w14:paraId="05DC4021" w14:textId="0102F12D" w:rsidR="00CE70CB" w:rsidRDefault="003E1FDE" w:rsidP="00CE7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63263">
        <w:rPr>
          <w:rFonts w:ascii="Times New Roman" w:eastAsia="Times New Roman" w:hAnsi="Times New Roman" w:cs="Times New Roman"/>
          <w:sz w:val="24"/>
          <w:highlight w:val="yellow"/>
        </w:rPr>
        <w:t>Carcass characteristics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>,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</w:t>
      </w:r>
      <w:r w:rsidRPr="00E63263">
        <w:rPr>
          <w:rFonts w:ascii="Times New Roman" w:eastAsia="Times New Roman" w:hAnsi="Times New Roman" w:cs="Times New Roman"/>
          <w:i/>
          <w:sz w:val="24"/>
          <w:highlight w:val="yellow"/>
        </w:rPr>
        <w:t>viz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., dressing percentage with or without giblet</w:t>
      </w:r>
      <w:r>
        <w:rPr>
          <w:rFonts w:ascii="Times New Roman" w:eastAsia="Times New Roman" w:hAnsi="Times New Roman" w:cs="Times New Roman"/>
          <w:sz w:val="24"/>
        </w:rPr>
        <w:t xml:space="preserve"> significantly (P≤0.05) differed among the broilers of different treatment groups. The dressing percentage without giblet was maximum in treatment group T</w:t>
      </w:r>
      <w:r>
        <w:rPr>
          <w:rFonts w:ascii="Times New Roman" w:eastAsia="Times New Roman" w:hAnsi="Times New Roman" w:cs="Times New Roman"/>
          <w:sz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(63.94%) and minimum in T</w:t>
      </w:r>
      <w:r>
        <w:rPr>
          <w:rFonts w:ascii="Times New Roman" w:eastAsia="Times New Roman" w:hAnsi="Times New Roman" w:cs="Times New Roman"/>
          <w:sz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(57.99%). The dressing percentage with giblet was maximum in treatment group T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(69.34%) and minimum in T</w:t>
      </w:r>
      <w:r>
        <w:rPr>
          <w:rFonts w:ascii="Times New Roman" w:eastAsia="Times New Roman" w:hAnsi="Times New Roman" w:cs="Times New Roman"/>
          <w:sz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(63.50%). The cut-up parts </w:t>
      </w:r>
      <w:r w:rsidR="00743EE4">
        <w:rPr>
          <w:rFonts w:ascii="Times New Roman" w:eastAsia="Times New Roman" w:hAnsi="Times New Roman" w:cs="Times New Roman"/>
          <w:sz w:val="24"/>
        </w:rPr>
        <w:t>(Table 2)</w:t>
      </w:r>
      <w:r w:rsidR="00F51F5C">
        <w:rPr>
          <w:rFonts w:ascii="Times New Roman" w:eastAsia="Times New Roman" w:hAnsi="Times New Roman" w:cs="Times New Roman"/>
          <w:sz w:val="24"/>
        </w:rPr>
        <w:t>,</w:t>
      </w:r>
      <w:r w:rsidR="00743EE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viz</w:t>
      </w:r>
      <w:r w:rsidRPr="00E63263">
        <w:rPr>
          <w:rFonts w:ascii="Times New Roman" w:eastAsia="Times New Roman" w:hAnsi="Times New Roman" w:cs="Times New Roman"/>
          <w:i/>
          <w:sz w:val="24"/>
          <w:highlight w:val="yellow"/>
        </w:rPr>
        <w:t>.,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neck, back, wing, breas</w:t>
      </w:r>
      <w:r w:rsidR="00E51899" w:rsidRPr="00E63263">
        <w:rPr>
          <w:rFonts w:ascii="Times New Roman" w:eastAsia="Times New Roman" w:hAnsi="Times New Roman" w:cs="Times New Roman"/>
          <w:sz w:val="24"/>
          <w:highlight w:val="yellow"/>
        </w:rPr>
        <w:t>t, thigh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>,</w:t>
      </w:r>
      <w:r w:rsidR="00E51899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drumstick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and</w:t>
      </w:r>
      <w:r>
        <w:rPr>
          <w:rFonts w:ascii="Times New Roman" w:eastAsia="Times New Roman" w:hAnsi="Times New Roman" w:cs="Times New Roman"/>
          <w:sz w:val="24"/>
        </w:rPr>
        <w:t xml:space="preserve"> organs such as heart, liver, gizzard and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spleen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>,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were</w:t>
      </w:r>
      <w:r>
        <w:rPr>
          <w:rFonts w:ascii="Times New Roman" w:eastAsia="Times New Roman" w:hAnsi="Times New Roman" w:cs="Times New Roman"/>
          <w:sz w:val="24"/>
        </w:rPr>
        <w:t xml:space="preserve"> found to be statistically (P≥0.05) similar among the broilers of different treatment groups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3834D1">
        <w:rPr>
          <w:rFonts w:ascii="Times New Roman" w:eastAsia="Times New Roman" w:hAnsi="Times New Roman" w:cs="Times New Roman"/>
          <w:sz w:val="24"/>
        </w:rPr>
        <w:t xml:space="preserve">However, the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data showed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incr</w:t>
      </w:r>
      <w:r w:rsidRPr="003834D1">
        <w:rPr>
          <w:rFonts w:ascii="Times New Roman" w:eastAsia="Times New Roman" w:hAnsi="Times New Roman" w:cs="Times New Roman"/>
          <w:sz w:val="24"/>
        </w:rPr>
        <w:t xml:space="preserve">ease in the liver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and gizzard weight but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fall in heart wei</w:t>
      </w:r>
      <w:r>
        <w:rPr>
          <w:rFonts w:ascii="Times New Roman" w:eastAsia="Times New Roman" w:hAnsi="Times New Roman" w:cs="Times New Roman"/>
          <w:sz w:val="24"/>
        </w:rPr>
        <w:t>ght in broilers of the supplemented</w:t>
      </w:r>
      <w:r w:rsidRPr="003834D1">
        <w:rPr>
          <w:rFonts w:ascii="Times New Roman" w:eastAsia="Times New Roman" w:hAnsi="Times New Roman" w:cs="Times New Roman"/>
          <w:sz w:val="24"/>
        </w:rPr>
        <w:t xml:space="preserve"> groups compared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to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the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control group.</w:t>
      </w:r>
      <w:r w:rsidRPr="00E63263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The</w:t>
      </w:r>
      <w:r>
        <w:rPr>
          <w:rFonts w:ascii="Times New Roman" w:eastAsia="Times New Roman" w:hAnsi="Times New Roman" w:cs="Times New Roman"/>
          <w:sz w:val="24"/>
        </w:rPr>
        <w:t>se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results are in agreement with the findings of </w:t>
      </w:r>
      <w:r w:rsidRPr="00743EE4">
        <w:rPr>
          <w:rFonts w:ascii="Times New Roman" w:eastAsia="Times New Roman" w:hAnsi="Times New Roman" w:cs="Times New Roman"/>
          <w:sz w:val="24"/>
        </w:rPr>
        <w:t xml:space="preserve">Lee </w:t>
      </w:r>
      <w:r w:rsidRPr="00743EE4">
        <w:rPr>
          <w:rFonts w:ascii="Times New Roman" w:eastAsia="Times New Roman" w:hAnsi="Times New Roman" w:cs="Times New Roman"/>
          <w:i/>
          <w:sz w:val="24"/>
        </w:rPr>
        <w:t>et al</w:t>
      </w:r>
      <w:r w:rsidRPr="00743EE4">
        <w:rPr>
          <w:rFonts w:ascii="Times New Roman" w:eastAsia="Times New Roman" w:hAnsi="Times New Roman" w:cs="Times New Roman"/>
          <w:sz w:val="24"/>
        </w:rPr>
        <w:t xml:space="preserve">. (2003), Hernandez </w:t>
      </w:r>
      <w:r w:rsidRPr="00743EE4">
        <w:rPr>
          <w:rFonts w:ascii="Times New Roman" w:eastAsia="Times New Roman" w:hAnsi="Times New Roman" w:cs="Times New Roman"/>
          <w:i/>
          <w:sz w:val="24"/>
        </w:rPr>
        <w:t>et al</w:t>
      </w:r>
      <w:r w:rsidRPr="00743EE4">
        <w:rPr>
          <w:rFonts w:ascii="Times New Roman" w:eastAsia="Times New Roman" w:hAnsi="Times New Roman" w:cs="Times New Roman"/>
          <w:sz w:val="24"/>
        </w:rPr>
        <w:t xml:space="preserve">. (2004), Barreto </w:t>
      </w:r>
      <w:r w:rsidRPr="00743EE4">
        <w:rPr>
          <w:rFonts w:ascii="Times New Roman" w:eastAsia="Times New Roman" w:hAnsi="Times New Roman" w:cs="Times New Roman"/>
          <w:i/>
          <w:sz w:val="24"/>
        </w:rPr>
        <w:t>et al</w:t>
      </w:r>
      <w:r w:rsidRPr="00743EE4">
        <w:rPr>
          <w:rFonts w:ascii="Times New Roman" w:eastAsia="Times New Roman" w:hAnsi="Times New Roman" w:cs="Times New Roman"/>
          <w:sz w:val="24"/>
        </w:rPr>
        <w:t>. (2008</w:t>
      </w:r>
      <w:proofErr w:type="gramStart"/>
      <w:r w:rsidRPr="00743EE4">
        <w:rPr>
          <w:rFonts w:ascii="Times New Roman" w:eastAsia="Times New Roman" w:hAnsi="Times New Roman" w:cs="Times New Roman"/>
          <w:sz w:val="24"/>
        </w:rPr>
        <w:t xml:space="preserve">),   </w:t>
      </w:r>
      <w:proofErr w:type="spellStart"/>
      <w:proofErr w:type="gramEnd"/>
      <w:r w:rsidRPr="00743EE4">
        <w:rPr>
          <w:rFonts w:ascii="Times New Roman" w:eastAsia="Times New Roman" w:hAnsi="Times New Roman" w:cs="Times New Roman"/>
          <w:sz w:val="24"/>
        </w:rPr>
        <w:t>Toghyani</w:t>
      </w:r>
      <w:proofErr w:type="spellEnd"/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(2011), </w:t>
      </w:r>
      <w:proofErr w:type="spellStart"/>
      <w:r w:rsidRPr="00743EE4">
        <w:rPr>
          <w:rFonts w:ascii="Times New Roman" w:eastAsia="Times New Roman" w:hAnsi="Times New Roman" w:cs="Times New Roman"/>
          <w:sz w:val="24"/>
        </w:rPr>
        <w:t>Khaligh</w:t>
      </w:r>
      <w:proofErr w:type="spellEnd"/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</w:t>
      </w:r>
      <w:r w:rsidRPr="00743EE4">
        <w:rPr>
          <w:rFonts w:ascii="Times New Roman" w:eastAsia="Times New Roman" w:hAnsi="Times New Roman" w:cs="Times New Roman"/>
          <w:sz w:val="24"/>
        </w:rPr>
        <w:t xml:space="preserve">. (2011) and Symeon </w:t>
      </w:r>
      <w:r w:rsidRPr="00743EE4">
        <w:rPr>
          <w:rFonts w:ascii="Times New Roman" w:eastAsia="Times New Roman" w:hAnsi="Times New Roman" w:cs="Times New Roman"/>
          <w:i/>
          <w:sz w:val="24"/>
        </w:rPr>
        <w:t>et al</w:t>
      </w:r>
      <w:r w:rsidRPr="00743EE4">
        <w:rPr>
          <w:rFonts w:ascii="Times New Roman" w:eastAsia="Times New Roman" w:hAnsi="Times New Roman" w:cs="Times New Roman"/>
          <w:sz w:val="24"/>
        </w:rPr>
        <w:t>. (2014)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who reported that cinnamon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powder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>,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cinnamon extract</w:t>
      </w:r>
      <w:r w:rsidR="00F51F5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cinnamaldehyde or oil extract from cinnamon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had no significant effect on internal organs weight.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However,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increase in the liver weight was</w:t>
      </w:r>
      <w:r>
        <w:rPr>
          <w:rFonts w:ascii="Times New Roman" w:eastAsia="Times New Roman" w:hAnsi="Times New Roman" w:cs="Times New Roman"/>
          <w:sz w:val="24"/>
        </w:rPr>
        <w:t xml:space="preserve"> observed in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response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to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feeding</w:t>
      </w:r>
      <w:r>
        <w:rPr>
          <w:rFonts w:ascii="Times New Roman" w:eastAsia="Times New Roman" w:hAnsi="Times New Roman" w:cs="Times New Roman"/>
          <w:sz w:val="24"/>
        </w:rPr>
        <w:t xml:space="preserve"> the diet containing cinnamon, curcuma, ginger or ascorbic acid</w:t>
      </w:r>
      <w:r w:rsidRPr="0068598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sz w:val="24"/>
        </w:rPr>
        <w:t>(</w:t>
      </w:r>
      <w:r w:rsidR="002D000F">
        <w:rPr>
          <w:rFonts w:ascii="Times New Roman" w:eastAsia="Times New Roman" w:hAnsi="Times New Roman" w:cs="Times New Roman"/>
          <w:sz w:val="24"/>
        </w:rPr>
        <w:t>Kumar</w:t>
      </w:r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al.,</w:t>
      </w:r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="002D000F">
        <w:rPr>
          <w:rFonts w:ascii="Times New Roman" w:eastAsia="Times New Roman" w:hAnsi="Times New Roman" w:cs="Times New Roman"/>
          <w:sz w:val="24"/>
        </w:rPr>
        <w:t>2025</w:t>
      </w:r>
      <w:r w:rsidRPr="00743EE4">
        <w:rPr>
          <w:rFonts w:ascii="Times New Roman" w:eastAsia="Times New Roman" w:hAnsi="Times New Roman" w:cs="Times New Roman"/>
          <w:sz w:val="24"/>
        </w:rPr>
        <w:t>)</w:t>
      </w:r>
      <w:r w:rsidR="00F51F5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which is in line with the present study</w:t>
      </w:r>
      <w:r w:rsidRPr="002211C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94DE6B" w14:textId="77777777" w:rsidR="00CE70CB" w:rsidRPr="00CE70CB" w:rsidRDefault="00CE70CB" w:rsidP="001F190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E70CB">
        <w:rPr>
          <w:rFonts w:ascii="Times New Roman" w:eastAsia="Times New Roman" w:hAnsi="Times New Roman" w:cs="Times New Roman"/>
          <w:b/>
          <w:sz w:val="24"/>
        </w:rPr>
        <w:t>Table 2. Cut up parts and organs weight of broiler chicks fed experimental diet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3"/>
        <w:gridCol w:w="1363"/>
        <w:gridCol w:w="1362"/>
        <w:gridCol w:w="1362"/>
        <w:gridCol w:w="1362"/>
        <w:gridCol w:w="1362"/>
        <w:gridCol w:w="1362"/>
      </w:tblGrid>
      <w:tr w:rsidR="00C46C16" w:rsidRPr="00F94D95" w14:paraId="2A7061A0" w14:textId="77777777" w:rsidTr="00F94D95"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325A410" w14:textId="77777777" w:rsidR="00C46C16" w:rsidRPr="00F94D95" w:rsidRDefault="00C46C16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Parameters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613B096" w14:textId="77777777" w:rsidR="00C46C16" w:rsidRPr="00F94D95" w:rsidRDefault="002D043A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F94D95">
              <w:rPr>
                <w:rFonts w:ascii="Times New Roman" w:eastAsia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4C6A3BDE" w14:textId="77777777" w:rsidR="00C46C16" w:rsidRPr="00F94D95" w:rsidRDefault="002D043A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F94D95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287882B" w14:textId="77777777" w:rsidR="00C46C16" w:rsidRPr="00F94D95" w:rsidRDefault="002D043A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F94D95"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447FAF44" w14:textId="77777777" w:rsidR="00C46C16" w:rsidRPr="00F94D95" w:rsidRDefault="002D043A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F94D95"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71738EC7" w14:textId="77777777" w:rsidR="00C46C16" w:rsidRPr="00F94D95" w:rsidRDefault="002D043A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F94D95">
              <w:rPr>
                <w:rFonts w:ascii="Times New Roman" w:eastAsia="Times New Roman" w:hAnsi="Times New Roman" w:cs="Times New Roman"/>
                <w:b/>
                <w:vertAlign w:val="subscript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793968A4" w14:textId="77777777" w:rsidR="00C46C16" w:rsidRPr="00F94D95" w:rsidRDefault="002D043A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  <w:r w:rsidRPr="00F94D9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F94D95">
              <w:rPr>
                <w:rFonts w:ascii="Times New Roman" w:eastAsia="Times New Roman" w:hAnsi="Times New Roman" w:cs="Times New Roman"/>
                <w:b/>
                <w:vertAlign w:val="subscript"/>
              </w:rPr>
              <w:t>6</w:t>
            </w:r>
          </w:p>
        </w:tc>
      </w:tr>
      <w:tr w:rsidR="00CE70CB" w:rsidRPr="00F94D95" w14:paraId="177E6840" w14:textId="77777777" w:rsidTr="00F94D95">
        <w:trPr>
          <w:trHeight w:val="476"/>
        </w:trPr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E0F51" w14:textId="77777777" w:rsidR="00CE70CB" w:rsidRPr="00F94D95" w:rsidRDefault="00CE70CB" w:rsidP="00F94D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b/>
              </w:rPr>
              <w:t>Cut-up parts</w:t>
            </w:r>
          </w:p>
        </w:tc>
      </w:tr>
      <w:tr w:rsidR="00E40402" w:rsidRPr="00F94D95" w14:paraId="665F1CB6" w14:textId="77777777" w:rsidTr="00F94D95"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67722036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Neck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14:paraId="204AA3F7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6A81073B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72FF4DBA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4755DCF8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3.18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440AEE6F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7269F814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</w:tr>
      <w:tr w:rsidR="00E40402" w:rsidRPr="00F94D95" w14:paraId="3AC1713D" w14:textId="77777777" w:rsidTr="00F94D95">
        <w:tc>
          <w:tcPr>
            <w:tcW w:w="1403" w:type="dxa"/>
            <w:vAlign w:val="center"/>
          </w:tcPr>
          <w:p w14:paraId="69DD5F49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Wing</w:t>
            </w:r>
          </w:p>
        </w:tc>
        <w:tc>
          <w:tcPr>
            <w:tcW w:w="1363" w:type="dxa"/>
            <w:vAlign w:val="center"/>
          </w:tcPr>
          <w:p w14:paraId="6C9D664F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5.73</w:t>
            </w:r>
          </w:p>
        </w:tc>
        <w:tc>
          <w:tcPr>
            <w:tcW w:w="1362" w:type="dxa"/>
            <w:vAlign w:val="center"/>
          </w:tcPr>
          <w:p w14:paraId="6D6AC907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5.72</w:t>
            </w:r>
          </w:p>
        </w:tc>
        <w:tc>
          <w:tcPr>
            <w:tcW w:w="1362" w:type="dxa"/>
            <w:vAlign w:val="center"/>
          </w:tcPr>
          <w:p w14:paraId="34AEF3C6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5.73</w:t>
            </w:r>
          </w:p>
        </w:tc>
        <w:tc>
          <w:tcPr>
            <w:tcW w:w="1362" w:type="dxa"/>
            <w:vAlign w:val="center"/>
          </w:tcPr>
          <w:p w14:paraId="36CAD1DD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5.73</w:t>
            </w:r>
          </w:p>
        </w:tc>
        <w:tc>
          <w:tcPr>
            <w:tcW w:w="1362" w:type="dxa"/>
            <w:vAlign w:val="center"/>
          </w:tcPr>
          <w:p w14:paraId="1DE1EA72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5.72</w:t>
            </w:r>
          </w:p>
        </w:tc>
        <w:tc>
          <w:tcPr>
            <w:tcW w:w="1362" w:type="dxa"/>
            <w:vAlign w:val="center"/>
          </w:tcPr>
          <w:p w14:paraId="7EEBE51C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5.72</w:t>
            </w:r>
          </w:p>
        </w:tc>
      </w:tr>
      <w:tr w:rsidR="00E40402" w:rsidRPr="00F94D95" w14:paraId="5BA62BC4" w14:textId="77777777" w:rsidTr="00F94D95">
        <w:tc>
          <w:tcPr>
            <w:tcW w:w="1403" w:type="dxa"/>
            <w:vAlign w:val="center"/>
          </w:tcPr>
          <w:p w14:paraId="2A21F3A0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Back</w:t>
            </w:r>
          </w:p>
        </w:tc>
        <w:tc>
          <w:tcPr>
            <w:tcW w:w="1363" w:type="dxa"/>
            <w:vAlign w:val="center"/>
          </w:tcPr>
          <w:p w14:paraId="738BF905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11.34</w:t>
            </w:r>
          </w:p>
        </w:tc>
        <w:tc>
          <w:tcPr>
            <w:tcW w:w="1362" w:type="dxa"/>
            <w:vAlign w:val="center"/>
          </w:tcPr>
          <w:p w14:paraId="5BDD21FC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10.62</w:t>
            </w:r>
          </w:p>
        </w:tc>
        <w:tc>
          <w:tcPr>
            <w:tcW w:w="1362" w:type="dxa"/>
            <w:vAlign w:val="center"/>
          </w:tcPr>
          <w:p w14:paraId="4D6DB369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10.66</w:t>
            </w:r>
          </w:p>
        </w:tc>
        <w:tc>
          <w:tcPr>
            <w:tcW w:w="1362" w:type="dxa"/>
            <w:vAlign w:val="center"/>
          </w:tcPr>
          <w:p w14:paraId="0488AE72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11.61</w:t>
            </w:r>
          </w:p>
        </w:tc>
        <w:tc>
          <w:tcPr>
            <w:tcW w:w="1362" w:type="dxa"/>
            <w:vAlign w:val="center"/>
          </w:tcPr>
          <w:p w14:paraId="0A990317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12.60</w:t>
            </w:r>
          </w:p>
        </w:tc>
        <w:tc>
          <w:tcPr>
            <w:tcW w:w="1362" w:type="dxa"/>
            <w:vAlign w:val="center"/>
          </w:tcPr>
          <w:p w14:paraId="2B183B42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</w:tr>
      <w:tr w:rsidR="00E40402" w:rsidRPr="00F94D95" w14:paraId="026D5797" w14:textId="77777777" w:rsidTr="00F94D95">
        <w:tc>
          <w:tcPr>
            <w:tcW w:w="1403" w:type="dxa"/>
            <w:vAlign w:val="center"/>
          </w:tcPr>
          <w:p w14:paraId="10E9E169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Breast</w:t>
            </w:r>
          </w:p>
        </w:tc>
        <w:tc>
          <w:tcPr>
            <w:tcW w:w="1363" w:type="dxa"/>
            <w:vAlign w:val="center"/>
          </w:tcPr>
          <w:p w14:paraId="77793F80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19.53</w:t>
            </w:r>
          </w:p>
        </w:tc>
        <w:tc>
          <w:tcPr>
            <w:tcW w:w="1362" w:type="dxa"/>
            <w:vAlign w:val="center"/>
          </w:tcPr>
          <w:p w14:paraId="018600D9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18.94</w:t>
            </w:r>
          </w:p>
        </w:tc>
        <w:tc>
          <w:tcPr>
            <w:tcW w:w="1362" w:type="dxa"/>
            <w:vAlign w:val="center"/>
          </w:tcPr>
          <w:p w14:paraId="0CDB3550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19.55</w:t>
            </w:r>
          </w:p>
        </w:tc>
        <w:tc>
          <w:tcPr>
            <w:tcW w:w="1362" w:type="dxa"/>
            <w:vAlign w:val="center"/>
          </w:tcPr>
          <w:p w14:paraId="5099058B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18.69</w:t>
            </w:r>
          </w:p>
        </w:tc>
        <w:tc>
          <w:tcPr>
            <w:tcW w:w="1362" w:type="dxa"/>
            <w:vAlign w:val="center"/>
          </w:tcPr>
          <w:p w14:paraId="197695C7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19.59</w:t>
            </w:r>
          </w:p>
        </w:tc>
        <w:tc>
          <w:tcPr>
            <w:tcW w:w="1362" w:type="dxa"/>
            <w:vAlign w:val="center"/>
          </w:tcPr>
          <w:p w14:paraId="755CC137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16.99</w:t>
            </w:r>
          </w:p>
        </w:tc>
      </w:tr>
      <w:tr w:rsidR="00E40402" w:rsidRPr="00F94D95" w14:paraId="2DAAE817" w14:textId="77777777" w:rsidTr="00F94D95">
        <w:tc>
          <w:tcPr>
            <w:tcW w:w="1403" w:type="dxa"/>
            <w:vAlign w:val="center"/>
          </w:tcPr>
          <w:p w14:paraId="37C5F208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Thigh</w:t>
            </w:r>
          </w:p>
        </w:tc>
        <w:tc>
          <w:tcPr>
            <w:tcW w:w="1363" w:type="dxa"/>
            <w:vAlign w:val="center"/>
          </w:tcPr>
          <w:p w14:paraId="3FE2DCE6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11.30</w:t>
            </w:r>
          </w:p>
        </w:tc>
        <w:tc>
          <w:tcPr>
            <w:tcW w:w="1362" w:type="dxa"/>
            <w:vAlign w:val="center"/>
          </w:tcPr>
          <w:p w14:paraId="7D4132AD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11.03</w:t>
            </w:r>
          </w:p>
        </w:tc>
        <w:tc>
          <w:tcPr>
            <w:tcW w:w="1362" w:type="dxa"/>
            <w:vAlign w:val="center"/>
          </w:tcPr>
          <w:p w14:paraId="49420FDB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11.03</w:t>
            </w:r>
          </w:p>
        </w:tc>
        <w:tc>
          <w:tcPr>
            <w:tcW w:w="1362" w:type="dxa"/>
            <w:vAlign w:val="center"/>
          </w:tcPr>
          <w:p w14:paraId="06672BE3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11.20</w:t>
            </w:r>
          </w:p>
        </w:tc>
        <w:tc>
          <w:tcPr>
            <w:tcW w:w="1362" w:type="dxa"/>
            <w:vAlign w:val="center"/>
          </w:tcPr>
          <w:p w14:paraId="3F0B6973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11.35</w:t>
            </w:r>
          </w:p>
        </w:tc>
        <w:tc>
          <w:tcPr>
            <w:tcW w:w="1362" w:type="dxa"/>
            <w:vAlign w:val="center"/>
          </w:tcPr>
          <w:p w14:paraId="33D92D48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9.55</w:t>
            </w:r>
          </w:p>
        </w:tc>
      </w:tr>
      <w:tr w:rsidR="00E40402" w:rsidRPr="00F94D95" w14:paraId="3E86B8F0" w14:textId="77777777" w:rsidTr="00F94D95">
        <w:tc>
          <w:tcPr>
            <w:tcW w:w="1403" w:type="dxa"/>
            <w:tcBorders>
              <w:bottom w:val="single" w:sz="4" w:space="0" w:color="auto"/>
            </w:tcBorders>
          </w:tcPr>
          <w:p w14:paraId="10969865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Drumstick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7C610C97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8.43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322CFC03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8.13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02CCBC03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7.77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0355660E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8.59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7E38EBF2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8.10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8C090FA" w14:textId="77777777" w:rsidR="00E40402" w:rsidRPr="00F94D95" w:rsidRDefault="00E40402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7.72</w:t>
            </w:r>
          </w:p>
        </w:tc>
      </w:tr>
      <w:tr w:rsidR="00CE70CB" w:rsidRPr="00F94D95" w14:paraId="0E5A7B25" w14:textId="77777777" w:rsidTr="00F94D95">
        <w:trPr>
          <w:trHeight w:val="575"/>
        </w:trPr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719B2A" w14:textId="77777777" w:rsidR="00CE70CB" w:rsidRPr="00F94D95" w:rsidRDefault="00CE70CB" w:rsidP="00F94D95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</w:rPr>
            </w:pPr>
            <w:r w:rsidRPr="00F94D95">
              <w:rPr>
                <w:rFonts w:ascii="Times New Roman" w:hAnsi="Times New Roman" w:cs="Times New Roman"/>
                <w:b/>
              </w:rPr>
              <w:t>Organs weight</w:t>
            </w:r>
          </w:p>
        </w:tc>
      </w:tr>
      <w:tr w:rsidR="0028121D" w:rsidRPr="00F94D95" w14:paraId="29F4CFC1" w14:textId="77777777" w:rsidTr="00F94D95"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4032E899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Heart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14:paraId="7C120B39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5B457B26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13923AF2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6BEC1D18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5C2510FC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150989B6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</w:tr>
      <w:tr w:rsidR="0028121D" w:rsidRPr="00F94D95" w14:paraId="47B871B8" w14:textId="77777777" w:rsidTr="00F94D95">
        <w:tc>
          <w:tcPr>
            <w:tcW w:w="1403" w:type="dxa"/>
            <w:vAlign w:val="center"/>
          </w:tcPr>
          <w:p w14:paraId="2FD2E147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Liver</w:t>
            </w:r>
          </w:p>
        </w:tc>
        <w:tc>
          <w:tcPr>
            <w:tcW w:w="1363" w:type="dxa"/>
            <w:vAlign w:val="center"/>
          </w:tcPr>
          <w:p w14:paraId="4819232E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2.06</w:t>
            </w:r>
          </w:p>
        </w:tc>
        <w:tc>
          <w:tcPr>
            <w:tcW w:w="1362" w:type="dxa"/>
            <w:vAlign w:val="center"/>
          </w:tcPr>
          <w:p w14:paraId="07677302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2.53</w:t>
            </w:r>
          </w:p>
        </w:tc>
        <w:tc>
          <w:tcPr>
            <w:tcW w:w="1362" w:type="dxa"/>
            <w:vAlign w:val="center"/>
          </w:tcPr>
          <w:p w14:paraId="26B3B84B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2.08</w:t>
            </w:r>
          </w:p>
        </w:tc>
        <w:tc>
          <w:tcPr>
            <w:tcW w:w="1362" w:type="dxa"/>
            <w:vAlign w:val="center"/>
          </w:tcPr>
          <w:p w14:paraId="57B1E14C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  <w:tc>
          <w:tcPr>
            <w:tcW w:w="1362" w:type="dxa"/>
            <w:vAlign w:val="center"/>
          </w:tcPr>
          <w:p w14:paraId="5E1D0875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362" w:type="dxa"/>
            <w:vAlign w:val="center"/>
          </w:tcPr>
          <w:p w14:paraId="1ADA6745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</w:tr>
      <w:tr w:rsidR="0028121D" w:rsidRPr="00F94D95" w14:paraId="0410F0E6" w14:textId="77777777" w:rsidTr="00F94D95">
        <w:tc>
          <w:tcPr>
            <w:tcW w:w="1403" w:type="dxa"/>
            <w:vAlign w:val="center"/>
          </w:tcPr>
          <w:p w14:paraId="09EF8DC4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lastRenderedPageBreak/>
              <w:t>Gizzard</w:t>
            </w:r>
          </w:p>
        </w:tc>
        <w:tc>
          <w:tcPr>
            <w:tcW w:w="1363" w:type="dxa"/>
            <w:vAlign w:val="center"/>
          </w:tcPr>
          <w:p w14:paraId="461E5D96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  <w:tc>
          <w:tcPr>
            <w:tcW w:w="1362" w:type="dxa"/>
            <w:vAlign w:val="center"/>
          </w:tcPr>
          <w:p w14:paraId="15F924FA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1362" w:type="dxa"/>
            <w:vAlign w:val="center"/>
          </w:tcPr>
          <w:p w14:paraId="120C4A5D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2.20</w:t>
            </w:r>
          </w:p>
        </w:tc>
        <w:tc>
          <w:tcPr>
            <w:tcW w:w="1362" w:type="dxa"/>
            <w:vAlign w:val="center"/>
          </w:tcPr>
          <w:p w14:paraId="7C8D8675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  <w:tc>
          <w:tcPr>
            <w:tcW w:w="1362" w:type="dxa"/>
            <w:vAlign w:val="center"/>
          </w:tcPr>
          <w:p w14:paraId="5C6C2AF1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362" w:type="dxa"/>
            <w:vAlign w:val="center"/>
          </w:tcPr>
          <w:p w14:paraId="3CB843E1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</w:tr>
      <w:tr w:rsidR="0028121D" w:rsidRPr="00F94D95" w14:paraId="18A58D24" w14:textId="77777777" w:rsidTr="00F94D95">
        <w:trPr>
          <w:trHeight w:val="449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8F65916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Spleen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3DC456F1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30482D00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5BF31D7C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18BEF8A3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1554FD7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0E4E802" w14:textId="77777777" w:rsidR="0028121D" w:rsidRPr="00F94D95" w:rsidRDefault="0028121D" w:rsidP="00F94D95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F94D95">
              <w:rPr>
                <w:rFonts w:ascii="Times New Roman" w:hAnsi="Times New Roman" w:cs="Times New Roman"/>
              </w:rPr>
              <w:t>0.06</w:t>
            </w:r>
          </w:p>
        </w:tc>
      </w:tr>
    </w:tbl>
    <w:p w14:paraId="22244DA9" w14:textId="77777777" w:rsidR="00E51899" w:rsidRDefault="00E51899" w:rsidP="00C46C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C40CFB" w14:textId="68EAE977" w:rsidR="003E1FDE" w:rsidRDefault="003E1FDE" w:rsidP="00E5189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increased liver weight could be related to less hepatic lipid mobilization since liver is the major site of lipogenesis in poultry </w:t>
      </w:r>
      <w:r w:rsidRPr="00743EE4">
        <w:rPr>
          <w:rFonts w:ascii="Times New Roman" w:eastAsia="Times New Roman" w:hAnsi="Times New Roman" w:cs="Times New Roman"/>
          <w:sz w:val="24"/>
        </w:rPr>
        <w:t>(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Leveille </w:t>
      </w:r>
      <w:r w:rsidRPr="00E63263">
        <w:rPr>
          <w:rFonts w:ascii="Times New Roman" w:eastAsia="Times New Roman" w:hAnsi="Times New Roman" w:cs="Times New Roman"/>
          <w:i/>
          <w:sz w:val="24"/>
          <w:highlight w:val="yellow"/>
        </w:rPr>
        <w:t>et al.,</w:t>
      </w:r>
      <w:r w:rsidRPr="00743EE4">
        <w:rPr>
          <w:rFonts w:ascii="Times New Roman" w:eastAsia="Times New Roman" w:hAnsi="Times New Roman" w:cs="Times New Roman"/>
          <w:sz w:val="24"/>
        </w:rPr>
        <w:t xml:space="preserve"> 1975).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B547C">
        <w:rPr>
          <w:rFonts w:ascii="Times New Roman" w:eastAsia="Times New Roman" w:hAnsi="Times New Roman" w:cs="Times New Roman"/>
          <w:sz w:val="24"/>
        </w:rPr>
        <w:t xml:space="preserve">Another possibility of increased liver weight might be related to shifting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in lipid uptake</w:t>
      </w:r>
      <w:r w:rsidRPr="00AB547C">
        <w:rPr>
          <w:rFonts w:ascii="Times New Roman" w:eastAsia="Times New Roman" w:hAnsi="Times New Roman" w:cs="Times New Roman"/>
          <w:sz w:val="24"/>
        </w:rPr>
        <w:t xml:space="preserve"> from the circulation to hepatic tissue since plasma concentrations of triglycerides and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total cholesterol were decreased.</w:t>
      </w:r>
      <w:r w:rsidRPr="00E63263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On the contrary, </w:t>
      </w:r>
      <w:proofErr w:type="spellStart"/>
      <w:r w:rsidRPr="00E63263">
        <w:rPr>
          <w:rFonts w:ascii="Times New Roman" w:eastAsia="Times New Roman" w:hAnsi="Times New Roman" w:cs="Times New Roman"/>
          <w:sz w:val="24"/>
          <w:highlight w:val="yellow"/>
        </w:rPr>
        <w:t>Shirzadegan</w:t>
      </w:r>
      <w:proofErr w:type="spellEnd"/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(2014) found decreased liver weight due to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reduc</w:t>
      </w:r>
      <w:r>
        <w:rPr>
          <w:rFonts w:ascii="Times New Roman" w:eastAsia="Times New Roman" w:hAnsi="Times New Roman" w:cs="Times New Roman"/>
          <w:sz w:val="24"/>
        </w:rPr>
        <w:t xml:space="preserve">tion in the secretion of some enzymes. </w:t>
      </w:r>
    </w:p>
    <w:p w14:paraId="2D32E90E" w14:textId="0391BF00" w:rsidR="003E1FDE" w:rsidRPr="00743EE4" w:rsidRDefault="003E1FDE" w:rsidP="003E1FD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The dressing percentage of the present study was significantly (P≤0.05) different. </w:t>
      </w:r>
      <w:r w:rsidR="002D000F">
        <w:rPr>
          <w:rFonts w:ascii="Times New Roman" w:eastAsia="Times New Roman" w:hAnsi="Times New Roman" w:cs="Times New Roman"/>
          <w:sz w:val="24"/>
        </w:rPr>
        <w:t>Kumar</w:t>
      </w:r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(</w:t>
      </w:r>
      <w:r w:rsidR="002D000F">
        <w:rPr>
          <w:rFonts w:ascii="Times New Roman" w:eastAsia="Times New Roman" w:hAnsi="Times New Roman" w:cs="Times New Roman"/>
          <w:sz w:val="24"/>
        </w:rPr>
        <w:t>2025</w:t>
      </w:r>
      <w:r w:rsidRPr="00743EE4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reported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increase</w:t>
      </w:r>
      <w:r w:rsidRPr="00AA76F5">
        <w:rPr>
          <w:rFonts w:ascii="Times New Roman" w:eastAsia="Times New Roman" w:hAnsi="Times New Roman" w:cs="Times New Roman"/>
          <w:sz w:val="24"/>
        </w:rPr>
        <w:t xml:space="preserve"> in dressing out percentage on feeding diets supplemented with cinnamon, curcuma, ginger or ascorbic acid</w:t>
      </w:r>
      <w:r w:rsidR="00F51F5C">
        <w:rPr>
          <w:rFonts w:ascii="Times New Roman" w:eastAsia="Times New Roman" w:hAnsi="Times New Roman" w:cs="Times New Roman"/>
          <w:sz w:val="24"/>
        </w:rPr>
        <w:t>,</w:t>
      </w:r>
      <w:r w:rsidRPr="00AA76F5">
        <w:rPr>
          <w:rFonts w:ascii="Times New Roman" w:eastAsia="Times New Roman" w:hAnsi="Times New Roman" w:cs="Times New Roman"/>
          <w:sz w:val="24"/>
        </w:rPr>
        <w:t xml:space="preserve"> which is in lin</w:t>
      </w:r>
      <w:r>
        <w:rPr>
          <w:rFonts w:ascii="Times New Roman" w:eastAsia="Times New Roman" w:hAnsi="Times New Roman" w:cs="Times New Roman"/>
          <w:sz w:val="24"/>
        </w:rPr>
        <w:t>e with the result of our</w:t>
      </w:r>
      <w:r w:rsidRPr="00AA76F5">
        <w:rPr>
          <w:rFonts w:ascii="Times New Roman" w:eastAsia="Times New Roman" w:hAnsi="Times New Roman" w:cs="Times New Roman"/>
          <w:sz w:val="24"/>
        </w:rPr>
        <w:t xml:space="preserve"> study. </w:t>
      </w:r>
      <w:r w:rsidRPr="00743EE4">
        <w:rPr>
          <w:rFonts w:ascii="Times New Roman" w:eastAsia="Times New Roman" w:hAnsi="Times New Roman" w:cs="Times New Roman"/>
          <w:sz w:val="24"/>
        </w:rPr>
        <w:t xml:space="preserve">Sang-Oh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(2013)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40010">
        <w:rPr>
          <w:rFonts w:ascii="Times New Roman" w:eastAsia="Times New Roman" w:hAnsi="Times New Roman" w:cs="Times New Roman"/>
          <w:sz w:val="24"/>
        </w:rPr>
        <w:t xml:space="preserve">also reported significantly higher dressing percentage in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broilers fed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cinnamon</w:t>
      </w:r>
      <w:r w:rsidRPr="00740010">
        <w:rPr>
          <w:rFonts w:ascii="Times New Roman" w:eastAsia="Times New Roman" w:hAnsi="Times New Roman" w:cs="Times New Roman"/>
          <w:sz w:val="24"/>
        </w:rPr>
        <w:t xml:space="preserve">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>powder-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supplemented</w:t>
      </w:r>
      <w:r w:rsidRPr="00740010">
        <w:rPr>
          <w:rFonts w:ascii="Times New Roman" w:eastAsia="Times New Roman" w:hAnsi="Times New Roman" w:cs="Times New Roman"/>
          <w:sz w:val="24"/>
        </w:rPr>
        <w:t xml:space="preserve"> diet.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A76F5">
        <w:rPr>
          <w:rFonts w:ascii="Times New Roman" w:eastAsia="Times New Roman" w:hAnsi="Times New Roman" w:cs="Times New Roman"/>
          <w:sz w:val="24"/>
        </w:rPr>
        <w:t>The increased dressing out percentage might be due to the stimulating effect of their bioactive compounds on protein and fat metabolism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E63263">
        <w:rPr>
          <w:rFonts w:ascii="Times New Roman" w:eastAsia="Times New Roman" w:hAnsi="Times New Roman" w:cs="Times New Roman"/>
          <w:sz w:val="24"/>
          <w:highlight w:val="yellow"/>
        </w:rPr>
        <w:t>Osawa</w:t>
      </w:r>
      <w:proofErr w:type="spellEnd"/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</w:t>
      </w:r>
      <w:r w:rsidRPr="00E63263">
        <w:rPr>
          <w:rFonts w:ascii="Times New Roman" w:eastAsia="Times New Roman" w:hAnsi="Times New Roman" w:cs="Times New Roman"/>
          <w:i/>
          <w:sz w:val="24"/>
          <w:highlight w:val="yellow"/>
        </w:rPr>
        <w:t>et al.</w:t>
      </w:r>
      <w:r w:rsidR="00F51F5C" w:rsidRPr="00E63263">
        <w:rPr>
          <w:rFonts w:ascii="Times New Roman" w:eastAsia="Times New Roman" w:hAnsi="Times New Roman" w:cs="Times New Roman"/>
          <w:b/>
          <w:sz w:val="24"/>
          <w:highlight w:val="yellow"/>
        </w:rPr>
        <w:t>,</w:t>
      </w:r>
      <w:r w:rsidR="00F51F5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sz w:val="24"/>
        </w:rPr>
        <w:t>1995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>;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Zhang </w:t>
      </w:r>
      <w:r w:rsidRPr="00E63263">
        <w:rPr>
          <w:rFonts w:ascii="Times New Roman" w:eastAsia="Times New Roman" w:hAnsi="Times New Roman" w:cs="Times New Roman"/>
          <w:i/>
          <w:sz w:val="24"/>
          <w:highlight w:val="yellow"/>
        </w:rPr>
        <w:t>et al.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,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2009).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results </w:t>
      </w:r>
      <w:proofErr w:type="gramStart"/>
      <w:r>
        <w:rPr>
          <w:rFonts w:ascii="Times New Roman" w:eastAsia="Times New Roman" w:hAnsi="Times New Roman" w:cs="Times New Roman"/>
          <w:sz w:val="24"/>
        </w:rPr>
        <w:t>are in agreement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with the findings of </w:t>
      </w:r>
      <w:proofErr w:type="spellStart"/>
      <w:r w:rsidRPr="00743EE4">
        <w:rPr>
          <w:rFonts w:ascii="Times New Roman" w:eastAsia="Times New Roman" w:hAnsi="Times New Roman" w:cs="Times New Roman"/>
          <w:sz w:val="24"/>
        </w:rPr>
        <w:t>Alcicek</w:t>
      </w:r>
      <w:proofErr w:type="spellEnd"/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AA498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sz w:val="24"/>
        </w:rPr>
        <w:t>(2004)</w:t>
      </w:r>
      <w:r w:rsidR="00F51F5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A498E">
        <w:rPr>
          <w:rFonts w:ascii="Times New Roman" w:eastAsia="Times New Roman" w:hAnsi="Times New Roman" w:cs="Times New Roman"/>
          <w:sz w:val="24"/>
        </w:rPr>
        <w:t xml:space="preserve">who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observed an improvement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in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carcass efficiency of broilers when in the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essential oils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of </w:t>
      </w:r>
      <w:r w:rsidR="00E51899" w:rsidRPr="00E63263">
        <w:rPr>
          <w:rFonts w:ascii="Times New Roman" w:eastAsia="Times New Roman" w:hAnsi="Times New Roman" w:cs="Times New Roman"/>
          <w:sz w:val="24"/>
          <w:highlight w:val="yellow"/>
        </w:rPr>
        <w:t>animals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were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mixed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 with the diet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. A possible reason for promoting an increase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in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carcass yield could be more intensive am</w:t>
      </w:r>
      <w:r w:rsidRPr="00AA498E">
        <w:rPr>
          <w:rFonts w:ascii="Times New Roman" w:eastAsia="Times New Roman" w:hAnsi="Times New Roman" w:cs="Times New Roman"/>
          <w:sz w:val="24"/>
        </w:rPr>
        <w:t>ino acid anabolism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743EE4">
        <w:rPr>
          <w:rFonts w:ascii="Times New Roman" w:eastAsia="Times New Roman" w:hAnsi="Times New Roman" w:cs="Times New Roman"/>
          <w:sz w:val="24"/>
        </w:rPr>
        <w:t>Szewczyk</w:t>
      </w:r>
      <w:proofErr w:type="spellEnd"/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2006).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the contrary,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743EE4">
        <w:rPr>
          <w:rFonts w:ascii="Times New Roman" w:eastAsia="Times New Roman" w:hAnsi="Times New Roman" w:cs="Times New Roman"/>
          <w:sz w:val="24"/>
        </w:rPr>
        <w:t>Koochaksaraie</w:t>
      </w:r>
      <w:proofErr w:type="spellEnd"/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(2011</w:t>
      </w:r>
      <w:r>
        <w:rPr>
          <w:rFonts w:ascii="Times New Roman" w:eastAsia="Times New Roman" w:hAnsi="Times New Roman" w:cs="Times New Roman"/>
          <w:b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revealed that the supplementation of cinnamon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powder at </w:t>
      </w:r>
      <w:r w:rsidR="00F51F5C" w:rsidRPr="00E63263">
        <w:rPr>
          <w:rFonts w:ascii="Times New Roman" w:eastAsia="Times New Roman" w:hAnsi="Times New Roman" w:cs="Times New Roman"/>
          <w:sz w:val="24"/>
          <w:highlight w:val="yellow"/>
        </w:rPr>
        <w:t xml:space="preserve">a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dose</w:t>
      </w:r>
      <w:r>
        <w:rPr>
          <w:rFonts w:ascii="Times New Roman" w:eastAsia="Times New Roman" w:hAnsi="Times New Roman" w:cs="Times New Roman"/>
          <w:sz w:val="24"/>
        </w:rPr>
        <w:t xml:space="preserve"> rate of 250 to 2000mg/kg in broiler diets did not have any influence on the carcass parameters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Similarly,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743EE4">
        <w:rPr>
          <w:rFonts w:ascii="Times New Roman" w:eastAsia="Times New Roman" w:hAnsi="Times New Roman" w:cs="Times New Roman"/>
          <w:sz w:val="24"/>
        </w:rPr>
        <w:t>Toghyani</w:t>
      </w:r>
      <w:proofErr w:type="spellEnd"/>
      <w:r w:rsidRPr="00743EE4">
        <w:rPr>
          <w:rFonts w:ascii="Times New Roman" w:eastAsia="Times New Roman" w:hAnsi="Times New Roman" w:cs="Times New Roman"/>
          <w:sz w:val="24"/>
        </w:rPr>
        <w:t xml:space="preserve">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(2011</w:t>
      </w:r>
      <w:r w:rsidRPr="00E63263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) </w:t>
      </w:r>
      <w:r w:rsidRPr="00E63263">
        <w:rPr>
          <w:rFonts w:ascii="Times New Roman" w:eastAsia="Times New Roman" w:hAnsi="Times New Roman" w:cs="Times New Roman"/>
          <w:sz w:val="24"/>
          <w:highlight w:val="yellow"/>
        </w:rPr>
        <w:t>also did not observe any significant impact of diets supplemented with 2 and 4g/kg of cinnamon on carcass</w:t>
      </w:r>
      <w:r>
        <w:rPr>
          <w:rFonts w:ascii="Times New Roman" w:eastAsia="Times New Roman" w:hAnsi="Times New Roman" w:cs="Times New Roman"/>
          <w:sz w:val="24"/>
        </w:rPr>
        <w:t xml:space="preserve"> parameters in broilers. </w:t>
      </w:r>
      <w:r w:rsidRPr="00743EE4">
        <w:rPr>
          <w:rFonts w:ascii="Times New Roman" w:eastAsia="Times New Roman" w:hAnsi="Times New Roman" w:cs="Times New Roman"/>
          <w:sz w:val="24"/>
        </w:rPr>
        <w:t xml:space="preserve">Singh </w:t>
      </w:r>
      <w:r w:rsidRPr="00743EE4">
        <w:rPr>
          <w:rFonts w:ascii="Times New Roman" w:eastAsia="Times New Roman" w:hAnsi="Times New Roman" w:cs="Times New Roman"/>
          <w:i/>
          <w:sz w:val="24"/>
        </w:rPr>
        <w:t>et al.</w:t>
      </w:r>
      <w:r w:rsidRPr="00743EE4">
        <w:rPr>
          <w:rFonts w:ascii="Times New Roman" w:eastAsia="Times New Roman" w:hAnsi="Times New Roman" w:cs="Times New Roman"/>
          <w:sz w:val="24"/>
        </w:rPr>
        <w:t xml:space="preserve"> (2014)</w:t>
      </w:r>
      <w:r>
        <w:rPr>
          <w:rFonts w:ascii="Times New Roman" w:eastAsia="Times New Roman" w:hAnsi="Times New Roman" w:cs="Times New Roman"/>
          <w:sz w:val="24"/>
        </w:rPr>
        <w:t xml:space="preserve"> also reported that supplementation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giloe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has no significant effect on carcass characteristics</w:t>
      </w:r>
      <w:r w:rsidR="00F51F5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these findings corroborate well with the findings of </w:t>
      </w:r>
      <w:r w:rsidRPr="00743EE4">
        <w:rPr>
          <w:rFonts w:ascii="Times New Roman" w:eastAsia="Times New Roman" w:hAnsi="Times New Roman" w:cs="Times New Roman"/>
          <w:sz w:val="24"/>
        </w:rPr>
        <w:t>Dwivedi (2013).</w:t>
      </w:r>
    </w:p>
    <w:p w14:paraId="591128B4" w14:textId="77777777" w:rsidR="003A4639" w:rsidRPr="009D7573" w:rsidRDefault="00CC52A6" w:rsidP="003E1F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 w:rsidRPr="009D7573">
        <w:rPr>
          <w:rFonts w:ascii="Times New Roman" w:eastAsia="Times New Roman" w:hAnsi="Times New Roman" w:cs="Times New Roman"/>
          <w:b/>
          <w:sz w:val="24"/>
          <w:highlight w:val="yellow"/>
        </w:rPr>
        <w:t>Conclusion</w:t>
      </w:r>
    </w:p>
    <w:p w14:paraId="401C4464" w14:textId="718D2E1D" w:rsidR="0009724B" w:rsidRDefault="009D7573" w:rsidP="003E1F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D7573">
        <w:rPr>
          <w:rFonts w:ascii="Times New Roman" w:eastAsia="Times New Roman" w:hAnsi="Times New Roman" w:cs="Times New Roman"/>
          <w:sz w:val="24"/>
          <w:highlight w:val="yellow"/>
        </w:rPr>
        <w:t xml:space="preserve">It was concluded that </w:t>
      </w:r>
      <w:proofErr w:type="spellStart"/>
      <w:r w:rsidRPr="009D7573">
        <w:rPr>
          <w:rFonts w:ascii="Times New Roman" w:eastAsia="Times New Roman" w:hAnsi="Times New Roman" w:cs="Times New Roman"/>
          <w:sz w:val="24"/>
          <w:highlight w:val="yellow"/>
        </w:rPr>
        <w:t>Giloe</w:t>
      </w:r>
      <w:proofErr w:type="spellEnd"/>
      <w:r w:rsidRPr="009D7573">
        <w:rPr>
          <w:rFonts w:ascii="Times New Roman" w:eastAsia="Times New Roman" w:hAnsi="Times New Roman" w:cs="Times New Roman"/>
          <w:sz w:val="24"/>
          <w:highlight w:val="yellow"/>
        </w:rPr>
        <w:t xml:space="preserve"> and/or cinnamon supplementation affects carcass quality in broilers. Dietary inclusion of 1% </w:t>
      </w:r>
      <w:proofErr w:type="spellStart"/>
      <w:r w:rsidRPr="009D7573">
        <w:rPr>
          <w:rFonts w:ascii="Times New Roman" w:eastAsia="Times New Roman" w:hAnsi="Times New Roman" w:cs="Times New Roman"/>
          <w:sz w:val="24"/>
          <w:highlight w:val="yellow"/>
        </w:rPr>
        <w:t>giloe</w:t>
      </w:r>
      <w:proofErr w:type="spellEnd"/>
      <w:r w:rsidRPr="009D7573">
        <w:rPr>
          <w:rFonts w:ascii="Times New Roman" w:eastAsia="Times New Roman" w:hAnsi="Times New Roman" w:cs="Times New Roman"/>
          <w:sz w:val="24"/>
          <w:highlight w:val="yellow"/>
        </w:rPr>
        <w:t xml:space="preserve"> and/or cinnamon can improve carcass characteristics. These </w:t>
      </w:r>
      <w:r w:rsidRPr="009D7573">
        <w:rPr>
          <w:rFonts w:ascii="Times New Roman" w:eastAsia="Times New Roman" w:hAnsi="Times New Roman" w:cs="Times New Roman"/>
          <w:sz w:val="24"/>
          <w:highlight w:val="yellow"/>
        </w:rPr>
        <w:lastRenderedPageBreak/>
        <w:t>natural additives show potential as alternatives to antibiotic growth promoters in poultry production.</w:t>
      </w:r>
      <w:r w:rsidRPr="009D757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69905343" w14:textId="77777777" w:rsidR="0009724B" w:rsidRPr="009E25F7" w:rsidRDefault="0009724B" w:rsidP="0009724B">
      <w:pPr>
        <w:rPr>
          <w:rFonts w:cs="Times New Roman"/>
          <w:b/>
          <w:kern w:val="2"/>
          <w:highlight w:val="yellow"/>
        </w:rPr>
      </w:pPr>
      <w:bookmarkStart w:id="1" w:name="_Hlk197682619"/>
      <w:bookmarkStart w:id="2" w:name="_Hlk180402183"/>
      <w:bookmarkStart w:id="3" w:name="_Hlk183680988"/>
      <w:bookmarkStart w:id="4" w:name="_Hlk197351200"/>
      <w:bookmarkStart w:id="5" w:name="_Hlk213410455"/>
      <w:r w:rsidRPr="009E25F7">
        <w:rPr>
          <w:rFonts w:cs="Times New Roman"/>
          <w:b/>
          <w:kern w:val="2"/>
          <w:highlight w:val="yellow"/>
        </w:rPr>
        <w:t>Disclaimer (Artificial intelligence)</w:t>
      </w:r>
    </w:p>
    <w:p w14:paraId="35560F90" w14:textId="77777777" w:rsidR="0009724B" w:rsidRPr="009C5487" w:rsidRDefault="0009724B" w:rsidP="0009724B">
      <w:pPr>
        <w:rPr>
          <w:rFonts w:cs="Times New Roman"/>
          <w:kern w:val="2"/>
          <w:highlight w:val="yellow"/>
        </w:rPr>
      </w:pPr>
      <w:r w:rsidRPr="009C5487">
        <w:rPr>
          <w:rFonts w:cs="Times New Roman"/>
          <w:kern w:val="2"/>
          <w:highlight w:val="yellow"/>
        </w:rPr>
        <w:t>Author(s) hereby declare that NO generative AI technologies such as Large Language Models (</w:t>
      </w:r>
      <w:proofErr w:type="spellStart"/>
      <w:r w:rsidRPr="009C5487">
        <w:rPr>
          <w:rFonts w:cs="Times New Roman"/>
          <w:kern w:val="2"/>
          <w:highlight w:val="yellow"/>
        </w:rPr>
        <w:t>ChatGPT</w:t>
      </w:r>
      <w:proofErr w:type="spellEnd"/>
      <w:r w:rsidRPr="009C5487">
        <w:rPr>
          <w:rFonts w:cs="Times New Roman"/>
          <w:kern w:val="2"/>
          <w:highlight w:val="yellow"/>
        </w:rPr>
        <w:t xml:space="preserve">, COPILOT, etc.) and text-to-image generators have been used during the writing or editing of this manuscript. </w:t>
      </w:r>
    </w:p>
    <w:bookmarkEnd w:id="1"/>
    <w:bookmarkEnd w:id="2"/>
    <w:bookmarkEnd w:id="3"/>
    <w:bookmarkEnd w:id="4"/>
    <w:bookmarkEnd w:id="5"/>
    <w:p w14:paraId="06CC6020" w14:textId="77777777" w:rsidR="0009724B" w:rsidRDefault="0009724B" w:rsidP="003E1F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CDF4671" w14:textId="77777777" w:rsidR="00AD22E5" w:rsidRDefault="002B3D3F" w:rsidP="00713B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D3F">
        <w:rPr>
          <w:rFonts w:ascii="Times New Roman" w:hAnsi="Times New Roman" w:cs="Times New Roman"/>
          <w:b/>
          <w:sz w:val="24"/>
          <w:szCs w:val="24"/>
        </w:rPr>
        <w:t>Ref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2B3D3F">
        <w:rPr>
          <w:rFonts w:ascii="Times New Roman" w:hAnsi="Times New Roman" w:cs="Times New Roman"/>
          <w:b/>
          <w:sz w:val="24"/>
          <w:szCs w:val="24"/>
        </w:rPr>
        <w:t>rences</w:t>
      </w:r>
    </w:p>
    <w:p w14:paraId="6C9E2654" w14:textId="681F5777" w:rsidR="00EC2835" w:rsidRPr="00865BE3" w:rsidRDefault="00722E42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Alcicek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A., Bozkurt, M.,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Cabuk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 (2004).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The effect of a mixture of herbal essential oils, an organic acid or a probiotic on broiler performance. South African Journal of Animal Science, 34(4), 217-222. </w:t>
      </w:r>
      <w:hyperlink r:id="rId10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http://www.scielo.org.za/scielo.php?script=sci_arttext&amp;pid=S0375-15892004000400002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A315716" w14:textId="77777777" w:rsidR="00791953" w:rsidRPr="00865BE3" w:rsidRDefault="00791953" w:rsidP="00865BE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5BE3">
        <w:rPr>
          <w:rFonts w:ascii="Times New Roman" w:hAnsi="Times New Roman"/>
          <w:b/>
          <w:bCs/>
          <w:sz w:val="24"/>
          <w:szCs w:val="24"/>
        </w:rPr>
        <w:t>AOAC. 2003.</w:t>
      </w:r>
      <w:r w:rsidRPr="00865BE3">
        <w:rPr>
          <w:rFonts w:ascii="Times New Roman" w:hAnsi="Times New Roman"/>
          <w:sz w:val="24"/>
          <w:szCs w:val="24"/>
        </w:rPr>
        <w:t xml:space="preserve"> </w:t>
      </w:r>
      <w:r w:rsidRPr="00865BE3">
        <w:rPr>
          <w:rFonts w:ascii="Times New Roman" w:hAnsi="Times New Roman"/>
          <w:i/>
          <w:sz w:val="24"/>
          <w:szCs w:val="24"/>
        </w:rPr>
        <w:t>Official Method of Analysis</w:t>
      </w:r>
      <w:r w:rsidRPr="00865BE3">
        <w:rPr>
          <w:rFonts w:ascii="Times New Roman" w:hAnsi="Times New Roman"/>
          <w:sz w:val="24"/>
          <w:szCs w:val="24"/>
        </w:rPr>
        <w:t>. Association of Official Analytical Chemist. Washington DC.</w:t>
      </w:r>
    </w:p>
    <w:p w14:paraId="21E69021" w14:textId="3A071926" w:rsidR="00EC2835" w:rsidRPr="00865BE3" w:rsidRDefault="0028468C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Barreto, M. S. R., Menten, J. F. M.,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Racanicci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 M. C., Pereira, P. W. Z., &amp; Rizzo, P. V. (2008).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Plant extracts used as growth promoters in broilers. *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Revista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Brasileira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Ciência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Avícola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*, *10*(2), 109-115. </w:t>
      </w:r>
      <w:hyperlink r:id="rId11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https://doi.org/10.1590/S1516-635X2008000200006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2534111D" w14:textId="1C17D8EF" w:rsidR="00EC2835" w:rsidRPr="00865BE3" w:rsidRDefault="00F85DB0" w:rsidP="00865BE3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Bureau of Indian Standards. (2007). </w:t>
      </w:r>
      <w:r w:rsidRPr="00865BE3">
        <w:rPr>
          <w:rFonts w:ascii="Times New Roman" w:hAnsi="Times New Roman"/>
          <w:iCs/>
          <w:sz w:val="24"/>
          <w:szCs w:val="24"/>
          <w:shd w:val="clear" w:color="auto" w:fill="FFFFFF"/>
        </w:rPr>
        <w:t>Poultry feeds – Specification (IS 1374:2007).</w:t>
      </w:r>
      <w:r w:rsidRPr="00865BE3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</w:t>
      </w:r>
    </w:p>
    <w:p w14:paraId="5981582E" w14:textId="21D1FB76" w:rsidR="00EC2835" w:rsidRPr="00865BE3" w:rsidRDefault="00DC4F3F" w:rsidP="00865BE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Dwivedi, A. (2013).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Effect of feeding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Shatavari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(Asparagus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racemosus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) and Yeast (Saccharomyces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cervisiae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) alone and in combination on the performance of broiler chicks. (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M.V.Sc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. Thesis). Rajasthan University of Veterinary and Animal Sciences, Bikaner.</w:t>
      </w: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5220C3F6" w14:textId="47996435" w:rsidR="00EC2835" w:rsidRPr="00865BE3" w:rsidRDefault="00D614CB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Hernández, F., Madrid, J., García, V.,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Orengo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J.,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Megías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 D. (2004).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Influence of two plant extracts on broilers performance, digestibility, and digestive organ size. Poultry Science, 83(2), 169-174. </w:t>
      </w:r>
      <w:hyperlink r:id="rId12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https://doi.org/10.1093/ps/83.2.169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4E0A99BF" w14:textId="1580F727" w:rsidR="00791953" w:rsidRPr="00865BE3" w:rsidRDefault="009F77DE" w:rsidP="00865BE3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Keeton, J. T.,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Foegeding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E. A.,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Patana-Anake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C. (1984).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A comparison of nonmeat proteins, sodium tripolyphosphate and processing temperature effects on physical and sensory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properties of frankfurters. Journal of Food Science, 49(6), 1462-1465. </w:t>
      </w:r>
      <w:hyperlink r:id="rId13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https://doi.org/10.1111/j.1365-2621.1984.tb12821.x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7B90503" w14:textId="69B87A7E" w:rsidR="00EC2835" w:rsidRPr="00865BE3" w:rsidRDefault="00826202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Khaligh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F., Sadeghi, G., Karimi, A.,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Vaziry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 (2011).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Evaluation of different medicinal plants blends in diets for broiler chickens. Journal of Medicinal Plants Research, 5(10), 1971-1977. </w:t>
      </w:r>
      <w:hyperlink r:id="rId14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https://doi.org/10.5897/JMPR.9000622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600208A6" w14:textId="790223C3" w:rsidR="00EC2835" w:rsidRPr="00865BE3" w:rsidRDefault="00302A5B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Koochaksaraie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R. R., Irani, M.,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Gharavysi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S. (2011).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The effects of cinnamon powder feeding on some blood metabolites in broiler chicks.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Revista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Brasileira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Ciência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Avícola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, 13(3), 197-201. </w:t>
      </w:r>
      <w:hyperlink r:id="rId15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https://doi.org/10.1590/S1516-635X2011000300006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4912A9DC" w14:textId="0B9A92D3" w:rsidR="00EC2835" w:rsidRPr="00865BE3" w:rsidRDefault="0027753B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Lee, K. W., Everts, H.,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Kappert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H. J.,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Frehner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Losa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R.,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Beynen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 C. (2003).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Effects of dietary essential oil components on growth performance, digestive enzymes and lipid metabolism in female broiler chickens. British Poultry Science, 44(3), 450-457. </w:t>
      </w:r>
      <w:hyperlink r:id="rId16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https://doi.org/10.1080/0007166031000085508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6C0B49CA" w14:textId="34E818A7" w:rsidR="00EC2835" w:rsidRPr="00865BE3" w:rsidRDefault="00321697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Leveille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G.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Romsos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D. R., Yeh, Y. Y.,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O'Hea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E. K. (1975).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Lipid biosynthesis in the chick. A consideration of site of synthesis, influence of diet and possible regulatory mechanisms. Poultry Science, 54(4), 1075-1093. </w:t>
      </w:r>
      <w:hyperlink r:id="rId17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https://doi.org/10.3382/ps.0541075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81AC7AB" w14:textId="7AC77FDB" w:rsidR="00EC2835" w:rsidRPr="00865BE3" w:rsidRDefault="00653860" w:rsidP="00865BE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Osawa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T., Sugiyama, Y.,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Inayoshi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Kawakishi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S. (1995).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Antioxidative activity of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tetrahydrocurcuminoids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. Bioscience, Biotechnology, and Biochemistry, 59(9), 1609-1612. </w:t>
      </w:r>
      <w:hyperlink r:id="rId18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https://doi.org/10.1271/bbb.59.1609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66A9336" w14:textId="58FEE581" w:rsidR="00EC2835" w:rsidRPr="00865BE3" w:rsidRDefault="00CA27FA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Sangal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 (2011).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Role of cinnamon as beneficial antidiabetic food adjunct: a review. Advances in Applied Science Research, 2(4), 440–450. </w:t>
      </w:r>
      <w:hyperlink r:id="rId19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http://www.pelagiaresearchlibrary.com/advances-in-applied-science/vol2-iss4/AASR-2011-2-4-440-450.pdf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419E38E9" w14:textId="77777777" w:rsidR="00EC2835" w:rsidRPr="00865BE3" w:rsidRDefault="00EC2835" w:rsidP="00865BE3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Sang-Oh, P., Chae-Min, R., Byung-Sung, P. and Jong, H. 2013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. The meat quality and growth performance in broiler chickens fed diet with cinnamon powder.</w:t>
      </w:r>
      <w:r w:rsidRPr="00865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5BE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Environmental Biology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65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5BE3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34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(1): 127.</w:t>
      </w:r>
    </w:p>
    <w:p w14:paraId="6DFA289F" w14:textId="77777777" w:rsidR="00EC2835" w:rsidRPr="00865BE3" w:rsidRDefault="00EC2835" w:rsidP="00865BE3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Shirzadegan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, K. 2014.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Reactions of modern broiler chickens to administration of cinnamon powder in the diet.</w:t>
      </w:r>
      <w:r w:rsidRPr="00865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5BE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Iranian Journal of Applied Animal Science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65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5BE3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4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(2): 367-371.</w:t>
      </w:r>
    </w:p>
    <w:p w14:paraId="30F53DC5" w14:textId="13E5B3BA" w:rsidR="00EC2835" w:rsidRPr="00865BE3" w:rsidRDefault="00CF4D64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Singh, A., Kaushik, P. K., Yadav, P. K., &amp; Yadav, P. (2014).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Effect of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bael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(Aegle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Marmelos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) and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giloy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Tinospora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cordifolia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) alone and in combination on growth and feed conversion of broiler chicks. Global Journal for Research Analysis, 3(11), 96-98. </w:t>
      </w:r>
      <w:hyperlink r:id="rId20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https://doi.org/10.36106/gjra</w:t>
        </w:r>
      </w:hyperlink>
      <w:r w:rsidRPr="00865BE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4B4F7885" w14:textId="0C19DFAE" w:rsidR="00EC2835" w:rsidRPr="00865BE3" w:rsidRDefault="003F7E45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BE3">
        <w:rPr>
          <w:rFonts w:ascii="Times New Roman" w:hAnsi="Times New Roman"/>
          <w:b/>
          <w:bCs/>
          <w:sz w:val="24"/>
          <w:szCs w:val="24"/>
        </w:rPr>
        <w:t>Snedecor</w:t>
      </w:r>
      <w:proofErr w:type="spellEnd"/>
      <w:r w:rsidRPr="00865BE3">
        <w:rPr>
          <w:rFonts w:ascii="Times New Roman" w:hAnsi="Times New Roman"/>
          <w:b/>
          <w:bCs/>
          <w:sz w:val="24"/>
          <w:szCs w:val="24"/>
        </w:rPr>
        <w:t xml:space="preserve">, G. W., &amp; Cochran, W. G. (1989). </w:t>
      </w:r>
      <w:r w:rsidRPr="00865BE3">
        <w:rPr>
          <w:rFonts w:ascii="Times New Roman" w:hAnsi="Times New Roman"/>
          <w:bCs/>
          <w:sz w:val="24"/>
          <w:szCs w:val="24"/>
        </w:rPr>
        <w:t xml:space="preserve">Statistical methods (8th ed.). The Iowa State University Press. </w:t>
      </w:r>
      <w:hyperlink r:id="rId21" w:history="1">
        <w:r w:rsidRPr="00865BE3">
          <w:rPr>
            <w:rStyle w:val="Hyperlink"/>
            <w:rFonts w:ascii="Times New Roman" w:hAnsi="Times New Roman"/>
            <w:bCs/>
            <w:sz w:val="24"/>
            <w:szCs w:val="24"/>
          </w:rPr>
          <w:t>https://www.wiley.com/en-us/Statistical+Methods,+8th+Edition-p-9780813815619</w:t>
        </w:r>
      </w:hyperlink>
      <w:r w:rsidRPr="00865B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2CF6ADF" w14:textId="6F836C9C" w:rsidR="00EC2835" w:rsidRPr="00865BE3" w:rsidRDefault="007F2791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Symeon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G. K.,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Athanasiou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Lykos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N.,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Charismiadou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Goliomytis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Demiris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N.,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Ayoutanti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Simitzis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P. E.,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Deligeorgis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S. G. (2014).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The effects of dietary cinnamon (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Cinnamomum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zeylanicum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) oil supplementation on broiler feeding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behaviour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, growth performance, carcass traits and meat quality characteristics. *Annals of Animal Science*, *14*(4), 883-895. </w:t>
      </w:r>
      <w:hyperlink r:id="rId22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https://doi.org/10.2478/aoas-2014-0047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2A43BDB6" w14:textId="265CB803" w:rsidR="00EC2835" w:rsidRPr="00865BE3" w:rsidRDefault="00292784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Szewczyk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Hanczakowska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E.,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Świątkiewicz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 (2006).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The effect of nettle (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Urtica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dioica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) extract on fattening performance and fatty acid profile in the meat and serum lipids of pigs. Journal of Animal and Feed Sciences. </w:t>
      </w:r>
      <w:hyperlink r:id="rId23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https://doi.org/10.22358/jafs/70148/2006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3D1BAA6" w14:textId="50C49F00" w:rsidR="00EC2835" w:rsidRPr="00865BE3" w:rsidRDefault="00347799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Abo El-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Maaty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Hayam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, M. A., Rabie, M. H., &amp; El-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Khateeb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 Y. (2014).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Response of Heat-Stressed Broiler Chicks to Dietary Supplementation with Some Commercial Herbs. Asian Journal of Animal and Veterinary Advances, 9(12), 743-755. </w:t>
      </w:r>
      <w:hyperlink r:id="rId24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https://doi.org/10.3923/ajava.2014.743.755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1FF22961" w14:textId="057AEC1F" w:rsidR="00EC2835" w:rsidRPr="00865BE3" w:rsidRDefault="00820235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Toghyani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Toghyani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M.,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Gheisari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A.,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Ghalamkari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G., &amp; </w:t>
      </w:r>
      <w:proofErr w:type="spellStart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>Eghbalsaied</w:t>
      </w:r>
      <w:proofErr w:type="spellEnd"/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S. (2011).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Evaluation of cinnamon and garlic as antibiotic growth promoter substitutions on performance, immune responses, serum biochemical and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haematological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parameters in broiler chicks. Livestock Science, 138(1), 167-173. </w:t>
      </w:r>
      <w:hyperlink r:id="rId25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https://doi.org/10.1016/j.livsci.2010.12.018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282A351F" w14:textId="55B322EB" w:rsidR="00EC2835" w:rsidRDefault="005925AC" w:rsidP="00865BE3">
      <w:pPr>
        <w:spacing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Zhang, G. F., Yang, Z. B., Wang, Y., Yang, W. R., Jiang, S. Z., &amp; Gai, G. S. (2009). </w:t>
      </w:r>
      <w:r w:rsidRPr="00865BE3">
        <w:rPr>
          <w:rFonts w:ascii="Times New Roman" w:hAnsi="Times New Roman"/>
          <w:sz w:val="24"/>
          <w:szCs w:val="24"/>
          <w:shd w:val="clear" w:color="auto" w:fill="FFFFFF"/>
        </w:rPr>
        <w:t>Effects of ginger root (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Zingiber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>officinale</w:t>
      </w:r>
      <w:proofErr w:type="spellEnd"/>
      <w:r w:rsidRPr="00865BE3">
        <w:rPr>
          <w:rFonts w:ascii="Times New Roman" w:hAnsi="Times New Roman"/>
          <w:sz w:val="24"/>
          <w:szCs w:val="24"/>
          <w:shd w:val="clear" w:color="auto" w:fill="FFFFFF"/>
        </w:rPr>
        <w:t xml:space="preserve">) processed to different particle sizes on growth performance, antioxidant status, and serum metabolites of broiler chickens. Poultry Science, 88(10), 2159–2166. </w:t>
      </w:r>
      <w:hyperlink r:id="rId26" w:history="1">
        <w:r w:rsidRPr="00865BE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https://doi.org/10.3382/ps.2009-00165</w:t>
        </w:r>
      </w:hyperlink>
      <w:r w:rsidRPr="00865B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544F6417" w14:textId="7E646843" w:rsidR="002D000F" w:rsidRDefault="002D000F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000F">
        <w:rPr>
          <w:rFonts w:ascii="Times New Roman" w:hAnsi="Times New Roman" w:cs="Times New Roman"/>
          <w:sz w:val="24"/>
          <w:szCs w:val="24"/>
          <w:highlight w:val="yellow"/>
        </w:rPr>
        <w:t xml:space="preserve">Kumar, H., </w:t>
      </w:r>
      <w:proofErr w:type="spellStart"/>
      <w:r w:rsidRPr="002D000F">
        <w:rPr>
          <w:rFonts w:ascii="Times New Roman" w:hAnsi="Times New Roman" w:cs="Times New Roman"/>
          <w:sz w:val="24"/>
          <w:szCs w:val="24"/>
          <w:highlight w:val="yellow"/>
        </w:rPr>
        <w:t>Dhalaria</w:t>
      </w:r>
      <w:proofErr w:type="spellEnd"/>
      <w:r w:rsidRPr="002D000F">
        <w:rPr>
          <w:rFonts w:ascii="Times New Roman" w:hAnsi="Times New Roman" w:cs="Times New Roman"/>
          <w:sz w:val="24"/>
          <w:szCs w:val="24"/>
          <w:highlight w:val="yellow"/>
        </w:rPr>
        <w:t xml:space="preserve">, R., </w:t>
      </w:r>
      <w:proofErr w:type="spellStart"/>
      <w:r w:rsidRPr="002D000F">
        <w:rPr>
          <w:rFonts w:ascii="Times New Roman" w:hAnsi="Times New Roman" w:cs="Times New Roman"/>
          <w:sz w:val="24"/>
          <w:szCs w:val="24"/>
          <w:highlight w:val="yellow"/>
        </w:rPr>
        <w:t>Guleria</w:t>
      </w:r>
      <w:proofErr w:type="spellEnd"/>
      <w:r w:rsidRPr="002D000F">
        <w:rPr>
          <w:rFonts w:ascii="Times New Roman" w:hAnsi="Times New Roman" w:cs="Times New Roman"/>
          <w:sz w:val="24"/>
          <w:szCs w:val="24"/>
          <w:highlight w:val="yellow"/>
        </w:rPr>
        <w:t xml:space="preserve">, S., Sharma, R., </w:t>
      </w:r>
      <w:proofErr w:type="spellStart"/>
      <w:r w:rsidRPr="002D000F">
        <w:rPr>
          <w:rFonts w:ascii="Times New Roman" w:hAnsi="Times New Roman" w:cs="Times New Roman"/>
          <w:sz w:val="24"/>
          <w:szCs w:val="24"/>
          <w:highlight w:val="yellow"/>
        </w:rPr>
        <w:t>Cimler</w:t>
      </w:r>
      <w:proofErr w:type="spellEnd"/>
      <w:r w:rsidRPr="002D000F">
        <w:rPr>
          <w:rFonts w:ascii="Times New Roman" w:hAnsi="Times New Roman" w:cs="Times New Roman"/>
          <w:sz w:val="24"/>
          <w:szCs w:val="24"/>
          <w:highlight w:val="yellow"/>
        </w:rPr>
        <w:t xml:space="preserve">, R., </w:t>
      </w:r>
      <w:proofErr w:type="spellStart"/>
      <w:r w:rsidRPr="002D000F">
        <w:rPr>
          <w:rFonts w:ascii="Times New Roman" w:hAnsi="Times New Roman" w:cs="Times New Roman"/>
          <w:sz w:val="24"/>
          <w:szCs w:val="24"/>
          <w:highlight w:val="yellow"/>
        </w:rPr>
        <w:t>Dhanjal</w:t>
      </w:r>
      <w:proofErr w:type="spellEnd"/>
      <w:r w:rsidRPr="002D000F">
        <w:rPr>
          <w:rFonts w:ascii="Times New Roman" w:hAnsi="Times New Roman" w:cs="Times New Roman"/>
          <w:sz w:val="24"/>
          <w:szCs w:val="24"/>
          <w:highlight w:val="yellow"/>
        </w:rPr>
        <w:t xml:space="preserve">, D. S., ... &amp; </w:t>
      </w:r>
      <w:proofErr w:type="spellStart"/>
      <w:r w:rsidRPr="002D000F">
        <w:rPr>
          <w:rFonts w:ascii="Times New Roman" w:hAnsi="Times New Roman" w:cs="Times New Roman"/>
          <w:sz w:val="24"/>
          <w:szCs w:val="24"/>
          <w:highlight w:val="yellow"/>
        </w:rPr>
        <w:t>Kuča</w:t>
      </w:r>
      <w:proofErr w:type="spellEnd"/>
      <w:r w:rsidRPr="002D000F">
        <w:rPr>
          <w:rFonts w:ascii="Times New Roman" w:hAnsi="Times New Roman" w:cs="Times New Roman"/>
          <w:sz w:val="24"/>
          <w:szCs w:val="24"/>
          <w:highlight w:val="yellow"/>
        </w:rPr>
        <w:t xml:space="preserve">, K. (2025). Advances in the concept of functional foods and feeds: applications of cinnamon and </w:t>
      </w:r>
      <w:r w:rsidRPr="002D000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turmeric as functional enrichment ingredients. Critical Reviews in Food Science and Nutrition, 65(6), 1144-1162.</w:t>
      </w:r>
    </w:p>
    <w:p w14:paraId="6D00C0EE" w14:textId="30D839F4" w:rsidR="004A5EE7" w:rsidRDefault="004A5EE7" w:rsidP="00865B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30">
        <w:rPr>
          <w:rFonts w:ascii="Times New Roman" w:hAnsi="Times New Roman" w:cs="Times New Roman"/>
          <w:sz w:val="24"/>
          <w:szCs w:val="24"/>
          <w:highlight w:val="yellow"/>
        </w:rPr>
        <w:t xml:space="preserve">Gupta, T., Singh, C., </w:t>
      </w:r>
      <w:proofErr w:type="spellStart"/>
      <w:r w:rsidRPr="00A83A30">
        <w:rPr>
          <w:rFonts w:ascii="Times New Roman" w:hAnsi="Times New Roman" w:cs="Times New Roman"/>
          <w:sz w:val="24"/>
          <w:szCs w:val="24"/>
          <w:highlight w:val="yellow"/>
        </w:rPr>
        <w:t>Sahu</w:t>
      </w:r>
      <w:proofErr w:type="spellEnd"/>
      <w:r w:rsidRPr="00A83A30">
        <w:rPr>
          <w:rFonts w:ascii="Times New Roman" w:hAnsi="Times New Roman" w:cs="Times New Roman"/>
          <w:sz w:val="24"/>
          <w:szCs w:val="24"/>
          <w:highlight w:val="yellow"/>
        </w:rPr>
        <w:t xml:space="preserve">, M., Yadav, D. K., &amp; Bisht, N. (2018). Effect of dietary </w:t>
      </w:r>
      <w:proofErr w:type="spellStart"/>
      <w:r w:rsidRPr="00A83A30">
        <w:rPr>
          <w:rFonts w:ascii="Times New Roman" w:hAnsi="Times New Roman" w:cs="Times New Roman"/>
          <w:sz w:val="24"/>
          <w:szCs w:val="24"/>
          <w:highlight w:val="yellow"/>
        </w:rPr>
        <w:t>Giloy</w:t>
      </w:r>
      <w:proofErr w:type="spellEnd"/>
      <w:r w:rsidRPr="00A83A30">
        <w:rPr>
          <w:rFonts w:ascii="Times New Roman" w:hAnsi="Times New Roman" w:cs="Times New Roman"/>
          <w:sz w:val="24"/>
          <w:szCs w:val="24"/>
          <w:highlight w:val="yellow"/>
        </w:rPr>
        <w:t xml:space="preserve"> and cinnamon powder incorporation on growth performance and carcass traits in broiler chickens. Journal of Entomology and Zoology Studies, 6(6), 200–204. Retrieved from </w:t>
      </w:r>
      <w:hyperlink r:id="rId27" w:history="1">
        <w:r w:rsidRPr="00A83A30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https://www.entomoljournal.com/archives/2018/vol6issue6/PartD/6-5-292-791.pdf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40E8B" w14:textId="1B45BD9F" w:rsidR="002B44B6" w:rsidRPr="00FF6C6D" w:rsidRDefault="002B44B6" w:rsidP="002B44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Gujral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 D, Jogi S, Kumar A, </w:t>
      </w: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Bais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 RKS. Effect of herbal liver stimulants on efficacy of feed utilization in commercial broiler chicken. Indian Journal of Animal Research. 2002; 36(1):43-45.</w:t>
      </w:r>
    </w:p>
    <w:p w14:paraId="5D88376E" w14:textId="370B6835" w:rsidR="008F6C3C" w:rsidRPr="00FF6C6D" w:rsidRDefault="008F6C3C" w:rsidP="002B44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Chopra, R. N., Chopra, I. C., </w:t>
      </w: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Handa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, K. L., &amp; Kapoor, L. D. (1982). Indigenous drugs of India Academic publishers. Calcutta-New Delhi, 306. </w:t>
      </w:r>
    </w:p>
    <w:p w14:paraId="4BA9781E" w14:textId="71F14D0E" w:rsidR="00092C03" w:rsidRDefault="00092C03" w:rsidP="002B44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Chowlu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, H., </w:t>
      </w: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Vidyarthi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, V., </w:t>
      </w: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Zuyie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 xml:space="preserve">, R., &amp; Maiti, C. (2019). Effect of dietary supplementation of cinnamon on the performance of broiler chicken. </w:t>
      </w:r>
      <w:proofErr w:type="spellStart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Livest</w:t>
      </w:r>
      <w:proofErr w:type="spellEnd"/>
      <w:r w:rsidRPr="00FF6C6D">
        <w:rPr>
          <w:rFonts w:ascii="Times New Roman" w:hAnsi="Times New Roman" w:cs="Times New Roman"/>
          <w:sz w:val="24"/>
          <w:szCs w:val="24"/>
          <w:highlight w:val="yellow"/>
        </w:rPr>
        <w:t>. Res. Int, 7, 83-87.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608EC" w14:textId="06F6BAE0" w:rsidR="00FD771F" w:rsidRPr="00865BE3" w:rsidRDefault="00FD771F" w:rsidP="00FD77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71F">
        <w:rPr>
          <w:rFonts w:ascii="Times New Roman" w:hAnsi="Times New Roman" w:cs="Times New Roman"/>
          <w:sz w:val="24"/>
          <w:szCs w:val="24"/>
          <w:highlight w:val="yellow"/>
        </w:rPr>
        <w:t>Al-Kassie GA (2009). Influence of two plant extracts derived from thyme and cinnamon on broiler performance. Pakistan Veterinary Journal, 29(4): 169-173.</w:t>
      </w:r>
    </w:p>
    <w:sectPr w:rsidR="00FD771F" w:rsidRPr="00865BE3" w:rsidSect="007C507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96B22" w14:textId="77777777" w:rsidR="009C475B" w:rsidRDefault="009C475B" w:rsidP="00CE70CB">
      <w:pPr>
        <w:spacing w:after="0" w:line="240" w:lineRule="auto"/>
      </w:pPr>
      <w:r>
        <w:separator/>
      </w:r>
    </w:p>
  </w:endnote>
  <w:endnote w:type="continuationSeparator" w:id="0">
    <w:p w14:paraId="5B0402DF" w14:textId="77777777" w:rsidR="009C475B" w:rsidRDefault="009C475B" w:rsidP="00CE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12C7" w14:textId="77777777" w:rsidR="0016495F" w:rsidRDefault="00164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D3A9" w14:textId="77777777" w:rsidR="0016495F" w:rsidRDefault="00164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84FA" w14:textId="77777777" w:rsidR="0016495F" w:rsidRDefault="00164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037F9" w14:textId="77777777" w:rsidR="009C475B" w:rsidRDefault="009C475B" w:rsidP="00CE70CB">
      <w:pPr>
        <w:spacing w:after="0" w:line="240" w:lineRule="auto"/>
      </w:pPr>
      <w:r>
        <w:separator/>
      </w:r>
    </w:p>
  </w:footnote>
  <w:footnote w:type="continuationSeparator" w:id="0">
    <w:p w14:paraId="6E7C1621" w14:textId="77777777" w:rsidR="009C475B" w:rsidRDefault="009C475B" w:rsidP="00CE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4BAF2" w14:textId="30C427FE" w:rsidR="0016495F" w:rsidRDefault="00F9629F">
    <w:pPr>
      <w:pStyle w:val="Header"/>
    </w:pPr>
    <w:r>
      <w:rPr>
        <w:noProof/>
      </w:rPr>
      <w:pict w14:anchorId="567A66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5078047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1088" w14:textId="107A5CAD" w:rsidR="0016495F" w:rsidRDefault="00F9629F">
    <w:pPr>
      <w:pStyle w:val="Header"/>
    </w:pPr>
    <w:r>
      <w:rPr>
        <w:noProof/>
      </w:rPr>
      <w:pict w14:anchorId="493850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5078048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AA803" w14:textId="7E538843" w:rsidR="0016495F" w:rsidRDefault="00F9629F">
    <w:pPr>
      <w:pStyle w:val="Header"/>
    </w:pPr>
    <w:r>
      <w:rPr>
        <w:noProof/>
      </w:rPr>
      <w:pict w14:anchorId="450F7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5078046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6EFD"/>
    <w:multiLevelType w:val="multilevel"/>
    <w:tmpl w:val="9F12F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54687C"/>
    <w:multiLevelType w:val="hybridMultilevel"/>
    <w:tmpl w:val="5FF480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1MjQwMzAxNzQ2szBS0lEKTi0uzszPAykwqgUANAEV5iwAAAA="/>
  </w:docVars>
  <w:rsids>
    <w:rsidRoot w:val="00713BD0"/>
    <w:rsid w:val="00010B43"/>
    <w:rsid w:val="00011C44"/>
    <w:rsid w:val="00021999"/>
    <w:rsid w:val="00040976"/>
    <w:rsid w:val="00062F67"/>
    <w:rsid w:val="00092C03"/>
    <w:rsid w:val="0009724B"/>
    <w:rsid w:val="000B4899"/>
    <w:rsid w:val="000F4E27"/>
    <w:rsid w:val="00104049"/>
    <w:rsid w:val="00106A90"/>
    <w:rsid w:val="00123D7C"/>
    <w:rsid w:val="00130561"/>
    <w:rsid w:val="0014209F"/>
    <w:rsid w:val="0015146F"/>
    <w:rsid w:val="00161EE1"/>
    <w:rsid w:val="00163BB0"/>
    <w:rsid w:val="0016495F"/>
    <w:rsid w:val="001D6EB3"/>
    <w:rsid w:val="001E017C"/>
    <w:rsid w:val="001F1901"/>
    <w:rsid w:val="00214072"/>
    <w:rsid w:val="00216268"/>
    <w:rsid w:val="002745E7"/>
    <w:rsid w:val="0027753B"/>
    <w:rsid w:val="0028121D"/>
    <w:rsid w:val="0028468C"/>
    <w:rsid w:val="00292784"/>
    <w:rsid w:val="002A4082"/>
    <w:rsid w:val="002A52D8"/>
    <w:rsid w:val="002A6C88"/>
    <w:rsid w:val="002B3D3F"/>
    <w:rsid w:val="002B44B6"/>
    <w:rsid w:val="002B60E5"/>
    <w:rsid w:val="002C5330"/>
    <w:rsid w:val="002D000F"/>
    <w:rsid w:val="002D043A"/>
    <w:rsid w:val="002E3332"/>
    <w:rsid w:val="002F2F16"/>
    <w:rsid w:val="002F61B1"/>
    <w:rsid w:val="00302A5B"/>
    <w:rsid w:val="00321697"/>
    <w:rsid w:val="00321751"/>
    <w:rsid w:val="00333D58"/>
    <w:rsid w:val="00347799"/>
    <w:rsid w:val="0035091B"/>
    <w:rsid w:val="00362B0C"/>
    <w:rsid w:val="00363BB4"/>
    <w:rsid w:val="00374566"/>
    <w:rsid w:val="003935BE"/>
    <w:rsid w:val="00396E07"/>
    <w:rsid w:val="003A094B"/>
    <w:rsid w:val="003A3A3D"/>
    <w:rsid w:val="003A4639"/>
    <w:rsid w:val="003B7B0B"/>
    <w:rsid w:val="003B7E66"/>
    <w:rsid w:val="003D228C"/>
    <w:rsid w:val="003E1049"/>
    <w:rsid w:val="003E1FDE"/>
    <w:rsid w:val="003F1DFF"/>
    <w:rsid w:val="003F7E45"/>
    <w:rsid w:val="00405C3C"/>
    <w:rsid w:val="0040641C"/>
    <w:rsid w:val="004236B1"/>
    <w:rsid w:val="00441547"/>
    <w:rsid w:val="00477A6B"/>
    <w:rsid w:val="00487029"/>
    <w:rsid w:val="00494E74"/>
    <w:rsid w:val="004A5EE7"/>
    <w:rsid w:val="004C58B0"/>
    <w:rsid w:val="004C6223"/>
    <w:rsid w:val="004D224E"/>
    <w:rsid w:val="004F6775"/>
    <w:rsid w:val="00531FCC"/>
    <w:rsid w:val="00532D0C"/>
    <w:rsid w:val="0057460E"/>
    <w:rsid w:val="005857E2"/>
    <w:rsid w:val="005925AC"/>
    <w:rsid w:val="00593A38"/>
    <w:rsid w:val="005E478D"/>
    <w:rsid w:val="005E560A"/>
    <w:rsid w:val="005F2C2A"/>
    <w:rsid w:val="00653860"/>
    <w:rsid w:val="00655C30"/>
    <w:rsid w:val="00696B10"/>
    <w:rsid w:val="006C54E4"/>
    <w:rsid w:val="006F76E3"/>
    <w:rsid w:val="00713974"/>
    <w:rsid w:val="00713BD0"/>
    <w:rsid w:val="00717CBE"/>
    <w:rsid w:val="00722E42"/>
    <w:rsid w:val="00736818"/>
    <w:rsid w:val="00743EE4"/>
    <w:rsid w:val="007624B5"/>
    <w:rsid w:val="00791953"/>
    <w:rsid w:val="00791EAD"/>
    <w:rsid w:val="0079568E"/>
    <w:rsid w:val="007B6CBA"/>
    <w:rsid w:val="007C39F4"/>
    <w:rsid w:val="007C507D"/>
    <w:rsid w:val="007D5CC9"/>
    <w:rsid w:val="007E1B70"/>
    <w:rsid w:val="007F2791"/>
    <w:rsid w:val="007F3280"/>
    <w:rsid w:val="00807E23"/>
    <w:rsid w:val="00815995"/>
    <w:rsid w:val="0081793B"/>
    <w:rsid w:val="00820235"/>
    <w:rsid w:val="00824C58"/>
    <w:rsid w:val="00826202"/>
    <w:rsid w:val="00865BE3"/>
    <w:rsid w:val="008A7640"/>
    <w:rsid w:val="008D48FE"/>
    <w:rsid w:val="008F6C3C"/>
    <w:rsid w:val="00910ED4"/>
    <w:rsid w:val="00920B0E"/>
    <w:rsid w:val="0092588E"/>
    <w:rsid w:val="00942C02"/>
    <w:rsid w:val="00954223"/>
    <w:rsid w:val="00960762"/>
    <w:rsid w:val="009805B2"/>
    <w:rsid w:val="009B222D"/>
    <w:rsid w:val="009C475B"/>
    <w:rsid w:val="009C5C68"/>
    <w:rsid w:val="009D7573"/>
    <w:rsid w:val="009E25F7"/>
    <w:rsid w:val="009F0A29"/>
    <w:rsid w:val="009F77DE"/>
    <w:rsid w:val="00A425EB"/>
    <w:rsid w:val="00A701EB"/>
    <w:rsid w:val="00A83A30"/>
    <w:rsid w:val="00A84775"/>
    <w:rsid w:val="00AB3515"/>
    <w:rsid w:val="00AB5A0B"/>
    <w:rsid w:val="00AB7F76"/>
    <w:rsid w:val="00AD22E5"/>
    <w:rsid w:val="00AE5588"/>
    <w:rsid w:val="00B2692F"/>
    <w:rsid w:val="00B277CC"/>
    <w:rsid w:val="00B35BF2"/>
    <w:rsid w:val="00B41DE6"/>
    <w:rsid w:val="00B56110"/>
    <w:rsid w:val="00B737CE"/>
    <w:rsid w:val="00B74E9A"/>
    <w:rsid w:val="00BB2644"/>
    <w:rsid w:val="00BC3BF3"/>
    <w:rsid w:val="00C0319C"/>
    <w:rsid w:val="00C442D2"/>
    <w:rsid w:val="00C46C16"/>
    <w:rsid w:val="00C47AE0"/>
    <w:rsid w:val="00C50FE9"/>
    <w:rsid w:val="00C51E72"/>
    <w:rsid w:val="00C52004"/>
    <w:rsid w:val="00CA1316"/>
    <w:rsid w:val="00CA27FA"/>
    <w:rsid w:val="00CC52A6"/>
    <w:rsid w:val="00CC7B54"/>
    <w:rsid w:val="00CD5ADC"/>
    <w:rsid w:val="00CE3D93"/>
    <w:rsid w:val="00CE4A7B"/>
    <w:rsid w:val="00CE70CB"/>
    <w:rsid w:val="00CF1F19"/>
    <w:rsid w:val="00CF4D64"/>
    <w:rsid w:val="00D34445"/>
    <w:rsid w:val="00D46B48"/>
    <w:rsid w:val="00D47E97"/>
    <w:rsid w:val="00D614CB"/>
    <w:rsid w:val="00D769D1"/>
    <w:rsid w:val="00DC4F3F"/>
    <w:rsid w:val="00DC5869"/>
    <w:rsid w:val="00DD4823"/>
    <w:rsid w:val="00E11FD0"/>
    <w:rsid w:val="00E40402"/>
    <w:rsid w:val="00E40786"/>
    <w:rsid w:val="00E42794"/>
    <w:rsid w:val="00E51899"/>
    <w:rsid w:val="00E63263"/>
    <w:rsid w:val="00E638A0"/>
    <w:rsid w:val="00E72C78"/>
    <w:rsid w:val="00E92A9B"/>
    <w:rsid w:val="00EC2835"/>
    <w:rsid w:val="00ED082C"/>
    <w:rsid w:val="00EE22DB"/>
    <w:rsid w:val="00EE2B95"/>
    <w:rsid w:val="00F235FE"/>
    <w:rsid w:val="00F244D4"/>
    <w:rsid w:val="00F51F5C"/>
    <w:rsid w:val="00F65CCA"/>
    <w:rsid w:val="00F709AF"/>
    <w:rsid w:val="00F85DB0"/>
    <w:rsid w:val="00F93669"/>
    <w:rsid w:val="00F94CD6"/>
    <w:rsid w:val="00F94D95"/>
    <w:rsid w:val="00F9629F"/>
    <w:rsid w:val="00FB406B"/>
    <w:rsid w:val="00FD0825"/>
    <w:rsid w:val="00FD771F"/>
    <w:rsid w:val="00FE7105"/>
    <w:rsid w:val="00FF1E97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923092"/>
  <w15:docId w15:val="{A94F2C8F-7559-420F-A443-48640AE6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B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E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0CB"/>
  </w:style>
  <w:style w:type="paragraph" w:styleId="Footer">
    <w:name w:val="footer"/>
    <w:basedOn w:val="Normal"/>
    <w:link w:val="FooterChar"/>
    <w:uiPriority w:val="99"/>
    <w:unhideWhenUsed/>
    <w:rsid w:val="00CE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0CB"/>
  </w:style>
  <w:style w:type="character" w:customStyle="1" w:styleId="apple-converted-space">
    <w:name w:val="apple-converted-space"/>
    <w:basedOn w:val="DefaultParagraphFont"/>
    <w:rsid w:val="002B3D3F"/>
  </w:style>
  <w:style w:type="character" w:styleId="Emphasis">
    <w:name w:val="Emphasis"/>
    <w:basedOn w:val="DefaultParagraphFont"/>
    <w:uiPriority w:val="20"/>
    <w:qFormat/>
    <w:rsid w:val="002B3D3F"/>
    <w:rPr>
      <w:i/>
      <w:iCs/>
    </w:rPr>
  </w:style>
  <w:style w:type="character" w:customStyle="1" w:styleId="ref-vol">
    <w:name w:val="ref-vol"/>
    <w:basedOn w:val="DefaultParagraphFont"/>
    <w:rsid w:val="002B3D3F"/>
  </w:style>
  <w:style w:type="paragraph" w:styleId="ListParagraph">
    <w:name w:val="List Paragraph"/>
    <w:basedOn w:val="Normal"/>
    <w:uiPriority w:val="34"/>
    <w:qFormat/>
    <w:rsid w:val="004D224E"/>
    <w:pPr>
      <w:spacing w:line="240" w:lineRule="auto"/>
      <w:ind w:left="720"/>
      <w:contextualSpacing/>
    </w:pPr>
    <w:rPr>
      <w:rFonts w:cs="Times New Roman"/>
    </w:rPr>
  </w:style>
  <w:style w:type="table" w:customStyle="1" w:styleId="LightShading1">
    <w:name w:val="Light Shading1"/>
    <w:basedOn w:val="TableNormal"/>
    <w:uiPriority w:val="60"/>
    <w:rsid w:val="002A408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F94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j.1365-2621.1984.tb12821.x" TargetMode="External"/><Relationship Id="rId18" Type="http://schemas.openxmlformats.org/officeDocument/2006/relationships/hyperlink" Target="https://doi.org/10.1271/bbb.59.1609" TargetMode="External"/><Relationship Id="rId26" Type="http://schemas.openxmlformats.org/officeDocument/2006/relationships/hyperlink" Target="https://doi.org/10.3382/ps.2009-001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ley.com/en-us/Statistical+Methods,+8th+Edition-p-9780813815619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i.org/10.1093/ps/83.2.169" TargetMode="External"/><Relationship Id="rId17" Type="http://schemas.openxmlformats.org/officeDocument/2006/relationships/hyperlink" Target="https://doi.org/10.3382/ps.0541075" TargetMode="External"/><Relationship Id="rId25" Type="http://schemas.openxmlformats.org/officeDocument/2006/relationships/hyperlink" Target="https://doi.org/10.1016/j.livsci.2010.12.018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doi.org/10.1080/0007166031000085508" TargetMode="External"/><Relationship Id="rId20" Type="http://schemas.openxmlformats.org/officeDocument/2006/relationships/hyperlink" Target="https://doi.org/10.36106/gjra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90/S1516-635X2008000200006" TargetMode="External"/><Relationship Id="rId24" Type="http://schemas.openxmlformats.org/officeDocument/2006/relationships/hyperlink" Target="https://doi.org/10.3923/ajava.2014.743.755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590/S1516-635X2011000300006" TargetMode="External"/><Relationship Id="rId23" Type="http://schemas.openxmlformats.org/officeDocument/2006/relationships/hyperlink" Target="https://doi.org/10.22358/jafs/70148/2006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scielo.org.za/scielo.php?script=sci_arttext&amp;pid=S0375-15892004000400002" TargetMode="External"/><Relationship Id="rId19" Type="http://schemas.openxmlformats.org/officeDocument/2006/relationships/hyperlink" Target="http://www.pelagiaresearchlibrary.com/advances-in-applied-science/vol2-iss4/AASR-2011-2-4-440-450.pdf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doi.org/10.5897/JMPR.9000622" TargetMode="External"/><Relationship Id="rId22" Type="http://schemas.openxmlformats.org/officeDocument/2006/relationships/hyperlink" Target="https://doi.org/10.2478/aoas-2014-0047" TargetMode="External"/><Relationship Id="rId27" Type="http://schemas.openxmlformats.org/officeDocument/2006/relationships/hyperlink" Target="https://www.entomoljournal.com/archives/2018/vol6issue6/PartD/6-5-292-791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garima%20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Sheet11!$A$2</c:f>
              <c:strCache>
                <c:ptCount val="1"/>
                <c:pt idx="0">
                  <c:v>Dressing % without giblet</c:v>
                </c:pt>
              </c:strCache>
            </c:strRef>
          </c:tx>
          <c:invertIfNegative val="0"/>
          <c:cat>
            <c:strRef>
              <c:f>Sheet11!$B$1:$G$1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</c:strCache>
            </c:strRef>
          </c:cat>
          <c:val>
            <c:numRef>
              <c:f>Sheet11!$B$2:$G$2</c:f>
              <c:numCache>
                <c:formatCode>General</c:formatCode>
                <c:ptCount val="6"/>
                <c:pt idx="0">
                  <c:v>59.64</c:v>
                </c:pt>
                <c:pt idx="1">
                  <c:v>63.71</c:v>
                </c:pt>
                <c:pt idx="2">
                  <c:v>60.15</c:v>
                </c:pt>
                <c:pt idx="3">
                  <c:v>62.06</c:v>
                </c:pt>
                <c:pt idx="4">
                  <c:v>63.94</c:v>
                </c:pt>
                <c:pt idx="5">
                  <c:v>57.99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0F-456A-A488-692A83A0CAF6}"/>
            </c:ext>
          </c:extLst>
        </c:ser>
        <c:ser>
          <c:idx val="1"/>
          <c:order val="1"/>
          <c:tx>
            <c:strRef>
              <c:f>Sheet11!$A$3</c:f>
              <c:strCache>
                <c:ptCount val="1"/>
                <c:pt idx="0">
                  <c:v>Dressing % with giblet</c:v>
                </c:pt>
              </c:strCache>
            </c:strRef>
          </c:tx>
          <c:invertIfNegative val="0"/>
          <c:cat>
            <c:strRef>
              <c:f>Sheet11!$B$1:$G$1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</c:strCache>
            </c:strRef>
          </c:cat>
          <c:val>
            <c:numRef>
              <c:f>Sheet11!$B$3:$G$3</c:f>
              <c:numCache>
                <c:formatCode>General</c:formatCode>
                <c:ptCount val="6"/>
                <c:pt idx="0">
                  <c:v>64.36999999999999</c:v>
                </c:pt>
                <c:pt idx="1">
                  <c:v>69.34</c:v>
                </c:pt>
                <c:pt idx="2">
                  <c:v>64.98</c:v>
                </c:pt>
                <c:pt idx="3">
                  <c:v>67.58</c:v>
                </c:pt>
                <c:pt idx="4">
                  <c:v>69.3</c:v>
                </c:pt>
                <c:pt idx="5">
                  <c:v>63.5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0F-456A-A488-692A83A0C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390464"/>
        <c:axId val="173400448"/>
      </c:barChart>
      <c:catAx>
        <c:axId val="173390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3400448"/>
        <c:crosses val="autoZero"/>
        <c:auto val="1"/>
        <c:lblAlgn val="ctr"/>
        <c:lblOffset val="100"/>
        <c:noMultiLvlLbl val="0"/>
      </c:catAx>
      <c:valAx>
        <c:axId val="1734004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Percent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3390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garima tiwari</dc:creator>
  <cp:lastModifiedBy>SDI PC New 16</cp:lastModifiedBy>
  <cp:revision>141</cp:revision>
  <cp:lastPrinted>2017-09-04T11:27:00Z</cp:lastPrinted>
  <dcterms:created xsi:type="dcterms:W3CDTF">2025-12-30T10:31:00Z</dcterms:created>
  <dcterms:modified xsi:type="dcterms:W3CDTF">2026-01-10T13:04:00Z</dcterms:modified>
</cp:coreProperties>
</file>