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4132F" w14:textId="45D978DB" w:rsidR="00754C9A" w:rsidRDefault="00F04883" w:rsidP="00441B6F">
      <w:pPr>
        <w:pStyle w:val="Title"/>
        <w:spacing w:after="0"/>
        <w:jc w:val="both"/>
        <w:rPr>
          <w:rFonts w:ascii="Arial" w:hAnsi="Arial" w:cs="Arial"/>
          <w:sz w:val="32"/>
          <w:szCs w:val="18"/>
          <w:u w:val="single"/>
        </w:rPr>
      </w:pPr>
      <w:r w:rsidRPr="00F04883">
        <w:rPr>
          <w:rFonts w:ascii="Arial" w:hAnsi="Arial" w:cs="Arial"/>
          <w:sz w:val="32"/>
          <w:szCs w:val="18"/>
          <w:u w:val="single"/>
        </w:rPr>
        <w:t>Original Research Article</w:t>
      </w:r>
    </w:p>
    <w:p w14:paraId="4D321D48" w14:textId="77777777" w:rsidR="00F04883" w:rsidRPr="00F04883" w:rsidRDefault="00F04883" w:rsidP="00441B6F">
      <w:pPr>
        <w:pStyle w:val="Title"/>
        <w:spacing w:after="0"/>
        <w:jc w:val="both"/>
        <w:rPr>
          <w:rFonts w:ascii="Arial" w:hAnsi="Arial" w:cs="Arial"/>
          <w:sz w:val="32"/>
          <w:szCs w:val="18"/>
          <w:u w:val="single"/>
        </w:rPr>
      </w:pPr>
    </w:p>
    <w:p w14:paraId="0980AC53" w14:textId="77777777" w:rsidR="0016351E" w:rsidRDefault="0016351E" w:rsidP="00441B6F">
      <w:pPr>
        <w:pStyle w:val="Author"/>
        <w:spacing w:line="240" w:lineRule="auto"/>
        <w:rPr>
          <w:rFonts w:ascii="Arial" w:hAnsi="Arial" w:cs="Arial"/>
          <w:bCs/>
          <w:iCs/>
          <w:kern w:val="28"/>
          <w:sz w:val="36"/>
        </w:rPr>
      </w:pPr>
    </w:p>
    <w:p w14:paraId="1480D103" w14:textId="583DEAD5" w:rsidR="00163BC4" w:rsidRPr="00884063" w:rsidRDefault="00521B87" w:rsidP="00441B6F">
      <w:pPr>
        <w:pStyle w:val="Author"/>
        <w:spacing w:line="240" w:lineRule="auto"/>
        <w:rPr>
          <w:rFonts w:ascii="Arial" w:hAnsi="Arial" w:cs="Arial"/>
          <w:bCs/>
          <w:iCs/>
          <w:kern w:val="28"/>
          <w:sz w:val="36"/>
        </w:rPr>
      </w:pPr>
      <w:proofErr w:type="spellStart"/>
      <w:r w:rsidRPr="0016351E">
        <w:rPr>
          <w:rFonts w:ascii="Arial" w:hAnsi="Arial" w:cs="Arial"/>
          <w:bCs/>
          <w:iCs/>
          <w:kern w:val="28"/>
          <w:sz w:val="36"/>
          <w:highlight w:val="yellow"/>
        </w:rPr>
        <w:t>Optimi</w:t>
      </w:r>
      <w:r>
        <w:rPr>
          <w:rFonts w:ascii="Arial" w:hAnsi="Arial" w:cs="Arial"/>
          <w:bCs/>
          <w:iCs/>
          <w:kern w:val="28"/>
          <w:sz w:val="36"/>
          <w:highlight w:val="yellow"/>
        </w:rPr>
        <w:t>s</w:t>
      </w:r>
      <w:r w:rsidRPr="0016351E">
        <w:rPr>
          <w:rFonts w:ascii="Arial" w:hAnsi="Arial" w:cs="Arial"/>
          <w:bCs/>
          <w:iCs/>
          <w:kern w:val="28"/>
          <w:sz w:val="36"/>
          <w:highlight w:val="yellow"/>
        </w:rPr>
        <w:t>ing</w:t>
      </w:r>
      <w:proofErr w:type="spellEnd"/>
      <w:r w:rsidRPr="0016351E">
        <w:rPr>
          <w:rFonts w:ascii="Arial" w:hAnsi="Arial" w:cs="Arial"/>
          <w:bCs/>
          <w:iCs/>
          <w:kern w:val="28"/>
          <w:sz w:val="36"/>
          <w:highlight w:val="yellow"/>
        </w:rPr>
        <w:t xml:space="preserve"> </w:t>
      </w:r>
      <w:r w:rsidR="0016351E" w:rsidRPr="0016351E">
        <w:rPr>
          <w:rFonts w:ascii="Arial" w:hAnsi="Arial" w:cs="Arial"/>
          <w:bCs/>
          <w:iCs/>
          <w:kern w:val="28"/>
          <w:sz w:val="36"/>
          <w:highlight w:val="yellow"/>
        </w:rPr>
        <w:t>Damper Placement for Earthquake-Resistant Structures</w:t>
      </w:r>
      <w:r w:rsidR="00231920" w:rsidRPr="00884063">
        <w:rPr>
          <w:rFonts w:ascii="Arial" w:hAnsi="Arial" w:cs="Arial"/>
          <w:bCs/>
          <w:iCs/>
          <w:kern w:val="28"/>
          <w:sz w:val="36"/>
        </w:rPr>
        <w:t xml:space="preserve"> </w:t>
      </w:r>
    </w:p>
    <w:p w14:paraId="2CDF18E3" w14:textId="77777777" w:rsidR="00A258C3" w:rsidRPr="00884063" w:rsidRDefault="00A258C3" w:rsidP="00441B6F">
      <w:pPr>
        <w:pStyle w:val="Author"/>
        <w:spacing w:line="240" w:lineRule="auto"/>
        <w:jc w:val="both"/>
        <w:rPr>
          <w:rFonts w:ascii="Arial" w:hAnsi="Arial" w:cs="Arial"/>
          <w:sz w:val="36"/>
        </w:rPr>
      </w:pPr>
    </w:p>
    <w:p w14:paraId="26980C60" w14:textId="77777777" w:rsidR="00790ADA" w:rsidRPr="00884063" w:rsidRDefault="00790ADA" w:rsidP="00441B6F">
      <w:pPr>
        <w:pStyle w:val="Affiliation"/>
        <w:spacing w:after="0" w:line="240" w:lineRule="auto"/>
        <w:jc w:val="both"/>
        <w:rPr>
          <w:rFonts w:ascii="Arial" w:hAnsi="Arial" w:cs="Arial"/>
        </w:rPr>
      </w:pPr>
    </w:p>
    <w:p w14:paraId="321F7CD8" w14:textId="77777777" w:rsidR="002C57D2" w:rsidRPr="00884063" w:rsidRDefault="002C57D2" w:rsidP="00441B6F">
      <w:pPr>
        <w:pStyle w:val="Affiliation"/>
        <w:spacing w:after="0" w:line="240" w:lineRule="auto"/>
        <w:jc w:val="both"/>
        <w:rPr>
          <w:rFonts w:ascii="Arial" w:hAnsi="Arial" w:cs="Arial"/>
        </w:rPr>
      </w:pPr>
    </w:p>
    <w:p w14:paraId="7D052642" w14:textId="5F09AC40" w:rsidR="00B01FCD" w:rsidRPr="00884063" w:rsidRDefault="001705EB" w:rsidP="00441B6F">
      <w:pPr>
        <w:pStyle w:val="Copyright"/>
        <w:spacing w:after="0" w:line="240" w:lineRule="auto"/>
        <w:jc w:val="both"/>
        <w:rPr>
          <w:rFonts w:ascii="Arial" w:hAnsi="Arial" w:cs="Arial"/>
        </w:rPr>
        <w:sectPr w:rsidR="00B01FCD" w:rsidRPr="00884063" w:rsidSect="00D672F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9616465" wp14:editId="43062D6E">
                <wp:extent cx="5303520" cy="635"/>
                <wp:effectExtent l="11430" t="15240" r="9525" b="13335"/>
                <wp:docPr id="20300978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EE81C9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884063">
        <w:rPr>
          <w:rFonts w:ascii="Arial" w:hAnsi="Arial" w:cs="Arial"/>
        </w:rPr>
        <w:t>.</w:t>
      </w:r>
    </w:p>
    <w:p w14:paraId="4999B03B" w14:textId="54C15A0E" w:rsidR="00B01FCD" w:rsidRPr="00884063" w:rsidRDefault="00B01FCD" w:rsidP="00441B6F">
      <w:pPr>
        <w:pStyle w:val="AbstHead"/>
        <w:spacing w:after="0"/>
        <w:jc w:val="both"/>
        <w:rPr>
          <w:rFonts w:ascii="Arial" w:hAnsi="Arial" w:cs="Arial"/>
        </w:rPr>
      </w:pPr>
      <w:r w:rsidRPr="00884063">
        <w:rPr>
          <w:rFonts w:ascii="Arial" w:hAnsi="Arial" w:cs="Arial"/>
        </w:rPr>
        <w:t>ABSTRACT</w:t>
      </w:r>
      <w:r w:rsidR="0066510A" w:rsidRPr="00884063">
        <w:rPr>
          <w:rFonts w:ascii="Arial" w:hAnsi="Arial" w:cs="Arial"/>
        </w:rPr>
        <w:t xml:space="preserve"> </w:t>
      </w:r>
    </w:p>
    <w:p w14:paraId="280AA3D2" w14:textId="77777777" w:rsidR="00790ADA" w:rsidRPr="00884063"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884063" w14:paraId="3005DE66" w14:textId="77777777" w:rsidTr="001E44FE">
        <w:tc>
          <w:tcPr>
            <w:tcW w:w="9576" w:type="dxa"/>
            <w:shd w:val="clear" w:color="auto" w:fill="F2F2F2"/>
          </w:tcPr>
          <w:p w14:paraId="0CEB0AB1" w14:textId="5ED6E040" w:rsidR="00505F06" w:rsidRPr="00884063" w:rsidRDefault="00AA61B1" w:rsidP="00884063">
            <w:pPr>
              <w:pStyle w:val="normal2"/>
              <w:rPr>
                <w:rFonts w:eastAsia="Calibri"/>
              </w:rPr>
            </w:pPr>
            <w:r w:rsidRPr="00AA61B1">
              <w:rPr>
                <w:rFonts w:eastAsia="Calibri"/>
                <w:highlight w:val="yellow"/>
              </w:rPr>
              <w:t>Rotational friction dampers have been proposed as one of the passive control devices in order to enhance the seismic performance of inelastic structures and dissipate the input energy of earthquakes through friction in their rotating plates.</w:t>
            </w:r>
            <w:r w:rsidRPr="00AA61B1">
              <w:rPr>
                <w:rFonts w:eastAsia="Calibri"/>
              </w:rPr>
              <w:t xml:space="preserve"> </w:t>
            </w:r>
            <w:r w:rsidR="00884063" w:rsidRPr="00884063">
              <w:rPr>
                <w:rFonts w:eastAsia="Calibri"/>
              </w:rPr>
              <w:t xml:space="preserve">This </w:t>
            </w:r>
            <w:r w:rsidR="00884063" w:rsidRPr="009851F9">
              <w:rPr>
                <w:rFonts w:eastAsia="Calibri"/>
                <w:highlight w:val="yellow"/>
              </w:rPr>
              <w:t xml:space="preserve">research presents a probabilistic performance-based assessment regarding the topological </w:t>
            </w:r>
            <w:proofErr w:type="spellStart"/>
            <w:r w:rsidR="00521B87" w:rsidRPr="009851F9">
              <w:rPr>
                <w:rFonts w:eastAsia="Calibri"/>
                <w:highlight w:val="yellow"/>
              </w:rPr>
              <w:t>optimi</w:t>
            </w:r>
            <w:r w:rsidR="00521B87" w:rsidRPr="009851F9">
              <w:rPr>
                <w:rFonts w:eastAsia="Calibri"/>
                <w:highlight w:val="yellow"/>
              </w:rPr>
              <w:t>s</w:t>
            </w:r>
            <w:r w:rsidR="00521B87" w:rsidRPr="009851F9">
              <w:rPr>
                <w:rFonts w:eastAsia="Calibri"/>
                <w:highlight w:val="yellow"/>
              </w:rPr>
              <w:t>ation</w:t>
            </w:r>
            <w:proofErr w:type="spellEnd"/>
            <w:r w:rsidR="00521B87" w:rsidRPr="009851F9">
              <w:rPr>
                <w:rFonts w:eastAsia="Calibri"/>
                <w:highlight w:val="yellow"/>
              </w:rPr>
              <w:t xml:space="preserve"> </w:t>
            </w:r>
            <w:r w:rsidR="00884063" w:rsidRPr="009851F9">
              <w:rPr>
                <w:rFonts w:eastAsia="Calibri"/>
                <w:highlight w:val="yellow"/>
              </w:rPr>
              <w:t>of Rotational Friction Dampers for the seismic retrofit of a 10-story benchmark shear building. To accurately</w:t>
            </w:r>
            <w:r w:rsidR="00884063" w:rsidRPr="00884063">
              <w:rPr>
                <w:rFonts w:eastAsia="Calibri"/>
              </w:rPr>
              <w:t xml:space="preserve"> capture the non-linear stick-slip </w:t>
            </w:r>
            <w:proofErr w:type="spellStart"/>
            <w:r w:rsidR="00884063" w:rsidRPr="00884063">
              <w:rPr>
                <w:rFonts w:eastAsia="Calibri"/>
              </w:rPr>
              <w:t>behavio</w:t>
            </w:r>
            <w:r w:rsidR="00521B87">
              <w:rPr>
                <w:rFonts w:eastAsia="Calibri"/>
              </w:rPr>
              <w:t>u</w:t>
            </w:r>
            <w:r w:rsidR="00884063" w:rsidRPr="00884063">
              <w:rPr>
                <w:rFonts w:eastAsia="Calibri"/>
              </w:rPr>
              <w:t>r</w:t>
            </w:r>
            <w:proofErr w:type="spellEnd"/>
            <w:r w:rsidR="00884063" w:rsidRPr="00884063">
              <w:rPr>
                <w:rFonts w:eastAsia="Calibri"/>
              </w:rPr>
              <w:t xml:space="preserve"> of the devices, the Non-Smooth Dynamics method was integrated into a Monte Carlo simulation framework. The </w:t>
            </w:r>
            <w:r w:rsidR="00884063" w:rsidRPr="009851F9">
              <w:rPr>
                <w:rFonts w:eastAsia="Calibri"/>
                <w:highlight w:val="yellow"/>
              </w:rPr>
              <w:t xml:space="preserve">study </w:t>
            </w:r>
            <w:proofErr w:type="spellStart"/>
            <w:r w:rsidR="00521B87" w:rsidRPr="009851F9">
              <w:rPr>
                <w:rFonts w:eastAsia="Calibri"/>
                <w:highlight w:val="yellow"/>
              </w:rPr>
              <w:t>analy</w:t>
            </w:r>
            <w:r w:rsidR="00521B87" w:rsidRPr="009851F9">
              <w:rPr>
                <w:rFonts w:eastAsia="Calibri"/>
                <w:highlight w:val="yellow"/>
              </w:rPr>
              <w:t>s</w:t>
            </w:r>
            <w:r w:rsidR="00521B87" w:rsidRPr="009851F9">
              <w:rPr>
                <w:rFonts w:eastAsia="Calibri"/>
                <w:highlight w:val="yellow"/>
              </w:rPr>
              <w:t>ed</w:t>
            </w:r>
            <w:proofErr w:type="spellEnd"/>
            <w:r w:rsidR="00521B87" w:rsidRPr="009851F9">
              <w:rPr>
                <w:rFonts w:eastAsia="Calibri"/>
                <w:highlight w:val="yellow"/>
              </w:rPr>
              <w:t xml:space="preserve"> </w:t>
            </w:r>
            <w:r w:rsidR="00884063" w:rsidRPr="009851F9">
              <w:rPr>
                <w:rFonts w:eastAsia="Calibri"/>
                <w:highlight w:val="yellow"/>
              </w:rPr>
              <w:t xml:space="preserve">the sensitivity of the seismic response across a broad design space, evaluating </w:t>
            </w:r>
            <w:proofErr w:type="spellStart"/>
            <w:r w:rsidR="00521B87" w:rsidRPr="009851F9">
              <w:rPr>
                <w:rFonts w:eastAsia="Calibri"/>
                <w:highlight w:val="yellow"/>
              </w:rPr>
              <w:t>randomi</w:t>
            </w:r>
            <w:r w:rsidR="00521B87" w:rsidRPr="009851F9">
              <w:rPr>
                <w:rFonts w:eastAsia="Calibri"/>
                <w:highlight w:val="yellow"/>
              </w:rPr>
              <w:t>s</w:t>
            </w:r>
            <w:r w:rsidR="00521B87" w:rsidRPr="009851F9">
              <w:rPr>
                <w:rFonts w:eastAsia="Calibri"/>
                <w:highlight w:val="yellow"/>
              </w:rPr>
              <w:t>e</w:t>
            </w:r>
            <w:r w:rsidR="00521B87" w:rsidRPr="00884063">
              <w:rPr>
                <w:rFonts w:eastAsia="Calibri"/>
              </w:rPr>
              <w:t>d</w:t>
            </w:r>
            <w:proofErr w:type="spellEnd"/>
            <w:r w:rsidR="00521B87" w:rsidRPr="00884063">
              <w:rPr>
                <w:rFonts w:eastAsia="Calibri"/>
              </w:rPr>
              <w:t xml:space="preserve"> </w:t>
            </w:r>
            <w:r w:rsidR="00884063" w:rsidRPr="00884063">
              <w:rPr>
                <w:rFonts w:eastAsia="Calibri"/>
              </w:rPr>
              <w:t xml:space="preserve">configurations subjected to five diverse seismic excitations. Statistical processing of the data concluded that the quantity and the slip load capacity are the governing design parameters. Results indicate that structural performance improves with increased damper quantity and higher resistance, converging towards high frictional moments (400–500 </w:t>
            </w:r>
            <w:proofErr w:type="spellStart"/>
            <w:r w:rsidR="00884063" w:rsidRPr="00884063">
              <w:rPr>
                <w:rFonts w:eastAsia="Calibri"/>
              </w:rPr>
              <w:t>kNm</w:t>
            </w:r>
            <w:proofErr w:type="spellEnd"/>
            <w:r w:rsidR="00884063" w:rsidRPr="00884063">
              <w:rPr>
                <w:rFonts w:eastAsia="Calibri"/>
              </w:rPr>
              <w:t>). However, a distinct saturation point was identified at 7 dampers, beyond which the system exhibits diminishing returns. Furthermore, the topological analysis revealed a strict requirement for damper installation in the lower stories to control the soft-story mechanism, whereas the upper levels demonstrated topological flexibility. The study concludes that rather than searching for a singular "perfect" configuration, engineers should target "robust performance zones, which offer multiple optimal arrangements capable of accommodating seismic uncertainty.</w:t>
            </w:r>
          </w:p>
        </w:tc>
      </w:tr>
    </w:tbl>
    <w:p w14:paraId="6C31CE70" w14:textId="77777777" w:rsidR="00636EB2" w:rsidRPr="00884063" w:rsidRDefault="00636EB2" w:rsidP="00441B6F">
      <w:pPr>
        <w:pStyle w:val="Body"/>
        <w:spacing w:after="0"/>
        <w:rPr>
          <w:rFonts w:ascii="Arial" w:hAnsi="Arial" w:cs="Arial"/>
          <w:i/>
        </w:rPr>
      </w:pPr>
    </w:p>
    <w:p w14:paraId="4DC9814B" w14:textId="2C24FBE9" w:rsidR="00A24E7E" w:rsidRPr="00884063" w:rsidRDefault="00A24E7E" w:rsidP="00441B6F">
      <w:pPr>
        <w:pStyle w:val="Body"/>
        <w:spacing w:after="0"/>
        <w:rPr>
          <w:rFonts w:ascii="Arial" w:hAnsi="Arial" w:cs="Arial"/>
          <w:i/>
        </w:rPr>
      </w:pPr>
      <w:r w:rsidRPr="00884063">
        <w:rPr>
          <w:rFonts w:ascii="Arial" w:hAnsi="Arial" w:cs="Arial"/>
          <w:i/>
        </w:rPr>
        <w:t xml:space="preserve">Keywords: </w:t>
      </w:r>
      <w:r w:rsidR="00E72B1F" w:rsidRPr="00884063">
        <w:rPr>
          <w:rFonts w:ascii="Arial" w:hAnsi="Arial" w:cs="Arial"/>
          <w:i/>
        </w:rPr>
        <w:t>Rotational friction dampers, steel moment-resisting frames, nonlinear analysis, NSD method</w:t>
      </w:r>
    </w:p>
    <w:p w14:paraId="690C4F80" w14:textId="77777777" w:rsidR="00505F06" w:rsidRPr="00884063" w:rsidRDefault="00505F06" w:rsidP="00441B6F">
      <w:pPr>
        <w:pStyle w:val="Body"/>
        <w:spacing w:after="0"/>
        <w:rPr>
          <w:rFonts w:ascii="Arial" w:hAnsi="Arial" w:cs="Arial"/>
          <w:i/>
        </w:rPr>
      </w:pPr>
    </w:p>
    <w:p w14:paraId="1852C17C" w14:textId="029183FA" w:rsidR="007F7B32" w:rsidRPr="00884063" w:rsidRDefault="00902823" w:rsidP="00441B6F">
      <w:pPr>
        <w:pStyle w:val="AbstHead"/>
        <w:spacing w:after="0"/>
        <w:jc w:val="both"/>
        <w:rPr>
          <w:rFonts w:ascii="Arial" w:hAnsi="Arial" w:cs="Arial"/>
        </w:rPr>
      </w:pPr>
      <w:r w:rsidRPr="00884063">
        <w:rPr>
          <w:rFonts w:ascii="Arial" w:hAnsi="Arial" w:cs="Arial"/>
        </w:rPr>
        <w:t xml:space="preserve">1. </w:t>
      </w:r>
      <w:r w:rsidR="00B01FCD" w:rsidRPr="00884063">
        <w:rPr>
          <w:rFonts w:ascii="Arial" w:hAnsi="Arial" w:cs="Arial"/>
        </w:rPr>
        <w:t>INTRODUCTION</w:t>
      </w:r>
      <w:r w:rsidR="007F7B32" w:rsidRPr="00884063">
        <w:rPr>
          <w:rFonts w:ascii="Arial" w:hAnsi="Arial" w:cs="Arial"/>
        </w:rPr>
        <w:t xml:space="preserve"> </w:t>
      </w:r>
    </w:p>
    <w:p w14:paraId="4E7C5469" w14:textId="77777777" w:rsidR="00C7283F" w:rsidRPr="00884063" w:rsidRDefault="00C7283F" w:rsidP="00441B6F">
      <w:pPr>
        <w:pStyle w:val="Body"/>
        <w:spacing w:after="0"/>
        <w:rPr>
          <w:rFonts w:ascii="Arial" w:hAnsi="Arial" w:cs="Arial"/>
        </w:rPr>
      </w:pPr>
    </w:p>
    <w:p w14:paraId="0D342458" w14:textId="1E7D65BB" w:rsidR="00E20B59" w:rsidRDefault="00E20B59" w:rsidP="00F654A4">
      <w:pPr>
        <w:pStyle w:val="Body"/>
        <w:spacing w:after="0"/>
        <w:rPr>
          <w:rFonts w:ascii="Arial" w:hAnsi="Arial" w:cs="Arial"/>
          <w:highlight w:val="yellow"/>
        </w:rPr>
      </w:pPr>
      <w:r w:rsidRPr="00884063">
        <w:rPr>
          <w:rFonts w:ascii="Arial" w:hAnsi="Arial" w:cs="Arial"/>
        </w:rPr>
        <w:t>The seismic-resistant design of medium and high-rise structures necessitates structural systems capable of handling extreme demands. Passive control systems have emerged as an efficient alternative, dissipating energy to prevent significant plastic deformations in the main structure [1]. Among these, friction dampers, specifically Rotational Friction Dampers (RFD), stand out for their reliability, cost-effectiveness, and mechanical simplicity [2], [3].</w:t>
      </w:r>
      <w:r w:rsidR="00A5230A" w:rsidRPr="00A5230A">
        <w:t xml:space="preserve"> </w:t>
      </w:r>
      <w:r w:rsidR="00A5230A" w:rsidRPr="00A5230A">
        <w:rPr>
          <w:rFonts w:ascii="Arial" w:hAnsi="Arial" w:cs="Arial"/>
          <w:highlight w:val="yellow"/>
        </w:rPr>
        <w:t>Rotational friction dampers have been proposed as one of the passive control devices in order to enhance the seismic performance of inelastic structures and dissipate the input energy of earthquakes through friction in their rotating plates. The efficiency, performance and design of an RFD strongly depend on its frictional moment and the length of its vertical rigid beam</w:t>
      </w:r>
      <w:r w:rsidR="00B5219A">
        <w:rPr>
          <w:rFonts w:ascii="Arial" w:hAnsi="Arial" w:cs="Arial"/>
          <w:highlight w:val="yellow"/>
        </w:rPr>
        <w:t xml:space="preserve"> [2</w:t>
      </w:r>
      <w:r w:rsidR="00CE12F8">
        <w:rPr>
          <w:rFonts w:ascii="Arial" w:hAnsi="Arial" w:cs="Arial"/>
          <w:highlight w:val="yellow"/>
        </w:rPr>
        <w:t>,</w:t>
      </w:r>
      <w:proofErr w:type="gramStart"/>
      <w:r w:rsidR="00CE12F8">
        <w:rPr>
          <w:rFonts w:ascii="Arial" w:hAnsi="Arial" w:cs="Arial"/>
          <w:highlight w:val="yellow"/>
        </w:rPr>
        <w:t xml:space="preserve">9 </w:t>
      </w:r>
      <w:r w:rsidR="00B5219A">
        <w:rPr>
          <w:rFonts w:ascii="Arial" w:hAnsi="Arial" w:cs="Arial"/>
          <w:highlight w:val="yellow"/>
        </w:rPr>
        <w:t>]</w:t>
      </w:r>
      <w:proofErr w:type="gramEnd"/>
      <w:r w:rsidR="00A5230A" w:rsidRPr="00A5230A">
        <w:rPr>
          <w:rFonts w:ascii="Arial" w:hAnsi="Arial" w:cs="Arial"/>
          <w:highlight w:val="yellow"/>
        </w:rPr>
        <w:t>.</w:t>
      </w:r>
    </w:p>
    <w:p w14:paraId="6297348B" w14:textId="5DC79CAC" w:rsidR="00E358E1" w:rsidRDefault="00E358E1" w:rsidP="00F654A4">
      <w:pPr>
        <w:pStyle w:val="Body"/>
        <w:spacing w:after="0"/>
        <w:rPr>
          <w:rFonts w:ascii="Arial" w:hAnsi="Arial" w:cs="Arial"/>
        </w:rPr>
      </w:pPr>
    </w:p>
    <w:p w14:paraId="4DD26D11" w14:textId="7DA5C12A" w:rsidR="00E358E1" w:rsidRPr="00884063" w:rsidRDefault="00E358E1" w:rsidP="00F654A4">
      <w:pPr>
        <w:pStyle w:val="Body"/>
        <w:spacing w:after="0"/>
        <w:rPr>
          <w:rFonts w:ascii="Arial" w:hAnsi="Arial" w:cs="Arial"/>
        </w:rPr>
      </w:pPr>
      <w:r w:rsidRPr="002C245A">
        <w:rPr>
          <w:rFonts w:ascii="Arial" w:hAnsi="Arial" w:cs="Arial"/>
          <w:highlight w:val="yellow"/>
        </w:rPr>
        <w:lastRenderedPageBreak/>
        <w:t xml:space="preserve">The rotational friction damper (RFD), first introduced by </w:t>
      </w:r>
      <w:proofErr w:type="spellStart"/>
      <w:r w:rsidRPr="002C245A">
        <w:rPr>
          <w:rFonts w:ascii="Arial" w:hAnsi="Arial" w:cs="Arial"/>
          <w:highlight w:val="yellow"/>
        </w:rPr>
        <w:t>Mualla</w:t>
      </w:r>
      <w:proofErr w:type="spellEnd"/>
      <w:r w:rsidRPr="002C245A">
        <w:rPr>
          <w:rFonts w:ascii="Arial" w:hAnsi="Arial" w:cs="Arial"/>
          <w:highlight w:val="yellow"/>
        </w:rPr>
        <w:t xml:space="preserve"> and </w:t>
      </w:r>
      <w:proofErr w:type="spellStart"/>
      <w:r w:rsidRPr="002C245A">
        <w:rPr>
          <w:rFonts w:ascii="Arial" w:hAnsi="Arial" w:cs="Arial"/>
          <w:highlight w:val="yellow"/>
        </w:rPr>
        <w:t>Belev</w:t>
      </w:r>
      <w:proofErr w:type="spellEnd"/>
      <w:r w:rsidRPr="002C245A">
        <w:rPr>
          <w:rFonts w:ascii="Arial" w:hAnsi="Arial" w:cs="Arial"/>
          <w:highlight w:val="yellow"/>
        </w:rPr>
        <w:t xml:space="preserve"> [</w:t>
      </w:r>
      <w:r w:rsidR="003266EA">
        <w:rPr>
          <w:rFonts w:ascii="Arial" w:hAnsi="Arial" w:cs="Arial"/>
          <w:highlight w:val="yellow"/>
        </w:rPr>
        <w:t>5</w:t>
      </w:r>
      <w:r w:rsidRPr="002C245A">
        <w:rPr>
          <w:rFonts w:ascii="Arial" w:hAnsi="Arial" w:cs="Arial"/>
          <w:highlight w:val="yellow"/>
        </w:rPr>
        <w:t>], demonstrated significant potential in enhancing structural behavior against seismic forces, as evidenced by experimental and numerical analyses conducted on single-story frames. Subsequent research expanded on the applications of RFDs in enhancing seismic performance</w:t>
      </w:r>
      <w:r w:rsidR="00B61539">
        <w:rPr>
          <w:rFonts w:ascii="Arial" w:hAnsi="Arial" w:cs="Arial"/>
          <w:highlight w:val="yellow"/>
        </w:rPr>
        <w:t xml:space="preserve"> [8</w:t>
      </w:r>
      <w:r w:rsidR="00CE12F8">
        <w:rPr>
          <w:rFonts w:ascii="Arial" w:hAnsi="Arial" w:cs="Arial"/>
          <w:highlight w:val="yellow"/>
        </w:rPr>
        <w:t>,10</w:t>
      </w:r>
      <w:r w:rsidR="00B61539">
        <w:rPr>
          <w:rFonts w:ascii="Arial" w:hAnsi="Arial" w:cs="Arial"/>
          <w:highlight w:val="yellow"/>
        </w:rPr>
        <w:t>]</w:t>
      </w:r>
      <w:r w:rsidRPr="002C245A">
        <w:rPr>
          <w:rFonts w:ascii="Arial" w:hAnsi="Arial" w:cs="Arial"/>
          <w:highlight w:val="yellow"/>
        </w:rPr>
        <w:t>.</w:t>
      </w:r>
    </w:p>
    <w:p w14:paraId="322D58DC" w14:textId="68534316" w:rsidR="00E20B59" w:rsidRPr="00884063" w:rsidRDefault="00E20B59" w:rsidP="00F654A4">
      <w:pPr>
        <w:pStyle w:val="Body"/>
        <w:spacing w:after="0"/>
        <w:rPr>
          <w:rFonts w:ascii="Arial" w:hAnsi="Arial" w:cs="Arial"/>
        </w:rPr>
      </w:pPr>
    </w:p>
    <w:p w14:paraId="20633BA6" w14:textId="357EFC3F" w:rsidR="00D832B1" w:rsidRPr="00884063" w:rsidRDefault="00F654A4" w:rsidP="00F654A4">
      <w:pPr>
        <w:pStyle w:val="Body"/>
        <w:spacing w:after="0"/>
        <w:rPr>
          <w:rFonts w:ascii="Arial" w:hAnsi="Arial" w:cs="Arial"/>
        </w:rPr>
      </w:pPr>
      <w:r w:rsidRPr="00884063">
        <w:rPr>
          <w:rFonts w:ascii="Arial" w:hAnsi="Arial" w:cs="Arial"/>
        </w:rPr>
        <w:t xml:space="preserve">Through an exhaustive review of the state of the art, it has been observed that their </w:t>
      </w:r>
      <w:r w:rsidR="009E7F4E" w:rsidRPr="00884063">
        <w:rPr>
          <w:rFonts w:ascii="Arial" w:hAnsi="Arial" w:cs="Arial"/>
        </w:rPr>
        <w:t>research has mainly</w:t>
      </w:r>
      <w:r w:rsidRPr="00884063">
        <w:rPr>
          <w:rFonts w:ascii="Arial" w:hAnsi="Arial" w:cs="Arial"/>
        </w:rPr>
        <w:t xml:space="preserve"> </w:t>
      </w:r>
      <w:r w:rsidR="009E7F4E" w:rsidRPr="00884063">
        <w:rPr>
          <w:rFonts w:ascii="Arial" w:hAnsi="Arial" w:cs="Arial"/>
        </w:rPr>
        <w:t>focused</w:t>
      </w:r>
      <w:r w:rsidRPr="00884063">
        <w:rPr>
          <w:rFonts w:ascii="Arial" w:hAnsi="Arial" w:cs="Arial"/>
        </w:rPr>
        <w:t xml:space="preserve"> on the </w:t>
      </w:r>
      <w:proofErr w:type="spellStart"/>
      <w:r w:rsidR="00521B87" w:rsidRPr="009851F9">
        <w:rPr>
          <w:rFonts w:ascii="Arial" w:hAnsi="Arial" w:cs="Arial"/>
          <w:highlight w:val="yellow"/>
        </w:rPr>
        <w:t>optimi</w:t>
      </w:r>
      <w:r w:rsidR="00521B87" w:rsidRPr="009851F9">
        <w:rPr>
          <w:rFonts w:ascii="Arial" w:hAnsi="Arial" w:cs="Arial"/>
          <w:highlight w:val="yellow"/>
        </w:rPr>
        <w:t>s</w:t>
      </w:r>
      <w:r w:rsidR="00521B87" w:rsidRPr="009851F9">
        <w:rPr>
          <w:rFonts w:ascii="Arial" w:hAnsi="Arial" w:cs="Arial"/>
          <w:highlight w:val="yellow"/>
        </w:rPr>
        <w:t>ation</w:t>
      </w:r>
      <w:proofErr w:type="spellEnd"/>
      <w:r w:rsidR="00521B87" w:rsidRPr="009851F9">
        <w:rPr>
          <w:rFonts w:ascii="Arial" w:hAnsi="Arial" w:cs="Arial"/>
          <w:highlight w:val="yellow"/>
        </w:rPr>
        <w:t xml:space="preserve"> </w:t>
      </w:r>
      <w:r w:rsidRPr="009851F9">
        <w:rPr>
          <w:rFonts w:ascii="Arial" w:hAnsi="Arial" w:cs="Arial"/>
          <w:highlight w:val="yellow"/>
        </w:rPr>
        <w:t>of the</w:t>
      </w:r>
      <w:r w:rsidRPr="00884063">
        <w:rPr>
          <w:rFonts w:ascii="Arial" w:hAnsi="Arial" w:cs="Arial"/>
        </w:rPr>
        <w:t>ir design parameters, such as their geometry and slip load, as well as their optimal location. In recent research</w:t>
      </w:r>
      <w:r w:rsidR="003B015E" w:rsidRPr="00884063">
        <w:rPr>
          <w:rFonts w:ascii="Arial" w:hAnsi="Arial" w:cs="Arial"/>
        </w:rPr>
        <w:fldChar w:fldCharType="begin"/>
      </w:r>
      <w:r w:rsidR="003B015E">
        <w:rPr>
          <w:rFonts w:ascii="Arial" w:hAnsi="Arial" w:cs="Arial"/>
        </w:rPr>
        <w:instrText xml:space="preserve"> ADDIN ZOTERO_ITEM CSL_CITATION {"citationID":"cWzsVhZT","properties":{"formattedCitation":"(Namorado, Pinto Da Costa y Sim\\uc0\\u245{}es, 2022)","plainCitation":"(Namorado, Pinto Da Costa y Simões, 2022)","noteIndex":0},"citationItems":[{"id":780,"uris":["http://zotero.org/users/16294583/items/9IKNYMHP"],"itemData":{"id":780,"type":"article-journal","abstract":"The dynamic response of frames equipped with an anti-seismic rotational friction damper is studied. The algorithm of the Non-Smooth Dynamics method (NSD), specifically designed for the numerical simulation of nonsmooth dynamical systems, was programmed to efficiently deal with the non-smooth character of the friction law. An extensive campaign of numerical computations was carried out to study different frames, either submitted to a harmonic excitation force or to the ground acceleration history of the El Centro earthquake. Each friction damper has two prestressed bracing bars; the cases of axially rigid and axially compliant bracing bars were considered. Performance criteria enabled to conclude on the optimal range for the maximum moment at the frictional hinge of the damper. For the analyzed frames of one, three and five floors and for both rigid and deformable bracing bars, under the action of the El Centro earthquake, it was concluded that the optimal range for the frictional moment is wide and approximately independent of the number of floors. An important reduction of the relative displacements and absolute accelerations of the floors of the frames with friction dampers was observed with respect to the situation of absent frictional damping.","container-title":"Engineering Structures","DOI":"10.1016/j.engstruct.2022.114118","ISSN":"01410296","journalAbbreviation":"Engineering Structures","language":"en","page":"114118","source":"DOI.org (Crossref)","title":"Modelling rotational friction damping devices using the Non-Smooth Dynamics method","volume":"259","author":[{"family":"Namorado","given":"B."},{"family":"Pinto Da Costa","given":"A."},{"family":"Simões","given":"F.M.F."}],"issued":{"date-parts":[["2022",5]]}}}],"schema":"https://github.com/citation-style-language/schema/raw/master/csl-citation.json"}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(Namorado, Pinto Da Costa y Simões, 2022)</w:t>
      </w:r>
      <w:r w:rsidR="003B015E" w:rsidRPr="00884063">
        <w:rPr>
          <w:rFonts w:ascii="Arial" w:hAnsi="Arial" w:cs="Arial"/>
        </w:rPr>
        <w:fldChar w:fldCharType="end"/>
      </w:r>
      <w:r w:rsidRPr="00884063">
        <w:rPr>
          <w:rFonts w:ascii="Arial" w:hAnsi="Arial" w:cs="Arial"/>
        </w:rPr>
        <w:t>, it has been found that the optimal friction moment (</w:t>
      </w:r>
      <w:proofErr w:type="spellStart"/>
      <w:r w:rsidRPr="00884063">
        <w:rPr>
          <w:rFonts w:ascii="Arial" w:hAnsi="Arial" w:cs="Arial"/>
        </w:rPr>
        <w:t>M</w:t>
      </w:r>
      <w:r w:rsidRPr="00884063">
        <w:rPr>
          <w:rFonts w:ascii="Arial" w:hAnsi="Arial" w:cs="Arial"/>
          <w:vertAlign w:val="subscript"/>
        </w:rPr>
        <w:t>f</w:t>
      </w:r>
      <w:proofErr w:type="spellEnd"/>
      <w:r w:rsidRPr="00884063">
        <w:rPr>
          <w:rFonts w:ascii="Arial" w:hAnsi="Arial" w:cs="Arial"/>
        </w:rPr>
        <w:t>) can result in a relatively wide range, rather than a precise configuration, in addition to being relatively insensitive to variations in structural properties (+-20%)</w:t>
      </w:r>
      <w:r w:rsidR="003B015E" w:rsidRPr="00884063">
        <w:rPr>
          <w:rFonts w:ascii="Arial" w:hAnsi="Arial" w:cs="Arial"/>
        </w:rPr>
        <w:fldChar w:fldCharType="begin"/>
      </w:r>
      <w:r w:rsidR="003B015E">
        <w:rPr>
          <w:rFonts w:ascii="Arial" w:hAnsi="Arial" w:cs="Arial"/>
        </w:rPr>
        <w:instrText xml:space="preserve"> ADDIN ZOTERO_ITEM CSL_CITATION {"citationID":"22YEyETo","properties":{"formattedCitation":"(Ampiah y Zhao, 2020)","plainCitation":"(Ampiah y Zhao, 2020)","noteIndex":0},"citationItems":[{"id":800,"uris":["http://zotero.org/users/16294583/items/ZKY5QZQ6"],"itemData":{"id":800,"type":"chapter","abstract":"In the optimal design of damper placement in buildings, various methods exist. and of such methods exists different forms of algorithms for the optimal placement of damping devices. The use of such algorithms is sometimes complex and design engineers would need accurate and simple to use methods to determine the best placement of damping devices. The method proposed in this paper aims to address this. This is achieved by using the shear deformation of the building as the main criteria of damper placement since the shear deformation is easily computed. With the shear deformation known, the dampers can be sequentially placed throughout the building. In this paper, the design of a ten (10) storey building frame is investigated as a case study using optimally placed friction. The responses are obtained in the time domain using a nonlinear time history analysis of seven (7) random ground motions records. The analysis was run using 3D FEM software alongside a computational routine developed in the Python programming language. The optimal locations of the dampers are found using the sequential search algorithm using the grid shear deformation as the placement criterion. It is shown that the performance of the frame, before and after the use of the friction dampers is greatly improved and a reduction in the time required for the analysis. Furthermore, the optimal placement of dampers is sensitive to the type of seismic excitation and device parameters of friction dampers namely the slip load.","container-title":"Computational and Experimental Simulations in Engineering","event-place":"Cham","ISBN":"978-3-030-27052-0","language":"en","note":"collection-title: Mechanisms and Machine Science\nDOI: 10.1007/978-3-030-27053-7_47","page":"547-556","publisher":"Springer International Publishing","publisher-place":"Cham","source":"DOI.org (Crossref)","title":"Optimal Placement of Friction Dampers in High Rise Buildings Under Seismic Excitation","URL":"http://link.springer.com/10.1007/978-3-030-27053-7_47","volume":"75","editor":[{"family":"Okada","given":"Hiroshi"},{"family":"Atluri","given":"Satya N."}],"author":[{"family":"Ampiah","given":"Apetsi"},{"family":"Zhao","given":"Xin"}],"accessed":{"date-parts":[["2025",12,3]]},"issued":{"date-parts":[["2020"]]}}}],"schema":"https://github.com/citation-style-language/schema/raw/master/csl-citation.json"}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(Ampiah y Zhao, 2020)</w:t>
      </w:r>
      <w:r w:rsidR="003B015E" w:rsidRPr="00884063">
        <w:rPr>
          <w:rFonts w:ascii="Arial" w:hAnsi="Arial" w:cs="Arial"/>
        </w:rPr>
        <w:fldChar w:fldCharType="end"/>
      </w:r>
      <w:r w:rsidRPr="00884063">
        <w:rPr>
          <w:rFonts w:ascii="Arial" w:hAnsi="Arial" w:cs="Arial"/>
        </w:rPr>
        <w:t xml:space="preserve">. Such a contribution </w:t>
      </w:r>
      <w:r w:rsidR="00D832B1" w:rsidRPr="00884063">
        <w:rPr>
          <w:rFonts w:ascii="Arial" w:hAnsi="Arial" w:cs="Arial"/>
        </w:rPr>
        <w:t xml:space="preserve">implies </w:t>
      </w:r>
      <w:r w:rsidRPr="00884063">
        <w:rPr>
          <w:rFonts w:ascii="Arial" w:hAnsi="Arial" w:cs="Arial"/>
        </w:rPr>
        <w:t xml:space="preserve">that </w:t>
      </w:r>
      <w:r w:rsidR="00D832B1" w:rsidRPr="00884063">
        <w:rPr>
          <w:rFonts w:ascii="Arial" w:hAnsi="Arial" w:cs="Arial"/>
        </w:rPr>
        <w:t xml:space="preserve">the search for </w:t>
      </w:r>
      <w:proofErr w:type="spellStart"/>
      <w:r w:rsidR="00521B87" w:rsidRPr="009851F9">
        <w:rPr>
          <w:rFonts w:ascii="Arial" w:hAnsi="Arial" w:cs="Arial"/>
          <w:highlight w:val="yellow"/>
        </w:rPr>
        <w:t>optimi</w:t>
      </w:r>
      <w:r w:rsidR="00521B87" w:rsidRPr="009851F9">
        <w:rPr>
          <w:rFonts w:ascii="Arial" w:hAnsi="Arial" w:cs="Arial"/>
          <w:highlight w:val="yellow"/>
        </w:rPr>
        <w:t>s</w:t>
      </w:r>
      <w:r w:rsidR="00521B87" w:rsidRPr="009851F9">
        <w:rPr>
          <w:rFonts w:ascii="Arial" w:hAnsi="Arial" w:cs="Arial"/>
          <w:highlight w:val="yellow"/>
        </w:rPr>
        <w:t>ation</w:t>
      </w:r>
      <w:proofErr w:type="spellEnd"/>
      <w:r w:rsidR="00521B87" w:rsidRPr="00884063">
        <w:rPr>
          <w:rFonts w:ascii="Arial" w:hAnsi="Arial" w:cs="Arial"/>
        </w:rPr>
        <w:t xml:space="preserve"> </w:t>
      </w:r>
      <w:r w:rsidRPr="00884063">
        <w:rPr>
          <w:rFonts w:ascii="Arial" w:hAnsi="Arial" w:cs="Arial"/>
        </w:rPr>
        <w:t>must change the focus of the search from local performance optima to zones of optimal performance.</w:t>
      </w:r>
    </w:p>
    <w:p w14:paraId="49AF8FC3" w14:textId="77777777" w:rsidR="00E20B59" w:rsidRPr="00884063" w:rsidRDefault="00E20B59" w:rsidP="00F654A4">
      <w:pPr>
        <w:pStyle w:val="Body"/>
        <w:spacing w:after="0"/>
        <w:rPr>
          <w:rFonts w:ascii="Arial" w:hAnsi="Arial" w:cs="Arial"/>
        </w:rPr>
      </w:pPr>
    </w:p>
    <w:p w14:paraId="504E44AC" w14:textId="090FDCE5" w:rsidR="00D832B1" w:rsidRPr="00884063" w:rsidRDefault="00F654A4" w:rsidP="00F654A4">
      <w:pPr>
        <w:pStyle w:val="Body"/>
        <w:spacing w:after="0"/>
        <w:rPr>
          <w:rFonts w:ascii="Arial" w:hAnsi="Arial" w:cs="Arial"/>
        </w:rPr>
      </w:pPr>
      <w:r w:rsidRPr="00884063">
        <w:rPr>
          <w:rFonts w:ascii="Arial" w:hAnsi="Arial" w:cs="Arial"/>
        </w:rPr>
        <w:t>The problem addressed by this research arises from questioning</w:t>
      </w:r>
      <w:r w:rsidR="005F3CF2" w:rsidRPr="00884063">
        <w:rPr>
          <w:rFonts w:ascii="Arial" w:hAnsi="Arial" w:cs="Arial"/>
        </w:rPr>
        <w:t xml:space="preserve"> if</w:t>
      </w:r>
      <w:r w:rsidRPr="00884063">
        <w:rPr>
          <w:rFonts w:ascii="Arial" w:hAnsi="Arial" w:cs="Arial"/>
        </w:rPr>
        <w:t xml:space="preserve"> the exact value of the friction moment is not strictly a specific configuration, but </w:t>
      </w:r>
      <w:r w:rsidRPr="009851F9">
        <w:rPr>
          <w:rFonts w:ascii="Arial" w:hAnsi="Arial" w:cs="Arial"/>
          <w:highlight w:val="yellow"/>
        </w:rPr>
        <w:t xml:space="preserve">a range, </w:t>
      </w:r>
      <w:r w:rsidR="00521B87" w:rsidRPr="009851F9">
        <w:rPr>
          <w:rFonts w:ascii="Arial" w:hAnsi="Arial" w:cs="Arial"/>
          <w:highlight w:val="yellow"/>
        </w:rPr>
        <w:t xml:space="preserve">and whether </w:t>
      </w:r>
      <w:r w:rsidR="005F3CF2" w:rsidRPr="009851F9">
        <w:rPr>
          <w:rFonts w:ascii="Arial" w:hAnsi="Arial" w:cs="Arial"/>
          <w:highlight w:val="yellow"/>
        </w:rPr>
        <w:t>t</w:t>
      </w:r>
      <w:r w:rsidR="005F3CF2" w:rsidRPr="00884063">
        <w:rPr>
          <w:rFonts w:ascii="Arial" w:hAnsi="Arial" w:cs="Arial"/>
        </w:rPr>
        <w:t xml:space="preserve">he </w:t>
      </w:r>
      <w:r w:rsidRPr="009851F9">
        <w:rPr>
          <w:rFonts w:ascii="Arial" w:hAnsi="Arial" w:cs="Arial"/>
          <w:highlight w:val="yellow"/>
        </w:rPr>
        <w:t xml:space="preserve">location of </w:t>
      </w:r>
      <w:r w:rsidR="00521B87" w:rsidRPr="009851F9">
        <w:rPr>
          <w:rFonts w:ascii="Arial" w:hAnsi="Arial" w:cs="Arial"/>
          <w:highlight w:val="yellow"/>
        </w:rPr>
        <w:t xml:space="preserve">the </w:t>
      </w:r>
      <w:r w:rsidR="005F3CF2" w:rsidRPr="009851F9">
        <w:rPr>
          <w:rFonts w:ascii="Arial" w:hAnsi="Arial" w:cs="Arial"/>
          <w:highlight w:val="yellow"/>
        </w:rPr>
        <w:t xml:space="preserve">optimal configuration presents the same property? </w:t>
      </w:r>
      <w:r w:rsidRPr="009851F9">
        <w:rPr>
          <w:rFonts w:ascii="Arial" w:hAnsi="Arial" w:cs="Arial"/>
          <w:highlight w:val="yellow"/>
        </w:rPr>
        <w:t>Different investigations</w:t>
      </w:r>
      <w:r w:rsidRPr="00884063">
        <w:rPr>
          <w:rFonts w:ascii="Arial" w:hAnsi="Arial" w:cs="Arial"/>
        </w:rPr>
        <w:t xml:space="preserve"> have addressed the search for an optimal configuration through complex optimization algorithms </w:t>
      </w:r>
      <w:r w:rsidR="003B015E" w:rsidRPr="00884063">
        <w:rPr>
          <w:rFonts w:ascii="Arial" w:hAnsi="Arial" w:cs="Arial"/>
        </w:rPr>
        <w:fldChar w:fldCharType="begin"/>
      </w:r>
      <w:r w:rsidR="003B015E">
        <w:rPr>
          <w:rFonts w:ascii="Arial" w:hAnsi="Arial" w:cs="Arial"/>
        </w:rPr>
        <w:instrText xml:space="preserve"> ADDIN ZOTERO_ITEM CSL_CITATION {"citationID":"Mxj79ClQ","properties":{"formattedCitation":"(Miguel, Miguel y Lopez, 2016; Ampiah y Zhao, 2020; Jarrahi, Asadi, Khatibinia y Etedali, 2020)","plainCitation":"(Miguel, Miguel y Lopez, 2016; Ampiah y Zhao, 2020; Jarrahi, Asadi, Khatibinia y Etedali, 2020)","noteIndex":0},"citationItems":[{"id":16,"uris":["http://zotero.org/users/16294583/items/45W3L7AK"],"itemData":{"id":16,"type":"article-journal","abstract":"Rotational friction dampers (RFDs) have been proposed as one of the passive control devices in order to enhance the seismic performance of inelastic structures and dissipate the input energy of earthquakes through friction in their rotating plates. The efficiency, performance and design of an RFD strongly depend on its frictional moment and the length of its vertical rigid beam. Hence, the main contribution of this study is to propose an optimal design of the RFD for the seismic vibration control of an inelastic single–story steel moment–resisting frame (SMRF). For achieving this purpose, the parameters of the RFD subjected to an artificial earthquake were first optimized through minimizing the ratio of seismic input energy to dissipated the energy in the RFD. Modeling results show that the optimized RFD is able to give an average reduction of 54%, 75% and 97% versus the structure without an RFD in terms of the maximum and residual roof displacements and the cumulative hysteresis energy of the SMRF, respectively. Then, the seismic performance of the SMRF equipped with the optimized RFD was assessed subjected to four historic earthquake records. The results indicate that the optimal RFD–equipped structure subjected to the historic earthquakes exhibits a better seismic performance in all measures compared with the uncontrolled structure.","container-title":"Journal of Building Engineering","DOI":"10.1016/j.jobe.2019.100960","ISSN":"23527102","journalAbbreviation":"Journal of Building Engineering","language":"en","page":"100960","source":"DOI.org (Crossref)","title":"Optimal design of rotational friction dampers for improving seismic performance of inelastic structures","volume":"27","author":[{"family":"Jarrahi","given":"H."},{"family":"Asadi","given":"A."},{"family":"Khatibinia","given":"M."},{"family":"Etedali","given":"S."}],"issued":{"date-parts":[["2020",1]]}}},{"id":800,"uris":["http://zotero.org/users/16294583/items/ZKY5QZQ6"],"itemData":{"id":800,"type":"chapter","abstract":"In the optimal design of damper placement in buildings, various methods exist. and of such methods exists different forms of algorithms for the optimal placement of damping devices. The use of such algorithms is sometimes complex and design engineers would need accurate and simple to use methods to determine the best placement of damping devices. The method proposed in this paper aims to address this. This is achieved by using the shear deformation of the building as the main criteria of damper placement since the shear deformation is easily computed. With the shear deformation known, the dampers can be sequentially placed throughout the building. In this paper, the design of a ten (10) storey building frame is investigated as a case study using optimally placed friction. The responses are obtained in the time domain using a nonlinear time history analysis of seven (7) random ground motions records. The analysis was run using 3D FEM software alongside a computational routine developed in the Python programming language. The optimal locations of the dampers are found using the sequential search algorithm using the grid shear deformation as the placement criterion. It is shown that the performance of the frame, before and after the use of the friction dampers is greatly improved and a reduction in the time required for the analysis. Furthermore, the optimal placement of dampers is sensitive to the type of seismic excitation and device parameters of friction dampers namely the slip load.","container-title":"Computational and Experimental Simulations in Engineering","event-place":"Cham","ISBN":"978-3-030-27052-0","language":"en","note":"collection-title: Mechanisms and Machine Science\nDOI: 10.1007/978-3-030-27053-7_47","page":"547-556","publisher":"Springer International Publishing","publisher-place":"Cham","source":"DOI.org (Crossref)","title":"Optimal Placement of Friction Dampers in High Rise Buildings Under Seismic Excitation","URL":"http://link.springer.com/10.1007/978-3-030-27053-7_47","volume":"75","editor":[{"family":"Okada","given":"Hiroshi"},{"family":"Atluri","given":"Satya N."}],"author":[{"family":"Ampiah","given":"Apetsi"},{"family":"Zhao","given":"Xin"}],"accessed":{"date-parts":[["2025",12,3]]},"issued":{"date-parts":[["2020"]]}}},{"id":182,"uris":["http://zotero.org/users/16294583/items/36WGPXBA"],"itemData":{"id":182,"type":"article-journal","abstract":"This paper proposes a methodology for robust optimization of the failure probability of buildings subjected to stochastic earthquakes, using a less common type of passive energy dissipation device: the friction dampers. There is a lack of studies on optimal positions and parameters of passive friction dampers, and additionally, the few studies found in the literature consider the problem in a deterministic way. The robust optimization proposed in this paper is carried out through the recently developed backtracking search optimization algorithm, which is able to deal with optimization problems involving mixed discrete (positions) and continuous (friction forces) design variables. In order to take into account uncertainties present in both the system and the dynamic excitation (earthquakes), some parameters are modeled as random variables, and consequently, the structural response becomes stochastic. For illustration purposes, a 10-story building is analyzed. The results showed that the proposed method was able to reduce the failure probability in approximately 99% with only three friction dampers, installed in their best positions and with their optimized friction forces. The proposed methodology is quite general, and it is believed that it can be recommended as an effective tool for optimum design of friction dampers. Copyright © 2016 John Wiley &amp; Sons, Ltd.","language":"en","source":"Zotero","title":"Failure probability minimization of buildings through passive friction dampers","author":[{"family":"Miguel","given":"Letícia Fleck Fadel"},{"family":"Miguel","given":"Leandro Fleck Fadel"},{"family":"Lopez","given":"Rafael Holdorf"}],"issued":{"date-parts":[["2016"]]}}}],"schema":"https://github.com/citation-style-language/schema/raw/master/csl-citation.json"}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(Miguel, Miguel y Lopez, 2016; Ampiah y Zhao, 2020; Jarrahi, Asadi, Khatibinia y Etedali, 2020)</w:t>
      </w:r>
      <w:r w:rsidR="003B015E" w:rsidRPr="00884063">
        <w:rPr>
          <w:rFonts w:ascii="Arial" w:hAnsi="Arial" w:cs="Arial"/>
        </w:rPr>
        <w:fldChar w:fldCharType="end"/>
      </w:r>
      <w:r w:rsidRPr="00884063">
        <w:rPr>
          <w:rFonts w:ascii="Arial" w:hAnsi="Arial" w:cs="Arial"/>
        </w:rPr>
        <w:t xml:space="preserve">, but it is </w:t>
      </w:r>
      <w:r w:rsidR="003B015E" w:rsidRPr="00884063">
        <w:rPr>
          <w:rFonts w:ascii="Arial" w:hAnsi="Arial" w:cs="Arial"/>
        </w:rPr>
        <w:fldChar w:fldCharType="begin"/>
      </w:r>
      <w:r w:rsidR="003B015E">
        <w:rPr>
          <w:rFonts w:ascii="Arial" w:hAnsi="Arial" w:cs="Arial"/>
        </w:rPr>
        <w:instrText xml:space="preserve"> ADDIN ZOTERO_ITEM CSL_CITATION {"citationID":"3T4l4K3N","properties":{"formattedCitation":"(Jarrahi, Asadi, Khatibinia, Etedali, {\\i{}et\\uc0\\u160{}al.}, 2020)","plainCitation":"(Jarrahi, Asadi, Khatibinia, Etedali, et al., 2020)","noteIndex":0},"citationItems":[{"id":759,"uris":["http://zotero.org/users/16294583/items/YZUG7BV7"],"itemData":{"id":759,"type":"article-journal","abstract":"The present paper proposes the simultaneous optimization of the placement and parameters of rotational friction dampers (RFDs) for the seismic protection of a nonlinear steel moment-resisting frame (SMRF). In that respect, the placement and parameters of RFDs in the framework of an optimization problem is simultaneously optimized for a ten-story SMRF subjected to an artificial earthquake. In the optimization problem, the placement of RFDs and their frictional moment and the length of their vertical rigid beam are considered as the design variables, and the ratio of the maximum seismic input energy to the maximum cumulative dissipated energy by the RFDs is selected as the objective function. The mixed discrete-continuous optimization problem is solved by a hybrid of binary and real-coded modified particle swarm optimization (BRPSO). Furthermore, the effect of the number of RFDs is investigated on the seismic performance of the SMRF. The optimization results reveal that a significant portion of the input seismic energy is dissipated by the RFDs and at the same time reducing the amount of the cumulative hysteretic energy of the structure. Therefore, the seismic damage in the structure is significantly reduced. Furthermore, the appreciable reduction of the seismic responses of the structure is not observed by increasing the number of the RFDs. Finally, the results of the seismic assessment indicate that the optimized RFDs obtained for the artificial earthquake can guarantee the structure subjected to real earthquakes.","container-title":"Soil Dynamics and Earthquake Engineering","DOI":"10.1016/j.soildyn.2020.106193","ISSN":"02677261","journalAbbreviation":"Soil Dynamics and Earthquake Engineering","language":"en","page":"106193","source":"DOI.org (Crossref)","title":"Simultaneous optimization of placement and parameters of rotational friction dampers for seismic-excited steel moment-resisting frames","volume":"136","author":[{"family":"Jarrahi","given":"H."},{"family":"Asadi","given":"A."},{"family":"Khatibinia","given":"M."},{"family":"Etedali","given":"S."},{"family":"Samadi","given":"A."}],"issued":{"date-parts":[["2020",9]]}}}],"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 xml:space="preserve">(Jarrahi, Asadi, Khatibinia, Etedali, </w:t>
      </w:r>
      <w:r w:rsidR="003B015E" w:rsidRPr="003B015E">
        <w:rPr>
          <w:rFonts w:ascii="Arial" w:hAnsi="Arial" w:cs="Arial"/>
          <w:i/>
          <w:iCs/>
        </w:rPr>
        <w:t>et al.</w:t>
      </w:r>
      <w:r w:rsidR="003B015E" w:rsidRPr="003B015E">
        <w:rPr>
          <w:rFonts w:ascii="Arial" w:hAnsi="Arial" w:cs="Arial"/>
        </w:rPr>
        <w:t>, 2020)</w:t>
      </w:r>
      <w:r w:rsidR="003B015E" w:rsidRPr="00884063">
        <w:rPr>
          <w:rFonts w:ascii="Arial" w:hAnsi="Arial" w:cs="Arial"/>
        </w:rPr>
        <w:fldChar w:fldCharType="end"/>
      </w:r>
      <w:r w:rsidRPr="00884063">
        <w:rPr>
          <w:rFonts w:ascii="Arial" w:hAnsi="Arial" w:cs="Arial"/>
        </w:rPr>
        <w:t xml:space="preserve">, which studies optimization by varying the quantity and </w:t>
      </w:r>
      <w:proofErr w:type="spellStart"/>
      <w:r w:rsidRPr="00884063">
        <w:rPr>
          <w:rFonts w:ascii="Arial" w:hAnsi="Arial" w:cs="Arial"/>
        </w:rPr>
        <w:t>M</w:t>
      </w:r>
      <w:r w:rsidRPr="00884063">
        <w:rPr>
          <w:rFonts w:ascii="Arial" w:hAnsi="Arial" w:cs="Arial"/>
          <w:vertAlign w:val="subscript"/>
        </w:rPr>
        <w:t>f</w:t>
      </w:r>
      <w:proofErr w:type="spellEnd"/>
      <w:r w:rsidRPr="00884063">
        <w:rPr>
          <w:rFonts w:ascii="Arial" w:hAnsi="Arial" w:cs="Arial"/>
        </w:rPr>
        <w:t xml:space="preserve">, that </w:t>
      </w:r>
      <w:r w:rsidR="00D832B1" w:rsidRPr="00884063">
        <w:rPr>
          <w:rFonts w:ascii="Arial" w:hAnsi="Arial" w:cs="Arial"/>
        </w:rPr>
        <w:t xml:space="preserve">exposes some tendencies about the preferable location, similarly, in </w:t>
      </w:r>
      <w:r w:rsidR="003B015E" w:rsidRPr="00884063">
        <w:rPr>
          <w:rFonts w:ascii="Arial" w:hAnsi="Arial" w:cs="Arial"/>
        </w:rPr>
        <w:fldChar w:fldCharType="begin"/>
      </w:r>
      <w:r w:rsidR="003B015E">
        <w:rPr>
          <w:rFonts w:ascii="Arial" w:hAnsi="Arial" w:cs="Arial"/>
        </w:rPr>
        <w:instrText xml:space="preserve"> ADDIN ZOTERO_ITEM CSL_CITATION {"citationID":"c9XHoN7d","properties":{"formattedCitation":"(Ampiah y Zhao, 2020)","plainCitation":"(Ampiah y Zhao, 2020)","noteIndex":0},"citationItems":[{"id":800,"uris":["http://zotero.org/users/16294583/items/ZKY5QZQ6"],"itemData":{"id":800,"type":"chapter","abstract":"In the optimal design of damper placement in buildings, various methods exist. and of such methods exists different forms of algorithms for the optimal placement of damping devices. The use of such algorithms is sometimes complex and design engineers would need accurate and simple to use methods to determine the best placement of damping devices. The method proposed in this paper aims to address this. This is achieved by using the shear deformation of the building as the main criteria of damper placement since the shear deformation is easily computed. With the shear deformation known, the dampers can be sequentially placed throughout the building. In this paper, the design of a ten (10) storey building frame is investigated as a case study using optimally placed friction. The responses are obtained in the time domain using a nonlinear time history analysis of seven (7) random ground motions records. The analysis was run using 3D FEM software alongside a computational routine developed in the Python programming language. The optimal locations of the dampers are found using the sequential search algorithm using the grid shear deformation as the placement criterion. It is shown that the performance of the frame, before and after the use of the friction dampers is greatly improved and a reduction in the time required for the analysis. Furthermore, the optimal placement of dampers is sensitive to the type of seismic excitation and device parameters of friction dampers namely the slip load.","container-title":"Computational and Experimental Simulations in Engineering","event-place":"Cham","ISBN":"978-3-030-27052-0","language":"en","note":"collection-title: Mechanisms and Machine Science\nDOI: 10.1007/978-3-030-27053-7_47","page":"547-556","publisher":"Springer International Publishing","publisher-place":"Cham","source":"DOI.org (Crossref)","title":"Optimal Placement of Friction Dampers in High Rise Buildings Under Seismic Excitation","URL":"http://link.springer.com/10.1007/978-3-030-27053-7_47","volume":"75","editor":[{"family":"Okada","given":"Hiroshi"},{"family":"Atluri","given":"Satya N."}],"author":[{"family":"Ampiah","given":"Apetsi"},{"family":"Zhao","given":"Xin"}],"accessed":{"date-parts":[["2025",12,3]]},"issued":{"date-parts":[["2020"]]}}}],"schema":"https://github.com/citation-style-language/schema/raw/master/csl-citation.json"}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(Ampiah y Zhao, 2020)</w:t>
      </w:r>
      <w:r w:rsidR="003B015E" w:rsidRPr="00884063">
        <w:rPr>
          <w:rFonts w:ascii="Arial" w:hAnsi="Arial" w:cs="Arial"/>
        </w:rPr>
        <w:fldChar w:fldCharType="end"/>
      </w:r>
      <w:r w:rsidR="00D832B1" w:rsidRPr="00884063">
        <w:rPr>
          <w:rFonts w:ascii="Arial" w:hAnsi="Arial" w:cs="Arial"/>
        </w:rPr>
        <w:t xml:space="preserve"> concludes that there is a clear tendency to install dampers preferably in the lower zones of the structure, although a comprehensive analysis of the statistical reliability of these locations </w:t>
      </w:r>
      <w:r w:rsidR="00D832B1" w:rsidRPr="009851F9">
        <w:rPr>
          <w:rFonts w:ascii="Arial" w:hAnsi="Arial" w:cs="Arial"/>
          <w:highlight w:val="yellow"/>
        </w:rPr>
        <w:t>is lacking</w:t>
      </w:r>
      <w:r w:rsidR="009851F9">
        <w:rPr>
          <w:rFonts w:ascii="Arial" w:hAnsi="Arial" w:cs="Arial"/>
          <w:highlight w:val="yellow"/>
        </w:rPr>
        <w:t>.</w:t>
      </w:r>
      <w:r w:rsidR="00D832B1" w:rsidRPr="00884063">
        <w:rPr>
          <w:rFonts w:ascii="Arial" w:hAnsi="Arial" w:cs="Arial"/>
        </w:rPr>
        <w:t xml:space="preserve"> </w:t>
      </w:r>
    </w:p>
    <w:p w14:paraId="37C4CDB5" w14:textId="77777777" w:rsidR="00D832B1" w:rsidRPr="00884063" w:rsidRDefault="00D832B1" w:rsidP="00F654A4">
      <w:pPr>
        <w:pStyle w:val="Body"/>
        <w:spacing w:after="0"/>
        <w:rPr>
          <w:rFonts w:ascii="Arial" w:hAnsi="Arial" w:cs="Arial"/>
        </w:rPr>
      </w:pPr>
    </w:p>
    <w:p w14:paraId="4C19F0BA" w14:textId="41284986" w:rsidR="00D832B1" w:rsidRPr="00884063" w:rsidRDefault="00D832B1" w:rsidP="00F654A4">
      <w:pPr>
        <w:pStyle w:val="Body"/>
        <w:spacing w:after="0"/>
        <w:rPr>
          <w:rFonts w:ascii="Arial" w:hAnsi="Arial" w:cs="Arial"/>
        </w:rPr>
      </w:pPr>
      <w:r w:rsidRPr="00884063">
        <w:rPr>
          <w:rFonts w:ascii="Arial" w:hAnsi="Arial" w:cs="Arial"/>
        </w:rPr>
        <w:t xml:space="preserve">This research aims to </w:t>
      </w:r>
      <w:r w:rsidRPr="00884063">
        <w:rPr>
          <w:rStyle w:val="normal2Car"/>
        </w:rPr>
        <w:t>resolve</w:t>
      </w:r>
      <w:r w:rsidRPr="00884063">
        <w:rPr>
          <w:rFonts w:ascii="Arial" w:hAnsi="Arial" w:cs="Arial"/>
        </w:rPr>
        <w:t xml:space="preserve"> this gap, focusing on a probabilistic performance-based approach. Using the Non-Smooth Dynamics (NSD) method </w:t>
      </w:r>
      <w:r w:rsidR="003B015E" w:rsidRPr="00884063">
        <w:rPr>
          <w:rFonts w:ascii="Arial" w:hAnsi="Arial" w:cs="Arial"/>
        </w:rPr>
        <w:fldChar w:fldCharType="begin"/>
      </w:r>
      <w:r w:rsidR="003B015E">
        <w:rPr>
          <w:rFonts w:ascii="Arial" w:hAnsi="Arial" w:cs="Arial"/>
        </w:rPr>
        <w:instrText xml:space="preserve"> ADDIN ZOTERO_ITEM CSL_CITATION {"citationID":"KsnvzmTA","properties":{"formattedCitation":"(Namorado, Pinto Da Costa y Sim\\uc0\\u245{}es, 2022)","plainCitation":"(Namorado, Pinto Da Costa y Simões, 2022)","noteIndex":0},"citationItems":[{"id":780,"uris":["http://zotero.org/users/16294583/items/9IKNYMHP"],"itemData":{"id":780,"type":"article-journal","abstract":"The dynamic response of frames equipped with an anti-seismic rotational friction damper is studied. The algorithm of the Non-Smooth Dynamics method (NSD), specifically designed for the numerical simulation of nonsmooth dynamical systems, was programmed to efficiently deal with the non-smooth character of the friction law. An extensive campaign of numerical computations was carried out to study different frames, either submitted to a harmonic excitation force or to the ground acceleration history of the El Centro earthquake. Each friction damper has two prestressed bracing bars; the cases of axially rigid and axially compliant bracing bars were considered. Performance criteria enabled to conclude on the optimal range for the maximum moment at the frictional hinge of the damper. For the analyzed frames of one, three and five floors and for both rigid and deformable bracing bars, under the action of the El Centro earthquake, it was concluded that the optimal range for the frictional moment is wide and approximately independent of the number of floors. An important reduction of the relative displacements and absolute accelerations of the floors of the frames with friction dampers was observed with respect to the situation of absent frictional damping.","container-title":"Engineering Structures","DOI":"10.1016/j.engstruct.2022.114118","ISSN":"01410296","journalAbbreviation":"Engineering Structures","language":"en","page":"114118","source":"DOI.org (Crossref)","title":"Modelling rotational friction damping devices using the Non-Smooth Dynamics method","volume":"259","author":[{"family":"Namorado","given":"B."},{"family":"Pinto Da Costa","given":"A."},{"family":"Simões","given":"F.M.F."}],"issued":{"date-parts":[["2022",5]]}}}],"schema":"https://github.com/citation-style-language/schema/raw/master/csl-citation.json"}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(Namorado, Pinto Da Costa y Simões, 2022)</w:t>
      </w:r>
      <w:r w:rsidR="003B015E" w:rsidRPr="00884063">
        <w:rPr>
          <w:rFonts w:ascii="Arial" w:hAnsi="Arial" w:cs="Arial"/>
        </w:rPr>
        <w:fldChar w:fldCharType="end"/>
      </w:r>
      <w:r w:rsidR="0010713C" w:rsidRPr="00884063">
        <w:rPr>
          <w:rFonts w:ascii="Arial" w:hAnsi="Arial" w:cs="Arial"/>
        </w:rPr>
        <w:t xml:space="preserve">, to properly capture the non-linear </w:t>
      </w:r>
      <w:proofErr w:type="spellStart"/>
      <w:r w:rsidR="0010713C" w:rsidRPr="00884063">
        <w:rPr>
          <w:rFonts w:ascii="Arial" w:hAnsi="Arial" w:cs="Arial"/>
        </w:rPr>
        <w:t>behavio</w:t>
      </w:r>
      <w:r w:rsidR="00521B87">
        <w:rPr>
          <w:rFonts w:ascii="Arial" w:hAnsi="Arial" w:cs="Arial"/>
        </w:rPr>
        <w:t>u</w:t>
      </w:r>
      <w:r w:rsidR="0010713C" w:rsidRPr="00884063">
        <w:rPr>
          <w:rFonts w:ascii="Arial" w:hAnsi="Arial" w:cs="Arial"/>
        </w:rPr>
        <w:t>r</w:t>
      </w:r>
      <w:proofErr w:type="spellEnd"/>
      <w:r w:rsidR="0010713C" w:rsidRPr="00884063">
        <w:rPr>
          <w:rFonts w:ascii="Arial" w:hAnsi="Arial" w:cs="Arial"/>
        </w:rPr>
        <w:t xml:space="preserve"> of RFD’s</w:t>
      </w:r>
      <w:r w:rsidR="00450174" w:rsidRPr="00884063">
        <w:rPr>
          <w:rFonts w:ascii="Arial" w:hAnsi="Arial" w:cs="Arial"/>
        </w:rPr>
        <w:t xml:space="preserve">, this study also </w:t>
      </w:r>
      <w:r w:rsidR="009E7F4E" w:rsidRPr="00884063">
        <w:rPr>
          <w:rFonts w:ascii="Arial" w:hAnsi="Arial" w:cs="Arial"/>
        </w:rPr>
        <w:t>uses</w:t>
      </w:r>
      <w:r w:rsidR="00450174" w:rsidRPr="00884063">
        <w:rPr>
          <w:rFonts w:ascii="Arial" w:hAnsi="Arial" w:cs="Arial"/>
        </w:rPr>
        <w:t xml:space="preserve"> a Mo</w:t>
      </w:r>
      <w:r w:rsidR="005F3CF2" w:rsidRPr="00884063">
        <w:rPr>
          <w:rFonts w:ascii="Arial" w:hAnsi="Arial" w:cs="Arial"/>
        </w:rPr>
        <w:t>n</w:t>
      </w:r>
      <w:r w:rsidR="00450174" w:rsidRPr="00884063">
        <w:rPr>
          <w:rFonts w:ascii="Arial" w:hAnsi="Arial" w:cs="Arial"/>
        </w:rPr>
        <w:t xml:space="preserve">te Carlo simulation framework to </w:t>
      </w:r>
      <w:proofErr w:type="spellStart"/>
      <w:r w:rsidR="00521B87" w:rsidRPr="00052112">
        <w:rPr>
          <w:rFonts w:ascii="Arial" w:hAnsi="Arial" w:cs="Arial"/>
          <w:highlight w:val="yellow"/>
        </w:rPr>
        <w:t>analy</w:t>
      </w:r>
      <w:r w:rsidR="00521B87" w:rsidRPr="00052112">
        <w:rPr>
          <w:rFonts w:ascii="Arial" w:hAnsi="Arial" w:cs="Arial"/>
          <w:highlight w:val="yellow"/>
        </w:rPr>
        <w:t>s</w:t>
      </w:r>
      <w:r w:rsidR="00521B87" w:rsidRPr="00052112">
        <w:rPr>
          <w:rFonts w:ascii="Arial" w:hAnsi="Arial" w:cs="Arial"/>
          <w:highlight w:val="yellow"/>
        </w:rPr>
        <w:t>e</w:t>
      </w:r>
      <w:proofErr w:type="spellEnd"/>
      <w:r w:rsidR="00521B87" w:rsidRPr="00052112">
        <w:rPr>
          <w:rFonts w:ascii="Arial" w:hAnsi="Arial" w:cs="Arial"/>
          <w:highlight w:val="yellow"/>
        </w:rPr>
        <w:t xml:space="preserve"> </w:t>
      </w:r>
      <w:r w:rsidR="00450174" w:rsidRPr="00052112">
        <w:rPr>
          <w:rFonts w:ascii="Arial" w:hAnsi="Arial" w:cs="Arial"/>
          <w:highlight w:val="yellow"/>
        </w:rPr>
        <w:t>a</w:t>
      </w:r>
      <w:r w:rsidR="00450174" w:rsidRPr="00884063">
        <w:rPr>
          <w:rFonts w:ascii="Arial" w:hAnsi="Arial" w:cs="Arial"/>
        </w:rPr>
        <w:t xml:space="preserve"> benchmark structure proposed by Wong in </w:t>
      </w:r>
      <w:r w:rsidR="003B015E" w:rsidRPr="00884063">
        <w:rPr>
          <w:rFonts w:ascii="Arial" w:hAnsi="Arial" w:cs="Arial"/>
        </w:rPr>
        <w:fldChar w:fldCharType="begin"/>
      </w:r>
      <w:r w:rsidR="003B015E">
        <w:rPr>
          <w:rFonts w:ascii="Arial" w:hAnsi="Arial" w:cs="Arial"/>
        </w:rPr>
        <w:instrText xml:space="preserve"> ADDIN ZOTERO_ITEM CSL_CITATION {"citationID":"M0paHl8i","properties":{"formattedCitation":"(Wong y Johnson, 2009)","plainCitation":"(Wong y Johnson, 2009)","noteIndex":0},"citationItems":[{"id":802,"uris":["http://zotero.org/users/16294583/items/YG3PL66U"],"itemData":{"id":802,"type":"article-journal","abstract":"The ability to use multiple tuned mass dampers TMDs in improving inelastic structural performance to dissipate the earthquake input energy is investigated. Inelastic structural behavior is modeled using the force analogy method, which is the backbone of analytically characterizing the plastic energy dissipation in the structure. Both tuning period and placement of the multiple TMDs are studied to give the best structural performance in terms of plastic energy dissipation. Numerical simulations are performed to study the energy responses of structures with and without TMD installed, and the effectiveness of TMDs in the reduction of energy responses is also studied by using tuned mass spectra. Results show that the installation of TMDs gives the structure additional capability of dissipating a large amount of damping energy and at the same time reducing the amount of plastic energy demand and therefore reducing damage in the structure. More important, TMDs have the ability to draw the plastic energy dissipation at the lower stories and release it to the upper stories. This is particularly beneﬁcial for structures that would otherwise suffer more damage at the lower stories than the upper stories. However, the reduction in plastic energy dissipation is quite sensitive to the earthquake vibration characteristics, and TMDs should not be used for structures with weak upper stories.","container-title":"Journal of Engineering Mechanics","DOI":"10.1061/(ASCE)0733-9399(2009)135:4(265)","ISSN":"0733-9399, 1943-7889","issue":"4","journalAbbreviation":"J. Eng. Mech.","language":"en","page":"265-275","source":"DOI.org (Crossref)","title":"Seismic Energy Dissipation of Inelastic Structures with Multiple Tuned Mass Dampers","volume":"135","author":[{"family":"Wong","given":"Kevin K."},{"family":"Johnson","given":"Jerod"}],"issued":{"date-parts":[["2009",4]]}}}],"schema":"https://github.com/citation-style-language/schema/raw/master/csl-citation.json"} </w:instrText>
      </w:r>
      <w:r w:rsidR="003B015E" w:rsidRPr="00884063">
        <w:rPr>
          <w:rFonts w:ascii="Arial" w:hAnsi="Arial" w:cs="Arial"/>
        </w:rPr>
        <w:fldChar w:fldCharType="separate"/>
      </w:r>
      <w:r w:rsidR="003B015E" w:rsidRPr="003B015E">
        <w:rPr>
          <w:rFonts w:ascii="Arial" w:hAnsi="Arial" w:cs="Arial"/>
        </w:rPr>
        <w:t>(Wong y Johnson, 2009)</w:t>
      </w:r>
      <w:r w:rsidR="003B015E" w:rsidRPr="00884063">
        <w:rPr>
          <w:rFonts w:ascii="Arial" w:hAnsi="Arial" w:cs="Arial"/>
        </w:rPr>
        <w:fldChar w:fldCharType="end"/>
      </w:r>
      <w:r w:rsidR="00450174" w:rsidRPr="00884063">
        <w:rPr>
          <w:rFonts w:ascii="Arial" w:hAnsi="Arial" w:cs="Arial"/>
        </w:rPr>
        <w:t xml:space="preserve">. Different </w:t>
      </w:r>
      <w:r w:rsidR="00450174" w:rsidRPr="009851F9">
        <w:rPr>
          <w:rFonts w:ascii="Arial" w:hAnsi="Arial" w:cs="Arial"/>
          <w:highlight w:val="yellow"/>
        </w:rPr>
        <w:t xml:space="preserve">from other studies, this study </w:t>
      </w:r>
      <w:r w:rsidR="00521B87" w:rsidRPr="009851F9">
        <w:rPr>
          <w:rFonts w:ascii="Arial" w:hAnsi="Arial" w:cs="Arial"/>
          <w:highlight w:val="yellow"/>
        </w:rPr>
        <w:t>analy</w:t>
      </w:r>
      <w:r w:rsidR="00521B87" w:rsidRPr="009851F9">
        <w:rPr>
          <w:rFonts w:ascii="Arial" w:hAnsi="Arial" w:cs="Arial"/>
          <w:highlight w:val="yellow"/>
        </w:rPr>
        <w:t>s</w:t>
      </w:r>
      <w:r w:rsidR="00521B87" w:rsidRPr="009851F9">
        <w:rPr>
          <w:rFonts w:ascii="Arial" w:hAnsi="Arial" w:cs="Arial"/>
          <w:highlight w:val="yellow"/>
        </w:rPr>
        <w:t xml:space="preserve">es </w:t>
      </w:r>
      <w:r w:rsidR="00450174" w:rsidRPr="009851F9">
        <w:rPr>
          <w:rFonts w:ascii="Arial" w:hAnsi="Arial" w:cs="Arial"/>
          <w:highlight w:val="yellow"/>
        </w:rPr>
        <w:t>the sensitivity of the seismic response</w:t>
      </w:r>
      <w:r w:rsidR="009E7F4E" w:rsidRPr="009851F9">
        <w:rPr>
          <w:rFonts w:ascii="Arial" w:hAnsi="Arial" w:cs="Arial"/>
          <w:highlight w:val="yellow"/>
        </w:rPr>
        <w:t xml:space="preserve"> as a function of the location and quantity</w:t>
      </w:r>
    </w:p>
    <w:p w14:paraId="32176A66" w14:textId="77777777" w:rsidR="00D832B1" w:rsidRPr="00884063" w:rsidRDefault="00D832B1" w:rsidP="00F654A4">
      <w:pPr>
        <w:pStyle w:val="Body"/>
        <w:spacing w:after="0"/>
        <w:rPr>
          <w:rFonts w:ascii="Arial" w:hAnsi="Arial" w:cs="Arial"/>
        </w:rPr>
      </w:pPr>
    </w:p>
    <w:p w14:paraId="2CB4938B" w14:textId="77777777" w:rsidR="00F654A4" w:rsidRPr="00884063" w:rsidRDefault="00F654A4" w:rsidP="00441B6F">
      <w:pPr>
        <w:pStyle w:val="Body"/>
        <w:spacing w:after="0"/>
        <w:rPr>
          <w:rFonts w:ascii="Arial" w:hAnsi="Arial" w:cs="Arial"/>
        </w:rPr>
      </w:pPr>
    </w:p>
    <w:p w14:paraId="58F97047" w14:textId="077DC2FB" w:rsidR="007F7B32" w:rsidRPr="00884063" w:rsidRDefault="00902823" w:rsidP="00441B6F">
      <w:pPr>
        <w:pStyle w:val="AbstHead"/>
        <w:spacing w:after="0"/>
        <w:jc w:val="both"/>
        <w:rPr>
          <w:rFonts w:ascii="Arial" w:hAnsi="Arial" w:cs="Arial"/>
        </w:rPr>
      </w:pPr>
      <w:r w:rsidRPr="00884063">
        <w:rPr>
          <w:rFonts w:ascii="Arial" w:hAnsi="Arial" w:cs="Arial"/>
        </w:rPr>
        <w:t xml:space="preserve">2. </w:t>
      </w:r>
      <w:r w:rsidR="00A22E9A" w:rsidRPr="00884063">
        <w:rPr>
          <w:rFonts w:ascii="Arial" w:hAnsi="Arial" w:cs="Arial"/>
        </w:rPr>
        <w:t xml:space="preserve">Methodology </w:t>
      </w:r>
    </w:p>
    <w:p w14:paraId="74553220" w14:textId="77777777" w:rsidR="00790ADA" w:rsidRPr="00884063" w:rsidRDefault="00790ADA" w:rsidP="00441B6F">
      <w:pPr>
        <w:pStyle w:val="AbstHead"/>
        <w:spacing w:after="0"/>
        <w:jc w:val="both"/>
        <w:rPr>
          <w:rFonts w:ascii="Arial" w:hAnsi="Arial" w:cs="Arial"/>
        </w:rPr>
      </w:pPr>
    </w:p>
    <w:p w14:paraId="113EDA87" w14:textId="1A6E3801" w:rsidR="00A22E9A" w:rsidRPr="00884063" w:rsidRDefault="00A22E9A" w:rsidP="00A22E9A">
      <w:pPr>
        <w:pStyle w:val="normal2"/>
      </w:pPr>
      <w:r w:rsidRPr="00884063">
        <w:t xml:space="preserve">This section details the numerical framework </w:t>
      </w:r>
      <w:r w:rsidR="005F20E1" w:rsidRPr="00884063">
        <w:t xml:space="preserve">developed </w:t>
      </w:r>
      <w:r w:rsidRPr="00884063">
        <w:t xml:space="preserve">to evaluate the robust placement of friction dampers. It describes the benchmark structure, the mechanism of RFD, the use of NSD, the </w:t>
      </w:r>
      <w:r w:rsidR="005F20E1" w:rsidRPr="00884063">
        <w:t>statistical Monte Carlo model used for this study, and finally</w:t>
      </w:r>
      <w:r w:rsidR="00521B87">
        <w:t>,</w:t>
      </w:r>
      <w:r w:rsidR="005F20E1" w:rsidRPr="00884063">
        <w:t xml:space="preserve"> the procedure used to obtain the results</w:t>
      </w:r>
      <w:r w:rsidR="00521B87">
        <w:t>.</w:t>
      </w:r>
    </w:p>
    <w:p w14:paraId="258A5DCF" w14:textId="77777777" w:rsidR="00A22E9A" w:rsidRPr="00884063" w:rsidRDefault="00A22E9A" w:rsidP="00A22E9A">
      <w:pPr>
        <w:pStyle w:val="normal2"/>
        <w:rPr>
          <w:bCs/>
        </w:rPr>
      </w:pPr>
    </w:p>
    <w:p w14:paraId="45AC6D71" w14:textId="68172E83" w:rsidR="00A22E9A" w:rsidRPr="00884063" w:rsidRDefault="00A22E9A" w:rsidP="001B1AF3">
      <w:pPr>
        <w:pStyle w:val="subtitulo3"/>
      </w:pPr>
      <w:r w:rsidRPr="00884063">
        <w:t>2.1. Benchmark structural model</w:t>
      </w:r>
    </w:p>
    <w:p w14:paraId="62393664" w14:textId="77777777" w:rsidR="001B1AF3" w:rsidRPr="00884063" w:rsidRDefault="001B1AF3" w:rsidP="001B1AF3">
      <w:pPr>
        <w:pStyle w:val="subtitulo3"/>
        <w:rPr>
          <w:caps/>
        </w:rPr>
      </w:pPr>
    </w:p>
    <w:p w14:paraId="02EF729A" w14:textId="6AD4714C" w:rsidR="00A22E9A" w:rsidRPr="00884063" w:rsidRDefault="00A22E9A" w:rsidP="00A22E9A">
      <w:pPr>
        <w:pStyle w:val="normal2"/>
        <w:rPr>
          <w:bCs/>
        </w:rPr>
      </w:pPr>
      <w:r w:rsidRPr="00884063">
        <w:rPr>
          <w:bCs/>
        </w:rPr>
        <w:t xml:space="preserve">To evaluate the efficiency of the </w:t>
      </w:r>
      <w:r w:rsidRPr="00052112">
        <w:rPr>
          <w:bCs/>
          <w:highlight w:val="yellow"/>
        </w:rPr>
        <w:t xml:space="preserve">proposed </w:t>
      </w:r>
      <w:proofErr w:type="spellStart"/>
      <w:r w:rsidR="00521B87" w:rsidRPr="00052112">
        <w:rPr>
          <w:bCs/>
          <w:highlight w:val="yellow"/>
        </w:rPr>
        <w:t>optimi</w:t>
      </w:r>
      <w:r w:rsidR="00521B87" w:rsidRPr="00052112">
        <w:rPr>
          <w:bCs/>
          <w:highlight w:val="yellow"/>
        </w:rPr>
        <w:t>s</w:t>
      </w:r>
      <w:r w:rsidR="00521B87" w:rsidRPr="00052112">
        <w:rPr>
          <w:bCs/>
          <w:highlight w:val="yellow"/>
        </w:rPr>
        <w:t>ation</w:t>
      </w:r>
      <w:proofErr w:type="spellEnd"/>
      <w:r w:rsidR="00521B87" w:rsidRPr="00052112">
        <w:rPr>
          <w:bCs/>
          <w:highlight w:val="yellow"/>
        </w:rPr>
        <w:t xml:space="preserve"> </w:t>
      </w:r>
      <w:r w:rsidRPr="00052112">
        <w:rPr>
          <w:bCs/>
          <w:highlight w:val="yellow"/>
        </w:rPr>
        <w:t xml:space="preserve">framework, a ten-story shear building model, originally introduced as a benchmark structure by </w:t>
      </w:r>
      <w:r w:rsidR="001B1AF3" w:rsidRPr="00052112">
        <w:rPr>
          <w:bCs/>
          <w:highlight w:val="yellow"/>
        </w:rPr>
        <w:t>Wong</w:t>
      </w:r>
      <w:r w:rsidRPr="00052112">
        <w:rPr>
          <w:bCs/>
          <w:highlight w:val="yellow"/>
        </w:rPr>
        <w:t xml:space="preserve"> and </w:t>
      </w:r>
      <w:r w:rsidR="001B1AF3" w:rsidRPr="00052112">
        <w:rPr>
          <w:bCs/>
          <w:highlight w:val="yellow"/>
        </w:rPr>
        <w:t>Johnson</w:t>
      </w:r>
      <w:r w:rsidRPr="00052112">
        <w:rPr>
          <w:bCs/>
          <w:highlight w:val="yellow"/>
        </w:rPr>
        <w:t xml:space="preserve"> [6</w:t>
      </w:r>
      <w:r w:rsidR="007D3577" w:rsidRPr="00052112">
        <w:rPr>
          <w:bCs/>
          <w:highlight w:val="yellow"/>
        </w:rPr>
        <w:t>], and</w:t>
      </w:r>
      <w:r w:rsidR="000A5BA8" w:rsidRPr="00052112">
        <w:rPr>
          <w:bCs/>
          <w:highlight w:val="yellow"/>
        </w:rPr>
        <w:t xml:space="preserve"> illustrated in </w:t>
      </w:r>
      <w:r w:rsidR="005622FD" w:rsidRPr="00052112">
        <w:rPr>
          <w:bCs/>
          <w:highlight w:val="yellow"/>
        </w:rPr>
        <w:t>F</w:t>
      </w:r>
      <w:r w:rsidR="000A5BA8" w:rsidRPr="00052112">
        <w:rPr>
          <w:bCs/>
          <w:highlight w:val="yellow"/>
        </w:rPr>
        <w:t>ig. 1,</w:t>
      </w:r>
      <w:r w:rsidRPr="00052112">
        <w:rPr>
          <w:bCs/>
          <w:highlight w:val="yellow"/>
        </w:rPr>
        <w:t xml:space="preserve"> is adopted. This structure</w:t>
      </w:r>
      <w:r w:rsidR="005622FD" w:rsidRPr="00052112">
        <w:rPr>
          <w:bCs/>
          <w:highlight w:val="yellow"/>
        </w:rPr>
        <w:t xml:space="preserve"> </w:t>
      </w:r>
      <w:r w:rsidRPr="00052112">
        <w:rPr>
          <w:bCs/>
          <w:highlight w:val="yellow"/>
        </w:rPr>
        <w:t xml:space="preserve">is </w:t>
      </w:r>
      <w:r w:rsidR="001B1AF3" w:rsidRPr="00052112">
        <w:rPr>
          <w:bCs/>
          <w:highlight w:val="yellow"/>
        </w:rPr>
        <w:t>a</w:t>
      </w:r>
      <w:r w:rsidRPr="00052112">
        <w:rPr>
          <w:bCs/>
          <w:highlight w:val="yellow"/>
        </w:rPr>
        <w:t xml:space="preserve"> </w:t>
      </w:r>
      <w:r w:rsidR="00521B87" w:rsidRPr="00052112">
        <w:rPr>
          <w:bCs/>
          <w:highlight w:val="yellow"/>
        </w:rPr>
        <w:t>medium</w:t>
      </w:r>
      <w:r w:rsidR="00521B87" w:rsidRPr="00052112">
        <w:rPr>
          <w:bCs/>
          <w:highlight w:val="yellow"/>
        </w:rPr>
        <w:t>-</w:t>
      </w:r>
      <w:r w:rsidR="007D3577" w:rsidRPr="00052112">
        <w:rPr>
          <w:bCs/>
          <w:highlight w:val="yellow"/>
        </w:rPr>
        <w:t>rise</w:t>
      </w:r>
      <w:r w:rsidRPr="00052112">
        <w:rPr>
          <w:bCs/>
          <w:highlight w:val="yellow"/>
        </w:rPr>
        <w:t xml:space="preserve"> </w:t>
      </w:r>
      <w:r w:rsidR="001B1AF3" w:rsidRPr="00052112">
        <w:rPr>
          <w:bCs/>
          <w:highlight w:val="yellow"/>
        </w:rPr>
        <w:t>buil</w:t>
      </w:r>
      <w:r w:rsidR="001B1AF3" w:rsidRPr="00884063">
        <w:rPr>
          <w:bCs/>
        </w:rPr>
        <w:t>ding</w:t>
      </w:r>
      <w:r w:rsidRPr="00884063">
        <w:rPr>
          <w:bCs/>
        </w:rPr>
        <w:t xml:space="preserve"> </w:t>
      </w:r>
      <w:r w:rsidR="005622FD" w:rsidRPr="00884063">
        <w:rPr>
          <w:bCs/>
        </w:rPr>
        <w:t>where</w:t>
      </w:r>
      <w:r w:rsidR="001B1AF3" w:rsidRPr="00884063">
        <w:rPr>
          <w:bCs/>
        </w:rPr>
        <w:t>, for simplification of the dynamic problem</w:t>
      </w:r>
      <w:r w:rsidR="000A5BA8" w:rsidRPr="00884063">
        <w:rPr>
          <w:bCs/>
        </w:rPr>
        <w:t>,</w:t>
      </w:r>
      <w:r w:rsidRPr="00884063">
        <w:rPr>
          <w:bCs/>
        </w:rPr>
        <w:t xml:space="preserve"> the assumption of </w:t>
      </w:r>
      <w:r w:rsidRPr="00052112">
        <w:rPr>
          <w:bCs/>
          <w:highlight w:val="yellow"/>
        </w:rPr>
        <w:t xml:space="preserve">rigid floor diaphragms </w:t>
      </w:r>
      <w:r w:rsidR="001B1AF3" w:rsidRPr="00052112">
        <w:rPr>
          <w:bCs/>
          <w:highlight w:val="yellow"/>
        </w:rPr>
        <w:t xml:space="preserve">is </w:t>
      </w:r>
      <w:r w:rsidR="005622FD" w:rsidRPr="00052112">
        <w:rPr>
          <w:bCs/>
          <w:highlight w:val="yellow"/>
        </w:rPr>
        <w:t>applied</w:t>
      </w:r>
      <w:r w:rsidR="001B1AF3" w:rsidRPr="00052112">
        <w:rPr>
          <w:bCs/>
          <w:highlight w:val="yellow"/>
        </w:rPr>
        <w:t xml:space="preserve">, </w:t>
      </w:r>
      <w:r w:rsidRPr="00052112">
        <w:rPr>
          <w:bCs/>
          <w:highlight w:val="yellow"/>
        </w:rPr>
        <w:t>allow</w:t>
      </w:r>
      <w:r w:rsidR="001B1AF3" w:rsidRPr="00052112">
        <w:rPr>
          <w:bCs/>
          <w:highlight w:val="yellow"/>
        </w:rPr>
        <w:t xml:space="preserve">ing a </w:t>
      </w:r>
      <w:r w:rsidRPr="00052112">
        <w:rPr>
          <w:bCs/>
          <w:highlight w:val="yellow"/>
        </w:rPr>
        <w:t xml:space="preserve">manageable number </w:t>
      </w:r>
      <w:r w:rsidR="000A5BA8" w:rsidRPr="00052112">
        <w:rPr>
          <w:bCs/>
          <w:highlight w:val="yellow"/>
        </w:rPr>
        <w:t xml:space="preserve">of </w:t>
      </w:r>
      <w:r w:rsidRPr="00052112">
        <w:rPr>
          <w:bCs/>
          <w:highlight w:val="yellow"/>
        </w:rPr>
        <w:t>degrees of freedom (</w:t>
      </w:r>
      <w:r w:rsidR="007D3577" w:rsidRPr="00052112">
        <w:rPr>
          <w:bCs/>
          <w:highlight w:val="yellow"/>
        </w:rPr>
        <w:t>DOF</w:t>
      </w:r>
      <w:r w:rsidR="00521B87" w:rsidRPr="00052112">
        <w:rPr>
          <w:bCs/>
          <w:highlight w:val="yellow"/>
        </w:rPr>
        <w:t>s</w:t>
      </w:r>
      <w:r w:rsidRPr="00052112">
        <w:rPr>
          <w:bCs/>
          <w:highlight w:val="yellow"/>
        </w:rPr>
        <w:t xml:space="preserve">), </w:t>
      </w:r>
      <w:r w:rsidR="000A5BA8" w:rsidRPr="00052112">
        <w:rPr>
          <w:bCs/>
          <w:highlight w:val="yellow"/>
        </w:rPr>
        <w:t xml:space="preserve">compatible with </w:t>
      </w:r>
      <w:r w:rsidR="00521B87" w:rsidRPr="00052112">
        <w:rPr>
          <w:bCs/>
          <w:highlight w:val="yellow"/>
        </w:rPr>
        <w:t xml:space="preserve">the </w:t>
      </w:r>
      <w:r w:rsidR="000A5BA8" w:rsidRPr="00052112">
        <w:rPr>
          <w:bCs/>
          <w:highlight w:val="yellow"/>
        </w:rPr>
        <w:t>NSD method</w:t>
      </w:r>
      <w:r w:rsidRPr="00052112">
        <w:rPr>
          <w:bCs/>
          <w:highlight w:val="yellow"/>
        </w:rPr>
        <w:t>.</w:t>
      </w:r>
    </w:p>
    <w:p w14:paraId="05F0EE4F" w14:textId="77777777" w:rsidR="00DF7F2F" w:rsidRPr="00884063" w:rsidRDefault="00DF7F2F" w:rsidP="00A22E9A">
      <w:pPr>
        <w:pStyle w:val="normal2"/>
        <w:rPr>
          <w:bCs/>
        </w:rPr>
      </w:pPr>
    </w:p>
    <w:p w14:paraId="370C3CA9" w14:textId="730B6532" w:rsidR="00A22E9A" w:rsidRDefault="00A22E9A" w:rsidP="00A22E9A">
      <w:pPr>
        <w:pStyle w:val="normal2"/>
        <w:rPr>
          <w:bCs/>
        </w:rPr>
      </w:pPr>
      <w:r w:rsidRPr="00884063">
        <w:rPr>
          <w:bCs/>
        </w:rPr>
        <w:t xml:space="preserve">The structural properties are </w:t>
      </w:r>
      <w:proofErr w:type="spellStart"/>
      <w:r w:rsidR="00521B87" w:rsidRPr="00052112">
        <w:rPr>
          <w:bCs/>
          <w:highlight w:val="yellow"/>
        </w:rPr>
        <w:t>characteri</w:t>
      </w:r>
      <w:r w:rsidR="00521B87" w:rsidRPr="00052112">
        <w:rPr>
          <w:bCs/>
          <w:highlight w:val="yellow"/>
        </w:rPr>
        <w:t>s</w:t>
      </w:r>
      <w:r w:rsidR="00521B87" w:rsidRPr="00052112">
        <w:rPr>
          <w:bCs/>
          <w:highlight w:val="yellow"/>
        </w:rPr>
        <w:t>ed</w:t>
      </w:r>
      <w:proofErr w:type="spellEnd"/>
      <w:r w:rsidR="00521B87" w:rsidRPr="00052112">
        <w:rPr>
          <w:bCs/>
          <w:highlight w:val="yellow"/>
        </w:rPr>
        <w:t xml:space="preserve"> </w:t>
      </w:r>
      <w:r w:rsidRPr="00052112">
        <w:rPr>
          <w:bCs/>
          <w:highlight w:val="yellow"/>
        </w:rPr>
        <w:t>by a non-uniform</w:t>
      </w:r>
      <w:r w:rsidRPr="00884063">
        <w:rPr>
          <w:bCs/>
        </w:rPr>
        <w:t xml:space="preserve"> distribution of stiffness along the height,</w:t>
      </w:r>
      <w:r w:rsidR="000A5BA8" w:rsidRPr="00884063">
        <w:rPr>
          <w:bCs/>
        </w:rPr>
        <w:t xml:space="preserve"> but constant in mass</w:t>
      </w:r>
      <w:r w:rsidR="005622FD" w:rsidRPr="00884063">
        <w:rPr>
          <w:bCs/>
        </w:rPr>
        <w:t xml:space="preserve">, as it was defined in </w:t>
      </w:r>
      <w:r w:rsidR="003B015E" w:rsidRPr="00884063">
        <w:rPr>
          <w:bCs/>
        </w:rPr>
        <w:fldChar w:fldCharType="begin"/>
      </w:r>
      <w:r w:rsidR="003B015E">
        <w:rPr>
          <w:bCs/>
        </w:rPr>
        <w:instrText xml:space="preserve"> ADDIN ZOTERO_ITEM CSL_CITATION {"citationID":"0fcHwKI4","properties":{"formattedCitation":"(Jarrahi, Asadi, Khatibinia, Etedali, {\\i{}et\\uc0\\u160{}al.}, 2020)","plainCitation":"(Jarrahi, Asadi, Khatibinia, Etedali, et al., 2020)","noteIndex":0},"citationItems":[{"id":759,"uris":["http://zotero.org/users/16294583/items/YZUG7BV7"],"itemData":{"id":759,"type":"article-journal","abstract":"The present paper proposes the simultaneous optimization of the placement and parameters of rotational friction dampers (RFDs) for the seismic protection of a nonlinear steel moment-resisting frame (SMRF). In that respect, the placement and parameters of RFDs in the framework of an optimization problem is simultaneously optimized for a ten-story SMRF subjected to an artificial earthquake. In the optimization problem, the placement of RFDs and their frictional moment and the length of their vertical rigid beam are considered as the design variables, and the ratio of the maximum seismic input energy to the maximum cumulative dissipated energy by the RFDs is selected as the objective function. The mixed discrete-continuous optimization problem is solved by a hybrid of binary and real-coded modified particle swarm optimization (BRPSO). Furthermore, the effect of the number of RFDs is investigated on the seismic performance of the SMRF. The optimization results reveal that a significant portion of the input seismic energy is dissipated by the RFDs and at the same time reducing the amount of the cumulative hysteretic energy of the structure. Therefore, the seismic damage in the structure is significantly reduced. Furthermore, the appreciable reduction of the seismic responses of the structure is not observed by increasing the number of the RFDs. Finally, the results of the seismic assessment indicate that the optimized RFDs obtained for the artificial earthquake can guarantee the structure subjected to real earthquakes.","container-title":"Soil Dynamics and Earthquake Engineering","DOI":"10.1016/j.soildyn.2020.106193","ISSN":"02677261","journalAbbreviation":"Soil Dynamics and Earthquake Engineering","language":"en","page":"106193","source":"DOI.org (Crossref)","title":"Simultaneous optimization of placement and parameters of rotational friction dampers for seismic-excited steel moment-resisting frames","volume":"136","author":[{"family":"Jarrahi","given":"H."},{"family":"Asadi","given":"A."},{"family":"Khatibinia","given":"M."},{"family":"Etedali","given":"S."},{"family":"Samadi","given":"A."}],"issued":{"date-parts":[["2020",9]]}}}],"schema":"https://github.com/citation-style-language/schema/raw/master/csl-citation.json"} </w:instrText>
      </w:r>
      <w:r w:rsidR="003B015E" w:rsidRPr="00884063">
        <w:rPr>
          <w:bCs/>
        </w:rPr>
        <w:fldChar w:fldCharType="separate"/>
      </w:r>
      <w:r w:rsidR="003B015E" w:rsidRPr="003B015E">
        <w:rPr>
          <w:rFonts w:ascii="Helvetica" w:hAnsi="Helvetica" w:cs="Helvetica"/>
        </w:rPr>
        <w:t xml:space="preserve">(Jarrahi, Asadi, Khatibinia, Etedali, </w:t>
      </w:r>
      <w:r w:rsidR="003B015E" w:rsidRPr="003B015E">
        <w:rPr>
          <w:rFonts w:ascii="Helvetica" w:hAnsi="Helvetica" w:cs="Helvetica"/>
          <w:i/>
          <w:iCs/>
        </w:rPr>
        <w:t>et al.</w:t>
      </w:r>
      <w:r w:rsidR="003B015E" w:rsidRPr="003B015E">
        <w:rPr>
          <w:rFonts w:ascii="Helvetica" w:hAnsi="Helvetica" w:cs="Helvetica"/>
        </w:rPr>
        <w:t>, 2020)</w:t>
      </w:r>
      <w:r w:rsidR="003B015E" w:rsidRPr="00884063">
        <w:rPr>
          <w:bCs/>
        </w:rPr>
        <w:fldChar w:fldCharType="end"/>
      </w:r>
      <w:r w:rsidRPr="00884063">
        <w:rPr>
          <w:bCs/>
        </w:rPr>
        <w:t xml:space="preserve">. The mass of each floor is assumed to be </w:t>
      </w:r>
      <w:r w:rsidR="000A5BA8" w:rsidRPr="00884063">
        <w:rPr>
          <w:bCs/>
        </w:rPr>
        <w:t xml:space="preserve">218.9 </w:t>
      </w:r>
      <w:r w:rsidR="005622FD" w:rsidRPr="00884063">
        <w:rPr>
          <w:bCs/>
        </w:rPr>
        <w:t>tons</w:t>
      </w:r>
      <w:r w:rsidR="000A5BA8" w:rsidRPr="00884063">
        <w:rPr>
          <w:bCs/>
        </w:rPr>
        <w:t xml:space="preserve"> per floor</w:t>
      </w:r>
      <w:r w:rsidRPr="00884063">
        <w:rPr>
          <w:bCs/>
        </w:rPr>
        <w:t>. The lateral stiffness profile (</w:t>
      </w:r>
      <w:r w:rsidR="000A5BA8" w:rsidRPr="00884063">
        <w:rPr>
          <w:bCs/>
        </w:rPr>
        <w:t>k</w:t>
      </w:r>
      <w:r w:rsidR="000A5BA8" w:rsidRPr="00884063">
        <w:rPr>
          <w:bCs/>
          <w:vertAlign w:val="subscript"/>
        </w:rPr>
        <w:t>i</w:t>
      </w:r>
      <w:r w:rsidRPr="00884063">
        <w:rPr>
          <w:bCs/>
        </w:rPr>
        <w:t>) varies along the height</w:t>
      </w:r>
      <w:r w:rsidR="005622FD" w:rsidRPr="00884063">
        <w:rPr>
          <w:bCs/>
        </w:rPr>
        <w:t>,</w:t>
      </w:r>
      <w:r w:rsidR="000A5BA8" w:rsidRPr="00884063">
        <w:rPr>
          <w:bCs/>
        </w:rPr>
        <w:t xml:space="preserve"> </w:t>
      </w:r>
      <w:r w:rsidR="005622FD" w:rsidRPr="00884063">
        <w:rPr>
          <w:bCs/>
        </w:rPr>
        <w:t>which</w:t>
      </w:r>
      <w:r w:rsidR="000A5BA8" w:rsidRPr="00884063">
        <w:rPr>
          <w:bCs/>
        </w:rPr>
        <w:t xml:space="preserve"> was calculated </w:t>
      </w:r>
      <w:r w:rsidR="005622FD" w:rsidRPr="00884063">
        <w:rPr>
          <w:bCs/>
        </w:rPr>
        <w:t>by applying</w:t>
      </w:r>
      <w:r w:rsidR="000A5BA8" w:rsidRPr="00884063">
        <w:rPr>
          <w:bCs/>
        </w:rPr>
        <w:t xml:space="preserve"> a </w:t>
      </w:r>
      <w:r w:rsidR="005622FD" w:rsidRPr="00884063">
        <w:rPr>
          <w:bCs/>
        </w:rPr>
        <w:t>unitary</w:t>
      </w:r>
      <w:r w:rsidR="000A5BA8" w:rsidRPr="00884063">
        <w:rPr>
          <w:bCs/>
        </w:rPr>
        <w:t xml:space="preserve"> load to each floor</w:t>
      </w:r>
      <w:r w:rsidR="00BA01D1" w:rsidRPr="00884063">
        <w:rPr>
          <w:bCs/>
        </w:rPr>
        <w:t xml:space="preserve"> to match the dynamic characteristics of the benchmark reference</w:t>
      </w:r>
      <w:r w:rsidRPr="00884063">
        <w:rPr>
          <w:bCs/>
        </w:rPr>
        <w:t>.</w:t>
      </w:r>
      <w:r w:rsidR="00BA01D1" w:rsidRPr="00884063">
        <w:rPr>
          <w:bCs/>
        </w:rPr>
        <w:t xml:space="preserve"> </w:t>
      </w:r>
      <w:r w:rsidRPr="00884063">
        <w:rPr>
          <w:bCs/>
        </w:rPr>
        <w:t xml:space="preserve">The inherent structural </w:t>
      </w:r>
      <w:r w:rsidRPr="00884063">
        <w:rPr>
          <w:bCs/>
        </w:rPr>
        <w:lastRenderedPageBreak/>
        <w:t>damping is mode</w:t>
      </w:r>
      <w:r w:rsidR="00521B87">
        <w:rPr>
          <w:bCs/>
        </w:rPr>
        <w:t>l</w:t>
      </w:r>
      <w:r w:rsidRPr="00884063">
        <w:rPr>
          <w:bCs/>
        </w:rPr>
        <w:t xml:space="preserve">led using the </w:t>
      </w:r>
      <w:r w:rsidR="000A5BA8" w:rsidRPr="00884063">
        <w:rPr>
          <w:bCs/>
        </w:rPr>
        <w:t>Rayleigh</w:t>
      </w:r>
      <w:r w:rsidRPr="00884063">
        <w:rPr>
          <w:bCs/>
        </w:rPr>
        <w:t xml:space="preserve"> damping theory, calibrated to provide a damping ratio of</w:t>
      </w:r>
      <w:r w:rsidR="000A5BA8" w:rsidRPr="00884063">
        <w:rPr>
          <w:bCs/>
        </w:rPr>
        <w:t xml:space="preserve"> 3%</w:t>
      </w:r>
      <w:r w:rsidRPr="00884063">
        <w:rPr>
          <w:bCs/>
        </w:rPr>
        <w:t xml:space="preserve"> for the first two modes of vibration.</w:t>
      </w:r>
    </w:p>
    <w:p w14:paraId="637490E3" w14:textId="0AEEDE27" w:rsidR="000A5BA8" w:rsidRPr="00884063" w:rsidRDefault="000A5BA8" w:rsidP="00A22E9A">
      <w:pPr>
        <w:pStyle w:val="normal2"/>
        <w:rPr>
          <w:bCs/>
        </w:rPr>
      </w:pPr>
    </w:p>
    <w:p w14:paraId="07425F3B" w14:textId="1F89ADC6" w:rsidR="000A5BA8" w:rsidRPr="00884063" w:rsidRDefault="000A5BA8" w:rsidP="00A22E9A">
      <w:pPr>
        <w:pStyle w:val="normal2"/>
        <w:rPr>
          <w:bCs/>
        </w:rPr>
      </w:pPr>
      <w:r w:rsidRPr="00884063">
        <w:rPr>
          <w:bCs/>
        </w:rPr>
        <w:t xml:space="preserve">In order to conduct a validation of the use of NSD, the benchmark model </w:t>
      </w:r>
      <w:r w:rsidR="00BA01D1" w:rsidRPr="00884063">
        <w:rPr>
          <w:bCs/>
        </w:rPr>
        <w:t xml:space="preserve">seismic response was compared with the </w:t>
      </w:r>
      <w:r w:rsidRPr="00884063">
        <w:rPr>
          <w:bCs/>
        </w:rPr>
        <w:t xml:space="preserve">research </w:t>
      </w:r>
      <w:r w:rsidR="003B015E" w:rsidRPr="00884063">
        <w:rPr>
          <w:bCs/>
        </w:rPr>
        <w:fldChar w:fldCharType="begin"/>
      </w:r>
      <w:r w:rsidR="003B015E">
        <w:rPr>
          <w:bCs/>
        </w:rPr>
        <w:instrText xml:space="preserve"> ADDIN ZOTERO_ITEM CSL_CITATION {"citationID":"G7dusNJd","properties":{"formattedCitation":"(Jarrahi, Asadi, Khatibinia, Etedali, {\\i{}et\\uc0\\u160{}al.}, 2020)","plainCitation":"(Jarrahi, Asadi, Khatibinia, Etedali, et al., 2020)","noteIndex":0},"citationItems":[{"id":759,"uris":["http://zotero.org/users/16294583/items/YZUG7BV7"],"itemData":{"id":759,"type":"article-journal","abstract":"The present paper proposes the simultaneous optimization of the placement and parameters of rotational friction dampers (RFDs) for the seismic protection of a nonlinear steel moment-resisting frame (SMRF). In that respect, the placement and parameters of RFDs in the framework of an optimization problem is simultaneously optimized for a ten-story SMRF subjected to an artificial earthquake. In the optimization problem, the placement of RFDs and their frictional moment and the length of their vertical rigid beam are considered as the design variables, and the ratio of the maximum seismic input energy to the maximum cumulative dissipated energy by the RFDs is selected as the objective function. The mixed discrete-continuous optimization problem is solved by a hybrid of binary and real-coded modified particle swarm optimization (BRPSO). Furthermore, the effect of the number of RFDs is investigated on the seismic performance of the SMRF. The optimization results reveal that a significant portion of the input seismic energy is dissipated by the RFDs and at the same time reducing the amount of the cumulative hysteretic energy of the structure. Therefore, the seismic damage in the structure is significantly reduced. Furthermore, the appreciable reduction of the seismic responses of the structure is not observed by increasing the number of the RFDs. Finally, the results of the seismic assessment indicate that the optimized RFDs obtained for the artificial earthquake can guarantee the structure subjected to real earthquakes.","container-title":"Soil Dynamics and Earthquake Engineering","DOI":"10.1016/j.soildyn.2020.106193","ISSN":"02677261","journalAbbreviation":"Soil Dynamics and Earthquake Engineering","language":"en","page":"106193","source":"DOI.org (Crossref)","title":"Simultaneous optimization of placement and parameters of rotational friction dampers for seismic-excited steel moment-resisting frames","volume":"136","author":[{"family":"Jarrahi","given":"H."},{"family":"Asadi","given":"A."},{"family":"Khatibinia","given":"M."},{"family":"Etedali","given":"S."},{"family":"Samadi","given":"A."}],"issued":{"date-parts":[["2020",9]]}}}],"schema":"https://github.com/citation-style-language/schema/raw/master/csl-citation.json"} </w:instrText>
      </w:r>
      <w:r w:rsidR="003B015E" w:rsidRPr="00884063">
        <w:rPr>
          <w:bCs/>
        </w:rPr>
        <w:fldChar w:fldCharType="separate"/>
      </w:r>
      <w:r w:rsidR="003B015E" w:rsidRPr="003B015E">
        <w:rPr>
          <w:rFonts w:ascii="Helvetica" w:hAnsi="Helvetica" w:cs="Helvetica"/>
        </w:rPr>
        <w:t xml:space="preserve">(Jarrahi, Asadi, Khatibinia, Etedali, </w:t>
      </w:r>
      <w:r w:rsidR="003B015E" w:rsidRPr="003B015E">
        <w:rPr>
          <w:rFonts w:ascii="Helvetica" w:hAnsi="Helvetica" w:cs="Helvetica"/>
          <w:i/>
          <w:iCs/>
        </w:rPr>
        <w:t>et al.</w:t>
      </w:r>
      <w:r w:rsidR="003B015E" w:rsidRPr="003B015E">
        <w:rPr>
          <w:rFonts w:ascii="Helvetica" w:hAnsi="Helvetica" w:cs="Helvetica"/>
        </w:rPr>
        <w:t>, 2020)</w:t>
      </w:r>
      <w:r w:rsidR="003B015E" w:rsidRPr="00884063">
        <w:rPr>
          <w:bCs/>
        </w:rPr>
        <w:fldChar w:fldCharType="end"/>
      </w:r>
      <w:r w:rsidRPr="00884063">
        <w:rPr>
          <w:bCs/>
        </w:rPr>
        <w:t xml:space="preserve">, resulting in the same lateral profile displacement. </w:t>
      </w:r>
      <w:r w:rsidR="00DF7F2F" w:rsidRPr="00884063">
        <w:rPr>
          <w:bCs/>
        </w:rPr>
        <w:t>As</w:t>
      </w:r>
      <w:r w:rsidRPr="00884063">
        <w:rPr>
          <w:bCs/>
        </w:rPr>
        <w:t xml:space="preserve"> can </w:t>
      </w:r>
      <w:r w:rsidR="00BA01D1" w:rsidRPr="00884063">
        <w:rPr>
          <w:bCs/>
        </w:rPr>
        <w:t>be seen</w:t>
      </w:r>
      <w:r w:rsidRPr="00884063">
        <w:rPr>
          <w:bCs/>
        </w:rPr>
        <w:t xml:space="preserve"> </w:t>
      </w:r>
      <w:r w:rsidR="005622FD" w:rsidRPr="00884063">
        <w:rPr>
          <w:bCs/>
        </w:rPr>
        <w:t>in</w:t>
      </w:r>
      <w:r w:rsidRPr="00884063">
        <w:rPr>
          <w:bCs/>
        </w:rPr>
        <w:t xml:space="preserve"> fig. 2 and fig 3. Also</w:t>
      </w:r>
      <w:r w:rsidR="00BA01D1" w:rsidRPr="00884063">
        <w:rPr>
          <w:bCs/>
        </w:rPr>
        <w:t>, a</w:t>
      </w:r>
      <w:r w:rsidRPr="00884063">
        <w:rPr>
          <w:bCs/>
        </w:rPr>
        <w:t xml:space="preserve"> time history </w:t>
      </w:r>
      <w:r w:rsidR="005622FD" w:rsidRPr="00884063">
        <w:rPr>
          <w:bCs/>
        </w:rPr>
        <w:t>analysis</w:t>
      </w:r>
      <w:r w:rsidRPr="00884063">
        <w:rPr>
          <w:bCs/>
        </w:rPr>
        <w:t xml:space="preserve"> was conducted on SAP2000 with </w:t>
      </w:r>
      <w:r w:rsidR="00BA01D1" w:rsidRPr="00884063">
        <w:rPr>
          <w:bCs/>
        </w:rPr>
        <w:t xml:space="preserve">the </w:t>
      </w:r>
      <w:r w:rsidRPr="00884063">
        <w:rPr>
          <w:bCs/>
        </w:rPr>
        <w:t xml:space="preserve">1940 </w:t>
      </w:r>
      <w:r w:rsidR="00BA01D1" w:rsidRPr="00884063">
        <w:rPr>
          <w:bCs/>
        </w:rPr>
        <w:t>earthquake</w:t>
      </w:r>
      <w:r w:rsidRPr="00884063">
        <w:rPr>
          <w:bCs/>
        </w:rPr>
        <w:t xml:space="preserve"> </w:t>
      </w:r>
      <w:r w:rsidR="00521B87">
        <w:rPr>
          <w:bCs/>
        </w:rPr>
        <w:t xml:space="preserve">in </w:t>
      </w:r>
      <w:r w:rsidRPr="00884063">
        <w:rPr>
          <w:bCs/>
        </w:rPr>
        <w:t>El Centro</w:t>
      </w:r>
      <w:r w:rsidR="00BA01D1" w:rsidRPr="00884063">
        <w:rPr>
          <w:bCs/>
        </w:rPr>
        <w:t>.</w:t>
      </w:r>
      <w:r w:rsidRPr="00884063">
        <w:rPr>
          <w:bCs/>
        </w:rPr>
        <w:t xml:space="preserve"> </w:t>
      </w:r>
      <w:r w:rsidR="00BA01D1" w:rsidRPr="00884063">
        <w:rPr>
          <w:bCs/>
        </w:rPr>
        <w:t xml:space="preserve">The results, presented in </w:t>
      </w:r>
      <w:r w:rsidR="00BA01D1" w:rsidRPr="00884063">
        <w:t>Fig. 4</w:t>
      </w:r>
      <w:r w:rsidR="00BA01D1" w:rsidRPr="00884063">
        <w:rPr>
          <w:bCs/>
        </w:rPr>
        <w:t>, demonstrate that the proposed NSD algorithm produces an almost identical response to the commercial software, confirming the accuracy of the integration scheme.</w:t>
      </w:r>
      <w:r w:rsidRPr="00884063">
        <w:rPr>
          <w:bCs/>
        </w:rPr>
        <w:t xml:space="preserve"> </w:t>
      </w:r>
    </w:p>
    <w:p w14:paraId="0A5C0BE3" w14:textId="77777777" w:rsidR="000A5BA8" w:rsidRPr="00884063" w:rsidRDefault="000A5BA8" w:rsidP="00A22E9A">
      <w:pPr>
        <w:pStyle w:val="normal2"/>
        <w:rPr>
          <w:bCs/>
        </w:rPr>
      </w:pPr>
    </w:p>
    <w:p w14:paraId="56346EAB" w14:textId="09AE8DDF" w:rsidR="000A5BA8" w:rsidRDefault="00CA5D59" w:rsidP="00CA5D59">
      <w:pPr>
        <w:pStyle w:val="normal2"/>
        <w:jc w:val="center"/>
        <w:rPr>
          <w:bCs/>
          <w:caps/>
        </w:rPr>
      </w:pPr>
      <w:r w:rsidRPr="00884063">
        <w:rPr>
          <w:noProof/>
        </w:rPr>
        <w:drawing>
          <wp:inline distT="0" distB="0" distL="0" distR="0" wp14:anchorId="0885576B" wp14:editId="7E774835">
            <wp:extent cx="2537093" cy="5040000"/>
            <wp:effectExtent l="0" t="0" r="0" b="0"/>
            <wp:docPr id="2121349702" name="Imagen 1"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7093" cy="5040000"/>
                    </a:xfrm>
                    <a:prstGeom prst="rect">
                      <a:avLst/>
                    </a:prstGeom>
                    <a:noFill/>
                    <a:ln>
                      <a:noFill/>
                    </a:ln>
                  </pic:spPr>
                </pic:pic>
              </a:graphicData>
            </a:graphic>
          </wp:inline>
        </w:drawing>
      </w:r>
    </w:p>
    <w:p w14:paraId="4B32295D" w14:textId="77777777" w:rsidR="00CA5D59" w:rsidRPr="00884063" w:rsidRDefault="00CA5D59" w:rsidP="00CA5D59">
      <w:pPr>
        <w:pStyle w:val="Caption"/>
        <w:jc w:val="center"/>
      </w:pPr>
    </w:p>
    <w:p w14:paraId="5E69B345" w14:textId="155D0A6D" w:rsidR="00CA5D59" w:rsidRPr="007053C9" w:rsidRDefault="00CA5D59" w:rsidP="007053C9">
      <w:pPr>
        <w:rPr>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1</w:t>
      </w:r>
      <w:r w:rsidRPr="007053C9">
        <w:rPr>
          <w:b/>
          <w:bCs/>
        </w:rPr>
        <w:fldChar w:fldCharType="end"/>
      </w:r>
      <w:r w:rsidRPr="007053C9">
        <w:rPr>
          <w:b/>
          <w:bCs/>
        </w:rPr>
        <w:t xml:space="preserve"> Ten-story SMRF </w:t>
      </w:r>
    </w:p>
    <w:p w14:paraId="5B874723" w14:textId="77777777" w:rsidR="00CA5D59" w:rsidRPr="00CA5D59" w:rsidRDefault="00CA5D59" w:rsidP="00CA5D59"/>
    <w:p w14:paraId="6A1CAD5C" w14:textId="77777777" w:rsidR="00CA5D59" w:rsidRPr="00884063" w:rsidRDefault="00CA5D59" w:rsidP="00A22E9A">
      <w:pPr>
        <w:pStyle w:val="normal2"/>
        <w:rPr>
          <w:bCs/>
          <w:caps/>
        </w:rPr>
      </w:pPr>
    </w:p>
    <w:tbl>
      <w:tblPr>
        <w:tblStyle w:val="TableGrid"/>
        <w:tblW w:w="8460"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124"/>
      </w:tblGrid>
      <w:tr w:rsidR="007D3577" w:rsidRPr="00884063" w14:paraId="0983A434" w14:textId="77777777" w:rsidTr="00CA5D59">
        <w:trPr>
          <w:trHeight w:val="3292"/>
        </w:trPr>
        <w:tc>
          <w:tcPr>
            <w:tcW w:w="4336" w:type="dxa"/>
          </w:tcPr>
          <w:p w14:paraId="02B98AEE" w14:textId="77777777" w:rsidR="00CA5D59" w:rsidRPr="007053C9" w:rsidRDefault="007D3577" w:rsidP="007053C9">
            <w:pPr>
              <w:rPr>
                <w:b/>
                <w:bCs/>
                <w:sz w:val="20"/>
                <w:szCs w:val="20"/>
              </w:rPr>
            </w:pPr>
            <w:r w:rsidRPr="007053C9">
              <w:rPr>
                <w:b/>
                <w:bCs/>
                <w:noProof/>
              </w:rPr>
              <w:lastRenderedPageBreak/>
              <w:drawing>
                <wp:inline distT="0" distB="0" distL="0" distR="0" wp14:anchorId="5215AEF2" wp14:editId="40D2F21B">
                  <wp:extent cx="1945012" cy="1620000"/>
                  <wp:effectExtent l="0" t="0" r="0" b="0"/>
                  <wp:docPr id="1673303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5012" cy="1620000"/>
                          </a:xfrm>
                          <a:prstGeom prst="rect">
                            <a:avLst/>
                          </a:prstGeom>
                          <a:noFill/>
                          <a:ln>
                            <a:noFill/>
                          </a:ln>
                        </pic:spPr>
                      </pic:pic>
                    </a:graphicData>
                  </a:graphic>
                </wp:inline>
              </w:drawing>
            </w:r>
          </w:p>
          <w:p w14:paraId="59A2247A" w14:textId="1DAC6B0C" w:rsidR="007D3577" w:rsidRPr="007053C9" w:rsidRDefault="007D3577" w:rsidP="007053C9">
            <w:pPr>
              <w:rPr>
                <w:b/>
                <w:bCs/>
                <w:sz w:val="20"/>
                <w:szCs w:val="20"/>
              </w:rPr>
            </w:pPr>
            <w:r w:rsidRPr="007053C9">
              <w:rPr>
                <w:b/>
                <w:bCs/>
                <w:sz w:val="20"/>
                <w:szCs w:val="20"/>
              </w:rPr>
              <w:t xml:space="preserve">Fig.  </w:t>
            </w:r>
            <w:r w:rsidRPr="007053C9">
              <w:rPr>
                <w:b/>
                <w:bCs/>
              </w:rPr>
              <w:fldChar w:fldCharType="begin"/>
            </w:r>
            <w:r w:rsidRPr="007053C9">
              <w:rPr>
                <w:b/>
                <w:bCs/>
                <w:sz w:val="20"/>
                <w:szCs w:val="20"/>
              </w:rPr>
              <w:instrText xml:space="preserve"> SEQ Fig._ \* ARABIC </w:instrText>
            </w:r>
            <w:r w:rsidRPr="007053C9">
              <w:rPr>
                <w:b/>
                <w:bCs/>
              </w:rPr>
              <w:fldChar w:fldCharType="separate"/>
            </w:r>
            <w:r w:rsidR="00D62428">
              <w:rPr>
                <w:b/>
                <w:bCs/>
                <w:noProof/>
                <w:sz w:val="20"/>
                <w:szCs w:val="20"/>
              </w:rPr>
              <w:t>2</w:t>
            </w:r>
            <w:r w:rsidRPr="007053C9">
              <w:rPr>
                <w:b/>
                <w:bCs/>
              </w:rPr>
              <w:fldChar w:fldCharType="end"/>
            </w:r>
            <w:r w:rsidR="00CA5D59" w:rsidRPr="007053C9">
              <w:rPr>
                <w:b/>
                <w:bCs/>
                <w:sz w:val="20"/>
                <w:szCs w:val="20"/>
              </w:rPr>
              <w:t xml:space="preserve"> Relative displacement profile of 10 story SMRF analyzed with NSD</w:t>
            </w:r>
          </w:p>
        </w:tc>
        <w:tc>
          <w:tcPr>
            <w:tcW w:w="4124" w:type="dxa"/>
          </w:tcPr>
          <w:p w14:paraId="6817A0CB" w14:textId="77777777" w:rsidR="007D3577" w:rsidRPr="00884063" w:rsidRDefault="007D3577" w:rsidP="007D3577">
            <w:pPr>
              <w:pStyle w:val="normal2"/>
              <w:keepNext/>
              <w:jc w:val="center"/>
            </w:pPr>
            <w:r w:rsidRPr="00884063">
              <w:rPr>
                <w:noProof/>
              </w:rPr>
              <w:drawing>
                <wp:inline distT="0" distB="0" distL="0" distR="0" wp14:anchorId="75833218" wp14:editId="114692FC">
                  <wp:extent cx="1825073" cy="1620000"/>
                  <wp:effectExtent l="0" t="0" r="0" b="0"/>
                  <wp:docPr id="1972796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5073" cy="1620000"/>
                          </a:xfrm>
                          <a:prstGeom prst="rect">
                            <a:avLst/>
                          </a:prstGeom>
                          <a:noFill/>
                          <a:ln>
                            <a:noFill/>
                          </a:ln>
                        </pic:spPr>
                      </pic:pic>
                    </a:graphicData>
                  </a:graphic>
                </wp:inline>
              </w:drawing>
            </w:r>
          </w:p>
          <w:p w14:paraId="6D807E89" w14:textId="2EF14668" w:rsidR="007D3577" w:rsidRPr="007053C9" w:rsidRDefault="007D3577" w:rsidP="007053C9">
            <w:pPr>
              <w:rPr>
                <w:b/>
                <w:bCs/>
                <w:sz w:val="20"/>
                <w:szCs w:val="20"/>
              </w:rPr>
            </w:pPr>
            <w:r w:rsidRPr="007053C9">
              <w:rPr>
                <w:b/>
                <w:bCs/>
                <w:sz w:val="20"/>
                <w:szCs w:val="20"/>
              </w:rPr>
              <w:t xml:space="preserve">Fig.  </w:t>
            </w:r>
            <w:r w:rsidRPr="007053C9">
              <w:rPr>
                <w:b/>
                <w:bCs/>
              </w:rPr>
              <w:fldChar w:fldCharType="begin"/>
            </w:r>
            <w:r w:rsidRPr="007053C9">
              <w:rPr>
                <w:b/>
                <w:bCs/>
                <w:sz w:val="20"/>
                <w:szCs w:val="20"/>
              </w:rPr>
              <w:instrText xml:space="preserve"> SEQ Fig._ \* ARABIC </w:instrText>
            </w:r>
            <w:r w:rsidRPr="007053C9">
              <w:rPr>
                <w:b/>
                <w:bCs/>
              </w:rPr>
              <w:fldChar w:fldCharType="separate"/>
            </w:r>
            <w:r w:rsidR="00D62428">
              <w:rPr>
                <w:b/>
                <w:bCs/>
                <w:noProof/>
                <w:sz w:val="20"/>
                <w:szCs w:val="20"/>
              </w:rPr>
              <w:t>3</w:t>
            </w:r>
            <w:r w:rsidRPr="007053C9">
              <w:rPr>
                <w:b/>
                <w:bCs/>
              </w:rPr>
              <w:fldChar w:fldCharType="end"/>
            </w:r>
            <w:r w:rsidR="00CA5D59" w:rsidRPr="007053C9">
              <w:rPr>
                <w:b/>
                <w:bCs/>
                <w:sz w:val="20"/>
                <w:szCs w:val="20"/>
              </w:rPr>
              <w:t xml:space="preserve"> Relative displacement profile of 10 story SMF subjected to Northridge </w:t>
            </w:r>
            <w:r w:rsidR="003B015E" w:rsidRPr="007053C9">
              <w:rPr>
                <w:b/>
                <w:bCs/>
              </w:rPr>
              <w:fldChar w:fldCharType="begin"/>
            </w:r>
            <w:r w:rsidR="003B015E">
              <w:rPr>
                <w:b/>
                <w:bCs/>
              </w:rPr>
              <w:instrText xml:space="preserve"> ADDIN ZOTERO_ITEM CSL_CITATION {"citationID":"rDKfgPWg","properties":{"formattedCitation":"(Jarrahi, Asadi, Khatibinia, Etedali, {\\i{}et\\uc0\\u160{}al.}, 2020)","plainCitation":"(Jarrahi, Asadi, Khatibinia, Etedali, et al., 2020)","noteIndex":0},"citationItems":[{"id":759,"uris":["http://zotero.org/users/16294583/items/YZUG7BV7"],"itemData":{"id":759,"type":"article-journal","abstract":"The present paper proposes the simultaneous optimization of the placement and parameters of rotational friction dampers (RFDs) for the seismic protection of a nonlinear steel moment-resisting frame (SMRF). In that respect, the placement and parameters of RFDs in the framework of an optimization problem is simultaneously optimized for a ten-story SMRF subjected to an artificial earthquake. In the optimization problem, the placement of RFDs and their frictional moment and the length of their vertical rigid beam are considered as the design variables, and the ratio of the maximum seismic input energy to the maximum cumulative dissipated energy by the RFDs is selected as the objective function. The mixed discrete-continuous optimization problem is solved by a hybrid of binary and real-coded modified particle swarm optimization (BRPSO). Furthermore, the effect of the number of RFDs is investigated on the seismic performance of the SMRF. The optimization results reveal that a significant portion of the input seismic energy is dissipated by the RFDs and at the same time reducing the amount of the cumulative hysteretic energy of the structure. Therefore, the seismic damage in the structure is significantly reduced. Furthermore, the appreciable reduction of the seismic responses of the structure is not observed by increasing the number of the RFDs. Finally, the results of the seismic assessment indicate that the optimized RFDs obtained for the artificial earthquake can guarantee the structure subjected to real earthquakes.","container-title":"Soil Dynamics and Earthquake Engineering","DOI":"10.1016/j.soildyn.2020.106193","ISSN":"02677261","journalAbbreviation":"Soil Dynamics and Earthquake Engineering","language":"en","page":"106193","source":"DOI.org (Crossref)","title":"Simultaneous optimization of placement and parameters of rotational friction dampers for seismic-excited steel moment-resisting frames","volume":"136","author":[{"family":"Jarrahi","given":"H."},{"family":"Asadi","given":"A."},{"family":"Khatibinia","given":"M."},{"family":"Etedali","given":"S."},{"family":"Samadi","given":"A."}],"issued":{"date-parts":[["2020",9]]}}}],"schema":"https://github.com/citation-style-language/schema/raw/master/csl-citation.json"} </w:instrText>
            </w:r>
            <w:r w:rsidR="003B015E" w:rsidRPr="007053C9">
              <w:rPr>
                <w:b/>
                <w:bCs/>
              </w:rPr>
              <w:fldChar w:fldCharType="separate"/>
            </w:r>
            <w:r w:rsidR="003B015E" w:rsidRPr="003B015E">
              <w:rPr>
                <w:rFonts w:cs="Helvetica"/>
                <w:sz w:val="20"/>
              </w:rPr>
              <w:t xml:space="preserve">(Jarrahi, Asadi, Khatibinia, Etedali, </w:t>
            </w:r>
            <w:r w:rsidR="003B015E" w:rsidRPr="003B015E">
              <w:rPr>
                <w:rFonts w:cs="Helvetica"/>
                <w:i/>
                <w:iCs/>
                <w:sz w:val="20"/>
              </w:rPr>
              <w:t>et al.</w:t>
            </w:r>
            <w:r w:rsidR="003B015E" w:rsidRPr="003B015E">
              <w:rPr>
                <w:rFonts w:cs="Helvetica"/>
                <w:sz w:val="20"/>
              </w:rPr>
              <w:t>, 2020)</w:t>
            </w:r>
            <w:r w:rsidR="003B015E" w:rsidRPr="007053C9">
              <w:rPr>
                <w:b/>
                <w:bCs/>
              </w:rPr>
              <w:fldChar w:fldCharType="end"/>
            </w:r>
          </w:p>
          <w:p w14:paraId="3C5E522F" w14:textId="77777777" w:rsidR="007D3577" w:rsidRPr="00884063" w:rsidRDefault="007D3577" w:rsidP="007D3577">
            <w:pPr>
              <w:pStyle w:val="normal2"/>
              <w:keepNext/>
              <w:jc w:val="center"/>
            </w:pPr>
          </w:p>
        </w:tc>
      </w:tr>
    </w:tbl>
    <w:p w14:paraId="7A743601" w14:textId="42BF79F4" w:rsidR="00F92FB0" w:rsidRPr="00884063" w:rsidRDefault="00F92FB0" w:rsidP="00F92FB0">
      <w:pPr>
        <w:pStyle w:val="normal2"/>
        <w:keepNext/>
      </w:pPr>
    </w:p>
    <w:p w14:paraId="6D1D8BA2" w14:textId="77777777" w:rsidR="00F92FB0" w:rsidRPr="00884063" w:rsidRDefault="008D0D54" w:rsidP="00F92FB0">
      <w:pPr>
        <w:pStyle w:val="normal2"/>
        <w:keepNext/>
      </w:pPr>
      <w:r w:rsidRPr="00884063">
        <w:rPr>
          <w:bCs/>
          <w:caps/>
          <w:noProof/>
        </w:rPr>
        <w:drawing>
          <wp:inline distT="0" distB="0" distL="0" distR="0" wp14:anchorId="43B1A66E" wp14:editId="40483A80">
            <wp:extent cx="5212080" cy="2529840"/>
            <wp:effectExtent l="0" t="0" r="0" b="0"/>
            <wp:docPr id="18503265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26509" name=""/>
                    <pic:cNvPicPr/>
                  </pic:nvPicPr>
                  <pic:blipFill>
                    <a:blip r:embed="rId17"/>
                    <a:stretch>
                      <a:fillRect/>
                    </a:stretch>
                  </pic:blipFill>
                  <pic:spPr>
                    <a:xfrm>
                      <a:off x="0" y="0"/>
                      <a:ext cx="5212080" cy="2529840"/>
                    </a:xfrm>
                    <a:prstGeom prst="rect">
                      <a:avLst/>
                    </a:prstGeom>
                  </pic:spPr>
                </pic:pic>
              </a:graphicData>
            </a:graphic>
          </wp:inline>
        </w:drawing>
      </w:r>
    </w:p>
    <w:p w14:paraId="46BC5396" w14:textId="17362148" w:rsidR="00EA3704" w:rsidRPr="007053C9" w:rsidRDefault="00F92FB0" w:rsidP="007053C9">
      <w:pPr>
        <w:rPr>
          <w:b/>
          <w:bCs/>
          <w:cap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4</w:t>
      </w:r>
      <w:r w:rsidRPr="007053C9">
        <w:rPr>
          <w:b/>
          <w:bCs/>
        </w:rPr>
        <w:fldChar w:fldCharType="end"/>
      </w:r>
      <w:r w:rsidR="007053C9">
        <w:rPr>
          <w:b/>
          <w:bCs/>
        </w:rPr>
        <w:t xml:space="preserve"> </w:t>
      </w:r>
      <w:r w:rsidR="00521B87" w:rsidRPr="00052112">
        <w:rPr>
          <w:b/>
          <w:bCs/>
          <w:highlight w:val="yellow"/>
        </w:rPr>
        <w:t>Compar</w:t>
      </w:r>
      <w:r w:rsidR="00521B87" w:rsidRPr="00052112">
        <w:rPr>
          <w:b/>
          <w:bCs/>
          <w:highlight w:val="yellow"/>
        </w:rPr>
        <w:t>is</w:t>
      </w:r>
      <w:r w:rsidR="00521B87" w:rsidRPr="00052112">
        <w:rPr>
          <w:b/>
          <w:bCs/>
          <w:highlight w:val="yellow"/>
        </w:rPr>
        <w:t xml:space="preserve">on </w:t>
      </w:r>
      <w:r w:rsidR="007053C9" w:rsidRPr="00052112">
        <w:rPr>
          <w:b/>
          <w:bCs/>
          <w:highlight w:val="yellow"/>
        </w:rPr>
        <w:t xml:space="preserve">of Time history analysis of </w:t>
      </w:r>
      <w:r w:rsidR="00521B87" w:rsidRPr="00052112">
        <w:rPr>
          <w:b/>
          <w:bCs/>
          <w:highlight w:val="yellow"/>
        </w:rPr>
        <w:t xml:space="preserve">the </w:t>
      </w:r>
      <w:r w:rsidR="007053C9" w:rsidRPr="00052112">
        <w:rPr>
          <w:b/>
          <w:bCs/>
          <w:highlight w:val="yellow"/>
        </w:rPr>
        <w:t>El Centro Earthquake with NSD method and SAP2000,</w:t>
      </w:r>
      <w:r w:rsidR="007053C9">
        <w:rPr>
          <w:b/>
          <w:bCs/>
        </w:rPr>
        <w:t xml:space="preserve"> </w:t>
      </w:r>
    </w:p>
    <w:p w14:paraId="22CA8894" w14:textId="77777777" w:rsidR="00BA01D1" w:rsidRPr="00884063" w:rsidRDefault="00BA01D1" w:rsidP="00A22E9A">
      <w:pPr>
        <w:pStyle w:val="normal2"/>
        <w:rPr>
          <w:bCs/>
        </w:rPr>
      </w:pPr>
    </w:p>
    <w:p w14:paraId="4254044A" w14:textId="4B3B0A6E" w:rsidR="00BA01D1" w:rsidRDefault="00A22E9A" w:rsidP="00BA01D1">
      <w:pPr>
        <w:pStyle w:val="subtitulo3"/>
      </w:pPr>
      <w:r w:rsidRPr="00884063">
        <w:t>2.2. Numerical mode</w:t>
      </w:r>
      <w:r w:rsidR="00521B87">
        <w:t>l</w:t>
      </w:r>
      <w:r w:rsidRPr="00884063">
        <w:t>ling of rotational friction dampers</w:t>
      </w:r>
    </w:p>
    <w:p w14:paraId="694A6571" w14:textId="77777777" w:rsidR="005E1FAD" w:rsidRPr="00884063" w:rsidRDefault="005E1FAD" w:rsidP="00BA01D1">
      <w:pPr>
        <w:pStyle w:val="subtitulo3"/>
        <w:rPr>
          <w:caps/>
        </w:rPr>
      </w:pPr>
    </w:p>
    <w:p w14:paraId="27BA3946" w14:textId="12A79336" w:rsidR="00A22E9A" w:rsidRPr="00884063" w:rsidRDefault="00A22E9A" w:rsidP="00A22E9A">
      <w:pPr>
        <w:pStyle w:val="normal2"/>
        <w:rPr>
          <w:bCs/>
        </w:rPr>
      </w:pPr>
      <w:r w:rsidRPr="00884063">
        <w:rPr>
          <w:bCs/>
        </w:rPr>
        <w:t>The rotational friction dampers (</w:t>
      </w:r>
      <w:r w:rsidR="005E1FAD" w:rsidRPr="00884063">
        <w:rPr>
          <w:bCs/>
        </w:rPr>
        <w:t>RFD</w:t>
      </w:r>
      <w:r w:rsidRPr="00884063">
        <w:rPr>
          <w:bCs/>
        </w:rPr>
        <w:t>)</w:t>
      </w:r>
      <w:r w:rsidR="00CA5D59">
        <w:rPr>
          <w:bCs/>
        </w:rPr>
        <w:t xml:space="preserve">, </w:t>
      </w:r>
      <w:r w:rsidR="007053C9">
        <w:rPr>
          <w:bCs/>
        </w:rPr>
        <w:t>shown</w:t>
      </w:r>
      <w:r w:rsidR="00CA5D59">
        <w:rPr>
          <w:bCs/>
        </w:rPr>
        <w:t xml:space="preserve"> in</w:t>
      </w:r>
      <w:r w:rsidR="00521B87">
        <w:rPr>
          <w:bCs/>
        </w:rPr>
        <w:t>,</w:t>
      </w:r>
      <w:r w:rsidR="00CA5D59">
        <w:rPr>
          <w:bCs/>
        </w:rPr>
        <w:t xml:space="preserve"> </w:t>
      </w:r>
      <w:r w:rsidRPr="00884063">
        <w:rPr>
          <w:bCs/>
        </w:rPr>
        <w:t xml:space="preserve">are </w:t>
      </w:r>
      <w:r w:rsidR="005E1FAD" w:rsidRPr="00884063">
        <w:rPr>
          <w:bCs/>
        </w:rPr>
        <w:t>defined</w:t>
      </w:r>
      <w:r w:rsidRPr="00884063">
        <w:rPr>
          <w:bCs/>
        </w:rPr>
        <w:t xml:space="preserve"> based on the ideal </w:t>
      </w:r>
      <w:r w:rsidR="005E1FAD" w:rsidRPr="00884063">
        <w:rPr>
          <w:bCs/>
        </w:rPr>
        <w:t>Coulomb</w:t>
      </w:r>
      <w:r w:rsidRPr="00884063">
        <w:rPr>
          <w:bCs/>
        </w:rPr>
        <w:t xml:space="preserve"> friction law. Unlike viscous dampers, the </w:t>
      </w:r>
      <w:proofErr w:type="spellStart"/>
      <w:r w:rsidRPr="00052112">
        <w:rPr>
          <w:bCs/>
          <w:highlight w:val="yellow"/>
        </w:rPr>
        <w:t>behavio</w:t>
      </w:r>
      <w:r w:rsidR="00521B87" w:rsidRPr="00052112">
        <w:rPr>
          <w:bCs/>
          <w:highlight w:val="yellow"/>
        </w:rPr>
        <w:t>u</w:t>
      </w:r>
      <w:r w:rsidRPr="00052112">
        <w:rPr>
          <w:bCs/>
          <w:highlight w:val="yellow"/>
        </w:rPr>
        <w:t>r</w:t>
      </w:r>
      <w:proofErr w:type="spellEnd"/>
      <w:r w:rsidRPr="00052112">
        <w:rPr>
          <w:bCs/>
          <w:highlight w:val="yellow"/>
        </w:rPr>
        <w:t xml:space="preserve"> of </w:t>
      </w:r>
      <w:r w:rsidR="008E0566" w:rsidRPr="00052112">
        <w:rPr>
          <w:bCs/>
          <w:highlight w:val="yellow"/>
        </w:rPr>
        <w:t>an</w:t>
      </w:r>
      <w:r w:rsidRPr="00052112">
        <w:rPr>
          <w:bCs/>
          <w:highlight w:val="yellow"/>
        </w:rPr>
        <w:t xml:space="preserve"> </w:t>
      </w:r>
      <w:r w:rsidR="005E1FAD" w:rsidRPr="00052112">
        <w:rPr>
          <w:bCs/>
          <w:highlight w:val="yellow"/>
        </w:rPr>
        <w:t>RFD</w:t>
      </w:r>
      <w:r w:rsidRPr="00052112">
        <w:rPr>
          <w:bCs/>
          <w:highlight w:val="yellow"/>
        </w:rPr>
        <w:t xml:space="preserve"> is </w:t>
      </w:r>
      <w:r w:rsidR="008E0566" w:rsidRPr="00052112">
        <w:rPr>
          <w:bCs/>
          <w:highlight w:val="yellow"/>
        </w:rPr>
        <w:t>frequency-independent</w:t>
      </w:r>
      <w:r w:rsidRPr="00052112">
        <w:rPr>
          <w:bCs/>
          <w:highlight w:val="yellow"/>
        </w:rPr>
        <w:t xml:space="preserve"> but highly non-linear due to the "stick-slip" phenomenon</w:t>
      </w:r>
      <w:r w:rsidR="005E1FAD" w:rsidRPr="00052112">
        <w:rPr>
          <w:bCs/>
          <w:highlight w:val="yellow"/>
        </w:rPr>
        <w:t xml:space="preserve">, as can </w:t>
      </w:r>
      <w:r w:rsidR="008E0566" w:rsidRPr="00052112">
        <w:rPr>
          <w:bCs/>
          <w:highlight w:val="yellow"/>
        </w:rPr>
        <w:t>be seen</w:t>
      </w:r>
      <w:r w:rsidR="005E1FAD" w:rsidRPr="00884063">
        <w:rPr>
          <w:bCs/>
        </w:rPr>
        <w:t xml:space="preserve"> </w:t>
      </w:r>
      <w:r w:rsidR="008E0566" w:rsidRPr="00884063">
        <w:rPr>
          <w:bCs/>
        </w:rPr>
        <w:t>in</w:t>
      </w:r>
      <w:r w:rsidR="005E1FAD" w:rsidRPr="00884063">
        <w:rPr>
          <w:bCs/>
        </w:rPr>
        <w:t xml:space="preserve"> Fig.5</w:t>
      </w:r>
      <w:r w:rsidR="008E0566" w:rsidRPr="00884063">
        <w:rPr>
          <w:bCs/>
        </w:rPr>
        <w:t>. The</w:t>
      </w:r>
      <w:r w:rsidR="005E1FAD" w:rsidRPr="00884063">
        <w:rPr>
          <w:bCs/>
        </w:rPr>
        <w:t xml:space="preserve"> </w:t>
      </w:r>
      <w:r w:rsidR="008E0566" w:rsidRPr="00884063">
        <w:rPr>
          <w:bCs/>
        </w:rPr>
        <w:t>mechanism</w:t>
      </w:r>
      <w:r w:rsidR="005E1FAD" w:rsidRPr="00884063">
        <w:rPr>
          <w:bCs/>
        </w:rPr>
        <w:t xml:space="preserve"> of this </w:t>
      </w:r>
      <w:r w:rsidR="008E0566" w:rsidRPr="00884063">
        <w:rPr>
          <w:bCs/>
        </w:rPr>
        <w:t>device</w:t>
      </w:r>
      <w:r w:rsidR="005E1FAD" w:rsidRPr="00884063">
        <w:rPr>
          <w:bCs/>
        </w:rPr>
        <w:t xml:space="preserve"> </w:t>
      </w:r>
      <w:r w:rsidR="008E0566" w:rsidRPr="00884063">
        <w:rPr>
          <w:bCs/>
        </w:rPr>
        <w:t>results</w:t>
      </w:r>
      <w:r w:rsidR="005E1FAD" w:rsidRPr="00884063">
        <w:rPr>
          <w:bCs/>
        </w:rPr>
        <w:t xml:space="preserve"> in a mathematical description of a backbone in Fig. 6. </w:t>
      </w:r>
      <w:r w:rsidRPr="00884063">
        <w:rPr>
          <w:bCs/>
        </w:rPr>
        <w:t xml:space="preserve"> To </w:t>
      </w:r>
      <w:r w:rsidR="005E1FAD" w:rsidRPr="00884063">
        <w:rPr>
          <w:bCs/>
        </w:rPr>
        <w:t>properly</w:t>
      </w:r>
      <w:r w:rsidRPr="00884063">
        <w:rPr>
          <w:bCs/>
        </w:rPr>
        <w:t xml:space="preserve"> capture this non-</w:t>
      </w:r>
      <w:r w:rsidR="005E1FAD" w:rsidRPr="00884063">
        <w:rPr>
          <w:bCs/>
        </w:rPr>
        <w:t>linear</w:t>
      </w:r>
      <w:r w:rsidRPr="00884063">
        <w:rPr>
          <w:bCs/>
        </w:rPr>
        <w:t xml:space="preserve"> </w:t>
      </w:r>
      <w:proofErr w:type="spellStart"/>
      <w:r w:rsidRPr="00884063">
        <w:rPr>
          <w:bCs/>
        </w:rPr>
        <w:t>behavio</w:t>
      </w:r>
      <w:r w:rsidR="00521B87">
        <w:rPr>
          <w:bCs/>
        </w:rPr>
        <w:t>u</w:t>
      </w:r>
      <w:r w:rsidRPr="00884063">
        <w:rPr>
          <w:bCs/>
        </w:rPr>
        <w:t>r</w:t>
      </w:r>
      <w:proofErr w:type="spellEnd"/>
      <w:r w:rsidR="005E1FAD" w:rsidRPr="00884063">
        <w:rPr>
          <w:bCs/>
        </w:rPr>
        <w:t xml:space="preserve">, </w:t>
      </w:r>
      <w:r w:rsidRPr="00884063">
        <w:rPr>
          <w:bCs/>
        </w:rPr>
        <w:t>the non-smooth dynamics (</w:t>
      </w:r>
      <w:r w:rsidR="005E1FAD" w:rsidRPr="00884063">
        <w:rPr>
          <w:bCs/>
        </w:rPr>
        <w:t>NSD</w:t>
      </w:r>
      <w:r w:rsidRPr="00884063">
        <w:rPr>
          <w:bCs/>
        </w:rPr>
        <w:t xml:space="preserve">) method is employed, as </w:t>
      </w:r>
      <w:r w:rsidR="005E1FAD" w:rsidRPr="00884063">
        <w:rPr>
          <w:bCs/>
        </w:rPr>
        <w:t>developed and validated</w:t>
      </w:r>
      <w:r w:rsidRPr="00884063">
        <w:rPr>
          <w:bCs/>
        </w:rPr>
        <w:t xml:space="preserve"> by </w:t>
      </w:r>
      <w:proofErr w:type="spellStart"/>
      <w:r w:rsidR="005E1FAD" w:rsidRPr="00884063">
        <w:rPr>
          <w:bCs/>
        </w:rPr>
        <w:t>Namorado</w:t>
      </w:r>
      <w:proofErr w:type="spellEnd"/>
      <w:r w:rsidRPr="00884063">
        <w:rPr>
          <w:bCs/>
        </w:rPr>
        <w:t xml:space="preserve"> et al. </w:t>
      </w:r>
      <w:r w:rsidR="003B015E" w:rsidRPr="00884063">
        <w:rPr>
          <w:bCs/>
        </w:rPr>
        <w:fldChar w:fldCharType="begin"/>
      </w:r>
      <w:r w:rsidR="003B015E">
        <w:rPr>
          <w:bCs/>
        </w:rPr>
        <w:instrText xml:space="preserve"> ADDIN ZOTERO_ITEM CSL_CITATION {"citationID":"iK3j3BPx","properties":{"formattedCitation":"(Namorado, Pinto Da Costa y Sim\\uc0\\u245{}es, 2022)","plainCitation":"(Namorado, Pinto Da Costa y Simões, 2022)","noteIndex":0},"citationItems":[{"id":780,"uris":["http://zotero.org/users/16294583/items/9IKNYMHP"],"itemData":{"id":780,"type":"article-journal","abstract":"The dynamic response of frames equipped with an anti-seismic rotational friction damper is studied. The algorithm of the Non-Smooth Dynamics method (NSD), specifically designed for the numerical simulation of nonsmooth dynamical systems, was programmed to efficiently deal with the non-smooth character of the friction law. An extensive campaign of numerical computations was carried out to study different frames, either submitted to a harmonic excitation force or to the ground acceleration history of the El Centro earthquake. Each friction damper has two prestressed bracing bars; the cases of axially rigid and axially compliant bracing bars were considered. Performance criteria enabled to conclude on the optimal range for the maximum moment at the frictional hinge of the damper. For the analyzed frames of one, three and five floors and for both rigid and deformable bracing bars, under the action of the El Centro earthquake, it was concluded that the optimal range for the frictional moment is wide and approximately independent of the number of floors. An important reduction of the relative displacements and absolute accelerations of the floors of the frames with friction dampers was observed with respect to the situation of absent frictional damping.","container-title":"Engineering Structures","DOI":"10.1016/j.engstruct.2022.114118","ISSN":"01410296","journalAbbreviation":"Engineering Structures","language":"en","page":"114118","source":"DOI.org (Crossref)","title":"Modelling rotational friction damping devices using the Non-Smooth Dynamics method","volume":"259","author":[{"family":"Namorado","given":"B."},{"family":"Pinto Da Costa","given":"A."},{"family":"Simões","given":"F.M.F."}],"issued":{"date-parts":[["2022",5]]}}}],"schema":"https://github.com/citation-style-language/schema/raw/master/csl-citation.json"} </w:instrText>
      </w:r>
      <w:r w:rsidR="003B015E" w:rsidRPr="00884063">
        <w:rPr>
          <w:bCs/>
        </w:rPr>
        <w:fldChar w:fldCharType="separate"/>
      </w:r>
      <w:r w:rsidR="003B015E" w:rsidRPr="003B015E">
        <w:rPr>
          <w:rFonts w:ascii="Helvetica" w:hAnsi="Helvetica" w:cs="Helvetica"/>
        </w:rPr>
        <w:t>(</w:t>
      </w:r>
      <w:proofErr w:type="spellStart"/>
      <w:r w:rsidR="003B015E" w:rsidRPr="003B015E">
        <w:rPr>
          <w:rFonts w:ascii="Helvetica" w:hAnsi="Helvetica" w:cs="Helvetica"/>
        </w:rPr>
        <w:t>Namorado</w:t>
      </w:r>
      <w:proofErr w:type="spellEnd"/>
      <w:r w:rsidR="003B015E" w:rsidRPr="003B015E">
        <w:rPr>
          <w:rFonts w:ascii="Helvetica" w:hAnsi="Helvetica" w:cs="Helvetica"/>
        </w:rPr>
        <w:t>, Pinto Da C</w:t>
      </w:r>
      <w:r w:rsidR="003B015E" w:rsidRPr="00052112">
        <w:rPr>
          <w:rFonts w:ascii="Helvetica" w:hAnsi="Helvetica" w:cs="Helvetica"/>
          <w:highlight w:val="yellow"/>
        </w:rPr>
        <w:t>osta</w:t>
      </w:r>
      <w:r w:rsidR="00521B87" w:rsidRPr="00052112">
        <w:rPr>
          <w:rFonts w:ascii="Helvetica" w:hAnsi="Helvetica" w:cs="Helvetica"/>
          <w:highlight w:val="yellow"/>
        </w:rPr>
        <w:t>, and</w:t>
      </w:r>
      <w:r w:rsidR="003B015E" w:rsidRPr="00052112">
        <w:rPr>
          <w:rFonts w:ascii="Helvetica" w:hAnsi="Helvetica" w:cs="Helvetica"/>
          <w:highlight w:val="yellow"/>
        </w:rPr>
        <w:t xml:space="preserve"> </w:t>
      </w:r>
      <w:proofErr w:type="spellStart"/>
      <w:r w:rsidR="003B015E" w:rsidRPr="00052112">
        <w:rPr>
          <w:rFonts w:ascii="Helvetica" w:hAnsi="Helvetica" w:cs="Helvetica"/>
          <w:highlight w:val="yellow"/>
        </w:rPr>
        <w:t>Simões</w:t>
      </w:r>
      <w:proofErr w:type="spellEnd"/>
      <w:r w:rsidR="003B015E" w:rsidRPr="003B015E">
        <w:rPr>
          <w:rFonts w:ascii="Helvetica" w:hAnsi="Helvetica" w:cs="Helvetica"/>
        </w:rPr>
        <w:t>, 2022)</w:t>
      </w:r>
      <w:r w:rsidR="003B015E" w:rsidRPr="00884063">
        <w:rPr>
          <w:bCs/>
        </w:rPr>
        <w:fldChar w:fldCharType="end"/>
      </w:r>
      <w:r w:rsidRPr="00884063">
        <w:rPr>
          <w:bCs/>
        </w:rPr>
        <w:t>.</w:t>
      </w: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4815"/>
      </w:tblGrid>
      <w:tr w:rsidR="00CA5D59" w14:paraId="1CBFDBB2" w14:textId="77777777" w:rsidTr="00CA5D59">
        <w:tc>
          <w:tcPr>
            <w:tcW w:w="4174" w:type="dxa"/>
          </w:tcPr>
          <w:p w14:paraId="2FCD3A1C" w14:textId="70A3B2A5" w:rsidR="00CA5D59" w:rsidRPr="007053C9" w:rsidRDefault="00CA5D59" w:rsidP="007053C9">
            <w:pPr>
              <w:rPr>
                <w:b/>
                <w:bCs/>
                <w:sz w:val="20"/>
                <w:szCs w:val="20"/>
              </w:rPr>
            </w:pPr>
            <w:r w:rsidRPr="007053C9">
              <w:rPr>
                <w:b/>
                <w:bCs/>
                <w:caps/>
                <w:noProof/>
              </w:rPr>
              <w:lastRenderedPageBreak/>
              <w:drawing>
                <wp:inline distT="0" distB="0" distL="0" distR="0" wp14:anchorId="3A268106" wp14:editId="52E3D4A1">
                  <wp:extent cx="2077184" cy="1660525"/>
                  <wp:effectExtent l="0" t="0" r="0" b="0"/>
                  <wp:docPr id="4239418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9469" cy="1662352"/>
                          </a:xfrm>
                          <a:prstGeom prst="rect">
                            <a:avLst/>
                          </a:prstGeom>
                          <a:noFill/>
                          <a:ln>
                            <a:noFill/>
                          </a:ln>
                        </pic:spPr>
                      </pic:pic>
                    </a:graphicData>
                  </a:graphic>
                </wp:inline>
              </w:drawing>
            </w:r>
            <w:r w:rsidRPr="007053C9">
              <w:rPr>
                <w:b/>
                <w:bCs/>
                <w:sz w:val="20"/>
                <w:szCs w:val="20"/>
              </w:rPr>
              <w:t xml:space="preserve">Fig.  </w:t>
            </w:r>
            <w:r w:rsidRPr="007053C9">
              <w:rPr>
                <w:b/>
                <w:bCs/>
              </w:rPr>
              <w:fldChar w:fldCharType="begin"/>
            </w:r>
            <w:r w:rsidRPr="007053C9">
              <w:rPr>
                <w:b/>
                <w:bCs/>
                <w:sz w:val="20"/>
                <w:szCs w:val="20"/>
              </w:rPr>
              <w:instrText xml:space="preserve"> SEQ Fig._ \* ARABIC </w:instrText>
            </w:r>
            <w:r w:rsidRPr="007053C9">
              <w:rPr>
                <w:b/>
                <w:bCs/>
              </w:rPr>
              <w:fldChar w:fldCharType="separate"/>
            </w:r>
            <w:r w:rsidR="00D62428">
              <w:rPr>
                <w:b/>
                <w:bCs/>
                <w:noProof/>
                <w:sz w:val="20"/>
                <w:szCs w:val="20"/>
              </w:rPr>
              <w:t>5</w:t>
            </w:r>
            <w:r w:rsidRPr="007053C9">
              <w:rPr>
                <w:b/>
                <w:bCs/>
              </w:rPr>
              <w:fldChar w:fldCharType="end"/>
            </w:r>
            <w:r w:rsidRPr="007053C9">
              <w:rPr>
                <w:b/>
                <w:bCs/>
                <w:sz w:val="20"/>
                <w:szCs w:val="20"/>
              </w:rPr>
              <w:t xml:space="preserve"> Rotational frictional damper</w:t>
            </w:r>
          </w:p>
          <w:p w14:paraId="52E19A37" w14:textId="64BA355F" w:rsidR="00CA5D59" w:rsidRPr="007053C9" w:rsidRDefault="00CA5D59" w:rsidP="007053C9">
            <w:pPr>
              <w:rPr>
                <w:b/>
                <w:bCs/>
                <w:sz w:val="20"/>
                <w:szCs w:val="20"/>
              </w:rPr>
            </w:pPr>
          </w:p>
        </w:tc>
        <w:tc>
          <w:tcPr>
            <w:tcW w:w="4174" w:type="dxa"/>
          </w:tcPr>
          <w:p w14:paraId="0113AE9A" w14:textId="21FB115A" w:rsidR="00CA5D59" w:rsidRPr="007053C9" w:rsidRDefault="00CA5D59" w:rsidP="007053C9">
            <w:pPr>
              <w:rPr>
                <w:b/>
                <w:bCs/>
                <w:caps/>
                <w:sz w:val="20"/>
                <w:szCs w:val="20"/>
              </w:rPr>
            </w:pPr>
            <w:r w:rsidRPr="007053C9">
              <w:rPr>
                <w:b/>
                <w:bCs/>
                <w:caps/>
                <w:noProof/>
              </w:rPr>
              <w:drawing>
                <wp:inline distT="0" distB="0" distL="0" distR="0" wp14:anchorId="38C873DE" wp14:editId="7D11DED1">
                  <wp:extent cx="3042920" cy="1514475"/>
                  <wp:effectExtent l="0" t="0" r="0" b="0"/>
                  <wp:docPr id="15341218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2920" cy="1514475"/>
                          </a:xfrm>
                          <a:prstGeom prst="rect">
                            <a:avLst/>
                          </a:prstGeom>
                          <a:noFill/>
                          <a:ln>
                            <a:noFill/>
                          </a:ln>
                        </pic:spPr>
                      </pic:pic>
                    </a:graphicData>
                  </a:graphic>
                </wp:inline>
              </w:drawing>
            </w:r>
            <w:r w:rsidRPr="007053C9">
              <w:rPr>
                <w:b/>
                <w:bCs/>
                <w:sz w:val="20"/>
                <w:szCs w:val="20"/>
              </w:rPr>
              <w:t xml:space="preserve">Fig.  </w:t>
            </w:r>
            <w:r w:rsidRPr="007053C9">
              <w:rPr>
                <w:b/>
                <w:bCs/>
              </w:rPr>
              <w:fldChar w:fldCharType="begin"/>
            </w:r>
            <w:r w:rsidRPr="007053C9">
              <w:rPr>
                <w:b/>
                <w:bCs/>
                <w:sz w:val="20"/>
                <w:szCs w:val="20"/>
              </w:rPr>
              <w:instrText xml:space="preserve"> SEQ Fig._ \* ARABIC </w:instrText>
            </w:r>
            <w:r w:rsidRPr="007053C9">
              <w:rPr>
                <w:b/>
                <w:bCs/>
              </w:rPr>
              <w:fldChar w:fldCharType="separate"/>
            </w:r>
            <w:r w:rsidR="00D62428">
              <w:rPr>
                <w:b/>
                <w:bCs/>
                <w:noProof/>
                <w:sz w:val="20"/>
                <w:szCs w:val="20"/>
              </w:rPr>
              <w:t>6</w:t>
            </w:r>
            <w:r w:rsidRPr="007053C9">
              <w:rPr>
                <w:b/>
                <w:bCs/>
              </w:rPr>
              <w:fldChar w:fldCharType="end"/>
            </w:r>
            <w:r w:rsidRPr="007053C9">
              <w:rPr>
                <w:b/>
                <w:bCs/>
                <w:sz w:val="20"/>
                <w:szCs w:val="20"/>
              </w:rPr>
              <w:t xml:space="preserve"> RFD Mechanism</w:t>
            </w:r>
          </w:p>
          <w:p w14:paraId="33E614FC" w14:textId="3ADDBA55" w:rsidR="00CA5D59" w:rsidRPr="007053C9" w:rsidRDefault="00CA5D59" w:rsidP="007053C9">
            <w:pPr>
              <w:rPr>
                <w:b/>
                <w:bCs/>
                <w:sz w:val="20"/>
                <w:szCs w:val="20"/>
              </w:rPr>
            </w:pPr>
          </w:p>
        </w:tc>
      </w:tr>
    </w:tbl>
    <w:p w14:paraId="1BADE0B4" w14:textId="6586DC34" w:rsidR="00CA5D59" w:rsidRDefault="00CA5D59" w:rsidP="00CA5D59">
      <w:pPr>
        <w:pStyle w:val="normal2"/>
        <w:keepNext/>
      </w:pPr>
    </w:p>
    <w:p w14:paraId="2E340993" w14:textId="5A2639E8" w:rsidR="00A22E9A" w:rsidRPr="00884063" w:rsidRDefault="008E0566" w:rsidP="00A22E9A">
      <w:pPr>
        <w:pStyle w:val="normal2"/>
        <w:rPr>
          <w:bCs/>
        </w:rPr>
      </w:pPr>
      <w:r w:rsidRPr="00884063">
        <w:rPr>
          <w:bCs/>
        </w:rPr>
        <w:t xml:space="preserve">Essentially, the resistive force, known as FRDF (t), </w:t>
      </w:r>
      <w:r w:rsidR="004945C3" w:rsidRPr="00884063">
        <w:rPr>
          <w:bCs/>
        </w:rPr>
        <w:t>generated</w:t>
      </w:r>
      <w:r w:rsidRPr="00884063">
        <w:rPr>
          <w:bCs/>
        </w:rPr>
        <w:t xml:space="preserve"> from the damper installed at the </w:t>
      </w:r>
      <w:proofErr w:type="spellStart"/>
      <w:r w:rsidRPr="00884063">
        <w:rPr>
          <w:bCs/>
        </w:rPr>
        <w:t>i-th</w:t>
      </w:r>
      <w:proofErr w:type="spellEnd"/>
      <w:r w:rsidRPr="00884063">
        <w:rPr>
          <w:bCs/>
        </w:rPr>
        <w:t xml:space="preserve"> story is defined by the relative velocity between floors (</w:t>
      </w:r>
      <m:oMath>
        <m:acc>
          <m:accPr>
            <m:chr m:val="̇"/>
            <m:ctrlPr>
              <w:rPr>
                <w:rFonts w:ascii="Cambria Math" w:hAnsi="Cambria Math"/>
                <w:bCs/>
                <w:i/>
              </w:rPr>
            </m:ctrlPr>
          </m:accPr>
          <m:e>
            <m:sSub>
              <m:sSubPr>
                <m:ctrlPr>
                  <w:rPr>
                    <w:rFonts w:ascii="Cambria Math" w:hAnsi="Cambria Math"/>
                    <w:bCs/>
                    <w:i/>
                  </w:rPr>
                </m:ctrlPr>
              </m:sSubPr>
              <m:e>
                <m:r>
                  <w:rPr>
                    <w:rFonts w:ascii="Cambria Math" w:hAnsi="Cambria Math"/>
                  </w:rPr>
                  <m:t>u</m:t>
                </m:r>
              </m:e>
              <m:sub>
                <m:r>
                  <w:rPr>
                    <w:rFonts w:ascii="Cambria Math" w:hAnsi="Cambria Math"/>
                  </w:rPr>
                  <m:t>j</m:t>
                </m:r>
              </m:sub>
            </m:sSub>
          </m:e>
        </m:acc>
        <m:r>
          <w:rPr>
            <w:rFonts w:ascii="Cambria Math" w:hAnsi="Cambria Math"/>
          </w:rPr>
          <m:t xml:space="preserve">- </m:t>
        </m:r>
        <m:acc>
          <m:accPr>
            <m:chr m:val="̇"/>
            <m:ctrlPr>
              <w:rPr>
                <w:rFonts w:ascii="Cambria Math" w:hAnsi="Cambria Math"/>
                <w:bCs/>
                <w:i/>
              </w:rPr>
            </m:ctrlPr>
          </m:accPr>
          <m:e>
            <m:sSub>
              <m:sSubPr>
                <m:ctrlPr>
                  <w:rPr>
                    <w:rFonts w:ascii="Cambria Math" w:hAnsi="Cambria Math"/>
                    <w:bCs/>
                    <w:i/>
                  </w:rPr>
                </m:ctrlPr>
              </m:sSubPr>
              <m:e>
                <m:r>
                  <w:rPr>
                    <w:rFonts w:ascii="Cambria Math" w:hAnsi="Cambria Math"/>
                  </w:rPr>
                  <m:t>u</m:t>
                </m:r>
              </m:e>
              <m:sub>
                <m:r>
                  <w:rPr>
                    <w:rFonts w:ascii="Cambria Math" w:hAnsi="Cambria Math"/>
                  </w:rPr>
                  <m:t>j-1</m:t>
                </m:r>
              </m:sub>
            </m:sSub>
            <m:r>
              <w:rPr>
                <w:rFonts w:ascii="Cambria Math" w:hAnsi="Cambria Math"/>
              </w:rPr>
              <m:t xml:space="preserve"> </m:t>
            </m:r>
          </m:e>
        </m:acc>
      </m:oMath>
      <w:r w:rsidR="00A22E9A" w:rsidRPr="00884063">
        <w:rPr>
          <w:bCs/>
        </w:rPr>
        <w:t xml:space="preserve">). </w:t>
      </w:r>
      <w:r w:rsidRPr="00884063">
        <w:rPr>
          <w:bCs/>
        </w:rPr>
        <w:t xml:space="preserve">This </w:t>
      </w:r>
      <w:proofErr w:type="spellStart"/>
      <w:r w:rsidR="004945C3" w:rsidRPr="00884063">
        <w:rPr>
          <w:bCs/>
        </w:rPr>
        <w:t>behavio</w:t>
      </w:r>
      <w:r w:rsidR="00521B87">
        <w:rPr>
          <w:bCs/>
        </w:rPr>
        <w:t>u</w:t>
      </w:r>
      <w:r w:rsidR="004945C3" w:rsidRPr="00884063">
        <w:rPr>
          <w:bCs/>
        </w:rPr>
        <w:t>r</w:t>
      </w:r>
      <w:proofErr w:type="spellEnd"/>
      <w:r w:rsidRPr="00884063">
        <w:rPr>
          <w:bCs/>
        </w:rPr>
        <w:t xml:space="preserve"> can be described </w:t>
      </w:r>
      <w:r w:rsidR="00A22E9A" w:rsidRPr="00884063">
        <w:rPr>
          <w:bCs/>
        </w:rPr>
        <w:t>by the signum function inclusion</w:t>
      </w:r>
      <w:r w:rsidRPr="00884063">
        <w:rPr>
          <w:bCs/>
        </w:rPr>
        <w:t xml:space="preserve"> in eq. 1</w:t>
      </w:r>
      <w:r w:rsidR="00A22E9A" w:rsidRPr="00884063">
        <w:rPr>
          <w:bCs/>
        </w:rPr>
        <w:t>:</w:t>
      </w:r>
    </w:p>
    <w:p w14:paraId="59DAD9B4" w14:textId="77777777" w:rsidR="008E0566" w:rsidRDefault="008E0566" w:rsidP="00A22E9A">
      <w:pPr>
        <w:pStyle w:val="normal2"/>
        <w:rPr>
          <w:bCs/>
          <w:caps/>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4"/>
        <w:gridCol w:w="1436"/>
      </w:tblGrid>
      <w:tr w:rsidR="007053C9" w:rsidRPr="00884063" w14:paraId="49493361" w14:textId="77777777" w:rsidTr="00F05E3B">
        <w:trPr>
          <w:trHeight w:val="339"/>
        </w:trPr>
        <w:tc>
          <w:tcPr>
            <w:tcW w:w="6874" w:type="dxa"/>
            <w:vAlign w:val="center"/>
          </w:tcPr>
          <w:p w14:paraId="053AA1C6" w14:textId="42973C45" w:rsidR="007053C9" w:rsidRPr="007053C9" w:rsidRDefault="00F74B2F" w:rsidP="007053C9">
            <w:pPr>
              <w:pStyle w:val="normal2"/>
              <w:rPr>
                <w:bCs/>
                <w:i/>
                <w:caps/>
              </w:rPr>
            </w:pPr>
            <m:oMathPara>
              <m:oMath>
                <m:sSub>
                  <m:sSubPr>
                    <m:ctrlPr>
                      <w:rPr>
                        <w:rFonts w:ascii="Cambria Math" w:hAnsi="Cambria Math"/>
                        <w:bCs/>
                        <w:i/>
                        <w:caps/>
                      </w:rPr>
                    </m:ctrlPr>
                  </m:sSubPr>
                  <m:e>
                    <m:r>
                      <m:rPr>
                        <m:nor/>
                      </m:rPr>
                      <w:rPr>
                        <w:rFonts w:ascii="Cambria Math" w:hAnsi="Cambria Math"/>
                        <w:caps/>
                      </w:rPr>
                      <m:t>F</m:t>
                    </m:r>
                  </m:e>
                  <m:sub>
                    <m:r>
                      <m:rPr>
                        <m:nor/>
                      </m:rPr>
                      <w:rPr>
                        <w:rFonts w:ascii="Cambria Math" w:hAnsi="Cambria Math"/>
                        <w:caps/>
                      </w:rPr>
                      <m:t xml:space="preserve">RFD,j </m:t>
                    </m:r>
                  </m:sub>
                </m:sSub>
                <m:d>
                  <m:dPr>
                    <m:ctrlPr>
                      <w:rPr>
                        <w:rFonts w:ascii="Cambria Math" w:hAnsi="Cambria Math"/>
                        <w:bCs/>
                        <w:i/>
                        <w:caps/>
                      </w:rPr>
                    </m:ctrlPr>
                  </m:dPr>
                  <m:e>
                    <m:r>
                      <m:rPr>
                        <m:nor/>
                      </m:rPr>
                      <w:rPr>
                        <w:rFonts w:ascii="Cambria Math" w:hAnsi="Cambria Math"/>
                        <w:caps/>
                      </w:rPr>
                      <m:t>t</m:t>
                    </m:r>
                  </m:e>
                </m:d>
                <m:r>
                  <m:rPr>
                    <m:nor/>
                  </m:rPr>
                  <w:rPr>
                    <w:rFonts w:ascii="Cambria Math" w:hAnsi="Cambria Math"/>
                    <w:caps/>
                  </w:rPr>
                  <m:t>∈ -</m:t>
                </m:r>
                <m:sSub>
                  <m:sSubPr>
                    <m:ctrlPr>
                      <w:rPr>
                        <w:rFonts w:ascii="Cambria Math" w:hAnsi="Cambria Math"/>
                        <w:bCs/>
                        <w:i/>
                        <w:caps/>
                      </w:rPr>
                    </m:ctrlPr>
                  </m:sSubPr>
                  <m:e>
                    <m:r>
                      <m:rPr>
                        <m:nor/>
                      </m:rPr>
                      <w:rPr>
                        <w:rFonts w:ascii="Cambria Math" w:hAnsi="Cambria Math"/>
                        <w:caps/>
                      </w:rPr>
                      <m:t>F</m:t>
                    </m:r>
                  </m:e>
                  <m:sub>
                    <m:r>
                      <m:rPr>
                        <m:nor/>
                      </m:rPr>
                      <w:rPr>
                        <w:rFonts w:ascii="Cambria Math" w:hAnsi="Cambria Math"/>
                        <w:caps/>
                      </w:rPr>
                      <m:t xml:space="preserve">slip,j </m:t>
                    </m:r>
                  </m:sub>
                </m:sSub>
                <m:r>
                  <m:rPr>
                    <m:nor/>
                  </m:rPr>
                  <w:rPr>
                    <w:rFonts w:ascii="Cambria Math" w:hAnsi="Cambria Math"/>
                    <w:caps/>
                  </w:rPr>
                  <m:t xml:space="preserve"> Sgn (</m:t>
                </m:r>
                <m:acc>
                  <m:accPr>
                    <m:chr m:val="̇"/>
                    <m:ctrlPr>
                      <w:rPr>
                        <w:rFonts w:ascii="Cambria Math" w:hAnsi="Cambria Math"/>
                        <w:bCs/>
                        <w:i/>
                      </w:rPr>
                    </m:ctrlPr>
                  </m:accPr>
                  <m:e>
                    <m:sSub>
                      <m:sSubPr>
                        <m:ctrlPr>
                          <w:rPr>
                            <w:rFonts w:ascii="Cambria Math" w:hAnsi="Cambria Math"/>
                            <w:bCs/>
                            <w:i/>
                          </w:rPr>
                        </m:ctrlPr>
                      </m:sSubPr>
                      <m:e>
                        <m:r>
                          <m:rPr>
                            <m:nor/>
                          </m:rPr>
                          <w:rPr>
                            <w:rFonts w:ascii="Cambria Math" w:hAnsi="Cambria Math"/>
                          </w:rPr>
                          <m:t>u</m:t>
                        </m:r>
                      </m:e>
                      <m:sub>
                        <m:r>
                          <m:rPr>
                            <m:nor/>
                          </m:rPr>
                          <w:rPr>
                            <w:rFonts w:ascii="Cambria Math" w:hAnsi="Cambria Math"/>
                          </w:rPr>
                          <m:t>j</m:t>
                        </m:r>
                      </m:sub>
                    </m:sSub>
                  </m:e>
                </m:acc>
                <m:r>
                  <m:rPr>
                    <m:nor/>
                  </m:rPr>
                  <w:rPr>
                    <w:rFonts w:ascii="Cambria Math" w:hAnsi="Cambria Math"/>
                  </w:rPr>
                  <m:t xml:space="preserve">- </m:t>
                </m:r>
                <m:acc>
                  <m:accPr>
                    <m:chr m:val="̇"/>
                    <m:ctrlPr>
                      <w:rPr>
                        <w:rFonts w:ascii="Cambria Math" w:hAnsi="Cambria Math"/>
                        <w:bCs/>
                        <w:i/>
                      </w:rPr>
                    </m:ctrlPr>
                  </m:accPr>
                  <m:e>
                    <m:sSub>
                      <m:sSubPr>
                        <m:ctrlPr>
                          <w:rPr>
                            <w:rFonts w:ascii="Cambria Math" w:hAnsi="Cambria Math"/>
                            <w:bCs/>
                            <w:i/>
                          </w:rPr>
                        </m:ctrlPr>
                      </m:sSubPr>
                      <m:e>
                        <m:r>
                          <m:rPr>
                            <m:nor/>
                          </m:rPr>
                          <w:rPr>
                            <w:rFonts w:ascii="Cambria Math" w:hAnsi="Cambria Math"/>
                          </w:rPr>
                          <m:t>u</m:t>
                        </m:r>
                      </m:e>
                      <m:sub>
                        <m:r>
                          <m:rPr>
                            <m:nor/>
                          </m:rPr>
                          <w:rPr>
                            <w:rFonts w:ascii="Cambria Math" w:hAnsi="Cambria Math"/>
                          </w:rPr>
                          <m:t>j-1</m:t>
                        </m:r>
                      </m:sub>
                    </m:sSub>
                    <m:r>
                      <m:rPr>
                        <m:nor/>
                      </m:rPr>
                      <w:rPr>
                        <w:rFonts w:ascii="Cambria Math" w:hAnsi="Cambria Math"/>
                      </w:rPr>
                      <m:t xml:space="preserve"> </m:t>
                    </m:r>
                  </m:e>
                </m:acc>
                <m:r>
                  <m:rPr>
                    <m:nor/>
                  </m:rPr>
                  <w:rPr>
                    <w:rFonts w:ascii="Cambria Math" w:hAnsi="Cambria Math"/>
                  </w:rPr>
                  <m:t>)</m:t>
                </m:r>
              </m:oMath>
            </m:oMathPara>
          </w:p>
        </w:tc>
        <w:tc>
          <w:tcPr>
            <w:tcW w:w="1474" w:type="dxa"/>
            <w:vAlign w:val="center"/>
          </w:tcPr>
          <w:p w14:paraId="355CEEFD" w14:textId="77777777" w:rsidR="007053C9" w:rsidRPr="00884063" w:rsidRDefault="007053C9" w:rsidP="00F05E3B">
            <w:pPr>
              <w:pStyle w:val="normal2"/>
              <w:jc w:val="center"/>
              <w:rPr>
                <w:bCs/>
              </w:rPr>
            </w:pPr>
            <w:r w:rsidRPr="00884063">
              <w:rPr>
                <w:bCs/>
              </w:rPr>
              <w:t>(1)</w:t>
            </w:r>
          </w:p>
        </w:tc>
      </w:tr>
    </w:tbl>
    <w:p w14:paraId="1FAF1471" w14:textId="77777777" w:rsidR="007053C9" w:rsidRPr="00884063" w:rsidRDefault="007053C9" w:rsidP="00A22E9A">
      <w:pPr>
        <w:pStyle w:val="normal2"/>
        <w:rPr>
          <w:bCs/>
          <w:caps/>
        </w:rPr>
      </w:pPr>
    </w:p>
    <w:p w14:paraId="7BF2B4E6" w14:textId="77777777" w:rsidR="008E0566" w:rsidRPr="00884063" w:rsidRDefault="008E0566" w:rsidP="00A22E9A">
      <w:pPr>
        <w:pStyle w:val="normal2"/>
        <w:rPr>
          <w:bCs/>
          <w:caps/>
        </w:rPr>
      </w:pPr>
    </w:p>
    <w:p w14:paraId="1D600965" w14:textId="024C8ED1" w:rsidR="00A22E9A" w:rsidRPr="00884063" w:rsidRDefault="00A22E9A" w:rsidP="00A22E9A">
      <w:pPr>
        <w:pStyle w:val="normal2"/>
        <w:rPr>
          <w:bCs/>
        </w:rPr>
      </w:pPr>
      <w:r w:rsidRPr="00884063">
        <w:rPr>
          <w:bCs/>
        </w:rPr>
        <w:t xml:space="preserve">Where </w:t>
      </w:r>
      <m:oMath>
        <m:sSub>
          <m:sSubPr>
            <m:ctrlPr>
              <w:rPr>
                <w:rFonts w:ascii="Cambria Math" w:hAnsi="Cambria Math"/>
                <w:bCs/>
                <w:i/>
                <w:caps/>
              </w:rPr>
            </m:ctrlPr>
          </m:sSubPr>
          <m:e>
            <m:r>
              <w:rPr>
                <w:rFonts w:ascii="Cambria Math" w:hAnsi="Cambria Math"/>
                <w:caps/>
              </w:rPr>
              <m:t>F</m:t>
            </m:r>
          </m:e>
          <m:sub>
            <m:r>
              <w:rPr>
                <w:rFonts w:ascii="Cambria Math" w:hAnsi="Cambria Math"/>
                <w:caps/>
              </w:rPr>
              <m:t xml:space="preserve">RFD,j </m:t>
            </m:r>
          </m:sub>
        </m:sSub>
        <m:r>
          <w:rPr>
            <w:rFonts w:ascii="Cambria Math" w:hAnsi="Cambria Math"/>
            <w:caps/>
          </w:rPr>
          <m:t xml:space="preserve"> </m:t>
        </m:r>
      </m:oMath>
      <w:r w:rsidRPr="00884063">
        <w:rPr>
          <w:bCs/>
        </w:rPr>
        <w:t xml:space="preserve">is the slip force capacity, related to the frictional moment and the lever arm </w:t>
      </w:r>
      <w:r w:rsidR="008E0566" w:rsidRPr="00884063">
        <w:rPr>
          <w:bCs/>
        </w:rPr>
        <w:t xml:space="preserve"> </w:t>
      </w:r>
      <m:oMath>
        <m:sSub>
          <m:sSubPr>
            <m:ctrlPr>
              <w:rPr>
                <w:rFonts w:ascii="Cambria Math" w:hAnsi="Cambria Math"/>
                <w:bCs/>
                <w:i/>
                <w:caps/>
              </w:rPr>
            </m:ctrlPr>
          </m:sSubPr>
          <m:e>
            <m:r>
              <w:rPr>
                <w:rFonts w:ascii="Cambria Math" w:hAnsi="Cambria Math"/>
                <w:caps/>
              </w:rPr>
              <m:t>h</m:t>
            </m:r>
          </m:e>
          <m:sub>
            <m:r>
              <w:rPr>
                <w:rFonts w:ascii="Cambria Math" w:hAnsi="Cambria Math"/>
                <w:caps/>
              </w:rPr>
              <m:t>a</m:t>
            </m:r>
          </m:sub>
        </m:sSub>
      </m:oMath>
      <w:r w:rsidR="008E0566" w:rsidRPr="00884063">
        <w:rPr>
          <w:bCs/>
          <w:caps/>
        </w:rPr>
        <w:t xml:space="preserve">, </w:t>
      </w:r>
      <w:r w:rsidRPr="00884063">
        <w:rPr>
          <w:bCs/>
        </w:rPr>
        <w:t xml:space="preserve"> </w:t>
      </w:r>
      <w:r w:rsidR="008E0566" w:rsidRPr="00884063">
        <w:rPr>
          <w:bCs/>
        </w:rPr>
        <w:t xml:space="preserve">by </w:t>
      </w:r>
      <w:r w:rsidRPr="00884063">
        <w:rPr>
          <w:bCs/>
        </w:rPr>
        <w:t xml:space="preserve">the </w:t>
      </w:r>
      <w:r w:rsidR="008E0566" w:rsidRPr="00884063">
        <w:rPr>
          <w:bCs/>
        </w:rPr>
        <w:t xml:space="preserve">relationship </w:t>
      </w:r>
      <m:oMath>
        <m:sSub>
          <m:sSubPr>
            <m:ctrlPr>
              <w:rPr>
                <w:rFonts w:ascii="Cambria Math" w:hAnsi="Cambria Math"/>
                <w:bCs/>
                <w:i/>
                <w:caps/>
              </w:rPr>
            </m:ctrlPr>
          </m:sSubPr>
          <m:e>
            <m:r>
              <m:rPr>
                <m:nor/>
              </m:rPr>
              <w:rPr>
                <w:rFonts w:ascii="Cambria Math" w:hAnsi="Cambria Math"/>
                <w:caps/>
              </w:rPr>
              <m:t>F</m:t>
            </m:r>
          </m:e>
          <m:sub>
            <m:r>
              <m:rPr>
                <m:nor/>
              </m:rPr>
              <w:rPr>
                <w:rFonts w:ascii="Cambria Math" w:hAnsi="Cambria Math"/>
                <w:caps/>
              </w:rPr>
              <m:t xml:space="preserve">slip </m:t>
            </m:r>
          </m:sub>
        </m:sSub>
        <m:r>
          <m:rPr>
            <m:nor/>
          </m:rPr>
          <w:rPr>
            <w:rFonts w:ascii="Cambria Math" w:hAnsi="Cambria Math"/>
            <w:caps/>
          </w:rPr>
          <m:t>=</m:t>
        </m:r>
        <m:f>
          <m:fPr>
            <m:ctrlPr>
              <w:rPr>
                <w:rFonts w:ascii="Cambria Math" w:hAnsi="Cambria Math"/>
                <w:bCs/>
                <w:i/>
                <w:caps/>
              </w:rPr>
            </m:ctrlPr>
          </m:fPr>
          <m:num>
            <m:sSub>
              <m:sSubPr>
                <m:ctrlPr>
                  <w:rPr>
                    <w:rFonts w:ascii="Cambria Math" w:hAnsi="Cambria Math"/>
                    <w:bCs/>
                    <w:i/>
                    <w:caps/>
                  </w:rPr>
                </m:ctrlPr>
              </m:sSubPr>
              <m:e>
                <m:r>
                  <m:rPr>
                    <m:nor/>
                  </m:rPr>
                  <w:rPr>
                    <w:rFonts w:ascii="Cambria Math" w:hAnsi="Cambria Math"/>
                    <w:caps/>
                  </w:rPr>
                  <m:t>M</m:t>
                </m:r>
              </m:e>
              <m:sub>
                <m:r>
                  <m:rPr>
                    <m:nor/>
                  </m:rPr>
                  <w:rPr>
                    <w:rFonts w:ascii="Cambria Math" w:hAnsi="Cambria Math"/>
                    <w:caps/>
                  </w:rPr>
                  <m:t>f</m:t>
                </m:r>
              </m:sub>
            </m:sSub>
            <m:ctrlPr>
              <w:rPr>
                <w:rFonts w:ascii="Cambria Math" w:hAnsi="Cambria Math"/>
                <w:bCs/>
                <w:i/>
              </w:rPr>
            </m:ctrlPr>
          </m:num>
          <m:den>
            <m:sSub>
              <m:sSubPr>
                <m:ctrlPr>
                  <w:rPr>
                    <w:rFonts w:ascii="Cambria Math" w:hAnsi="Cambria Math"/>
                    <w:bCs/>
                    <w:i/>
                  </w:rPr>
                </m:ctrlPr>
              </m:sSubPr>
              <m:e>
                <m:r>
                  <m:rPr>
                    <m:nor/>
                  </m:rPr>
                  <w:rPr>
                    <w:rFonts w:ascii="Cambria Math" w:hAnsi="Cambria Math"/>
                  </w:rPr>
                  <m:t>h</m:t>
                </m:r>
              </m:e>
              <m:sub>
                <m:r>
                  <m:rPr>
                    <m:nor/>
                  </m:rPr>
                  <w:rPr>
                    <w:rFonts w:ascii="Cambria Math" w:hAnsi="Cambria Math"/>
                  </w:rPr>
                  <m:t>a</m:t>
                </m:r>
              </m:sub>
            </m:sSub>
          </m:den>
        </m:f>
      </m:oMath>
      <w:r w:rsidR="008E0566" w:rsidRPr="00884063">
        <w:rPr>
          <w:bCs/>
        </w:rPr>
        <w:t>.</w:t>
      </w:r>
      <w:r w:rsidRPr="00884063">
        <w:rPr>
          <w:bCs/>
        </w:rPr>
        <w:t xml:space="preserve"> The state of the damper is determined at each time step: if the external force is lower than</w:t>
      </w:r>
      <w:r w:rsidR="004945C3" w:rsidRPr="00884063">
        <w:rPr>
          <w:bCs/>
        </w:rPr>
        <w:t xml:space="preserve"> </w:t>
      </w:r>
      <w:proofErr w:type="spellStart"/>
      <w:r w:rsidR="004945C3" w:rsidRPr="00884063">
        <w:rPr>
          <w:bCs/>
        </w:rPr>
        <w:t>M</w:t>
      </w:r>
      <w:r w:rsidR="004945C3" w:rsidRPr="00884063">
        <w:rPr>
          <w:bCs/>
          <w:vertAlign w:val="subscript"/>
        </w:rPr>
        <w:t>f</w:t>
      </w:r>
      <w:proofErr w:type="spellEnd"/>
      <w:r w:rsidRPr="00884063">
        <w:rPr>
          <w:bCs/>
        </w:rPr>
        <w:t>, the damper remains in a "stick"</w:t>
      </w:r>
      <w:r w:rsidR="004945C3" w:rsidRPr="00884063">
        <w:rPr>
          <w:bCs/>
        </w:rPr>
        <w:t xml:space="preserve"> state.  If </w:t>
      </w:r>
      <w:r w:rsidRPr="00884063">
        <w:rPr>
          <w:bCs/>
        </w:rPr>
        <w:t xml:space="preserve">the force exceeds this </w:t>
      </w:r>
      <w:r w:rsidR="004945C3" w:rsidRPr="00884063">
        <w:rPr>
          <w:bCs/>
        </w:rPr>
        <w:t>condition</w:t>
      </w:r>
      <w:r w:rsidRPr="00884063">
        <w:rPr>
          <w:bCs/>
        </w:rPr>
        <w:t>, it enters a "slip" mode, dissipating energy through a rectangular hysteretic loop.</w:t>
      </w:r>
    </w:p>
    <w:p w14:paraId="73539FF2" w14:textId="77777777" w:rsidR="004945C3" w:rsidRPr="00884063" w:rsidRDefault="004945C3" w:rsidP="00A22E9A">
      <w:pPr>
        <w:pStyle w:val="normal2"/>
        <w:rPr>
          <w:bCs/>
          <w:caps/>
        </w:rPr>
      </w:pPr>
    </w:p>
    <w:p w14:paraId="08553BFD" w14:textId="41C7401B" w:rsidR="00A22E9A" w:rsidRPr="00884063" w:rsidRDefault="00A22E9A" w:rsidP="00641B62">
      <w:pPr>
        <w:pStyle w:val="subtitulo3"/>
      </w:pPr>
      <w:r w:rsidRPr="00884063">
        <w:t xml:space="preserve">2.3. </w:t>
      </w:r>
      <w:r w:rsidRPr="00052112">
        <w:rPr>
          <w:highlight w:val="yellow"/>
        </w:rPr>
        <w:t xml:space="preserve">Probabilistic </w:t>
      </w:r>
      <w:proofErr w:type="spellStart"/>
      <w:r w:rsidR="00521B87" w:rsidRPr="00052112">
        <w:rPr>
          <w:highlight w:val="yellow"/>
        </w:rPr>
        <w:t>optimi</w:t>
      </w:r>
      <w:r w:rsidR="00521B87" w:rsidRPr="00052112">
        <w:rPr>
          <w:highlight w:val="yellow"/>
        </w:rPr>
        <w:t>s</w:t>
      </w:r>
      <w:r w:rsidR="00521B87" w:rsidRPr="00052112">
        <w:rPr>
          <w:highlight w:val="yellow"/>
        </w:rPr>
        <w:t>ation</w:t>
      </w:r>
      <w:proofErr w:type="spellEnd"/>
      <w:r w:rsidR="00521B87" w:rsidRPr="00052112">
        <w:rPr>
          <w:highlight w:val="yellow"/>
        </w:rPr>
        <w:t xml:space="preserve"> </w:t>
      </w:r>
      <w:r w:rsidRPr="00052112">
        <w:rPr>
          <w:highlight w:val="yellow"/>
        </w:rPr>
        <w:t>framework</w:t>
      </w:r>
    </w:p>
    <w:p w14:paraId="6364FE3F" w14:textId="77777777" w:rsidR="00641B62" w:rsidRPr="00884063" w:rsidRDefault="00641B62" w:rsidP="00641B62">
      <w:pPr>
        <w:pStyle w:val="subtitulo3"/>
        <w:rPr>
          <w:caps/>
        </w:rPr>
      </w:pPr>
    </w:p>
    <w:p w14:paraId="48EB19A6" w14:textId="108B1E84" w:rsidR="00A22E9A" w:rsidRPr="00884063" w:rsidRDefault="00CA7F4E" w:rsidP="00CA7F4E">
      <w:pPr>
        <w:pStyle w:val="normal2"/>
        <w:rPr>
          <w:bCs/>
          <w:caps/>
        </w:rPr>
      </w:pPr>
      <w:r w:rsidRPr="00884063">
        <w:rPr>
          <w:bCs/>
        </w:rPr>
        <w:t xml:space="preserve">As the properties of study are </w:t>
      </w:r>
      <w:r w:rsidR="00A22E9A" w:rsidRPr="00884063">
        <w:rPr>
          <w:bCs/>
        </w:rPr>
        <w:t xml:space="preserve">the </w:t>
      </w:r>
      <w:r w:rsidRPr="00884063">
        <w:rPr>
          <w:bCs/>
        </w:rPr>
        <w:t xml:space="preserve">location and quantity, </w:t>
      </w:r>
      <w:r w:rsidR="00A22E9A" w:rsidRPr="00884063">
        <w:rPr>
          <w:bCs/>
        </w:rPr>
        <w:t xml:space="preserve">this study adopts a </w:t>
      </w:r>
      <w:r w:rsidRPr="00884063">
        <w:rPr>
          <w:bCs/>
        </w:rPr>
        <w:t>Monte Carlo</w:t>
      </w:r>
      <w:r w:rsidR="00A22E9A" w:rsidRPr="00884063">
        <w:rPr>
          <w:bCs/>
        </w:rPr>
        <w:t xml:space="preserve"> simulation (</w:t>
      </w:r>
      <w:r w:rsidRPr="00884063">
        <w:rPr>
          <w:bCs/>
        </w:rPr>
        <w:t>MCS</w:t>
      </w:r>
      <w:r w:rsidR="00A22E9A" w:rsidRPr="00884063">
        <w:rPr>
          <w:bCs/>
        </w:rPr>
        <w:t xml:space="preserve">) framework to explore the global </w:t>
      </w:r>
      <w:r w:rsidRPr="00884063">
        <w:rPr>
          <w:bCs/>
        </w:rPr>
        <w:t>response</w:t>
      </w:r>
      <w:r w:rsidR="00A22E9A" w:rsidRPr="00884063">
        <w:rPr>
          <w:bCs/>
        </w:rPr>
        <w:t xml:space="preserve"> space.</w:t>
      </w:r>
    </w:p>
    <w:p w14:paraId="7E43CCBE" w14:textId="4B2161EF" w:rsidR="00A22E9A" w:rsidRPr="00884063" w:rsidRDefault="00A22E9A" w:rsidP="00A22E9A">
      <w:pPr>
        <w:pStyle w:val="normal2"/>
        <w:rPr>
          <w:bCs/>
        </w:rPr>
      </w:pPr>
      <w:r w:rsidRPr="00884063">
        <w:rPr>
          <w:bCs/>
        </w:rPr>
        <w:t xml:space="preserve">The simulation process </w:t>
      </w:r>
      <w:r w:rsidR="00CA7F4E" w:rsidRPr="00884063">
        <w:rPr>
          <w:bCs/>
        </w:rPr>
        <w:t>was conducted as follows:</w:t>
      </w:r>
    </w:p>
    <w:p w14:paraId="0038947B" w14:textId="77777777" w:rsidR="00CA7F4E" w:rsidRPr="00884063" w:rsidRDefault="00CA7F4E" w:rsidP="00A22E9A">
      <w:pPr>
        <w:pStyle w:val="normal2"/>
        <w:rPr>
          <w:bCs/>
          <w:caps/>
        </w:rPr>
      </w:pPr>
    </w:p>
    <w:p w14:paraId="05CE4594" w14:textId="6A5192B9" w:rsidR="00A22E9A" w:rsidRPr="00884063" w:rsidRDefault="00CA7F4E" w:rsidP="00A22E9A">
      <w:pPr>
        <w:pStyle w:val="normal2"/>
        <w:rPr>
          <w:bCs/>
        </w:rPr>
      </w:pPr>
      <w:r w:rsidRPr="00884063">
        <w:rPr>
          <w:bCs/>
        </w:rPr>
        <w:t>The t</w:t>
      </w:r>
      <w:r w:rsidR="00A22E9A" w:rsidRPr="00884063">
        <w:rPr>
          <w:bCs/>
        </w:rPr>
        <w:t xml:space="preserve">opology </w:t>
      </w:r>
      <w:r w:rsidRPr="00884063">
        <w:rPr>
          <w:bCs/>
        </w:rPr>
        <w:t xml:space="preserve">of the RFD was defined as </w:t>
      </w:r>
      <w:r w:rsidR="00A22E9A" w:rsidRPr="00884063">
        <w:rPr>
          <w:bCs/>
        </w:rPr>
        <w:t xml:space="preserve">a binary </w:t>
      </w:r>
      <w:r w:rsidRPr="00884063">
        <w:rPr>
          <w:bCs/>
        </w:rPr>
        <w:t xml:space="preserve">10-dimensional </w:t>
      </w:r>
      <w:r w:rsidR="00A22E9A" w:rsidRPr="00884063">
        <w:rPr>
          <w:bCs/>
        </w:rPr>
        <w:t>vector</w:t>
      </w:r>
      <w:r w:rsidRPr="00884063">
        <w:rPr>
          <w:bCs/>
        </w:rPr>
        <w:t>,</w:t>
      </w:r>
      <w:r w:rsidR="00A22E9A" w:rsidRPr="00884063">
        <w:rPr>
          <w:bCs/>
        </w:rPr>
        <w:t xml:space="preserve"> where indicates the absence or presence of a damper at the</w:t>
      </w:r>
      <w:r w:rsidRPr="00884063">
        <w:rPr>
          <w:bCs/>
        </w:rPr>
        <w:t xml:space="preserve"> </w:t>
      </w:r>
      <w:proofErr w:type="spellStart"/>
      <w:r w:rsidRPr="00884063">
        <w:rPr>
          <w:bCs/>
        </w:rPr>
        <w:t>i</w:t>
      </w:r>
      <w:r w:rsidR="00A22E9A" w:rsidRPr="00884063">
        <w:rPr>
          <w:bCs/>
        </w:rPr>
        <w:t>-th</w:t>
      </w:r>
      <w:proofErr w:type="spellEnd"/>
      <w:r w:rsidR="00A22E9A" w:rsidRPr="00884063">
        <w:rPr>
          <w:bCs/>
        </w:rPr>
        <w:t xml:space="preserve"> story.</w:t>
      </w:r>
    </w:p>
    <w:p w14:paraId="25DF76E4" w14:textId="77777777" w:rsidR="00CA7F4E" w:rsidRPr="00884063" w:rsidRDefault="00CA7F4E" w:rsidP="00A22E9A">
      <w:pPr>
        <w:pStyle w:val="normal2"/>
        <w:rPr>
          <w:bCs/>
          <w:caps/>
        </w:rPr>
      </w:pPr>
    </w:p>
    <w:p w14:paraId="554FE893" w14:textId="31A06142" w:rsidR="00A22E9A" w:rsidRPr="00884063" w:rsidRDefault="00CA7F4E" w:rsidP="00A22E9A">
      <w:pPr>
        <w:pStyle w:val="normal2"/>
        <w:rPr>
          <w:bCs/>
          <w:caps/>
        </w:rPr>
      </w:pPr>
      <w:r w:rsidRPr="00884063">
        <w:rPr>
          <w:bCs/>
        </w:rPr>
        <w:t xml:space="preserve">The </w:t>
      </w:r>
      <w:proofErr w:type="spellStart"/>
      <w:r w:rsidRPr="00884063">
        <w:rPr>
          <w:bCs/>
        </w:rPr>
        <w:t>M</w:t>
      </w:r>
      <w:r w:rsidRPr="00884063">
        <w:rPr>
          <w:bCs/>
          <w:vertAlign w:val="subscript"/>
        </w:rPr>
        <w:t>f</w:t>
      </w:r>
      <w:r w:rsidRPr="00884063">
        <w:rPr>
          <w:bCs/>
        </w:rPr>
        <w:t>´s</w:t>
      </w:r>
      <w:proofErr w:type="spellEnd"/>
      <w:r w:rsidRPr="00884063">
        <w:rPr>
          <w:bCs/>
        </w:rPr>
        <w:t xml:space="preserve"> were defined as discrete</w:t>
      </w:r>
      <w:r w:rsidR="00A22E9A" w:rsidRPr="00884063">
        <w:rPr>
          <w:bCs/>
        </w:rPr>
        <w:t xml:space="preserve"> </w:t>
      </w:r>
      <w:r w:rsidRPr="00884063">
        <w:rPr>
          <w:bCs/>
        </w:rPr>
        <w:t>variables</w:t>
      </w:r>
      <w:r w:rsidR="00A22E9A" w:rsidRPr="00884063">
        <w:rPr>
          <w:bCs/>
        </w:rPr>
        <w:t xml:space="preserve"> representing the friction moment, swept across a broad range </w:t>
      </w:r>
      <w:r w:rsidRPr="00884063">
        <w:rPr>
          <w:bCs/>
        </w:rPr>
        <w:t>from 25 KN-m to 500 KN-M</w:t>
      </w:r>
      <w:r w:rsidR="00A22E9A" w:rsidRPr="00884063">
        <w:rPr>
          <w:bCs/>
        </w:rPr>
        <w:t xml:space="preserve"> to cover</w:t>
      </w:r>
      <w:r w:rsidRPr="00884063">
        <w:rPr>
          <w:bCs/>
        </w:rPr>
        <w:t xml:space="preserve"> from </w:t>
      </w:r>
      <w:r w:rsidR="00A22E9A" w:rsidRPr="00884063">
        <w:rPr>
          <w:bCs/>
        </w:rPr>
        <w:t xml:space="preserve">under-damped </w:t>
      </w:r>
      <w:r w:rsidRPr="00884063">
        <w:rPr>
          <w:bCs/>
        </w:rPr>
        <w:t>to</w:t>
      </w:r>
      <w:r w:rsidR="00A22E9A" w:rsidRPr="00884063">
        <w:rPr>
          <w:bCs/>
        </w:rPr>
        <w:t xml:space="preserve"> locked (rigid) scenarios.</w:t>
      </w:r>
    </w:p>
    <w:p w14:paraId="53DD3CFA" w14:textId="77777777" w:rsidR="00CA7F4E" w:rsidRPr="00884063" w:rsidRDefault="00CA7F4E" w:rsidP="00A22E9A">
      <w:pPr>
        <w:pStyle w:val="normal2"/>
        <w:rPr>
          <w:bCs/>
        </w:rPr>
      </w:pPr>
    </w:p>
    <w:p w14:paraId="5DA2FCA7" w14:textId="3590D9B0" w:rsidR="00A22E9A" w:rsidRPr="00884063" w:rsidRDefault="00E2790E" w:rsidP="00E2790E">
      <w:pPr>
        <w:pStyle w:val="normal2"/>
        <w:rPr>
          <w:bCs/>
        </w:rPr>
      </w:pPr>
      <w:r w:rsidRPr="00884063">
        <w:rPr>
          <w:bCs/>
        </w:rPr>
        <w:t xml:space="preserve">A 280 sampling configurations were solved through the solution of the dynamic equation of motion (Eq.2),  from 1024 topologically possible configurations; </w:t>
      </w:r>
      <w:r w:rsidR="00A22E9A" w:rsidRPr="00884063">
        <w:rPr>
          <w:bCs/>
        </w:rPr>
        <w:t xml:space="preserve">each </w:t>
      </w:r>
      <w:r w:rsidRPr="00884063">
        <w:rPr>
          <w:bCs/>
        </w:rPr>
        <w:t xml:space="preserve">configuration was evaluated using 5 different earthquake records and a wide range of </w:t>
      </w:r>
      <w:proofErr w:type="spellStart"/>
      <w:r w:rsidRPr="00884063">
        <w:rPr>
          <w:bCs/>
        </w:rPr>
        <w:t>M</w:t>
      </w:r>
      <w:r w:rsidRPr="00884063">
        <w:rPr>
          <w:bCs/>
          <w:vertAlign w:val="subscript"/>
        </w:rPr>
        <w:t>f</w:t>
      </w:r>
      <w:proofErr w:type="spellEnd"/>
      <w:r w:rsidRPr="00884063">
        <w:rPr>
          <w:bCs/>
        </w:rPr>
        <w:t xml:space="preserve">, using a custom high-performance Python routine optimized with </w:t>
      </w:r>
      <w:proofErr w:type="spellStart"/>
      <w:r w:rsidRPr="00884063">
        <w:rPr>
          <w:bCs/>
        </w:rPr>
        <w:t>Numba</w:t>
      </w:r>
      <w:proofErr w:type="spellEnd"/>
      <w:r w:rsidRPr="00884063">
        <w:rPr>
          <w:bCs/>
        </w:rPr>
        <w:t xml:space="preserve">,  allowing a rapid integration of a total of 30,000 nonlinear time history analyses  </w:t>
      </w:r>
      <w:r w:rsidR="00A22E9A" w:rsidRPr="00884063">
        <w:rPr>
          <w:bCs/>
        </w:rPr>
        <w:t xml:space="preserve">This results in a comprehensive dataset covering the entire spectrum of possible quantities </w:t>
      </w:r>
      <w:r w:rsidRPr="00884063">
        <w:rPr>
          <w:bCs/>
        </w:rPr>
        <w:t xml:space="preserve">of RFD. </w:t>
      </w: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8"/>
        <w:gridCol w:w="1442"/>
      </w:tblGrid>
      <w:tr w:rsidR="007D3577" w:rsidRPr="00884063" w14:paraId="39733010" w14:textId="77777777" w:rsidTr="007D3577">
        <w:trPr>
          <w:trHeight w:val="339"/>
        </w:trPr>
        <w:tc>
          <w:tcPr>
            <w:tcW w:w="6874" w:type="dxa"/>
            <w:vAlign w:val="center"/>
          </w:tcPr>
          <w:p w14:paraId="1A5907D4" w14:textId="2DDB6410" w:rsidR="007D3577" w:rsidRPr="00884063" w:rsidRDefault="007D3577" w:rsidP="007D3577">
            <w:pPr>
              <w:pStyle w:val="normal2"/>
              <w:jc w:val="center"/>
              <w:rPr>
                <w:bCs/>
                <w:caps/>
              </w:rPr>
            </w:pPr>
            <m:oMathPara>
              <m:oMath>
                <m:r>
                  <m:rPr>
                    <m:nor/>
                  </m:rPr>
                  <w:rPr>
                    <w:rFonts w:ascii="Cambria Math" w:hAnsi="Cambria Math"/>
                    <w:caps/>
                  </w:rPr>
                  <m:t>M</m:t>
                </m:r>
                <m:r>
                  <w:rPr>
                    <w:rFonts w:ascii="Cambria Math" w:hAnsi="Cambria Math"/>
                    <w:caps/>
                  </w:rPr>
                  <m:t> </m:t>
                </m:r>
                <m:acc>
                  <m:accPr>
                    <m:chr m:val="̈"/>
                    <m:ctrlPr>
                      <w:rPr>
                        <w:rFonts w:ascii="Cambria Math" w:hAnsi="Cambria Math"/>
                        <w:bCs/>
                        <w:i/>
                        <w:iCs/>
                        <w:caps/>
                      </w:rPr>
                    </m:ctrlPr>
                  </m:accPr>
                  <m:e>
                    <m:r>
                      <m:rPr>
                        <m:nor/>
                      </m:rPr>
                      <w:rPr>
                        <w:rFonts w:ascii="Cambria Math" w:hAnsi="Cambria Math"/>
                        <w:caps/>
                      </w:rPr>
                      <m:t>u</m:t>
                    </m:r>
                  </m:e>
                </m:acc>
                <m:r>
                  <m:rPr>
                    <m:nor/>
                  </m:rPr>
                  <w:rPr>
                    <w:rFonts w:ascii="Cambria Math" w:hAnsi="Cambria Math"/>
                    <w:caps/>
                  </w:rPr>
                  <m:t> +C</m:t>
                </m:r>
                <m:r>
                  <w:rPr>
                    <w:rFonts w:ascii="Cambria Math" w:hAnsi="Cambria Math"/>
                    <w:caps/>
                  </w:rPr>
                  <m:t> </m:t>
                </m:r>
                <m:acc>
                  <m:accPr>
                    <m:chr m:val="̇"/>
                    <m:ctrlPr>
                      <w:rPr>
                        <w:rFonts w:ascii="Cambria Math" w:hAnsi="Cambria Math"/>
                        <w:bCs/>
                        <w:i/>
                        <w:iCs/>
                        <w:caps/>
                      </w:rPr>
                    </m:ctrlPr>
                  </m:accPr>
                  <m:e>
                    <m:r>
                      <m:rPr>
                        <m:nor/>
                      </m:rPr>
                      <w:rPr>
                        <w:rFonts w:ascii="Cambria Math" w:hAnsi="Cambria Math"/>
                        <w:caps/>
                      </w:rPr>
                      <m:t>u</m:t>
                    </m:r>
                  </m:e>
                </m:acc>
                <m:r>
                  <m:rPr>
                    <m:nor/>
                  </m:rPr>
                  <w:rPr>
                    <w:rFonts w:ascii="Cambria Math" w:hAnsi="Cambria Math"/>
                    <w:caps/>
                  </w:rPr>
                  <m:t>+K u  =M</m:t>
                </m:r>
                <m:acc>
                  <m:accPr>
                    <m:chr m:val="̈"/>
                    <m:ctrlPr>
                      <w:rPr>
                        <w:rFonts w:ascii="Cambria Math" w:hAnsi="Cambria Math"/>
                        <w:bCs/>
                        <w:i/>
                        <w:iCs/>
                        <w:caps/>
                      </w:rPr>
                    </m:ctrlPr>
                  </m:accPr>
                  <m:e>
                    <m:sSub>
                      <m:sSubPr>
                        <m:ctrlPr>
                          <w:rPr>
                            <w:rFonts w:ascii="Cambria Math" w:hAnsi="Cambria Math"/>
                            <w:bCs/>
                            <w:i/>
                            <w:iCs/>
                            <w:caps/>
                          </w:rPr>
                        </m:ctrlPr>
                      </m:sSubPr>
                      <m:e>
                        <m:r>
                          <m:rPr>
                            <m:nor/>
                          </m:rPr>
                          <w:rPr>
                            <w:rFonts w:ascii="Cambria Math" w:hAnsi="Cambria Math"/>
                            <w:caps/>
                          </w:rPr>
                          <m:t>u</m:t>
                        </m:r>
                      </m:e>
                      <m:sub>
                        <m:r>
                          <m:rPr>
                            <m:nor/>
                          </m:rPr>
                          <w:rPr>
                            <w:rFonts w:ascii="Cambria Math" w:hAnsi="Cambria Math"/>
                            <w:caps/>
                          </w:rPr>
                          <m:t>g</m:t>
                        </m:r>
                      </m:sub>
                    </m:sSub>
                  </m:e>
                </m:acc>
              </m:oMath>
            </m:oMathPara>
          </w:p>
        </w:tc>
        <w:tc>
          <w:tcPr>
            <w:tcW w:w="1474" w:type="dxa"/>
            <w:vAlign w:val="center"/>
          </w:tcPr>
          <w:p w14:paraId="648E12C6" w14:textId="7E7530A3" w:rsidR="007D3577" w:rsidRPr="00884063" w:rsidRDefault="007D3577" w:rsidP="007D3577">
            <w:pPr>
              <w:pStyle w:val="normal2"/>
              <w:jc w:val="center"/>
              <w:rPr>
                <w:bCs/>
              </w:rPr>
            </w:pPr>
            <w:r w:rsidRPr="00884063">
              <w:rPr>
                <w:bCs/>
              </w:rPr>
              <w:t>(</w:t>
            </w:r>
            <w:r w:rsidR="007053C9">
              <w:rPr>
                <w:bCs/>
              </w:rPr>
              <w:t>2</w:t>
            </w:r>
            <w:r w:rsidRPr="00884063">
              <w:rPr>
                <w:bCs/>
              </w:rPr>
              <w:t>)</w:t>
            </w:r>
          </w:p>
        </w:tc>
      </w:tr>
    </w:tbl>
    <w:p w14:paraId="78137FB8" w14:textId="77777777" w:rsidR="00CA7F4E" w:rsidRPr="00884063" w:rsidRDefault="00CA7F4E" w:rsidP="00A22E9A">
      <w:pPr>
        <w:pStyle w:val="normal2"/>
        <w:rPr>
          <w:bCs/>
        </w:rPr>
      </w:pPr>
    </w:p>
    <w:p w14:paraId="50C37EB7" w14:textId="4703CE70" w:rsidR="00A22E9A" w:rsidRPr="00884063" w:rsidRDefault="00A22E9A" w:rsidP="00E2790E">
      <w:pPr>
        <w:pStyle w:val="subtitulo3"/>
      </w:pPr>
      <w:r w:rsidRPr="00884063">
        <w:t>2.4. Performance indices and earthquake ground motions</w:t>
      </w:r>
    </w:p>
    <w:p w14:paraId="0F5A3B0B" w14:textId="77777777" w:rsidR="00E2790E" w:rsidRPr="00884063" w:rsidRDefault="00E2790E" w:rsidP="00E2790E">
      <w:pPr>
        <w:pStyle w:val="subtitulo3"/>
        <w:rPr>
          <w:caps/>
        </w:rPr>
      </w:pPr>
    </w:p>
    <w:p w14:paraId="4A070B31" w14:textId="28BCAFAD" w:rsidR="00E2790E" w:rsidRPr="00884063" w:rsidRDefault="00E2790E" w:rsidP="00BB0F22">
      <w:pPr>
        <w:pStyle w:val="normal2"/>
      </w:pPr>
      <w:r w:rsidRPr="00884063">
        <w:lastRenderedPageBreak/>
        <w:t xml:space="preserve">In order to establish a reference of the performance of the RFD, Mualla defines a criterion </w:t>
      </w:r>
      <w:r w:rsidR="003B015E" w:rsidRPr="00884063">
        <w:fldChar w:fldCharType="begin"/>
      </w:r>
      <w:r w:rsidR="003B015E">
        <w:instrText xml:space="preserve"> ADDIN ZOTERO_ITEM CSL_CITATION {"citationID":"r9SE0Yyl","properties":{"formattedCitation":"(Mualla y Belev, 2002)","plainCitation":"(Mualla y Belev, 2002)","noteIndex":0},"citationItems":[{"id":68,"uris":["http://zotero.org/users/16294583/items/9EJU76MA"],"itemData":{"id":68,"type":"article-journal","abstract":"A study on the dynamic response of single-storey steel frames equipped with a novel friction damper device (FDD) is presented. Extensive testing was carried out for assessing the friction pad material, damper unit performance and scaled model frame response to lateral harmonic excitation. Numerical simulations based on non-linear time history analysis were used to evaluate the seismic behaviour of steel frames with inserted FDD. The governing parameters were identiﬁed and their inﬂuence was traced and summarised along with implications for practical design. The application of the new FDD presents a feasible alternative to the conventional ductility-based earthquake-resistant design both for new construction and for upgrading existing structures.  2002 Elsevier Science Ltd. All rights reserved.","container-title":"Engineering Structures","DOI":"10.1016/S0141-0296(01)00102-X","ISSN":"01410296","issue":"3","journalAbbreviation":"Engineering Structures","language":"en","license":"https://www.elsevier.com/tdm/userlicense/1.0/","page":"365-371","source":"DOI.org (Crossref)","title":"Performance of steel frames with a new friction damper device under earthquake excitation","volume":"24","author":[{"family":"Mualla","given":"Imad H."},{"family":"Belev","given":"Borislav"}],"issued":{"date-parts":[["2002",3]]}}}],"schema":"https://github.com/citation-style-language/schema/raw/master/csl-citation.json"} </w:instrText>
      </w:r>
      <w:r w:rsidR="003B015E" w:rsidRPr="00884063">
        <w:fldChar w:fldCharType="separate"/>
      </w:r>
      <w:r w:rsidR="003B015E" w:rsidRPr="003B015E">
        <w:rPr>
          <w:rFonts w:ascii="Helvetica" w:hAnsi="Helvetica" w:cs="Helvetica"/>
        </w:rPr>
        <w:t>(Mualla y Belev, 2002)</w:t>
      </w:r>
      <w:r w:rsidR="003B015E" w:rsidRPr="00884063">
        <w:fldChar w:fldCharType="end"/>
      </w:r>
      <w:r w:rsidRPr="00884063">
        <w:t xml:space="preserve">,  described as follows in eq. 3, 4, 5, 6 </w:t>
      </w:r>
      <w:r w:rsidR="004D3D3B" w:rsidRPr="00884063">
        <w:t>and</w:t>
      </w:r>
      <w:r w:rsidRPr="00884063">
        <w:t xml:space="preserve"> 7. </w:t>
      </w:r>
    </w:p>
    <w:p w14:paraId="39E9A8C7" w14:textId="77777777" w:rsidR="00E2790E" w:rsidRPr="00884063" w:rsidRDefault="00E2790E" w:rsidP="00BB0F22">
      <w:pPr>
        <w:pStyle w:val="normal2"/>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1444"/>
      </w:tblGrid>
      <w:tr w:rsidR="007D3577" w:rsidRPr="00884063" w14:paraId="30FA1F19" w14:textId="77777777" w:rsidTr="007D3577">
        <w:trPr>
          <w:trHeight w:val="339"/>
        </w:trPr>
        <w:tc>
          <w:tcPr>
            <w:tcW w:w="6874" w:type="dxa"/>
            <w:vAlign w:val="center"/>
          </w:tcPr>
          <w:p w14:paraId="69D8F047" w14:textId="77777777" w:rsidR="007D3577" w:rsidRPr="00884063" w:rsidRDefault="007D3577" w:rsidP="007D3577">
            <w:pPr>
              <w:pStyle w:val="normal2"/>
            </w:pPr>
          </w:p>
          <w:p w14:paraId="4286CBC1" w14:textId="77777777" w:rsidR="007D3577" w:rsidRPr="00884063" w:rsidRDefault="00F74B2F" w:rsidP="007D3577">
            <w:pPr>
              <w:pStyle w:val="normal2"/>
              <w:rPr>
                <w:i/>
              </w:rPr>
            </w:pPr>
            <m:oMathPara>
              <m:oMath>
                <m:sSub>
                  <m:sSubPr>
                    <m:ctrlPr>
                      <w:rPr>
                        <w:rFonts w:ascii="Cambria Math" w:hAnsi="Cambria Math"/>
                      </w:rPr>
                    </m:ctrlPr>
                  </m:sSubPr>
                  <m:e>
                    <m:r>
                      <m:rPr>
                        <m:nor/>
                      </m:rPr>
                      <w:rPr>
                        <w:rFonts w:ascii="Cambria Math" w:hAnsi="Cambria Math"/>
                        <w:iCs/>
                      </w:rPr>
                      <m:t>R</m:t>
                    </m:r>
                  </m:e>
                  <m:sub>
                    <m:r>
                      <m:rPr>
                        <m:nor/>
                      </m:rPr>
                      <w:rPr>
                        <w:rFonts w:ascii="Cambria Math" w:hAnsi="Cambria Math"/>
                      </w:rPr>
                      <m:t>1</m:t>
                    </m:r>
                  </m:sub>
                </m:sSub>
                <m:r>
                  <m:rPr>
                    <m:nor/>
                  </m:rPr>
                  <w:rPr>
                    <w:rFonts w:ascii="Cambria Math" w:hAnsi="Cambria Math"/>
                  </w:rPr>
                  <m:t>=</m:t>
                </m:r>
                <m:f>
                  <m:fPr>
                    <m:ctrlPr>
                      <w:rPr>
                        <w:rFonts w:ascii="Cambria Math" w:hAnsi="Cambria Math"/>
                      </w:rPr>
                    </m:ctrlPr>
                  </m:fPr>
                  <m:num>
                    <m:sSub>
                      <m:sSubPr>
                        <m:ctrlPr>
                          <w:rPr>
                            <w:rFonts w:ascii="Cambria Math" w:hAnsi="Cambria Math"/>
                          </w:rPr>
                        </m:ctrlPr>
                      </m:sSubPr>
                      <m:e>
                        <m:r>
                          <m:rPr>
                            <m:nor/>
                          </m:rPr>
                          <w:rPr>
                            <w:rFonts w:ascii="Cambria Math" w:hAnsi="Cambria Math"/>
                            <w:iCs/>
                          </w:rPr>
                          <m:t>X</m:t>
                        </m:r>
                      </m:e>
                      <m:sub>
                        <m:r>
                          <m:rPr>
                            <m:nor/>
                          </m:rPr>
                          <w:rPr>
                            <w:rFonts w:ascii="Cambria Math" w:hAnsi="Cambria Math"/>
                            <w:iCs/>
                          </w:rPr>
                          <m:t>NfMax</m:t>
                        </m:r>
                      </m:sub>
                    </m:sSub>
                  </m:num>
                  <m:den>
                    <m:sSub>
                      <m:sSubPr>
                        <m:ctrlPr>
                          <w:rPr>
                            <w:rFonts w:ascii="Cambria Math" w:hAnsi="Cambria Math"/>
                          </w:rPr>
                        </m:ctrlPr>
                      </m:sSubPr>
                      <m:e>
                        <m:r>
                          <m:rPr>
                            <m:nor/>
                          </m:rPr>
                          <w:rPr>
                            <w:rFonts w:ascii="Cambria Math" w:hAnsi="Cambria Math"/>
                            <w:iCs/>
                          </w:rPr>
                          <m:t>X</m:t>
                        </m:r>
                      </m:e>
                      <m:sub>
                        <m:r>
                          <m:rPr>
                            <m:nor/>
                          </m:rPr>
                          <w:rPr>
                            <w:rFonts w:ascii="Cambria Math" w:hAnsi="Cambria Math"/>
                            <w:iCs/>
                          </w:rPr>
                          <m:t>N</m:t>
                        </m:r>
                        <m:r>
                          <m:rPr>
                            <m:nor/>
                          </m:rPr>
                          <w:rPr>
                            <w:rFonts w:ascii="Cambria Math" w:hAnsi="Cambria Math"/>
                          </w:rPr>
                          <m:t>0</m:t>
                        </m:r>
                        <m:r>
                          <m:rPr>
                            <m:nor/>
                          </m:rPr>
                          <w:rPr>
                            <w:rFonts w:ascii="Cambria Math" w:hAnsi="Cambria Math"/>
                            <w:iCs/>
                          </w:rPr>
                          <m:t>Max</m:t>
                        </m:r>
                      </m:sub>
                    </m:sSub>
                  </m:den>
                </m:f>
              </m:oMath>
            </m:oMathPara>
          </w:p>
          <w:p w14:paraId="5F5908BF" w14:textId="7EF3367E" w:rsidR="007D3577" w:rsidRPr="00884063" w:rsidRDefault="007D3577" w:rsidP="00F05E3B">
            <w:pPr>
              <w:pStyle w:val="normal2"/>
              <w:jc w:val="center"/>
              <w:rPr>
                <w:bCs/>
                <w:caps/>
              </w:rPr>
            </w:pPr>
          </w:p>
        </w:tc>
        <w:tc>
          <w:tcPr>
            <w:tcW w:w="1474" w:type="dxa"/>
            <w:vAlign w:val="center"/>
          </w:tcPr>
          <w:p w14:paraId="75B16199" w14:textId="1BFA2A99" w:rsidR="007D3577" w:rsidRPr="00884063" w:rsidRDefault="007D3577" w:rsidP="00F05E3B">
            <w:pPr>
              <w:pStyle w:val="normal2"/>
              <w:jc w:val="center"/>
              <w:rPr>
                <w:bCs/>
              </w:rPr>
            </w:pPr>
            <w:r w:rsidRPr="00884063">
              <w:rPr>
                <w:bCs/>
              </w:rPr>
              <w:t>(</w:t>
            </w:r>
            <w:r w:rsidR="007053C9">
              <w:rPr>
                <w:bCs/>
              </w:rPr>
              <w:t>3</w:t>
            </w:r>
            <w:r w:rsidRPr="00884063">
              <w:rPr>
                <w:bCs/>
              </w:rPr>
              <w:t>)</w:t>
            </w:r>
          </w:p>
        </w:tc>
      </w:tr>
      <w:tr w:rsidR="007D3577" w:rsidRPr="00884063" w14:paraId="5784778D" w14:textId="77777777" w:rsidTr="007D3577">
        <w:trPr>
          <w:trHeight w:val="339"/>
        </w:trPr>
        <w:tc>
          <w:tcPr>
            <w:tcW w:w="6874" w:type="dxa"/>
            <w:vAlign w:val="center"/>
          </w:tcPr>
          <w:p w14:paraId="2D8633E1" w14:textId="77777777" w:rsidR="007D3577" w:rsidRPr="00884063" w:rsidRDefault="00F74B2F" w:rsidP="007D3577">
            <w:pPr>
              <w:pStyle w:val="normal2"/>
              <w:rPr>
                <w:i/>
              </w:rPr>
            </w:pPr>
            <m:oMathPara>
              <m:oMathParaPr>
                <m:jc m:val="centerGroup"/>
              </m:oMathParaPr>
              <m:oMath>
                <m:sSub>
                  <m:sSubPr>
                    <m:ctrlPr>
                      <w:rPr>
                        <w:rFonts w:ascii="Cambria Math" w:hAnsi="Cambria Math"/>
                      </w:rPr>
                    </m:ctrlPr>
                  </m:sSubPr>
                  <m:e>
                    <m:r>
                      <m:rPr>
                        <m:nor/>
                      </m:rPr>
                      <w:rPr>
                        <w:rFonts w:ascii="Cambria Math" w:hAnsi="Cambria Math"/>
                        <w:iCs/>
                      </w:rPr>
                      <m:t>R</m:t>
                    </m:r>
                  </m:e>
                  <m:sub>
                    <m:r>
                      <m:rPr>
                        <m:nor/>
                      </m:rPr>
                      <w:rPr>
                        <w:rFonts w:ascii="Cambria Math" w:hAnsi="Cambria Math"/>
                      </w:rPr>
                      <m:t>2</m:t>
                    </m:r>
                  </m:sub>
                </m:sSub>
                <m:r>
                  <m:rPr>
                    <m:nor/>
                  </m:rP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m:rPr>
                                <m:nor/>
                              </m:rPr>
                              <w:rPr>
                                <w:rFonts w:ascii="Cambria Math" w:hAnsi="Cambria Math"/>
                                <w:iCs/>
                              </w:rPr>
                              <m:t>X</m:t>
                            </m:r>
                          </m:e>
                        </m:acc>
                      </m:e>
                      <m:sub>
                        <m:r>
                          <m:rPr>
                            <m:nor/>
                          </m:rPr>
                          <w:rPr>
                            <w:rFonts w:ascii="Cambria Math" w:hAnsi="Cambria Math"/>
                            <w:iCs/>
                          </w:rPr>
                          <m:t>NfMax</m:t>
                        </m:r>
                      </m:sub>
                    </m:sSub>
                  </m:num>
                  <m:den>
                    <m:sSub>
                      <m:sSubPr>
                        <m:ctrlPr>
                          <w:rPr>
                            <w:rFonts w:ascii="Cambria Math" w:hAnsi="Cambria Math"/>
                          </w:rPr>
                        </m:ctrlPr>
                      </m:sSubPr>
                      <m:e>
                        <m:acc>
                          <m:accPr>
                            <m:chr m:val="̈"/>
                            <m:ctrlPr>
                              <w:rPr>
                                <w:rFonts w:ascii="Cambria Math" w:hAnsi="Cambria Math"/>
                              </w:rPr>
                            </m:ctrlPr>
                          </m:accPr>
                          <m:e>
                            <m:r>
                              <m:rPr>
                                <m:nor/>
                              </m:rPr>
                              <w:rPr>
                                <w:rFonts w:ascii="Cambria Math" w:hAnsi="Cambria Math"/>
                                <w:iCs/>
                              </w:rPr>
                              <m:t>X</m:t>
                            </m:r>
                          </m:e>
                        </m:acc>
                      </m:e>
                      <m:sub>
                        <m:r>
                          <m:rPr>
                            <m:nor/>
                          </m:rPr>
                          <w:rPr>
                            <w:rFonts w:ascii="Cambria Math" w:hAnsi="Cambria Math"/>
                            <w:iCs/>
                          </w:rPr>
                          <m:t>N</m:t>
                        </m:r>
                        <m:r>
                          <m:rPr>
                            <m:nor/>
                          </m:rPr>
                          <w:rPr>
                            <w:rFonts w:ascii="Cambria Math" w:hAnsi="Cambria Math"/>
                          </w:rPr>
                          <m:t>0</m:t>
                        </m:r>
                        <m:r>
                          <m:rPr>
                            <m:nor/>
                          </m:rPr>
                          <w:rPr>
                            <w:rFonts w:ascii="Cambria Math" w:hAnsi="Cambria Math"/>
                            <w:iCs/>
                          </w:rPr>
                          <m:t>Max</m:t>
                        </m:r>
                      </m:sub>
                    </m:sSub>
                  </m:den>
                </m:f>
              </m:oMath>
            </m:oMathPara>
          </w:p>
          <w:p w14:paraId="1A9CC2A2" w14:textId="77777777" w:rsidR="007D3577" w:rsidRPr="00884063" w:rsidRDefault="007D3577" w:rsidP="00F05E3B">
            <w:pPr>
              <w:pStyle w:val="normal2"/>
              <w:jc w:val="center"/>
              <w:rPr>
                <w:bCs/>
                <w:caps/>
              </w:rPr>
            </w:pPr>
          </w:p>
        </w:tc>
        <w:tc>
          <w:tcPr>
            <w:tcW w:w="1474" w:type="dxa"/>
            <w:vAlign w:val="center"/>
          </w:tcPr>
          <w:p w14:paraId="0AE392D4" w14:textId="42EE3E9C" w:rsidR="007D3577" w:rsidRPr="00884063" w:rsidRDefault="007D3577" w:rsidP="00F05E3B">
            <w:pPr>
              <w:pStyle w:val="normal2"/>
              <w:jc w:val="center"/>
              <w:rPr>
                <w:bCs/>
              </w:rPr>
            </w:pPr>
            <w:r w:rsidRPr="00884063">
              <w:rPr>
                <w:bCs/>
              </w:rPr>
              <w:t>(</w:t>
            </w:r>
            <w:r w:rsidR="007053C9">
              <w:rPr>
                <w:bCs/>
              </w:rPr>
              <w:t>4</w:t>
            </w:r>
            <w:r w:rsidRPr="00884063">
              <w:rPr>
                <w:bCs/>
              </w:rPr>
              <w:t>)</w:t>
            </w:r>
          </w:p>
        </w:tc>
      </w:tr>
      <w:tr w:rsidR="007D3577" w:rsidRPr="00884063" w14:paraId="3B61A79F" w14:textId="77777777" w:rsidTr="007D3577">
        <w:trPr>
          <w:trHeight w:val="339"/>
        </w:trPr>
        <w:tc>
          <w:tcPr>
            <w:tcW w:w="6874" w:type="dxa"/>
            <w:vAlign w:val="center"/>
          </w:tcPr>
          <w:p w14:paraId="57A3ED9D" w14:textId="77777777" w:rsidR="007D3577" w:rsidRPr="00884063" w:rsidRDefault="00F74B2F" w:rsidP="007D3577">
            <w:pPr>
              <w:pStyle w:val="normal2"/>
              <w:rPr>
                <w:rFonts w:ascii="Cambria Math" w:hAnsi="Cambria Math"/>
                <w:oMath/>
              </w:rPr>
            </w:pPr>
            <m:oMathPara>
              <m:oMathParaPr>
                <m:jc m:val="centerGroup"/>
              </m:oMathParaPr>
              <m:oMath>
                <m:sSub>
                  <m:sSubPr>
                    <m:ctrlPr>
                      <w:rPr>
                        <w:rFonts w:ascii="Cambria Math" w:hAnsi="Cambria Math"/>
                      </w:rPr>
                    </m:ctrlPr>
                  </m:sSubPr>
                  <m:e>
                    <m:r>
                      <m:rPr>
                        <m:nor/>
                      </m:rPr>
                      <w:rPr>
                        <w:rFonts w:ascii="Cambria Math" w:hAnsi="Cambria Math"/>
                        <w:iCs/>
                      </w:rPr>
                      <m:t>R</m:t>
                    </m:r>
                  </m:e>
                  <m:sub>
                    <m:r>
                      <m:rPr>
                        <m:nor/>
                      </m:rPr>
                      <w:rPr>
                        <w:rFonts w:ascii="Cambria Math" w:hAnsi="Cambria Math"/>
                      </w:rPr>
                      <m:t>3</m:t>
                    </m:r>
                  </m:sub>
                </m:sSub>
                <m:r>
                  <m:rPr>
                    <m:nor/>
                  </m:rPr>
                  <w:rPr>
                    <w:rFonts w:ascii="Cambria Math" w:hAnsi="Cambria Math"/>
                  </w:rPr>
                  <m:t>=</m:t>
                </m:r>
                <m:f>
                  <m:fPr>
                    <m:ctrlPr>
                      <w:rPr>
                        <w:rFonts w:ascii="Cambria Math" w:hAnsi="Cambria Math"/>
                      </w:rPr>
                    </m:ctrlPr>
                  </m:fPr>
                  <m:num>
                    <m:sSub>
                      <m:sSubPr>
                        <m:ctrlPr>
                          <w:rPr>
                            <w:rFonts w:ascii="Cambria Math" w:hAnsi="Cambria Math"/>
                          </w:rPr>
                        </m:ctrlPr>
                      </m:sSubPr>
                      <m:e>
                        <m:r>
                          <m:rPr>
                            <m:nor/>
                          </m:rPr>
                          <w:rPr>
                            <w:rFonts w:ascii="Cambria Math" w:hAnsi="Cambria Math"/>
                            <w:iCs/>
                          </w:rPr>
                          <m:t>F</m:t>
                        </m:r>
                      </m:e>
                      <m:sub>
                        <m:r>
                          <m:rPr>
                            <m:nor/>
                          </m:rPr>
                          <w:rPr>
                            <w:rFonts w:ascii="Cambria Math" w:hAnsi="Cambria Math"/>
                            <w:iCs/>
                          </w:rPr>
                          <m:t>bf</m:t>
                        </m:r>
                      </m:sub>
                    </m:sSub>
                  </m:num>
                  <m:den>
                    <m:sSub>
                      <m:sSubPr>
                        <m:ctrlPr>
                          <w:rPr>
                            <w:rFonts w:ascii="Cambria Math" w:hAnsi="Cambria Math"/>
                          </w:rPr>
                        </m:ctrlPr>
                      </m:sSubPr>
                      <m:e>
                        <m:r>
                          <m:rPr>
                            <m:nor/>
                          </m:rPr>
                          <w:rPr>
                            <w:rFonts w:ascii="Cambria Math" w:hAnsi="Cambria Math"/>
                            <w:iCs/>
                          </w:rPr>
                          <m:t>F</m:t>
                        </m:r>
                      </m:e>
                      <m:sub>
                        <m:r>
                          <m:rPr>
                            <m:nor/>
                          </m:rPr>
                          <w:rPr>
                            <w:rFonts w:ascii="Cambria Math" w:hAnsi="Cambria Math"/>
                            <w:iCs/>
                          </w:rPr>
                          <m:t>b</m:t>
                        </m:r>
                        <m:r>
                          <m:rPr>
                            <m:nor/>
                          </m:rPr>
                          <w:rPr>
                            <w:rFonts w:ascii="Cambria Math" w:hAnsi="Cambria Math"/>
                          </w:rPr>
                          <m:t>0</m:t>
                        </m:r>
                      </m:sub>
                    </m:sSub>
                  </m:den>
                </m:f>
              </m:oMath>
            </m:oMathPara>
          </w:p>
          <w:p w14:paraId="014E1730" w14:textId="77777777" w:rsidR="007D3577" w:rsidRPr="00884063" w:rsidRDefault="007D3577" w:rsidP="00F05E3B">
            <w:pPr>
              <w:pStyle w:val="normal2"/>
              <w:jc w:val="center"/>
              <w:rPr>
                <w:bCs/>
                <w:caps/>
              </w:rPr>
            </w:pPr>
          </w:p>
        </w:tc>
        <w:tc>
          <w:tcPr>
            <w:tcW w:w="1474" w:type="dxa"/>
            <w:vAlign w:val="center"/>
          </w:tcPr>
          <w:p w14:paraId="2BDC3ECA" w14:textId="07E2F3FC" w:rsidR="007D3577" w:rsidRPr="00884063" w:rsidRDefault="007D3577" w:rsidP="00F05E3B">
            <w:pPr>
              <w:pStyle w:val="normal2"/>
              <w:jc w:val="center"/>
              <w:rPr>
                <w:bCs/>
              </w:rPr>
            </w:pPr>
            <w:r w:rsidRPr="00884063">
              <w:rPr>
                <w:bCs/>
              </w:rPr>
              <w:t>(</w:t>
            </w:r>
            <w:r w:rsidR="007053C9">
              <w:rPr>
                <w:bCs/>
              </w:rPr>
              <w:t>5</w:t>
            </w:r>
            <w:r w:rsidRPr="00884063">
              <w:rPr>
                <w:bCs/>
              </w:rPr>
              <w:t>)</w:t>
            </w:r>
          </w:p>
        </w:tc>
      </w:tr>
      <w:tr w:rsidR="007D3577" w:rsidRPr="00884063" w14:paraId="5AE4F27D" w14:textId="77777777" w:rsidTr="007D3577">
        <w:trPr>
          <w:trHeight w:val="339"/>
        </w:trPr>
        <w:tc>
          <w:tcPr>
            <w:tcW w:w="6874" w:type="dxa"/>
            <w:vAlign w:val="center"/>
          </w:tcPr>
          <w:p w14:paraId="7ED76AAB" w14:textId="77777777" w:rsidR="007D3577" w:rsidRPr="00884063" w:rsidRDefault="007D3577" w:rsidP="007D3577">
            <w:pPr>
              <w:pStyle w:val="normal2"/>
              <w:rPr>
                <w:rFonts w:ascii="Cambria Math" w:hAnsi="Cambria Math"/>
                <w:oMath/>
              </w:rPr>
            </w:pPr>
            <m:oMathPara>
              <m:oMathParaPr>
                <m:jc m:val="centerGroup"/>
              </m:oMathParaPr>
              <m:oMath>
                <m:r>
                  <m:rPr>
                    <m:nor/>
                  </m:rPr>
                  <w:rPr>
                    <w:rFonts w:ascii="Cambria Math" w:hAnsi="Cambria Math"/>
                    <w:iCs/>
                  </w:rPr>
                  <m:t>c</m:t>
                </m:r>
                <m:sSub>
                  <m:sSubPr>
                    <m:ctrlPr>
                      <w:rPr>
                        <w:rFonts w:ascii="Cambria Math" w:hAnsi="Cambria Math"/>
                      </w:rPr>
                    </m:ctrlPr>
                  </m:sSubPr>
                  <m:e>
                    <m:r>
                      <m:rPr>
                        <m:nor/>
                      </m:rPr>
                      <w:rPr>
                        <w:rFonts w:ascii="Cambria Math" w:hAnsi="Cambria Math"/>
                        <w:iCs/>
                      </w:rPr>
                      <m:t>r</m:t>
                    </m:r>
                  </m:e>
                  <m:sub>
                    <m:r>
                      <m:rPr>
                        <m:nor/>
                      </m:rPr>
                      <w:rPr>
                        <w:rFonts w:ascii="Cambria Math" w:hAnsi="Cambria Math"/>
                      </w:rPr>
                      <m:t>1</m:t>
                    </m:r>
                  </m:sub>
                </m:sSub>
                <m:r>
                  <m:rPr>
                    <m:nor/>
                  </m:rPr>
                  <w:rPr>
                    <w:rFonts w:ascii="Cambria Math" w:hAnsi="Cambria Math"/>
                  </w:rPr>
                  <m:t>= </m:t>
                </m:r>
                <m:rad>
                  <m:radPr>
                    <m:degHide m:val="1"/>
                    <m:ctrlPr>
                      <w:rPr>
                        <w:rFonts w:ascii="Cambria Math" w:hAnsi="Cambria Math"/>
                      </w:rPr>
                    </m:ctrlPr>
                  </m:radPr>
                  <m:deg/>
                  <m:e>
                    <m:sSubSup>
                      <m:sSubSupPr>
                        <m:ctrlPr>
                          <w:rPr>
                            <w:rFonts w:ascii="Cambria Math" w:hAnsi="Cambria Math"/>
                          </w:rPr>
                        </m:ctrlPr>
                      </m:sSubSupPr>
                      <m:e>
                        <m:r>
                          <m:rPr>
                            <m:nor/>
                          </m:rPr>
                          <w:rPr>
                            <w:rFonts w:ascii="Cambria Math" w:hAnsi="Cambria Math"/>
                            <w:iCs/>
                          </w:rPr>
                          <m:t>R</m:t>
                        </m:r>
                      </m:e>
                      <m:sub>
                        <m:r>
                          <m:rPr>
                            <m:nor/>
                          </m:rPr>
                          <w:rPr>
                            <w:rFonts w:ascii="Cambria Math" w:hAnsi="Cambria Math"/>
                          </w:rPr>
                          <m:t>1</m:t>
                        </m:r>
                      </m:sub>
                      <m:sup>
                        <m:r>
                          <m:rPr>
                            <m:nor/>
                          </m:rPr>
                          <w:rPr>
                            <w:rFonts w:ascii="Cambria Math" w:hAnsi="Cambria Math"/>
                          </w:rPr>
                          <m:t>2</m:t>
                        </m:r>
                      </m:sup>
                    </m:sSubSup>
                    <m:r>
                      <m:rPr>
                        <m:nor/>
                      </m:rPr>
                      <w:rPr>
                        <w:rFonts w:ascii="Cambria Math" w:hAnsi="Cambria Math"/>
                      </w:rPr>
                      <m:t>+</m:t>
                    </m:r>
                    <m:sSubSup>
                      <m:sSubSupPr>
                        <m:ctrlPr>
                          <w:rPr>
                            <w:rFonts w:ascii="Cambria Math" w:hAnsi="Cambria Math"/>
                          </w:rPr>
                        </m:ctrlPr>
                      </m:sSubSupPr>
                      <m:e>
                        <m:r>
                          <m:rPr>
                            <m:nor/>
                          </m:rPr>
                          <w:rPr>
                            <w:rFonts w:ascii="Cambria Math" w:hAnsi="Cambria Math"/>
                            <w:iCs/>
                          </w:rPr>
                          <m:t>R</m:t>
                        </m:r>
                      </m:e>
                      <m:sub>
                        <m:r>
                          <m:rPr>
                            <m:nor/>
                          </m:rPr>
                          <w:rPr>
                            <w:rFonts w:ascii="Cambria Math" w:hAnsi="Cambria Math"/>
                          </w:rPr>
                          <m:t>2</m:t>
                        </m:r>
                      </m:sub>
                      <m:sup>
                        <m:r>
                          <m:rPr>
                            <m:nor/>
                          </m:rPr>
                          <w:rPr>
                            <w:rFonts w:ascii="Cambria Math" w:hAnsi="Cambria Math"/>
                          </w:rPr>
                          <m:t>2</m:t>
                        </m:r>
                      </m:sup>
                    </m:sSubSup>
                  </m:e>
                </m:rad>
              </m:oMath>
            </m:oMathPara>
          </w:p>
          <w:p w14:paraId="11A54E6D" w14:textId="77777777" w:rsidR="007D3577" w:rsidRPr="00884063" w:rsidRDefault="007D3577" w:rsidP="00F05E3B">
            <w:pPr>
              <w:pStyle w:val="normal2"/>
              <w:jc w:val="center"/>
              <w:rPr>
                <w:bCs/>
                <w:caps/>
              </w:rPr>
            </w:pPr>
          </w:p>
        </w:tc>
        <w:tc>
          <w:tcPr>
            <w:tcW w:w="1474" w:type="dxa"/>
            <w:vAlign w:val="center"/>
          </w:tcPr>
          <w:p w14:paraId="0DBE5C3B" w14:textId="069912DD" w:rsidR="007D3577" w:rsidRPr="00884063" w:rsidRDefault="007D3577" w:rsidP="00F05E3B">
            <w:pPr>
              <w:pStyle w:val="normal2"/>
              <w:jc w:val="center"/>
              <w:rPr>
                <w:bCs/>
              </w:rPr>
            </w:pPr>
            <w:r w:rsidRPr="00884063">
              <w:rPr>
                <w:bCs/>
              </w:rPr>
              <w:t>(</w:t>
            </w:r>
            <w:r w:rsidR="007053C9">
              <w:rPr>
                <w:bCs/>
              </w:rPr>
              <w:t>6</w:t>
            </w:r>
            <w:r w:rsidRPr="00884063">
              <w:rPr>
                <w:bCs/>
              </w:rPr>
              <w:t>)</w:t>
            </w:r>
          </w:p>
        </w:tc>
      </w:tr>
      <w:tr w:rsidR="007D3577" w:rsidRPr="00884063" w14:paraId="38FC6EA1" w14:textId="77777777" w:rsidTr="007D3577">
        <w:trPr>
          <w:trHeight w:val="339"/>
        </w:trPr>
        <w:tc>
          <w:tcPr>
            <w:tcW w:w="6874" w:type="dxa"/>
            <w:vAlign w:val="center"/>
          </w:tcPr>
          <w:p w14:paraId="1B618966" w14:textId="77777777" w:rsidR="007D3577" w:rsidRPr="00884063" w:rsidRDefault="007D3577" w:rsidP="007D3577">
            <w:pPr>
              <w:pStyle w:val="normal2"/>
              <w:rPr>
                <w:i/>
              </w:rPr>
            </w:pPr>
            <m:oMathPara>
              <m:oMath>
                <m:r>
                  <m:rPr>
                    <m:nor/>
                  </m:rPr>
                  <w:rPr>
                    <w:rFonts w:ascii="Cambria Math" w:hAnsi="Cambria Math"/>
                    <w:iCs/>
                  </w:rPr>
                  <m:t>c</m:t>
                </m:r>
                <m:sSub>
                  <m:sSubPr>
                    <m:ctrlPr>
                      <w:rPr>
                        <w:rFonts w:ascii="Cambria Math" w:hAnsi="Cambria Math"/>
                      </w:rPr>
                    </m:ctrlPr>
                  </m:sSubPr>
                  <m:e>
                    <m:r>
                      <m:rPr>
                        <m:nor/>
                      </m:rPr>
                      <w:rPr>
                        <w:rFonts w:ascii="Cambria Math" w:hAnsi="Cambria Math"/>
                        <w:iCs/>
                      </w:rPr>
                      <m:t>r</m:t>
                    </m:r>
                  </m:e>
                  <m:sub>
                    <m:r>
                      <m:rPr>
                        <m:nor/>
                      </m:rPr>
                      <w:rPr>
                        <w:rFonts w:ascii="Cambria Math" w:hAnsi="Cambria Math"/>
                      </w:rPr>
                      <m:t>2</m:t>
                    </m:r>
                  </m:sub>
                </m:sSub>
                <m:r>
                  <m:rPr>
                    <m:nor/>
                  </m:rPr>
                  <w:rPr>
                    <w:rFonts w:ascii="Cambria Math" w:hAnsi="Cambria Math"/>
                  </w:rPr>
                  <m:t>= </m:t>
                </m:r>
                <m:rad>
                  <m:radPr>
                    <m:degHide m:val="1"/>
                    <m:ctrlPr>
                      <w:rPr>
                        <w:rFonts w:ascii="Cambria Math" w:hAnsi="Cambria Math"/>
                      </w:rPr>
                    </m:ctrlPr>
                  </m:radPr>
                  <m:deg/>
                  <m:e>
                    <m:sSubSup>
                      <m:sSubSupPr>
                        <m:ctrlPr>
                          <w:rPr>
                            <w:rFonts w:ascii="Cambria Math" w:hAnsi="Cambria Math"/>
                          </w:rPr>
                        </m:ctrlPr>
                      </m:sSubSupPr>
                      <m:e>
                        <m:r>
                          <m:rPr>
                            <m:nor/>
                          </m:rPr>
                          <w:rPr>
                            <w:rFonts w:ascii="Cambria Math" w:hAnsi="Cambria Math"/>
                            <w:iCs/>
                          </w:rPr>
                          <m:t>R</m:t>
                        </m:r>
                      </m:e>
                      <m:sub>
                        <m:r>
                          <m:rPr>
                            <m:nor/>
                          </m:rPr>
                          <w:rPr>
                            <w:rFonts w:ascii="Cambria Math" w:hAnsi="Cambria Math"/>
                          </w:rPr>
                          <m:t>1</m:t>
                        </m:r>
                      </m:sub>
                      <m:sup>
                        <m:r>
                          <m:rPr>
                            <m:nor/>
                          </m:rPr>
                          <w:rPr>
                            <w:rFonts w:ascii="Cambria Math" w:hAnsi="Cambria Math"/>
                          </w:rPr>
                          <m:t>2</m:t>
                        </m:r>
                      </m:sup>
                    </m:sSubSup>
                    <m:r>
                      <m:rPr>
                        <m:nor/>
                      </m:rPr>
                      <w:rPr>
                        <w:rFonts w:ascii="Cambria Math" w:hAnsi="Cambria Math"/>
                      </w:rPr>
                      <m:t>+</m:t>
                    </m:r>
                    <m:sSubSup>
                      <m:sSubSupPr>
                        <m:ctrlPr>
                          <w:rPr>
                            <w:rFonts w:ascii="Cambria Math" w:hAnsi="Cambria Math"/>
                          </w:rPr>
                        </m:ctrlPr>
                      </m:sSubSupPr>
                      <m:e>
                        <m:r>
                          <m:rPr>
                            <m:nor/>
                          </m:rPr>
                          <w:rPr>
                            <w:rFonts w:ascii="Cambria Math" w:hAnsi="Cambria Math"/>
                            <w:iCs/>
                          </w:rPr>
                          <m:t>R</m:t>
                        </m:r>
                      </m:e>
                      <m:sub>
                        <m:r>
                          <m:rPr>
                            <m:nor/>
                          </m:rPr>
                          <w:rPr>
                            <w:rFonts w:ascii="Cambria Math" w:hAnsi="Cambria Math"/>
                          </w:rPr>
                          <m:t>2</m:t>
                        </m:r>
                      </m:sub>
                      <m:sup>
                        <m:r>
                          <m:rPr>
                            <m:nor/>
                          </m:rPr>
                          <w:rPr>
                            <w:rFonts w:ascii="Cambria Math" w:hAnsi="Cambria Math"/>
                          </w:rPr>
                          <m:t>2</m:t>
                        </m:r>
                      </m:sup>
                    </m:sSubSup>
                    <m:r>
                      <m:rPr>
                        <m:nor/>
                      </m:rPr>
                      <w:rPr>
                        <w:rFonts w:ascii="Cambria Math" w:hAnsi="Cambria Math"/>
                      </w:rPr>
                      <m:t>+</m:t>
                    </m:r>
                    <m:sSubSup>
                      <m:sSubSupPr>
                        <m:ctrlPr>
                          <w:rPr>
                            <w:rFonts w:ascii="Cambria Math" w:hAnsi="Cambria Math"/>
                          </w:rPr>
                        </m:ctrlPr>
                      </m:sSubSupPr>
                      <m:e>
                        <m:r>
                          <m:rPr>
                            <m:nor/>
                          </m:rPr>
                          <w:rPr>
                            <w:rFonts w:ascii="Cambria Math" w:hAnsi="Cambria Math"/>
                            <w:iCs/>
                          </w:rPr>
                          <m:t>R</m:t>
                        </m:r>
                      </m:e>
                      <m:sub>
                        <m:r>
                          <m:rPr>
                            <m:nor/>
                          </m:rPr>
                          <w:rPr>
                            <w:rFonts w:ascii="Cambria Math" w:hAnsi="Cambria Math"/>
                          </w:rPr>
                          <m:t>3</m:t>
                        </m:r>
                      </m:sub>
                      <m:sup>
                        <m:r>
                          <m:rPr>
                            <m:nor/>
                          </m:rPr>
                          <w:rPr>
                            <w:rFonts w:ascii="Cambria Math" w:hAnsi="Cambria Math"/>
                          </w:rPr>
                          <m:t>2</m:t>
                        </m:r>
                      </m:sup>
                    </m:sSubSup>
                  </m:e>
                </m:rad>
              </m:oMath>
            </m:oMathPara>
          </w:p>
          <w:p w14:paraId="2A112BE3" w14:textId="77777777" w:rsidR="007D3577" w:rsidRPr="00884063" w:rsidRDefault="007D3577" w:rsidP="00F05E3B">
            <w:pPr>
              <w:pStyle w:val="normal2"/>
              <w:jc w:val="center"/>
              <w:rPr>
                <w:bCs/>
                <w:caps/>
              </w:rPr>
            </w:pPr>
          </w:p>
        </w:tc>
        <w:tc>
          <w:tcPr>
            <w:tcW w:w="1474" w:type="dxa"/>
            <w:vAlign w:val="center"/>
          </w:tcPr>
          <w:p w14:paraId="6FCD7B34" w14:textId="657C42F3" w:rsidR="007D3577" w:rsidRPr="00884063" w:rsidRDefault="007D3577" w:rsidP="00F05E3B">
            <w:pPr>
              <w:pStyle w:val="normal2"/>
              <w:jc w:val="center"/>
              <w:rPr>
                <w:bCs/>
              </w:rPr>
            </w:pPr>
            <w:r w:rsidRPr="00884063">
              <w:rPr>
                <w:bCs/>
              </w:rPr>
              <w:t>(</w:t>
            </w:r>
            <w:r w:rsidR="007053C9">
              <w:rPr>
                <w:bCs/>
              </w:rPr>
              <w:t>7</w:t>
            </w:r>
            <w:r w:rsidRPr="00884063">
              <w:rPr>
                <w:bCs/>
              </w:rPr>
              <w:t>)</w:t>
            </w:r>
          </w:p>
        </w:tc>
      </w:tr>
    </w:tbl>
    <w:p w14:paraId="5BF51C2B" w14:textId="77777777" w:rsidR="00E2790E" w:rsidRPr="00884063" w:rsidRDefault="00E2790E" w:rsidP="00BB0F22">
      <w:pPr>
        <w:pStyle w:val="normal2"/>
      </w:pPr>
    </w:p>
    <w:p w14:paraId="0A980E51" w14:textId="3277881D" w:rsidR="00E2790E" w:rsidRPr="00884063" w:rsidRDefault="00E2790E" w:rsidP="00E2790E">
      <w:pPr>
        <w:pStyle w:val="normal2"/>
      </w:pPr>
      <w:r w:rsidRPr="00884063">
        <w:t>Where R</w:t>
      </w:r>
      <w:r w:rsidRPr="00884063">
        <w:rPr>
          <w:vertAlign w:val="subscript"/>
        </w:rPr>
        <w:t>1</w:t>
      </w:r>
      <w:r w:rsidRPr="00884063">
        <w:t>, R</w:t>
      </w:r>
      <w:r w:rsidRPr="00884063">
        <w:rPr>
          <w:vertAlign w:val="subscript"/>
        </w:rPr>
        <w:t>2</w:t>
      </w:r>
      <w:r w:rsidRPr="00884063">
        <w:t>, and R</w:t>
      </w:r>
      <w:r w:rsidRPr="00884063">
        <w:rPr>
          <w:vertAlign w:val="subscript"/>
        </w:rPr>
        <w:t xml:space="preserve">3 </w:t>
      </w:r>
      <w:r w:rsidRPr="00884063">
        <w:t>represent the weights of the maximum relative displacement, the maximum absolute acceleration, and the base shear of the frictionally damped case, respectively, with respect to the values of the undamped case.</w:t>
      </w:r>
    </w:p>
    <w:p w14:paraId="636A3C68" w14:textId="77777777" w:rsidR="00E2790E" w:rsidRPr="00884063" w:rsidRDefault="00E2790E" w:rsidP="00E2790E">
      <w:pPr>
        <w:pStyle w:val="normal2"/>
      </w:pPr>
    </w:p>
    <w:p w14:paraId="18E86E8B" w14:textId="10BA8BFD" w:rsidR="003E030B" w:rsidRPr="00884063" w:rsidRDefault="004D3D3B" w:rsidP="00DF7F2F">
      <w:pPr>
        <w:pStyle w:val="normal2"/>
      </w:pPr>
      <w:r w:rsidRPr="00884063">
        <w:rPr>
          <w:bCs/>
        </w:rPr>
        <w:t xml:space="preserve">It </w:t>
      </w:r>
      <w:r w:rsidR="00DF7F2F" w:rsidRPr="00884063">
        <w:rPr>
          <w:bCs/>
        </w:rPr>
        <w:t xml:space="preserve">must be </w:t>
      </w:r>
      <w:r w:rsidR="00DF7F2F" w:rsidRPr="00052112">
        <w:rPr>
          <w:bCs/>
          <w:highlight w:val="yellow"/>
        </w:rPr>
        <w:t>considered</w:t>
      </w:r>
      <w:r w:rsidRPr="00052112">
        <w:rPr>
          <w:bCs/>
          <w:highlight w:val="yellow"/>
        </w:rPr>
        <w:t xml:space="preserve"> </w:t>
      </w:r>
      <w:r w:rsidR="00A22E9A" w:rsidRPr="00052112">
        <w:rPr>
          <w:bCs/>
          <w:highlight w:val="yellow"/>
        </w:rPr>
        <w:t xml:space="preserve">that </w:t>
      </w:r>
      <w:proofErr w:type="spellStart"/>
      <w:r w:rsidR="00521B87" w:rsidRPr="00052112">
        <w:rPr>
          <w:bCs/>
          <w:highlight w:val="yellow"/>
        </w:rPr>
        <w:t>minimi</w:t>
      </w:r>
      <w:r w:rsidR="00521B87" w:rsidRPr="00052112">
        <w:rPr>
          <w:bCs/>
          <w:highlight w:val="yellow"/>
        </w:rPr>
        <w:t>s</w:t>
      </w:r>
      <w:r w:rsidR="00521B87" w:rsidRPr="00052112">
        <w:rPr>
          <w:bCs/>
          <w:highlight w:val="yellow"/>
        </w:rPr>
        <w:t>ing</w:t>
      </w:r>
      <w:proofErr w:type="spellEnd"/>
      <w:r w:rsidR="00521B87" w:rsidRPr="00052112">
        <w:rPr>
          <w:bCs/>
          <w:highlight w:val="yellow"/>
        </w:rPr>
        <w:t xml:space="preserve"> </w:t>
      </w:r>
      <w:r w:rsidR="00A22E9A" w:rsidRPr="00052112">
        <w:rPr>
          <w:bCs/>
          <w:highlight w:val="yellow"/>
        </w:rPr>
        <w:t xml:space="preserve">drift often </w:t>
      </w:r>
      <w:proofErr w:type="spellStart"/>
      <w:r w:rsidR="00521B87" w:rsidRPr="00052112">
        <w:rPr>
          <w:bCs/>
          <w:highlight w:val="yellow"/>
        </w:rPr>
        <w:t>penali</w:t>
      </w:r>
      <w:r w:rsidR="00521B87" w:rsidRPr="00052112">
        <w:rPr>
          <w:bCs/>
          <w:highlight w:val="yellow"/>
        </w:rPr>
        <w:t>s</w:t>
      </w:r>
      <w:r w:rsidR="00521B87" w:rsidRPr="00052112">
        <w:rPr>
          <w:bCs/>
          <w:highlight w:val="yellow"/>
        </w:rPr>
        <w:t>es</w:t>
      </w:r>
      <w:proofErr w:type="spellEnd"/>
      <w:r w:rsidR="00521B87" w:rsidRPr="00052112">
        <w:rPr>
          <w:bCs/>
          <w:highlight w:val="yellow"/>
        </w:rPr>
        <w:t xml:space="preserve"> </w:t>
      </w:r>
      <w:r w:rsidR="00A22E9A" w:rsidRPr="00052112">
        <w:rPr>
          <w:bCs/>
          <w:highlight w:val="yellow"/>
        </w:rPr>
        <w:t>accelerations or base shear</w:t>
      </w:r>
      <w:r w:rsidR="00521B87" w:rsidRPr="00052112">
        <w:rPr>
          <w:bCs/>
          <w:highlight w:val="yellow"/>
        </w:rPr>
        <w:t>;</w:t>
      </w:r>
      <w:r w:rsidR="00521B87" w:rsidRPr="00052112">
        <w:rPr>
          <w:bCs/>
          <w:highlight w:val="yellow"/>
        </w:rPr>
        <w:t xml:space="preserve"> </w:t>
      </w:r>
      <w:r w:rsidR="00A22E9A" w:rsidRPr="00052112">
        <w:rPr>
          <w:bCs/>
          <w:highlight w:val="yellow"/>
        </w:rPr>
        <w:t xml:space="preserve">two combined efficiency criteria </w:t>
      </w:r>
      <w:r w:rsidR="00DF7F2F" w:rsidRPr="00052112">
        <w:rPr>
          <w:bCs/>
          <w:highlight w:val="yellow"/>
        </w:rPr>
        <w:t>CR</w:t>
      </w:r>
      <w:r w:rsidR="00DF7F2F" w:rsidRPr="00052112">
        <w:rPr>
          <w:bCs/>
          <w:highlight w:val="yellow"/>
          <w:vertAlign w:val="subscript"/>
        </w:rPr>
        <w:t xml:space="preserve">1 </w:t>
      </w:r>
      <w:r w:rsidR="00DF7F2F" w:rsidRPr="00052112">
        <w:rPr>
          <w:bCs/>
          <w:highlight w:val="yellow"/>
        </w:rPr>
        <w:t>and CR</w:t>
      </w:r>
      <w:r w:rsidR="00DF7F2F" w:rsidRPr="00052112">
        <w:rPr>
          <w:bCs/>
          <w:highlight w:val="yellow"/>
          <w:vertAlign w:val="subscript"/>
        </w:rPr>
        <w:t>2</w:t>
      </w:r>
      <w:r w:rsidR="00A22E9A" w:rsidRPr="00052112">
        <w:rPr>
          <w:bCs/>
          <w:highlight w:val="yellow"/>
        </w:rPr>
        <w:t xml:space="preserve"> are proposed to identify </w:t>
      </w:r>
      <w:r w:rsidR="00DF7F2F" w:rsidRPr="00052112">
        <w:rPr>
          <w:bCs/>
          <w:highlight w:val="yellow"/>
        </w:rPr>
        <w:t>equilibrated designs.</w:t>
      </w:r>
    </w:p>
    <w:p w14:paraId="35F636E8" w14:textId="643ED71D" w:rsidR="003E030B" w:rsidRPr="00884063" w:rsidRDefault="003E030B" w:rsidP="00AE0CB3">
      <w:pPr>
        <w:pStyle w:val="Body"/>
        <w:spacing w:after="0"/>
        <w:jc w:val="center"/>
        <w:rPr>
          <w:rFonts w:ascii="Arial" w:hAnsi="Arial" w:cs="Arial"/>
        </w:rPr>
      </w:pPr>
    </w:p>
    <w:p w14:paraId="39F9513A" w14:textId="77777777" w:rsidR="00D06402" w:rsidRPr="00884063" w:rsidRDefault="00D06402" w:rsidP="00AE0CB3">
      <w:pPr>
        <w:pStyle w:val="Body"/>
        <w:spacing w:after="0"/>
        <w:jc w:val="center"/>
        <w:rPr>
          <w:rFonts w:ascii="Arial" w:hAnsi="Arial" w:cs="Arial"/>
        </w:rPr>
      </w:pPr>
    </w:p>
    <w:p w14:paraId="0D8B477D" w14:textId="77777777" w:rsidR="00902823" w:rsidRPr="00884063" w:rsidRDefault="00000F8F" w:rsidP="00441B6F">
      <w:pPr>
        <w:pStyle w:val="Head1"/>
        <w:spacing w:after="0"/>
        <w:jc w:val="both"/>
        <w:rPr>
          <w:rFonts w:ascii="Arial" w:hAnsi="Arial" w:cs="Arial"/>
        </w:rPr>
      </w:pPr>
      <w:r w:rsidRPr="00884063">
        <w:rPr>
          <w:rFonts w:ascii="Arial" w:hAnsi="Arial" w:cs="Arial"/>
        </w:rPr>
        <w:t>3</w:t>
      </w:r>
      <w:r w:rsidR="00902823" w:rsidRPr="00884063">
        <w:rPr>
          <w:rFonts w:ascii="Arial" w:hAnsi="Arial" w:cs="Arial"/>
        </w:rPr>
        <w:t xml:space="preserve">. </w:t>
      </w:r>
      <w:r w:rsidRPr="00884063">
        <w:rPr>
          <w:rFonts w:ascii="Arial" w:hAnsi="Arial" w:cs="Arial"/>
        </w:rPr>
        <w:t>results and discussion</w:t>
      </w:r>
    </w:p>
    <w:p w14:paraId="33423C0F" w14:textId="77777777" w:rsidR="00790ADA" w:rsidRPr="00884063" w:rsidRDefault="00790ADA" w:rsidP="00441B6F">
      <w:pPr>
        <w:pStyle w:val="Head1"/>
        <w:spacing w:after="0"/>
        <w:jc w:val="both"/>
        <w:rPr>
          <w:rFonts w:ascii="Arial" w:hAnsi="Arial" w:cs="Arial"/>
        </w:rPr>
      </w:pPr>
    </w:p>
    <w:p w14:paraId="4D739689" w14:textId="6077C69B" w:rsidR="00514E2C" w:rsidRPr="00884063" w:rsidRDefault="00514E2C" w:rsidP="00514E2C">
      <w:pPr>
        <w:pStyle w:val="Body"/>
        <w:keepNext/>
        <w:spacing w:after="0"/>
        <w:rPr>
          <w:rFonts w:ascii="Arial" w:hAnsi="Arial" w:cs="Arial"/>
        </w:rPr>
      </w:pPr>
      <w:r w:rsidRPr="00884063">
        <w:rPr>
          <w:rFonts w:ascii="Arial" w:hAnsi="Arial" w:cs="Arial"/>
        </w:rPr>
        <w:t>(Fig. 6 through 10) present the box-and-whisker plots correlating the number of friction dampers with the performance coefficient. Across all five graphs, a distinct trend of improved performance is evident as the number of devices increases. However, significant outliers are notably present, particularly in the range of 3 to 7 dampers. This variability suggests that factors beyond mere quantity—specifically</w:t>
      </w:r>
      <w:r w:rsidR="00521B87">
        <w:rPr>
          <w:rFonts w:ascii="Arial" w:hAnsi="Arial" w:cs="Arial"/>
        </w:rPr>
        <w:t>,</w:t>
      </w:r>
      <w:r w:rsidRPr="00884063">
        <w:rPr>
          <w:rFonts w:ascii="Arial" w:hAnsi="Arial" w:cs="Arial"/>
        </w:rPr>
        <w:t xml:space="preserve"> the topological arrangement and the slip load play </w:t>
      </w:r>
      <w:r w:rsidRPr="00884063">
        <w:rPr>
          <w:rFonts w:ascii="Arial" w:hAnsi="Arial" w:cs="Arial"/>
        </w:rPr>
        <w:lastRenderedPageBreak/>
        <w:t>a critical role in the structural response, causing certain configurations to underperform despite having an adequate number of devices.</w:t>
      </w:r>
    </w:p>
    <w:p w14:paraId="5624AB9B" w14:textId="63870264" w:rsidR="00F92FB0" w:rsidRPr="007053C9" w:rsidRDefault="008E5984" w:rsidP="00514E2C">
      <w:pPr>
        <w:pStyle w:val="Body"/>
        <w:keepNext/>
        <w:spacing w:after="0"/>
        <w:jc w:val="center"/>
        <w:rPr>
          <w:b/>
          <w:bCs/>
        </w:rPr>
      </w:pPr>
      <w:r w:rsidRPr="007053C9">
        <w:rPr>
          <w:rFonts w:ascii="Arial" w:hAnsi="Arial" w:cs="Arial"/>
          <w:b/>
          <w:bCs/>
          <w:noProof/>
        </w:rPr>
        <w:drawing>
          <wp:inline distT="0" distB="0" distL="0" distR="0" wp14:anchorId="6465D0D7" wp14:editId="57B681D0">
            <wp:extent cx="4910478" cy="2880000"/>
            <wp:effectExtent l="0" t="0" r="0" b="0"/>
            <wp:docPr id="17834368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6812" name=""/>
                    <pic:cNvPicPr/>
                  </pic:nvPicPr>
                  <pic:blipFill>
                    <a:blip r:embed="rId20"/>
                    <a:stretch>
                      <a:fillRect/>
                    </a:stretch>
                  </pic:blipFill>
                  <pic:spPr>
                    <a:xfrm>
                      <a:off x="0" y="0"/>
                      <a:ext cx="4910478" cy="2880000"/>
                    </a:xfrm>
                    <a:prstGeom prst="rect">
                      <a:avLst/>
                    </a:prstGeom>
                  </pic:spPr>
                </pic:pic>
              </a:graphicData>
            </a:graphic>
          </wp:inline>
        </w:drawing>
      </w:r>
    </w:p>
    <w:p w14:paraId="57D82FC6" w14:textId="41551A03" w:rsidR="00F92FB0" w:rsidRPr="007053C9" w:rsidRDefault="00F92FB0" w:rsidP="007053C9">
      <w:pPr>
        <w:rPr>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7</w:t>
      </w:r>
      <w:r w:rsidRPr="007053C9">
        <w:rPr>
          <w:b/>
          <w:bCs/>
        </w:rPr>
        <w:fldChar w:fldCharType="end"/>
      </w:r>
      <w:r w:rsidR="007053C9" w:rsidRPr="007053C9">
        <w:rPr>
          <w:b/>
          <w:bCs/>
        </w:rPr>
        <w:t xml:space="preserve"> Distribution of roof displacement reduction (R1) as a function of the number of dampers</w:t>
      </w:r>
    </w:p>
    <w:p w14:paraId="1A742C61" w14:textId="77777777" w:rsidR="00F92FB0" w:rsidRPr="007053C9" w:rsidRDefault="008E5984" w:rsidP="007053C9">
      <w:pPr>
        <w:rPr>
          <w:b/>
          <w:bCs/>
        </w:rPr>
      </w:pPr>
      <w:r w:rsidRPr="007053C9">
        <w:rPr>
          <w:rFonts w:ascii="Arial" w:hAnsi="Arial" w:cs="Arial"/>
          <w:b/>
          <w:bCs/>
          <w:noProof/>
        </w:rPr>
        <w:drawing>
          <wp:inline distT="0" distB="0" distL="0" distR="0" wp14:anchorId="45B662FE" wp14:editId="4EE4B92B">
            <wp:extent cx="4910478" cy="2880000"/>
            <wp:effectExtent l="0" t="0" r="0" b="0"/>
            <wp:docPr id="2123398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98430" name=""/>
                    <pic:cNvPicPr/>
                  </pic:nvPicPr>
                  <pic:blipFill>
                    <a:blip r:embed="rId21"/>
                    <a:stretch>
                      <a:fillRect/>
                    </a:stretch>
                  </pic:blipFill>
                  <pic:spPr>
                    <a:xfrm>
                      <a:off x="0" y="0"/>
                      <a:ext cx="4910478" cy="2880000"/>
                    </a:xfrm>
                    <a:prstGeom prst="rect">
                      <a:avLst/>
                    </a:prstGeom>
                  </pic:spPr>
                </pic:pic>
              </a:graphicData>
            </a:graphic>
          </wp:inline>
        </w:drawing>
      </w:r>
    </w:p>
    <w:p w14:paraId="75D73364" w14:textId="6C29CA44" w:rsidR="00F92FB0" w:rsidRPr="007053C9" w:rsidRDefault="00F92FB0" w:rsidP="007053C9">
      <w:pPr>
        <w:rPr>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8</w:t>
      </w:r>
      <w:r w:rsidRPr="007053C9">
        <w:rPr>
          <w:b/>
          <w:bCs/>
        </w:rPr>
        <w:fldChar w:fldCharType="end"/>
      </w:r>
      <w:r w:rsidR="007053C9" w:rsidRPr="007053C9">
        <w:rPr>
          <w:b/>
          <w:bCs/>
        </w:rPr>
        <w:t xml:space="preserve"> Distribution of roof displacement reduction (R2) as a function of the number of dampers</w:t>
      </w:r>
    </w:p>
    <w:p w14:paraId="7A986976" w14:textId="77777777" w:rsidR="00F92FB0" w:rsidRPr="007053C9" w:rsidRDefault="008E5984" w:rsidP="007053C9">
      <w:pPr>
        <w:rPr>
          <w:b/>
          <w:bCs/>
        </w:rPr>
      </w:pPr>
      <w:r w:rsidRPr="007053C9">
        <w:rPr>
          <w:rFonts w:ascii="Arial" w:hAnsi="Arial" w:cs="Arial"/>
          <w:b/>
          <w:bCs/>
          <w:noProof/>
        </w:rPr>
        <w:lastRenderedPageBreak/>
        <w:drawing>
          <wp:inline distT="0" distB="0" distL="0" distR="0" wp14:anchorId="707E1DB8" wp14:editId="2F059D3D">
            <wp:extent cx="4910478" cy="2880000"/>
            <wp:effectExtent l="0" t="0" r="0" b="0"/>
            <wp:docPr id="994672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72562" name=""/>
                    <pic:cNvPicPr/>
                  </pic:nvPicPr>
                  <pic:blipFill>
                    <a:blip r:embed="rId22"/>
                    <a:stretch>
                      <a:fillRect/>
                    </a:stretch>
                  </pic:blipFill>
                  <pic:spPr>
                    <a:xfrm>
                      <a:off x="0" y="0"/>
                      <a:ext cx="4910478" cy="2880000"/>
                    </a:xfrm>
                    <a:prstGeom prst="rect">
                      <a:avLst/>
                    </a:prstGeom>
                  </pic:spPr>
                </pic:pic>
              </a:graphicData>
            </a:graphic>
          </wp:inline>
        </w:drawing>
      </w:r>
    </w:p>
    <w:p w14:paraId="4412D69E" w14:textId="06514299" w:rsidR="00F92FB0" w:rsidRPr="007053C9" w:rsidRDefault="00F92FB0" w:rsidP="007053C9">
      <w:pPr>
        <w:rPr>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9</w:t>
      </w:r>
      <w:r w:rsidRPr="007053C9">
        <w:rPr>
          <w:b/>
          <w:bCs/>
        </w:rPr>
        <w:fldChar w:fldCharType="end"/>
      </w:r>
      <w:r w:rsidR="007053C9" w:rsidRPr="007053C9">
        <w:rPr>
          <w:b/>
          <w:bCs/>
        </w:rPr>
        <w:t xml:space="preserve"> Distribution of roof displacement reduction (R3) as a function of the number of dampers</w:t>
      </w:r>
    </w:p>
    <w:p w14:paraId="2C5892C2" w14:textId="77777777" w:rsidR="00F92FB0" w:rsidRPr="007053C9" w:rsidRDefault="008E5984" w:rsidP="007053C9">
      <w:pPr>
        <w:rPr>
          <w:b/>
          <w:bCs/>
        </w:rPr>
      </w:pPr>
      <w:r w:rsidRPr="007053C9">
        <w:rPr>
          <w:rFonts w:ascii="Arial" w:hAnsi="Arial" w:cs="Arial"/>
          <w:b/>
          <w:bCs/>
          <w:noProof/>
        </w:rPr>
        <w:drawing>
          <wp:inline distT="0" distB="0" distL="0" distR="0" wp14:anchorId="4BAEF1C3" wp14:editId="257F8F58">
            <wp:extent cx="4910478" cy="2880000"/>
            <wp:effectExtent l="0" t="0" r="0" b="0"/>
            <wp:docPr id="1313105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5115" name=""/>
                    <pic:cNvPicPr/>
                  </pic:nvPicPr>
                  <pic:blipFill>
                    <a:blip r:embed="rId23"/>
                    <a:stretch>
                      <a:fillRect/>
                    </a:stretch>
                  </pic:blipFill>
                  <pic:spPr>
                    <a:xfrm>
                      <a:off x="0" y="0"/>
                      <a:ext cx="4910478" cy="2880000"/>
                    </a:xfrm>
                    <a:prstGeom prst="rect">
                      <a:avLst/>
                    </a:prstGeom>
                  </pic:spPr>
                </pic:pic>
              </a:graphicData>
            </a:graphic>
          </wp:inline>
        </w:drawing>
      </w:r>
    </w:p>
    <w:p w14:paraId="20C8D2C7" w14:textId="4CD9939A" w:rsidR="008E5984" w:rsidRPr="007053C9" w:rsidRDefault="00F92FB0" w:rsidP="007053C9">
      <w:pPr>
        <w:rPr>
          <w:rFonts w:ascii="Arial" w:hAnsi="Arial" w:cs="Arial"/>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10</w:t>
      </w:r>
      <w:r w:rsidRPr="007053C9">
        <w:rPr>
          <w:b/>
          <w:bCs/>
        </w:rPr>
        <w:fldChar w:fldCharType="end"/>
      </w:r>
      <w:r w:rsidR="007053C9" w:rsidRPr="007053C9">
        <w:rPr>
          <w:b/>
          <w:bCs/>
        </w:rPr>
        <w:t xml:space="preserve"> Distribution of roof displacement reduction (CR1) as a function of the number of dampers</w:t>
      </w:r>
    </w:p>
    <w:p w14:paraId="4BBD0A15" w14:textId="77777777" w:rsidR="008E5984" w:rsidRPr="007053C9" w:rsidRDefault="008E5984" w:rsidP="007053C9">
      <w:pPr>
        <w:rPr>
          <w:rFonts w:ascii="Arial" w:hAnsi="Arial" w:cs="Arial"/>
          <w:b/>
          <w:bCs/>
        </w:rPr>
      </w:pPr>
    </w:p>
    <w:p w14:paraId="1A40A42C" w14:textId="6E64BE97" w:rsidR="008E5984" w:rsidRPr="007053C9" w:rsidRDefault="008E5984" w:rsidP="007053C9">
      <w:pPr>
        <w:rPr>
          <w:rFonts w:ascii="Arial" w:hAnsi="Arial" w:cs="Arial"/>
          <w:b/>
          <w:bCs/>
        </w:rPr>
      </w:pPr>
    </w:p>
    <w:p w14:paraId="3FF5AE33" w14:textId="77777777" w:rsidR="00F92FB0" w:rsidRPr="007053C9" w:rsidRDefault="000E6469" w:rsidP="007053C9">
      <w:pPr>
        <w:rPr>
          <w:b/>
          <w:bCs/>
        </w:rPr>
      </w:pPr>
      <w:r w:rsidRPr="007053C9">
        <w:rPr>
          <w:rFonts w:ascii="Arial" w:hAnsi="Arial" w:cs="Arial"/>
          <w:b/>
          <w:bCs/>
          <w:noProof/>
        </w:rPr>
        <w:lastRenderedPageBreak/>
        <w:drawing>
          <wp:inline distT="0" distB="0" distL="0" distR="0" wp14:anchorId="26DAB04A" wp14:editId="578B7247">
            <wp:extent cx="4918652" cy="2880000"/>
            <wp:effectExtent l="0" t="0" r="0" b="0"/>
            <wp:docPr id="1508711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11134" name=""/>
                    <pic:cNvPicPr/>
                  </pic:nvPicPr>
                  <pic:blipFill>
                    <a:blip r:embed="rId24"/>
                    <a:stretch>
                      <a:fillRect/>
                    </a:stretch>
                  </pic:blipFill>
                  <pic:spPr>
                    <a:xfrm>
                      <a:off x="0" y="0"/>
                      <a:ext cx="4918652" cy="2880000"/>
                    </a:xfrm>
                    <a:prstGeom prst="rect">
                      <a:avLst/>
                    </a:prstGeom>
                  </pic:spPr>
                </pic:pic>
              </a:graphicData>
            </a:graphic>
          </wp:inline>
        </w:drawing>
      </w:r>
    </w:p>
    <w:p w14:paraId="44989A32" w14:textId="1A4E3490" w:rsidR="000E6469" w:rsidRPr="007053C9" w:rsidRDefault="00F92FB0" w:rsidP="007053C9">
      <w:pPr>
        <w:rPr>
          <w:rFonts w:ascii="Arial" w:hAnsi="Arial" w:cs="Arial"/>
          <w:b/>
          <w:bCs/>
        </w:rPr>
      </w:pPr>
      <w:r w:rsidRPr="007053C9">
        <w:rPr>
          <w:b/>
          <w:bCs/>
        </w:rPr>
        <w:t xml:space="preserve">Fig.  </w:t>
      </w:r>
      <w:r w:rsidRPr="007053C9">
        <w:rPr>
          <w:b/>
          <w:bCs/>
        </w:rPr>
        <w:fldChar w:fldCharType="begin"/>
      </w:r>
      <w:r w:rsidRPr="007053C9">
        <w:rPr>
          <w:b/>
          <w:bCs/>
        </w:rPr>
        <w:instrText xml:space="preserve"> SEQ Fig._ \* ARABIC </w:instrText>
      </w:r>
      <w:r w:rsidRPr="007053C9">
        <w:rPr>
          <w:b/>
          <w:bCs/>
        </w:rPr>
        <w:fldChar w:fldCharType="separate"/>
      </w:r>
      <w:r w:rsidR="00D62428">
        <w:rPr>
          <w:b/>
          <w:bCs/>
          <w:noProof/>
        </w:rPr>
        <w:t>11</w:t>
      </w:r>
      <w:r w:rsidRPr="007053C9">
        <w:rPr>
          <w:b/>
          <w:bCs/>
        </w:rPr>
        <w:fldChar w:fldCharType="end"/>
      </w:r>
      <w:r w:rsidR="007053C9" w:rsidRPr="007053C9">
        <w:rPr>
          <w:b/>
          <w:bCs/>
        </w:rPr>
        <w:t xml:space="preserve"> Distribution of roof displacement reduction (CR2) as a function of the number of dampers</w:t>
      </w:r>
    </w:p>
    <w:p w14:paraId="7A8D1A4F" w14:textId="77777777" w:rsidR="008E5984" w:rsidRPr="00884063" w:rsidRDefault="008E5984" w:rsidP="00441B6F">
      <w:pPr>
        <w:pStyle w:val="Body"/>
        <w:spacing w:after="0"/>
        <w:rPr>
          <w:rFonts w:ascii="Arial" w:hAnsi="Arial" w:cs="Arial"/>
        </w:rPr>
      </w:pPr>
    </w:p>
    <w:p w14:paraId="3AC271FD" w14:textId="737C5232" w:rsidR="00514E2C" w:rsidRPr="00514E2C" w:rsidRDefault="00514E2C" w:rsidP="00514E2C">
      <w:pPr>
        <w:pStyle w:val="Body"/>
        <w:spacing w:after="0"/>
        <w:rPr>
          <w:rFonts w:ascii="Arial" w:hAnsi="Arial" w:cs="Arial"/>
        </w:rPr>
      </w:pPr>
      <w:r w:rsidRPr="00514E2C">
        <w:rPr>
          <w:rFonts w:ascii="Arial" w:hAnsi="Arial" w:cs="Arial"/>
        </w:rPr>
        <w:t xml:space="preserve">To verify if this trend persists under optimal conditions, the top 5% of results were isolated, as shown in (Fig. 8). This elite subset exhibits a similar trajectory of performance enhancement with increasing damper count, yet it </w:t>
      </w:r>
      <w:proofErr w:type="spellStart"/>
      <w:r w:rsidR="00521B87" w:rsidRPr="00052112">
        <w:rPr>
          <w:rFonts w:ascii="Arial" w:hAnsi="Arial" w:cs="Arial"/>
          <w:highlight w:val="yellow"/>
        </w:rPr>
        <w:t>stabili</w:t>
      </w:r>
      <w:r w:rsidR="00521B87" w:rsidRPr="00052112">
        <w:rPr>
          <w:rFonts w:ascii="Arial" w:hAnsi="Arial" w:cs="Arial"/>
          <w:highlight w:val="yellow"/>
        </w:rPr>
        <w:t>s</w:t>
      </w:r>
      <w:r w:rsidR="00521B87" w:rsidRPr="00052112">
        <w:rPr>
          <w:rFonts w:ascii="Arial" w:hAnsi="Arial" w:cs="Arial"/>
          <w:highlight w:val="yellow"/>
        </w:rPr>
        <w:t>es</w:t>
      </w:r>
      <w:proofErr w:type="spellEnd"/>
      <w:r w:rsidR="00521B87" w:rsidRPr="00052112">
        <w:rPr>
          <w:rFonts w:ascii="Arial" w:hAnsi="Arial" w:cs="Arial"/>
          <w:highlight w:val="yellow"/>
        </w:rPr>
        <w:t xml:space="preserve"> </w:t>
      </w:r>
      <w:r w:rsidRPr="00052112">
        <w:rPr>
          <w:rFonts w:ascii="Arial" w:hAnsi="Arial" w:cs="Arial"/>
          <w:highlight w:val="yellow"/>
        </w:rPr>
        <w:t xml:space="preserve">once the quantity reaches 7 units. This plateau implies that beyond this threshold, the system becomes less sensitive to specific variations in placement </w:t>
      </w:r>
      <w:r w:rsidR="007053C9" w:rsidRPr="00052112">
        <w:rPr>
          <w:rFonts w:ascii="Arial" w:hAnsi="Arial" w:cs="Arial"/>
          <w:highlight w:val="yellow"/>
        </w:rPr>
        <w:t>and,</w:t>
      </w:r>
      <w:r w:rsidRPr="00052112">
        <w:rPr>
          <w:rFonts w:ascii="Arial" w:hAnsi="Arial" w:cs="Arial"/>
          <w:highlight w:val="yellow"/>
        </w:rPr>
        <w:t xml:space="preserve"> </w:t>
      </w:r>
      <w:r w:rsidR="00521B87" w:rsidRPr="00052112">
        <w:rPr>
          <w:rFonts w:ascii="Arial" w:hAnsi="Arial" w:cs="Arial"/>
          <w:highlight w:val="yellow"/>
        </w:rPr>
        <w:t>achiev</w:t>
      </w:r>
      <w:r w:rsidR="00521B87" w:rsidRPr="00052112">
        <w:rPr>
          <w:rFonts w:ascii="Arial" w:hAnsi="Arial" w:cs="Arial"/>
          <w:highlight w:val="yellow"/>
        </w:rPr>
        <w:t>es</w:t>
      </w:r>
      <w:r w:rsidR="00521B87" w:rsidRPr="00052112">
        <w:rPr>
          <w:rFonts w:ascii="Arial" w:hAnsi="Arial" w:cs="Arial"/>
          <w:highlight w:val="yellow"/>
        </w:rPr>
        <w:t xml:space="preserve"> </w:t>
      </w:r>
      <w:r w:rsidRPr="00052112">
        <w:rPr>
          <w:rFonts w:ascii="Arial" w:hAnsi="Arial" w:cs="Arial"/>
          <w:highlight w:val="yellow"/>
        </w:rPr>
        <w:t>a state of robustness where the exact arrangement becomes less critical. Conversely, the analysis highlights a substantial risk associated with using sparse configurations. These cases exhibit a wide pe</w:t>
      </w:r>
      <w:r w:rsidRPr="00514E2C">
        <w:rPr>
          <w:rFonts w:ascii="Arial" w:hAnsi="Arial" w:cs="Arial"/>
        </w:rPr>
        <w:t>rformance range with extreme outliers, indicating a high dependency on precise placement to avoid ineffective designs.</w:t>
      </w:r>
    </w:p>
    <w:p w14:paraId="23ADFC13" w14:textId="77777777" w:rsidR="00514E2C" w:rsidRPr="00884063" w:rsidRDefault="00514E2C" w:rsidP="00441B6F">
      <w:pPr>
        <w:pStyle w:val="Body"/>
        <w:spacing w:after="0"/>
        <w:rPr>
          <w:rFonts w:ascii="Arial" w:hAnsi="Arial" w:cs="Arial"/>
        </w:rPr>
      </w:pPr>
    </w:p>
    <w:p w14:paraId="38F21F3B" w14:textId="5F56A81B" w:rsidR="00F92FB0" w:rsidRPr="00884063" w:rsidRDefault="000E6469" w:rsidP="007D3577">
      <w:pPr>
        <w:pStyle w:val="Body"/>
        <w:keepNext/>
        <w:spacing w:after="0"/>
        <w:jc w:val="center"/>
      </w:pPr>
      <w:r w:rsidRPr="00884063">
        <w:rPr>
          <w:rFonts w:ascii="Arial" w:hAnsi="Arial" w:cs="Arial"/>
        </w:rPr>
        <w:lastRenderedPageBreak/>
        <w:br/>
      </w:r>
    </w:p>
    <w:p w14:paraId="3A7CE402" w14:textId="04A072BC" w:rsidR="000E6469" w:rsidRPr="00D73FE4" w:rsidRDefault="00D73FE4" w:rsidP="00D73FE4">
      <w:pPr>
        <w:rPr>
          <w:rFonts w:ascii="Arial" w:hAnsi="Arial" w:cs="Arial"/>
          <w:b/>
          <w:bCs/>
        </w:rPr>
      </w:pPr>
      <w:r w:rsidRPr="00D73FE4">
        <w:rPr>
          <w:noProof/>
        </w:rPr>
        <w:drawing>
          <wp:inline distT="0" distB="0" distL="0" distR="0" wp14:anchorId="109D6B41" wp14:editId="2E3BA9BC">
            <wp:extent cx="5212080" cy="3093085"/>
            <wp:effectExtent l="0" t="0" r="0" b="0"/>
            <wp:docPr id="1287744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44798" name=""/>
                    <pic:cNvPicPr/>
                  </pic:nvPicPr>
                  <pic:blipFill>
                    <a:blip r:embed="rId25"/>
                    <a:stretch>
                      <a:fillRect/>
                    </a:stretch>
                  </pic:blipFill>
                  <pic:spPr>
                    <a:xfrm>
                      <a:off x="0" y="0"/>
                      <a:ext cx="5212080" cy="3093085"/>
                    </a:xfrm>
                    <a:prstGeom prst="rect">
                      <a:avLst/>
                    </a:prstGeom>
                  </pic:spPr>
                </pic:pic>
              </a:graphicData>
            </a:graphic>
          </wp:inline>
        </w:drawing>
      </w:r>
      <w:r w:rsidR="00F92FB0" w:rsidRPr="00D73FE4">
        <w:rPr>
          <w:b/>
          <w:bCs/>
        </w:rPr>
        <w:t xml:space="preserve">Fig.  </w:t>
      </w:r>
      <w:r w:rsidR="00F92FB0" w:rsidRPr="00D73FE4">
        <w:rPr>
          <w:b/>
          <w:bCs/>
        </w:rPr>
        <w:fldChar w:fldCharType="begin"/>
      </w:r>
      <w:r w:rsidR="00F92FB0" w:rsidRPr="00D73FE4">
        <w:rPr>
          <w:b/>
          <w:bCs/>
        </w:rPr>
        <w:instrText xml:space="preserve"> SEQ Fig._ \* ARABIC </w:instrText>
      </w:r>
      <w:r w:rsidR="00F92FB0" w:rsidRPr="00D73FE4">
        <w:rPr>
          <w:b/>
          <w:bCs/>
        </w:rPr>
        <w:fldChar w:fldCharType="separate"/>
      </w:r>
      <w:r w:rsidR="00D62428">
        <w:rPr>
          <w:b/>
          <w:bCs/>
          <w:noProof/>
        </w:rPr>
        <w:t>12</w:t>
      </w:r>
      <w:r w:rsidR="00F92FB0" w:rsidRPr="00D73FE4">
        <w:rPr>
          <w:b/>
          <w:bCs/>
        </w:rPr>
        <w:fldChar w:fldCharType="end"/>
      </w:r>
      <w:r w:rsidR="007053C9" w:rsidRPr="00D73FE4">
        <w:rPr>
          <w:b/>
          <w:bCs/>
        </w:rPr>
        <w:t xml:space="preserve"> Distribution of roof displacement reduction (CR</w:t>
      </w:r>
      <w:r w:rsidRPr="00D73FE4">
        <w:rPr>
          <w:b/>
          <w:bCs/>
        </w:rPr>
        <w:t>1</w:t>
      </w:r>
      <w:r w:rsidR="007053C9" w:rsidRPr="00D73FE4">
        <w:rPr>
          <w:b/>
          <w:bCs/>
        </w:rPr>
        <w:t>) as a function of the number of dampers in top 5% topological configurations</w:t>
      </w:r>
    </w:p>
    <w:p w14:paraId="20AC59A0" w14:textId="6602FBF9" w:rsidR="00F5417A" w:rsidRPr="00D73FE4" w:rsidRDefault="00F5417A" w:rsidP="00D73FE4">
      <w:pPr>
        <w:rPr>
          <w:rFonts w:ascii="Arial" w:hAnsi="Arial" w:cs="Arial"/>
          <w:b/>
          <w:bCs/>
        </w:rPr>
      </w:pPr>
    </w:p>
    <w:p w14:paraId="5ACD5E44" w14:textId="4378FF4A" w:rsidR="00F5417A" w:rsidRPr="00D73FE4" w:rsidRDefault="00D73FE4" w:rsidP="00D73FE4">
      <w:pPr>
        <w:rPr>
          <w:b/>
          <w:bCs/>
        </w:rPr>
      </w:pPr>
      <w:r w:rsidRPr="00D73FE4">
        <w:rPr>
          <w:rFonts w:ascii="Arial" w:hAnsi="Arial" w:cs="Arial"/>
          <w:b/>
          <w:bCs/>
          <w:noProof/>
        </w:rPr>
        <w:drawing>
          <wp:inline distT="0" distB="0" distL="0" distR="0" wp14:anchorId="78422B97" wp14:editId="3BA01F7C">
            <wp:extent cx="5212080" cy="3051810"/>
            <wp:effectExtent l="0" t="0" r="0" b="0"/>
            <wp:docPr id="1119093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93796" name=""/>
                    <pic:cNvPicPr/>
                  </pic:nvPicPr>
                  <pic:blipFill>
                    <a:blip r:embed="rId26"/>
                    <a:stretch>
                      <a:fillRect/>
                    </a:stretch>
                  </pic:blipFill>
                  <pic:spPr>
                    <a:xfrm>
                      <a:off x="0" y="0"/>
                      <a:ext cx="5212080" cy="3051810"/>
                    </a:xfrm>
                    <a:prstGeom prst="rect">
                      <a:avLst/>
                    </a:prstGeom>
                  </pic:spPr>
                </pic:pic>
              </a:graphicData>
            </a:graphic>
          </wp:inline>
        </w:drawing>
      </w:r>
      <w:r w:rsidR="007053C9" w:rsidRPr="00D73FE4">
        <w:rPr>
          <w:b/>
          <w:bCs/>
        </w:rPr>
        <w:t xml:space="preserve"> </w:t>
      </w:r>
      <w:r w:rsidR="00F92FB0" w:rsidRPr="00D73FE4">
        <w:rPr>
          <w:b/>
          <w:bCs/>
        </w:rPr>
        <w:t xml:space="preserve">Fig.  </w:t>
      </w:r>
      <w:r w:rsidR="00F92FB0" w:rsidRPr="00D73FE4">
        <w:rPr>
          <w:b/>
          <w:bCs/>
        </w:rPr>
        <w:fldChar w:fldCharType="begin"/>
      </w:r>
      <w:r w:rsidR="00F92FB0" w:rsidRPr="00D73FE4">
        <w:rPr>
          <w:b/>
          <w:bCs/>
        </w:rPr>
        <w:instrText xml:space="preserve"> SEQ Fig._ \* ARABIC </w:instrText>
      </w:r>
      <w:r w:rsidR="00F92FB0" w:rsidRPr="00D73FE4">
        <w:rPr>
          <w:b/>
          <w:bCs/>
        </w:rPr>
        <w:fldChar w:fldCharType="separate"/>
      </w:r>
      <w:r w:rsidR="00D62428">
        <w:rPr>
          <w:b/>
          <w:bCs/>
          <w:noProof/>
        </w:rPr>
        <w:t>13</w:t>
      </w:r>
      <w:r w:rsidR="00F92FB0" w:rsidRPr="00D73FE4">
        <w:rPr>
          <w:b/>
          <w:bCs/>
        </w:rPr>
        <w:fldChar w:fldCharType="end"/>
      </w:r>
      <w:r w:rsidRPr="00D73FE4">
        <w:rPr>
          <w:b/>
          <w:bCs/>
        </w:rPr>
        <w:t xml:space="preserve"> Distribution of roof displacement reduction (CR2) as a function of the number of dampers in top 5% topological configurations</w:t>
      </w:r>
    </w:p>
    <w:p w14:paraId="22E97558" w14:textId="77777777" w:rsidR="003C6C4C" w:rsidRPr="007053C9" w:rsidRDefault="003C6C4C" w:rsidP="007053C9">
      <w:pPr>
        <w:pStyle w:val="normal2"/>
        <w:rPr>
          <w:b/>
          <w:bCs/>
        </w:rPr>
      </w:pPr>
    </w:p>
    <w:p w14:paraId="20432DAE" w14:textId="159D9957" w:rsidR="00514E2C" w:rsidRPr="00514E2C" w:rsidRDefault="00514E2C" w:rsidP="00514E2C">
      <w:pPr>
        <w:pStyle w:val="Body"/>
        <w:spacing w:after="0"/>
        <w:rPr>
          <w:rFonts w:ascii="Arial" w:hAnsi="Arial" w:cs="Arial"/>
        </w:rPr>
      </w:pPr>
      <w:r w:rsidRPr="00514E2C">
        <w:rPr>
          <w:rFonts w:ascii="Arial" w:hAnsi="Arial" w:cs="Arial"/>
        </w:rPr>
        <w:t xml:space="preserve">Regarding the specific influence of location, (Fig. 9 and 10) illustrate the Spearman correlation between damper presence at a specific story and the performance coefficients </w:t>
      </w:r>
      <w:r w:rsidR="00D73FE4" w:rsidRPr="00514E2C">
        <w:rPr>
          <w:rFonts w:ascii="Arial" w:hAnsi="Arial" w:cs="Arial"/>
        </w:rPr>
        <w:t>and,</w:t>
      </w:r>
      <w:r w:rsidRPr="00514E2C">
        <w:rPr>
          <w:rFonts w:ascii="Arial" w:hAnsi="Arial" w:cs="Arial"/>
        </w:rPr>
        <w:t xml:space="preserve"> for both the global and elite datasets. A relatively homogeneous distribution is observed across the </w:t>
      </w:r>
      <w:r w:rsidRPr="00514E2C">
        <w:rPr>
          <w:rFonts w:ascii="Arial" w:hAnsi="Arial" w:cs="Arial"/>
        </w:rPr>
        <w:lastRenderedPageBreak/>
        <w:t>first six levels, contrasting sharply with the disparity found in the upper stories (7 through 10). While stories 2, 3, 5, and 6 appear as strong candidates for damper installation, the moderate correlation values suggest that these locations represent preferential tendencies rather than absolute design rules.</w:t>
      </w:r>
    </w:p>
    <w:p w14:paraId="05D493B8" w14:textId="77777777" w:rsidR="000E6469" w:rsidRPr="00884063" w:rsidRDefault="000E6469" w:rsidP="00441B6F">
      <w:pPr>
        <w:pStyle w:val="Body"/>
        <w:spacing w:after="0"/>
        <w:rPr>
          <w:rFonts w:ascii="Arial" w:hAnsi="Arial" w:cs="Arial"/>
        </w:rPr>
      </w:pPr>
    </w:p>
    <w:p w14:paraId="521FB7BC" w14:textId="77777777" w:rsidR="00F92FB0" w:rsidRPr="00884063" w:rsidRDefault="00894CF8" w:rsidP="007D3577">
      <w:pPr>
        <w:pStyle w:val="Body"/>
        <w:keepNext/>
        <w:spacing w:after="0"/>
        <w:jc w:val="center"/>
      </w:pPr>
      <w:r w:rsidRPr="00884063">
        <w:rPr>
          <w:rFonts w:ascii="Arial" w:hAnsi="Arial" w:cs="Arial"/>
          <w:noProof/>
        </w:rPr>
        <w:drawing>
          <wp:inline distT="0" distB="0" distL="0" distR="0" wp14:anchorId="31156406" wp14:editId="164B9DED">
            <wp:extent cx="4359838" cy="2880000"/>
            <wp:effectExtent l="0" t="0" r="0" b="0"/>
            <wp:docPr id="1836001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01469" name=""/>
                    <pic:cNvPicPr/>
                  </pic:nvPicPr>
                  <pic:blipFill>
                    <a:blip r:embed="rId27"/>
                    <a:stretch>
                      <a:fillRect/>
                    </a:stretch>
                  </pic:blipFill>
                  <pic:spPr>
                    <a:xfrm>
                      <a:off x="0" y="0"/>
                      <a:ext cx="4359838" cy="2880000"/>
                    </a:xfrm>
                    <a:prstGeom prst="rect">
                      <a:avLst/>
                    </a:prstGeom>
                  </pic:spPr>
                </pic:pic>
              </a:graphicData>
            </a:graphic>
          </wp:inline>
        </w:drawing>
      </w:r>
    </w:p>
    <w:p w14:paraId="08156802" w14:textId="26756CA6" w:rsidR="000E6469" w:rsidRPr="00884063" w:rsidRDefault="00F92FB0" w:rsidP="007D3577">
      <w:pPr>
        <w:pStyle w:val="Caption"/>
        <w:jc w:val="center"/>
        <w:rPr>
          <w:rFonts w:ascii="Arial" w:hAnsi="Arial" w:cs="Arial"/>
        </w:rPr>
      </w:pPr>
      <w:r w:rsidRPr="00884063">
        <w:t xml:space="preserve">Fig.  </w:t>
      </w:r>
      <w:r w:rsidR="00C52E8B">
        <w:fldChar w:fldCharType="begin"/>
      </w:r>
      <w:r w:rsidR="00C52E8B">
        <w:instrText xml:space="preserve"> SEQ Fig._ \* ARABIC </w:instrText>
      </w:r>
      <w:r w:rsidR="00C52E8B">
        <w:fldChar w:fldCharType="separate"/>
      </w:r>
      <w:r w:rsidR="00D62428">
        <w:rPr>
          <w:noProof/>
        </w:rPr>
        <w:t>14</w:t>
      </w:r>
      <w:r w:rsidR="00C52E8B">
        <w:rPr>
          <w:noProof/>
        </w:rPr>
        <w:fldChar w:fldCharType="end"/>
      </w:r>
      <w:r w:rsidR="00D73FE4">
        <w:t xml:space="preserve"> </w:t>
      </w:r>
      <w:r w:rsidR="00D73FE4" w:rsidRPr="00D73FE4">
        <w:t xml:space="preserve">Story-wise influence of damper placement on </w:t>
      </w:r>
      <w:r w:rsidR="00D73FE4">
        <w:t>C</w:t>
      </w:r>
      <w:r w:rsidR="00D73FE4" w:rsidRPr="00D73FE4">
        <w:t>R1: Spearman correlation for the global set and the Top 5% configurations</w:t>
      </w:r>
    </w:p>
    <w:p w14:paraId="080466EE" w14:textId="77777777" w:rsidR="003C6C4C" w:rsidRPr="00884063" w:rsidRDefault="003C6C4C" w:rsidP="007D3577">
      <w:pPr>
        <w:pStyle w:val="Body"/>
        <w:spacing w:after="0"/>
        <w:jc w:val="center"/>
        <w:rPr>
          <w:rFonts w:ascii="Arial" w:hAnsi="Arial" w:cs="Arial"/>
        </w:rPr>
      </w:pPr>
    </w:p>
    <w:p w14:paraId="7CEF5914" w14:textId="77777777" w:rsidR="00F92FB0" w:rsidRPr="00884063" w:rsidRDefault="00894CF8" w:rsidP="007D3577">
      <w:pPr>
        <w:pStyle w:val="Body"/>
        <w:keepNext/>
        <w:spacing w:after="0"/>
        <w:jc w:val="center"/>
      </w:pPr>
      <w:r w:rsidRPr="00884063">
        <w:rPr>
          <w:rFonts w:ascii="Arial" w:hAnsi="Arial" w:cs="Arial"/>
          <w:noProof/>
        </w:rPr>
        <w:drawing>
          <wp:inline distT="0" distB="0" distL="0" distR="0" wp14:anchorId="5C7187B9" wp14:editId="0DE7DDF3">
            <wp:extent cx="4359838" cy="2880000"/>
            <wp:effectExtent l="0" t="0" r="0" b="0"/>
            <wp:docPr id="2120871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71187" name=""/>
                    <pic:cNvPicPr/>
                  </pic:nvPicPr>
                  <pic:blipFill>
                    <a:blip r:embed="rId28"/>
                    <a:stretch>
                      <a:fillRect/>
                    </a:stretch>
                  </pic:blipFill>
                  <pic:spPr>
                    <a:xfrm>
                      <a:off x="0" y="0"/>
                      <a:ext cx="4359838" cy="2880000"/>
                    </a:xfrm>
                    <a:prstGeom prst="rect">
                      <a:avLst/>
                    </a:prstGeom>
                  </pic:spPr>
                </pic:pic>
              </a:graphicData>
            </a:graphic>
          </wp:inline>
        </w:drawing>
      </w:r>
    </w:p>
    <w:p w14:paraId="0665DBB3" w14:textId="05630058" w:rsidR="00894CF8" w:rsidRPr="00884063" w:rsidRDefault="00F92FB0" w:rsidP="007D3577">
      <w:pPr>
        <w:pStyle w:val="Caption"/>
        <w:jc w:val="center"/>
        <w:rPr>
          <w:rFonts w:ascii="Arial" w:hAnsi="Arial" w:cs="Arial"/>
        </w:rPr>
      </w:pPr>
      <w:r w:rsidRPr="00884063">
        <w:t xml:space="preserve">Fig.  </w:t>
      </w:r>
      <w:r w:rsidR="00C52E8B">
        <w:fldChar w:fldCharType="begin"/>
      </w:r>
      <w:r w:rsidR="00C52E8B">
        <w:instrText xml:space="preserve"> SEQ Fig._ \* ARABIC </w:instrText>
      </w:r>
      <w:r w:rsidR="00C52E8B">
        <w:fldChar w:fldCharType="separate"/>
      </w:r>
      <w:r w:rsidR="00D62428">
        <w:rPr>
          <w:noProof/>
        </w:rPr>
        <w:t>15</w:t>
      </w:r>
      <w:r w:rsidR="00C52E8B">
        <w:rPr>
          <w:noProof/>
        </w:rPr>
        <w:fldChar w:fldCharType="end"/>
      </w:r>
      <w:r w:rsidR="00D73FE4" w:rsidRPr="00D73FE4">
        <w:t xml:space="preserve">Story-wise influence of damper placement on </w:t>
      </w:r>
      <w:r w:rsidR="00D73FE4">
        <w:t>C</w:t>
      </w:r>
      <w:r w:rsidR="00D73FE4" w:rsidRPr="00D73FE4">
        <w:t>R</w:t>
      </w:r>
      <w:r w:rsidR="00D73FE4">
        <w:t>2</w:t>
      </w:r>
      <w:r w:rsidR="00D73FE4" w:rsidRPr="00D73FE4">
        <w:t>: Spearman correlation for the global set and the Top 5% configurations</w:t>
      </w:r>
    </w:p>
    <w:p w14:paraId="2FAF02CE" w14:textId="322391C2" w:rsidR="00F5417A" w:rsidRPr="00884063" w:rsidRDefault="00F5417A" w:rsidP="00F5417A">
      <w:pPr>
        <w:pStyle w:val="Body"/>
        <w:spacing w:after="0"/>
        <w:rPr>
          <w:rFonts w:ascii="Arial" w:hAnsi="Arial" w:cs="Arial"/>
        </w:rPr>
      </w:pPr>
    </w:p>
    <w:p w14:paraId="499BD117" w14:textId="7EFA06B6" w:rsidR="00514E2C" w:rsidRPr="00884063" w:rsidRDefault="00514E2C" w:rsidP="00514E2C">
      <w:pPr>
        <w:pStyle w:val="Body"/>
        <w:keepNext/>
        <w:spacing w:after="0"/>
        <w:jc w:val="left"/>
        <w:rPr>
          <w:rFonts w:ascii="Arial" w:hAnsi="Arial" w:cs="Arial"/>
        </w:rPr>
      </w:pPr>
      <w:r w:rsidRPr="00884063">
        <w:rPr>
          <w:rFonts w:ascii="Arial" w:hAnsi="Arial" w:cs="Arial"/>
        </w:rPr>
        <w:t xml:space="preserve">In (Fig. 11 and </w:t>
      </w:r>
      <w:r w:rsidRPr="00052112">
        <w:rPr>
          <w:rFonts w:ascii="Arial" w:hAnsi="Arial" w:cs="Arial"/>
          <w:highlight w:val="yellow"/>
        </w:rPr>
        <w:t xml:space="preserve">12 </w:t>
      </w:r>
      <w:proofErr w:type="spellStart"/>
      <w:r w:rsidR="00521B87" w:rsidRPr="00052112">
        <w:rPr>
          <w:rFonts w:ascii="Arial" w:hAnsi="Arial" w:cs="Arial"/>
          <w:highlight w:val="yellow"/>
        </w:rPr>
        <w:t>summari</w:t>
      </w:r>
      <w:r w:rsidR="00521B87" w:rsidRPr="00052112">
        <w:rPr>
          <w:rFonts w:ascii="Arial" w:hAnsi="Arial" w:cs="Arial"/>
          <w:highlight w:val="yellow"/>
        </w:rPr>
        <w:t>s</w:t>
      </w:r>
      <w:r w:rsidR="00521B87" w:rsidRPr="00052112">
        <w:rPr>
          <w:rFonts w:ascii="Arial" w:hAnsi="Arial" w:cs="Arial"/>
          <w:highlight w:val="yellow"/>
        </w:rPr>
        <w:t>e</w:t>
      </w:r>
      <w:proofErr w:type="spellEnd"/>
      <w:r w:rsidR="00521B87" w:rsidRPr="00052112">
        <w:rPr>
          <w:rFonts w:ascii="Arial" w:hAnsi="Arial" w:cs="Arial"/>
          <w:highlight w:val="yellow"/>
        </w:rPr>
        <w:t xml:space="preserve"> </w:t>
      </w:r>
      <w:r w:rsidRPr="00052112">
        <w:rPr>
          <w:rFonts w:ascii="Arial" w:hAnsi="Arial" w:cs="Arial"/>
          <w:highlight w:val="yellow"/>
        </w:rPr>
        <w:t>the performance relative to both quantity and slip load. A "valley" of optimal performance is clearly distingu</w:t>
      </w:r>
      <w:r w:rsidRPr="00884063">
        <w:rPr>
          <w:rFonts w:ascii="Arial" w:hAnsi="Arial" w:cs="Arial"/>
        </w:rPr>
        <w:t xml:space="preserve">ishable, concentrated around a </w:t>
      </w:r>
      <w:r w:rsidRPr="00884063">
        <w:rPr>
          <w:rFonts w:ascii="Arial" w:hAnsi="Arial" w:cs="Arial"/>
        </w:rPr>
        <w:lastRenderedPageBreak/>
        <w:t xml:space="preserve">configuration of 8 dampers with slip loads ranging from 350 to 450 </w:t>
      </w:r>
      <w:proofErr w:type="spellStart"/>
      <w:r w:rsidRPr="00884063">
        <w:rPr>
          <w:rFonts w:ascii="Arial" w:hAnsi="Arial" w:cs="Arial"/>
        </w:rPr>
        <w:t>kNm</w:t>
      </w:r>
      <w:proofErr w:type="spellEnd"/>
      <w:r w:rsidRPr="00884063">
        <w:rPr>
          <w:rFonts w:ascii="Arial" w:hAnsi="Arial" w:cs="Arial"/>
        </w:rPr>
        <w:t xml:space="preserve">. This allows us to affirm that </w:t>
      </w:r>
      <w:r w:rsidRPr="00052112">
        <w:rPr>
          <w:rFonts w:ascii="Arial" w:hAnsi="Arial" w:cs="Arial"/>
          <w:highlight w:val="yellow"/>
        </w:rPr>
        <w:t xml:space="preserve">global </w:t>
      </w:r>
      <w:proofErr w:type="spellStart"/>
      <w:r w:rsidR="00521B87" w:rsidRPr="00052112">
        <w:rPr>
          <w:rFonts w:ascii="Arial" w:hAnsi="Arial" w:cs="Arial"/>
          <w:highlight w:val="yellow"/>
        </w:rPr>
        <w:t>optimi</w:t>
      </w:r>
      <w:r w:rsidR="00521B87" w:rsidRPr="00052112">
        <w:rPr>
          <w:rFonts w:ascii="Arial" w:hAnsi="Arial" w:cs="Arial"/>
          <w:highlight w:val="yellow"/>
        </w:rPr>
        <w:t>s</w:t>
      </w:r>
      <w:r w:rsidR="00521B87" w:rsidRPr="00052112">
        <w:rPr>
          <w:rFonts w:ascii="Arial" w:hAnsi="Arial" w:cs="Arial"/>
          <w:highlight w:val="yellow"/>
        </w:rPr>
        <w:t>ation</w:t>
      </w:r>
      <w:proofErr w:type="spellEnd"/>
      <w:r w:rsidR="00521B87" w:rsidRPr="00052112">
        <w:rPr>
          <w:rFonts w:ascii="Arial" w:hAnsi="Arial" w:cs="Arial"/>
          <w:highlight w:val="yellow"/>
        </w:rPr>
        <w:t xml:space="preserve"> </w:t>
      </w:r>
      <w:r w:rsidRPr="00052112">
        <w:rPr>
          <w:rFonts w:ascii="Arial" w:hAnsi="Arial" w:cs="Arial"/>
          <w:highlight w:val="yellow"/>
        </w:rPr>
        <w:t xml:space="preserve">is defined by performance zones rather than a singular unique arrangement. This is further reinforced by the heatmaps in (Fig. 13 and 14), which </w:t>
      </w:r>
      <w:proofErr w:type="spellStart"/>
      <w:r w:rsidR="00521B87" w:rsidRPr="00052112">
        <w:rPr>
          <w:rFonts w:ascii="Arial" w:hAnsi="Arial" w:cs="Arial"/>
          <w:highlight w:val="yellow"/>
        </w:rPr>
        <w:t>analy</w:t>
      </w:r>
      <w:r w:rsidR="00521B87" w:rsidRPr="00052112">
        <w:rPr>
          <w:rFonts w:ascii="Arial" w:hAnsi="Arial" w:cs="Arial"/>
          <w:highlight w:val="yellow"/>
        </w:rPr>
        <w:t>s</w:t>
      </w:r>
      <w:r w:rsidR="00521B87" w:rsidRPr="00052112">
        <w:rPr>
          <w:rFonts w:ascii="Arial" w:hAnsi="Arial" w:cs="Arial"/>
          <w:highlight w:val="yellow"/>
        </w:rPr>
        <w:t>e</w:t>
      </w:r>
      <w:proofErr w:type="spellEnd"/>
      <w:r w:rsidR="00521B87" w:rsidRPr="00052112">
        <w:rPr>
          <w:rFonts w:ascii="Arial" w:hAnsi="Arial" w:cs="Arial"/>
          <w:highlight w:val="yellow"/>
        </w:rPr>
        <w:t xml:space="preserve"> </w:t>
      </w:r>
      <w:r w:rsidRPr="00052112">
        <w:rPr>
          <w:rFonts w:ascii="Arial" w:hAnsi="Arial" w:cs="Arial"/>
          <w:highlight w:val="yellow"/>
        </w:rPr>
        <w:t>the preferred locations within the</w:t>
      </w:r>
      <w:r w:rsidRPr="00884063">
        <w:rPr>
          <w:rFonts w:ascii="Arial" w:hAnsi="Arial" w:cs="Arial"/>
        </w:rPr>
        <w:t xml:space="preserve"> Top 5% subset relative to damper quantity. The average and values displayed at the top of these graphs confirm a relatively homogeneous distribution with optima </w:t>
      </w:r>
      <w:proofErr w:type="spellStart"/>
      <w:r w:rsidRPr="00884063">
        <w:rPr>
          <w:rFonts w:ascii="Arial" w:hAnsi="Arial" w:cs="Arial"/>
        </w:rPr>
        <w:t>centred</w:t>
      </w:r>
      <w:proofErr w:type="spellEnd"/>
      <w:r w:rsidRPr="00884063">
        <w:rPr>
          <w:rFonts w:ascii="Arial" w:hAnsi="Arial" w:cs="Arial"/>
        </w:rPr>
        <w:t xml:space="preserve"> on the use of 8 dampers, showing a clear preference for specific zones while </w:t>
      </w:r>
      <w:r w:rsidRPr="00052112">
        <w:rPr>
          <w:rFonts w:ascii="Arial" w:hAnsi="Arial" w:cs="Arial"/>
          <w:highlight w:val="yellow"/>
        </w:rPr>
        <w:t>generally excluding</w:t>
      </w:r>
      <w:r w:rsidRPr="00884063">
        <w:rPr>
          <w:rFonts w:ascii="Arial" w:hAnsi="Arial" w:cs="Arial"/>
        </w:rPr>
        <w:t xml:space="preserve"> the extremes of the structure, with notable exceptions at stories 1 and 5.</w:t>
      </w:r>
    </w:p>
    <w:p w14:paraId="7E6CC89E" w14:textId="1EDAC3F2" w:rsidR="007D3577" w:rsidRPr="00884063" w:rsidRDefault="00F5417A" w:rsidP="00514E2C">
      <w:pPr>
        <w:pStyle w:val="Body"/>
        <w:keepNext/>
        <w:spacing w:after="0"/>
        <w:jc w:val="center"/>
      </w:pPr>
      <w:r w:rsidRPr="00884063">
        <w:rPr>
          <w:rFonts w:ascii="Arial" w:hAnsi="Arial" w:cs="Arial"/>
          <w:noProof/>
        </w:rPr>
        <w:drawing>
          <wp:inline distT="0" distB="0" distL="0" distR="0" wp14:anchorId="3F56416D" wp14:editId="5E6F1723">
            <wp:extent cx="4171351" cy="2880000"/>
            <wp:effectExtent l="0" t="0" r="0" b="0"/>
            <wp:docPr id="1142026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26074" name=""/>
                    <pic:cNvPicPr/>
                  </pic:nvPicPr>
                  <pic:blipFill>
                    <a:blip r:embed="rId29"/>
                    <a:stretch>
                      <a:fillRect/>
                    </a:stretch>
                  </pic:blipFill>
                  <pic:spPr>
                    <a:xfrm>
                      <a:off x="0" y="0"/>
                      <a:ext cx="4171351" cy="2880000"/>
                    </a:xfrm>
                    <a:prstGeom prst="rect">
                      <a:avLst/>
                    </a:prstGeom>
                  </pic:spPr>
                </pic:pic>
              </a:graphicData>
            </a:graphic>
          </wp:inline>
        </w:drawing>
      </w:r>
    </w:p>
    <w:p w14:paraId="2E596137" w14:textId="05371F60" w:rsidR="007D3577" w:rsidRPr="00884063" w:rsidRDefault="007D3577" w:rsidP="007D3577">
      <w:pPr>
        <w:pStyle w:val="Caption"/>
        <w:jc w:val="center"/>
      </w:pPr>
      <w:r w:rsidRPr="00884063">
        <w:t xml:space="preserve">Fig.  </w:t>
      </w:r>
      <w:r w:rsidR="00C52E8B">
        <w:fldChar w:fldCharType="begin"/>
      </w:r>
      <w:r w:rsidR="00C52E8B">
        <w:instrText xml:space="preserve"> SEQ Fig._ \* ARABIC </w:instrText>
      </w:r>
      <w:r w:rsidR="00C52E8B">
        <w:fldChar w:fldCharType="separate"/>
      </w:r>
      <w:r w:rsidR="00D62428">
        <w:rPr>
          <w:noProof/>
        </w:rPr>
        <w:t>16</w:t>
      </w:r>
      <w:r w:rsidR="00C52E8B">
        <w:rPr>
          <w:noProof/>
        </w:rPr>
        <w:fldChar w:fldCharType="end"/>
      </w:r>
      <w:r w:rsidR="00D73FE4">
        <w:rPr>
          <w:b/>
          <w:bCs/>
        </w:rPr>
        <w:t xml:space="preserve"> </w:t>
      </w:r>
      <w:r w:rsidR="00D73FE4" w:rsidRPr="00D73FE4">
        <w:rPr>
          <w:b/>
          <w:bCs/>
        </w:rPr>
        <w:t xml:space="preserve">Heatmap of </w:t>
      </w:r>
      <w:r w:rsidR="00D73FE4">
        <w:rPr>
          <w:b/>
          <w:bCs/>
        </w:rPr>
        <w:t>CR</w:t>
      </w:r>
      <w:r w:rsidR="00D73FE4" w:rsidRPr="00D73FE4">
        <w:rPr>
          <w:b/>
          <w:bCs/>
        </w:rPr>
        <w:t xml:space="preserve">1 versus </w:t>
      </w:r>
      <w:proofErr w:type="spellStart"/>
      <w:r w:rsidR="00D73FE4" w:rsidRPr="00D73FE4">
        <w:rPr>
          <w:b/>
          <w:bCs/>
        </w:rPr>
        <w:t>Mf</w:t>
      </w:r>
      <w:proofErr w:type="spellEnd"/>
      <w:r w:rsidR="00D73FE4" w:rsidRPr="00D73FE4">
        <w:rPr>
          <w:b/>
          <w:bCs/>
        </w:rPr>
        <w:t xml:space="preserve"> and number of dampers</w:t>
      </w:r>
    </w:p>
    <w:p w14:paraId="1D442D58" w14:textId="77777777" w:rsidR="007D3577" w:rsidRPr="00884063" w:rsidRDefault="00F5417A" w:rsidP="007D3577">
      <w:pPr>
        <w:pStyle w:val="Body"/>
        <w:keepNext/>
        <w:spacing w:after="0"/>
        <w:jc w:val="center"/>
      </w:pPr>
      <w:r w:rsidRPr="00884063">
        <w:rPr>
          <w:rFonts w:ascii="Arial" w:hAnsi="Arial" w:cs="Arial"/>
          <w:noProof/>
        </w:rPr>
        <w:drawing>
          <wp:inline distT="0" distB="0" distL="0" distR="0" wp14:anchorId="3F807EA8" wp14:editId="6BD31224">
            <wp:extent cx="4171351" cy="2880000"/>
            <wp:effectExtent l="0" t="0" r="0" b="0"/>
            <wp:docPr id="1591772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72757" name=""/>
                    <pic:cNvPicPr/>
                  </pic:nvPicPr>
                  <pic:blipFill>
                    <a:blip r:embed="rId30"/>
                    <a:stretch>
                      <a:fillRect/>
                    </a:stretch>
                  </pic:blipFill>
                  <pic:spPr>
                    <a:xfrm>
                      <a:off x="0" y="0"/>
                      <a:ext cx="4171351" cy="2880000"/>
                    </a:xfrm>
                    <a:prstGeom prst="rect">
                      <a:avLst/>
                    </a:prstGeom>
                  </pic:spPr>
                </pic:pic>
              </a:graphicData>
            </a:graphic>
          </wp:inline>
        </w:drawing>
      </w:r>
    </w:p>
    <w:p w14:paraId="3820672E" w14:textId="6BC061D2" w:rsidR="00F5417A" w:rsidRPr="00884063" w:rsidRDefault="007D3577" w:rsidP="00D73FE4">
      <w:pPr>
        <w:pStyle w:val="Caption"/>
        <w:jc w:val="center"/>
        <w:rPr>
          <w:rFonts w:ascii="Arial" w:hAnsi="Arial" w:cs="Arial"/>
        </w:rPr>
      </w:pPr>
      <w:r w:rsidRPr="00884063">
        <w:t xml:space="preserve">Fig.  </w:t>
      </w:r>
      <w:r w:rsidR="00C52E8B">
        <w:fldChar w:fldCharType="begin"/>
      </w:r>
      <w:r w:rsidR="00C52E8B">
        <w:instrText xml:space="preserve"> SEQ Fig._ \* ARABIC </w:instrText>
      </w:r>
      <w:r w:rsidR="00C52E8B">
        <w:fldChar w:fldCharType="separate"/>
      </w:r>
      <w:r w:rsidR="00D62428">
        <w:rPr>
          <w:noProof/>
        </w:rPr>
        <w:t>17</w:t>
      </w:r>
      <w:r w:rsidR="00C52E8B">
        <w:rPr>
          <w:noProof/>
        </w:rPr>
        <w:fldChar w:fldCharType="end"/>
      </w:r>
      <w:r w:rsidR="00D73FE4">
        <w:rPr>
          <w:b/>
          <w:bCs/>
        </w:rPr>
        <w:t xml:space="preserve"> </w:t>
      </w:r>
      <w:r w:rsidR="00D73FE4" w:rsidRPr="00D73FE4">
        <w:rPr>
          <w:b/>
          <w:bCs/>
        </w:rPr>
        <w:t xml:space="preserve">Heatmap of </w:t>
      </w:r>
      <w:r w:rsidR="00D73FE4">
        <w:rPr>
          <w:b/>
          <w:bCs/>
        </w:rPr>
        <w:t>CR2</w:t>
      </w:r>
      <w:r w:rsidR="00D73FE4" w:rsidRPr="00D73FE4">
        <w:rPr>
          <w:b/>
          <w:bCs/>
        </w:rPr>
        <w:t xml:space="preserve"> versus </w:t>
      </w:r>
      <w:proofErr w:type="spellStart"/>
      <w:r w:rsidR="00D73FE4" w:rsidRPr="00D73FE4">
        <w:rPr>
          <w:b/>
          <w:bCs/>
        </w:rPr>
        <w:t>Mf</w:t>
      </w:r>
      <w:proofErr w:type="spellEnd"/>
      <w:r w:rsidR="00D73FE4" w:rsidRPr="00D73FE4">
        <w:rPr>
          <w:b/>
          <w:bCs/>
        </w:rPr>
        <w:t xml:space="preserve"> and number of dampers</w:t>
      </w:r>
    </w:p>
    <w:p w14:paraId="37DB6ECD" w14:textId="77777777" w:rsidR="007D3577" w:rsidRPr="00884063" w:rsidRDefault="00F5417A" w:rsidP="007D3577">
      <w:pPr>
        <w:pStyle w:val="Body"/>
        <w:keepNext/>
        <w:spacing w:after="0"/>
        <w:jc w:val="center"/>
      </w:pPr>
      <w:r w:rsidRPr="00884063">
        <w:rPr>
          <w:rFonts w:ascii="Arial" w:hAnsi="Arial" w:cs="Arial"/>
          <w:noProof/>
        </w:rPr>
        <w:lastRenderedPageBreak/>
        <w:drawing>
          <wp:inline distT="0" distB="0" distL="0" distR="0" wp14:anchorId="7732CEBC" wp14:editId="4B39ED5B">
            <wp:extent cx="4220505" cy="2880000"/>
            <wp:effectExtent l="0" t="0" r="0" b="0"/>
            <wp:docPr id="212213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3008" name=""/>
                    <pic:cNvPicPr/>
                  </pic:nvPicPr>
                  <pic:blipFill>
                    <a:blip r:embed="rId31"/>
                    <a:stretch>
                      <a:fillRect/>
                    </a:stretch>
                  </pic:blipFill>
                  <pic:spPr>
                    <a:xfrm>
                      <a:off x="0" y="0"/>
                      <a:ext cx="4220505" cy="2880000"/>
                    </a:xfrm>
                    <a:prstGeom prst="rect">
                      <a:avLst/>
                    </a:prstGeom>
                  </pic:spPr>
                </pic:pic>
              </a:graphicData>
            </a:graphic>
          </wp:inline>
        </w:drawing>
      </w:r>
    </w:p>
    <w:p w14:paraId="783689A8" w14:textId="79055FDF" w:rsidR="007D3577" w:rsidRPr="00884063" w:rsidRDefault="007D3577" w:rsidP="007D3577">
      <w:pPr>
        <w:pStyle w:val="Caption"/>
        <w:jc w:val="center"/>
      </w:pPr>
      <w:r w:rsidRPr="00884063">
        <w:t xml:space="preserve">Fig.  </w:t>
      </w:r>
      <w:r w:rsidR="00C52E8B">
        <w:fldChar w:fldCharType="begin"/>
      </w:r>
      <w:r w:rsidR="00C52E8B">
        <w:instrText xml:space="preserve"> SEQ Fig._ \* ARABIC </w:instrText>
      </w:r>
      <w:r w:rsidR="00C52E8B">
        <w:fldChar w:fldCharType="separate"/>
      </w:r>
      <w:r w:rsidR="00D62428">
        <w:rPr>
          <w:noProof/>
        </w:rPr>
        <w:t>18</w:t>
      </w:r>
      <w:r w:rsidR="00C52E8B">
        <w:rPr>
          <w:noProof/>
        </w:rPr>
        <w:fldChar w:fldCharType="end"/>
      </w:r>
      <w:r w:rsidR="00D73FE4">
        <w:rPr>
          <w:b/>
          <w:bCs/>
        </w:rPr>
        <w:t xml:space="preserve"> </w:t>
      </w:r>
      <w:r w:rsidR="00D73FE4" w:rsidRPr="00D73FE4">
        <w:rPr>
          <w:b/>
          <w:bCs/>
        </w:rPr>
        <w:t xml:space="preserve">Heatmap of </w:t>
      </w:r>
      <w:r w:rsidR="00D73FE4">
        <w:rPr>
          <w:b/>
          <w:bCs/>
        </w:rPr>
        <w:t>CR</w:t>
      </w:r>
      <w:proofErr w:type="gramStart"/>
      <w:r w:rsidR="00D73FE4">
        <w:rPr>
          <w:b/>
          <w:bCs/>
        </w:rPr>
        <w:t xml:space="preserve">1 </w:t>
      </w:r>
      <w:r w:rsidR="00D73FE4" w:rsidRPr="00D73FE4">
        <w:rPr>
          <w:b/>
          <w:bCs/>
        </w:rPr>
        <w:t xml:space="preserve"> versus</w:t>
      </w:r>
      <w:proofErr w:type="gramEnd"/>
      <w:r w:rsidR="00D73FE4" w:rsidRPr="00D73FE4">
        <w:rPr>
          <w:b/>
          <w:bCs/>
        </w:rPr>
        <w:t xml:space="preserve"> </w:t>
      </w:r>
      <w:proofErr w:type="spellStart"/>
      <w:r w:rsidR="00D73FE4" w:rsidRPr="00D73FE4">
        <w:rPr>
          <w:b/>
          <w:bCs/>
        </w:rPr>
        <w:t>Mf</w:t>
      </w:r>
      <w:proofErr w:type="spellEnd"/>
      <w:r w:rsidR="00D73FE4" w:rsidRPr="00D73FE4">
        <w:rPr>
          <w:b/>
          <w:bCs/>
        </w:rPr>
        <w:t xml:space="preserve"> and number of dampers</w:t>
      </w:r>
      <w:r w:rsidR="00D73FE4">
        <w:rPr>
          <w:b/>
          <w:bCs/>
        </w:rPr>
        <w:t xml:space="preserve"> for top performance 5%</w:t>
      </w:r>
    </w:p>
    <w:p w14:paraId="6859B87E" w14:textId="77777777" w:rsidR="007D3577" w:rsidRPr="00884063" w:rsidRDefault="00F5417A" w:rsidP="007D3577">
      <w:pPr>
        <w:pStyle w:val="Body"/>
        <w:keepNext/>
        <w:spacing w:after="0"/>
        <w:jc w:val="center"/>
      </w:pPr>
      <w:r w:rsidRPr="00884063">
        <w:rPr>
          <w:rFonts w:ascii="Arial" w:hAnsi="Arial" w:cs="Arial"/>
          <w:noProof/>
        </w:rPr>
        <w:drawing>
          <wp:inline distT="0" distB="0" distL="0" distR="0" wp14:anchorId="069598A2" wp14:editId="648622C0">
            <wp:extent cx="4220505" cy="2880000"/>
            <wp:effectExtent l="0" t="0" r="0" b="0"/>
            <wp:docPr id="1677988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88684" name=""/>
                    <pic:cNvPicPr/>
                  </pic:nvPicPr>
                  <pic:blipFill>
                    <a:blip r:embed="rId32"/>
                    <a:stretch>
                      <a:fillRect/>
                    </a:stretch>
                  </pic:blipFill>
                  <pic:spPr>
                    <a:xfrm>
                      <a:off x="0" y="0"/>
                      <a:ext cx="4220505" cy="2880000"/>
                    </a:xfrm>
                    <a:prstGeom prst="rect">
                      <a:avLst/>
                    </a:prstGeom>
                  </pic:spPr>
                </pic:pic>
              </a:graphicData>
            </a:graphic>
          </wp:inline>
        </w:drawing>
      </w:r>
    </w:p>
    <w:p w14:paraId="46A66B4C" w14:textId="7231565E" w:rsidR="00F5417A" w:rsidRPr="00884063" w:rsidRDefault="007D3577" w:rsidP="007D3577">
      <w:pPr>
        <w:pStyle w:val="Caption"/>
        <w:jc w:val="center"/>
        <w:rPr>
          <w:rFonts w:ascii="Arial" w:hAnsi="Arial" w:cs="Arial"/>
        </w:rPr>
      </w:pPr>
      <w:r w:rsidRPr="00884063">
        <w:t xml:space="preserve">Fig.  </w:t>
      </w:r>
      <w:r w:rsidR="00C52E8B">
        <w:fldChar w:fldCharType="begin"/>
      </w:r>
      <w:r w:rsidR="00C52E8B">
        <w:instrText xml:space="preserve"> SEQ Fig._ \* ARABIC </w:instrText>
      </w:r>
      <w:r w:rsidR="00C52E8B">
        <w:fldChar w:fldCharType="separate"/>
      </w:r>
      <w:r w:rsidR="00D62428">
        <w:rPr>
          <w:noProof/>
        </w:rPr>
        <w:t>19</w:t>
      </w:r>
      <w:r w:rsidR="00C52E8B">
        <w:rPr>
          <w:noProof/>
        </w:rPr>
        <w:fldChar w:fldCharType="end"/>
      </w:r>
      <w:r w:rsidR="00D73FE4">
        <w:t xml:space="preserve"> </w:t>
      </w:r>
      <w:r w:rsidR="00D73FE4" w:rsidRPr="00D73FE4">
        <w:rPr>
          <w:b/>
          <w:bCs/>
        </w:rPr>
        <w:t xml:space="preserve">Heatmap of </w:t>
      </w:r>
      <w:r w:rsidR="00D73FE4">
        <w:rPr>
          <w:b/>
          <w:bCs/>
        </w:rPr>
        <w:t>CR2</w:t>
      </w:r>
      <w:r w:rsidR="00D73FE4" w:rsidRPr="00D73FE4">
        <w:rPr>
          <w:b/>
          <w:bCs/>
        </w:rPr>
        <w:t xml:space="preserve"> versus </w:t>
      </w:r>
      <w:proofErr w:type="spellStart"/>
      <w:r w:rsidR="00D73FE4" w:rsidRPr="00D73FE4">
        <w:rPr>
          <w:b/>
          <w:bCs/>
        </w:rPr>
        <w:t>Mf</w:t>
      </w:r>
      <w:proofErr w:type="spellEnd"/>
      <w:r w:rsidR="00D73FE4" w:rsidRPr="00D73FE4">
        <w:rPr>
          <w:b/>
          <w:bCs/>
        </w:rPr>
        <w:t xml:space="preserve"> and number of dampers</w:t>
      </w:r>
      <w:r w:rsidR="00D73FE4">
        <w:rPr>
          <w:b/>
          <w:bCs/>
        </w:rPr>
        <w:t xml:space="preserve"> for top performance 5%</w:t>
      </w:r>
    </w:p>
    <w:p w14:paraId="6EC8F769" w14:textId="194B84EE" w:rsidR="00F5417A" w:rsidRPr="00884063" w:rsidRDefault="00F5417A" w:rsidP="00441B6F">
      <w:pPr>
        <w:pStyle w:val="Body"/>
        <w:spacing w:after="0"/>
        <w:rPr>
          <w:rFonts w:ascii="Arial" w:hAnsi="Arial" w:cs="Arial"/>
        </w:rPr>
      </w:pPr>
    </w:p>
    <w:p w14:paraId="0619D654" w14:textId="2D506F05" w:rsidR="00F92FB0" w:rsidRPr="00884063" w:rsidRDefault="00514E2C" w:rsidP="00441B6F">
      <w:pPr>
        <w:pStyle w:val="Body"/>
        <w:spacing w:after="0"/>
        <w:rPr>
          <w:rFonts w:ascii="Arial" w:hAnsi="Arial" w:cs="Arial"/>
        </w:rPr>
      </w:pPr>
      <w:r w:rsidRPr="00884063">
        <w:rPr>
          <w:rFonts w:ascii="Arial" w:hAnsi="Arial" w:cs="Arial"/>
        </w:rPr>
        <w:t>Finally, (Fig. 13 and 14) examine the tendency for preferred damper locations relative to the quantity of devices (), based on the top 5% elite subset. The average and values displayed at the top of the graphs corroborate that the global performance optimum is achieved with the use of 8 dampers. Regarding the spatial arrangement, a relatively homogeneous distribution is generally observed, suggesting topological flexibility for high-redundancy configurations. However, this uniformity is marked by distinct preferential tendencies at the 1st and 5th stories, indicating that these specific levels are critical for controlling the dynamic response, differentiating them from the general pattern observed in the rest of the structure.</w:t>
      </w:r>
    </w:p>
    <w:p w14:paraId="063F3DFA" w14:textId="77777777" w:rsidR="007D3577" w:rsidRPr="00884063" w:rsidRDefault="00F92FB0" w:rsidP="007D3577">
      <w:pPr>
        <w:pStyle w:val="Body"/>
        <w:keepNext/>
        <w:spacing w:after="0"/>
        <w:jc w:val="center"/>
      </w:pPr>
      <w:r w:rsidRPr="00884063">
        <w:rPr>
          <w:rFonts w:ascii="Arial" w:hAnsi="Arial" w:cs="Arial"/>
          <w:noProof/>
        </w:rPr>
        <w:lastRenderedPageBreak/>
        <w:drawing>
          <wp:inline distT="0" distB="0" distL="0" distR="0" wp14:anchorId="715DE7A3" wp14:editId="39C55727">
            <wp:extent cx="3480937" cy="2880000"/>
            <wp:effectExtent l="0" t="0" r="0" b="0"/>
            <wp:docPr id="389490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90581" name=""/>
                    <pic:cNvPicPr/>
                  </pic:nvPicPr>
                  <pic:blipFill>
                    <a:blip r:embed="rId33"/>
                    <a:stretch>
                      <a:fillRect/>
                    </a:stretch>
                  </pic:blipFill>
                  <pic:spPr>
                    <a:xfrm>
                      <a:off x="0" y="0"/>
                      <a:ext cx="3480937" cy="2880000"/>
                    </a:xfrm>
                    <a:prstGeom prst="rect">
                      <a:avLst/>
                    </a:prstGeom>
                  </pic:spPr>
                </pic:pic>
              </a:graphicData>
            </a:graphic>
          </wp:inline>
        </w:drawing>
      </w:r>
    </w:p>
    <w:p w14:paraId="433956BE" w14:textId="4F35FC3C" w:rsidR="007D3577" w:rsidRPr="00884063" w:rsidRDefault="007D3577" w:rsidP="007D3577">
      <w:pPr>
        <w:pStyle w:val="Caption"/>
        <w:jc w:val="center"/>
      </w:pPr>
      <w:r w:rsidRPr="00884063">
        <w:t xml:space="preserve">Fig.  </w:t>
      </w:r>
      <w:r w:rsidR="00C52E8B">
        <w:fldChar w:fldCharType="begin"/>
      </w:r>
      <w:r w:rsidR="00C52E8B">
        <w:instrText xml:space="preserve"> SEQ Fig._ \* ARABIC </w:instrText>
      </w:r>
      <w:r w:rsidR="00C52E8B">
        <w:fldChar w:fldCharType="separate"/>
      </w:r>
      <w:r w:rsidR="00D62428">
        <w:rPr>
          <w:noProof/>
        </w:rPr>
        <w:t>20</w:t>
      </w:r>
      <w:r w:rsidR="00C52E8B">
        <w:rPr>
          <w:noProof/>
        </w:rPr>
        <w:fldChar w:fldCharType="end"/>
      </w:r>
      <w:r w:rsidR="00D73FE4">
        <w:t xml:space="preserve"> </w:t>
      </w:r>
      <w:r w:rsidR="00D73FE4" w:rsidRPr="00D73FE4">
        <w:t>Preferred damper locations in the Top 5% configurations: presence probability by story and number of dampers</w:t>
      </w:r>
      <w:r w:rsidR="00D73FE4">
        <w:t xml:space="preserve"> for CR1 </w:t>
      </w:r>
    </w:p>
    <w:p w14:paraId="5BA1850F" w14:textId="77777777" w:rsidR="007D3577" w:rsidRPr="00884063" w:rsidRDefault="00F92FB0" w:rsidP="007D3577">
      <w:pPr>
        <w:pStyle w:val="Body"/>
        <w:keepNext/>
        <w:spacing w:after="0"/>
        <w:jc w:val="center"/>
      </w:pPr>
      <w:r w:rsidRPr="00884063">
        <w:rPr>
          <w:rFonts w:ascii="Arial" w:hAnsi="Arial" w:cs="Arial"/>
          <w:noProof/>
        </w:rPr>
        <w:drawing>
          <wp:inline distT="0" distB="0" distL="0" distR="0" wp14:anchorId="3A336BAE" wp14:editId="37E7A9B4">
            <wp:extent cx="3480937" cy="2880000"/>
            <wp:effectExtent l="0" t="0" r="0" b="0"/>
            <wp:docPr id="1538705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05209" name=""/>
                    <pic:cNvPicPr/>
                  </pic:nvPicPr>
                  <pic:blipFill>
                    <a:blip r:embed="rId34"/>
                    <a:stretch>
                      <a:fillRect/>
                    </a:stretch>
                  </pic:blipFill>
                  <pic:spPr>
                    <a:xfrm>
                      <a:off x="0" y="0"/>
                      <a:ext cx="3480937" cy="2880000"/>
                    </a:xfrm>
                    <a:prstGeom prst="rect">
                      <a:avLst/>
                    </a:prstGeom>
                  </pic:spPr>
                </pic:pic>
              </a:graphicData>
            </a:graphic>
          </wp:inline>
        </w:drawing>
      </w:r>
    </w:p>
    <w:p w14:paraId="07C909E5" w14:textId="16F40369" w:rsidR="00F92FB0" w:rsidRPr="00884063" w:rsidRDefault="007D3577" w:rsidP="007D3577">
      <w:pPr>
        <w:pStyle w:val="Caption"/>
        <w:jc w:val="center"/>
        <w:rPr>
          <w:rFonts w:ascii="Arial" w:hAnsi="Arial" w:cs="Arial"/>
        </w:rPr>
      </w:pPr>
      <w:r w:rsidRPr="00884063">
        <w:t xml:space="preserve">Fig.  </w:t>
      </w:r>
      <w:r w:rsidR="00C52E8B">
        <w:fldChar w:fldCharType="begin"/>
      </w:r>
      <w:r w:rsidR="00C52E8B">
        <w:instrText xml:space="preserve"> SEQ Fig._ \* ARABIC </w:instrText>
      </w:r>
      <w:r w:rsidR="00C52E8B">
        <w:fldChar w:fldCharType="separate"/>
      </w:r>
      <w:r w:rsidR="00D62428">
        <w:rPr>
          <w:noProof/>
        </w:rPr>
        <w:t>21</w:t>
      </w:r>
      <w:r w:rsidR="00C52E8B">
        <w:rPr>
          <w:noProof/>
        </w:rPr>
        <w:fldChar w:fldCharType="end"/>
      </w:r>
      <w:r w:rsidR="00D73FE4">
        <w:t xml:space="preserve"> </w:t>
      </w:r>
      <w:r w:rsidR="00D73FE4" w:rsidRPr="00D73FE4">
        <w:t>Preferred damper locations in the Top 5% configurations: presence probability by story and number of dampers</w:t>
      </w:r>
      <w:r w:rsidR="00D73FE4">
        <w:t xml:space="preserve"> for CR2</w:t>
      </w:r>
    </w:p>
    <w:p w14:paraId="50247939" w14:textId="77777777" w:rsidR="00F92FB0" w:rsidRPr="00884063" w:rsidRDefault="00F92FB0" w:rsidP="00441B6F">
      <w:pPr>
        <w:pStyle w:val="Body"/>
        <w:spacing w:after="0"/>
        <w:rPr>
          <w:rFonts w:ascii="Arial" w:hAnsi="Arial" w:cs="Arial"/>
        </w:rPr>
      </w:pPr>
    </w:p>
    <w:p w14:paraId="52598090" w14:textId="77777777" w:rsidR="00790ADA" w:rsidRPr="00884063" w:rsidRDefault="00790ADA" w:rsidP="00441B6F">
      <w:pPr>
        <w:pStyle w:val="Body"/>
        <w:spacing w:after="0"/>
        <w:rPr>
          <w:rFonts w:ascii="Arial" w:hAnsi="Arial" w:cs="Arial"/>
        </w:rPr>
      </w:pPr>
    </w:p>
    <w:p w14:paraId="4EA601A2" w14:textId="77777777" w:rsidR="00B01FCD" w:rsidRPr="00884063" w:rsidRDefault="00000F8F" w:rsidP="00441B6F">
      <w:pPr>
        <w:pStyle w:val="ConcHead"/>
        <w:spacing w:after="0"/>
        <w:jc w:val="both"/>
        <w:rPr>
          <w:rFonts w:ascii="Arial" w:hAnsi="Arial" w:cs="Arial"/>
        </w:rPr>
      </w:pPr>
      <w:r w:rsidRPr="00884063">
        <w:rPr>
          <w:rFonts w:ascii="Arial" w:hAnsi="Arial" w:cs="Arial"/>
        </w:rPr>
        <w:t xml:space="preserve">4. </w:t>
      </w:r>
      <w:r w:rsidR="00B01FCD" w:rsidRPr="00884063">
        <w:rPr>
          <w:rFonts w:ascii="Arial" w:hAnsi="Arial" w:cs="Arial"/>
        </w:rPr>
        <w:t>Conclusion</w:t>
      </w:r>
    </w:p>
    <w:p w14:paraId="47ECC098" w14:textId="77777777" w:rsidR="00884063" w:rsidRPr="00884063" w:rsidRDefault="00884063" w:rsidP="00441B6F">
      <w:pPr>
        <w:pStyle w:val="ConcHead"/>
        <w:spacing w:after="0"/>
        <w:jc w:val="both"/>
        <w:rPr>
          <w:rFonts w:ascii="Arial" w:hAnsi="Arial" w:cs="Arial"/>
        </w:rPr>
      </w:pPr>
    </w:p>
    <w:p w14:paraId="1C9673B7" w14:textId="334BDD06" w:rsidR="00884063" w:rsidRPr="00884063" w:rsidRDefault="00884063" w:rsidP="00884063">
      <w:pPr>
        <w:pStyle w:val="normal2"/>
      </w:pPr>
      <w:r w:rsidRPr="00884063">
        <w:t xml:space="preserve">This study presented a comprehensive probabilistic framework for </w:t>
      </w:r>
      <w:proofErr w:type="spellStart"/>
      <w:r w:rsidR="00521B87" w:rsidRPr="00884063">
        <w:t>optimi</w:t>
      </w:r>
      <w:r w:rsidR="00521B87">
        <w:t>s</w:t>
      </w:r>
      <w:r w:rsidR="00521B87" w:rsidRPr="00884063">
        <w:t>ing</w:t>
      </w:r>
      <w:proofErr w:type="spellEnd"/>
      <w:r w:rsidR="00521B87" w:rsidRPr="00884063">
        <w:t xml:space="preserve"> </w:t>
      </w:r>
      <w:r w:rsidRPr="00884063">
        <w:t xml:space="preserve">the placement and capacity of Rotational Friction Dampers (RFD) in shear buildings. By integrating the Non-Smooth Dynamics (NSD) method with a Monte Carlo simulation covering the entire design </w:t>
      </w:r>
      <w:r w:rsidRPr="00884063">
        <w:lastRenderedPageBreak/>
        <w:t>space, the following conclusions are drawn regarding the sensitivity and robustness of the seismic retrofit:</w:t>
      </w:r>
    </w:p>
    <w:p w14:paraId="52E1EBE7" w14:textId="77777777" w:rsidR="00884063" w:rsidRPr="00884063" w:rsidRDefault="00884063" w:rsidP="00884063">
      <w:pPr>
        <w:pStyle w:val="normal2"/>
        <w:numPr>
          <w:ilvl w:val="0"/>
          <w:numId w:val="34"/>
        </w:numPr>
      </w:pPr>
      <w:r w:rsidRPr="00884063">
        <w:rPr>
          <w:bCs/>
        </w:rPr>
        <w:t>Dominance of Quantity and Saturation:</w:t>
      </w:r>
      <w:r w:rsidRPr="00884063">
        <w:t xml:space="preserve"> The number of devices () is identified as a primary driver of performance, but it exhibits a clear behavior of diminishing returns. While increasing the quantity significantly reduces the response dispersion </w:t>
      </w:r>
      <w:proofErr w:type="gramStart"/>
      <w:r w:rsidRPr="00884063">
        <w:t>for ,</w:t>
      </w:r>
      <w:proofErr w:type="gramEnd"/>
      <w:r w:rsidRPr="00884063">
        <w:t xml:space="preserve"> the performance gains plateau beyond </w:t>
      </w:r>
      <w:r w:rsidRPr="00884063">
        <w:rPr>
          <w:bCs/>
        </w:rPr>
        <w:t>7 dampers</w:t>
      </w:r>
      <w:r w:rsidRPr="00884063">
        <w:t>. This suggests that structural saturation is reached, where additional devices provide negligible marginal benefits in terms of drift reduction.</w:t>
      </w:r>
    </w:p>
    <w:p w14:paraId="4023CE24" w14:textId="77777777" w:rsidR="00884063" w:rsidRPr="00884063" w:rsidRDefault="00884063" w:rsidP="00884063">
      <w:pPr>
        <w:pStyle w:val="normal2"/>
        <w:numPr>
          <w:ilvl w:val="0"/>
          <w:numId w:val="34"/>
        </w:numPr>
      </w:pPr>
      <w:r w:rsidRPr="00884063">
        <w:rPr>
          <w:bCs/>
        </w:rPr>
        <w:t>Topological Determinism at the Base:</w:t>
      </w:r>
      <w:r w:rsidRPr="00884063">
        <w:t xml:space="preserve"> Contrary to the assumption that location is broadly permissible, the analysis of the "Elite" configurations (Top 5%) reveals a strict topological requirement: </w:t>
      </w:r>
      <w:r w:rsidRPr="00884063">
        <w:rPr>
          <w:bCs/>
        </w:rPr>
        <w:t>the installation of dampers in the first three stories is mandatory</w:t>
      </w:r>
      <w:r w:rsidRPr="00884063">
        <w:t xml:space="preserve"> to achieve optimal performance. While the arrangement in the upper stories shows flexibility (homogeneity in the heatmaps), the control of the soft-story mechanism at the base is a prerequisite for the efficiency of the entire system.</w:t>
      </w:r>
    </w:p>
    <w:p w14:paraId="38A81106" w14:textId="7DACC3B6" w:rsidR="00884063" w:rsidRPr="00052112" w:rsidRDefault="00884063" w:rsidP="00884063">
      <w:pPr>
        <w:pStyle w:val="normal2"/>
        <w:numPr>
          <w:ilvl w:val="0"/>
          <w:numId w:val="34"/>
        </w:numPr>
        <w:rPr>
          <w:highlight w:val="yellow"/>
        </w:rPr>
      </w:pPr>
      <w:r w:rsidRPr="00884063">
        <w:rPr>
          <w:bCs/>
        </w:rPr>
        <w:t>Preference for High Slip Loads:</w:t>
      </w:r>
      <w:r w:rsidRPr="00884063">
        <w:t xml:space="preserve"> </w:t>
      </w:r>
      <w:r w:rsidRPr="00052112">
        <w:rPr>
          <w:highlight w:val="yellow"/>
        </w:rPr>
        <w:t xml:space="preserve">The </w:t>
      </w:r>
      <w:proofErr w:type="spellStart"/>
      <w:r w:rsidR="00521B87" w:rsidRPr="00052112">
        <w:rPr>
          <w:highlight w:val="yellow"/>
        </w:rPr>
        <w:t>optimi</w:t>
      </w:r>
      <w:r w:rsidR="00521B87" w:rsidRPr="00052112">
        <w:rPr>
          <w:highlight w:val="yellow"/>
        </w:rPr>
        <w:t>s</w:t>
      </w:r>
      <w:r w:rsidR="00521B87" w:rsidRPr="00052112">
        <w:rPr>
          <w:highlight w:val="yellow"/>
        </w:rPr>
        <w:t>ation</w:t>
      </w:r>
      <w:proofErr w:type="spellEnd"/>
      <w:r w:rsidR="00521B87" w:rsidRPr="00052112">
        <w:rPr>
          <w:highlight w:val="yellow"/>
        </w:rPr>
        <w:t xml:space="preserve"> </w:t>
      </w:r>
      <w:r w:rsidRPr="00052112">
        <w:rPr>
          <w:highlight w:val="yellow"/>
        </w:rPr>
        <w:t>result</w:t>
      </w:r>
      <w:r w:rsidRPr="00884063">
        <w:t xml:space="preserve">s challenge the conventional strategy of using low slip loads to encourage early activation. Instead, the optimal configurations consistently converged towards the upper bound of the frictional moment </w:t>
      </w:r>
      <w:r w:rsidRPr="00052112">
        <w:rPr>
          <w:highlight w:val="yellow"/>
        </w:rPr>
        <w:t>range (</w:t>
      </w:r>
      <w:r w:rsidRPr="00052112">
        <w:rPr>
          <w:bCs/>
          <w:highlight w:val="yellow"/>
        </w:rPr>
        <w:t xml:space="preserve">400–500 </w:t>
      </w:r>
      <w:proofErr w:type="spellStart"/>
      <w:r w:rsidRPr="00052112">
        <w:rPr>
          <w:bCs/>
          <w:highlight w:val="yellow"/>
        </w:rPr>
        <w:t>kNm</w:t>
      </w:r>
      <w:proofErr w:type="spellEnd"/>
      <w:r w:rsidRPr="00052112">
        <w:rPr>
          <w:highlight w:val="yellow"/>
        </w:rPr>
        <w:t xml:space="preserve">). This indicates that for this structural typology, </w:t>
      </w:r>
      <w:proofErr w:type="spellStart"/>
      <w:r w:rsidR="00521B87" w:rsidRPr="00052112">
        <w:rPr>
          <w:highlight w:val="yellow"/>
        </w:rPr>
        <w:t>maximi</w:t>
      </w:r>
      <w:r w:rsidR="00521B87" w:rsidRPr="00052112">
        <w:rPr>
          <w:highlight w:val="yellow"/>
        </w:rPr>
        <w:t>s</w:t>
      </w:r>
      <w:r w:rsidR="00521B87" w:rsidRPr="00052112">
        <w:rPr>
          <w:highlight w:val="yellow"/>
        </w:rPr>
        <w:t>ing</w:t>
      </w:r>
      <w:proofErr w:type="spellEnd"/>
      <w:r w:rsidR="00521B87" w:rsidRPr="00052112">
        <w:rPr>
          <w:highlight w:val="yellow"/>
        </w:rPr>
        <w:t xml:space="preserve"> </w:t>
      </w:r>
      <w:r w:rsidRPr="00052112">
        <w:rPr>
          <w:highlight w:val="yellow"/>
        </w:rPr>
        <w:t xml:space="preserve">the energy dissipation per cycle (via larger hysteretic loops) provides superior protection compared to </w:t>
      </w:r>
      <w:proofErr w:type="spellStart"/>
      <w:r w:rsidR="00521B87" w:rsidRPr="00052112">
        <w:rPr>
          <w:highlight w:val="yellow"/>
        </w:rPr>
        <w:t>maximi</w:t>
      </w:r>
      <w:r w:rsidR="00521B87" w:rsidRPr="00052112">
        <w:rPr>
          <w:highlight w:val="yellow"/>
        </w:rPr>
        <w:t>s</w:t>
      </w:r>
      <w:r w:rsidR="00521B87" w:rsidRPr="00052112">
        <w:rPr>
          <w:highlight w:val="yellow"/>
        </w:rPr>
        <w:t>ing</w:t>
      </w:r>
      <w:proofErr w:type="spellEnd"/>
      <w:r w:rsidR="00521B87" w:rsidRPr="00052112">
        <w:rPr>
          <w:highlight w:val="yellow"/>
        </w:rPr>
        <w:t xml:space="preserve"> </w:t>
      </w:r>
      <w:r w:rsidRPr="00052112">
        <w:rPr>
          <w:highlight w:val="yellow"/>
        </w:rPr>
        <w:t>the frequency of sliding events with lower forces.</w:t>
      </w:r>
    </w:p>
    <w:p w14:paraId="22A1D3C5" w14:textId="6AA40CCF" w:rsidR="00884063" w:rsidRDefault="00884063" w:rsidP="00884063">
      <w:pPr>
        <w:pStyle w:val="normal2"/>
        <w:numPr>
          <w:ilvl w:val="0"/>
          <w:numId w:val="34"/>
        </w:numPr>
      </w:pPr>
      <w:r w:rsidRPr="00052112">
        <w:rPr>
          <w:bCs/>
          <w:highlight w:val="yellow"/>
        </w:rPr>
        <w:t>Robustness of the Probabilistic Approach:</w:t>
      </w:r>
      <w:r w:rsidRPr="00052112">
        <w:rPr>
          <w:highlight w:val="yellow"/>
        </w:rPr>
        <w:t xml:space="preserve"> The consistency of these findings across multiple seismic records validates the proposed probabilistic methodology. Unlike deterministic approaches that yield a single "perfect" solution</w:t>
      </w:r>
      <w:r w:rsidRPr="00884063">
        <w:t xml:space="preserve"> sensitive to uncertainties, this framework successfully identified </w:t>
      </w:r>
      <w:r w:rsidRPr="00884063">
        <w:rPr>
          <w:bCs/>
        </w:rPr>
        <w:t>"zones of robust performance"</w:t>
      </w:r>
      <w:r w:rsidRPr="00884063">
        <w:t xml:space="preserve"> (, concentrated base, high), providing engineers with flexible yet reliable design criteria.</w:t>
      </w:r>
    </w:p>
    <w:p w14:paraId="766CB6C8" w14:textId="6D9C2FD2" w:rsidR="00884063" w:rsidRPr="00884063" w:rsidRDefault="00884063" w:rsidP="001A1626">
      <w:pPr>
        <w:pStyle w:val="normal2"/>
        <w:numPr>
          <w:ilvl w:val="0"/>
          <w:numId w:val="34"/>
        </w:numPr>
      </w:pPr>
      <w:r w:rsidRPr="00884063">
        <w:t xml:space="preserve">As recommendations for future research: finally, to validate the universality of these findings, it is </w:t>
      </w:r>
      <w:r w:rsidR="00521B87">
        <w:t xml:space="preserve">finally </w:t>
      </w:r>
      <w:r w:rsidRPr="00884063">
        <w:t>recommended to extend this evaluation to diverse structural configurations. Future research should apply the proposed probabilistic framework to models with varying heights, stiffness distributions, or irregularity patterns to confirm if the identified topological rules are extrapolatable to a broader spectrum of structural systems.</w:t>
      </w:r>
    </w:p>
    <w:p w14:paraId="02F471B2" w14:textId="77777777" w:rsidR="00884063" w:rsidRPr="00884063" w:rsidRDefault="00884063" w:rsidP="00441B6F">
      <w:pPr>
        <w:pStyle w:val="Body"/>
        <w:spacing w:after="0"/>
        <w:rPr>
          <w:rFonts w:ascii="Arial" w:hAnsi="Arial" w:cs="Arial"/>
        </w:rPr>
      </w:pPr>
    </w:p>
    <w:p w14:paraId="21AA9086" w14:textId="77777777" w:rsidR="00D73FE4" w:rsidRPr="00D73FE4" w:rsidRDefault="00D73FE4" w:rsidP="00D73FE4">
      <w:pPr>
        <w:rPr>
          <w:rFonts w:ascii="Arial" w:hAnsi="Arial" w:cs="Arial"/>
        </w:rPr>
      </w:pPr>
    </w:p>
    <w:p w14:paraId="4AB0B455" w14:textId="77777777" w:rsidR="00850D03" w:rsidRPr="00850D03" w:rsidRDefault="00850D03" w:rsidP="00850D03">
      <w:pPr>
        <w:spacing w:after="200" w:line="276" w:lineRule="auto"/>
        <w:jc w:val="both"/>
        <w:outlineLvl w:val="0"/>
        <w:rPr>
          <w:rFonts w:ascii="Arial" w:eastAsiaTheme="minorEastAsia" w:hAnsi="Arial" w:cs="Arial"/>
          <w:sz w:val="22"/>
          <w:szCs w:val="22"/>
          <w:lang w:val="en-GB" w:eastAsia="en-GB"/>
        </w:rPr>
      </w:pPr>
      <w:r w:rsidRPr="00850D03">
        <w:rPr>
          <w:rFonts w:ascii="Arial" w:eastAsiaTheme="minorEastAsia" w:hAnsi="Arial" w:cs="Arial"/>
          <w:b/>
          <w:bCs/>
          <w:sz w:val="22"/>
          <w:szCs w:val="22"/>
          <w:lang w:val="en-GB" w:eastAsia="en-GB"/>
        </w:rPr>
        <w:t>COMPETING INTERESTS DISCLAIMER:</w:t>
      </w:r>
    </w:p>
    <w:p w14:paraId="78030534" w14:textId="77777777" w:rsidR="00850D03" w:rsidRPr="00850D03" w:rsidRDefault="00850D03" w:rsidP="00850D03">
      <w:pPr>
        <w:spacing w:after="200" w:line="276" w:lineRule="auto"/>
        <w:rPr>
          <w:rFonts w:asciiTheme="minorHAnsi" w:eastAsiaTheme="minorEastAsia" w:hAnsiTheme="minorHAnsi" w:cstheme="minorBidi"/>
          <w:sz w:val="22"/>
          <w:szCs w:val="22"/>
          <w:lang w:val="en-GB" w:eastAsia="en-GB"/>
        </w:rPr>
      </w:pPr>
      <w:r w:rsidRPr="00850D03">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2E801C2" w14:textId="77777777" w:rsidR="00635AF7" w:rsidRPr="00740879" w:rsidRDefault="00635AF7" w:rsidP="00635AF7">
      <w:pPr>
        <w:rPr>
          <w:highlight w:val="yellow"/>
        </w:rPr>
      </w:pPr>
      <w:r w:rsidRPr="00740879">
        <w:rPr>
          <w:highlight w:val="yellow"/>
        </w:rPr>
        <w:t>Disclaimer (Artificial intelligence)</w:t>
      </w:r>
    </w:p>
    <w:p w14:paraId="30F1293B" w14:textId="77777777" w:rsidR="00635AF7" w:rsidRPr="00740879" w:rsidRDefault="00635AF7" w:rsidP="00635AF7">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EFB56EA" w14:textId="77777777" w:rsidR="00850D03" w:rsidRDefault="00850D03" w:rsidP="00441B6F">
      <w:pPr>
        <w:pStyle w:val="ReferHead"/>
        <w:spacing w:after="0"/>
        <w:jc w:val="both"/>
        <w:rPr>
          <w:rFonts w:ascii="Arial" w:hAnsi="Arial" w:cs="Arial"/>
          <w:b w:val="0"/>
          <w:i/>
          <w:iCs/>
          <w:caps w:val="0"/>
          <w:sz w:val="20"/>
          <w:u w:val="single"/>
        </w:rPr>
      </w:pPr>
    </w:p>
    <w:p w14:paraId="7D91AAF4" w14:textId="77777777" w:rsidR="00850D03" w:rsidRPr="00884063" w:rsidRDefault="00850D03" w:rsidP="00441B6F">
      <w:pPr>
        <w:pStyle w:val="ReferHead"/>
        <w:spacing w:after="0"/>
        <w:jc w:val="both"/>
        <w:rPr>
          <w:rFonts w:ascii="Arial" w:hAnsi="Arial" w:cs="Arial"/>
          <w:b w:val="0"/>
          <w:caps w:val="0"/>
          <w:sz w:val="20"/>
        </w:rPr>
      </w:pPr>
    </w:p>
    <w:p w14:paraId="65128472" w14:textId="77777777" w:rsidR="00860000" w:rsidRPr="00884063" w:rsidRDefault="00860000" w:rsidP="00441B6F">
      <w:pPr>
        <w:pStyle w:val="ReferHead"/>
        <w:spacing w:after="0"/>
        <w:jc w:val="both"/>
        <w:rPr>
          <w:rFonts w:ascii="Arial" w:hAnsi="Arial" w:cs="Arial"/>
        </w:rPr>
      </w:pPr>
    </w:p>
    <w:p w14:paraId="126FF491" w14:textId="77777777" w:rsidR="00B01FCD" w:rsidRPr="00884063" w:rsidRDefault="00B01FCD" w:rsidP="00441B6F">
      <w:pPr>
        <w:pStyle w:val="ReferHead"/>
        <w:spacing w:after="0"/>
        <w:jc w:val="both"/>
        <w:rPr>
          <w:rFonts w:ascii="Arial" w:hAnsi="Arial" w:cs="Arial"/>
        </w:rPr>
      </w:pPr>
      <w:r w:rsidRPr="00884063">
        <w:rPr>
          <w:rFonts w:ascii="Arial" w:hAnsi="Arial" w:cs="Arial"/>
        </w:rPr>
        <w:t>References</w:t>
      </w:r>
    </w:p>
    <w:p w14:paraId="519638CB" w14:textId="77777777" w:rsidR="00F92FB0" w:rsidRPr="00884063" w:rsidRDefault="00F92FB0" w:rsidP="00441B6F">
      <w:pPr>
        <w:pStyle w:val="ReferHead"/>
        <w:spacing w:after="0"/>
        <w:jc w:val="both"/>
        <w:rPr>
          <w:rFonts w:ascii="Arial" w:hAnsi="Arial" w:cs="Arial"/>
        </w:rPr>
      </w:pPr>
    </w:p>
    <w:p w14:paraId="14E9CC7D" w14:textId="2D0D6410" w:rsidR="003B015E" w:rsidRPr="003B015E" w:rsidRDefault="007964FF" w:rsidP="0039031B">
      <w:pPr>
        <w:pStyle w:val="Bibliography"/>
        <w:numPr>
          <w:ilvl w:val="0"/>
          <w:numId w:val="38"/>
        </w:numPr>
        <w:rPr>
          <w:rFonts w:cs="Helvetica"/>
        </w:rPr>
      </w:pPr>
      <w:r w:rsidRPr="00884063">
        <w:fldChar w:fldCharType="begin"/>
      </w:r>
      <w:r w:rsidR="003B015E">
        <w:instrText xml:space="preserve"> ADDIN ZOTERO_BIBL {"uncited":[],"omitted":[],"custom":[]} CSL_BIBLIOGRAPHY </w:instrText>
      </w:r>
      <w:r w:rsidRPr="00884063">
        <w:fldChar w:fldCharType="separate"/>
      </w:r>
      <w:r w:rsidR="00E95B0E" w:rsidRPr="00E95B0E">
        <w:t xml:space="preserve"> </w:t>
      </w:r>
      <w:r w:rsidR="00E95B0E" w:rsidRPr="00E95B0E">
        <w:rPr>
          <w:rFonts w:cs="Helvetica"/>
        </w:rPr>
        <w:t xml:space="preserve">Ampiah, A., &amp; Zhao, X. (2020). Optimal Placement of Friction Dampers in High Rise Buildings Under Seismic Excitation. In H. Okada &amp; S.N. Atluri (Eds.), Computational and Experimental Simulations in Engineering (pp. 547–556). </w:t>
      </w:r>
      <w:r w:rsidR="00E95B0E" w:rsidRPr="00E95B0E">
        <w:rPr>
          <w:rFonts w:cs="Helvetica"/>
        </w:rPr>
        <w:lastRenderedPageBreak/>
        <w:t xml:space="preserve">Springer International Publishing. </w:t>
      </w:r>
      <w:proofErr w:type="gramStart"/>
      <w:r w:rsidR="00E95B0E" w:rsidRPr="00E95B0E">
        <w:rPr>
          <w:rFonts w:cs="Helvetica"/>
        </w:rPr>
        <w:t>https://doi.org/10.1007/978-3-030-27053-7_47</w:t>
      </w:r>
      <w:r w:rsidR="00E95B0E">
        <w:rPr>
          <w:rFonts w:cs="Helvetica"/>
        </w:rPr>
        <w:t xml:space="preserve"> </w:t>
      </w:r>
      <w:r w:rsidR="003B015E" w:rsidRPr="003B015E">
        <w:rPr>
          <w:rFonts w:cs="Helvetica"/>
        </w:rPr>
        <w:t>.</w:t>
      </w:r>
      <w:proofErr w:type="gramEnd"/>
    </w:p>
    <w:p w14:paraId="68568FC1" w14:textId="6EC5FE9C" w:rsidR="003B015E" w:rsidRPr="003B015E" w:rsidRDefault="00DF483A" w:rsidP="0039031B">
      <w:pPr>
        <w:pStyle w:val="Bibliography"/>
        <w:numPr>
          <w:ilvl w:val="0"/>
          <w:numId w:val="38"/>
        </w:numPr>
        <w:rPr>
          <w:rFonts w:cs="Helvetica"/>
        </w:rPr>
      </w:pPr>
      <w:r w:rsidRPr="00DF483A">
        <w:rPr>
          <w:rFonts w:cs="Helvetica"/>
        </w:rPr>
        <w:t>Jarrahi, H., Asadi, A., Khatibinia, M., &amp; Etedali, S. (2020). Optimal design of rotational friction dampers for improving seismic performance of inelastic structures. Journal of Building Engineering, 27, 100960. https://doi.org/10.1016/j.jobe.2019.100960</w:t>
      </w:r>
      <w:r>
        <w:rPr>
          <w:rFonts w:cs="Helvetica"/>
        </w:rPr>
        <w:t xml:space="preserve"> </w:t>
      </w:r>
    </w:p>
    <w:p w14:paraId="5BD5CFBB" w14:textId="347FD835" w:rsidR="003B015E" w:rsidRPr="003B015E" w:rsidRDefault="00D13459" w:rsidP="0039031B">
      <w:pPr>
        <w:pStyle w:val="Bibliography"/>
        <w:numPr>
          <w:ilvl w:val="0"/>
          <w:numId w:val="38"/>
        </w:numPr>
        <w:rPr>
          <w:rFonts w:cs="Helvetica"/>
        </w:rPr>
      </w:pPr>
      <w:r w:rsidRPr="00D13459">
        <w:rPr>
          <w:rFonts w:cs="Helvetica"/>
        </w:rPr>
        <w:t>Jarrahi, H., Asadi, A., Khatibinia, M., Etedali, S., &amp; Samadi, A. (2020). Simultaneous optimization of placement and parameters of rotational friction dampers for seismic-excited steel moment-resisting frames. Soil Dynamics and Earthquake Engineering, 136, 106193. https://doi.org/10.1016/j.soildyn.2020.106193</w:t>
      </w:r>
      <w:r w:rsidR="003B015E" w:rsidRPr="003B015E">
        <w:rPr>
          <w:rFonts w:cs="Helvetica"/>
        </w:rPr>
        <w:t>.</w:t>
      </w:r>
    </w:p>
    <w:p w14:paraId="348F1300" w14:textId="18D1AB56" w:rsidR="003B015E" w:rsidRPr="003B015E" w:rsidRDefault="00723B06" w:rsidP="0039031B">
      <w:pPr>
        <w:pStyle w:val="Bibliography"/>
        <w:numPr>
          <w:ilvl w:val="0"/>
          <w:numId w:val="38"/>
        </w:numPr>
        <w:rPr>
          <w:rFonts w:cs="Helvetica"/>
        </w:rPr>
      </w:pPr>
      <w:r w:rsidRPr="00723B06">
        <w:rPr>
          <w:rFonts w:cs="Helvetica"/>
        </w:rPr>
        <w:t xml:space="preserve">Miguel, L. F. F., Fadel Miguel, L. F., &amp; Lopez, R. H. (2016). Failure probability minimization of buildings through passive friction dampers. Structural Design of Tall and Special Buildings. </w:t>
      </w:r>
      <w:proofErr w:type="gramStart"/>
      <w:r w:rsidRPr="00723B06">
        <w:rPr>
          <w:rFonts w:cs="Helvetica"/>
        </w:rPr>
        <w:t>https://doi.org/10.1002/tal.1287</w:t>
      </w:r>
      <w:r>
        <w:rPr>
          <w:rFonts w:cs="Helvetica"/>
        </w:rPr>
        <w:t xml:space="preserve"> </w:t>
      </w:r>
      <w:r w:rsidR="003B015E" w:rsidRPr="003B015E">
        <w:rPr>
          <w:rFonts w:cs="Helvetica"/>
        </w:rPr>
        <w:t>.</w:t>
      </w:r>
      <w:proofErr w:type="gramEnd"/>
    </w:p>
    <w:p w14:paraId="6FD8A736" w14:textId="3619FDF7" w:rsidR="003B015E" w:rsidRPr="003B015E" w:rsidRDefault="006F66EB" w:rsidP="0039031B">
      <w:pPr>
        <w:pStyle w:val="Bibliography"/>
        <w:numPr>
          <w:ilvl w:val="0"/>
          <w:numId w:val="38"/>
        </w:numPr>
        <w:rPr>
          <w:rFonts w:cs="Helvetica"/>
        </w:rPr>
      </w:pPr>
      <w:r w:rsidRPr="006F66EB">
        <w:rPr>
          <w:rFonts w:cs="Helvetica"/>
        </w:rPr>
        <w:t>Mualla, I. H., &amp; Belev, B. (2002). Performance of steel frames with a new friction damper device under earthquake excitation. Engineering Structures, 24(3), 365–371. https://doi.org/10.1016/S0141-0296(01)00102-X</w:t>
      </w:r>
    </w:p>
    <w:p w14:paraId="6593B601" w14:textId="43F17A0C" w:rsidR="003B015E" w:rsidRPr="003B015E" w:rsidRDefault="00A6077B" w:rsidP="0039031B">
      <w:pPr>
        <w:pStyle w:val="Bibliography"/>
        <w:numPr>
          <w:ilvl w:val="0"/>
          <w:numId w:val="38"/>
        </w:numPr>
        <w:rPr>
          <w:rFonts w:cs="Helvetica"/>
        </w:rPr>
      </w:pPr>
      <w:r w:rsidRPr="00A6077B">
        <w:rPr>
          <w:rFonts w:cs="Helvetica"/>
        </w:rPr>
        <w:t xml:space="preserve">Namorado, B., Pinto da Costa, A., &amp; Simões, F. M. F. (2022). Modelling rotational friction damping devices using the Non-Smooth Dynamics method. Engineering Structures. </w:t>
      </w:r>
      <w:proofErr w:type="gramStart"/>
      <w:r w:rsidRPr="00A6077B">
        <w:rPr>
          <w:rFonts w:cs="Helvetica"/>
        </w:rPr>
        <w:t>https://doi.org/10.1016/j.engstruct.2022.114118</w:t>
      </w:r>
      <w:r>
        <w:rPr>
          <w:rFonts w:cs="Helvetica"/>
        </w:rPr>
        <w:t xml:space="preserve"> </w:t>
      </w:r>
      <w:r w:rsidR="003B015E" w:rsidRPr="003B015E">
        <w:rPr>
          <w:rFonts w:cs="Helvetica"/>
        </w:rPr>
        <w:t>.</w:t>
      </w:r>
      <w:proofErr w:type="gramEnd"/>
    </w:p>
    <w:p w14:paraId="301C1B83" w14:textId="07D1349B" w:rsidR="0039031B" w:rsidRDefault="000F1E18" w:rsidP="0039031B">
      <w:pPr>
        <w:pStyle w:val="Bibliography"/>
        <w:numPr>
          <w:ilvl w:val="0"/>
          <w:numId w:val="38"/>
        </w:numPr>
        <w:rPr>
          <w:rFonts w:cs="Helvetica"/>
        </w:rPr>
      </w:pPr>
      <w:r w:rsidRPr="000F1E18">
        <w:rPr>
          <w:rFonts w:cs="Helvetica"/>
        </w:rPr>
        <w:t>Wong, K. K., &amp; Johnson, J. (2009). Seismic Energy Dissipation of Inelastic Structures with Multiple Tuned Mass Dampers. Journal of Engineering Mechanics. https://doi.org/10.1061/(ASCE)0733-9399(2009)135:4(265)</w:t>
      </w:r>
    </w:p>
    <w:p w14:paraId="7FDBDFCB" w14:textId="5AF06649" w:rsidR="00984126" w:rsidRPr="00D10EBA" w:rsidRDefault="00984126" w:rsidP="00984126">
      <w:pPr>
        <w:rPr>
          <w:highlight w:val="yellow"/>
        </w:rPr>
      </w:pPr>
      <w:bookmarkStart w:id="0" w:name="_GoBack"/>
      <w:bookmarkEnd w:id="0"/>
      <w:r w:rsidRPr="00D10EBA">
        <w:rPr>
          <w:highlight w:val="yellow"/>
        </w:rPr>
        <w:t xml:space="preserve">8. </w:t>
      </w:r>
      <w:proofErr w:type="spellStart"/>
      <w:r w:rsidRPr="00D10EBA">
        <w:rPr>
          <w:highlight w:val="yellow"/>
        </w:rPr>
        <w:t>Jarrahi</w:t>
      </w:r>
      <w:proofErr w:type="spellEnd"/>
      <w:r w:rsidRPr="00D10EBA">
        <w:rPr>
          <w:highlight w:val="yellow"/>
        </w:rPr>
        <w:t xml:space="preserve">, H., </w:t>
      </w:r>
      <w:proofErr w:type="spellStart"/>
      <w:r w:rsidRPr="00D10EBA">
        <w:rPr>
          <w:highlight w:val="yellow"/>
        </w:rPr>
        <w:t>Vaziri</w:t>
      </w:r>
      <w:proofErr w:type="spellEnd"/>
      <w:r w:rsidRPr="00D10EBA">
        <w:rPr>
          <w:highlight w:val="yellow"/>
        </w:rPr>
        <w:t xml:space="preserve">, S. J., &amp; </w:t>
      </w:r>
      <w:proofErr w:type="spellStart"/>
      <w:r w:rsidRPr="00D10EBA">
        <w:rPr>
          <w:highlight w:val="yellow"/>
        </w:rPr>
        <w:t>Khatibinia</w:t>
      </w:r>
      <w:proofErr w:type="spellEnd"/>
      <w:r w:rsidRPr="00D10EBA">
        <w:rPr>
          <w:highlight w:val="yellow"/>
        </w:rPr>
        <w:t xml:space="preserve">, M. (2025). Sensitivity analysis and integrated optimization of placement and parameters of rotational friction dampers based on seismic energy approach considering soil-structure interaction. </w:t>
      </w:r>
      <w:proofErr w:type="spellStart"/>
      <w:r w:rsidRPr="00D10EBA">
        <w:rPr>
          <w:highlight w:val="yellow"/>
        </w:rPr>
        <w:t>Plos</w:t>
      </w:r>
      <w:proofErr w:type="spellEnd"/>
      <w:r w:rsidRPr="00D10EBA">
        <w:rPr>
          <w:highlight w:val="yellow"/>
        </w:rPr>
        <w:t xml:space="preserve"> one, 20(10), e0331741.</w:t>
      </w:r>
    </w:p>
    <w:p w14:paraId="5390EC70" w14:textId="568E4534" w:rsidR="00CE12F8" w:rsidRPr="00D10EBA" w:rsidRDefault="00CE12F8" w:rsidP="00984126">
      <w:pPr>
        <w:rPr>
          <w:highlight w:val="yellow"/>
        </w:rPr>
      </w:pPr>
      <w:r w:rsidRPr="00D10EBA">
        <w:rPr>
          <w:highlight w:val="yellow"/>
        </w:rPr>
        <w:t xml:space="preserve">9. </w:t>
      </w:r>
      <w:proofErr w:type="spellStart"/>
      <w:r w:rsidRPr="00D10EBA">
        <w:rPr>
          <w:highlight w:val="yellow"/>
        </w:rPr>
        <w:t>Mualla</w:t>
      </w:r>
      <w:proofErr w:type="spellEnd"/>
      <w:r w:rsidRPr="00D10EBA">
        <w:rPr>
          <w:highlight w:val="yellow"/>
        </w:rPr>
        <w:t xml:space="preserve">, I., &amp; </w:t>
      </w:r>
      <w:proofErr w:type="spellStart"/>
      <w:r w:rsidRPr="00D10EBA">
        <w:rPr>
          <w:highlight w:val="yellow"/>
        </w:rPr>
        <w:t>Belev</w:t>
      </w:r>
      <w:proofErr w:type="spellEnd"/>
      <w:r w:rsidRPr="00D10EBA">
        <w:rPr>
          <w:highlight w:val="yellow"/>
        </w:rPr>
        <w:t xml:space="preserve">, B. (2015). Analysis, design and applications of rotational friction dampers for seismic protection. </w:t>
      </w:r>
      <w:proofErr w:type="spellStart"/>
      <w:r w:rsidRPr="00D10EBA">
        <w:rPr>
          <w:highlight w:val="yellow"/>
        </w:rPr>
        <w:t>Czasopismo</w:t>
      </w:r>
      <w:proofErr w:type="spellEnd"/>
      <w:r w:rsidRPr="00D10EBA">
        <w:rPr>
          <w:highlight w:val="yellow"/>
        </w:rPr>
        <w:t xml:space="preserve"> </w:t>
      </w:r>
      <w:proofErr w:type="spellStart"/>
      <w:r w:rsidRPr="00D10EBA">
        <w:rPr>
          <w:highlight w:val="yellow"/>
        </w:rPr>
        <w:t>Inżynierii</w:t>
      </w:r>
      <w:proofErr w:type="spellEnd"/>
      <w:r w:rsidRPr="00D10EBA">
        <w:rPr>
          <w:highlight w:val="yellow"/>
        </w:rPr>
        <w:t xml:space="preserve"> </w:t>
      </w:r>
      <w:proofErr w:type="spellStart"/>
      <w:r w:rsidRPr="00D10EBA">
        <w:rPr>
          <w:highlight w:val="yellow"/>
        </w:rPr>
        <w:t>Lądowej</w:t>
      </w:r>
      <w:proofErr w:type="spellEnd"/>
      <w:r w:rsidRPr="00D10EBA">
        <w:rPr>
          <w:highlight w:val="yellow"/>
        </w:rPr>
        <w:t xml:space="preserve">, </w:t>
      </w:r>
      <w:proofErr w:type="spellStart"/>
      <w:r w:rsidRPr="00D10EBA">
        <w:rPr>
          <w:highlight w:val="yellow"/>
        </w:rPr>
        <w:t>Środowiska</w:t>
      </w:r>
      <w:proofErr w:type="spellEnd"/>
      <w:r w:rsidRPr="00D10EBA">
        <w:rPr>
          <w:highlight w:val="yellow"/>
        </w:rPr>
        <w:t xml:space="preserve"> </w:t>
      </w:r>
      <w:proofErr w:type="spellStart"/>
      <w:r w:rsidRPr="00D10EBA">
        <w:rPr>
          <w:highlight w:val="yellow"/>
        </w:rPr>
        <w:t>i</w:t>
      </w:r>
      <w:proofErr w:type="spellEnd"/>
      <w:r w:rsidRPr="00D10EBA">
        <w:rPr>
          <w:highlight w:val="yellow"/>
        </w:rPr>
        <w:t xml:space="preserve"> </w:t>
      </w:r>
      <w:proofErr w:type="spellStart"/>
      <w:r w:rsidRPr="00D10EBA">
        <w:rPr>
          <w:highlight w:val="yellow"/>
        </w:rPr>
        <w:t>Architektury</w:t>
      </w:r>
      <w:proofErr w:type="spellEnd"/>
      <w:r w:rsidRPr="00D10EBA">
        <w:rPr>
          <w:highlight w:val="yellow"/>
        </w:rPr>
        <w:t>, 62(4), 335-346.</w:t>
      </w:r>
    </w:p>
    <w:p w14:paraId="2B01BF8C" w14:textId="29E633AB" w:rsidR="00CE12F8" w:rsidRPr="00984126" w:rsidRDefault="00183571" w:rsidP="00984126">
      <w:r w:rsidRPr="00D10EBA">
        <w:rPr>
          <w:highlight w:val="yellow"/>
        </w:rPr>
        <w:t xml:space="preserve">10. </w:t>
      </w:r>
      <w:proofErr w:type="spellStart"/>
      <w:r w:rsidRPr="00D10EBA">
        <w:rPr>
          <w:highlight w:val="yellow"/>
        </w:rPr>
        <w:t>Rayegani</w:t>
      </w:r>
      <w:proofErr w:type="spellEnd"/>
      <w:r w:rsidRPr="00D10EBA">
        <w:rPr>
          <w:highlight w:val="yellow"/>
        </w:rPr>
        <w:t xml:space="preserve">, A., </w:t>
      </w:r>
      <w:proofErr w:type="spellStart"/>
      <w:r w:rsidRPr="00D10EBA">
        <w:rPr>
          <w:highlight w:val="yellow"/>
        </w:rPr>
        <w:t>Soureshjani</w:t>
      </w:r>
      <w:proofErr w:type="spellEnd"/>
      <w:r w:rsidRPr="00D10EBA">
        <w:rPr>
          <w:highlight w:val="yellow"/>
        </w:rPr>
        <w:t xml:space="preserve">, O. K., </w:t>
      </w:r>
      <w:proofErr w:type="spellStart"/>
      <w:r w:rsidRPr="00D10EBA">
        <w:rPr>
          <w:highlight w:val="yellow"/>
        </w:rPr>
        <w:t>Alaee</w:t>
      </w:r>
      <w:proofErr w:type="spellEnd"/>
      <w:r w:rsidRPr="00D10EBA">
        <w:rPr>
          <w:highlight w:val="yellow"/>
        </w:rPr>
        <w:t xml:space="preserve">, S. A. M., </w:t>
      </w:r>
      <w:proofErr w:type="spellStart"/>
      <w:r w:rsidRPr="00D10EBA">
        <w:rPr>
          <w:highlight w:val="yellow"/>
        </w:rPr>
        <w:t>Mualla</w:t>
      </w:r>
      <w:proofErr w:type="spellEnd"/>
      <w:r w:rsidRPr="00D10EBA">
        <w:rPr>
          <w:highlight w:val="yellow"/>
        </w:rPr>
        <w:t xml:space="preserve">, I. H., &amp; </w:t>
      </w:r>
      <w:proofErr w:type="spellStart"/>
      <w:r w:rsidRPr="00D10EBA">
        <w:rPr>
          <w:highlight w:val="yellow"/>
        </w:rPr>
        <w:t>Nemati</w:t>
      </w:r>
      <w:proofErr w:type="spellEnd"/>
      <w:r w:rsidRPr="00D10EBA">
        <w:rPr>
          <w:highlight w:val="yellow"/>
        </w:rPr>
        <w:t>, F. (2024). Seismic performance of buildings equipped with four-joint rotational friction dampers in mainshock–aftershock sequences. Journal of Structural Engineering, 150(3), 04023235.</w:t>
      </w:r>
    </w:p>
    <w:p w14:paraId="4492ED61" w14:textId="77777777" w:rsidR="0039031B" w:rsidRPr="0039031B" w:rsidRDefault="0039031B" w:rsidP="0039031B"/>
    <w:p w14:paraId="619CD73C" w14:textId="7960872D" w:rsidR="007964FF" w:rsidRPr="00884063" w:rsidRDefault="007964FF" w:rsidP="00441B6F">
      <w:pPr>
        <w:pStyle w:val="Body"/>
        <w:spacing w:after="0"/>
      </w:pPr>
      <w:r w:rsidRPr="00884063">
        <w:fldChar w:fldCharType="end"/>
      </w:r>
    </w:p>
    <w:p w14:paraId="04C52718" w14:textId="31FAFB85" w:rsidR="004D4277" w:rsidRPr="00884063" w:rsidRDefault="004D4277" w:rsidP="00441B6F">
      <w:pPr>
        <w:pStyle w:val="Appendix"/>
        <w:spacing w:after="0"/>
        <w:jc w:val="both"/>
        <w:rPr>
          <w:rFonts w:ascii="Arial" w:hAnsi="Arial" w:cs="Arial"/>
          <w:b w:val="0"/>
        </w:rPr>
        <w:sectPr w:rsidR="004D4277" w:rsidRPr="00884063" w:rsidSect="00D672FD">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1A797912" w14:textId="77777777" w:rsidR="00B01FCD" w:rsidRPr="00884063" w:rsidRDefault="00B01FCD" w:rsidP="00514E2C">
      <w:pPr>
        <w:pStyle w:val="Appendix"/>
        <w:spacing w:after="0"/>
        <w:jc w:val="both"/>
        <w:rPr>
          <w:rFonts w:ascii="Arial" w:hAnsi="Arial" w:cs="Arial"/>
          <w:b w:val="0"/>
        </w:rPr>
      </w:pPr>
    </w:p>
    <w:sectPr w:rsidR="00B01FCD" w:rsidRPr="00884063" w:rsidSect="00D672F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4B44D" w14:textId="77777777" w:rsidR="00F74B2F" w:rsidRDefault="00F74B2F" w:rsidP="00C37E61">
      <w:r>
        <w:separator/>
      </w:r>
    </w:p>
  </w:endnote>
  <w:endnote w:type="continuationSeparator" w:id="0">
    <w:p w14:paraId="757FA381" w14:textId="77777777" w:rsidR="00F74B2F" w:rsidRDefault="00F74B2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F481" w14:textId="77777777" w:rsidR="00D672FD" w:rsidRDefault="00D67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789C" w14:textId="77777777" w:rsidR="00D672FD" w:rsidRDefault="00D672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7F2F2" w14:textId="0A72D713" w:rsidR="00754C9A" w:rsidRPr="00D672FD" w:rsidRDefault="00754C9A" w:rsidP="00D672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1B3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434B1" w14:textId="77777777" w:rsidR="00F74B2F" w:rsidRDefault="00F74B2F" w:rsidP="00C37E61">
      <w:r>
        <w:separator/>
      </w:r>
    </w:p>
  </w:footnote>
  <w:footnote w:type="continuationSeparator" w:id="0">
    <w:p w14:paraId="638126D0" w14:textId="77777777" w:rsidR="00F74B2F" w:rsidRDefault="00F74B2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F46B9" w14:textId="2F996CBE" w:rsidR="00D672FD" w:rsidRDefault="00F74B2F">
    <w:pPr>
      <w:pStyle w:val="Header"/>
    </w:pPr>
    <w:r>
      <w:rPr>
        <w:noProof/>
      </w:rPr>
      <w:pict w14:anchorId="01C64D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1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72FF7" w14:textId="362674EB" w:rsidR="00D672FD" w:rsidRDefault="00F74B2F">
    <w:pPr>
      <w:pStyle w:val="Header"/>
    </w:pPr>
    <w:r>
      <w:rPr>
        <w:noProof/>
      </w:rPr>
      <w:pict w14:anchorId="25F15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1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CDDD9" w14:textId="5ECEE928" w:rsidR="00296529" w:rsidRPr="00296529" w:rsidRDefault="00F74B2F" w:rsidP="00296529">
    <w:pPr>
      <w:ind w:left="2160"/>
      <w:jc w:val="center"/>
      <w:rPr>
        <w:rFonts w:ascii="Times New Roman" w:eastAsia="Calibri" w:hAnsi="Times New Roman"/>
        <w:i/>
        <w:sz w:val="18"/>
        <w:szCs w:val="22"/>
      </w:rPr>
    </w:pPr>
    <w:r>
      <w:rPr>
        <w:noProof/>
      </w:rPr>
      <w:pict w14:anchorId="096766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0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617A9F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E15F2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50C018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8A3983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7147A8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7AE995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2CDAE" w14:textId="675745F1" w:rsidR="00D672FD" w:rsidRDefault="00F74B2F">
    <w:pPr>
      <w:pStyle w:val="Header"/>
    </w:pPr>
    <w:r>
      <w:rPr>
        <w:noProof/>
      </w:rPr>
      <w:pict w14:anchorId="715BB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1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7F23B" w14:textId="0F67569F" w:rsidR="00D672FD" w:rsidRDefault="00F74B2F">
    <w:pPr>
      <w:pStyle w:val="Header"/>
    </w:pPr>
    <w:r>
      <w:rPr>
        <w:noProof/>
      </w:rPr>
      <w:pict w14:anchorId="5211C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1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E179D" w14:textId="16565977" w:rsidR="00D672FD" w:rsidRDefault="00F74B2F">
    <w:pPr>
      <w:pStyle w:val="Header"/>
    </w:pPr>
    <w:r>
      <w:rPr>
        <w:noProof/>
      </w:rPr>
      <w:pict w14:anchorId="7C81B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761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1B646D"/>
    <w:multiLevelType w:val="multilevel"/>
    <w:tmpl w:val="0EAE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C85BA2"/>
    <w:multiLevelType w:val="multilevel"/>
    <w:tmpl w:val="303AA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C8F213D"/>
    <w:multiLevelType w:val="hybridMultilevel"/>
    <w:tmpl w:val="B82AA2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C1B1D00"/>
    <w:multiLevelType w:val="hybridMultilevel"/>
    <w:tmpl w:val="62CCB6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A82674"/>
    <w:multiLevelType w:val="hybridMultilevel"/>
    <w:tmpl w:val="C1488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4B73D3F"/>
    <w:multiLevelType w:val="multilevel"/>
    <w:tmpl w:val="8F8C98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636327"/>
    <w:multiLevelType w:val="hybridMultilevel"/>
    <w:tmpl w:val="40BCF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0C4F6C"/>
    <w:multiLevelType w:val="hybridMultilevel"/>
    <w:tmpl w:val="5866C9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5"/>
  </w:num>
  <w:num w:numId="9">
    <w:abstractNumId w:val="33"/>
  </w:num>
  <w:num w:numId="10">
    <w:abstractNumId w:val="2"/>
  </w:num>
  <w:num w:numId="11">
    <w:abstractNumId w:val="26"/>
  </w:num>
  <w:num w:numId="12">
    <w:abstractNumId w:val="3"/>
  </w:num>
  <w:num w:numId="13">
    <w:abstractNumId w:val="25"/>
  </w:num>
  <w:num w:numId="14">
    <w:abstractNumId w:val="10"/>
  </w:num>
  <w:num w:numId="15">
    <w:abstractNumId w:val="29"/>
  </w:num>
  <w:num w:numId="16">
    <w:abstractNumId w:val="5"/>
  </w:num>
  <w:num w:numId="17">
    <w:abstractNumId w:val="30"/>
  </w:num>
  <w:num w:numId="18">
    <w:abstractNumId w:val="17"/>
  </w:num>
  <w:num w:numId="19">
    <w:abstractNumId w:val="36"/>
  </w:num>
  <w:num w:numId="20">
    <w:abstractNumId w:val="13"/>
  </w:num>
  <w:num w:numId="21">
    <w:abstractNumId w:val="11"/>
  </w:num>
  <w:num w:numId="22">
    <w:abstractNumId w:val="16"/>
  </w:num>
  <w:num w:numId="23">
    <w:abstractNumId w:val="27"/>
  </w:num>
  <w:num w:numId="24">
    <w:abstractNumId w:val="34"/>
  </w:num>
  <w:num w:numId="25">
    <w:abstractNumId w:val="4"/>
  </w:num>
  <w:num w:numId="26">
    <w:abstractNumId w:val="20"/>
  </w:num>
  <w:num w:numId="27">
    <w:abstractNumId w:val="28"/>
  </w:num>
  <w:num w:numId="28">
    <w:abstractNumId w:val="35"/>
  </w:num>
  <w:num w:numId="29">
    <w:abstractNumId w:val="32"/>
  </w:num>
  <w:num w:numId="30">
    <w:abstractNumId w:val="12"/>
  </w:num>
  <w:num w:numId="31">
    <w:abstractNumId w:val="22"/>
  </w:num>
  <w:num w:numId="32">
    <w:abstractNumId w:val="6"/>
  </w:num>
  <w:num w:numId="33">
    <w:abstractNumId w:val="8"/>
  </w:num>
  <w:num w:numId="34">
    <w:abstractNumId w:val="23"/>
  </w:num>
  <w:num w:numId="35">
    <w:abstractNumId w:val="24"/>
  </w:num>
  <w:num w:numId="36">
    <w:abstractNumId w:val="14"/>
  </w:num>
  <w:num w:numId="37">
    <w:abstractNumId w:val="18"/>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I1tDQxtzC0sDSwNDNW0lEKTi0uzszPAykwrAUAi+GMQCwAAAA="/>
  </w:docVars>
  <w:rsids>
    <w:rsidRoot w:val="00AA6219"/>
    <w:rsid w:val="00000F8F"/>
    <w:rsid w:val="00027841"/>
    <w:rsid w:val="00030174"/>
    <w:rsid w:val="0004579C"/>
    <w:rsid w:val="00052112"/>
    <w:rsid w:val="00067FDE"/>
    <w:rsid w:val="00073057"/>
    <w:rsid w:val="000A47FA"/>
    <w:rsid w:val="000A5BA8"/>
    <w:rsid w:val="000A65D3"/>
    <w:rsid w:val="000B1E33"/>
    <w:rsid w:val="000D689F"/>
    <w:rsid w:val="000E6469"/>
    <w:rsid w:val="000E7B7B"/>
    <w:rsid w:val="000E7D62"/>
    <w:rsid w:val="000F1E18"/>
    <w:rsid w:val="00103357"/>
    <w:rsid w:val="0010713C"/>
    <w:rsid w:val="00116B5F"/>
    <w:rsid w:val="00123C9F"/>
    <w:rsid w:val="00126190"/>
    <w:rsid w:val="00130F17"/>
    <w:rsid w:val="001320BF"/>
    <w:rsid w:val="001367B0"/>
    <w:rsid w:val="00156893"/>
    <w:rsid w:val="0016351E"/>
    <w:rsid w:val="00163BC4"/>
    <w:rsid w:val="0016762C"/>
    <w:rsid w:val="001705EB"/>
    <w:rsid w:val="00170851"/>
    <w:rsid w:val="00183571"/>
    <w:rsid w:val="00191062"/>
    <w:rsid w:val="00192B72"/>
    <w:rsid w:val="001A29D8"/>
    <w:rsid w:val="001A5CAA"/>
    <w:rsid w:val="001B0427"/>
    <w:rsid w:val="001B1AF3"/>
    <w:rsid w:val="001B2400"/>
    <w:rsid w:val="001B3BED"/>
    <w:rsid w:val="001B6693"/>
    <w:rsid w:val="001D3A51"/>
    <w:rsid w:val="001E10D2"/>
    <w:rsid w:val="001E25B4"/>
    <w:rsid w:val="001E2D14"/>
    <w:rsid w:val="001E44FE"/>
    <w:rsid w:val="00200595"/>
    <w:rsid w:val="00204835"/>
    <w:rsid w:val="00231920"/>
    <w:rsid w:val="0023195C"/>
    <w:rsid w:val="0024282C"/>
    <w:rsid w:val="002460DC"/>
    <w:rsid w:val="00250985"/>
    <w:rsid w:val="002556F6"/>
    <w:rsid w:val="0026633E"/>
    <w:rsid w:val="00283105"/>
    <w:rsid w:val="00284C4C"/>
    <w:rsid w:val="00287E68"/>
    <w:rsid w:val="00294B2D"/>
    <w:rsid w:val="00296529"/>
    <w:rsid w:val="002A1EEA"/>
    <w:rsid w:val="002B27FB"/>
    <w:rsid w:val="002B685A"/>
    <w:rsid w:val="002C245A"/>
    <w:rsid w:val="002C57D2"/>
    <w:rsid w:val="002E0D56"/>
    <w:rsid w:val="002E4FB8"/>
    <w:rsid w:val="00315186"/>
    <w:rsid w:val="00326066"/>
    <w:rsid w:val="003266EA"/>
    <w:rsid w:val="0033343E"/>
    <w:rsid w:val="003512C2"/>
    <w:rsid w:val="00371FB6"/>
    <w:rsid w:val="003763C1"/>
    <w:rsid w:val="00376BBE"/>
    <w:rsid w:val="0039031B"/>
    <w:rsid w:val="0039224F"/>
    <w:rsid w:val="003A43A4"/>
    <w:rsid w:val="003A7E18"/>
    <w:rsid w:val="003B015E"/>
    <w:rsid w:val="003C4C86"/>
    <w:rsid w:val="003C6258"/>
    <w:rsid w:val="003C6C4C"/>
    <w:rsid w:val="003E030B"/>
    <w:rsid w:val="003E2904"/>
    <w:rsid w:val="003E3044"/>
    <w:rsid w:val="00401927"/>
    <w:rsid w:val="0041027F"/>
    <w:rsid w:val="00412475"/>
    <w:rsid w:val="00423789"/>
    <w:rsid w:val="004264B5"/>
    <w:rsid w:val="00437690"/>
    <w:rsid w:val="00440F43"/>
    <w:rsid w:val="00441B6F"/>
    <w:rsid w:val="004422BE"/>
    <w:rsid w:val="00446007"/>
    <w:rsid w:val="00446221"/>
    <w:rsid w:val="00450174"/>
    <w:rsid w:val="00450E62"/>
    <w:rsid w:val="004539DB"/>
    <w:rsid w:val="00470C21"/>
    <w:rsid w:val="00471A80"/>
    <w:rsid w:val="004945C3"/>
    <w:rsid w:val="004A6137"/>
    <w:rsid w:val="004A6CB8"/>
    <w:rsid w:val="004D305E"/>
    <w:rsid w:val="004D3D3B"/>
    <w:rsid w:val="004D4277"/>
    <w:rsid w:val="004D631E"/>
    <w:rsid w:val="00502516"/>
    <w:rsid w:val="00505F06"/>
    <w:rsid w:val="00506131"/>
    <w:rsid w:val="00506828"/>
    <w:rsid w:val="00514E2C"/>
    <w:rsid w:val="00521B87"/>
    <w:rsid w:val="0053056E"/>
    <w:rsid w:val="00554FDA"/>
    <w:rsid w:val="005615C6"/>
    <w:rsid w:val="005622FD"/>
    <w:rsid w:val="005B1C2D"/>
    <w:rsid w:val="005B4D0B"/>
    <w:rsid w:val="005B72C1"/>
    <w:rsid w:val="005C4CE0"/>
    <w:rsid w:val="005C784C"/>
    <w:rsid w:val="005D17F6"/>
    <w:rsid w:val="005E1FAD"/>
    <w:rsid w:val="005E5539"/>
    <w:rsid w:val="005F20E1"/>
    <w:rsid w:val="005F3CF2"/>
    <w:rsid w:val="00602BF5"/>
    <w:rsid w:val="00603252"/>
    <w:rsid w:val="00617FDD"/>
    <w:rsid w:val="00633614"/>
    <w:rsid w:val="00633F68"/>
    <w:rsid w:val="00635AF7"/>
    <w:rsid w:val="00636EB2"/>
    <w:rsid w:val="006375B8"/>
    <w:rsid w:val="00641B62"/>
    <w:rsid w:val="0066510A"/>
    <w:rsid w:val="00673F9F"/>
    <w:rsid w:val="00680093"/>
    <w:rsid w:val="00680DC5"/>
    <w:rsid w:val="00686953"/>
    <w:rsid w:val="00687DEA"/>
    <w:rsid w:val="00687E67"/>
    <w:rsid w:val="006967F7"/>
    <w:rsid w:val="006A250C"/>
    <w:rsid w:val="006B21D3"/>
    <w:rsid w:val="006B57D0"/>
    <w:rsid w:val="006D30FF"/>
    <w:rsid w:val="006D6940"/>
    <w:rsid w:val="006F11EC"/>
    <w:rsid w:val="006F66EB"/>
    <w:rsid w:val="0070082C"/>
    <w:rsid w:val="007053C9"/>
    <w:rsid w:val="00723B06"/>
    <w:rsid w:val="007369E6"/>
    <w:rsid w:val="00746E59"/>
    <w:rsid w:val="00754C9A"/>
    <w:rsid w:val="0075599A"/>
    <w:rsid w:val="00761D52"/>
    <w:rsid w:val="0077749E"/>
    <w:rsid w:val="00790ADA"/>
    <w:rsid w:val="007964FF"/>
    <w:rsid w:val="007B2B81"/>
    <w:rsid w:val="007D2288"/>
    <w:rsid w:val="007D3577"/>
    <w:rsid w:val="007E088F"/>
    <w:rsid w:val="007F7B32"/>
    <w:rsid w:val="00804BC2"/>
    <w:rsid w:val="0081431A"/>
    <w:rsid w:val="0083216F"/>
    <w:rsid w:val="0083301D"/>
    <w:rsid w:val="00850D03"/>
    <w:rsid w:val="00860000"/>
    <w:rsid w:val="00863BD3"/>
    <w:rsid w:val="008641ED"/>
    <w:rsid w:val="00865F1F"/>
    <w:rsid w:val="00866D66"/>
    <w:rsid w:val="008671C6"/>
    <w:rsid w:val="00875803"/>
    <w:rsid w:val="00884063"/>
    <w:rsid w:val="00894CF8"/>
    <w:rsid w:val="008A6CA5"/>
    <w:rsid w:val="008B459E"/>
    <w:rsid w:val="008D0D54"/>
    <w:rsid w:val="008E0566"/>
    <w:rsid w:val="008E13AE"/>
    <w:rsid w:val="008E1506"/>
    <w:rsid w:val="008E5984"/>
    <w:rsid w:val="008E710C"/>
    <w:rsid w:val="008F69D6"/>
    <w:rsid w:val="00902823"/>
    <w:rsid w:val="00915CA6"/>
    <w:rsid w:val="00927834"/>
    <w:rsid w:val="009500A6"/>
    <w:rsid w:val="00957C18"/>
    <w:rsid w:val="009659BA"/>
    <w:rsid w:val="00983040"/>
    <w:rsid w:val="00984126"/>
    <w:rsid w:val="009851F9"/>
    <w:rsid w:val="009B3FB9"/>
    <w:rsid w:val="009C2465"/>
    <w:rsid w:val="009D35A0"/>
    <w:rsid w:val="009D7EB7"/>
    <w:rsid w:val="009E048A"/>
    <w:rsid w:val="009E08E9"/>
    <w:rsid w:val="009E13D3"/>
    <w:rsid w:val="009E3DB9"/>
    <w:rsid w:val="009E6E35"/>
    <w:rsid w:val="009E75F2"/>
    <w:rsid w:val="009E7F4E"/>
    <w:rsid w:val="009F0EDA"/>
    <w:rsid w:val="009F3B0D"/>
    <w:rsid w:val="00A03B96"/>
    <w:rsid w:val="00A05B19"/>
    <w:rsid w:val="00A1134E"/>
    <w:rsid w:val="00A22E9A"/>
    <w:rsid w:val="00A24E7E"/>
    <w:rsid w:val="00A258C3"/>
    <w:rsid w:val="00A347C0"/>
    <w:rsid w:val="00A360B0"/>
    <w:rsid w:val="00A51431"/>
    <w:rsid w:val="00A5230A"/>
    <w:rsid w:val="00A539AD"/>
    <w:rsid w:val="00A6077B"/>
    <w:rsid w:val="00A94063"/>
    <w:rsid w:val="00AA4563"/>
    <w:rsid w:val="00AA5E3F"/>
    <w:rsid w:val="00AA61B1"/>
    <w:rsid w:val="00AA6219"/>
    <w:rsid w:val="00AA74E0"/>
    <w:rsid w:val="00AB703F"/>
    <w:rsid w:val="00AC6BB8"/>
    <w:rsid w:val="00AE008F"/>
    <w:rsid w:val="00AE0CB3"/>
    <w:rsid w:val="00AE4BE2"/>
    <w:rsid w:val="00B01BCC"/>
    <w:rsid w:val="00B01FCD"/>
    <w:rsid w:val="00B1776C"/>
    <w:rsid w:val="00B21CBB"/>
    <w:rsid w:val="00B3274F"/>
    <w:rsid w:val="00B5219A"/>
    <w:rsid w:val="00B52583"/>
    <w:rsid w:val="00B52896"/>
    <w:rsid w:val="00B56BF9"/>
    <w:rsid w:val="00B61539"/>
    <w:rsid w:val="00B70FF5"/>
    <w:rsid w:val="00B83D4E"/>
    <w:rsid w:val="00B95236"/>
    <w:rsid w:val="00B96BD9"/>
    <w:rsid w:val="00BA01D1"/>
    <w:rsid w:val="00BA1B01"/>
    <w:rsid w:val="00BA2641"/>
    <w:rsid w:val="00BB0F22"/>
    <w:rsid w:val="00BB37AA"/>
    <w:rsid w:val="00BC53A0"/>
    <w:rsid w:val="00BE62AD"/>
    <w:rsid w:val="00BF121F"/>
    <w:rsid w:val="00BF1F80"/>
    <w:rsid w:val="00C166EF"/>
    <w:rsid w:val="00C17EB0"/>
    <w:rsid w:val="00C27F5F"/>
    <w:rsid w:val="00C30A0F"/>
    <w:rsid w:val="00C37E61"/>
    <w:rsid w:val="00C52E8B"/>
    <w:rsid w:val="00C70F1B"/>
    <w:rsid w:val="00C71A47"/>
    <w:rsid w:val="00C7283F"/>
    <w:rsid w:val="00C7464C"/>
    <w:rsid w:val="00C80D98"/>
    <w:rsid w:val="00C85588"/>
    <w:rsid w:val="00C87B31"/>
    <w:rsid w:val="00C94ED4"/>
    <w:rsid w:val="00CA5D59"/>
    <w:rsid w:val="00CA7F4E"/>
    <w:rsid w:val="00CC296C"/>
    <w:rsid w:val="00CD6755"/>
    <w:rsid w:val="00CD6856"/>
    <w:rsid w:val="00CE0089"/>
    <w:rsid w:val="00CE12F8"/>
    <w:rsid w:val="00CE793C"/>
    <w:rsid w:val="00CF193C"/>
    <w:rsid w:val="00CF4212"/>
    <w:rsid w:val="00D06402"/>
    <w:rsid w:val="00D10EBA"/>
    <w:rsid w:val="00D13459"/>
    <w:rsid w:val="00D173F1"/>
    <w:rsid w:val="00D31C29"/>
    <w:rsid w:val="00D56C8F"/>
    <w:rsid w:val="00D62428"/>
    <w:rsid w:val="00D672FD"/>
    <w:rsid w:val="00D727D5"/>
    <w:rsid w:val="00D73FE4"/>
    <w:rsid w:val="00D74CB0"/>
    <w:rsid w:val="00D8295D"/>
    <w:rsid w:val="00D832B1"/>
    <w:rsid w:val="00DC2A65"/>
    <w:rsid w:val="00DE15F0"/>
    <w:rsid w:val="00DE5663"/>
    <w:rsid w:val="00DE78AA"/>
    <w:rsid w:val="00DE7DF1"/>
    <w:rsid w:val="00DF483A"/>
    <w:rsid w:val="00DF7F2F"/>
    <w:rsid w:val="00E00458"/>
    <w:rsid w:val="00E03404"/>
    <w:rsid w:val="00E053D0"/>
    <w:rsid w:val="00E05A7E"/>
    <w:rsid w:val="00E15994"/>
    <w:rsid w:val="00E20B59"/>
    <w:rsid w:val="00E2320C"/>
    <w:rsid w:val="00E2790E"/>
    <w:rsid w:val="00E3114E"/>
    <w:rsid w:val="00E31A70"/>
    <w:rsid w:val="00E358E1"/>
    <w:rsid w:val="00E35B02"/>
    <w:rsid w:val="00E476E9"/>
    <w:rsid w:val="00E66496"/>
    <w:rsid w:val="00E66B35"/>
    <w:rsid w:val="00E66E10"/>
    <w:rsid w:val="00E72B1F"/>
    <w:rsid w:val="00E730DC"/>
    <w:rsid w:val="00E769F6"/>
    <w:rsid w:val="00E8246B"/>
    <w:rsid w:val="00E8407C"/>
    <w:rsid w:val="00E84F3C"/>
    <w:rsid w:val="00E95B0E"/>
    <w:rsid w:val="00EA012C"/>
    <w:rsid w:val="00EA3704"/>
    <w:rsid w:val="00EC12CB"/>
    <w:rsid w:val="00EC257F"/>
    <w:rsid w:val="00EC48EA"/>
    <w:rsid w:val="00EC6A55"/>
    <w:rsid w:val="00ED0288"/>
    <w:rsid w:val="00EE52CB"/>
    <w:rsid w:val="00EF581D"/>
    <w:rsid w:val="00EF7FD8"/>
    <w:rsid w:val="00F04883"/>
    <w:rsid w:val="00F06F59"/>
    <w:rsid w:val="00F14882"/>
    <w:rsid w:val="00F17413"/>
    <w:rsid w:val="00F17988"/>
    <w:rsid w:val="00F469F0"/>
    <w:rsid w:val="00F53273"/>
    <w:rsid w:val="00F5417A"/>
    <w:rsid w:val="00F654A4"/>
    <w:rsid w:val="00F74B2F"/>
    <w:rsid w:val="00F755E4"/>
    <w:rsid w:val="00F77D02"/>
    <w:rsid w:val="00F82960"/>
    <w:rsid w:val="00F92FB0"/>
    <w:rsid w:val="00FB3A86"/>
    <w:rsid w:val="00FC200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4609F8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053C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1488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F148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ubtitulo3">
    <w:name w:val="subtitulo 3"/>
    <w:basedOn w:val="Body"/>
    <w:link w:val="subtitulo3Car"/>
    <w:qFormat/>
    <w:rsid w:val="005B4D0B"/>
    <w:pPr>
      <w:spacing w:after="0"/>
    </w:pPr>
    <w:rPr>
      <w:rFonts w:ascii="Arial" w:hAnsi="Arial" w:cs="Arial"/>
      <w:b/>
      <w:u w:val="single"/>
    </w:rPr>
  </w:style>
  <w:style w:type="character" w:customStyle="1" w:styleId="BodyCar">
    <w:name w:val="Body Car"/>
    <w:basedOn w:val="DefaultParagraphFont"/>
    <w:link w:val="Body"/>
    <w:rsid w:val="005B4D0B"/>
    <w:rPr>
      <w:rFonts w:ascii="Helvetica" w:hAnsi="Helvetica"/>
    </w:rPr>
  </w:style>
  <w:style w:type="character" w:customStyle="1" w:styleId="subtitulo3Car">
    <w:name w:val="subtitulo 3 Car"/>
    <w:basedOn w:val="BodyCar"/>
    <w:link w:val="subtitulo3"/>
    <w:rsid w:val="005B4D0B"/>
    <w:rPr>
      <w:rFonts w:ascii="Arial" w:hAnsi="Arial" w:cs="Arial"/>
      <w:b/>
      <w:u w:val="single"/>
    </w:rPr>
  </w:style>
  <w:style w:type="character" w:customStyle="1" w:styleId="Heading3Char">
    <w:name w:val="Heading 3 Char"/>
    <w:basedOn w:val="DefaultParagraphFont"/>
    <w:link w:val="Heading3"/>
    <w:semiHidden/>
    <w:rsid w:val="00F1488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F14882"/>
    <w:rPr>
      <w:rFonts w:asciiTheme="majorHAnsi" w:eastAsiaTheme="majorEastAsia" w:hAnsiTheme="majorHAnsi" w:cstheme="majorBidi"/>
      <w:i/>
      <w:iCs/>
      <w:color w:val="365F91" w:themeColor="accent1" w:themeShade="BF"/>
    </w:rPr>
  </w:style>
  <w:style w:type="paragraph" w:customStyle="1" w:styleId="titulo2">
    <w:name w:val="titulo 2"/>
    <w:basedOn w:val="Body"/>
    <w:link w:val="titulo2Car"/>
    <w:qFormat/>
    <w:rsid w:val="007964FF"/>
    <w:pPr>
      <w:spacing w:after="0"/>
    </w:pPr>
    <w:rPr>
      <w:rFonts w:ascii="Arial" w:hAnsi="Arial" w:cs="Arial"/>
      <w:b/>
      <w:caps/>
      <w:sz w:val="22"/>
    </w:rPr>
  </w:style>
  <w:style w:type="character" w:customStyle="1" w:styleId="titulo2Car">
    <w:name w:val="titulo 2 Car"/>
    <w:basedOn w:val="BodyCar"/>
    <w:link w:val="titulo2"/>
    <w:rsid w:val="007964FF"/>
    <w:rPr>
      <w:rFonts w:ascii="Arial" w:hAnsi="Arial" w:cs="Arial"/>
      <w:b/>
      <w:caps/>
      <w:sz w:val="22"/>
    </w:rPr>
  </w:style>
  <w:style w:type="paragraph" w:styleId="Bibliography">
    <w:name w:val="Bibliography"/>
    <w:basedOn w:val="Normal"/>
    <w:next w:val="Normal"/>
    <w:uiPriority w:val="37"/>
    <w:unhideWhenUsed/>
    <w:rsid w:val="007964FF"/>
    <w:pPr>
      <w:spacing w:after="240"/>
    </w:pPr>
  </w:style>
  <w:style w:type="character" w:styleId="PlaceholderText">
    <w:name w:val="Placeholder Text"/>
    <w:basedOn w:val="DefaultParagraphFont"/>
    <w:uiPriority w:val="99"/>
    <w:semiHidden/>
    <w:rsid w:val="00156893"/>
    <w:rPr>
      <w:color w:val="666666"/>
    </w:rPr>
  </w:style>
  <w:style w:type="paragraph" w:customStyle="1" w:styleId="normal2">
    <w:name w:val="normal 2"/>
    <w:basedOn w:val="Body"/>
    <w:link w:val="normal2Car"/>
    <w:qFormat/>
    <w:rsid w:val="00A22E9A"/>
    <w:pPr>
      <w:spacing w:after="0"/>
    </w:pPr>
    <w:rPr>
      <w:rFonts w:ascii="Arial" w:hAnsi="Arial" w:cs="Arial"/>
    </w:rPr>
  </w:style>
  <w:style w:type="character" w:customStyle="1" w:styleId="normal2Car">
    <w:name w:val="normal 2 Car"/>
    <w:basedOn w:val="BodyCar"/>
    <w:link w:val="normal2"/>
    <w:rsid w:val="00A22E9A"/>
    <w:rPr>
      <w:rFonts w:ascii="Arial" w:hAnsi="Arial" w:cs="Arial"/>
    </w:rPr>
  </w:style>
  <w:style w:type="paragraph" w:styleId="Subtitle">
    <w:name w:val="Subtitle"/>
    <w:basedOn w:val="Normal"/>
    <w:next w:val="Normal"/>
    <w:link w:val="SubtitleChar"/>
    <w:qFormat/>
    <w:rsid w:val="00A22E9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22E9A"/>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E2790E"/>
    <w:pPr>
      <w:spacing w:before="100" w:beforeAutospacing="1" w:after="100" w:afterAutospacing="1"/>
    </w:pPr>
    <w:rPr>
      <w:rFonts w:ascii="Times New Roman" w:hAnsi="Times New Roman"/>
      <w:sz w:val="24"/>
      <w:szCs w:val="24"/>
      <w:lang w:val="es-MX" w:eastAsia="es-MX"/>
    </w:rPr>
  </w:style>
  <w:style w:type="paragraph" w:styleId="Caption">
    <w:name w:val="caption"/>
    <w:basedOn w:val="Normal"/>
    <w:next w:val="Normal"/>
    <w:unhideWhenUsed/>
    <w:qFormat/>
    <w:rsid w:val="00F92FB0"/>
    <w:pPr>
      <w:spacing w:after="200"/>
    </w:pPr>
    <w:rPr>
      <w:i/>
      <w:iCs/>
      <w:color w:val="1F497D" w:themeColor="text2"/>
      <w:sz w:val="18"/>
      <w:szCs w:val="18"/>
    </w:rPr>
  </w:style>
  <w:style w:type="paragraph" w:styleId="FootnoteText">
    <w:name w:val="footnote text"/>
    <w:basedOn w:val="Normal"/>
    <w:link w:val="FootnoteTextChar"/>
    <w:semiHidden/>
    <w:unhideWhenUsed/>
    <w:rsid w:val="003B015E"/>
  </w:style>
  <w:style w:type="character" w:customStyle="1" w:styleId="FootnoteTextChar">
    <w:name w:val="Footnote Text Char"/>
    <w:basedOn w:val="DefaultParagraphFont"/>
    <w:link w:val="FootnoteText"/>
    <w:semiHidden/>
    <w:rsid w:val="003B015E"/>
    <w:rPr>
      <w:rFonts w:ascii="Helvetica" w:hAnsi="Helvetica"/>
    </w:rPr>
  </w:style>
  <w:style w:type="character" w:styleId="FootnoteReference">
    <w:name w:val="footnote reference"/>
    <w:basedOn w:val="DefaultParagraphFont"/>
    <w:semiHidden/>
    <w:unhideWhenUsed/>
    <w:rsid w:val="003B01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E61AD-B5E4-43DF-BBFC-BB8505874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TotalTime>
  <Pages>16</Pages>
  <Words>8274</Words>
  <Characters>47164</Characters>
  <Application>Microsoft Office Word</Application>
  <DocSecurity>0</DocSecurity>
  <Lines>393</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55328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64</cp:revision>
  <cp:lastPrinted>2025-12-05T16:11:00Z</cp:lastPrinted>
  <dcterms:created xsi:type="dcterms:W3CDTF">2025-12-05T15:48:00Z</dcterms:created>
  <dcterms:modified xsi:type="dcterms:W3CDTF">2026-01-10T12:12:00Z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afa2a6bf-43d0-4114-9bc9-24e9bae80309</vt:lpwstr>
  </property>
  <property fmtid="{D5CDD505-2E9C-101B-9397-08002B2CF9AE}" pid="3" name="ZOTERO_PREF_1">
    <vt:lpwstr>&lt;data data-version="3" zotero-version="7.0.30"&gt;&lt;session id="jabzXAL2"/&gt;&lt;style id="http://www.zotero.org/styles/harvard-cite-them-right" locale="es-MX" hasBibliography="1" bibliographyStyleHasBeenSet="1"/&gt;&lt;prefs&gt;&lt;pref name="fieldType" value="Field"/&gt;&lt;/pref</vt:lpwstr>
  </property>
  <property fmtid="{D5CDD505-2E9C-101B-9397-08002B2CF9AE}" pid="4" name="ZOTERO_PREF_2">
    <vt:lpwstr>s&gt;&lt;/data&gt;</vt:lpwstr>
  </property>
</Properties>
</file>