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0EDB" w:rsidRDefault="0054410E">
      <w:pPr>
        <w:rPr>
          <w:b/>
          <w:bCs/>
          <w:i/>
          <w:iCs/>
          <w:sz w:val="36"/>
          <w:szCs w:val="36"/>
          <w:u w:val="single"/>
        </w:rPr>
      </w:pPr>
      <w:r>
        <w:rPr>
          <w:b/>
          <w:bCs/>
          <w:i/>
          <w:iCs/>
          <w:sz w:val="36"/>
          <w:szCs w:val="36"/>
          <w:u w:val="single"/>
        </w:rPr>
        <w:t xml:space="preserve">Case report </w:t>
      </w:r>
    </w:p>
    <w:p w:rsidR="00F30EDB" w:rsidRDefault="0054410E">
      <w:pPr>
        <w:rPr>
          <w:b/>
          <w:bCs/>
          <w:sz w:val="36"/>
          <w:szCs w:val="36"/>
        </w:rPr>
      </w:pPr>
      <w:r>
        <w:rPr>
          <w:b/>
          <w:bCs/>
          <w:sz w:val="36"/>
          <w:szCs w:val="36"/>
        </w:rPr>
        <w:t xml:space="preserve">Use of the </w:t>
      </w:r>
      <w:proofErr w:type="spellStart"/>
      <w:r>
        <w:rPr>
          <w:b/>
          <w:bCs/>
          <w:sz w:val="36"/>
          <w:szCs w:val="36"/>
        </w:rPr>
        <w:t>Accura</w:t>
      </w:r>
      <w:proofErr w:type="spellEnd"/>
      <w:r>
        <w:rPr>
          <w:b/>
          <w:bCs/>
          <w:sz w:val="36"/>
          <w:szCs w:val="36"/>
        </w:rPr>
        <w:t xml:space="preserve"> Balloon for Pulmonary Valvotomy Across Age Groups: A Three-Patient Case Series </w:t>
      </w:r>
    </w:p>
    <w:p w:rsidR="00F30EDB" w:rsidRDefault="00F30EDB">
      <w:pPr>
        <w:rPr>
          <w:b/>
          <w:bCs/>
          <w:sz w:val="36"/>
          <w:szCs w:val="36"/>
        </w:rPr>
      </w:pPr>
    </w:p>
    <w:p w:rsidR="00F30EDB" w:rsidRDefault="00F30EDB"/>
    <w:p w:rsidR="00F30EDB" w:rsidRDefault="0054410E">
      <w:r>
        <w:t xml:space="preserve"> </w:t>
      </w:r>
    </w:p>
    <w:p w:rsidR="0054410E" w:rsidRDefault="0054410E" w:rsidP="0054410E">
      <w:pPr>
        <w:pStyle w:val="Heading2"/>
      </w:pPr>
      <w:r>
        <w:t>Abstract</w:t>
      </w:r>
    </w:p>
    <w:p w:rsidR="0054410E" w:rsidRDefault="0054410E" w:rsidP="0054410E">
      <w:pPr>
        <w:pStyle w:val="NormalWeb"/>
      </w:pPr>
      <w:r>
        <w:rPr>
          <w:rStyle w:val="Strong"/>
        </w:rPr>
        <w:t>Background:</w:t>
      </w:r>
      <w:r>
        <w:t xml:space="preserve"> Severe valvular pulmonary stenosis (PS) in adults and elderly patients is uncommon and technically challenging due to large annuli, dysplastic or calcified valves, and suboptimal performance of standard balloons. The </w:t>
      </w:r>
      <w:proofErr w:type="spellStart"/>
      <w:r>
        <w:t>Accura</w:t>
      </w:r>
      <w:proofErr w:type="spellEnd"/>
      <w:r>
        <w:t xml:space="preserve"> balloon—originally designed for mitral valvotomy—may provide mechanical advantages in such anatomies.</w:t>
      </w:r>
    </w:p>
    <w:p w:rsidR="0054410E" w:rsidRDefault="0054410E" w:rsidP="0054410E">
      <w:pPr>
        <w:pStyle w:val="NormalWeb"/>
      </w:pPr>
      <w:r>
        <w:rPr>
          <w:rStyle w:val="Strong"/>
        </w:rPr>
        <w:t>Methods:</w:t>
      </w:r>
      <w:r>
        <w:t xml:space="preserve"> This case series describes three patients with severe PS across a wide age spectrum: an adult with a large annulus (</w:t>
      </w:r>
      <w:r>
        <w:rPr>
          <w:rStyle w:val="Strong"/>
        </w:rPr>
        <w:t>Case 1</w:t>
      </w:r>
      <w:r>
        <w:t>), an elderly patient with RV dysfunction and ASD (</w:t>
      </w:r>
      <w:r>
        <w:rPr>
          <w:rStyle w:val="Strong"/>
        </w:rPr>
        <w:t>Case 2</w:t>
      </w:r>
      <w:r>
        <w:t>), and a 13-kg child with combined lesions (</w:t>
      </w:r>
      <w:r>
        <w:rPr>
          <w:rStyle w:val="Strong"/>
        </w:rPr>
        <w:t>Case 3</w:t>
      </w:r>
      <w:r>
        <w:t xml:space="preserve">). Conventional balloons were either unsuccessful or unsuitable, and the </w:t>
      </w:r>
      <w:proofErr w:type="spellStart"/>
      <w:r>
        <w:t>Accura</w:t>
      </w:r>
      <w:proofErr w:type="spellEnd"/>
      <w:r>
        <w:t xml:space="preserve"> balloon was used for pulmonary valvotomy.</w:t>
      </w:r>
    </w:p>
    <w:p w:rsidR="0054410E" w:rsidRDefault="0054410E" w:rsidP="0054410E">
      <w:pPr>
        <w:pStyle w:val="NormalWeb"/>
      </w:pPr>
      <w:r>
        <w:rPr>
          <w:rStyle w:val="Strong"/>
        </w:rPr>
        <w:t>Results:</w:t>
      </w:r>
      <w:r>
        <w:t xml:space="preserve"> </w:t>
      </w:r>
      <w:proofErr w:type="spellStart"/>
      <w:r>
        <w:t>Accura</w:t>
      </w:r>
      <w:proofErr w:type="spellEnd"/>
      <w:r>
        <w:t xml:space="preserve"> balloon valvotomy produced complete waist formation, significant gradient reduction, and stable </w:t>
      </w:r>
      <w:proofErr w:type="spellStart"/>
      <w:r>
        <w:t>hemodynamics</w:t>
      </w:r>
      <w:proofErr w:type="spellEnd"/>
      <w:r>
        <w:t xml:space="preserve"> in all cases (</w:t>
      </w:r>
      <w:r>
        <w:rPr>
          <w:rStyle w:val="Strong"/>
        </w:rPr>
        <w:t>Figures 1–4, Video 1–7</w:t>
      </w:r>
      <w:r>
        <w:t>).</w:t>
      </w:r>
    </w:p>
    <w:p w:rsidR="0054410E" w:rsidRDefault="0054410E" w:rsidP="0054410E">
      <w:pPr>
        <w:pStyle w:val="NormalWeb"/>
      </w:pPr>
      <w:r>
        <w:rPr>
          <w:rStyle w:val="Strong"/>
        </w:rPr>
        <w:t>Conclusion:</w:t>
      </w:r>
      <w:r>
        <w:t xml:space="preserve"> The </w:t>
      </w:r>
      <w:proofErr w:type="spellStart"/>
      <w:r>
        <w:t>Accura</w:t>
      </w:r>
      <w:proofErr w:type="spellEnd"/>
      <w:r>
        <w:t xml:space="preserve"> balloon is feasible, safe, and effective in resistant, large-annulus, calcific, or complex PS across age groups, particularly when standard balloons fail. Its role should be considered complementary or as a bailout device rather than a replacement for standard balloons.</w:t>
      </w:r>
    </w:p>
    <w:p w:rsidR="0054410E" w:rsidRDefault="00F34BFD" w:rsidP="0054410E">
      <w:r>
        <w:pict>
          <v:rect id="_x0000_i1025" style="width:0;height:1.5pt" o:hralign="center" o:hrstd="t" o:hr="t" fillcolor="#a0a0a0" stroked="f"/>
        </w:pict>
      </w:r>
    </w:p>
    <w:p w:rsidR="0054410E" w:rsidRDefault="0054410E" w:rsidP="0054410E">
      <w:pPr>
        <w:pStyle w:val="Heading2"/>
      </w:pPr>
      <w:r>
        <w:t>Introduction</w:t>
      </w:r>
    </w:p>
    <w:p w:rsidR="0054410E" w:rsidRDefault="0054410E" w:rsidP="0054410E">
      <w:pPr>
        <w:pStyle w:val="NormalWeb"/>
      </w:pPr>
      <w:r>
        <w:t>Balloon pulmonary valvotomy (BPV) is the treatment of choice for severe valvular PS. Standard balloons (</w:t>
      </w:r>
      <w:proofErr w:type="spellStart"/>
      <w:r>
        <w:t>Tyshak</w:t>
      </w:r>
      <w:proofErr w:type="spellEnd"/>
      <w:r>
        <w:t xml:space="preserve">, Z-Med, Mammoth) perform reliably in children and young adults; however, large annuli, dysplastic valves, or calcified leaflets in adults and elderly patients may limit their effectiveness. The </w:t>
      </w:r>
      <w:proofErr w:type="spellStart"/>
      <w:r>
        <w:t>Accura</w:t>
      </w:r>
      <w:proofErr w:type="spellEnd"/>
      <w:r>
        <w:t xml:space="preserve"> balloon, originally designed for percutaneous mitral commissurotomy, offers high-pressure inflation, large diameters, controlled waist formation, and enhanced stability, making it a valuable rescue or primary tool in challenging anatomies. This case series presents three successful uses of the </w:t>
      </w:r>
      <w:proofErr w:type="spellStart"/>
      <w:r>
        <w:t>Accura</w:t>
      </w:r>
      <w:proofErr w:type="spellEnd"/>
      <w:r>
        <w:t xml:space="preserve"> balloon after conventional balloon failure or limitations (</w:t>
      </w:r>
      <w:r>
        <w:rPr>
          <w:rStyle w:val="Strong"/>
        </w:rPr>
        <w:t>Cases 1–3; Figures 1–4</w:t>
      </w:r>
      <w:r>
        <w:t>).</w:t>
      </w:r>
    </w:p>
    <w:p w:rsidR="0054410E" w:rsidRDefault="00F34BFD" w:rsidP="0054410E">
      <w:r>
        <w:pict>
          <v:rect id="_x0000_i1026" style="width:0;height:1.5pt" o:hralign="center" o:hrstd="t" o:hr="t" fillcolor="#a0a0a0" stroked="f"/>
        </w:pict>
      </w:r>
    </w:p>
    <w:p w:rsidR="0054410E" w:rsidRDefault="0054410E" w:rsidP="0054410E">
      <w:pPr>
        <w:pStyle w:val="Heading2"/>
      </w:pPr>
      <w:r>
        <w:lastRenderedPageBreak/>
        <w:t>Case Presentation</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Case presentation </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Case 1 — Severe Valvular PS </w:t>
      </w:r>
      <w:proofErr w:type="gramStart"/>
      <w:r>
        <w:rPr>
          <w:rFonts w:ascii="Times New Roman" w:eastAsia="Times New Roman" w:hAnsi="Times New Roman" w:cs="Times New Roman"/>
        </w:rPr>
        <w:t>With</w:t>
      </w:r>
      <w:proofErr w:type="gramEnd"/>
      <w:r>
        <w:rPr>
          <w:rFonts w:ascii="Times New Roman" w:eastAsia="Times New Roman" w:hAnsi="Times New Roman" w:cs="Times New Roman"/>
        </w:rPr>
        <w:t xml:space="preserve"> Large Annulus in an adult Patient A 42-year-old male presented with exertional </w:t>
      </w:r>
      <w:proofErr w:type="spellStart"/>
      <w:r>
        <w:rPr>
          <w:rFonts w:ascii="Times New Roman" w:eastAsia="Times New Roman" w:hAnsi="Times New Roman" w:cs="Times New Roman"/>
        </w:rPr>
        <w:t>dyspnea</w:t>
      </w:r>
      <w:proofErr w:type="spellEnd"/>
      <w:r>
        <w:rPr>
          <w:rFonts w:ascii="Times New Roman" w:eastAsia="Times New Roman" w:hAnsi="Times New Roman" w:cs="Times New Roman"/>
        </w:rPr>
        <w:t xml:space="preserve"> (NYHA III). Echocardiography: Severe valvular PS (peak gradient 110 mmHg), calcified thick leaflets, annulus 24–25 mm. Conventional balloon attempt: </w:t>
      </w:r>
      <w:proofErr w:type="spellStart"/>
      <w:r>
        <w:rPr>
          <w:rFonts w:ascii="Times New Roman" w:eastAsia="Times New Roman" w:hAnsi="Times New Roman" w:cs="Times New Roman"/>
        </w:rPr>
        <w:t>Tyshak</w:t>
      </w:r>
      <w:proofErr w:type="spellEnd"/>
      <w:r>
        <w:rPr>
          <w:rFonts w:ascii="Times New Roman" w:eastAsia="Times New Roman" w:hAnsi="Times New Roman" w:cs="Times New Roman"/>
        </w:rPr>
        <w:t xml:space="preserve"> II 20 × 40 mm and 22 × 40 mm produced inadequate waist formation. Procedure Under local </w:t>
      </w:r>
      <w:proofErr w:type="spellStart"/>
      <w:r>
        <w:rPr>
          <w:rFonts w:ascii="Times New Roman" w:eastAsia="Times New Roman" w:hAnsi="Times New Roman" w:cs="Times New Roman"/>
        </w:rPr>
        <w:t>anesthesia</w:t>
      </w:r>
      <w:proofErr w:type="spellEnd"/>
      <w:r>
        <w:rPr>
          <w:rFonts w:ascii="Times New Roman" w:eastAsia="Times New Roman" w:hAnsi="Times New Roman" w:cs="Times New Roman"/>
        </w:rPr>
        <w:t xml:space="preserve">, RFV access was established. An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26-mm balloon was advanced over a 0.035” extra-support wire. Stylet removed per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protocol. Inflation produced a clear waist which disappeared at peak pressure. Outcome Post-BPV gradient reduced dramatically. No </w:t>
      </w:r>
      <w:proofErr w:type="gramStart"/>
      <w:r>
        <w:rPr>
          <w:rFonts w:ascii="Times New Roman" w:eastAsia="Times New Roman" w:hAnsi="Times New Roman" w:cs="Times New Roman"/>
        </w:rPr>
        <w:t>complications.(</w:t>
      </w:r>
      <w:proofErr w:type="gramEnd"/>
      <w:r>
        <w:rPr>
          <w:rFonts w:ascii="Times New Roman" w:eastAsia="Times New Roman" w:hAnsi="Times New Roman" w:cs="Times New Roman"/>
        </w:rPr>
        <w:t>Figure 1(e))Video 1-3</w:t>
      </w: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Case 2 — 71-Year-Old Male </w:t>
      </w:r>
      <w:proofErr w:type="gramStart"/>
      <w:r>
        <w:rPr>
          <w:rFonts w:ascii="Times New Roman" w:eastAsia="Times New Roman" w:hAnsi="Times New Roman" w:cs="Times New Roman"/>
        </w:rPr>
        <w:t>With</w:t>
      </w:r>
      <w:proofErr w:type="gramEnd"/>
      <w:r>
        <w:rPr>
          <w:rFonts w:ascii="Times New Roman" w:eastAsia="Times New Roman" w:hAnsi="Times New Roman" w:cs="Times New Roman"/>
        </w:rPr>
        <w:t xml:space="preserve"> Severe PS, Calcified Valve, ASD, RV Dysfunction, and PH A 71-year-old male presented with exertional </w:t>
      </w:r>
      <w:proofErr w:type="spellStart"/>
      <w:r>
        <w:rPr>
          <w:rFonts w:ascii="Times New Roman" w:eastAsia="Times New Roman" w:hAnsi="Times New Roman" w:cs="Times New Roman"/>
        </w:rPr>
        <w:t>dyspnea</w:t>
      </w:r>
      <w:proofErr w:type="spellEnd"/>
      <w:r>
        <w:rPr>
          <w:rFonts w:ascii="Times New Roman" w:eastAsia="Times New Roman" w:hAnsi="Times New Roman" w:cs="Times New Roman"/>
        </w:rPr>
        <w:t xml:space="preserve"> and atrial fibrillation. Investigations: • ECG: AF • 2D Echo: Dilated RA/RV, hypoplastic RV, mild AS/MR/AR, moderate TR, severe PH, </w:t>
      </w:r>
      <w:proofErr w:type="spellStart"/>
      <w:r>
        <w:rPr>
          <w:rFonts w:ascii="Times New Roman" w:eastAsia="Times New Roman" w:hAnsi="Times New Roman" w:cs="Times New Roman"/>
        </w:rPr>
        <w:t>secundum</w:t>
      </w:r>
      <w:proofErr w:type="spellEnd"/>
      <w:r>
        <w:rPr>
          <w:rFonts w:ascii="Times New Roman" w:eastAsia="Times New Roman" w:hAnsi="Times New Roman" w:cs="Times New Roman"/>
        </w:rPr>
        <w:t xml:space="preserve"> ASD 2 cm • Peak PV gradient: 72 mmHg (velocity 3.8 m/s) • CT: Left PA aneurysm 5.8 cm; calcified pulmonary valve Severe PH was attributed to valvular PS with left-to-right shunt across ASD. RV systolic dysfunction was present. Management Plan Because RV dysfunction increases the risk of acute RV failure after immediate ASD closure, simultaneous BPV + ASD device closure was deferred. The patient was started on optimal medical therapy (ACE inhibitor + diuretics) and advised for elective ASD closure after RV recovery.</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Procedure Right femoral venous access (7F). A Mammoth 20 × 40 mm balloon ruptured at 6 </w:t>
      </w:r>
      <w:proofErr w:type="spellStart"/>
      <w:r>
        <w:rPr>
          <w:rFonts w:ascii="Times New Roman" w:eastAsia="Times New Roman" w:hAnsi="Times New Roman" w:cs="Times New Roman"/>
        </w:rPr>
        <w:t>atm</w:t>
      </w:r>
      <w:proofErr w:type="spellEnd"/>
      <w:r>
        <w:rPr>
          <w:rFonts w:ascii="Times New Roman" w:eastAsia="Times New Roman" w:hAnsi="Times New Roman" w:cs="Times New Roman"/>
        </w:rPr>
        <w:t xml:space="preserve"> with no gradient reduction. A 26-mm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 was positioned; two inflations achieved complete waist formation and disappearance. Outcome RV pressure fell significantly. Patient remained stable and was discharged on medical therapy with follow-up ASD closure </w:t>
      </w:r>
      <w:proofErr w:type="gramStart"/>
      <w:r>
        <w:rPr>
          <w:rFonts w:ascii="Times New Roman" w:eastAsia="Times New Roman" w:hAnsi="Times New Roman" w:cs="Times New Roman"/>
        </w:rPr>
        <w:t>planned(</w:t>
      </w:r>
      <w:proofErr w:type="gramEnd"/>
      <w:r>
        <w:rPr>
          <w:rFonts w:ascii="Times New Roman" w:eastAsia="Times New Roman" w:hAnsi="Times New Roman" w:cs="Times New Roman"/>
        </w:rPr>
        <w:t>Figure 2e) Video 4-6.</w:t>
      </w: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Case 3: Severe Pulmonary Stenosis with Large Ostium </w:t>
      </w:r>
      <w:proofErr w:type="spellStart"/>
      <w:r>
        <w:rPr>
          <w:rFonts w:ascii="Times New Roman" w:eastAsia="Times New Roman" w:hAnsi="Times New Roman" w:cs="Times New Roman"/>
        </w:rPr>
        <w:t>Secundum</w:t>
      </w:r>
      <w:proofErr w:type="spellEnd"/>
      <w:r>
        <w:rPr>
          <w:rFonts w:ascii="Times New Roman" w:eastAsia="Times New Roman" w:hAnsi="Times New Roman" w:cs="Times New Roman"/>
        </w:rPr>
        <w:t xml:space="preserve"> ASD in a 13-kg Child Clinical Presentation A 3.5-year-old girl (13 kg) had an 18-mm </w:t>
      </w:r>
      <w:proofErr w:type="spellStart"/>
      <w:r>
        <w:rPr>
          <w:rFonts w:ascii="Times New Roman" w:eastAsia="Times New Roman" w:hAnsi="Times New Roman" w:cs="Times New Roman"/>
        </w:rPr>
        <w:t>secundum</w:t>
      </w:r>
      <w:proofErr w:type="spellEnd"/>
      <w:r>
        <w:rPr>
          <w:rFonts w:ascii="Times New Roman" w:eastAsia="Times New Roman" w:hAnsi="Times New Roman" w:cs="Times New Roman"/>
        </w:rPr>
        <w:t xml:space="preserve"> ASD and severe valvar PS with a Doppler peak gradient of 74 mmHg. She had progressive right-sided dilation and mild PAH. Procedure Under general </w:t>
      </w:r>
      <w:proofErr w:type="spellStart"/>
      <w:r>
        <w:rPr>
          <w:rFonts w:ascii="Times New Roman" w:eastAsia="Times New Roman" w:hAnsi="Times New Roman" w:cs="Times New Roman"/>
        </w:rPr>
        <w:t>anesthesia</w:t>
      </w:r>
      <w:proofErr w:type="spellEnd"/>
      <w:r>
        <w:rPr>
          <w:rFonts w:ascii="Times New Roman" w:eastAsia="Times New Roman" w:hAnsi="Times New Roman" w:cs="Times New Roman"/>
        </w:rPr>
        <w:t xml:space="preserve">, RFV, LFV, and LFA access were obtained through 5F sheaths. Baseline MPA pressure: 32/19 mmHg (mean 19). A 5F MPA catheter was advanced sequentially into the left pulmonary artery. An </w:t>
      </w:r>
      <w:proofErr w:type="spellStart"/>
      <w:r>
        <w:rPr>
          <w:rFonts w:ascii="Times New Roman" w:eastAsia="Times New Roman" w:hAnsi="Times New Roman" w:cs="Times New Roman"/>
        </w:rPr>
        <w:t>Amplatz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superstiff</w:t>
      </w:r>
      <w:proofErr w:type="spellEnd"/>
      <w:r>
        <w:rPr>
          <w:rFonts w:ascii="Times New Roman" w:eastAsia="Times New Roman" w:hAnsi="Times New Roman" w:cs="Times New Roman"/>
        </w:rPr>
        <w:t xml:space="preserve"> wire was positioned, and an 18×40-mm Maxi LD balloon was used for initial BPV, showing minimal gradient reduction. A 20-mm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 was then introduced and inflated, producing effective commissural splitting with gradient reduction to 23 mmHg. There was no pulmonary regurgitation, perforation, effusion, or arrhythmia.</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ASD Closure Following BPV, ASD sizing confirmed an 18-mm stretched diameter. A 22-mm </w:t>
      </w:r>
      <w:proofErr w:type="spellStart"/>
      <w:r>
        <w:rPr>
          <w:rFonts w:ascii="Times New Roman" w:eastAsia="Times New Roman" w:hAnsi="Times New Roman" w:cs="Times New Roman"/>
        </w:rPr>
        <w:t>Lifetech</w:t>
      </w:r>
      <w:proofErr w:type="spellEnd"/>
      <w:r>
        <w:rPr>
          <w:rFonts w:ascii="Times New Roman" w:eastAsia="Times New Roman" w:hAnsi="Times New Roman" w:cs="Times New Roman"/>
        </w:rPr>
        <w:t xml:space="preserve"> ASD device was deployed under LAO/cranial fluoroscopic views with echocardiographic guidance. Position was stable with no residual </w:t>
      </w:r>
      <w:proofErr w:type="gramStart"/>
      <w:r>
        <w:rPr>
          <w:rFonts w:ascii="Times New Roman" w:eastAsia="Times New Roman" w:hAnsi="Times New Roman" w:cs="Times New Roman"/>
        </w:rPr>
        <w:t>shunt.(</w:t>
      </w:r>
      <w:proofErr w:type="gramEnd"/>
      <w:r>
        <w:rPr>
          <w:rFonts w:ascii="Times New Roman" w:eastAsia="Times New Roman" w:hAnsi="Times New Roman" w:cs="Times New Roman"/>
        </w:rPr>
        <w:t>Figure 3 ),Video -7</w:t>
      </w:r>
    </w:p>
    <w:p w:rsidR="00F30EDB" w:rsidRDefault="0054410E">
      <w:pPr>
        <w:rPr>
          <w:rFonts w:ascii="Times New Roman" w:eastAsia="Times New Roman" w:hAnsi="Times New Roman" w:cs="Times New Roman"/>
        </w:rPr>
      </w:pPr>
      <w:r>
        <w:rPr>
          <w:rFonts w:ascii="Times New Roman" w:eastAsia="Times New Roman" w:hAnsi="Times New Roman" w:cs="Times New Roman"/>
        </w:rPr>
        <w:lastRenderedPageBreak/>
        <w:t xml:space="preserve">Outcome The child was extubated, transferred to ICU, and discharged with a stable device and a </w:t>
      </w:r>
      <w:proofErr w:type="spellStart"/>
      <w:r>
        <w:rPr>
          <w:rFonts w:ascii="Times New Roman" w:eastAsia="Times New Roman" w:hAnsi="Times New Roman" w:cs="Times New Roman"/>
        </w:rPr>
        <w:t>postBPV</w:t>
      </w:r>
      <w:proofErr w:type="spellEnd"/>
      <w:r>
        <w:rPr>
          <w:rFonts w:ascii="Times New Roman" w:eastAsia="Times New Roman" w:hAnsi="Times New Roman" w:cs="Times New Roman"/>
        </w:rPr>
        <w:t xml:space="preserve"> gradient of 23 mmHg.(Figure 3 a-c ) This case highlights simultaneous BPV and ASD closure in a low-weight child—a rarely reported combination(Figure 3 a-c)</w:t>
      </w: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DISCUSSION</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Severe valvular pulmonary stenosis (PS) presenting in adulthood or advanced age remains uncommon but technically challenging. The interplay of large annular dimensions, leaflet fibrosis, dysplastic morphology, and progressive calcification often renders standard low pressure balloons insufficient for commissural splitting. Across both adult and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PS literature, the predictors of a suboptimal balloon pulmonary valvotomy (BPV) remain consistent: low balloon-to-annulus ratio (BAR) leaflet rigidity, asymmetric fusion, and </w:t>
      </w:r>
      <w:proofErr w:type="spellStart"/>
      <w:r>
        <w:rPr>
          <w:rFonts w:ascii="Times New Roman" w:eastAsia="Times New Roman" w:hAnsi="Times New Roman" w:cs="Times New Roman"/>
        </w:rPr>
        <w:t>unfavorable</w:t>
      </w:r>
      <w:proofErr w:type="spellEnd"/>
      <w:r>
        <w:rPr>
          <w:rFonts w:ascii="Times New Roman" w:eastAsia="Times New Roman" w:hAnsi="Times New Roman" w:cs="Times New Roman"/>
        </w:rPr>
        <w:t xml:space="preserve"> right ventricular outflow tract (RVOT) geometry. In this context, the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balloon—though originally designed for percutaneous mitral commissurotomy—offers structural and biomechanical properties that directly address these limitations</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Why Standard Balloons Fail in Adult and Elderly PS</w:t>
      </w:r>
    </w:p>
    <w:p w:rsidR="00F30EDB" w:rsidRDefault="0054410E">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Inadequate Balloon-to-Annulus Ratio Adult pulmonary annuli frequently measure 24–28 mm, surpassing the upper limits of standard balloons such as </w:t>
      </w:r>
      <w:proofErr w:type="spellStart"/>
      <w:r>
        <w:rPr>
          <w:rFonts w:ascii="Times New Roman" w:eastAsia="Times New Roman" w:hAnsi="Times New Roman" w:cs="Times New Roman"/>
          <w:color w:val="000000"/>
        </w:rPr>
        <w:t>Tyshak</w:t>
      </w:r>
      <w:proofErr w:type="spellEnd"/>
      <w:r>
        <w:rPr>
          <w:rFonts w:ascii="Times New Roman" w:eastAsia="Times New Roman" w:hAnsi="Times New Roman" w:cs="Times New Roman"/>
          <w:color w:val="000000"/>
        </w:rPr>
        <w:t xml:space="preserve"> or Maxi-LD, which often max out at 20–22 mm. A BAR &lt;1.2 has repeatedly correlated with incomplete commissural disruption and persistent gradients (Kan et al. [1]). In Case 1 and Case 2, this mismatch was a major contributor to balloon rupture or inadequate dilation.</w:t>
      </w:r>
    </w:p>
    <w:p w:rsidR="00F30EDB" w:rsidRDefault="0054410E">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2. Leaflet Rigidity: Fibrosis, Calcification, Dysplasia Fibrotic and calcified pulmonary valves require substantially higher radial force for commissural splitting. Elderly patients exhibit progressive leaflet mineralization and reduced compliance, explaining why low-pressure balloons (</w:t>
      </w:r>
      <w:proofErr w:type="spellStart"/>
      <w:r>
        <w:rPr>
          <w:rFonts w:ascii="Times New Roman" w:eastAsia="Times New Roman" w:hAnsi="Times New Roman" w:cs="Times New Roman"/>
          <w:color w:val="000000"/>
        </w:rPr>
        <w:t>Tyshak</w:t>
      </w:r>
      <w:proofErr w:type="spellEnd"/>
      <w:r>
        <w:rPr>
          <w:rFonts w:ascii="Times New Roman" w:eastAsia="Times New Roman" w:hAnsi="Times New Roman" w:cs="Times New Roman"/>
          <w:color w:val="000000"/>
        </w:rPr>
        <w:t xml:space="preserve"> rated at ~2–3 </w:t>
      </w:r>
      <w:proofErr w:type="spellStart"/>
      <w:r>
        <w:rPr>
          <w:rFonts w:ascii="Times New Roman" w:eastAsia="Times New Roman" w:hAnsi="Times New Roman" w:cs="Times New Roman"/>
          <w:color w:val="000000"/>
        </w:rPr>
        <w:t>atm</w:t>
      </w:r>
      <w:proofErr w:type="spellEnd"/>
      <w:r>
        <w:rPr>
          <w:rFonts w:ascii="Times New Roman" w:eastAsia="Times New Roman" w:hAnsi="Times New Roman" w:cs="Times New Roman"/>
          <w:color w:val="000000"/>
        </w:rPr>
        <w:t xml:space="preserve">) often fail to generate the required force. In Case 2, the Mammoth balloon ruptured at only 6 </w:t>
      </w:r>
      <w:proofErr w:type="spellStart"/>
      <w:r>
        <w:rPr>
          <w:rFonts w:ascii="Times New Roman" w:eastAsia="Times New Roman" w:hAnsi="Times New Roman" w:cs="Times New Roman"/>
          <w:color w:val="000000"/>
        </w:rPr>
        <w:t>atm</w:t>
      </w:r>
      <w:proofErr w:type="spellEnd"/>
      <w:r>
        <w:rPr>
          <w:rFonts w:ascii="Times New Roman" w:eastAsia="Times New Roman" w:hAnsi="Times New Roman" w:cs="Times New Roman"/>
          <w:color w:val="000000"/>
        </w:rPr>
        <w:t>, highlighting insufficient burst tolerance.</w:t>
      </w:r>
    </w:p>
    <w:p w:rsidR="00F30EDB" w:rsidRDefault="0054410E">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Geometric Instability and Slippage Adults have larger and more </w:t>
      </w:r>
      <w:proofErr w:type="spellStart"/>
      <w:r>
        <w:rPr>
          <w:rFonts w:ascii="Times New Roman" w:eastAsia="Times New Roman" w:hAnsi="Times New Roman" w:cs="Times New Roman"/>
          <w:color w:val="000000"/>
        </w:rPr>
        <w:t>remodeled</w:t>
      </w:r>
      <w:proofErr w:type="spellEnd"/>
      <w:r>
        <w:rPr>
          <w:rFonts w:ascii="Times New Roman" w:eastAsia="Times New Roman" w:hAnsi="Times New Roman" w:cs="Times New Roman"/>
          <w:color w:val="000000"/>
        </w:rPr>
        <w:t xml:space="preserve"> RVOT anatomies, leading to axial misalignment during balloon inflation. Standard balloons—completely compliant, thin-walled, and smooth—tend to slip out or migrate, especially during early inflation. This is a </w:t>
      </w:r>
      <w:proofErr w:type="spellStart"/>
      <w:r>
        <w:rPr>
          <w:rFonts w:ascii="Times New Roman" w:eastAsia="Times New Roman" w:hAnsi="Times New Roman" w:cs="Times New Roman"/>
          <w:color w:val="000000"/>
        </w:rPr>
        <w:t>well documented</w:t>
      </w:r>
      <w:proofErr w:type="spellEnd"/>
      <w:r>
        <w:rPr>
          <w:rFonts w:ascii="Times New Roman" w:eastAsia="Times New Roman" w:hAnsi="Times New Roman" w:cs="Times New Roman"/>
          <w:color w:val="000000"/>
        </w:rPr>
        <w:t xml:space="preserve"> mechanism in adult BPV failure (Al-</w:t>
      </w:r>
      <w:proofErr w:type="spellStart"/>
      <w:r>
        <w:rPr>
          <w:rFonts w:ascii="Times New Roman" w:eastAsia="Times New Roman" w:hAnsi="Times New Roman" w:cs="Times New Roman"/>
          <w:color w:val="000000"/>
        </w:rPr>
        <w:t>Hijji</w:t>
      </w:r>
      <w:proofErr w:type="spellEnd"/>
      <w:r>
        <w:rPr>
          <w:rFonts w:ascii="Times New Roman" w:eastAsia="Times New Roman" w:hAnsi="Times New Roman" w:cs="Times New Roman"/>
          <w:color w:val="000000"/>
        </w:rPr>
        <w:t xml:space="preserve"> et al. [5])</w:t>
      </w:r>
    </w:p>
    <w:p w:rsidR="00F30EDB" w:rsidRDefault="0054410E">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Limited Ability to Treat Calcified Valves Calcification drastically increases the commissural opening pressure. The predictable waist formation and controlled stepwise expansion of high-pressure balloons is more effective than the abrupt expansion of compliant devices.</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Biomechanical Advantages of the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 incorporates a multilayer, composite design optimized for controlled commissurotomy. Its key features directly address the biomechanical limitations of conventional balloons: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1. High Burst Pressure (4–5 </w:t>
      </w:r>
      <w:proofErr w:type="spellStart"/>
      <w:r>
        <w:rPr>
          <w:rFonts w:ascii="Times New Roman" w:eastAsia="Times New Roman" w:hAnsi="Times New Roman" w:cs="Times New Roman"/>
        </w:rPr>
        <w:t>atm</w:t>
      </w:r>
      <w:proofErr w:type="spellEnd"/>
      <w:r>
        <w:rPr>
          <w:rFonts w:ascii="Times New Roman" w:eastAsia="Times New Roman" w:hAnsi="Times New Roman" w:cs="Times New Roman"/>
        </w:rPr>
        <w:t xml:space="preserve">) Compared with the </w:t>
      </w:r>
      <w:proofErr w:type="spellStart"/>
      <w:r>
        <w:rPr>
          <w:rFonts w:ascii="Times New Roman" w:eastAsia="Times New Roman" w:hAnsi="Times New Roman" w:cs="Times New Roman"/>
        </w:rPr>
        <w:t>Tyshak’s</w:t>
      </w:r>
      <w:proofErr w:type="spellEnd"/>
      <w:r>
        <w:rPr>
          <w:rFonts w:ascii="Times New Roman" w:eastAsia="Times New Roman" w:hAnsi="Times New Roman" w:cs="Times New Roman"/>
        </w:rPr>
        <w:t xml:space="preserve"> lower burst threshold (~2–3 </w:t>
      </w:r>
      <w:proofErr w:type="spellStart"/>
      <w:r>
        <w:rPr>
          <w:rFonts w:ascii="Times New Roman" w:eastAsia="Times New Roman" w:hAnsi="Times New Roman" w:cs="Times New Roman"/>
        </w:rPr>
        <w:t>atm</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tolerates higher pressures safely, enabling effective dilation of fibrotic or calcified adult valves. Sofi et al. demonstrated effective splitting without rupture in 43 adult patients (18–41 years) [2].</w:t>
      </w:r>
    </w:p>
    <w:p w:rsidR="00F30EDB" w:rsidRDefault="0054410E">
      <w:pPr>
        <w:rPr>
          <w:rFonts w:ascii="Times New Roman" w:eastAsia="Times New Roman" w:hAnsi="Times New Roman" w:cs="Times New Roman"/>
        </w:rPr>
      </w:pPr>
      <w:r>
        <w:rPr>
          <w:rFonts w:ascii="Times New Roman" w:eastAsia="Times New Roman" w:hAnsi="Times New Roman" w:cs="Times New Roman"/>
        </w:rPr>
        <w:lastRenderedPageBreak/>
        <w:t xml:space="preserve"> 2. Predictable, Symmetric Waist Formation The hallmark of a successful commissurotomy is the progressive disappearance of the balloon waist during stepwise inflation.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balloons maintain a stable waist even in heavily calcified valves, as illustrated in Case 2, where clear waist formation and resolution were seen despite annular calcification.</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3. Superior Stability and Reduced Slippage The balloon’s textured, double-layer surface and higher wall tension reduce migration. This stability is particularly important in tortuous RVOT geometries and in the elderly, where fluoroscopic landmarks may be distorted by post-stenotic dilatation.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4. Balloon Sizes Up to 30 mm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offers large diameters suitable for adult annuli—something conventional </w:t>
      </w:r>
      <w:proofErr w:type="spellStart"/>
      <w:r>
        <w:rPr>
          <w:rFonts w:ascii="Times New Roman" w:eastAsia="Times New Roman" w:hAnsi="Times New Roman" w:cs="Times New Roman"/>
        </w:rPr>
        <w:t>pediatricdesigned</w:t>
      </w:r>
      <w:proofErr w:type="spellEnd"/>
      <w:r>
        <w:rPr>
          <w:rFonts w:ascii="Times New Roman" w:eastAsia="Times New Roman" w:hAnsi="Times New Roman" w:cs="Times New Roman"/>
        </w:rPr>
        <w:t xml:space="preserve"> balloons cannot. This makes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the only reliable option when annuli approach 28–30 mm.</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5. Compatibility with Standard Wires Unlike Inoue balloons, which require special guidewire systems and learning curves,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balloons track over standard 0.035” wires with minimal preparatory steps, simplifying use in unstable patients or resource-limited environments.</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6. Utility as a Bailout Device Both cases in this series required the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only after failure of standard balloons, consistent with the recommendations of Adhikari et al. [4], who demonstrated </w:t>
      </w:r>
      <w:proofErr w:type="spellStart"/>
      <w:r>
        <w:rPr>
          <w:rFonts w:ascii="Times New Roman" w:eastAsia="Times New Roman" w:hAnsi="Times New Roman" w:cs="Times New Roman"/>
        </w:rPr>
        <w:t>Accura’s</w:t>
      </w:r>
      <w:proofErr w:type="spellEnd"/>
      <w:r>
        <w:rPr>
          <w:rFonts w:ascii="Times New Roman" w:eastAsia="Times New Roman" w:hAnsi="Times New Roman" w:cs="Times New Roman"/>
        </w:rPr>
        <w:t xml:space="preserve"> role as an effective bailout strategy when conventional balloons fail.</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Case-Specific Physiologic Implications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Case 1 (42 years): Fibrotic Valve, Large Annulus The annulus measured 24 mm, and the </w:t>
      </w:r>
      <w:proofErr w:type="spellStart"/>
      <w:r>
        <w:rPr>
          <w:rFonts w:ascii="Times New Roman" w:eastAsia="Times New Roman" w:hAnsi="Times New Roman" w:cs="Times New Roman"/>
        </w:rPr>
        <w:t>Tyshak</w:t>
      </w:r>
      <w:proofErr w:type="spellEnd"/>
      <w:r>
        <w:rPr>
          <w:rFonts w:ascii="Times New Roman" w:eastAsia="Times New Roman" w:hAnsi="Times New Roman" w:cs="Times New Roman"/>
        </w:rPr>
        <w:t xml:space="preserve"> 25×60 mm balloon ruptured early due to high leaflet resistance. Switching to the 28-mm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allowed successful high-pressure commissurotomy with predictable waist resolution. This is consistent with adult studies showing that BAR &gt;1.2 and high-pressure capability are essential for effective adult BPV. </w:t>
      </w:r>
    </w:p>
    <w:p w:rsidR="00F30EDB" w:rsidRDefault="0054410E">
      <w:pPr>
        <w:rPr>
          <w:rFonts w:ascii="Times New Roman" w:eastAsia="Times New Roman" w:hAnsi="Times New Roman" w:cs="Times New Roman"/>
        </w:rPr>
      </w:pPr>
      <w:r>
        <w:rPr>
          <w:rFonts w:ascii="Times New Roman" w:eastAsia="Times New Roman" w:hAnsi="Times New Roman" w:cs="Times New Roman"/>
        </w:rPr>
        <w:t>Case 2 (71 years): Calcified Valve, Severe PH, ASD, RV Dysfunction This case highlights two critical physiologic considerations</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1. Calcified Valves Require High-Pressure Balloons The elderly patient’s heavily calcified valve was resistant to the Mammoth balloon, which ruptured at low pressure.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achieved complete waist disappearance despite calcification, validating its biomechanical superiority in elderly PS.</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2. ASD + RV Dysfunction Demands Staged Management The presence of: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severe PS, </w:t>
      </w:r>
    </w:p>
    <w:p w:rsidR="00F30EDB" w:rsidRDefault="0054410E">
      <w:pPr>
        <w:rPr>
          <w:rFonts w:ascii="Times New Roman" w:eastAsia="Times New Roman" w:hAnsi="Times New Roman" w:cs="Times New Roman"/>
        </w:rPr>
      </w:pPr>
      <w:r>
        <w:rPr>
          <w:rFonts w:ascii="Times New Roman" w:eastAsia="Times New Roman" w:hAnsi="Times New Roman" w:cs="Times New Roman"/>
        </w:rPr>
        <w:t>• significant RV dysfunction,</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 a 2-cm </w:t>
      </w:r>
      <w:proofErr w:type="spellStart"/>
      <w:r>
        <w:rPr>
          <w:rFonts w:ascii="Times New Roman" w:eastAsia="Times New Roman" w:hAnsi="Times New Roman" w:cs="Times New Roman"/>
        </w:rPr>
        <w:t>secundum</w:t>
      </w:r>
      <w:proofErr w:type="spellEnd"/>
      <w:r>
        <w:rPr>
          <w:rFonts w:ascii="Times New Roman" w:eastAsia="Times New Roman" w:hAnsi="Times New Roman" w:cs="Times New Roman"/>
        </w:rPr>
        <w:t xml:space="preserve"> ASD, and</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 elevated RV pressures created a scenario in which immediate ASD closure would have been hazardous. The ASD functioned as a “pressure relief chamber,” preventing acute RV decompensation. According to ESC ACHD 2020 and AHA/ACC 2018 guidelines [6,7], ASD closure should be deferred until RV function improves. Your approach—BPV first, followed by optimal medical therapy (ACE inhibitor + diuretic), with elective ASD closure planned after RV recovery—is physiologically correct and entirely guideline-concordant.</w:t>
      </w: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lastRenderedPageBreak/>
        <w:t>Case 3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BPV + ASD Device Closure Even though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balloons are traditionally used in adults, their: • controlled expansion, • predictable waist formation, • excellent coaxial stability, and • reduced risk of “dog-boning” make them suitable for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valves that are thick or dysplastic. In this child, the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balloon’s controlled</w:t>
      </w:r>
      <w:proofErr w:type="gramEnd"/>
      <w:r>
        <w:rPr>
          <w:rFonts w:ascii="Times New Roman" w:eastAsia="Times New Roman" w:hAnsi="Times New Roman" w:cs="Times New Roman"/>
        </w:rPr>
        <w:t xml:space="preserve"> inflation ensured effective commissurotomy without precipitating pulmonary regurgitation before ASD closure—a major advantage when planning sequential interventions in a single session</w:t>
      </w:r>
    </w:p>
    <w:p w:rsidR="00AB155F" w:rsidRDefault="00AB155F">
      <w:pPr>
        <w:rPr>
          <w:rFonts w:ascii="Times New Roman" w:eastAsia="Times New Roman" w:hAnsi="Times New Roman" w:cs="Times New Roman"/>
        </w:rPr>
      </w:pPr>
    </w:p>
    <w:p w:rsidR="00AB155F" w:rsidRPr="009031F0" w:rsidRDefault="00AB155F" w:rsidP="00AB155F">
      <w:pPr>
        <w:rPr>
          <w:rFonts w:ascii="Times New Roman" w:hAnsi="Times New Roman" w:cs="Times New Roman"/>
        </w:rPr>
      </w:pPr>
      <w:r>
        <w:rPr>
          <w:rFonts w:ascii="Times New Roman" w:hAnsi="Times New Roman" w:cs="Times New Roman"/>
        </w:rPr>
        <w:t xml:space="preserve">Table 1: Findings of Studies across different Populations </w:t>
      </w:r>
    </w:p>
    <w:p w:rsidR="00AB155F" w:rsidRDefault="00AB155F">
      <w:pPr>
        <w:rPr>
          <w:rFonts w:ascii="Times New Roman" w:eastAsia="Times New Roman" w:hAnsi="Times New Roman" w:cs="Times New Roman"/>
        </w:rPr>
      </w:pPr>
      <w:bookmarkStart w:id="0" w:name="_GoBack"/>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35"/>
        <w:gridCol w:w="2082"/>
        <w:gridCol w:w="1950"/>
        <w:gridCol w:w="3249"/>
      </w:tblGrid>
      <w:tr w:rsidR="00905153" w:rsidRPr="00905153" w:rsidTr="00905153">
        <w:trPr>
          <w:tblHeader/>
          <w:tblCellSpacing w:w="15" w:type="dxa"/>
        </w:trPr>
        <w:tc>
          <w:tcPr>
            <w:tcW w:w="0" w:type="auto"/>
            <w:vAlign w:val="center"/>
            <w:hideMark/>
          </w:tcPr>
          <w:p w:rsidR="00905153" w:rsidRPr="00905153" w:rsidRDefault="00905153" w:rsidP="00905153">
            <w:pPr>
              <w:spacing w:after="0" w:line="240" w:lineRule="auto"/>
              <w:jc w:val="center"/>
              <w:rPr>
                <w:rFonts w:ascii="Times New Roman" w:eastAsia="Times New Roman" w:hAnsi="Times New Roman" w:cs="Times New Roman"/>
                <w:b/>
                <w:bCs/>
                <w:sz w:val="24"/>
                <w:szCs w:val="24"/>
              </w:rPr>
            </w:pPr>
            <w:r w:rsidRPr="00905153">
              <w:rPr>
                <w:rFonts w:ascii="Times New Roman" w:eastAsia="Times New Roman" w:hAnsi="Times New Roman" w:cs="Times New Roman"/>
                <w:b/>
                <w:bCs/>
                <w:sz w:val="24"/>
                <w:szCs w:val="24"/>
              </w:rPr>
              <w:t>Study / Guideline</w:t>
            </w:r>
          </w:p>
        </w:tc>
        <w:tc>
          <w:tcPr>
            <w:tcW w:w="0" w:type="auto"/>
            <w:vAlign w:val="center"/>
            <w:hideMark/>
          </w:tcPr>
          <w:p w:rsidR="00905153" w:rsidRPr="00905153" w:rsidRDefault="00905153" w:rsidP="00905153">
            <w:pPr>
              <w:spacing w:after="0" w:line="240" w:lineRule="auto"/>
              <w:jc w:val="center"/>
              <w:rPr>
                <w:rFonts w:ascii="Times New Roman" w:eastAsia="Times New Roman" w:hAnsi="Times New Roman" w:cs="Times New Roman"/>
                <w:b/>
                <w:bCs/>
                <w:sz w:val="24"/>
                <w:szCs w:val="24"/>
              </w:rPr>
            </w:pPr>
            <w:r w:rsidRPr="00905153">
              <w:rPr>
                <w:rFonts w:ascii="Times New Roman" w:eastAsia="Times New Roman" w:hAnsi="Times New Roman" w:cs="Times New Roman"/>
                <w:b/>
                <w:bCs/>
                <w:sz w:val="24"/>
                <w:szCs w:val="24"/>
              </w:rPr>
              <w:t>Population</w:t>
            </w:r>
          </w:p>
        </w:tc>
        <w:tc>
          <w:tcPr>
            <w:tcW w:w="0" w:type="auto"/>
            <w:vAlign w:val="center"/>
            <w:hideMark/>
          </w:tcPr>
          <w:p w:rsidR="00905153" w:rsidRPr="00905153" w:rsidRDefault="00905153" w:rsidP="00905153">
            <w:pPr>
              <w:spacing w:after="0" w:line="240" w:lineRule="auto"/>
              <w:jc w:val="center"/>
              <w:rPr>
                <w:rFonts w:ascii="Times New Roman" w:eastAsia="Times New Roman" w:hAnsi="Times New Roman" w:cs="Times New Roman"/>
                <w:b/>
                <w:bCs/>
                <w:sz w:val="24"/>
                <w:szCs w:val="24"/>
              </w:rPr>
            </w:pPr>
            <w:r w:rsidRPr="00905153">
              <w:rPr>
                <w:rFonts w:ascii="Times New Roman" w:eastAsia="Times New Roman" w:hAnsi="Times New Roman" w:cs="Times New Roman"/>
                <w:b/>
                <w:bCs/>
                <w:sz w:val="24"/>
                <w:szCs w:val="24"/>
              </w:rPr>
              <w:t>Balloon Type</w:t>
            </w:r>
          </w:p>
        </w:tc>
        <w:tc>
          <w:tcPr>
            <w:tcW w:w="0" w:type="auto"/>
            <w:vAlign w:val="center"/>
            <w:hideMark/>
          </w:tcPr>
          <w:p w:rsidR="00905153" w:rsidRPr="00905153" w:rsidRDefault="00905153" w:rsidP="00905153">
            <w:pPr>
              <w:spacing w:after="0" w:line="240" w:lineRule="auto"/>
              <w:jc w:val="center"/>
              <w:rPr>
                <w:rFonts w:ascii="Times New Roman" w:eastAsia="Times New Roman" w:hAnsi="Times New Roman" w:cs="Times New Roman"/>
                <w:b/>
                <w:bCs/>
                <w:sz w:val="24"/>
                <w:szCs w:val="24"/>
              </w:rPr>
            </w:pPr>
            <w:r w:rsidRPr="00905153">
              <w:rPr>
                <w:rFonts w:ascii="Times New Roman" w:eastAsia="Times New Roman" w:hAnsi="Times New Roman" w:cs="Times New Roman"/>
                <w:b/>
                <w:bCs/>
                <w:sz w:val="24"/>
                <w:szCs w:val="24"/>
              </w:rPr>
              <w:t>Key Findings</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Kan et al., 1982</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Children / Young adults</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Single balloon</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Established BPV as first-line therapy</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Sofi et al., 2023</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 xml:space="preserve">Adults (43 pts, 18–41 </w:t>
            </w:r>
            <w:proofErr w:type="spellStart"/>
            <w:r w:rsidRPr="00905153">
              <w:rPr>
                <w:rFonts w:ascii="Times New Roman" w:eastAsia="Times New Roman" w:hAnsi="Times New Roman" w:cs="Times New Roman"/>
                <w:sz w:val="24"/>
                <w:szCs w:val="24"/>
              </w:rPr>
              <w:t>yrs</w:t>
            </w:r>
            <w:proofErr w:type="spellEnd"/>
            <w:r w:rsidRPr="00905153">
              <w:rPr>
                <w:rFonts w:ascii="Times New Roman" w:eastAsia="Times New Roman" w:hAnsi="Times New Roman" w:cs="Times New Roman"/>
                <w:sz w:val="24"/>
                <w:szCs w:val="24"/>
              </w:rPr>
              <w:t>)</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proofErr w:type="spellStart"/>
            <w:r w:rsidRPr="00905153">
              <w:rPr>
                <w:rFonts w:ascii="Times New Roman" w:eastAsia="Times New Roman" w:hAnsi="Times New Roman" w:cs="Times New Roman"/>
                <w:sz w:val="24"/>
                <w:szCs w:val="24"/>
              </w:rPr>
              <w:t>Accura</w:t>
            </w:r>
            <w:proofErr w:type="spellEnd"/>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High gradient reduction; stable outcomes</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Sinha et al., 2015</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Resistant valve case</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proofErr w:type="spellStart"/>
            <w:r w:rsidRPr="00905153">
              <w:rPr>
                <w:rFonts w:ascii="Times New Roman" w:eastAsia="Times New Roman" w:hAnsi="Times New Roman" w:cs="Times New Roman"/>
                <w:sz w:val="24"/>
                <w:szCs w:val="24"/>
              </w:rPr>
              <w:t>Accura</w:t>
            </w:r>
            <w:proofErr w:type="spellEnd"/>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Successful dilation after failure of standard balloons</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Adhikari et al., 2024</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Mixed cohort</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 xml:space="preserve">Inoue / </w:t>
            </w:r>
            <w:proofErr w:type="spellStart"/>
            <w:r w:rsidRPr="00905153">
              <w:rPr>
                <w:rFonts w:ascii="Times New Roman" w:eastAsia="Times New Roman" w:hAnsi="Times New Roman" w:cs="Times New Roman"/>
                <w:sz w:val="24"/>
                <w:szCs w:val="24"/>
              </w:rPr>
              <w:t>Accura</w:t>
            </w:r>
            <w:proofErr w:type="spellEnd"/>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 xml:space="preserve">Recommends </w:t>
            </w:r>
            <w:proofErr w:type="spellStart"/>
            <w:r w:rsidRPr="00905153">
              <w:rPr>
                <w:rFonts w:ascii="Times New Roman" w:eastAsia="Times New Roman" w:hAnsi="Times New Roman" w:cs="Times New Roman"/>
                <w:sz w:val="24"/>
                <w:szCs w:val="24"/>
              </w:rPr>
              <w:t>Accura</w:t>
            </w:r>
            <w:proofErr w:type="spellEnd"/>
            <w:r w:rsidRPr="00905153">
              <w:rPr>
                <w:rFonts w:ascii="Times New Roman" w:eastAsia="Times New Roman" w:hAnsi="Times New Roman" w:cs="Times New Roman"/>
                <w:sz w:val="24"/>
                <w:szCs w:val="24"/>
              </w:rPr>
              <w:t xml:space="preserve"> as bailout</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Al-</w:t>
            </w:r>
            <w:proofErr w:type="spellStart"/>
            <w:r w:rsidRPr="00905153">
              <w:rPr>
                <w:rFonts w:ascii="Times New Roman" w:eastAsia="Times New Roman" w:hAnsi="Times New Roman" w:cs="Times New Roman"/>
                <w:sz w:val="24"/>
                <w:szCs w:val="24"/>
              </w:rPr>
              <w:t>Hijji</w:t>
            </w:r>
            <w:proofErr w:type="spellEnd"/>
            <w:r w:rsidRPr="00905153">
              <w:rPr>
                <w:rFonts w:ascii="Times New Roman" w:eastAsia="Times New Roman" w:hAnsi="Times New Roman" w:cs="Times New Roman"/>
                <w:sz w:val="24"/>
                <w:szCs w:val="24"/>
              </w:rPr>
              <w:t xml:space="preserve"> et al., 2019</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Adults</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proofErr w:type="spellStart"/>
            <w:r w:rsidRPr="00905153">
              <w:rPr>
                <w:rFonts w:ascii="Times New Roman" w:eastAsia="Times New Roman" w:hAnsi="Times New Roman" w:cs="Times New Roman"/>
                <w:sz w:val="24"/>
                <w:szCs w:val="24"/>
              </w:rPr>
              <w:t>Tyshak</w:t>
            </w:r>
            <w:proofErr w:type="spellEnd"/>
            <w:r w:rsidRPr="00905153">
              <w:rPr>
                <w:rFonts w:ascii="Times New Roman" w:eastAsia="Times New Roman" w:hAnsi="Times New Roman" w:cs="Times New Roman"/>
                <w:sz w:val="24"/>
                <w:szCs w:val="24"/>
              </w:rPr>
              <w:t xml:space="preserve"> / Mammoth</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Higher failure in large annuli or calcified valves</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proofErr w:type="spellStart"/>
            <w:r w:rsidRPr="00905153">
              <w:rPr>
                <w:rFonts w:ascii="Times New Roman" w:eastAsia="Times New Roman" w:hAnsi="Times New Roman" w:cs="Times New Roman"/>
                <w:sz w:val="24"/>
                <w:szCs w:val="24"/>
              </w:rPr>
              <w:t>Lanjewar</w:t>
            </w:r>
            <w:proofErr w:type="spellEnd"/>
            <w:r w:rsidRPr="00905153">
              <w:rPr>
                <w:rFonts w:ascii="Times New Roman" w:eastAsia="Times New Roman" w:hAnsi="Times New Roman" w:cs="Times New Roman"/>
                <w:sz w:val="24"/>
                <w:szCs w:val="24"/>
              </w:rPr>
              <w:t xml:space="preserve"> et al., 2017</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Adolescents / Adults</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Inoue</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Safe and effective in resistant PS</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McCracken et al., 1994</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Adults / Children</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Single balloon</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Predictors of long-term outcome</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ESC ACHD, 2020</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Adults</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Recommends staged ASD closure in RV dysfunction</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AHA/ACC ACHD, 2018</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Adults</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ASD closure timing should consider RV function</w:t>
            </w:r>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Parent et al., 2017</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Children/Adults</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Single/Multiple balloon</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 xml:space="preserve">Late outcomes </w:t>
            </w:r>
            <w:proofErr w:type="spellStart"/>
            <w:r w:rsidRPr="00905153">
              <w:rPr>
                <w:rFonts w:ascii="Times New Roman" w:eastAsia="Times New Roman" w:hAnsi="Times New Roman" w:cs="Times New Roman"/>
                <w:sz w:val="24"/>
                <w:szCs w:val="24"/>
              </w:rPr>
              <w:t>favorable</w:t>
            </w:r>
            <w:proofErr w:type="spellEnd"/>
          </w:p>
        </w:tc>
      </w:tr>
      <w:tr w:rsidR="00905153" w:rsidRPr="00905153" w:rsidTr="00905153">
        <w:trPr>
          <w:tblCellSpacing w:w="15" w:type="dxa"/>
        </w:trPr>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Liu et al., 2015</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Children/Adults</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Single vs. Inoue</w:t>
            </w:r>
          </w:p>
        </w:tc>
        <w:tc>
          <w:tcPr>
            <w:tcW w:w="0" w:type="auto"/>
            <w:vAlign w:val="center"/>
            <w:hideMark/>
          </w:tcPr>
          <w:p w:rsidR="00905153" w:rsidRPr="00905153" w:rsidRDefault="00905153" w:rsidP="00905153">
            <w:pPr>
              <w:spacing w:after="0" w:line="240" w:lineRule="auto"/>
              <w:rPr>
                <w:rFonts w:ascii="Times New Roman" w:eastAsia="Times New Roman" w:hAnsi="Times New Roman" w:cs="Times New Roman"/>
                <w:sz w:val="24"/>
                <w:szCs w:val="24"/>
              </w:rPr>
            </w:pPr>
            <w:r w:rsidRPr="00905153">
              <w:rPr>
                <w:rFonts w:ascii="Times New Roman" w:eastAsia="Times New Roman" w:hAnsi="Times New Roman" w:cs="Times New Roman"/>
                <w:sz w:val="24"/>
                <w:szCs w:val="24"/>
              </w:rPr>
              <w:t>Technique comparison for BPV</w:t>
            </w:r>
          </w:p>
        </w:tc>
      </w:tr>
    </w:tbl>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These studies collectively support the central conclusion of this series: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balloons outperform conventional balloons in adult, elderly, and complex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BPV, especially in challenging anatomies or when standard devices fail</w:t>
      </w:r>
    </w:p>
    <w:p w:rsidR="00F30EDB" w:rsidRDefault="00F30EDB" w:rsidP="0054410E">
      <w:pPr>
        <w:jc w:val="right"/>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Why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Is Beneficial Across All Age Groups </w:t>
      </w:r>
    </w:p>
    <w:p w:rsidR="00F30EDB" w:rsidRDefault="0054410E">
      <w:pPr>
        <w:rPr>
          <w:rFonts w:ascii="Times New Roman" w:eastAsia="Times New Roman" w:hAnsi="Times New Roman" w:cs="Times New Roman"/>
        </w:rPr>
      </w:pPr>
      <w:r>
        <w:rPr>
          <w:rFonts w:ascii="Times New Roman" w:eastAsia="Times New Roman" w:hAnsi="Times New Roman" w:cs="Times New Roman"/>
        </w:rPr>
        <w:t>Adults</w:t>
      </w:r>
    </w:p>
    <w:p w:rsidR="00F30EDB" w:rsidRDefault="0054410E">
      <w:pPr>
        <w:rPr>
          <w:rFonts w:ascii="Times New Roman" w:eastAsia="Times New Roman" w:hAnsi="Times New Roman" w:cs="Times New Roman"/>
        </w:rPr>
      </w:pPr>
      <w:r>
        <w:rPr>
          <w:rFonts w:ascii="Times New Roman" w:eastAsia="Times New Roman" w:hAnsi="Times New Roman" w:cs="Times New Roman"/>
        </w:rPr>
        <w:lastRenderedPageBreak/>
        <w:t xml:space="preserve"> • Larger annuli and fibrotic valves demand high-pressure capability.</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 Reduced slippage improves safety during high-pressure inflation.</w:t>
      </w: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Elderly</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 Calcification and stiff valves require higher radial force.</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 Predictable waist resolution prevents uncontrolled post-procedural regurgitation.</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Pediatrics</w:t>
      </w:r>
      <w:proofErr w:type="spellEnd"/>
      <w:r>
        <w:rPr>
          <w:rFonts w:ascii="Times New Roman" w:eastAsia="Times New Roman" w:hAnsi="Times New Roman" w:cs="Times New Roman"/>
        </w:rPr>
        <w:t xml:space="preserve"> </w:t>
      </w:r>
    </w:p>
    <w:p w:rsidR="00F30EDB" w:rsidRDefault="0054410E">
      <w:pPr>
        <w:rPr>
          <w:rFonts w:ascii="Times New Roman" w:eastAsia="Times New Roman" w:hAnsi="Times New Roman" w:cs="Times New Roman"/>
        </w:rPr>
      </w:pPr>
      <w:r>
        <w:rPr>
          <w:rFonts w:ascii="Times New Roman" w:eastAsia="Times New Roman" w:hAnsi="Times New Roman" w:cs="Times New Roman"/>
        </w:rPr>
        <w:t>• Stability reduces risk of RVOT injury</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 Controlled inflation prevents over-dilation in small, compliant annuli. </w:t>
      </w:r>
    </w:p>
    <w:p w:rsidR="00F30EDB" w:rsidRDefault="0054410E">
      <w:pPr>
        <w:rPr>
          <w:rFonts w:ascii="Times New Roman" w:eastAsia="Times New Roman" w:hAnsi="Times New Roman" w:cs="Times New Roman"/>
        </w:rPr>
      </w:pPr>
      <w:r>
        <w:rPr>
          <w:rFonts w:ascii="Times New Roman" w:eastAsia="Times New Roman" w:hAnsi="Times New Roman" w:cs="Times New Roman"/>
        </w:rPr>
        <w:t>• Facilitates staged or simultaneous interventions such as ASD closure.</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Summary of Advantages Demonstrated by This Series</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 Successful BPV after rupture of standard balloons in two adults (including elderly with calcified valve). • Effective commissurotomy across a wide range of anatomies (fibrotic, calcified, dysplastic). • Useful in staged management of ASD with RV dysfunction.</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 Safe integration into sequential interventions in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PS.</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These findings reinforce the growing evidence that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balloons provide superior biomechanical and procedural performance in adult and elderly BPV, extend applicability into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combined lesions, and serve as a reliable bailout or primary tool in complex valvular anatomies.</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Conclusion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Across three challenging scenarios—including elderly calcified PS, adult PS with RV dysfunction and ASD, and a </w:t>
      </w:r>
      <w:proofErr w:type="spellStart"/>
      <w:r>
        <w:rPr>
          <w:rFonts w:ascii="Times New Roman" w:eastAsia="Times New Roman" w:hAnsi="Times New Roman" w:cs="Times New Roman"/>
        </w:rPr>
        <w:t>pediatric</w:t>
      </w:r>
      <w:proofErr w:type="spellEnd"/>
      <w:r>
        <w:rPr>
          <w:rFonts w:ascii="Times New Roman" w:eastAsia="Times New Roman" w:hAnsi="Times New Roman" w:cs="Times New Roman"/>
        </w:rPr>
        <w:t xml:space="preserve"> combined lesion—the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 demonstrated excellent feasibility, predictable waist formation, and effective gradient reduction where conventional balloons were inadequate. Its biomechanical properties make it particularly suited for resistant valves, large annuli, and complex morphologies</w:t>
      </w:r>
    </w:p>
    <w:p w:rsidR="00F30EDB" w:rsidRDefault="00F30EDB">
      <w:pPr>
        <w:rPr>
          <w:rFonts w:ascii="Times New Roman" w:eastAsia="Times New Roman" w:hAnsi="Times New Roman" w:cs="Times New Roman"/>
        </w:rPr>
      </w:pPr>
    </w:p>
    <w:p w:rsidR="00F30EDB" w:rsidRDefault="0054410E">
      <w:pPr>
        <w:keepNext/>
        <w:keepLines/>
        <w:spacing w:before="120" w:after="120" w:line="360" w:lineRule="auto"/>
        <w:jc w:val="both"/>
        <w:rPr>
          <w:rFonts w:ascii="Times New Roman" w:eastAsia="Times New Roman" w:hAnsi="Times New Roman" w:cs="Times New Roman"/>
          <w:sz w:val="24"/>
          <w:szCs w:val="24"/>
          <w:highlight w:val="yellow"/>
        </w:rPr>
      </w:pPr>
      <w:bookmarkStart w:id="1" w:name="_2eviwrxvijts" w:colFirst="0" w:colLast="0"/>
      <w:bookmarkEnd w:id="1"/>
      <w:r>
        <w:rPr>
          <w:rFonts w:ascii="Times New Roman" w:eastAsia="Times New Roman" w:hAnsi="Times New Roman" w:cs="Times New Roman"/>
          <w:sz w:val="24"/>
          <w:szCs w:val="24"/>
          <w:highlight w:val="yellow"/>
        </w:rPr>
        <w:t>Disclaimer (Artificial intelligence)</w:t>
      </w:r>
    </w:p>
    <w:p w:rsidR="00F30EDB" w:rsidRDefault="0054410E">
      <w:pPr>
        <w:keepNext/>
        <w:keepLines/>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Author(s) hereby declare that NO generative AI technologies such as Large Language Models (</w:t>
      </w:r>
      <w:proofErr w:type="spellStart"/>
      <w:r>
        <w:rPr>
          <w:rFonts w:ascii="Times New Roman" w:eastAsia="Times New Roman" w:hAnsi="Times New Roman" w:cs="Times New Roman"/>
          <w:sz w:val="24"/>
          <w:szCs w:val="24"/>
          <w:highlight w:val="yellow"/>
        </w:rPr>
        <w:t>ChatGPT</w:t>
      </w:r>
      <w:proofErr w:type="spellEnd"/>
      <w:r>
        <w:rPr>
          <w:rFonts w:ascii="Times New Roman" w:eastAsia="Times New Roman" w:hAnsi="Times New Roman" w:cs="Times New Roman"/>
          <w:sz w:val="24"/>
          <w:szCs w:val="24"/>
          <w:highlight w:val="yellow"/>
        </w:rPr>
        <w:t>, COPILOT, etc.) and text-to-image generators have been used during the writing or editing of this manuscript.</w:t>
      </w:r>
      <w:r>
        <w:rPr>
          <w:rFonts w:ascii="Times New Roman" w:eastAsia="Times New Roman" w:hAnsi="Times New Roman" w:cs="Times New Roman"/>
          <w:sz w:val="24"/>
          <w:szCs w:val="24"/>
        </w:rPr>
        <w:t xml:space="preserve"> </w:t>
      </w:r>
    </w:p>
    <w:p w:rsidR="00F30EDB" w:rsidRDefault="00F30EDB">
      <w:pPr>
        <w:spacing w:after="200" w:line="276" w:lineRule="auto"/>
        <w:rPr>
          <w:sz w:val="28"/>
          <w:szCs w:val="28"/>
        </w:rPr>
      </w:pPr>
    </w:p>
    <w:p w:rsidR="00F30EDB" w:rsidRDefault="00F30EDB">
      <w:pPr>
        <w:rPr>
          <w:rFonts w:ascii="Times New Roman" w:eastAsia="Times New Roman" w:hAnsi="Times New Roman" w:cs="Times New Roman"/>
        </w:rPr>
      </w:pPr>
      <w:bookmarkStart w:id="2" w:name="_5i6qo3c65y48" w:colFirst="0" w:colLast="0"/>
      <w:bookmarkEnd w:id="2"/>
    </w:p>
    <w:p w:rsidR="00905153" w:rsidRDefault="00905153" w:rsidP="00905153">
      <w:pPr>
        <w:pStyle w:val="Heading2"/>
      </w:pPr>
      <w:r>
        <w:t>References</w:t>
      </w:r>
    </w:p>
    <w:p w:rsidR="00905153" w:rsidRDefault="00905153" w:rsidP="00905153">
      <w:pPr>
        <w:pStyle w:val="NormalWeb"/>
        <w:numPr>
          <w:ilvl w:val="0"/>
          <w:numId w:val="4"/>
        </w:numPr>
      </w:pPr>
      <w:r>
        <w:t xml:space="preserve">Kan JS, White RI Jr, Mitchell SE, et al. Percutaneous balloon valvuloplasty for congenital pulmonary stenosis. </w:t>
      </w:r>
      <w:r>
        <w:rPr>
          <w:rStyle w:val="Emphasis"/>
        </w:rPr>
        <w:t xml:space="preserve">N </w:t>
      </w:r>
      <w:proofErr w:type="spellStart"/>
      <w:r>
        <w:rPr>
          <w:rStyle w:val="Emphasis"/>
        </w:rPr>
        <w:t>Engl</w:t>
      </w:r>
      <w:proofErr w:type="spellEnd"/>
      <w:r>
        <w:rPr>
          <w:rStyle w:val="Emphasis"/>
        </w:rPr>
        <w:t xml:space="preserve"> J Med.</w:t>
      </w:r>
      <w:r>
        <w:t xml:space="preserve"> </w:t>
      </w:r>
      <w:proofErr w:type="gramStart"/>
      <w:r>
        <w:t>1982;307:540</w:t>
      </w:r>
      <w:proofErr w:type="gramEnd"/>
      <w:r>
        <w:t>–542.</w:t>
      </w:r>
    </w:p>
    <w:p w:rsidR="00905153" w:rsidRDefault="00905153" w:rsidP="00905153">
      <w:pPr>
        <w:pStyle w:val="NormalWeb"/>
        <w:numPr>
          <w:ilvl w:val="0"/>
          <w:numId w:val="4"/>
        </w:numPr>
      </w:pPr>
      <w:r>
        <w:t xml:space="preserve">Sofi NU, </w:t>
      </w:r>
      <w:proofErr w:type="spellStart"/>
      <w:r>
        <w:t>Sachan</w:t>
      </w:r>
      <w:proofErr w:type="spellEnd"/>
      <w:r>
        <w:t xml:space="preserve"> M, Sinha SK, et al. </w:t>
      </w:r>
      <w:proofErr w:type="spellStart"/>
      <w:r>
        <w:t>Accura</w:t>
      </w:r>
      <w:proofErr w:type="spellEnd"/>
      <w:r>
        <w:t xml:space="preserve"> balloon dilatation catheter for pulmonary valvuloplasty in adults. </w:t>
      </w:r>
      <w:r>
        <w:rPr>
          <w:rStyle w:val="Emphasis"/>
        </w:rPr>
        <w:t>Am J Cardiovasc Dis.</w:t>
      </w:r>
      <w:r>
        <w:t xml:space="preserve"> </w:t>
      </w:r>
      <w:proofErr w:type="gramStart"/>
      <w:r>
        <w:t>2023;13:152</w:t>
      </w:r>
      <w:proofErr w:type="gramEnd"/>
      <w:r>
        <w:t>–161.</w:t>
      </w:r>
    </w:p>
    <w:p w:rsidR="00905153" w:rsidRDefault="00905153" w:rsidP="00905153">
      <w:pPr>
        <w:pStyle w:val="NormalWeb"/>
        <w:numPr>
          <w:ilvl w:val="0"/>
          <w:numId w:val="4"/>
        </w:numPr>
      </w:pPr>
      <w:r>
        <w:t xml:space="preserve">Sinha SK et al. BPV using </w:t>
      </w:r>
      <w:proofErr w:type="spellStart"/>
      <w:r>
        <w:t>Accura</w:t>
      </w:r>
      <w:proofErr w:type="spellEnd"/>
      <w:r>
        <w:t xml:space="preserve"> balloon: case experience. </w:t>
      </w:r>
      <w:r>
        <w:rPr>
          <w:rStyle w:val="Emphasis"/>
        </w:rPr>
        <w:t>Indian Heart J.</w:t>
      </w:r>
      <w:r>
        <w:t xml:space="preserve"> 2015.</w:t>
      </w:r>
    </w:p>
    <w:p w:rsidR="00905153" w:rsidRDefault="00905153" w:rsidP="00905153">
      <w:pPr>
        <w:pStyle w:val="NormalWeb"/>
        <w:numPr>
          <w:ilvl w:val="0"/>
          <w:numId w:val="4"/>
        </w:numPr>
      </w:pPr>
      <w:r>
        <w:t>Adhikari CM et al. Use of Inoue/</w:t>
      </w:r>
      <w:proofErr w:type="spellStart"/>
      <w:r>
        <w:t>Accura</w:t>
      </w:r>
      <w:proofErr w:type="spellEnd"/>
      <w:r>
        <w:t xml:space="preserve"> balloons in PS. </w:t>
      </w:r>
      <w:r>
        <w:rPr>
          <w:rStyle w:val="Emphasis"/>
        </w:rPr>
        <w:t>JAIM.</w:t>
      </w:r>
      <w:r>
        <w:t xml:space="preserve"> 2024.</w:t>
      </w:r>
    </w:p>
    <w:p w:rsidR="00905153" w:rsidRDefault="00905153" w:rsidP="00905153">
      <w:pPr>
        <w:pStyle w:val="NormalWeb"/>
        <w:numPr>
          <w:ilvl w:val="0"/>
          <w:numId w:val="4"/>
        </w:numPr>
      </w:pPr>
      <w:r>
        <w:t>Al-</w:t>
      </w:r>
      <w:proofErr w:type="spellStart"/>
      <w:r>
        <w:t>Hijji</w:t>
      </w:r>
      <w:proofErr w:type="spellEnd"/>
      <w:r>
        <w:t xml:space="preserve"> MA et al. Balloon valvotomy in adults with difficult anatomy. </w:t>
      </w:r>
      <w:r>
        <w:rPr>
          <w:rStyle w:val="Emphasis"/>
        </w:rPr>
        <w:t xml:space="preserve">Catheter Cardiovasc </w:t>
      </w:r>
      <w:proofErr w:type="spellStart"/>
      <w:r>
        <w:rPr>
          <w:rStyle w:val="Emphasis"/>
        </w:rPr>
        <w:t>Interv</w:t>
      </w:r>
      <w:proofErr w:type="spellEnd"/>
      <w:r>
        <w:rPr>
          <w:rStyle w:val="Emphasis"/>
        </w:rPr>
        <w:t>.</w:t>
      </w:r>
      <w:r>
        <w:t xml:space="preserve"> 2019.</w:t>
      </w:r>
    </w:p>
    <w:p w:rsidR="00905153" w:rsidRDefault="00905153" w:rsidP="00905153">
      <w:pPr>
        <w:pStyle w:val="NormalWeb"/>
        <w:numPr>
          <w:ilvl w:val="0"/>
          <w:numId w:val="4"/>
        </w:numPr>
      </w:pPr>
      <w:proofErr w:type="spellStart"/>
      <w:r>
        <w:t>Lanjewar</w:t>
      </w:r>
      <w:proofErr w:type="spellEnd"/>
      <w:r>
        <w:t xml:space="preserve"> C, </w:t>
      </w:r>
      <w:proofErr w:type="spellStart"/>
      <w:r>
        <w:t>Phadke</w:t>
      </w:r>
      <w:proofErr w:type="spellEnd"/>
      <w:r>
        <w:t xml:space="preserve"> M, Singh A, et al. Percutaneous balloon valvuloplasty with Inoue balloon catheter technique for pulmonary valve stenosis in adolescents and adults. </w:t>
      </w:r>
      <w:r>
        <w:rPr>
          <w:rStyle w:val="Emphasis"/>
        </w:rPr>
        <w:t>Indian Heart J.</w:t>
      </w:r>
      <w:r>
        <w:t xml:space="preserve"> </w:t>
      </w:r>
      <w:proofErr w:type="gramStart"/>
      <w:r>
        <w:t>2017;69:176</w:t>
      </w:r>
      <w:proofErr w:type="gramEnd"/>
      <w:r>
        <w:t>–181.</w:t>
      </w:r>
    </w:p>
    <w:p w:rsidR="00905153" w:rsidRDefault="00905153" w:rsidP="00905153">
      <w:pPr>
        <w:pStyle w:val="NormalWeb"/>
        <w:numPr>
          <w:ilvl w:val="0"/>
          <w:numId w:val="4"/>
        </w:numPr>
      </w:pPr>
      <w:r>
        <w:t xml:space="preserve">McCracken BW. Independent predictors of long-term results after balloon pulmonary valvuloplasty: data from the VACA registry. </w:t>
      </w:r>
      <w:r>
        <w:rPr>
          <w:rStyle w:val="Emphasis"/>
        </w:rPr>
        <w:t>Circulation.</w:t>
      </w:r>
      <w:r>
        <w:t xml:space="preserve"> </w:t>
      </w:r>
      <w:proofErr w:type="gramStart"/>
      <w:r>
        <w:t>1994;89:1751</w:t>
      </w:r>
      <w:proofErr w:type="gramEnd"/>
      <w:r>
        <w:t>–1759.</w:t>
      </w:r>
    </w:p>
    <w:p w:rsidR="00905153" w:rsidRDefault="00905153" w:rsidP="00905153">
      <w:pPr>
        <w:pStyle w:val="NormalWeb"/>
        <w:numPr>
          <w:ilvl w:val="0"/>
          <w:numId w:val="4"/>
        </w:numPr>
      </w:pPr>
      <w:r>
        <w:t xml:space="preserve">ESC Guidelines for Adult Congenital Heart Disease, 2020. </w:t>
      </w:r>
      <w:r>
        <w:rPr>
          <w:rStyle w:val="Emphasis"/>
        </w:rPr>
        <w:t>Eur Heart J.</w:t>
      </w:r>
      <w:r>
        <w:t xml:space="preserve"> 2020.</w:t>
      </w:r>
    </w:p>
    <w:p w:rsidR="00905153" w:rsidRDefault="00905153" w:rsidP="00905153">
      <w:pPr>
        <w:pStyle w:val="NormalWeb"/>
        <w:numPr>
          <w:ilvl w:val="0"/>
          <w:numId w:val="4"/>
        </w:numPr>
      </w:pPr>
      <w:r>
        <w:t xml:space="preserve">AHA/ACC Guidelines for ACHD, 2018. </w:t>
      </w:r>
      <w:r>
        <w:rPr>
          <w:rStyle w:val="Emphasis"/>
        </w:rPr>
        <w:t>Circulation.</w:t>
      </w:r>
      <w:r>
        <w:t xml:space="preserve"> 2019.</w:t>
      </w:r>
    </w:p>
    <w:p w:rsidR="00905153" w:rsidRDefault="00905153" w:rsidP="00905153">
      <w:pPr>
        <w:pStyle w:val="NormalWeb"/>
        <w:numPr>
          <w:ilvl w:val="0"/>
          <w:numId w:val="4"/>
        </w:numPr>
      </w:pPr>
      <w:r>
        <w:t xml:space="preserve">Parent JJ, Ross MM, </w:t>
      </w:r>
      <w:proofErr w:type="spellStart"/>
      <w:r>
        <w:t>Bendaly</w:t>
      </w:r>
      <w:proofErr w:type="spellEnd"/>
      <w:r>
        <w:t xml:space="preserve"> EA, et al. Results of pulmonary balloon valvuloplasty persist and improve at late follow-up. </w:t>
      </w:r>
      <w:proofErr w:type="spellStart"/>
      <w:r>
        <w:rPr>
          <w:rStyle w:val="Emphasis"/>
        </w:rPr>
        <w:t>Cardiol</w:t>
      </w:r>
      <w:proofErr w:type="spellEnd"/>
      <w:r>
        <w:rPr>
          <w:rStyle w:val="Emphasis"/>
        </w:rPr>
        <w:t xml:space="preserve"> Young.</w:t>
      </w:r>
      <w:r>
        <w:t xml:space="preserve"> 2017.</w:t>
      </w:r>
    </w:p>
    <w:p w:rsidR="00905153" w:rsidRDefault="00905153" w:rsidP="00905153">
      <w:pPr>
        <w:pStyle w:val="NormalWeb"/>
        <w:numPr>
          <w:ilvl w:val="0"/>
          <w:numId w:val="4"/>
        </w:numPr>
      </w:pPr>
      <w:r>
        <w:t xml:space="preserve">Liu S, Xu X, Liu G, et al. Comparison of single vs. Inoue balloon techniques in pulmonary valvuloplasty. </w:t>
      </w:r>
      <w:r>
        <w:rPr>
          <w:rStyle w:val="Emphasis"/>
        </w:rPr>
        <w:t>Heart Lung Circ.</w:t>
      </w:r>
      <w:r>
        <w:t xml:space="preserve"> 2015.</w:t>
      </w: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Case 1 </w:t>
      </w:r>
    </w:p>
    <w:p w:rsidR="00F30EDB" w:rsidRDefault="0054410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543550" cy="20669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43550" cy="2066925"/>
                    </a:xfrm>
                    <a:prstGeom prst="rect">
                      <a:avLst/>
                    </a:prstGeom>
                    <a:ln/>
                  </pic:spPr>
                </pic:pic>
              </a:graphicData>
            </a:graphic>
          </wp:inline>
        </w:drawing>
      </w:r>
    </w:p>
    <w:p w:rsidR="00F30EDB" w:rsidRDefault="0054410E">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b)                                                  c)</w:t>
      </w:r>
    </w:p>
    <w:p w:rsidR="00F30EDB" w:rsidRDefault="0054410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867150" cy="20859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867150" cy="2085975"/>
                    </a:xfrm>
                    <a:prstGeom prst="rect">
                      <a:avLst/>
                    </a:prstGeom>
                    <a:ln/>
                  </pic:spPr>
                </pic:pic>
              </a:graphicData>
            </a:graphic>
          </wp:inline>
        </w:drawing>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d)                                                               e)</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Figure1(a-e): </w:t>
      </w:r>
    </w:p>
    <w:p w:rsidR="00F30EDB" w:rsidRDefault="0054410E">
      <w:pPr>
        <w:rPr>
          <w:rFonts w:ascii="Times New Roman" w:eastAsia="Times New Roman" w:hAnsi="Times New Roman" w:cs="Times New Roman"/>
        </w:rPr>
      </w:pPr>
      <w:proofErr w:type="gramStart"/>
      <w:r>
        <w:rPr>
          <w:rFonts w:ascii="Times New Roman" w:eastAsia="Times New Roman" w:hAnsi="Times New Roman" w:cs="Times New Roman"/>
        </w:rPr>
        <w:t>a :</w:t>
      </w:r>
      <w:proofErr w:type="gramEnd"/>
      <w:r>
        <w:rPr>
          <w:rFonts w:ascii="Times New Roman" w:eastAsia="Times New Roman" w:hAnsi="Times New Roman" w:cs="Times New Roman"/>
        </w:rPr>
        <w:t xml:space="preserve"> Fluoroscopic image showing two catheters: one positioned in the main pulmonary artery, and another looped within the right ventricle.(AP cranial View )</w:t>
      </w:r>
    </w:p>
    <w:p w:rsidR="00F30EDB" w:rsidRDefault="0054410E">
      <w:pPr>
        <w:rPr>
          <w:rFonts w:ascii="Times New Roman" w:eastAsia="Times New Roman" w:hAnsi="Times New Roman" w:cs="Times New Roman"/>
        </w:rPr>
      </w:pPr>
      <w:proofErr w:type="gramStart"/>
      <w:r>
        <w:rPr>
          <w:rFonts w:ascii="Times New Roman" w:eastAsia="Times New Roman" w:hAnsi="Times New Roman" w:cs="Times New Roman"/>
        </w:rPr>
        <w:t>b :Pre</w:t>
      </w:r>
      <w:proofErr w:type="gramEnd"/>
      <w:r>
        <w:rPr>
          <w:rFonts w:ascii="Times New Roman" w:eastAsia="Times New Roman" w:hAnsi="Times New Roman" w:cs="Times New Roman"/>
        </w:rPr>
        <w:t>-procedure RV angiogram showing domed pulmonary valve with severe stenosis and post-</w:t>
      </w:r>
      <w:proofErr w:type="spellStart"/>
      <w:r>
        <w:rPr>
          <w:rFonts w:ascii="Times New Roman" w:eastAsia="Times New Roman" w:hAnsi="Times New Roman" w:cs="Times New Roman"/>
        </w:rPr>
        <w:t>stenoticdilatation</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Lateralview</w:t>
      </w:r>
      <w:proofErr w:type="spellEnd"/>
      <w:r>
        <w:rPr>
          <w:rFonts w:ascii="Times New Roman" w:eastAsia="Times New Roman" w:hAnsi="Times New Roman" w:cs="Times New Roman"/>
        </w:rPr>
        <w:t>)</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 </w:t>
      </w:r>
      <w:proofErr w:type="spellStart"/>
      <w:r>
        <w:rPr>
          <w:rFonts w:ascii="Times New Roman" w:eastAsia="Times New Roman" w:hAnsi="Times New Roman" w:cs="Times New Roman"/>
        </w:rPr>
        <w:t>Tyshak</w:t>
      </w:r>
      <w:proofErr w:type="spellEnd"/>
      <w:r>
        <w:rPr>
          <w:rFonts w:ascii="Times New Roman" w:eastAsia="Times New Roman" w:hAnsi="Times New Roman" w:cs="Times New Roman"/>
        </w:rPr>
        <w:t xml:space="preserve"> balloon positioned across the valve; Progressive balloon inflation seen at stenotic site.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d: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 initial inflation in calcified valve showing tight waist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e:  Final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inflation with complete waist resolution indicating effective valvotomy</w:t>
      </w:r>
    </w:p>
    <w:p w:rsidR="00F30EDB" w:rsidRDefault="00F30EDB">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case 2 </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295900" cy="19145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95900" cy="1914525"/>
                    </a:xfrm>
                    <a:prstGeom prst="rect">
                      <a:avLst/>
                    </a:prstGeom>
                    <a:ln/>
                  </pic:spPr>
                </pic:pic>
              </a:graphicData>
            </a:graphic>
          </wp:inline>
        </w:drawing>
      </w:r>
    </w:p>
    <w:p w:rsidR="00F30EDB" w:rsidRDefault="0054410E">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b)                                                          c)</w:t>
      </w:r>
    </w:p>
    <w:p w:rsidR="00F30EDB" w:rsidRDefault="00F30EDB">
      <w:pPr>
        <w:pBdr>
          <w:top w:val="nil"/>
          <w:left w:val="nil"/>
          <w:bottom w:val="nil"/>
          <w:right w:val="nil"/>
          <w:between w:val="nil"/>
        </w:pBdr>
        <w:ind w:left="720"/>
        <w:rPr>
          <w:rFonts w:ascii="Times New Roman" w:eastAsia="Times New Roman" w:hAnsi="Times New Roman" w:cs="Times New Roman"/>
          <w:color w:val="000000"/>
        </w:rPr>
      </w:pPr>
    </w:p>
    <w:p w:rsidR="00F30EDB" w:rsidRDefault="0054410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400675" cy="2400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675" cy="2400300"/>
                    </a:xfrm>
                    <a:prstGeom prst="rect">
                      <a:avLst/>
                    </a:prstGeom>
                    <a:ln/>
                  </pic:spPr>
                </pic:pic>
              </a:graphicData>
            </a:graphic>
          </wp:inline>
        </w:drawing>
      </w:r>
      <w:r>
        <w:rPr>
          <w:rFonts w:ascii="Times New Roman" w:eastAsia="Times New Roman" w:hAnsi="Times New Roman" w:cs="Times New Roman"/>
        </w:rPr>
        <w:t xml:space="preserve">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    d)                                                         </w:t>
      </w:r>
      <w:proofErr w:type="gramStart"/>
      <w:r>
        <w:rPr>
          <w:rFonts w:ascii="Times New Roman" w:eastAsia="Times New Roman" w:hAnsi="Times New Roman" w:cs="Times New Roman"/>
        </w:rPr>
        <w:t xml:space="preserve">e)   </w:t>
      </w:r>
      <w:proofErr w:type="gramEnd"/>
      <w:r>
        <w:rPr>
          <w:rFonts w:ascii="Times New Roman" w:eastAsia="Times New Roman" w:hAnsi="Times New Roman" w:cs="Times New Roman"/>
        </w:rPr>
        <w:t xml:space="preserve">                                                      f)</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Figure 2(a-f)-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a &amp; </w:t>
      </w:r>
      <w:proofErr w:type="gramStart"/>
      <w:r>
        <w:rPr>
          <w:rFonts w:ascii="Times New Roman" w:eastAsia="Times New Roman" w:hAnsi="Times New Roman" w:cs="Times New Roman"/>
        </w:rPr>
        <w:t>b :</w:t>
      </w:r>
      <w:proofErr w:type="gramEnd"/>
      <w:r>
        <w:rPr>
          <w:rFonts w:ascii="Times New Roman" w:eastAsia="Times New Roman" w:hAnsi="Times New Roman" w:cs="Times New Roman"/>
        </w:rPr>
        <w:t xml:space="preserve"> Pre-procedure RV angiogram showing domed pulmonary valve with severe stenosis and post-stenotic dilatation</w:t>
      </w:r>
    </w:p>
    <w:p w:rsidR="00F30EDB" w:rsidRDefault="0054410E">
      <w:pPr>
        <w:rPr>
          <w:rFonts w:ascii="Times New Roman" w:eastAsia="Times New Roman" w:hAnsi="Times New Roman" w:cs="Times New Roman"/>
        </w:rPr>
      </w:pPr>
      <w:r>
        <w:rPr>
          <w:rFonts w:ascii="Times New Roman" w:eastAsia="Times New Roman" w:hAnsi="Times New Roman" w:cs="Times New Roman"/>
        </w:rPr>
        <w:t>c: Mammoth balloon positioned across the valve; waist seen at stenotic site.</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d: Progressive balloon inflation with waist disappearance indicating successful dilation. </w:t>
      </w:r>
    </w:p>
    <w:p w:rsidR="00F30EDB" w:rsidRDefault="0054410E">
      <w:pPr>
        <w:rPr>
          <w:rFonts w:ascii="Times New Roman" w:eastAsia="Times New Roman" w:hAnsi="Times New Roman" w:cs="Times New Roman"/>
        </w:rPr>
      </w:pPr>
      <w:proofErr w:type="spellStart"/>
      <w:r>
        <w:rPr>
          <w:rFonts w:ascii="Times New Roman" w:eastAsia="Times New Roman" w:hAnsi="Times New Roman" w:cs="Times New Roman"/>
        </w:rPr>
        <w:t>eAccura</w:t>
      </w:r>
      <w:proofErr w:type="spellEnd"/>
      <w:r>
        <w:rPr>
          <w:rFonts w:ascii="Times New Roman" w:eastAsia="Times New Roman" w:hAnsi="Times New Roman" w:cs="Times New Roman"/>
        </w:rPr>
        <w:t xml:space="preserve"> balloon initial inflation in calcified valve showing tight waist </w:t>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f: Final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inflation with complete waist resolution indicating effective valvotomy</w:t>
      </w: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905153" w:rsidRDefault="00905153">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rPr>
        <w:t>Case 3</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731510" cy="24307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510" cy="2430780"/>
                    </a:xfrm>
                    <a:prstGeom prst="rect">
                      <a:avLst/>
                    </a:prstGeom>
                    <a:ln/>
                  </pic:spPr>
                </pic:pic>
              </a:graphicData>
            </a:graphic>
          </wp:inline>
        </w:drawing>
      </w:r>
    </w:p>
    <w:p w:rsidR="00F30EDB" w:rsidRDefault="0054410E">
      <w:pPr>
        <w:rPr>
          <w:rFonts w:ascii="Times New Roman" w:eastAsia="Times New Roman" w:hAnsi="Times New Roman" w:cs="Times New Roman"/>
        </w:rPr>
      </w:pPr>
      <w:r>
        <w:rPr>
          <w:rFonts w:ascii="Times New Roman" w:eastAsia="Times New Roman" w:hAnsi="Times New Roman" w:cs="Times New Roman"/>
        </w:rPr>
        <w:t xml:space="preserve">Figure 3. Case 3 </w:t>
      </w:r>
      <w:proofErr w:type="gramStart"/>
      <w:r>
        <w:rPr>
          <w:rFonts w:ascii="Times New Roman" w:eastAsia="Times New Roman" w:hAnsi="Times New Roman" w:cs="Times New Roman"/>
        </w:rPr>
        <w:t>a)AP</w:t>
      </w:r>
      <w:proofErr w:type="gramEnd"/>
      <w:r>
        <w:rPr>
          <w:rFonts w:ascii="Times New Roman" w:eastAsia="Times New Roman" w:hAnsi="Times New Roman" w:cs="Times New Roman"/>
        </w:rPr>
        <w:t xml:space="preserve"> Cranial view showing MPA catheter placed in main pulmonary </w:t>
      </w:r>
      <w:proofErr w:type="spellStart"/>
      <w:r>
        <w:rPr>
          <w:rFonts w:ascii="Times New Roman" w:eastAsia="Times New Roman" w:hAnsi="Times New Roman" w:cs="Times New Roman"/>
        </w:rPr>
        <w:t>artery.b</w:t>
      </w:r>
      <w:proofErr w:type="spellEnd"/>
      <w:r>
        <w:rPr>
          <w:rFonts w:ascii="Times New Roman" w:eastAsia="Times New Roman" w:hAnsi="Times New Roman" w:cs="Times New Roman"/>
        </w:rPr>
        <w:t xml:space="preserve">)Lateral projection during balloon pulmonary valvotomy with an 18 × 40 mm Maxi LD balloon across the pulmonary valve c)Lateral projection during balloon pulmonary valvotomy with </w:t>
      </w:r>
      <w:proofErr w:type="spellStart"/>
      <w:r>
        <w:rPr>
          <w:rFonts w:ascii="Times New Roman" w:eastAsia="Times New Roman" w:hAnsi="Times New Roman" w:cs="Times New Roman"/>
        </w:rPr>
        <w:t>Accura</w:t>
      </w:r>
      <w:proofErr w:type="spellEnd"/>
      <w:r>
        <w:rPr>
          <w:rFonts w:ascii="Times New Roman" w:eastAsia="Times New Roman" w:hAnsi="Times New Roman" w:cs="Times New Roman"/>
        </w:rPr>
        <w:t xml:space="preserve"> balloon across the pulmonary valve</w:t>
      </w:r>
    </w:p>
    <w:p w:rsidR="00F30EDB" w:rsidRDefault="00F30EDB">
      <w:pPr>
        <w:rPr>
          <w:rFonts w:ascii="Times New Roman" w:eastAsia="Times New Roman" w:hAnsi="Times New Roman" w:cs="Times New Roman"/>
        </w:rPr>
      </w:pPr>
    </w:p>
    <w:p w:rsidR="00F30EDB" w:rsidRDefault="0054410E">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676900" cy="21812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76900" cy="2181225"/>
                    </a:xfrm>
                    <a:prstGeom prst="rect">
                      <a:avLst/>
                    </a:prstGeom>
                    <a:ln/>
                  </pic:spPr>
                </pic:pic>
              </a:graphicData>
            </a:graphic>
          </wp:inline>
        </w:drawing>
      </w:r>
    </w:p>
    <w:p w:rsidR="00F30EDB" w:rsidRDefault="0054410E">
      <w:pPr>
        <w:rPr>
          <w:rFonts w:ascii="Times New Roman" w:eastAsia="Times New Roman" w:hAnsi="Times New Roman" w:cs="Times New Roman"/>
        </w:rPr>
      </w:pPr>
      <w:r>
        <w:rPr>
          <w:rFonts w:ascii="Times New Roman" w:eastAsia="Times New Roman" w:hAnsi="Times New Roman" w:cs="Times New Roman"/>
        </w:rPr>
        <w:t>Figure 4. LAO 35°, cranial 35° fluoroscopic projection showing deployment of a 22 mm ASD device across the defect</w:t>
      </w: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p w:rsidR="00F30EDB" w:rsidRDefault="00F30EDB">
      <w:pPr>
        <w:rPr>
          <w:rFonts w:ascii="Times New Roman" w:eastAsia="Times New Roman" w:hAnsi="Times New Roman" w:cs="Times New Roman"/>
        </w:rPr>
      </w:pPr>
    </w:p>
    <w:sectPr w:rsidR="00F30ED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4BFD" w:rsidRDefault="00F34BFD">
      <w:pPr>
        <w:spacing w:after="0" w:line="240" w:lineRule="auto"/>
      </w:pPr>
      <w:r>
        <w:separator/>
      </w:r>
    </w:p>
  </w:endnote>
  <w:endnote w:type="continuationSeparator" w:id="0">
    <w:p w:rsidR="00F34BFD" w:rsidRDefault="00F34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C037542E-3BD5-447C-8A2B-A8E3381E3630}"/>
    <w:embedBold r:id="rId2" w:fontKey="{BDCA80E6-0567-4D7E-BDB8-0EDB488E3A82}"/>
    <w:embedBoldItalic r:id="rId3" w:fontKey="{0C2EBD67-41CF-4761-B886-18A2E52D1B4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F2F7200-28A2-4499-BACE-043ADC48FC0F}"/>
  </w:font>
  <w:font w:name="Tahoma">
    <w:panose1 w:val="020B0604030504040204"/>
    <w:charset w:val="00"/>
    <w:family w:val="swiss"/>
    <w:pitch w:val="variable"/>
    <w:sig w:usb0="E1002EFF" w:usb1="C000605B" w:usb2="00000029" w:usb3="00000000" w:csb0="000101FF" w:csb1="00000000"/>
    <w:embedRegular r:id="rId5" w:fontKey="{896A714C-42ED-4ACA-AD34-4E694E3B4008}"/>
  </w:font>
  <w:font w:name="Mangal">
    <w:panose1 w:val="00000400000000000000"/>
    <w:charset w:val="00"/>
    <w:family w:val="roman"/>
    <w:pitch w:val="variable"/>
    <w:sig w:usb0="00008003" w:usb1="00000000" w:usb2="00000000" w:usb3="00000000" w:csb0="00000001" w:csb1="00000000"/>
    <w:embedRegular r:id="rId6" w:fontKey="{F256EAC5-7955-494A-97E8-82D21839E6F5}"/>
  </w:font>
  <w:font w:name="Cambria">
    <w:panose1 w:val="02040503050406030204"/>
    <w:charset w:val="00"/>
    <w:family w:val="roman"/>
    <w:pitch w:val="variable"/>
    <w:sig w:usb0="E00006FF" w:usb1="420024FF" w:usb2="02000000" w:usb3="00000000" w:csb0="0000019F" w:csb1="00000000"/>
    <w:embedRegular r:id="rId7" w:fontKey="{4EDC69E1-A002-4F63-9DF8-6D89B91F1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10E" w:rsidRDefault="0054410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10E" w:rsidRDefault="0054410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10E" w:rsidRDefault="0054410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4BFD" w:rsidRDefault="00F34BFD">
      <w:pPr>
        <w:spacing w:after="0" w:line="240" w:lineRule="auto"/>
      </w:pPr>
      <w:r>
        <w:separator/>
      </w:r>
    </w:p>
  </w:footnote>
  <w:footnote w:type="continuationSeparator" w:id="0">
    <w:p w:rsidR="00F34BFD" w:rsidRDefault="00F34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10E" w:rsidRDefault="00F34BF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10E" w:rsidRDefault="00F34BF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10E" w:rsidRDefault="00F34BFD">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E6A03"/>
    <w:multiLevelType w:val="multilevel"/>
    <w:tmpl w:val="88EE9B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2B5DBA"/>
    <w:multiLevelType w:val="multilevel"/>
    <w:tmpl w:val="E88A9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1E2485"/>
    <w:multiLevelType w:val="multilevel"/>
    <w:tmpl w:val="7EBC986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 w15:restartNumberingAfterBreak="0">
    <w:nsid w:val="416B63E8"/>
    <w:multiLevelType w:val="multilevel"/>
    <w:tmpl w:val="F89ACCB6"/>
    <w:lvl w:ilvl="0">
      <w:start w:val="1"/>
      <w:numFmt w:val="lowerLetter"/>
      <w:lvlText w:val="%1)"/>
      <w:lvlJc w:val="left"/>
      <w:pPr>
        <w:ind w:left="555" w:hanging="360"/>
      </w:pPr>
    </w:lvl>
    <w:lvl w:ilvl="1">
      <w:start w:val="1"/>
      <w:numFmt w:val="lowerLetter"/>
      <w:lvlText w:val="%2."/>
      <w:lvlJc w:val="left"/>
      <w:pPr>
        <w:ind w:left="1275" w:hanging="360"/>
      </w:pPr>
    </w:lvl>
    <w:lvl w:ilvl="2">
      <w:start w:val="1"/>
      <w:numFmt w:val="lowerRoman"/>
      <w:lvlText w:val="%3."/>
      <w:lvlJc w:val="right"/>
      <w:pPr>
        <w:ind w:left="1995" w:hanging="180"/>
      </w:pPr>
    </w:lvl>
    <w:lvl w:ilvl="3">
      <w:start w:val="1"/>
      <w:numFmt w:val="decimal"/>
      <w:lvlText w:val="%4."/>
      <w:lvlJc w:val="left"/>
      <w:pPr>
        <w:ind w:left="2715" w:hanging="360"/>
      </w:pPr>
    </w:lvl>
    <w:lvl w:ilvl="4">
      <w:start w:val="1"/>
      <w:numFmt w:val="lowerLetter"/>
      <w:lvlText w:val="%5."/>
      <w:lvlJc w:val="left"/>
      <w:pPr>
        <w:ind w:left="3435" w:hanging="360"/>
      </w:pPr>
    </w:lvl>
    <w:lvl w:ilvl="5">
      <w:start w:val="1"/>
      <w:numFmt w:val="lowerRoman"/>
      <w:lvlText w:val="%6."/>
      <w:lvlJc w:val="right"/>
      <w:pPr>
        <w:ind w:left="4155" w:hanging="180"/>
      </w:pPr>
    </w:lvl>
    <w:lvl w:ilvl="6">
      <w:start w:val="1"/>
      <w:numFmt w:val="decimal"/>
      <w:lvlText w:val="%7."/>
      <w:lvlJc w:val="left"/>
      <w:pPr>
        <w:ind w:left="4875" w:hanging="360"/>
      </w:pPr>
    </w:lvl>
    <w:lvl w:ilvl="7">
      <w:start w:val="1"/>
      <w:numFmt w:val="lowerLetter"/>
      <w:lvlText w:val="%8."/>
      <w:lvlJc w:val="left"/>
      <w:pPr>
        <w:ind w:left="5595" w:hanging="360"/>
      </w:pPr>
    </w:lvl>
    <w:lvl w:ilvl="8">
      <w:start w:val="1"/>
      <w:numFmt w:val="lowerRoman"/>
      <w:lvlText w:val="%9."/>
      <w:lvlJc w:val="right"/>
      <w:pPr>
        <w:ind w:left="631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30EDB"/>
    <w:rsid w:val="00183976"/>
    <w:rsid w:val="0054410E"/>
    <w:rsid w:val="0076189F"/>
    <w:rsid w:val="008B2B7A"/>
    <w:rsid w:val="00905153"/>
    <w:rsid w:val="00AB155F"/>
    <w:rsid w:val="00F30EDB"/>
    <w:rsid w:val="00F34BF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0F531C"/>
  <w15:docId w15:val="{3646411E-A27E-4308-A82E-6B6721A5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54410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4410E"/>
    <w:rPr>
      <w:rFonts w:ascii="Tahoma" w:hAnsi="Tahoma" w:cs="Tahoma"/>
      <w:sz w:val="16"/>
      <w:szCs w:val="14"/>
    </w:rPr>
  </w:style>
  <w:style w:type="paragraph" w:styleId="NormalWeb">
    <w:name w:val="Normal (Web)"/>
    <w:basedOn w:val="Normal"/>
    <w:uiPriority w:val="99"/>
    <w:semiHidden/>
    <w:unhideWhenUsed/>
    <w:rsid w:val="005441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10E"/>
    <w:rPr>
      <w:b/>
      <w:bCs/>
    </w:rPr>
  </w:style>
  <w:style w:type="character" w:styleId="Emphasis">
    <w:name w:val="Emphasis"/>
    <w:basedOn w:val="DefaultParagraphFont"/>
    <w:uiPriority w:val="20"/>
    <w:qFormat/>
    <w:rsid w:val="009051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190213">
      <w:bodyDiv w:val="1"/>
      <w:marLeft w:val="0"/>
      <w:marRight w:val="0"/>
      <w:marTop w:val="0"/>
      <w:marBottom w:val="0"/>
      <w:divBdr>
        <w:top w:val="none" w:sz="0" w:space="0" w:color="auto"/>
        <w:left w:val="none" w:sz="0" w:space="0" w:color="auto"/>
        <w:bottom w:val="none" w:sz="0" w:space="0" w:color="auto"/>
        <w:right w:val="none" w:sz="0" w:space="0" w:color="auto"/>
      </w:divBdr>
    </w:div>
    <w:div w:id="964433336">
      <w:bodyDiv w:val="1"/>
      <w:marLeft w:val="0"/>
      <w:marRight w:val="0"/>
      <w:marTop w:val="0"/>
      <w:marBottom w:val="0"/>
      <w:divBdr>
        <w:top w:val="none" w:sz="0" w:space="0" w:color="auto"/>
        <w:left w:val="none" w:sz="0" w:space="0" w:color="auto"/>
        <w:bottom w:val="none" w:sz="0" w:space="0" w:color="auto"/>
        <w:right w:val="none" w:sz="0" w:space="0" w:color="auto"/>
      </w:divBdr>
      <w:divsChild>
        <w:div w:id="1261573046">
          <w:marLeft w:val="0"/>
          <w:marRight w:val="0"/>
          <w:marTop w:val="0"/>
          <w:marBottom w:val="0"/>
          <w:divBdr>
            <w:top w:val="none" w:sz="0" w:space="0" w:color="auto"/>
            <w:left w:val="none" w:sz="0" w:space="0" w:color="auto"/>
            <w:bottom w:val="none" w:sz="0" w:space="0" w:color="auto"/>
            <w:right w:val="none" w:sz="0" w:space="0" w:color="auto"/>
          </w:divBdr>
          <w:divsChild>
            <w:div w:id="783966156">
              <w:marLeft w:val="0"/>
              <w:marRight w:val="0"/>
              <w:marTop w:val="0"/>
              <w:marBottom w:val="0"/>
              <w:divBdr>
                <w:top w:val="none" w:sz="0" w:space="0" w:color="auto"/>
                <w:left w:val="none" w:sz="0" w:space="0" w:color="auto"/>
                <w:bottom w:val="none" w:sz="0" w:space="0" w:color="auto"/>
                <w:right w:val="none" w:sz="0" w:space="0" w:color="auto"/>
              </w:divBdr>
              <w:divsChild>
                <w:div w:id="710307679">
                  <w:marLeft w:val="0"/>
                  <w:marRight w:val="0"/>
                  <w:marTop w:val="0"/>
                  <w:marBottom w:val="0"/>
                  <w:divBdr>
                    <w:top w:val="none" w:sz="0" w:space="0" w:color="auto"/>
                    <w:left w:val="none" w:sz="0" w:space="0" w:color="auto"/>
                    <w:bottom w:val="none" w:sz="0" w:space="0" w:color="auto"/>
                    <w:right w:val="none" w:sz="0" w:space="0" w:color="auto"/>
                  </w:divBdr>
                  <w:divsChild>
                    <w:div w:id="532767362">
                      <w:marLeft w:val="0"/>
                      <w:marRight w:val="0"/>
                      <w:marTop w:val="0"/>
                      <w:marBottom w:val="0"/>
                      <w:divBdr>
                        <w:top w:val="none" w:sz="0" w:space="0" w:color="auto"/>
                        <w:left w:val="none" w:sz="0" w:space="0" w:color="auto"/>
                        <w:bottom w:val="none" w:sz="0" w:space="0" w:color="auto"/>
                        <w:right w:val="none" w:sz="0" w:space="0" w:color="auto"/>
                      </w:divBdr>
                      <w:divsChild>
                        <w:div w:id="1840349103">
                          <w:marLeft w:val="0"/>
                          <w:marRight w:val="0"/>
                          <w:marTop w:val="0"/>
                          <w:marBottom w:val="0"/>
                          <w:divBdr>
                            <w:top w:val="none" w:sz="0" w:space="0" w:color="auto"/>
                            <w:left w:val="none" w:sz="0" w:space="0" w:color="auto"/>
                            <w:bottom w:val="none" w:sz="0" w:space="0" w:color="auto"/>
                            <w:right w:val="none" w:sz="0" w:space="0" w:color="auto"/>
                          </w:divBdr>
                          <w:divsChild>
                            <w:div w:id="2083746810">
                              <w:marLeft w:val="0"/>
                              <w:marRight w:val="0"/>
                              <w:marTop w:val="0"/>
                              <w:marBottom w:val="0"/>
                              <w:divBdr>
                                <w:top w:val="none" w:sz="0" w:space="0" w:color="auto"/>
                                <w:left w:val="none" w:sz="0" w:space="0" w:color="auto"/>
                                <w:bottom w:val="none" w:sz="0" w:space="0" w:color="auto"/>
                                <w:right w:val="none" w:sz="0" w:space="0" w:color="auto"/>
                              </w:divBdr>
                              <w:divsChild>
                                <w:div w:id="55664990">
                                  <w:marLeft w:val="0"/>
                                  <w:marRight w:val="0"/>
                                  <w:marTop w:val="0"/>
                                  <w:marBottom w:val="0"/>
                                  <w:divBdr>
                                    <w:top w:val="none" w:sz="0" w:space="0" w:color="auto"/>
                                    <w:left w:val="none" w:sz="0" w:space="0" w:color="auto"/>
                                    <w:bottom w:val="none" w:sz="0" w:space="0" w:color="auto"/>
                                    <w:right w:val="none" w:sz="0" w:space="0" w:color="auto"/>
                                  </w:divBdr>
                                  <w:divsChild>
                                    <w:div w:id="292910195">
                                      <w:marLeft w:val="0"/>
                                      <w:marRight w:val="0"/>
                                      <w:marTop w:val="0"/>
                                      <w:marBottom w:val="0"/>
                                      <w:divBdr>
                                        <w:top w:val="none" w:sz="0" w:space="0" w:color="auto"/>
                                        <w:left w:val="none" w:sz="0" w:space="0" w:color="auto"/>
                                        <w:bottom w:val="none" w:sz="0" w:space="0" w:color="auto"/>
                                        <w:right w:val="none" w:sz="0" w:space="0" w:color="auto"/>
                                      </w:divBdr>
                                      <w:divsChild>
                                        <w:div w:id="724762959">
                                          <w:marLeft w:val="0"/>
                                          <w:marRight w:val="0"/>
                                          <w:marTop w:val="0"/>
                                          <w:marBottom w:val="0"/>
                                          <w:divBdr>
                                            <w:top w:val="none" w:sz="0" w:space="0" w:color="auto"/>
                                            <w:left w:val="none" w:sz="0" w:space="0" w:color="auto"/>
                                            <w:bottom w:val="none" w:sz="0" w:space="0" w:color="auto"/>
                                            <w:right w:val="none" w:sz="0" w:space="0" w:color="auto"/>
                                          </w:divBdr>
                                          <w:divsChild>
                                            <w:div w:id="5707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911200">
                          <w:marLeft w:val="0"/>
                          <w:marRight w:val="0"/>
                          <w:marTop w:val="0"/>
                          <w:marBottom w:val="0"/>
                          <w:divBdr>
                            <w:top w:val="none" w:sz="0" w:space="0" w:color="auto"/>
                            <w:left w:val="none" w:sz="0" w:space="0" w:color="auto"/>
                            <w:bottom w:val="none" w:sz="0" w:space="0" w:color="auto"/>
                            <w:right w:val="none" w:sz="0" w:space="0" w:color="auto"/>
                          </w:divBdr>
                          <w:divsChild>
                            <w:div w:id="1005396018">
                              <w:marLeft w:val="0"/>
                              <w:marRight w:val="0"/>
                              <w:marTop w:val="0"/>
                              <w:marBottom w:val="0"/>
                              <w:divBdr>
                                <w:top w:val="none" w:sz="0" w:space="0" w:color="auto"/>
                                <w:left w:val="none" w:sz="0" w:space="0" w:color="auto"/>
                                <w:bottom w:val="none" w:sz="0" w:space="0" w:color="auto"/>
                                <w:right w:val="none" w:sz="0" w:space="0" w:color="auto"/>
                              </w:divBdr>
                              <w:divsChild>
                                <w:div w:id="1460873667">
                                  <w:marLeft w:val="0"/>
                                  <w:marRight w:val="0"/>
                                  <w:marTop w:val="0"/>
                                  <w:marBottom w:val="0"/>
                                  <w:divBdr>
                                    <w:top w:val="none" w:sz="0" w:space="0" w:color="auto"/>
                                    <w:left w:val="none" w:sz="0" w:space="0" w:color="auto"/>
                                    <w:bottom w:val="none" w:sz="0" w:space="0" w:color="auto"/>
                                    <w:right w:val="none" w:sz="0" w:space="0" w:color="auto"/>
                                  </w:divBdr>
                                  <w:divsChild>
                                    <w:div w:id="971248223">
                                      <w:marLeft w:val="0"/>
                                      <w:marRight w:val="0"/>
                                      <w:marTop w:val="0"/>
                                      <w:marBottom w:val="0"/>
                                      <w:divBdr>
                                        <w:top w:val="none" w:sz="0" w:space="0" w:color="auto"/>
                                        <w:left w:val="none" w:sz="0" w:space="0" w:color="auto"/>
                                        <w:bottom w:val="none" w:sz="0" w:space="0" w:color="auto"/>
                                        <w:right w:val="none" w:sz="0" w:space="0" w:color="auto"/>
                                      </w:divBdr>
                                      <w:divsChild>
                                        <w:div w:id="1418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082586">
          <w:marLeft w:val="0"/>
          <w:marRight w:val="0"/>
          <w:marTop w:val="0"/>
          <w:marBottom w:val="0"/>
          <w:divBdr>
            <w:top w:val="none" w:sz="0" w:space="0" w:color="auto"/>
            <w:left w:val="none" w:sz="0" w:space="0" w:color="auto"/>
            <w:bottom w:val="none" w:sz="0" w:space="0" w:color="auto"/>
            <w:right w:val="none" w:sz="0" w:space="0" w:color="auto"/>
          </w:divBdr>
          <w:divsChild>
            <w:div w:id="656493736">
              <w:marLeft w:val="0"/>
              <w:marRight w:val="0"/>
              <w:marTop w:val="0"/>
              <w:marBottom w:val="0"/>
              <w:divBdr>
                <w:top w:val="none" w:sz="0" w:space="0" w:color="auto"/>
                <w:left w:val="none" w:sz="0" w:space="0" w:color="auto"/>
                <w:bottom w:val="none" w:sz="0" w:space="0" w:color="auto"/>
                <w:right w:val="none" w:sz="0" w:space="0" w:color="auto"/>
              </w:divBdr>
              <w:divsChild>
                <w:div w:id="1506938792">
                  <w:marLeft w:val="0"/>
                  <w:marRight w:val="0"/>
                  <w:marTop w:val="0"/>
                  <w:marBottom w:val="0"/>
                  <w:divBdr>
                    <w:top w:val="none" w:sz="0" w:space="0" w:color="auto"/>
                    <w:left w:val="none" w:sz="0" w:space="0" w:color="auto"/>
                    <w:bottom w:val="none" w:sz="0" w:space="0" w:color="auto"/>
                    <w:right w:val="none" w:sz="0" w:space="0" w:color="auto"/>
                  </w:divBdr>
                  <w:divsChild>
                    <w:div w:id="566427890">
                      <w:marLeft w:val="0"/>
                      <w:marRight w:val="0"/>
                      <w:marTop w:val="0"/>
                      <w:marBottom w:val="0"/>
                      <w:divBdr>
                        <w:top w:val="none" w:sz="0" w:space="0" w:color="auto"/>
                        <w:left w:val="none" w:sz="0" w:space="0" w:color="auto"/>
                        <w:bottom w:val="none" w:sz="0" w:space="0" w:color="auto"/>
                        <w:right w:val="none" w:sz="0" w:space="0" w:color="auto"/>
                      </w:divBdr>
                      <w:divsChild>
                        <w:div w:id="594434976">
                          <w:marLeft w:val="0"/>
                          <w:marRight w:val="0"/>
                          <w:marTop w:val="0"/>
                          <w:marBottom w:val="0"/>
                          <w:divBdr>
                            <w:top w:val="none" w:sz="0" w:space="0" w:color="auto"/>
                            <w:left w:val="none" w:sz="0" w:space="0" w:color="auto"/>
                            <w:bottom w:val="none" w:sz="0" w:space="0" w:color="auto"/>
                            <w:right w:val="none" w:sz="0" w:space="0" w:color="auto"/>
                          </w:divBdr>
                          <w:divsChild>
                            <w:div w:id="1896426677">
                              <w:marLeft w:val="0"/>
                              <w:marRight w:val="0"/>
                              <w:marTop w:val="0"/>
                              <w:marBottom w:val="0"/>
                              <w:divBdr>
                                <w:top w:val="none" w:sz="0" w:space="0" w:color="auto"/>
                                <w:left w:val="none" w:sz="0" w:space="0" w:color="auto"/>
                                <w:bottom w:val="none" w:sz="0" w:space="0" w:color="auto"/>
                                <w:right w:val="none" w:sz="0" w:space="0" w:color="auto"/>
                              </w:divBdr>
                              <w:divsChild>
                                <w:div w:id="1406613264">
                                  <w:marLeft w:val="0"/>
                                  <w:marRight w:val="0"/>
                                  <w:marTop w:val="0"/>
                                  <w:marBottom w:val="0"/>
                                  <w:divBdr>
                                    <w:top w:val="none" w:sz="0" w:space="0" w:color="auto"/>
                                    <w:left w:val="none" w:sz="0" w:space="0" w:color="auto"/>
                                    <w:bottom w:val="none" w:sz="0" w:space="0" w:color="auto"/>
                                    <w:right w:val="none" w:sz="0" w:space="0" w:color="auto"/>
                                  </w:divBdr>
                                  <w:divsChild>
                                    <w:div w:id="1173883927">
                                      <w:marLeft w:val="0"/>
                                      <w:marRight w:val="0"/>
                                      <w:marTop w:val="0"/>
                                      <w:marBottom w:val="0"/>
                                      <w:divBdr>
                                        <w:top w:val="none" w:sz="0" w:space="0" w:color="auto"/>
                                        <w:left w:val="none" w:sz="0" w:space="0" w:color="auto"/>
                                        <w:bottom w:val="none" w:sz="0" w:space="0" w:color="auto"/>
                                        <w:right w:val="none" w:sz="0" w:space="0" w:color="auto"/>
                                      </w:divBdr>
                                      <w:divsChild>
                                        <w:div w:id="777262226">
                                          <w:marLeft w:val="0"/>
                                          <w:marRight w:val="0"/>
                                          <w:marTop w:val="0"/>
                                          <w:marBottom w:val="0"/>
                                          <w:divBdr>
                                            <w:top w:val="none" w:sz="0" w:space="0" w:color="auto"/>
                                            <w:left w:val="none" w:sz="0" w:space="0" w:color="auto"/>
                                            <w:bottom w:val="none" w:sz="0" w:space="0" w:color="auto"/>
                                            <w:right w:val="none" w:sz="0" w:space="0" w:color="auto"/>
                                          </w:divBdr>
                                          <w:divsChild>
                                            <w:div w:id="860700184">
                                              <w:marLeft w:val="0"/>
                                              <w:marRight w:val="0"/>
                                              <w:marTop w:val="0"/>
                                              <w:marBottom w:val="0"/>
                                              <w:divBdr>
                                                <w:top w:val="none" w:sz="0" w:space="0" w:color="auto"/>
                                                <w:left w:val="none" w:sz="0" w:space="0" w:color="auto"/>
                                                <w:bottom w:val="none" w:sz="0" w:space="0" w:color="auto"/>
                                                <w:right w:val="none" w:sz="0" w:space="0" w:color="auto"/>
                                              </w:divBdr>
                                              <w:divsChild>
                                                <w:div w:id="1904177048">
                                                  <w:marLeft w:val="0"/>
                                                  <w:marRight w:val="0"/>
                                                  <w:marTop w:val="0"/>
                                                  <w:marBottom w:val="0"/>
                                                  <w:divBdr>
                                                    <w:top w:val="none" w:sz="0" w:space="0" w:color="auto"/>
                                                    <w:left w:val="none" w:sz="0" w:space="0" w:color="auto"/>
                                                    <w:bottom w:val="none" w:sz="0" w:space="0" w:color="auto"/>
                                                    <w:right w:val="none" w:sz="0" w:space="0" w:color="auto"/>
                                                  </w:divBdr>
                                                  <w:divsChild>
                                                    <w:div w:id="1838954096">
                                                      <w:marLeft w:val="0"/>
                                                      <w:marRight w:val="0"/>
                                                      <w:marTop w:val="0"/>
                                                      <w:marBottom w:val="0"/>
                                                      <w:divBdr>
                                                        <w:top w:val="none" w:sz="0" w:space="0" w:color="auto"/>
                                                        <w:left w:val="none" w:sz="0" w:space="0" w:color="auto"/>
                                                        <w:bottom w:val="none" w:sz="0" w:space="0" w:color="auto"/>
                                                        <w:right w:val="none" w:sz="0" w:space="0" w:color="auto"/>
                                                      </w:divBdr>
                                                      <w:divsChild>
                                                        <w:div w:id="1941796676">
                                                          <w:marLeft w:val="0"/>
                                                          <w:marRight w:val="0"/>
                                                          <w:marTop w:val="0"/>
                                                          <w:marBottom w:val="0"/>
                                                          <w:divBdr>
                                                            <w:top w:val="none" w:sz="0" w:space="0" w:color="auto"/>
                                                            <w:left w:val="none" w:sz="0" w:space="0" w:color="auto"/>
                                                            <w:bottom w:val="none" w:sz="0" w:space="0" w:color="auto"/>
                                                            <w:right w:val="none" w:sz="0" w:space="0" w:color="auto"/>
                                                          </w:divBdr>
                                                          <w:divsChild>
                                                            <w:div w:id="1120030765">
                                                              <w:marLeft w:val="0"/>
                                                              <w:marRight w:val="0"/>
                                                              <w:marTop w:val="0"/>
                                                              <w:marBottom w:val="0"/>
                                                              <w:divBdr>
                                                                <w:top w:val="none" w:sz="0" w:space="0" w:color="auto"/>
                                                                <w:left w:val="none" w:sz="0" w:space="0" w:color="auto"/>
                                                                <w:bottom w:val="none" w:sz="0" w:space="0" w:color="auto"/>
                                                                <w:right w:val="none" w:sz="0" w:space="0" w:color="auto"/>
                                                              </w:divBdr>
                                                              <w:divsChild>
                                                                <w:div w:id="11769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3783">
                                                          <w:marLeft w:val="0"/>
                                                          <w:marRight w:val="0"/>
                                                          <w:marTop w:val="0"/>
                                                          <w:marBottom w:val="0"/>
                                                          <w:divBdr>
                                                            <w:top w:val="none" w:sz="0" w:space="0" w:color="auto"/>
                                                            <w:left w:val="none" w:sz="0" w:space="0" w:color="auto"/>
                                                            <w:bottom w:val="none" w:sz="0" w:space="0" w:color="auto"/>
                                                            <w:right w:val="none" w:sz="0" w:space="0" w:color="auto"/>
                                                          </w:divBdr>
                                                          <w:divsChild>
                                                            <w:div w:id="2121291849">
                                                              <w:marLeft w:val="0"/>
                                                              <w:marRight w:val="0"/>
                                                              <w:marTop w:val="0"/>
                                                              <w:marBottom w:val="0"/>
                                                              <w:divBdr>
                                                                <w:top w:val="none" w:sz="0" w:space="0" w:color="auto"/>
                                                                <w:left w:val="none" w:sz="0" w:space="0" w:color="auto"/>
                                                                <w:bottom w:val="none" w:sz="0" w:space="0" w:color="auto"/>
                                                                <w:right w:val="none" w:sz="0" w:space="0" w:color="auto"/>
                                                              </w:divBdr>
                                                              <w:divsChild>
                                                                <w:div w:id="1477911491">
                                                                  <w:marLeft w:val="0"/>
                                                                  <w:marRight w:val="0"/>
                                                                  <w:marTop w:val="0"/>
                                                                  <w:marBottom w:val="0"/>
                                                                  <w:divBdr>
                                                                    <w:top w:val="none" w:sz="0" w:space="0" w:color="auto"/>
                                                                    <w:left w:val="none" w:sz="0" w:space="0" w:color="auto"/>
                                                                    <w:bottom w:val="none" w:sz="0" w:space="0" w:color="auto"/>
                                                                    <w:right w:val="none" w:sz="0" w:space="0" w:color="auto"/>
                                                                  </w:divBdr>
                                                                  <w:divsChild>
                                                                    <w:div w:id="53735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46486115">
      <w:bodyDiv w:val="1"/>
      <w:marLeft w:val="0"/>
      <w:marRight w:val="0"/>
      <w:marTop w:val="0"/>
      <w:marBottom w:val="0"/>
      <w:divBdr>
        <w:top w:val="none" w:sz="0" w:space="0" w:color="auto"/>
        <w:left w:val="none" w:sz="0" w:space="0" w:color="auto"/>
        <w:bottom w:val="none" w:sz="0" w:space="0" w:color="auto"/>
        <w:right w:val="none" w:sz="0" w:space="0" w:color="auto"/>
      </w:divBdr>
    </w:div>
    <w:div w:id="1190996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Bhupendra Bassi</dc:creator>
  <cp:lastModifiedBy>SDI 1186</cp:lastModifiedBy>
  <cp:revision>4</cp:revision>
  <dcterms:created xsi:type="dcterms:W3CDTF">2026-01-20T17:16:00Z</dcterms:created>
  <dcterms:modified xsi:type="dcterms:W3CDTF">2026-01-21T08:18:00Z</dcterms:modified>
</cp:coreProperties>
</file>