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0B022" w14:textId="1A9759E4" w:rsidR="0036793E" w:rsidRPr="003628EF" w:rsidRDefault="00983091" w:rsidP="0056087C">
      <w:pPr>
        <w:spacing w:line="360" w:lineRule="auto"/>
        <w:jc w:val="both"/>
        <w:rPr>
          <w:rFonts w:ascii="Times New Roman" w:eastAsia="Calibri" w:hAnsi="Times New Roman" w:cs="Times New Roman"/>
          <w:b/>
          <w:sz w:val="24"/>
          <w:szCs w:val="24"/>
          <w:lang w:val="en-IN"/>
        </w:rPr>
      </w:pPr>
      <w:bookmarkStart w:id="0" w:name="_Hlk131282538"/>
      <w:r w:rsidRPr="003628EF">
        <w:rPr>
          <w:rFonts w:ascii="Times New Roman" w:hAnsi="Times New Roman" w:cs="Times New Roman"/>
          <w:b/>
          <w:sz w:val="24"/>
          <w:szCs w:val="24"/>
          <w:lang w:val="en-GB"/>
        </w:rPr>
        <w:t xml:space="preserve">Resilient </w:t>
      </w:r>
      <w:r w:rsidRPr="003628EF">
        <w:rPr>
          <w:rFonts w:ascii="Times New Roman" w:hAnsi="Times New Roman" w:cs="Times New Roman"/>
          <w:b/>
          <w:bCs/>
          <w:sz w:val="24"/>
          <w:szCs w:val="24"/>
        </w:rPr>
        <w:t>Strategies to Mitigate</w:t>
      </w:r>
      <w:r w:rsidRPr="003628EF">
        <w:rPr>
          <w:rFonts w:ascii="Times New Roman" w:hAnsi="Times New Roman" w:cs="Times New Roman"/>
          <w:b/>
          <w:sz w:val="24"/>
          <w:szCs w:val="24"/>
          <w:lang w:val="en-GB"/>
        </w:rPr>
        <w:t xml:space="preserve"> Negative Heat Stress </w:t>
      </w:r>
      <w:r w:rsidRPr="003628EF">
        <w:rPr>
          <w:rFonts w:ascii="Times New Roman" w:hAnsi="Times New Roman" w:cs="Times New Roman"/>
          <w:b/>
          <w:bCs/>
          <w:sz w:val="24"/>
          <w:szCs w:val="24"/>
        </w:rPr>
        <w:t>consequences</w:t>
      </w:r>
      <w:r w:rsidRPr="003628EF">
        <w:rPr>
          <w:rFonts w:ascii="Times New Roman" w:hAnsi="Times New Roman" w:cs="Times New Roman"/>
          <w:b/>
          <w:sz w:val="24"/>
          <w:szCs w:val="24"/>
          <w:lang w:val="en-GB"/>
        </w:rPr>
        <w:t xml:space="preserve"> in Seed Production of Field Crops</w:t>
      </w:r>
      <w:r w:rsidRPr="003628EF" w:rsidDel="00983091">
        <w:rPr>
          <w:rFonts w:ascii="Times New Roman" w:hAnsi="Times New Roman" w:cs="Times New Roman"/>
          <w:b/>
          <w:sz w:val="24"/>
          <w:szCs w:val="24"/>
        </w:rPr>
        <w:t xml:space="preserve"> </w:t>
      </w:r>
    </w:p>
    <w:p w14:paraId="5141C318" w14:textId="77777777" w:rsidR="00E120BE" w:rsidRPr="0056087C" w:rsidRDefault="00E120BE" w:rsidP="0056087C">
      <w:pPr>
        <w:spacing w:line="360" w:lineRule="auto"/>
        <w:jc w:val="both"/>
        <w:rPr>
          <w:rFonts w:ascii="Times New Roman" w:eastAsia="Calibri" w:hAnsi="Times New Roman" w:cs="Times New Roman"/>
          <w:b/>
          <w:sz w:val="24"/>
          <w:szCs w:val="24"/>
          <w:lang w:val="en-IN"/>
        </w:rPr>
      </w:pPr>
      <w:r w:rsidRPr="0056087C">
        <w:rPr>
          <w:rFonts w:ascii="Times New Roman" w:eastAsia="Calibri" w:hAnsi="Times New Roman" w:cs="Times New Roman"/>
          <w:b/>
          <w:sz w:val="24"/>
          <w:szCs w:val="24"/>
          <w:lang w:val="en-IN"/>
        </w:rPr>
        <w:t xml:space="preserve">Abstract </w:t>
      </w:r>
    </w:p>
    <w:p w14:paraId="62E65924" w14:textId="32608420" w:rsidR="00E120BE" w:rsidRPr="0056087C" w:rsidRDefault="00E120BE" w:rsidP="0056087C">
      <w:pPr>
        <w:spacing w:line="360" w:lineRule="auto"/>
        <w:ind w:firstLine="720"/>
        <w:jc w:val="both"/>
        <w:rPr>
          <w:rFonts w:ascii="Times New Roman" w:eastAsia="Calibri" w:hAnsi="Times New Roman" w:cs="Times New Roman"/>
          <w:sz w:val="24"/>
          <w:szCs w:val="24"/>
        </w:rPr>
      </w:pPr>
      <w:r w:rsidRPr="0056087C">
        <w:rPr>
          <w:rFonts w:ascii="Times New Roman" w:eastAsia="Calibri" w:hAnsi="Times New Roman" w:cs="Times New Roman"/>
          <w:sz w:val="24"/>
          <w:szCs w:val="24"/>
          <w:lang w:val="en-IN"/>
        </w:rPr>
        <w:t xml:space="preserve">Heat stress is one of the most important stresses that need to be addressed for better crop performance and to boost crop yield. A rise in temperature due to global warming affected plant growth and development and also reduces the quality and yield. Most of the field crops are sensitive to heat stress at the reproductive stage, which results in shortening the duration of seed filling and maturity, reducing the pollen fertility and stigma receptivity; thereby reducing the seed setting and seed yield. </w:t>
      </w:r>
      <w:r w:rsidRPr="0056087C">
        <w:rPr>
          <w:rFonts w:ascii="Times New Roman" w:eastAsia="Calibri" w:hAnsi="Times New Roman" w:cs="Times New Roman"/>
          <w:sz w:val="24"/>
          <w:szCs w:val="24"/>
        </w:rPr>
        <w:t xml:space="preserve">So, there is a need to mitigate the impact of heat stress in seed production for gaining better quality seeds. Even though plants have some morphological, physiological and biochemical adaptations to tolerate heat stress, additional practices are required for improving the quality and yield of seed crops. Breeding and biotechnological approaches can be used to identify the genes that are tolerant to high temperatures and to develop new varieties with heat stress tolerance. To mitigate the adverse effect of climate change and also to further boost the quality of hybrid seed availability in the country, alternative areas for hybrid seed production among major crops have been identified under AICRP-National Seed Project (crops), and this will help to maintain the adequate production and supply of quality seeds. Changing planting dates, nutrient management and irrigation management also can be practiced for improving crop growth under heat stress </w:t>
      </w:r>
      <w:proofErr w:type="spellStart"/>
      <w:proofErr w:type="gramStart"/>
      <w:r w:rsidRPr="0056087C">
        <w:rPr>
          <w:rFonts w:ascii="Times New Roman" w:eastAsia="Calibri" w:hAnsi="Times New Roman" w:cs="Times New Roman"/>
          <w:sz w:val="24"/>
          <w:szCs w:val="24"/>
        </w:rPr>
        <w:t>conditions</w:t>
      </w:r>
      <w:r w:rsidR="00B61C24">
        <w:rPr>
          <w:rFonts w:ascii="Times New Roman" w:eastAsia="Calibri" w:hAnsi="Times New Roman" w:cs="Times New Roman"/>
          <w:sz w:val="24"/>
          <w:szCs w:val="24"/>
        </w:rPr>
        <w:t>.</w:t>
      </w:r>
      <w:r w:rsidRPr="0056087C">
        <w:rPr>
          <w:rFonts w:ascii="Times New Roman" w:eastAsia="Calibri" w:hAnsi="Times New Roman" w:cs="Times New Roman"/>
          <w:sz w:val="24"/>
          <w:szCs w:val="24"/>
        </w:rPr>
        <w:t>Seed</w:t>
      </w:r>
      <w:proofErr w:type="spellEnd"/>
      <w:proofErr w:type="gramEnd"/>
      <w:r w:rsidRPr="0056087C">
        <w:rPr>
          <w:rFonts w:ascii="Times New Roman" w:eastAsia="Calibri" w:hAnsi="Times New Roman" w:cs="Times New Roman"/>
          <w:sz w:val="24"/>
          <w:szCs w:val="24"/>
        </w:rPr>
        <w:t xml:space="preserve"> inoculation with bacteria like plant growth-promoting rhizobacteria </w:t>
      </w:r>
      <w:r w:rsidR="00983091">
        <w:rPr>
          <w:rFonts w:ascii="Times New Roman" w:eastAsia="Calibri" w:hAnsi="Times New Roman" w:cs="Times New Roman"/>
          <w:sz w:val="24"/>
          <w:szCs w:val="24"/>
        </w:rPr>
        <w:t xml:space="preserve">also </w:t>
      </w:r>
      <w:r w:rsidRPr="0056087C">
        <w:rPr>
          <w:rFonts w:ascii="Times New Roman" w:eastAsia="Calibri" w:hAnsi="Times New Roman" w:cs="Times New Roman"/>
          <w:sz w:val="24"/>
          <w:szCs w:val="24"/>
        </w:rPr>
        <w:t>improve</w:t>
      </w:r>
      <w:r w:rsidR="00983091">
        <w:rPr>
          <w:rFonts w:ascii="Times New Roman" w:eastAsia="Calibri" w:hAnsi="Times New Roman" w:cs="Times New Roman"/>
          <w:sz w:val="24"/>
          <w:szCs w:val="24"/>
        </w:rPr>
        <w:t>s</w:t>
      </w:r>
      <w:r w:rsidRPr="0056087C">
        <w:rPr>
          <w:rFonts w:ascii="Times New Roman" w:eastAsia="Calibri" w:hAnsi="Times New Roman" w:cs="Times New Roman"/>
          <w:sz w:val="24"/>
          <w:szCs w:val="24"/>
        </w:rPr>
        <w:t xml:space="preserve"> the tolerance against heat stress by reducing the production of reactive oxygen species. Osmo-protectants have been recently identified as important molecules that have beneficial effects on plants subjected to heat stress, as </w:t>
      </w:r>
      <w:proofErr w:type="spellStart"/>
      <w:r w:rsidRPr="0056087C">
        <w:rPr>
          <w:rFonts w:ascii="Times New Roman" w:eastAsia="Calibri" w:hAnsi="Times New Roman" w:cs="Times New Roman"/>
          <w:sz w:val="24"/>
          <w:szCs w:val="24"/>
        </w:rPr>
        <w:t>osmoprotectant</w:t>
      </w:r>
      <w:proofErr w:type="spellEnd"/>
      <w:r w:rsidRPr="0056087C">
        <w:rPr>
          <w:rFonts w:ascii="Times New Roman" w:eastAsia="Calibri" w:hAnsi="Times New Roman" w:cs="Times New Roman"/>
          <w:sz w:val="24"/>
          <w:szCs w:val="24"/>
        </w:rPr>
        <w:t xml:space="preserve"> spray substantially improves plant growth and the activity of anti-oxidants under heat stress conditions. All these will surely help to mitigate the negative effects of heat stress, and thus, contribute to improved plant productivity and food security under the current scenarios of climate change and global warming. </w:t>
      </w:r>
    </w:p>
    <w:p w14:paraId="39F6A9B9" w14:textId="5C5205B3" w:rsidR="0056087C" w:rsidRPr="0056087C" w:rsidRDefault="0056087C" w:rsidP="0056087C">
      <w:pPr>
        <w:spacing w:line="360" w:lineRule="auto"/>
        <w:jc w:val="both"/>
        <w:rPr>
          <w:rFonts w:ascii="Times New Roman" w:hAnsi="Times New Roman" w:cs="Times New Roman"/>
          <w:sz w:val="24"/>
          <w:szCs w:val="24"/>
        </w:rPr>
      </w:pPr>
      <w:r w:rsidRPr="0056087C">
        <w:rPr>
          <w:rFonts w:ascii="Times New Roman" w:hAnsi="Times New Roman" w:cs="Times New Roman"/>
          <w:b/>
          <w:sz w:val="24"/>
          <w:szCs w:val="24"/>
        </w:rPr>
        <w:t xml:space="preserve"> Keywords</w:t>
      </w:r>
      <w:r w:rsidRPr="0056087C">
        <w:rPr>
          <w:rFonts w:ascii="Times New Roman" w:hAnsi="Times New Roman" w:cs="Times New Roman"/>
          <w:sz w:val="24"/>
          <w:szCs w:val="24"/>
        </w:rPr>
        <w:t>:</w:t>
      </w:r>
      <w:r w:rsidRPr="0056087C">
        <w:rPr>
          <w:rFonts w:ascii="Times New Roman" w:eastAsia="Calibri" w:hAnsi="Times New Roman" w:cs="Times New Roman"/>
          <w:sz w:val="24"/>
          <w:szCs w:val="24"/>
          <w:lang w:val="en-IN"/>
        </w:rPr>
        <w:t xml:space="preserve"> Heat stress, reproductive stage, </w:t>
      </w:r>
      <w:r w:rsidRPr="0056087C">
        <w:rPr>
          <w:rFonts w:ascii="Times New Roman" w:eastAsia="Calibri" w:hAnsi="Times New Roman" w:cs="Times New Roman"/>
          <w:sz w:val="24"/>
          <w:szCs w:val="24"/>
        </w:rPr>
        <w:t xml:space="preserve">climate change, global </w:t>
      </w:r>
      <w:r w:rsidR="00983091" w:rsidRPr="0056087C">
        <w:rPr>
          <w:rFonts w:ascii="Times New Roman" w:eastAsia="Calibri" w:hAnsi="Times New Roman" w:cs="Times New Roman"/>
          <w:sz w:val="24"/>
          <w:szCs w:val="24"/>
        </w:rPr>
        <w:t>warming</w:t>
      </w:r>
      <w:r w:rsidR="00983091">
        <w:rPr>
          <w:rFonts w:ascii="Times New Roman" w:eastAsia="Calibri" w:hAnsi="Times New Roman" w:cs="Times New Roman"/>
          <w:sz w:val="24"/>
          <w:szCs w:val="24"/>
        </w:rPr>
        <w:t>,</w:t>
      </w:r>
      <w:r w:rsidR="00983091" w:rsidRPr="0056087C">
        <w:rPr>
          <w:rFonts w:ascii="Times New Roman" w:eastAsia="Calibri" w:hAnsi="Times New Roman" w:cs="Times New Roman"/>
          <w:sz w:val="24"/>
          <w:szCs w:val="24"/>
          <w:lang w:val="en-IN"/>
        </w:rPr>
        <w:t xml:space="preserve"> seed</w:t>
      </w:r>
      <w:r w:rsidRPr="0056087C">
        <w:rPr>
          <w:rFonts w:ascii="Times New Roman" w:eastAsia="Calibri" w:hAnsi="Times New Roman" w:cs="Times New Roman"/>
          <w:sz w:val="24"/>
          <w:szCs w:val="24"/>
          <w:lang w:val="en-IN"/>
        </w:rPr>
        <w:t xml:space="preserve"> quality</w:t>
      </w:r>
    </w:p>
    <w:p w14:paraId="46D9EA69" w14:textId="77777777" w:rsidR="00E120BE" w:rsidRPr="0056087C" w:rsidRDefault="00E120BE" w:rsidP="0056087C">
      <w:pPr>
        <w:spacing w:line="360" w:lineRule="auto"/>
        <w:rPr>
          <w:rFonts w:ascii="Times New Roman" w:eastAsia="Calibri" w:hAnsi="Times New Roman" w:cs="Times New Roman"/>
          <w:b/>
          <w:sz w:val="24"/>
          <w:szCs w:val="24"/>
        </w:rPr>
      </w:pPr>
      <w:r w:rsidRPr="0056087C">
        <w:rPr>
          <w:rFonts w:ascii="Times New Roman" w:eastAsia="Calibri" w:hAnsi="Times New Roman" w:cs="Times New Roman"/>
          <w:b/>
          <w:sz w:val="24"/>
          <w:szCs w:val="24"/>
        </w:rPr>
        <w:t>Introduction</w:t>
      </w:r>
    </w:p>
    <w:p w14:paraId="31028D92" w14:textId="35894D35" w:rsidR="00E120BE" w:rsidRPr="0056087C" w:rsidRDefault="00E120BE" w:rsidP="0056087C">
      <w:pPr>
        <w:spacing w:line="360" w:lineRule="auto"/>
        <w:jc w:val="both"/>
        <w:rPr>
          <w:rFonts w:ascii="Times New Roman" w:eastAsia="Calibri" w:hAnsi="Times New Roman" w:cs="Times New Roman"/>
          <w:bCs/>
          <w:sz w:val="24"/>
          <w:szCs w:val="24"/>
        </w:rPr>
      </w:pPr>
      <w:r w:rsidRPr="0056087C">
        <w:rPr>
          <w:rFonts w:ascii="Times New Roman" w:eastAsia="Calibri" w:hAnsi="Times New Roman" w:cs="Times New Roman"/>
          <w:bCs/>
          <w:sz w:val="24"/>
          <w:szCs w:val="24"/>
        </w:rPr>
        <w:t xml:space="preserve">Abiotic and biotic stress management for sustainable yield is a wild wide area of research. Abiotic stress, such as drought, heat, floods, etc., causes a substantial amount of loss in </w:t>
      </w:r>
      <w:r w:rsidRPr="0056087C">
        <w:rPr>
          <w:rFonts w:ascii="Times New Roman" w:eastAsia="Calibri" w:hAnsi="Times New Roman" w:cs="Times New Roman"/>
          <w:bCs/>
          <w:sz w:val="24"/>
          <w:szCs w:val="24"/>
        </w:rPr>
        <w:lastRenderedPageBreak/>
        <w:t>agricultural products, particularly in nations like India that rely heavily on agriculture</w:t>
      </w:r>
      <w:r w:rsidR="003628EF">
        <w:rPr>
          <w:rFonts w:ascii="Times New Roman" w:eastAsia="Calibri" w:hAnsi="Times New Roman" w:cs="Times New Roman"/>
          <w:bCs/>
          <w:sz w:val="24"/>
          <w:szCs w:val="24"/>
        </w:rPr>
        <w:t xml:space="preserve"> (</w:t>
      </w:r>
      <w:r w:rsidR="003628EF" w:rsidRPr="003628EF">
        <w:rPr>
          <w:rFonts w:ascii="Times New Roman" w:eastAsia="Calibri" w:hAnsi="Times New Roman" w:cs="Times New Roman"/>
          <w:bCs/>
          <w:sz w:val="24"/>
          <w:szCs w:val="24"/>
        </w:rPr>
        <w:t>Abhishek</w:t>
      </w:r>
      <w:r w:rsidR="003628EF">
        <w:rPr>
          <w:rFonts w:ascii="Times New Roman" w:eastAsia="Calibri" w:hAnsi="Times New Roman" w:cs="Times New Roman"/>
          <w:bCs/>
          <w:sz w:val="24"/>
          <w:szCs w:val="24"/>
        </w:rPr>
        <w:t xml:space="preserve"> et al., 2024)</w:t>
      </w:r>
      <w:r w:rsidRPr="0056087C">
        <w:rPr>
          <w:rFonts w:ascii="Times New Roman" w:eastAsia="Calibri" w:hAnsi="Times New Roman" w:cs="Times New Roman"/>
          <w:bCs/>
          <w:sz w:val="24"/>
          <w:szCs w:val="24"/>
        </w:rPr>
        <w:t>. Despite the fact that heat is the second biggest cause of production loss after drought, the quality of the products also declined.</w:t>
      </w:r>
    </w:p>
    <w:p w14:paraId="49FDE232" w14:textId="77777777" w:rsidR="00E120BE" w:rsidRPr="0056087C" w:rsidRDefault="00E120BE" w:rsidP="0056087C">
      <w:pPr>
        <w:spacing w:line="360" w:lineRule="auto"/>
        <w:ind w:firstLine="720"/>
        <w:jc w:val="both"/>
        <w:rPr>
          <w:rFonts w:ascii="Times New Roman" w:hAnsi="Times New Roman" w:cs="Times New Roman"/>
          <w:sz w:val="24"/>
          <w:szCs w:val="24"/>
          <w:lang w:val="en-IN"/>
        </w:rPr>
      </w:pPr>
      <w:r w:rsidRPr="0056087C">
        <w:rPr>
          <w:rFonts w:ascii="Times New Roman" w:hAnsi="Times New Roman" w:cs="Times New Roman"/>
          <w:sz w:val="24"/>
          <w:szCs w:val="24"/>
          <w:lang w:val="en-IN"/>
        </w:rPr>
        <w:t xml:space="preserve">The foundation of global food security is seed commerce, and seed security depends on food security. The development of multinational seed firms, the increased accessibility of F1 hybrids, the protection of intellectual property, and the rising usage of counter-season production have all contributed to the expansion of the global seed market over the past three decades. Due to genetic gains acquired through plant breeding, better agronomic inputs, and unique management techniques, the seed yield for the world's primary crops has increased by 1-3% every year for the past 50 years (Hampton </w:t>
      </w:r>
      <w:r w:rsidRPr="0056087C">
        <w:rPr>
          <w:rFonts w:ascii="Times New Roman" w:hAnsi="Times New Roman" w:cs="Times New Roman"/>
          <w:i/>
          <w:iCs/>
          <w:sz w:val="24"/>
          <w:szCs w:val="24"/>
          <w:lang w:val="en-IN"/>
        </w:rPr>
        <w:t>et al</w:t>
      </w:r>
      <w:r w:rsidRPr="0056087C">
        <w:rPr>
          <w:rFonts w:ascii="Times New Roman" w:hAnsi="Times New Roman" w:cs="Times New Roman"/>
          <w:sz w:val="24"/>
          <w:szCs w:val="24"/>
          <w:lang w:val="en-IN"/>
        </w:rPr>
        <w:t>., 2016).</w:t>
      </w:r>
    </w:p>
    <w:p w14:paraId="2BDB6EEF" w14:textId="77777777"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Can this seed production continue to increase in light of the current climatic change? This climatic change will undoubtedly have an impact on agricultural activities. Since seeds are the foundational element of agriculture, the seed industry must be able to consistently produce and transport adequate amounts of high-quality seeds. However, the manufacturing of high-quality seeds will have greater opportunities to overcome climate change conditions. Stress is used to describe environmental factors that have a negative impact on a plant's ability to grow, develop, or produce. The two main types of stress that plants experience are biotic stress and abiotic stress.</w:t>
      </w:r>
    </w:p>
    <w:p w14:paraId="1C3B8757" w14:textId="77777777" w:rsidR="00E120BE" w:rsidRPr="0056087C" w:rsidRDefault="00E120BE" w:rsidP="0056087C">
      <w:pPr>
        <w:spacing w:line="360" w:lineRule="auto"/>
        <w:jc w:val="both"/>
        <w:rPr>
          <w:rFonts w:ascii="Times New Roman" w:hAnsi="Times New Roman" w:cs="Times New Roman"/>
          <w:sz w:val="24"/>
          <w:szCs w:val="24"/>
        </w:rPr>
      </w:pPr>
    </w:p>
    <w:p w14:paraId="32C3D725" w14:textId="77777777"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46FBA59B" wp14:editId="3F0D0213">
            <wp:extent cx="5002722" cy="30105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704" cy="3018949"/>
                    </a:xfrm>
                    <a:prstGeom prst="rect">
                      <a:avLst/>
                    </a:prstGeom>
                    <a:ln>
                      <a:noFill/>
                    </a:ln>
                    <a:effectLst>
                      <a:softEdge rad="112500"/>
                    </a:effectLst>
                  </pic:spPr>
                </pic:pic>
              </a:graphicData>
            </a:graphic>
          </wp:inline>
        </w:drawing>
      </w:r>
    </w:p>
    <w:p w14:paraId="1E21654F" w14:textId="77777777" w:rsidR="00E120BE" w:rsidRPr="0056087C" w:rsidRDefault="00E120BE" w:rsidP="0056087C">
      <w:pPr>
        <w:spacing w:line="360" w:lineRule="auto"/>
        <w:ind w:firstLine="720"/>
        <w:jc w:val="center"/>
        <w:rPr>
          <w:rFonts w:ascii="Times New Roman" w:hAnsi="Times New Roman" w:cs="Times New Roman"/>
          <w:sz w:val="24"/>
          <w:szCs w:val="24"/>
        </w:rPr>
      </w:pPr>
      <w:r w:rsidRPr="0056087C">
        <w:rPr>
          <w:rFonts w:ascii="Times New Roman" w:hAnsi="Times New Roman" w:cs="Times New Roman"/>
          <w:sz w:val="24"/>
          <w:szCs w:val="24"/>
        </w:rPr>
        <w:lastRenderedPageBreak/>
        <w:t>Fig 1: Classification of different plant stresses</w:t>
      </w:r>
    </w:p>
    <w:p w14:paraId="02384A64" w14:textId="77777777" w:rsidR="00E120BE" w:rsidRPr="0056087C" w:rsidRDefault="00E120BE" w:rsidP="0056087C">
      <w:pPr>
        <w:spacing w:line="360" w:lineRule="auto"/>
        <w:ind w:firstLine="720"/>
        <w:jc w:val="both"/>
        <w:rPr>
          <w:rFonts w:ascii="Times New Roman" w:hAnsi="Times New Roman" w:cs="Times New Roman"/>
          <w:sz w:val="24"/>
          <w:szCs w:val="24"/>
          <w:lang w:val="en-IN"/>
        </w:rPr>
      </w:pPr>
      <w:r w:rsidRPr="0056087C">
        <w:rPr>
          <w:rFonts w:ascii="Times New Roman" w:hAnsi="Times New Roman" w:cs="Times New Roman"/>
          <w:sz w:val="24"/>
          <w:szCs w:val="24"/>
        </w:rPr>
        <w:t>Biotic stress is brought on by pests, nematodes, and disease infections. Abiotic stress, on the other hand, can be caused by low light intensity, high light intensity, low temperature, high temperature, low water (drought), high water (flooding), chemicals like salt, pesticides, mineral toxicity, etc.</w:t>
      </w:r>
    </w:p>
    <w:p w14:paraId="448A84C4" w14:textId="77777777"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As the world's temperature rises year after year, high-temperature stress needs to be addressed. Carbon dioxide and methane concentrations in the atmosphere have increased by 30% and 150%, respectively, over the previous 250 years (</w:t>
      </w:r>
      <w:proofErr w:type="spellStart"/>
      <w:r w:rsidRPr="0056087C">
        <w:rPr>
          <w:rFonts w:ascii="Times New Roman" w:hAnsi="Times New Roman" w:cs="Times New Roman"/>
          <w:sz w:val="24"/>
          <w:szCs w:val="24"/>
        </w:rPr>
        <w:t>Friedlingstein</w:t>
      </w:r>
      <w:proofErr w:type="spellEnd"/>
      <w:r w:rsidR="007F0DD5">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2010). They raise the temperature since they are greenhouse gases. The plant will experience heat stress as a result of the temperature rise, which will reduce crop production. Heat stress is defined as an increase in temperature that persists for a length of time long enough to permanently harm </w:t>
      </w:r>
      <w:r w:rsidR="007F0DD5">
        <w:rPr>
          <w:rFonts w:ascii="Times New Roman" w:hAnsi="Times New Roman" w:cs="Times New Roman"/>
          <w:sz w:val="24"/>
          <w:szCs w:val="24"/>
        </w:rPr>
        <w:t xml:space="preserve">normal </w:t>
      </w:r>
      <w:r w:rsidRPr="0056087C">
        <w:rPr>
          <w:rFonts w:ascii="Times New Roman" w:hAnsi="Times New Roman" w:cs="Times New Roman"/>
          <w:sz w:val="24"/>
          <w:szCs w:val="24"/>
        </w:rPr>
        <w:t>plant growth and development. Most crops are susceptible to heat stress.</w:t>
      </w:r>
    </w:p>
    <w:p w14:paraId="11143404"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germination of seeds is the beginning of plant life. Low germination percentage, shorter roots, and poor stand establishment brought on by heat stress led to low plant population and hence low output. By interfering with the function of enzymes necessary for the digestion of starch and activating the synthesis of ABA, heat stress inhibits germination. Additionally, it will reduce protein synthesis in seed embryos, which significantly reduced maize seed germination above 37 degrees Celsius (</w:t>
      </w:r>
      <w:proofErr w:type="spellStart"/>
      <w:r w:rsidRPr="0056087C">
        <w:rPr>
          <w:rFonts w:ascii="Times New Roman" w:hAnsi="Times New Roman" w:cs="Times New Roman"/>
          <w:sz w:val="24"/>
          <w:szCs w:val="24"/>
        </w:rPr>
        <w:t>Rilkey</w:t>
      </w:r>
      <w:proofErr w:type="spellEnd"/>
      <w:r w:rsidRPr="0056087C">
        <w:rPr>
          <w:rFonts w:ascii="Times New Roman" w:hAnsi="Times New Roman" w:cs="Times New Roman"/>
          <w:sz w:val="24"/>
          <w:szCs w:val="24"/>
        </w:rPr>
        <w:t>, 1981).</w:t>
      </w:r>
    </w:p>
    <w:tbl>
      <w:tblPr>
        <w:tblStyle w:val="TableGrid"/>
        <w:tblW w:w="8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6357"/>
      </w:tblGrid>
      <w:tr w:rsidR="00E120BE" w:rsidRPr="0056087C" w14:paraId="03FDD41C" w14:textId="77777777" w:rsidTr="00E12E39">
        <w:trPr>
          <w:trHeight w:val="162"/>
          <w:jc w:val="center"/>
        </w:trPr>
        <w:tc>
          <w:tcPr>
            <w:tcW w:w="2020" w:type="dxa"/>
            <w:tcBorders>
              <w:top w:val="single" w:sz="4" w:space="0" w:color="auto"/>
              <w:bottom w:val="single" w:sz="4" w:space="0" w:color="auto"/>
            </w:tcBorders>
            <w:hideMark/>
          </w:tcPr>
          <w:p w14:paraId="4F1C3BA5" w14:textId="77777777" w:rsidR="00E120BE" w:rsidRPr="0056087C" w:rsidRDefault="00E120BE" w:rsidP="0056087C">
            <w:pPr>
              <w:spacing w:line="360" w:lineRule="auto"/>
              <w:rPr>
                <w:rFonts w:ascii="Times New Roman" w:hAnsi="Times New Roman" w:cs="Times New Roman"/>
                <w:sz w:val="24"/>
                <w:szCs w:val="24"/>
              </w:rPr>
            </w:pPr>
            <w:r w:rsidRPr="0056087C">
              <w:rPr>
                <w:rFonts w:ascii="Times New Roman" w:hAnsi="Times New Roman" w:cs="Times New Roman"/>
                <w:b/>
                <w:bCs/>
                <w:sz w:val="24"/>
                <w:szCs w:val="24"/>
              </w:rPr>
              <w:t>Crops</w:t>
            </w:r>
          </w:p>
        </w:tc>
        <w:tc>
          <w:tcPr>
            <w:tcW w:w="6357" w:type="dxa"/>
            <w:tcBorders>
              <w:top w:val="single" w:sz="4" w:space="0" w:color="auto"/>
              <w:bottom w:val="single" w:sz="4" w:space="0" w:color="auto"/>
            </w:tcBorders>
            <w:hideMark/>
          </w:tcPr>
          <w:p w14:paraId="0928F9A5" w14:textId="77777777" w:rsidR="00E120BE" w:rsidRPr="0056087C" w:rsidRDefault="00E120BE" w:rsidP="0056087C">
            <w:pPr>
              <w:spacing w:line="360" w:lineRule="auto"/>
              <w:rPr>
                <w:rFonts w:ascii="Times New Roman" w:hAnsi="Times New Roman" w:cs="Times New Roman"/>
                <w:sz w:val="24"/>
                <w:szCs w:val="24"/>
              </w:rPr>
            </w:pPr>
            <w:r w:rsidRPr="0056087C">
              <w:rPr>
                <w:rFonts w:ascii="Times New Roman" w:hAnsi="Times New Roman" w:cs="Times New Roman"/>
                <w:b/>
                <w:bCs/>
                <w:sz w:val="24"/>
                <w:szCs w:val="24"/>
              </w:rPr>
              <w:t>Stages sensitive to Heat stress</w:t>
            </w:r>
          </w:p>
        </w:tc>
      </w:tr>
      <w:tr w:rsidR="00E120BE" w:rsidRPr="0056087C" w14:paraId="6F4768F6" w14:textId="77777777" w:rsidTr="00E12E39">
        <w:trPr>
          <w:trHeight w:val="16"/>
          <w:jc w:val="center"/>
        </w:trPr>
        <w:tc>
          <w:tcPr>
            <w:tcW w:w="2020" w:type="dxa"/>
            <w:tcBorders>
              <w:top w:val="single" w:sz="4" w:space="0" w:color="auto"/>
            </w:tcBorders>
            <w:hideMark/>
          </w:tcPr>
          <w:p w14:paraId="3BBEED3F"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Rice </w:t>
            </w:r>
          </w:p>
        </w:tc>
        <w:tc>
          <w:tcPr>
            <w:tcW w:w="6357" w:type="dxa"/>
            <w:tcBorders>
              <w:top w:val="single" w:sz="4" w:space="0" w:color="auto"/>
            </w:tcBorders>
            <w:hideMark/>
          </w:tcPr>
          <w:p w14:paraId="26A050C5"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Flowering </w:t>
            </w:r>
          </w:p>
        </w:tc>
      </w:tr>
      <w:tr w:rsidR="00E120BE" w:rsidRPr="0056087C" w14:paraId="68B0B731" w14:textId="77777777" w:rsidTr="00E12E39">
        <w:trPr>
          <w:trHeight w:val="13"/>
          <w:jc w:val="center"/>
        </w:trPr>
        <w:tc>
          <w:tcPr>
            <w:tcW w:w="2020" w:type="dxa"/>
            <w:hideMark/>
          </w:tcPr>
          <w:p w14:paraId="21928594"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Wheat </w:t>
            </w:r>
          </w:p>
        </w:tc>
        <w:tc>
          <w:tcPr>
            <w:tcW w:w="6357" w:type="dxa"/>
            <w:hideMark/>
          </w:tcPr>
          <w:p w14:paraId="0D1B3AF0"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Floret formation and anthesis </w:t>
            </w:r>
          </w:p>
        </w:tc>
      </w:tr>
      <w:tr w:rsidR="00E120BE" w:rsidRPr="0056087C" w14:paraId="7C60DC1D" w14:textId="77777777" w:rsidTr="00E12E39">
        <w:trPr>
          <w:trHeight w:val="96"/>
          <w:jc w:val="center"/>
        </w:trPr>
        <w:tc>
          <w:tcPr>
            <w:tcW w:w="2020" w:type="dxa"/>
            <w:hideMark/>
          </w:tcPr>
          <w:p w14:paraId="5E70C0DE"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Maize </w:t>
            </w:r>
          </w:p>
        </w:tc>
        <w:tc>
          <w:tcPr>
            <w:tcW w:w="6357" w:type="dxa"/>
            <w:hideMark/>
          </w:tcPr>
          <w:p w14:paraId="26A3FE55"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Tasseling and seed set </w:t>
            </w:r>
          </w:p>
        </w:tc>
      </w:tr>
      <w:tr w:rsidR="00E120BE" w:rsidRPr="0056087C" w14:paraId="61CC8950" w14:textId="77777777" w:rsidTr="00E12E39">
        <w:trPr>
          <w:trHeight w:val="13"/>
          <w:jc w:val="center"/>
        </w:trPr>
        <w:tc>
          <w:tcPr>
            <w:tcW w:w="2020" w:type="dxa"/>
            <w:hideMark/>
          </w:tcPr>
          <w:p w14:paraId="2AE9518D"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Sorghum </w:t>
            </w:r>
          </w:p>
        </w:tc>
        <w:tc>
          <w:tcPr>
            <w:tcW w:w="6357" w:type="dxa"/>
            <w:hideMark/>
          </w:tcPr>
          <w:p w14:paraId="53EA625E"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Panicle initiation and anthesis </w:t>
            </w:r>
          </w:p>
        </w:tc>
      </w:tr>
      <w:tr w:rsidR="00E120BE" w:rsidRPr="0056087C" w14:paraId="04D1C3B8" w14:textId="77777777" w:rsidTr="00E12E39">
        <w:trPr>
          <w:trHeight w:val="13"/>
          <w:jc w:val="center"/>
        </w:trPr>
        <w:tc>
          <w:tcPr>
            <w:tcW w:w="2020" w:type="dxa"/>
            <w:hideMark/>
          </w:tcPr>
          <w:p w14:paraId="7EBCA1BE"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Kidney bean </w:t>
            </w:r>
          </w:p>
        </w:tc>
        <w:tc>
          <w:tcPr>
            <w:tcW w:w="6357" w:type="dxa"/>
            <w:hideMark/>
          </w:tcPr>
          <w:p w14:paraId="2595F481"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6–15 days before anthesis and anthesis </w:t>
            </w:r>
          </w:p>
        </w:tc>
      </w:tr>
      <w:tr w:rsidR="00E120BE" w:rsidRPr="0056087C" w14:paraId="61A050A3" w14:textId="77777777" w:rsidTr="00E12E39">
        <w:trPr>
          <w:trHeight w:val="13"/>
          <w:jc w:val="center"/>
        </w:trPr>
        <w:tc>
          <w:tcPr>
            <w:tcW w:w="2020" w:type="dxa"/>
            <w:hideMark/>
          </w:tcPr>
          <w:p w14:paraId="7E4E2EED"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Common bean </w:t>
            </w:r>
          </w:p>
        </w:tc>
        <w:tc>
          <w:tcPr>
            <w:tcW w:w="6357" w:type="dxa"/>
            <w:hideMark/>
          </w:tcPr>
          <w:p w14:paraId="186B2612"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6–8 days before anthesis and anthesis </w:t>
            </w:r>
          </w:p>
        </w:tc>
      </w:tr>
      <w:tr w:rsidR="00E120BE" w:rsidRPr="0056087C" w14:paraId="621D0D22" w14:textId="77777777" w:rsidTr="00E12E39">
        <w:trPr>
          <w:trHeight w:val="50"/>
          <w:jc w:val="center"/>
        </w:trPr>
        <w:tc>
          <w:tcPr>
            <w:tcW w:w="2020" w:type="dxa"/>
            <w:hideMark/>
          </w:tcPr>
          <w:p w14:paraId="5E425DB9"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Cowpea </w:t>
            </w:r>
          </w:p>
        </w:tc>
        <w:tc>
          <w:tcPr>
            <w:tcW w:w="6357" w:type="dxa"/>
            <w:hideMark/>
          </w:tcPr>
          <w:p w14:paraId="33125A40"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6–12 days before anthesis </w:t>
            </w:r>
          </w:p>
        </w:tc>
      </w:tr>
      <w:tr w:rsidR="00E120BE" w:rsidRPr="0056087C" w14:paraId="3DC617A4" w14:textId="77777777" w:rsidTr="00E12E39">
        <w:trPr>
          <w:trHeight w:val="63"/>
          <w:jc w:val="center"/>
        </w:trPr>
        <w:tc>
          <w:tcPr>
            <w:tcW w:w="2020" w:type="dxa"/>
            <w:hideMark/>
          </w:tcPr>
          <w:p w14:paraId="0F8DC0EC"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Chickpea </w:t>
            </w:r>
          </w:p>
        </w:tc>
        <w:tc>
          <w:tcPr>
            <w:tcW w:w="6357" w:type="dxa"/>
            <w:hideMark/>
          </w:tcPr>
          <w:p w14:paraId="4C2EE2F8"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10 days before flowering, anthesis and pod development </w:t>
            </w:r>
          </w:p>
        </w:tc>
      </w:tr>
      <w:tr w:rsidR="00E120BE" w:rsidRPr="0056087C" w14:paraId="1D613850" w14:textId="77777777" w:rsidTr="00E12E39">
        <w:trPr>
          <w:trHeight w:val="13"/>
          <w:jc w:val="center"/>
        </w:trPr>
        <w:tc>
          <w:tcPr>
            <w:tcW w:w="2020" w:type="dxa"/>
            <w:hideMark/>
          </w:tcPr>
          <w:p w14:paraId="7385B65B"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lastRenderedPageBreak/>
              <w:t xml:space="preserve">Soybean </w:t>
            </w:r>
          </w:p>
        </w:tc>
        <w:tc>
          <w:tcPr>
            <w:tcW w:w="6357" w:type="dxa"/>
            <w:hideMark/>
          </w:tcPr>
          <w:p w14:paraId="6BB1C1B5"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Flowering and pod set </w:t>
            </w:r>
          </w:p>
        </w:tc>
      </w:tr>
      <w:tr w:rsidR="00E120BE" w:rsidRPr="0056087C" w14:paraId="3C6CD1B4" w14:textId="77777777" w:rsidTr="00E12E39">
        <w:trPr>
          <w:trHeight w:val="77"/>
          <w:jc w:val="center"/>
        </w:trPr>
        <w:tc>
          <w:tcPr>
            <w:tcW w:w="2020" w:type="dxa"/>
            <w:tcBorders>
              <w:bottom w:val="single" w:sz="4" w:space="0" w:color="auto"/>
            </w:tcBorders>
            <w:hideMark/>
          </w:tcPr>
          <w:p w14:paraId="35BA1CC5"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Groundnut </w:t>
            </w:r>
          </w:p>
        </w:tc>
        <w:tc>
          <w:tcPr>
            <w:tcW w:w="6357" w:type="dxa"/>
            <w:tcBorders>
              <w:bottom w:val="single" w:sz="4" w:space="0" w:color="auto"/>
            </w:tcBorders>
            <w:hideMark/>
          </w:tcPr>
          <w:p w14:paraId="3FEE84E3"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3 days before anthesis and 15 days after anthesis </w:t>
            </w:r>
          </w:p>
        </w:tc>
      </w:tr>
    </w:tbl>
    <w:p w14:paraId="35B5CD0B" w14:textId="77777777" w:rsidR="00E120BE" w:rsidRPr="0056087C" w:rsidRDefault="00E120BE" w:rsidP="0056087C">
      <w:pPr>
        <w:spacing w:line="360" w:lineRule="auto"/>
        <w:jc w:val="both"/>
        <w:rPr>
          <w:rFonts w:ascii="Times New Roman" w:hAnsi="Times New Roman" w:cs="Times New Roman"/>
          <w:sz w:val="24"/>
          <w:szCs w:val="24"/>
        </w:rPr>
      </w:pPr>
    </w:p>
    <w:p w14:paraId="1A87F2FE" w14:textId="77777777" w:rsidR="00E120BE" w:rsidRPr="0056087C" w:rsidRDefault="00E120BE" w:rsidP="0056087C">
      <w:pPr>
        <w:spacing w:before="240" w:line="360" w:lineRule="auto"/>
        <w:jc w:val="center"/>
        <w:rPr>
          <w:rFonts w:ascii="Times New Roman" w:hAnsi="Times New Roman" w:cs="Times New Roman"/>
          <w:b/>
          <w:bCs/>
          <w:sz w:val="24"/>
          <w:szCs w:val="24"/>
        </w:rPr>
      </w:pPr>
      <w:r w:rsidRPr="0056087C">
        <w:rPr>
          <w:rFonts w:ascii="Times New Roman" w:hAnsi="Times New Roman" w:cs="Times New Roman"/>
          <w:b/>
          <w:bCs/>
          <w:sz w:val="24"/>
          <w:szCs w:val="24"/>
        </w:rPr>
        <w:t>Table 1: Sensitive stages of different crops for heat stress</w:t>
      </w:r>
    </w:p>
    <w:p w14:paraId="6C81C580" w14:textId="77777777"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711579C7" wp14:editId="5FEDB031">
            <wp:extent cx="5731510" cy="3370324"/>
            <wp:effectExtent l="19050" t="19050" r="21590" b="20955"/>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731510" cy="3370324"/>
                    </a:xfrm>
                    <a:prstGeom prst="rect">
                      <a:avLst/>
                    </a:prstGeom>
                    <a:noFill/>
                    <a:ln w="6350">
                      <a:solidFill>
                        <a:schemeClr val="tx1"/>
                      </a:solidFill>
                      <a:miter lim="800000"/>
                      <a:headEnd/>
                      <a:tailEnd/>
                    </a:ln>
                    <a:effectLst/>
                  </pic:spPr>
                </pic:pic>
              </a:graphicData>
            </a:graphic>
          </wp:inline>
        </w:drawing>
      </w:r>
    </w:p>
    <w:p w14:paraId="4982A76D" w14:textId="77777777"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sz w:val="24"/>
          <w:szCs w:val="24"/>
        </w:rPr>
        <w:t>Fig 2: Optimum and damaging temperature at the reproductive stage of various field crops</w:t>
      </w:r>
    </w:p>
    <w:p w14:paraId="0F35D080" w14:textId="77777777" w:rsidR="00E120BE" w:rsidRPr="00B16472" w:rsidRDefault="00E120BE" w:rsidP="0056087C">
      <w:pPr>
        <w:spacing w:before="240" w:line="360" w:lineRule="auto"/>
        <w:rPr>
          <w:rFonts w:ascii="Times New Roman" w:hAnsi="Times New Roman" w:cs="Times New Roman"/>
          <w:b/>
          <w:sz w:val="28"/>
          <w:szCs w:val="24"/>
        </w:rPr>
      </w:pPr>
      <w:r w:rsidRPr="00B16472">
        <w:rPr>
          <w:rFonts w:ascii="Times New Roman" w:hAnsi="Times New Roman" w:cs="Times New Roman"/>
          <w:b/>
          <w:sz w:val="28"/>
          <w:szCs w:val="24"/>
        </w:rPr>
        <w:t>Effect of heat stress on plant growth and development</w:t>
      </w:r>
    </w:p>
    <w:p w14:paraId="1E8C8250"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By lowering plant height, </w:t>
      </w:r>
      <w:proofErr w:type="spellStart"/>
      <w:r w:rsidRPr="0056087C">
        <w:rPr>
          <w:rFonts w:ascii="Times New Roman" w:hAnsi="Times New Roman" w:cs="Times New Roman"/>
          <w:sz w:val="24"/>
          <w:szCs w:val="24"/>
        </w:rPr>
        <w:t>tillering</w:t>
      </w:r>
      <w:proofErr w:type="spellEnd"/>
      <w:r w:rsidRPr="0056087C">
        <w:rPr>
          <w:rFonts w:ascii="Times New Roman" w:hAnsi="Times New Roman" w:cs="Times New Roman"/>
          <w:sz w:val="24"/>
          <w:szCs w:val="24"/>
        </w:rPr>
        <w:t xml:space="preserve">, and dry matter production, heat stress slows down plant growth. Additionally, it causes morphological signs such as leaf scorching, fruit </w:t>
      </w:r>
      <w:proofErr w:type="spellStart"/>
      <w:r w:rsidRPr="0056087C">
        <w:rPr>
          <w:rFonts w:ascii="Times New Roman" w:hAnsi="Times New Roman" w:cs="Times New Roman"/>
          <w:sz w:val="24"/>
          <w:szCs w:val="24"/>
        </w:rPr>
        <w:t>discolourations</w:t>
      </w:r>
      <w:proofErr w:type="spellEnd"/>
      <w:r w:rsidRPr="0056087C">
        <w:rPr>
          <w:rFonts w:ascii="Times New Roman" w:hAnsi="Times New Roman" w:cs="Times New Roman"/>
          <w:sz w:val="24"/>
          <w:szCs w:val="24"/>
        </w:rPr>
        <w:t>, ageing of the leaves, rolling of the leaves, damage to the tips of the leaves, drying of the leaves, and necrosis (</w:t>
      </w:r>
      <w:proofErr w:type="spellStart"/>
      <w:r w:rsidRPr="0056087C">
        <w:rPr>
          <w:rFonts w:ascii="Times New Roman" w:hAnsi="Times New Roman" w:cs="Times New Roman"/>
          <w:sz w:val="24"/>
          <w:szCs w:val="24"/>
        </w:rPr>
        <w:t>Omae</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2012). Later heat stress promotes pollen sterility and reduces the number, size, and weight of wheat kernels (Farooq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An increase in temperature (1-2</w:t>
      </w:r>
      <w:r w:rsidRPr="0056087C">
        <w:rPr>
          <w:rFonts w:ascii="Times New Roman" w:hAnsi="Times New Roman" w:cs="Times New Roman"/>
          <w:sz w:val="24"/>
          <w:szCs w:val="24"/>
          <w:vertAlign w:val="superscript"/>
        </w:rPr>
        <w:t>o</w:t>
      </w:r>
      <w:r w:rsidRPr="0056087C">
        <w:rPr>
          <w:rFonts w:ascii="Times New Roman" w:hAnsi="Times New Roman" w:cs="Times New Roman"/>
          <w:sz w:val="24"/>
          <w:szCs w:val="24"/>
        </w:rPr>
        <w:t>C) above the optimum range shortened the grain filling phase in cereals, which reduced ultimate production. Heat stress also impacted plant phenology, shortening the plant.</w:t>
      </w:r>
    </w:p>
    <w:p w14:paraId="0F6FF94D"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 plants, photosynthesis is a crucial process that produces a variety of bioproducts, including lipids, proteins, carbohydrates, and proteins. Heat stress results in significant </w:t>
      </w:r>
      <w:r w:rsidRPr="0056087C">
        <w:rPr>
          <w:rFonts w:ascii="Times New Roman" w:hAnsi="Times New Roman" w:cs="Times New Roman"/>
          <w:sz w:val="24"/>
          <w:szCs w:val="24"/>
        </w:rPr>
        <w:lastRenderedPageBreak/>
        <w:t>changes in chloroplasts, including thylakoid disarray, grana swelling, and photosystem II reduction, which reduces the number of pigments involved in photosynthetic activity. Low yield is the result of insufficient photosynthesis. Heat stress increases ROS generation, lowers ATP synthesis and increases respiratory carbon loss. Under heat stress, wheat flag leaf respiration considerably increased, which significantly reduced photosynthesis and grain output (</w:t>
      </w:r>
      <w:proofErr w:type="spellStart"/>
      <w:r w:rsidRPr="0056087C">
        <w:rPr>
          <w:rFonts w:ascii="Times New Roman" w:hAnsi="Times New Roman" w:cs="Times New Roman"/>
          <w:sz w:val="24"/>
          <w:szCs w:val="24"/>
        </w:rPr>
        <w:t>Almeselmani</w:t>
      </w:r>
      <w:proofErr w:type="spellEnd"/>
      <w:r w:rsidR="007F0DD5">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2012). High-temperature stress also inhibits the uptake of nutrients and water, which significantly slows plant growth. High temperatures also change the source-sink relationships in plants, the number of hormones produced in roots, and the concentration of nutrients in plants. Similar to other abiotic stresses, heat stress causes an accumulation of undesirable and dangerous ROS species, such as hydrogen peroxide, hydroxyl radicals, and superoxide, which are in charge of causing oxidative stress in plants. Plants, that are exposed to ROS can develop a variety of physiological problems. Proteins, lipids, DNA, and even all components of the cell undergo reactions with hydroxyl radicals during the photosynthetic process (Moller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2007). Proteins, unsaturated fats, and plant DNA are all oxidized by superoxide (</w:t>
      </w:r>
      <w:proofErr w:type="spellStart"/>
      <w:r w:rsidRPr="0056087C">
        <w:rPr>
          <w:rFonts w:ascii="Times New Roman" w:hAnsi="Times New Roman" w:cs="Times New Roman"/>
          <w:sz w:val="24"/>
          <w:szCs w:val="24"/>
        </w:rPr>
        <w:t>Karuppanapandian</w:t>
      </w:r>
      <w:proofErr w:type="spellEnd"/>
      <w:r w:rsidR="007F0DD5">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Additionally, ROS denatures plant proteins, lowers membrane permeability, and increases lipid peroxidation.</w:t>
      </w:r>
    </w:p>
    <w:p w14:paraId="55BBC854"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3C8D2D08" wp14:editId="0F054E99">
            <wp:extent cx="5213603" cy="291627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2531"/>
                    <a:stretch/>
                  </pic:blipFill>
                  <pic:spPr bwMode="auto">
                    <a:xfrm>
                      <a:off x="0" y="0"/>
                      <a:ext cx="5225171" cy="2922748"/>
                    </a:xfrm>
                    <a:prstGeom prst="rect">
                      <a:avLst/>
                    </a:prstGeom>
                    <a:noFill/>
                    <a:ln>
                      <a:noFill/>
                    </a:ln>
                    <a:extLst>
                      <a:ext uri="{53640926-AAD7-44D8-BBD7-CCE9431645EC}">
                        <a14:shadowObscured xmlns:a14="http://schemas.microsoft.com/office/drawing/2010/main"/>
                      </a:ext>
                    </a:extLst>
                  </pic:spPr>
                </pic:pic>
              </a:graphicData>
            </a:graphic>
          </wp:inline>
        </w:drawing>
      </w:r>
    </w:p>
    <w:p w14:paraId="200111B0" w14:textId="77777777" w:rsidR="00E120BE" w:rsidRPr="0056087C" w:rsidRDefault="00E120BE" w:rsidP="0056087C">
      <w:pPr>
        <w:spacing w:before="240" w:line="360" w:lineRule="auto"/>
        <w:ind w:firstLine="720"/>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Fig.3. Plant responses to optimum and heat stress condition </w:t>
      </w:r>
    </w:p>
    <w:p w14:paraId="6410583D"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Even under mild heat stress, there has been a considerable decrease in photosynthetic light responses, which has been attributed to an increase in electron leakage from thylakoid membranes as a result of ROS buildup. Additionally, heat stress raises leaf temperature, </w:t>
      </w:r>
      <w:r w:rsidRPr="0056087C">
        <w:rPr>
          <w:rFonts w:ascii="Times New Roman" w:hAnsi="Times New Roman" w:cs="Times New Roman"/>
          <w:sz w:val="24"/>
          <w:szCs w:val="24"/>
        </w:rPr>
        <w:lastRenderedPageBreak/>
        <w:t>which decreases the activities of enzyme antioxidants and significantly raises the levels of malondialdehyde (MDA) in plant leaves (</w:t>
      </w:r>
      <w:proofErr w:type="spellStart"/>
      <w:r w:rsidRPr="0056087C">
        <w:rPr>
          <w:rFonts w:ascii="Times New Roman" w:hAnsi="Times New Roman" w:cs="Times New Roman"/>
          <w:sz w:val="24"/>
          <w:szCs w:val="24"/>
        </w:rPr>
        <w:t>Hurkman</w:t>
      </w:r>
      <w:proofErr w:type="spellEnd"/>
      <w:r w:rsidR="006840BD">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2009). Heat stress affects every plant tissue and stage of growth. Although reproduction is particularly sensitive to heat stress, even little increases in temperature during flowering can have a major impact on the eventual crop's output. When the reproductive stage first begins, a brief period of heat stress might diminish the floral buds and result in flower abortion.</w:t>
      </w:r>
    </w:p>
    <w:p w14:paraId="62160B0D" w14:textId="77777777" w:rsidR="00E120BE" w:rsidRPr="0056087C" w:rsidRDefault="00E120BE" w:rsidP="0056087C">
      <w:pPr>
        <w:spacing w:line="360" w:lineRule="auto"/>
        <w:jc w:val="center"/>
        <w:rPr>
          <w:rFonts w:ascii="Times New Roman" w:eastAsia="Calibri"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59A4EA05" wp14:editId="26B2A2A0">
            <wp:extent cx="5731510" cy="297773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31510" cy="2977730"/>
                    </a:xfrm>
                    <a:prstGeom prst="rect">
                      <a:avLst/>
                    </a:prstGeom>
                    <a:noFill/>
                  </pic:spPr>
                </pic:pic>
              </a:graphicData>
            </a:graphic>
          </wp:inline>
        </w:drawing>
      </w:r>
      <w:r w:rsidRPr="0056087C">
        <w:rPr>
          <w:rFonts w:ascii="Times New Roman" w:hAnsi="Times New Roman" w:cs="Times New Roman"/>
          <w:sz w:val="24"/>
          <w:szCs w:val="24"/>
        </w:rPr>
        <w:t>Table 2: Effects of high-temperature stress in cereals</w:t>
      </w:r>
    </w:p>
    <w:p w14:paraId="02B2EB56"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Early reproductive heat stress prevents the formation of flowers, which prevents the setting of seeds or fruit. Additionally,</w:t>
      </w:r>
      <w:r w:rsidR="00666746">
        <w:rPr>
          <w:rFonts w:ascii="Times New Roman" w:hAnsi="Times New Roman" w:cs="Times New Roman"/>
          <w:sz w:val="24"/>
          <w:szCs w:val="24"/>
        </w:rPr>
        <w:t xml:space="preserve"> the</w:t>
      </w:r>
      <w:r w:rsidRPr="0056087C">
        <w:rPr>
          <w:rFonts w:ascii="Times New Roman" w:hAnsi="Times New Roman" w:cs="Times New Roman"/>
          <w:sz w:val="24"/>
          <w:szCs w:val="24"/>
        </w:rPr>
        <w:t xml:space="preserve"> endosperm and pro-embryo development, as well as the number of pollen grains retained by the stigma, are all reduced by the greater temperature during the reproductive stage. Increased sterility and a resulting decrease in final yield are caused by all of these factors working together</w:t>
      </w:r>
      <w:r w:rsidR="00666746">
        <w:rPr>
          <w:rFonts w:ascii="Times New Roman" w:hAnsi="Times New Roman" w:cs="Times New Roman"/>
          <w:sz w:val="24"/>
          <w:szCs w:val="24"/>
        </w:rPr>
        <w:t>.</w:t>
      </w:r>
      <w:r w:rsidRPr="0056087C">
        <w:rPr>
          <w:rFonts w:ascii="Times New Roman" w:hAnsi="Times New Roman" w:cs="Times New Roman"/>
          <w:sz w:val="24"/>
          <w:szCs w:val="24"/>
        </w:rPr>
        <w:t xml:space="preserve"> When wheat was subjected to heat stress at the plant heading, it experienced reduced anther dehiscence and pollen fertility</w:t>
      </w:r>
      <w:r w:rsidR="00666746">
        <w:rPr>
          <w:rFonts w:ascii="Times New Roman" w:hAnsi="Times New Roman" w:cs="Times New Roman"/>
          <w:sz w:val="24"/>
          <w:szCs w:val="24"/>
        </w:rPr>
        <w:t xml:space="preserve"> which </w:t>
      </w:r>
      <w:r w:rsidRPr="0056087C">
        <w:rPr>
          <w:rFonts w:ascii="Times New Roman" w:hAnsi="Times New Roman" w:cs="Times New Roman"/>
          <w:sz w:val="24"/>
          <w:szCs w:val="24"/>
        </w:rPr>
        <w:t xml:space="preserve">resulted in a considerable drop in seed production (Ahamed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In fact, higher temperatures (over 35</w:t>
      </w:r>
      <w:r w:rsidRPr="0056087C">
        <w:rPr>
          <w:rFonts w:ascii="Times New Roman" w:hAnsi="Times New Roman" w:cs="Times New Roman"/>
          <w:sz w:val="24"/>
          <w:szCs w:val="24"/>
          <w:vertAlign w:val="superscript"/>
        </w:rPr>
        <w:t>o</w:t>
      </w:r>
      <w:r w:rsidRPr="0056087C">
        <w:rPr>
          <w:rFonts w:ascii="Times New Roman" w:hAnsi="Times New Roman" w:cs="Times New Roman"/>
          <w:sz w:val="24"/>
          <w:szCs w:val="24"/>
        </w:rPr>
        <w:t>C) made pollen more sterile, which decreased its germination and, as a result, the yield of seeds in maize (</w:t>
      </w:r>
      <w:proofErr w:type="spellStart"/>
      <w:r w:rsidRPr="0056087C">
        <w:rPr>
          <w:rFonts w:ascii="Times New Roman" w:hAnsi="Times New Roman" w:cs="Times New Roman"/>
          <w:sz w:val="24"/>
          <w:szCs w:val="24"/>
        </w:rPr>
        <w:t>Suwa</w:t>
      </w:r>
      <w:proofErr w:type="spellEnd"/>
      <w:r w:rsidR="006840BD">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2010).</w:t>
      </w:r>
    </w:p>
    <w:p w14:paraId="24FAEE27"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A considerable rise in ethylene synthesis is another effect of high temperature that renders pollen male-sterile. Ethylene production weakens the sink strength, which restricts grain filling and ultimately leads to grain sterility. This is done by inhibiting the enzymes involved in sugar-starch metabolism. The production of seeds and fruits is decreased by heat stress because it causes flower and fruit abortion and abscission. There have been reports of </w:t>
      </w:r>
      <w:r w:rsidRPr="0056087C">
        <w:rPr>
          <w:rFonts w:ascii="Times New Roman" w:hAnsi="Times New Roman" w:cs="Times New Roman"/>
          <w:sz w:val="24"/>
          <w:szCs w:val="24"/>
        </w:rPr>
        <w:lastRenderedPageBreak/>
        <w:t xml:space="preserve">yield reductions of 31% in wheat, 45% in maize, 50% in rice, 46% in soybeans, 31% in peanuts, 44% in sorghum, and 10% in sunflower as a result of high temperature stress (Nadeem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2018). Heat stress impacts plant growth and development and lowers the yield and quality of the finished grain.</w:t>
      </w:r>
    </w:p>
    <w:p w14:paraId="498F1294" w14:textId="77777777" w:rsidR="00E120BE" w:rsidRPr="00B16472" w:rsidRDefault="00E120BE" w:rsidP="0056087C">
      <w:pPr>
        <w:tabs>
          <w:tab w:val="left" w:pos="6615"/>
        </w:tabs>
        <w:spacing w:before="240" w:line="360" w:lineRule="auto"/>
        <w:rPr>
          <w:rFonts w:ascii="Times New Roman" w:hAnsi="Times New Roman" w:cs="Times New Roman"/>
          <w:b/>
          <w:sz w:val="28"/>
          <w:szCs w:val="24"/>
        </w:rPr>
      </w:pPr>
      <w:r w:rsidRPr="00B16472">
        <w:rPr>
          <w:rFonts w:ascii="Times New Roman" w:hAnsi="Times New Roman" w:cs="Times New Roman"/>
          <w:b/>
          <w:sz w:val="28"/>
          <w:szCs w:val="24"/>
        </w:rPr>
        <w:t>Effect of Heat stress on seed development and seed quality</w:t>
      </w:r>
    </w:p>
    <w:p w14:paraId="10C8A264" w14:textId="6254454A" w:rsidR="00E120BE" w:rsidRPr="0056087C" w:rsidRDefault="00AF706E" w:rsidP="0056087C">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120BE" w:rsidRPr="0056087C">
        <w:rPr>
          <w:rFonts w:ascii="Times New Roman" w:hAnsi="Times New Roman" w:cs="Times New Roman"/>
          <w:sz w:val="24"/>
          <w:szCs w:val="24"/>
        </w:rPr>
        <w:t>In accordance with the species and other environmental factors, heat stress can also cause either early or delayed flowering. Accelerated flowering may cause reproductive development before the plant has acquired enough biomass resources to supply growing seeds</w:t>
      </w:r>
      <w:r>
        <w:rPr>
          <w:rFonts w:ascii="Times New Roman" w:hAnsi="Times New Roman" w:cs="Times New Roman"/>
          <w:sz w:val="24"/>
          <w:szCs w:val="24"/>
        </w:rPr>
        <w:t>”</w:t>
      </w:r>
      <w:r w:rsidR="00E120BE" w:rsidRPr="0056087C">
        <w:rPr>
          <w:rFonts w:ascii="Times New Roman" w:hAnsi="Times New Roman" w:cs="Times New Roman"/>
          <w:sz w:val="24"/>
          <w:szCs w:val="24"/>
        </w:rPr>
        <w:t xml:space="preserve"> (Zinn </w:t>
      </w:r>
      <w:r w:rsidR="00E120BE" w:rsidRPr="0056087C">
        <w:rPr>
          <w:rFonts w:ascii="Times New Roman" w:hAnsi="Times New Roman" w:cs="Times New Roman"/>
          <w:i/>
          <w:iCs/>
          <w:sz w:val="24"/>
          <w:szCs w:val="24"/>
        </w:rPr>
        <w:t>et al</w:t>
      </w:r>
      <w:r w:rsidR="00E120BE" w:rsidRPr="0056087C">
        <w:rPr>
          <w:rFonts w:ascii="Times New Roman" w:hAnsi="Times New Roman" w:cs="Times New Roman"/>
          <w:sz w:val="24"/>
          <w:szCs w:val="24"/>
        </w:rPr>
        <w:t>. 2010). Asynchronous male and female reproductive development brought on by heat stress can also pose a challenge for the formation of hybrid seeds, which depend on the male parent line's pollen being available when the female parent line's stigmas are open to receiving it.</w:t>
      </w:r>
    </w:p>
    <w:p w14:paraId="57DA4269" w14:textId="26820B11" w:rsidR="008C4FA7" w:rsidRDefault="00E120BE" w:rsidP="008C4FA7">
      <w:pPr>
        <w:spacing w:before="240" w:line="360" w:lineRule="auto"/>
        <w:ind w:firstLine="720"/>
        <w:jc w:val="both"/>
        <w:rPr>
          <w:rFonts w:ascii="Cambria" w:hAnsi="Cambria"/>
          <w:color w:val="1B1B1B"/>
          <w:sz w:val="28"/>
          <w:szCs w:val="28"/>
          <w:shd w:val="clear" w:color="auto" w:fill="FFFFFF"/>
        </w:rPr>
      </w:pPr>
      <w:r w:rsidRPr="0056087C">
        <w:rPr>
          <w:rFonts w:ascii="Times New Roman" w:hAnsi="Times New Roman" w:cs="Times New Roman"/>
          <w:sz w:val="24"/>
          <w:szCs w:val="24"/>
        </w:rPr>
        <w:t>Heat stress can shorten the period of time that floral organs are open to pollen and pollen tubes, as well as lower the quantity, size, and shape of those organs. It can also speed up the development of the stigma and ovule (</w:t>
      </w:r>
      <w:proofErr w:type="spellStart"/>
      <w:r w:rsidRPr="0056087C">
        <w:rPr>
          <w:rFonts w:ascii="Times New Roman" w:hAnsi="Times New Roman" w:cs="Times New Roman"/>
          <w:sz w:val="24"/>
          <w:szCs w:val="24"/>
        </w:rPr>
        <w:t>Hedhly</w:t>
      </w:r>
      <w:proofErr w:type="spellEnd"/>
      <w:r w:rsidR="006840BD">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2009).</w:t>
      </w:r>
      <w:r w:rsidR="00AF706E">
        <w:rPr>
          <w:rFonts w:ascii="Times New Roman" w:hAnsi="Times New Roman" w:cs="Times New Roman"/>
          <w:sz w:val="24"/>
          <w:szCs w:val="24"/>
        </w:rPr>
        <w:t xml:space="preserve"> “</w:t>
      </w:r>
      <w:r w:rsidRPr="0056087C">
        <w:rPr>
          <w:rFonts w:ascii="Times New Roman" w:hAnsi="Times New Roman" w:cs="Times New Roman"/>
          <w:sz w:val="24"/>
          <w:szCs w:val="24"/>
        </w:rPr>
        <w:t>Heat can have a deleterious impact on the amount and morphology of pollen, anther dehiscence and pollen wall construction, pollen chemical composition and metabolism, pollen viability, germination, and pollen tube growth</w:t>
      </w:r>
      <w:r w:rsidR="00AF706E">
        <w:rPr>
          <w:rFonts w:ascii="Times New Roman" w:hAnsi="Times New Roman" w:cs="Times New Roman"/>
          <w:sz w:val="24"/>
          <w:szCs w:val="24"/>
        </w:rPr>
        <w:t>” (</w:t>
      </w:r>
      <w:r w:rsidR="00AF706E" w:rsidRPr="00AF706E">
        <w:rPr>
          <w:rFonts w:ascii="Times New Roman" w:hAnsi="Times New Roman" w:cs="Times New Roman"/>
          <w:sz w:val="24"/>
          <w:szCs w:val="24"/>
        </w:rPr>
        <w:t>Hampton et al. 201</w:t>
      </w:r>
      <w:r w:rsidR="00AF706E">
        <w:rPr>
          <w:rFonts w:ascii="Times New Roman" w:hAnsi="Times New Roman" w:cs="Times New Roman"/>
          <w:sz w:val="24"/>
          <w:szCs w:val="24"/>
        </w:rPr>
        <w:t>6)</w:t>
      </w:r>
      <w:r w:rsidRPr="0056087C">
        <w:rPr>
          <w:rFonts w:ascii="Times New Roman" w:hAnsi="Times New Roman" w:cs="Times New Roman"/>
          <w:sz w:val="24"/>
          <w:szCs w:val="24"/>
        </w:rPr>
        <w:t>.</w:t>
      </w:r>
      <w:r w:rsidR="008C4FA7" w:rsidRPr="008C4FA7">
        <w:rPr>
          <w:rFonts w:ascii="Cambria" w:hAnsi="Cambria"/>
          <w:color w:val="1B1B1B"/>
          <w:sz w:val="28"/>
          <w:szCs w:val="28"/>
          <w:shd w:val="clear" w:color="auto" w:fill="FFFFFF"/>
        </w:rPr>
        <w:t xml:space="preserve"> </w:t>
      </w:r>
    </w:p>
    <w:p w14:paraId="0B51FD4F" w14:textId="0D9A9D52" w:rsidR="008C4FA7" w:rsidRPr="00B16472" w:rsidRDefault="00AF706E" w:rsidP="008C4FA7">
      <w:pPr>
        <w:spacing w:before="240" w:line="360" w:lineRule="auto"/>
        <w:ind w:firstLine="720"/>
        <w:jc w:val="both"/>
        <w:rPr>
          <w:rFonts w:ascii="Times New Roman" w:hAnsi="Times New Roman" w:cs="Times New Roman"/>
          <w:sz w:val="28"/>
          <w:szCs w:val="28"/>
        </w:rPr>
      </w:pPr>
      <w:r>
        <w:rPr>
          <w:rFonts w:ascii="Cambria" w:hAnsi="Cambria"/>
          <w:color w:val="1B1B1B"/>
          <w:sz w:val="28"/>
          <w:szCs w:val="28"/>
          <w:shd w:val="clear" w:color="auto" w:fill="FFFFFF"/>
        </w:rPr>
        <w:t>“</w:t>
      </w:r>
      <w:r w:rsidR="008C4FA7">
        <w:rPr>
          <w:rFonts w:ascii="Cambria" w:hAnsi="Cambria"/>
          <w:color w:val="1B1B1B"/>
          <w:sz w:val="28"/>
          <w:szCs w:val="28"/>
          <w:shd w:val="clear" w:color="auto" w:fill="FFFFFF"/>
        </w:rPr>
        <w:t>Heat stress has a number  of effects on plant nutritional profiles, depending on the plant species</w:t>
      </w:r>
      <w:r>
        <w:rPr>
          <w:rFonts w:ascii="Cambria" w:hAnsi="Cambria"/>
          <w:color w:val="1B1B1B"/>
          <w:sz w:val="28"/>
          <w:szCs w:val="28"/>
          <w:shd w:val="clear" w:color="auto" w:fill="FFFFFF"/>
        </w:rPr>
        <w:t>”</w:t>
      </w:r>
      <w:r w:rsidR="008C4FA7">
        <w:rPr>
          <w:rFonts w:ascii="Cambria" w:hAnsi="Cambria"/>
          <w:color w:val="1B1B1B"/>
          <w:sz w:val="28"/>
          <w:szCs w:val="28"/>
          <w:shd w:val="clear" w:color="auto" w:fill="FFFFFF"/>
        </w:rPr>
        <w:t xml:space="preserve"> (Sehgal et al., </w:t>
      </w:r>
      <w:hyperlink r:id="rId12" w:anchor="pld3384-bib-0042" w:history="1">
        <w:r w:rsidR="008C4FA7">
          <w:rPr>
            <w:rStyle w:val="Hyperlink"/>
            <w:rFonts w:ascii="Cambria" w:hAnsi="Cambria"/>
            <w:color w:val="005EA2"/>
            <w:sz w:val="28"/>
            <w:szCs w:val="28"/>
            <w:shd w:val="clear" w:color="auto" w:fill="FFFFFF"/>
          </w:rPr>
          <w:t>2018</w:t>
        </w:r>
      </w:hyperlink>
      <w:r w:rsidR="008C4FA7">
        <w:rPr>
          <w:rFonts w:ascii="Cambria" w:hAnsi="Cambria"/>
          <w:color w:val="1B1B1B"/>
          <w:sz w:val="28"/>
          <w:szCs w:val="28"/>
          <w:shd w:val="clear" w:color="auto" w:fill="FFFFFF"/>
        </w:rPr>
        <w:t>; Soares et al., </w:t>
      </w:r>
      <w:hyperlink r:id="rId13" w:anchor="pld3384-bib-0043" w:history="1">
        <w:r w:rsidR="008C4FA7">
          <w:rPr>
            <w:rStyle w:val="Hyperlink"/>
            <w:rFonts w:ascii="Cambria" w:hAnsi="Cambria"/>
            <w:color w:val="005EA2"/>
            <w:sz w:val="28"/>
            <w:szCs w:val="28"/>
            <w:shd w:val="clear" w:color="auto" w:fill="FFFFFF"/>
          </w:rPr>
          <w:t>2019</w:t>
        </w:r>
      </w:hyperlink>
      <w:r w:rsidR="008C4FA7">
        <w:rPr>
          <w:rFonts w:ascii="Cambria" w:hAnsi="Cambria"/>
          <w:color w:val="1B1B1B"/>
          <w:sz w:val="28"/>
          <w:szCs w:val="28"/>
          <w:shd w:val="clear" w:color="auto" w:fill="FFFFFF"/>
        </w:rPr>
        <w:t xml:space="preserve">). </w:t>
      </w:r>
      <w:r>
        <w:rPr>
          <w:rFonts w:ascii="Cambria" w:hAnsi="Cambria"/>
          <w:color w:val="1B1B1B"/>
          <w:sz w:val="28"/>
          <w:szCs w:val="28"/>
          <w:shd w:val="clear" w:color="auto" w:fill="FFFFFF"/>
        </w:rPr>
        <w:t>“</w:t>
      </w:r>
      <w:r w:rsidR="008C4FA7" w:rsidRPr="008C4FA7">
        <w:rPr>
          <w:rFonts w:ascii="Cambria" w:hAnsi="Cambria"/>
          <w:color w:val="1B1B1B"/>
          <w:sz w:val="28"/>
          <w:szCs w:val="28"/>
          <w:shd w:val="clear" w:color="auto" w:fill="FFFFFF"/>
        </w:rPr>
        <w:t>Differences in environments can relatively affect nutrient content in crops</w:t>
      </w:r>
      <w:r>
        <w:rPr>
          <w:rFonts w:ascii="Cambria" w:hAnsi="Cambria"/>
          <w:color w:val="1B1B1B"/>
          <w:sz w:val="28"/>
          <w:szCs w:val="28"/>
          <w:shd w:val="clear" w:color="auto" w:fill="FFFFFF"/>
        </w:rPr>
        <w:t>”</w:t>
      </w:r>
      <w:r w:rsidR="008C4FA7" w:rsidRPr="008C4FA7">
        <w:rPr>
          <w:rFonts w:ascii="Cambria" w:hAnsi="Cambria"/>
          <w:color w:val="1B1B1B"/>
          <w:sz w:val="28"/>
          <w:szCs w:val="28"/>
          <w:shd w:val="clear" w:color="auto" w:fill="FFFFFF"/>
        </w:rPr>
        <w:t xml:space="preserve"> (Assefa et al., </w:t>
      </w:r>
      <w:hyperlink r:id="rId14" w:anchor="pld3384-bib-0006" w:history="1">
        <w:r w:rsidR="008C4FA7" w:rsidRPr="008C4FA7">
          <w:rPr>
            <w:rFonts w:ascii="Cambria" w:hAnsi="Cambria"/>
            <w:color w:val="005EA2"/>
            <w:sz w:val="28"/>
            <w:szCs w:val="28"/>
            <w:u w:val="single"/>
            <w:shd w:val="clear" w:color="auto" w:fill="FFFFFF"/>
          </w:rPr>
          <w:t>2019</w:t>
        </w:r>
      </w:hyperlink>
      <w:r w:rsidR="008C4FA7" w:rsidRPr="008C4FA7">
        <w:rPr>
          <w:rFonts w:ascii="Cambria" w:hAnsi="Cambria"/>
          <w:color w:val="1B1B1B"/>
          <w:sz w:val="28"/>
          <w:szCs w:val="28"/>
          <w:shd w:val="clear" w:color="auto" w:fill="FFFFFF"/>
        </w:rPr>
        <w:t>; Balboa et al., </w:t>
      </w:r>
      <w:hyperlink r:id="rId15" w:anchor="pld3384-bib-0007" w:history="1">
        <w:r w:rsidR="008C4FA7" w:rsidRPr="008C4FA7">
          <w:rPr>
            <w:rFonts w:ascii="Cambria" w:hAnsi="Cambria"/>
            <w:color w:val="005EA2"/>
            <w:sz w:val="28"/>
            <w:szCs w:val="28"/>
            <w:u w:val="single"/>
            <w:shd w:val="clear" w:color="auto" w:fill="FFFFFF"/>
          </w:rPr>
          <w:t>2018</w:t>
        </w:r>
      </w:hyperlink>
      <w:r w:rsidR="008C4FA7" w:rsidRPr="008C4FA7">
        <w:rPr>
          <w:rFonts w:ascii="Cambria" w:hAnsi="Cambria"/>
          <w:color w:val="1B1B1B"/>
          <w:sz w:val="28"/>
          <w:szCs w:val="28"/>
          <w:shd w:val="clear" w:color="auto" w:fill="FFFFFF"/>
        </w:rPr>
        <w:t>; Johansson et al., </w:t>
      </w:r>
      <w:hyperlink r:id="rId16" w:anchor="pld3384-bib-0027" w:history="1">
        <w:r w:rsidR="008C4FA7" w:rsidRPr="008C4FA7">
          <w:rPr>
            <w:rFonts w:ascii="Cambria" w:hAnsi="Cambria"/>
            <w:color w:val="005EA2"/>
            <w:sz w:val="28"/>
            <w:szCs w:val="28"/>
            <w:u w:val="single"/>
            <w:shd w:val="clear" w:color="auto" w:fill="FFFFFF"/>
          </w:rPr>
          <w:t>2020</w:t>
        </w:r>
      </w:hyperlink>
      <w:r w:rsidR="008C4FA7" w:rsidRPr="008C4FA7">
        <w:rPr>
          <w:rFonts w:ascii="Cambria" w:hAnsi="Cambria"/>
          <w:color w:val="1B1B1B"/>
          <w:sz w:val="28"/>
          <w:szCs w:val="28"/>
          <w:shd w:val="clear" w:color="auto" w:fill="FFFFFF"/>
        </w:rPr>
        <w:t xml:space="preserve">), </w:t>
      </w:r>
      <w:r w:rsidR="008C4FA7" w:rsidRPr="00B16472">
        <w:rPr>
          <w:rFonts w:ascii="Times New Roman" w:hAnsi="Times New Roman" w:cs="Times New Roman"/>
          <w:color w:val="1B1B1B"/>
          <w:sz w:val="28"/>
          <w:szCs w:val="28"/>
          <w:shd w:val="clear" w:color="auto" w:fill="FFFFFF"/>
        </w:rPr>
        <w:t xml:space="preserve">Such lack of nutrients found to </w:t>
      </w:r>
      <w:proofErr w:type="spellStart"/>
      <w:r w:rsidR="008C4FA7" w:rsidRPr="00B16472">
        <w:rPr>
          <w:rFonts w:ascii="Times New Roman" w:hAnsi="Times New Roman" w:cs="Times New Roman"/>
          <w:color w:val="1B1B1B"/>
          <w:sz w:val="28"/>
          <w:szCs w:val="28"/>
          <w:shd w:val="clear" w:color="auto" w:fill="FFFFFF"/>
        </w:rPr>
        <w:t>reduced</w:t>
      </w:r>
      <w:proofErr w:type="spellEnd"/>
      <w:r w:rsidR="008C4FA7" w:rsidRPr="00B16472">
        <w:rPr>
          <w:rFonts w:ascii="Times New Roman" w:hAnsi="Times New Roman" w:cs="Times New Roman"/>
          <w:color w:val="1B1B1B"/>
          <w:sz w:val="28"/>
          <w:szCs w:val="28"/>
          <w:shd w:val="clear" w:color="auto" w:fill="FFFFFF"/>
        </w:rPr>
        <w:t xml:space="preserve"> the  nutritional quality of quinoa seeds under  short heat spells(</w:t>
      </w:r>
      <w:r w:rsidR="008C4FA7" w:rsidRPr="00B16472">
        <w:rPr>
          <w:rFonts w:ascii="Times New Roman" w:hAnsi="Times New Roman" w:cs="Times New Roman"/>
          <w:color w:val="222222"/>
          <w:sz w:val="28"/>
          <w:szCs w:val="28"/>
          <w:shd w:val="clear" w:color="auto" w:fill="FFFFFF"/>
        </w:rPr>
        <w:t xml:space="preserve">Tovar </w:t>
      </w:r>
      <w:r w:rsidR="008C4FA7" w:rsidRPr="00B16472">
        <w:rPr>
          <w:rFonts w:ascii="Times New Roman" w:hAnsi="Times New Roman" w:cs="Times New Roman"/>
          <w:i/>
          <w:iCs/>
          <w:sz w:val="28"/>
          <w:szCs w:val="28"/>
        </w:rPr>
        <w:t>et al</w:t>
      </w:r>
      <w:r w:rsidR="008C4FA7" w:rsidRPr="00B16472">
        <w:rPr>
          <w:rFonts w:ascii="Times New Roman" w:hAnsi="Times New Roman" w:cs="Times New Roman"/>
          <w:sz w:val="28"/>
          <w:szCs w:val="28"/>
        </w:rPr>
        <w:t>. 2022).</w:t>
      </w:r>
      <w:r>
        <w:rPr>
          <w:rFonts w:ascii="Times New Roman" w:hAnsi="Times New Roman" w:cs="Times New Roman"/>
          <w:sz w:val="28"/>
          <w:szCs w:val="28"/>
        </w:rPr>
        <w:t xml:space="preserve"> “</w:t>
      </w:r>
      <w:r w:rsidR="008C4FA7" w:rsidRPr="008C4FA7">
        <w:rPr>
          <w:rFonts w:ascii="Cambria" w:hAnsi="Cambria"/>
          <w:color w:val="1B1B1B"/>
          <w:sz w:val="28"/>
          <w:szCs w:val="28"/>
          <w:shd w:val="clear" w:color="auto" w:fill="FFFFFF"/>
        </w:rPr>
        <w:t>Heat stress potentially affecting fertilization and sowing times recommended for crops</w:t>
      </w:r>
      <w:r>
        <w:rPr>
          <w:rFonts w:ascii="Cambria" w:hAnsi="Cambria"/>
          <w:color w:val="1B1B1B"/>
          <w:sz w:val="28"/>
          <w:szCs w:val="28"/>
          <w:shd w:val="clear" w:color="auto" w:fill="FFFFFF"/>
        </w:rPr>
        <w:t>”</w:t>
      </w:r>
      <w:r w:rsidR="008C4FA7" w:rsidRPr="008C4FA7">
        <w:rPr>
          <w:rFonts w:ascii="Cambria" w:hAnsi="Cambria"/>
          <w:color w:val="1B1B1B"/>
          <w:sz w:val="28"/>
          <w:szCs w:val="28"/>
          <w:shd w:val="clear" w:color="auto" w:fill="FFFFFF"/>
        </w:rPr>
        <w:t xml:space="preserve"> (Assefa et al., </w:t>
      </w:r>
      <w:r w:rsidR="008C4FA7" w:rsidRPr="008C4FA7">
        <w:rPr>
          <w:rFonts w:ascii="Cambria" w:hAnsi="Cambria"/>
          <w:color w:val="005EA2"/>
          <w:sz w:val="28"/>
          <w:szCs w:val="28"/>
          <w:u w:val="single"/>
          <w:shd w:val="clear" w:color="auto" w:fill="FFFFFF"/>
        </w:rPr>
        <w:t>2019</w:t>
      </w:r>
      <w:r w:rsidR="008C4FA7" w:rsidRPr="008C4FA7">
        <w:rPr>
          <w:rFonts w:ascii="Cambria" w:hAnsi="Cambria"/>
          <w:color w:val="1B1B1B"/>
          <w:sz w:val="28"/>
          <w:szCs w:val="28"/>
          <w:shd w:val="clear" w:color="auto" w:fill="FFFFFF"/>
        </w:rPr>
        <w:t xml:space="preserve">; </w:t>
      </w:r>
      <w:proofErr w:type="spellStart"/>
      <w:r w:rsidR="008C4FA7" w:rsidRPr="008C4FA7">
        <w:rPr>
          <w:rFonts w:ascii="Cambria" w:hAnsi="Cambria"/>
          <w:color w:val="1B1B1B"/>
          <w:sz w:val="28"/>
          <w:szCs w:val="28"/>
          <w:shd w:val="clear" w:color="auto" w:fill="FFFFFF"/>
        </w:rPr>
        <w:t>Bindraban</w:t>
      </w:r>
      <w:proofErr w:type="spellEnd"/>
      <w:r w:rsidR="008C4FA7" w:rsidRPr="008C4FA7">
        <w:rPr>
          <w:rFonts w:ascii="Cambria" w:hAnsi="Cambria"/>
          <w:color w:val="1B1B1B"/>
          <w:sz w:val="28"/>
          <w:szCs w:val="28"/>
          <w:shd w:val="clear" w:color="auto" w:fill="FFFFFF"/>
        </w:rPr>
        <w:t xml:space="preserve"> et al., </w:t>
      </w:r>
      <w:hyperlink r:id="rId17" w:anchor="pld3384-bib-0011" w:history="1">
        <w:r w:rsidR="008C4FA7" w:rsidRPr="008C4FA7">
          <w:rPr>
            <w:rFonts w:ascii="Cambria" w:hAnsi="Cambria"/>
            <w:color w:val="005EA2"/>
            <w:sz w:val="28"/>
            <w:szCs w:val="28"/>
            <w:u w:val="single"/>
            <w:shd w:val="clear" w:color="auto" w:fill="FFFFFF"/>
          </w:rPr>
          <w:t>2020</w:t>
        </w:r>
      </w:hyperlink>
      <w:r w:rsidR="008C4FA7" w:rsidRPr="008C4FA7">
        <w:rPr>
          <w:rFonts w:ascii="Cambria" w:hAnsi="Cambria"/>
          <w:color w:val="1B1B1B"/>
          <w:sz w:val="28"/>
          <w:szCs w:val="28"/>
          <w:shd w:val="clear" w:color="auto" w:fill="FFFFFF"/>
        </w:rPr>
        <w:t>; Johansson et al., </w:t>
      </w:r>
      <w:hyperlink r:id="rId18" w:anchor="pld3384-bib-0027" w:history="1">
        <w:r w:rsidR="008C4FA7" w:rsidRPr="008C4FA7">
          <w:rPr>
            <w:rFonts w:ascii="Cambria" w:hAnsi="Cambria"/>
            <w:color w:val="005EA2"/>
            <w:sz w:val="28"/>
            <w:szCs w:val="28"/>
            <w:u w:val="single"/>
            <w:shd w:val="clear" w:color="auto" w:fill="FFFFFF"/>
          </w:rPr>
          <w:t>2020</w:t>
        </w:r>
      </w:hyperlink>
      <w:r w:rsidR="008C4FA7" w:rsidRPr="008C4FA7">
        <w:rPr>
          <w:rFonts w:ascii="Cambria" w:hAnsi="Cambria"/>
          <w:color w:val="1B1B1B"/>
          <w:sz w:val="28"/>
          <w:szCs w:val="28"/>
          <w:shd w:val="clear" w:color="auto" w:fill="FFFFFF"/>
        </w:rPr>
        <w:t>).</w:t>
      </w:r>
    </w:p>
    <w:p w14:paraId="7C0A9C02" w14:textId="2188DA89"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w:t>
      </w:r>
      <w:r w:rsidR="00AF706E">
        <w:rPr>
          <w:rFonts w:ascii="Times New Roman" w:hAnsi="Times New Roman" w:cs="Times New Roman"/>
          <w:sz w:val="24"/>
          <w:szCs w:val="24"/>
        </w:rPr>
        <w:t>“</w:t>
      </w:r>
      <w:r w:rsidRPr="0056087C">
        <w:rPr>
          <w:rFonts w:ascii="Times New Roman" w:hAnsi="Times New Roman" w:cs="Times New Roman"/>
          <w:sz w:val="24"/>
          <w:szCs w:val="24"/>
        </w:rPr>
        <w:t>Because heat stress has a negative impact on pollen viability, pollen germination, and pollen tube growth rate, which reduces seed set, it will have a greater impact on seed production</w:t>
      </w:r>
      <w:r w:rsidR="00AF706E">
        <w:rPr>
          <w:rFonts w:ascii="Times New Roman" w:hAnsi="Times New Roman" w:cs="Times New Roman"/>
          <w:sz w:val="24"/>
          <w:szCs w:val="24"/>
        </w:rPr>
        <w:t>”</w:t>
      </w:r>
      <w:r w:rsidRPr="0056087C">
        <w:rPr>
          <w:rFonts w:ascii="Times New Roman" w:hAnsi="Times New Roman" w:cs="Times New Roman"/>
          <w:sz w:val="24"/>
          <w:szCs w:val="24"/>
        </w:rPr>
        <w:t xml:space="preserve"> (Prasad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2002).</w:t>
      </w:r>
    </w:p>
    <w:p w14:paraId="3E0FF615" w14:textId="408F4022"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lastRenderedPageBreak/>
        <w:t xml:space="preserve">          The ability of the plant to supply the nutrients required to synthesize the storage compounds required for germination can be inhibited by high temperature stress before seeds reach physiological maturity, which can reduce germination. Additionally, the seeds may experience physiological damage to the point where they lose their ability to germinate. Increased temperature may result in decreased seed mass due to rapid seed growth and shorter seed filling times, although decreased seed mass does not always mean decreased germination or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Short-term exposure to high temperatures at critical stages of seed development might diminish seed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by inducing or speeding up the physiological deterioration of seeds (Hampton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w:t>
      </w:r>
      <w:r w:rsidR="00BC5E9E">
        <w:rPr>
          <w:rFonts w:ascii="Times New Roman" w:hAnsi="Times New Roman" w:cs="Times New Roman"/>
          <w:sz w:val="24"/>
          <w:szCs w:val="24"/>
        </w:rPr>
        <w:t>6</w:t>
      </w:r>
      <w:bookmarkStart w:id="1" w:name="_GoBack"/>
      <w:bookmarkEnd w:id="1"/>
      <w:r w:rsidRPr="0056087C">
        <w:rPr>
          <w:rFonts w:ascii="Times New Roman" w:hAnsi="Times New Roman" w:cs="Times New Roman"/>
          <w:sz w:val="24"/>
          <w:szCs w:val="24"/>
        </w:rPr>
        <w:t xml:space="preserve">).         </w:t>
      </w:r>
    </w:p>
    <w:p w14:paraId="05605920" w14:textId="0DDBB3D9" w:rsidR="00E120BE" w:rsidRPr="0056087C" w:rsidRDefault="00AF706E" w:rsidP="0056087C">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120BE" w:rsidRPr="0056087C">
        <w:rPr>
          <w:rFonts w:ascii="Times New Roman" w:hAnsi="Times New Roman" w:cs="Times New Roman"/>
          <w:sz w:val="24"/>
          <w:szCs w:val="24"/>
        </w:rPr>
        <w:t>The possible loss of genetic quality in open-pollinated, and F1 hybrid cultivars is a crucial effect of climate change on seed production. Elevated temperatures can cause changes in a plant's sexuality, such as the breakdown of male sterility or self-incompatibility processes. These breeding techniques are used in seed production to ensure the production of F1 hybrid seeds or to encourage outcrossing in order to maintain a high level of heterozygosity in many open-pollinated crops</w:t>
      </w:r>
      <w:r>
        <w:rPr>
          <w:rFonts w:ascii="Times New Roman" w:hAnsi="Times New Roman" w:cs="Times New Roman"/>
          <w:sz w:val="24"/>
          <w:szCs w:val="24"/>
        </w:rPr>
        <w:t>” (</w:t>
      </w:r>
      <w:r w:rsidRPr="00AF706E">
        <w:rPr>
          <w:rFonts w:ascii="Times New Roman" w:hAnsi="Times New Roman" w:cs="Times New Roman"/>
          <w:sz w:val="24"/>
          <w:szCs w:val="24"/>
        </w:rPr>
        <w:t>Hampton et al. 201</w:t>
      </w:r>
      <w:r w:rsidR="00BC5E9E">
        <w:rPr>
          <w:rFonts w:ascii="Times New Roman" w:hAnsi="Times New Roman" w:cs="Times New Roman"/>
          <w:sz w:val="24"/>
          <w:szCs w:val="24"/>
        </w:rPr>
        <w:t>6</w:t>
      </w:r>
      <w:r>
        <w:rPr>
          <w:rFonts w:ascii="Times New Roman" w:hAnsi="Times New Roman" w:cs="Times New Roman"/>
          <w:sz w:val="24"/>
          <w:szCs w:val="24"/>
        </w:rPr>
        <w:t>)</w:t>
      </w:r>
      <w:r w:rsidR="00E120BE" w:rsidRPr="0056087C">
        <w:rPr>
          <w:rFonts w:ascii="Times New Roman" w:hAnsi="Times New Roman" w:cs="Times New Roman"/>
          <w:sz w:val="24"/>
          <w:szCs w:val="24"/>
        </w:rPr>
        <w:t>.</w:t>
      </w:r>
    </w:p>
    <w:p w14:paraId="5C47DDC4" w14:textId="56569639" w:rsidR="00E120BE" w:rsidRPr="0056087C" w:rsidRDefault="00E120BE" w:rsidP="00D02428">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Self-pollination is the result of these genetic mechanisms breaking down. As a result, </w:t>
      </w:r>
      <w:r w:rsidR="00AF706E">
        <w:rPr>
          <w:rFonts w:ascii="Times New Roman" w:hAnsi="Times New Roman" w:cs="Times New Roman"/>
          <w:sz w:val="24"/>
          <w:szCs w:val="24"/>
        </w:rPr>
        <w:t>“</w:t>
      </w:r>
      <w:r w:rsidRPr="0056087C">
        <w:rPr>
          <w:rFonts w:ascii="Times New Roman" w:hAnsi="Times New Roman" w:cs="Times New Roman"/>
          <w:sz w:val="24"/>
          <w:szCs w:val="24"/>
        </w:rPr>
        <w:t>the cultivar's genetic integrity is lost, and any seed produced will no longer be true to type. Many forage plants, including clovers and perennial ryegrass, rely on self-incompatibility to maintain outcrossing and heterozygosity within open pollinated open-pollinated populations. Inbreeding could occur quickly in a few generations of seed production if self-incompatibility breaks down.</w:t>
      </w:r>
      <w:r w:rsidR="00D02428">
        <w:rPr>
          <w:rFonts w:ascii="Times New Roman" w:hAnsi="Times New Roman" w:cs="Times New Roman"/>
          <w:sz w:val="24"/>
          <w:szCs w:val="24"/>
        </w:rPr>
        <w:t xml:space="preserve"> </w:t>
      </w:r>
      <w:r w:rsidRPr="0056087C">
        <w:rPr>
          <w:rFonts w:ascii="Times New Roman" w:hAnsi="Times New Roman" w:cs="Times New Roman"/>
          <w:sz w:val="24"/>
          <w:szCs w:val="24"/>
        </w:rPr>
        <w:t>As a result, there would be a considerable decline in the frequency of heterozygosity at many loci, which would lead to inbreeding depression and much lower crop productivity. A significant source of pollen contamination for the formation of hybrid seeds is the breakdown of self-incompatibility or male sterility caused by heat stress. The use of a single dominant herbicide resistance gene in the homozygous form in the desired pollen parent is one potential remedy. Any true hybrid seed that is collected from the female parent is thus heterozygous for herbicide resistance, and any harvested seed resulting from the self-pollination of the female parent can be destroyed by sensitivity to the herbicide</w:t>
      </w:r>
      <w:r w:rsidR="00AF706E">
        <w:rPr>
          <w:rFonts w:ascii="Times New Roman" w:hAnsi="Times New Roman" w:cs="Times New Roman"/>
          <w:sz w:val="24"/>
          <w:szCs w:val="24"/>
        </w:rPr>
        <w:t>”</w:t>
      </w:r>
      <w:r w:rsidRPr="0056087C">
        <w:rPr>
          <w:rFonts w:ascii="Times New Roman" w:hAnsi="Times New Roman" w:cs="Times New Roman"/>
          <w:sz w:val="24"/>
          <w:szCs w:val="24"/>
        </w:rPr>
        <w:t xml:space="preserve"> (Hampton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2016).</w:t>
      </w:r>
    </w:p>
    <w:p w14:paraId="4C138A6F" w14:textId="77777777" w:rsidR="00E120BE" w:rsidRPr="00B16472" w:rsidRDefault="00E120BE" w:rsidP="0056087C">
      <w:pPr>
        <w:spacing w:before="240" w:line="360" w:lineRule="auto"/>
        <w:jc w:val="both"/>
        <w:rPr>
          <w:rFonts w:ascii="Times New Roman" w:hAnsi="Times New Roman" w:cs="Times New Roman"/>
          <w:b/>
          <w:sz w:val="28"/>
          <w:szCs w:val="24"/>
        </w:rPr>
      </w:pPr>
      <w:r w:rsidRPr="00B16472">
        <w:rPr>
          <w:rFonts w:ascii="Times New Roman" w:hAnsi="Times New Roman" w:cs="Times New Roman"/>
          <w:b/>
          <w:sz w:val="28"/>
          <w:szCs w:val="24"/>
        </w:rPr>
        <w:t>Plant mechanism to tolerate Heat stress</w:t>
      </w:r>
    </w:p>
    <w:p w14:paraId="24B2A32F"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lastRenderedPageBreak/>
        <w:t xml:space="preserve">The ability of a plant to develop and grow to generate an acceptable yield under heat stress is known as thermo-tolerance. Under heat stress, plants can modify their morphology and phenology over a lengthy period of time, but they can also use short-term acclimation or avoidance strategies such as </w:t>
      </w:r>
      <w:proofErr w:type="spellStart"/>
      <w:r w:rsidRPr="0056087C">
        <w:rPr>
          <w:rFonts w:ascii="Times New Roman" w:hAnsi="Times New Roman" w:cs="Times New Roman"/>
          <w:sz w:val="24"/>
          <w:szCs w:val="24"/>
        </w:rPr>
        <w:t>transpirational</w:t>
      </w:r>
      <w:proofErr w:type="spellEnd"/>
      <w:r w:rsidRPr="0056087C">
        <w:rPr>
          <w:rFonts w:ascii="Times New Roman" w:hAnsi="Times New Roman" w:cs="Times New Roman"/>
          <w:sz w:val="24"/>
          <w:szCs w:val="24"/>
        </w:rPr>
        <w:t xml:space="preserve"> cooling, shifting the direction of their leaves, or altering the lipid contents of their membranes. Following are some of the adaption strategies plants use to withstand heat stress:</w:t>
      </w:r>
    </w:p>
    <w:p w14:paraId="742B1A43" w14:textId="77777777" w:rsidR="00E120BE" w:rsidRPr="0056087C" w:rsidRDefault="00E120BE" w:rsidP="0056087C">
      <w:pPr>
        <w:spacing w:line="360" w:lineRule="auto"/>
        <w:jc w:val="center"/>
        <w:rPr>
          <w:rFonts w:ascii="Times New Roman" w:eastAsia="Calibri"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2E15A1AD" wp14:editId="0EE8439D">
            <wp:extent cx="4552950" cy="4965892"/>
            <wp:effectExtent l="57150" t="38100" r="38100" b="25208"/>
            <wp:docPr id="3" name="Picture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9"/>
                    <a:srcRect/>
                    <a:stretch>
                      <a:fillRect/>
                    </a:stretch>
                  </pic:blipFill>
                  <pic:spPr bwMode="auto">
                    <a:xfrm>
                      <a:off x="0" y="0"/>
                      <a:ext cx="4552950" cy="4965892"/>
                    </a:xfrm>
                    <a:prstGeom prst="rect">
                      <a:avLst/>
                    </a:prstGeom>
                    <a:noFill/>
                    <a:ln w="28575">
                      <a:solidFill>
                        <a:schemeClr val="bg1"/>
                      </a:solidFill>
                      <a:miter lim="800000"/>
                      <a:headEnd/>
                      <a:tailEnd/>
                    </a:ln>
                    <a:effectLst/>
                  </pic:spPr>
                </pic:pic>
              </a:graphicData>
            </a:graphic>
          </wp:inline>
        </w:drawing>
      </w:r>
    </w:p>
    <w:p w14:paraId="349B7487" w14:textId="77777777" w:rsidR="00E120BE" w:rsidRPr="0056087C" w:rsidRDefault="00E120BE" w:rsidP="0056087C">
      <w:pPr>
        <w:spacing w:before="240" w:line="360" w:lineRule="auto"/>
        <w:jc w:val="center"/>
        <w:rPr>
          <w:rFonts w:ascii="Times New Roman" w:hAnsi="Times New Roman" w:cs="Times New Roman"/>
          <w:b/>
          <w:bCs/>
          <w:sz w:val="24"/>
          <w:szCs w:val="24"/>
        </w:rPr>
      </w:pPr>
      <w:r w:rsidRPr="0056087C">
        <w:rPr>
          <w:rFonts w:ascii="Times New Roman" w:hAnsi="Times New Roman" w:cs="Times New Roman"/>
          <w:b/>
          <w:bCs/>
          <w:sz w:val="24"/>
          <w:szCs w:val="24"/>
        </w:rPr>
        <w:t xml:space="preserve">Fig </w:t>
      </w:r>
      <w:r w:rsidR="00FA455D">
        <w:rPr>
          <w:rFonts w:ascii="Times New Roman" w:hAnsi="Times New Roman" w:cs="Times New Roman"/>
          <w:b/>
          <w:bCs/>
          <w:sz w:val="24"/>
          <w:szCs w:val="24"/>
        </w:rPr>
        <w:t>4</w:t>
      </w:r>
      <w:r w:rsidRPr="0056087C">
        <w:rPr>
          <w:rFonts w:ascii="Times New Roman" w:hAnsi="Times New Roman" w:cs="Times New Roman"/>
          <w:b/>
          <w:bCs/>
          <w:sz w:val="24"/>
          <w:szCs w:val="24"/>
        </w:rPr>
        <w:t>: Physiological, biochemical, and morphological adaptations of plants to deal with HS</w:t>
      </w:r>
    </w:p>
    <w:p w14:paraId="4AD22001" w14:textId="77777777" w:rsidR="00E120BE" w:rsidRPr="00B16472" w:rsidRDefault="00E120BE" w:rsidP="0056087C">
      <w:pPr>
        <w:spacing w:before="240" w:line="360" w:lineRule="auto"/>
        <w:rPr>
          <w:rFonts w:ascii="Times New Roman" w:hAnsi="Times New Roman" w:cs="Times New Roman"/>
          <w:b/>
          <w:sz w:val="28"/>
          <w:szCs w:val="24"/>
        </w:rPr>
      </w:pPr>
      <w:r w:rsidRPr="00B16472">
        <w:rPr>
          <w:rFonts w:ascii="Times New Roman" w:hAnsi="Times New Roman" w:cs="Times New Roman"/>
          <w:b/>
          <w:sz w:val="28"/>
          <w:szCs w:val="24"/>
        </w:rPr>
        <w:t>Resilient Techniques for heat stress tolerance</w:t>
      </w:r>
    </w:p>
    <w:p w14:paraId="7A22B2B5"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Even though plants have some morphological, physiological and biochemical adaptations to tolerate heat stress, additional practices are required for improving the quality </w:t>
      </w:r>
      <w:r w:rsidRPr="0056087C">
        <w:rPr>
          <w:rFonts w:ascii="Times New Roman" w:hAnsi="Times New Roman" w:cs="Times New Roman"/>
          <w:sz w:val="24"/>
          <w:szCs w:val="24"/>
        </w:rPr>
        <w:lastRenderedPageBreak/>
        <w:t xml:space="preserve">and yield of seed crops. The following mitigation strategies can be practiced for reducing the effect of heat stress and increasing plant performance under heat stress (Hassan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2021).</w:t>
      </w:r>
    </w:p>
    <w:p w14:paraId="202EBC9F" w14:textId="77777777" w:rsidR="00E120BE" w:rsidRPr="0056087C" w:rsidRDefault="00E120BE" w:rsidP="0056087C">
      <w:pPr>
        <w:spacing w:before="240" w:line="360" w:lineRule="auto"/>
        <w:ind w:firstLine="720"/>
        <w:jc w:val="both"/>
        <w:rPr>
          <w:rFonts w:ascii="Times New Roman" w:hAnsi="Times New Roman" w:cs="Times New Roman"/>
          <w:sz w:val="24"/>
          <w:szCs w:val="24"/>
        </w:rPr>
      </w:pPr>
    </w:p>
    <w:p w14:paraId="3C06E4C5"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Breeding strategies</w:t>
      </w:r>
    </w:p>
    <w:p w14:paraId="6F833E91"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 xml:space="preserve">Molecular and biotechnological approaches </w:t>
      </w:r>
    </w:p>
    <w:p w14:paraId="19043B30"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Moving sites for seed production</w:t>
      </w:r>
    </w:p>
    <w:p w14:paraId="525F5350"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Sowing date</w:t>
      </w:r>
    </w:p>
    <w:p w14:paraId="2E0C0AB7"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Seed priming</w:t>
      </w:r>
    </w:p>
    <w:p w14:paraId="1F03E27A"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Bacterial seed treatment</w:t>
      </w:r>
    </w:p>
    <w:p w14:paraId="73142D8C"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 xml:space="preserve">Spray of </w:t>
      </w:r>
      <w:proofErr w:type="spellStart"/>
      <w:r w:rsidRPr="00B16472">
        <w:rPr>
          <w:rFonts w:ascii="Times New Roman" w:hAnsi="Times New Roman" w:cs="Times New Roman"/>
          <w:i/>
          <w:sz w:val="24"/>
          <w:szCs w:val="24"/>
        </w:rPr>
        <w:t>osmoprotectants</w:t>
      </w:r>
      <w:proofErr w:type="spellEnd"/>
    </w:p>
    <w:p w14:paraId="68243BC8"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Nutrient management</w:t>
      </w:r>
    </w:p>
    <w:p w14:paraId="51166576" w14:textId="77777777" w:rsidR="00E120BE" w:rsidRPr="00B16472" w:rsidRDefault="00E120BE" w:rsidP="00B16472">
      <w:pPr>
        <w:pStyle w:val="ListParagraph"/>
        <w:numPr>
          <w:ilvl w:val="0"/>
          <w:numId w:val="2"/>
        </w:numPr>
        <w:spacing w:before="240" w:line="360" w:lineRule="auto"/>
        <w:jc w:val="both"/>
        <w:rPr>
          <w:rFonts w:ascii="Times New Roman" w:hAnsi="Times New Roman" w:cs="Times New Roman"/>
          <w:i/>
          <w:sz w:val="24"/>
          <w:szCs w:val="24"/>
        </w:rPr>
      </w:pPr>
      <w:r w:rsidRPr="00B16472">
        <w:rPr>
          <w:rFonts w:ascii="Times New Roman" w:hAnsi="Times New Roman" w:cs="Times New Roman"/>
          <w:i/>
          <w:sz w:val="24"/>
          <w:szCs w:val="24"/>
        </w:rPr>
        <w:t>Water management</w:t>
      </w:r>
    </w:p>
    <w:p w14:paraId="633F38BB" w14:textId="77777777" w:rsidR="00E120BE" w:rsidRPr="00B16472" w:rsidRDefault="00983091" w:rsidP="0056087C">
      <w:pPr>
        <w:spacing w:before="240" w:line="360" w:lineRule="auto"/>
        <w:jc w:val="both"/>
        <w:rPr>
          <w:rFonts w:ascii="Times New Roman" w:hAnsi="Times New Roman" w:cs="Times New Roman"/>
          <w:i/>
          <w:sz w:val="24"/>
          <w:szCs w:val="24"/>
        </w:rPr>
      </w:pPr>
      <w:proofErr w:type="spellStart"/>
      <w:proofErr w:type="gramStart"/>
      <w:r>
        <w:rPr>
          <w:rFonts w:ascii="Times New Roman" w:hAnsi="Times New Roman" w:cs="Times New Roman"/>
          <w:i/>
          <w:sz w:val="24"/>
          <w:szCs w:val="24"/>
        </w:rPr>
        <w:t>a.</w:t>
      </w:r>
      <w:r w:rsidR="00E120BE" w:rsidRPr="00B16472">
        <w:rPr>
          <w:rFonts w:ascii="Times New Roman" w:hAnsi="Times New Roman" w:cs="Times New Roman"/>
          <w:i/>
          <w:sz w:val="24"/>
          <w:szCs w:val="24"/>
        </w:rPr>
        <w:t>Breeding</w:t>
      </w:r>
      <w:proofErr w:type="spellEnd"/>
      <w:proofErr w:type="gramEnd"/>
      <w:r w:rsidR="00E120BE" w:rsidRPr="00B16472">
        <w:rPr>
          <w:rFonts w:ascii="Times New Roman" w:hAnsi="Times New Roman" w:cs="Times New Roman"/>
          <w:i/>
          <w:sz w:val="24"/>
          <w:szCs w:val="24"/>
        </w:rPr>
        <w:t xml:space="preserve"> strategies</w:t>
      </w:r>
    </w:p>
    <w:p w14:paraId="0B70481C"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genetic heterogeneity in wild and farmed plant species needs to be sorted out in order to improve crop performance under stressful circumstances. The polygenic regulation and extreme sensitivity to environmental factors of the genetic features linked to abiotic stress tolerance make them extraordinarily complex. To increase heat stress tolerance in plants, it is also necessary to investigate heat stress resistant genes and quantitative trait loci (QTLs) in wild landraces and non-adapted genotypes.</w:t>
      </w:r>
    </w:p>
    <w:p w14:paraId="6D8B1C68"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genetic heterogeneity in wild and farmed plant species needs to be sorted out in order to improve crop performance under stressful circumstances. The polygenic regulation and extreme sensitivity to environmental factors of the genetic features linked to abiotic stress tolerance make them extraordinarily complex. To increase heat stress tolerance in plants, it is also necessary to investigate heat stress resistant genes and quantitative trait loci (QTLs) in wild landraces and non-adapted genotypes.</w:t>
      </w:r>
    </w:p>
    <w:p w14:paraId="0CCDB181"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These genotypes can be crossed with superior cultivar cultivars that currently exist to give the superior cultivar the ability to withstand heat stress. This can be accomplished through a variety of breeding techniques, which leads to the creation of new heat-tolerant varieties. For good production, these types can be grown under heat stress.</w:t>
      </w:r>
    </w:p>
    <w:p w14:paraId="4A1F4EBF" w14:textId="77777777" w:rsidR="00E120BE" w:rsidRPr="0056087C" w:rsidRDefault="00E120BE" w:rsidP="0056087C">
      <w:pPr>
        <w:spacing w:after="0"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Table 3: Heat tolerant varieties of some field crops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300"/>
      </w:tblGrid>
      <w:tr w:rsidR="00E120BE" w:rsidRPr="0056087C" w14:paraId="0BEF4C76" w14:textId="77777777" w:rsidTr="00E12E39">
        <w:trPr>
          <w:jc w:val="center"/>
        </w:trPr>
        <w:tc>
          <w:tcPr>
            <w:tcW w:w="2340" w:type="dxa"/>
            <w:tcBorders>
              <w:top w:val="single" w:sz="4" w:space="0" w:color="auto"/>
              <w:bottom w:val="single" w:sz="4" w:space="0" w:color="auto"/>
            </w:tcBorders>
          </w:tcPr>
          <w:p w14:paraId="2E1CC7A9"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lastRenderedPageBreak/>
              <w:t>Crops</w:t>
            </w:r>
          </w:p>
        </w:tc>
        <w:tc>
          <w:tcPr>
            <w:tcW w:w="6300" w:type="dxa"/>
            <w:tcBorders>
              <w:top w:val="single" w:sz="4" w:space="0" w:color="auto"/>
              <w:bottom w:val="single" w:sz="4" w:space="0" w:color="auto"/>
            </w:tcBorders>
          </w:tcPr>
          <w:p w14:paraId="212462CE"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Heat tolerant varieties</w:t>
            </w:r>
          </w:p>
        </w:tc>
      </w:tr>
      <w:tr w:rsidR="00E120BE" w:rsidRPr="0056087C" w14:paraId="394A004D" w14:textId="77777777" w:rsidTr="00E12E39">
        <w:trPr>
          <w:jc w:val="center"/>
        </w:trPr>
        <w:tc>
          <w:tcPr>
            <w:tcW w:w="2340" w:type="dxa"/>
            <w:tcBorders>
              <w:top w:val="single" w:sz="4" w:space="0" w:color="auto"/>
            </w:tcBorders>
          </w:tcPr>
          <w:p w14:paraId="7654F340"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Wheat</w:t>
            </w:r>
          </w:p>
        </w:tc>
        <w:tc>
          <w:tcPr>
            <w:tcW w:w="6300" w:type="dxa"/>
            <w:tcBorders>
              <w:top w:val="single" w:sz="4" w:space="0" w:color="auto"/>
            </w:tcBorders>
          </w:tcPr>
          <w:p w14:paraId="3404DAC8"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HD 2932, HD 2864, HD 3095, HI 8703, HUW 234</w:t>
            </w:r>
          </w:p>
        </w:tc>
      </w:tr>
      <w:tr w:rsidR="00E120BE" w:rsidRPr="0056087C" w14:paraId="381DFEBA" w14:textId="77777777" w:rsidTr="00E12E39">
        <w:trPr>
          <w:jc w:val="center"/>
        </w:trPr>
        <w:tc>
          <w:tcPr>
            <w:tcW w:w="2340" w:type="dxa"/>
          </w:tcPr>
          <w:p w14:paraId="66FA550C"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Maize</w:t>
            </w:r>
          </w:p>
        </w:tc>
        <w:tc>
          <w:tcPr>
            <w:tcW w:w="6300" w:type="dxa"/>
          </w:tcPr>
          <w:p w14:paraId="2C9DADB7"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DTPYC9F119</w:t>
            </w:r>
          </w:p>
        </w:tc>
      </w:tr>
      <w:tr w:rsidR="00E120BE" w:rsidRPr="0056087C" w14:paraId="0525A027" w14:textId="77777777" w:rsidTr="00E12E39">
        <w:trPr>
          <w:jc w:val="center"/>
        </w:trPr>
        <w:tc>
          <w:tcPr>
            <w:tcW w:w="2340" w:type="dxa"/>
          </w:tcPr>
          <w:p w14:paraId="71C1F6B7"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Chick pea</w:t>
            </w:r>
          </w:p>
        </w:tc>
        <w:tc>
          <w:tcPr>
            <w:tcW w:w="6300" w:type="dxa"/>
          </w:tcPr>
          <w:p w14:paraId="3922BFD2"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rPr>
              <w:t>Pusa</w:t>
            </w:r>
            <w:proofErr w:type="spellEnd"/>
            <w:r w:rsidRPr="0056087C">
              <w:rPr>
                <w:rFonts w:ascii="Times New Roman" w:hAnsi="Times New Roman" w:cs="Times New Roman"/>
                <w:bCs/>
                <w:sz w:val="24"/>
                <w:szCs w:val="24"/>
              </w:rPr>
              <w:t xml:space="preserve"> 1103, </w:t>
            </w:r>
            <w:proofErr w:type="spellStart"/>
            <w:r w:rsidRPr="0056087C">
              <w:rPr>
                <w:rFonts w:ascii="Times New Roman" w:hAnsi="Times New Roman" w:cs="Times New Roman"/>
                <w:bCs/>
                <w:sz w:val="24"/>
                <w:szCs w:val="24"/>
              </w:rPr>
              <w:t>Pusa</w:t>
            </w:r>
            <w:proofErr w:type="spellEnd"/>
            <w:r w:rsidRPr="0056087C">
              <w:rPr>
                <w:rFonts w:ascii="Times New Roman" w:hAnsi="Times New Roman" w:cs="Times New Roman"/>
                <w:bCs/>
                <w:sz w:val="24"/>
                <w:szCs w:val="24"/>
              </w:rPr>
              <w:t xml:space="preserve"> 1003, KWR 108, BGM 408, BG, 240, PG 95333, JG 14, ICCV 07110, ICCV 92944, ICC 1205</w:t>
            </w:r>
          </w:p>
        </w:tc>
      </w:tr>
      <w:tr w:rsidR="00E120BE" w:rsidRPr="0056087C" w14:paraId="2026D479" w14:textId="77777777" w:rsidTr="00E12E39">
        <w:trPr>
          <w:jc w:val="center"/>
        </w:trPr>
        <w:tc>
          <w:tcPr>
            <w:tcW w:w="2340" w:type="dxa"/>
          </w:tcPr>
          <w:p w14:paraId="0F7DA8E0"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Lentil</w:t>
            </w:r>
          </w:p>
        </w:tc>
        <w:tc>
          <w:tcPr>
            <w:tcW w:w="6300" w:type="dxa"/>
          </w:tcPr>
          <w:p w14:paraId="62C44F66"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IG 2507, IG 3263, IG 3745, IG 4258, FLIP 2009</w:t>
            </w:r>
          </w:p>
        </w:tc>
      </w:tr>
      <w:tr w:rsidR="00E120BE" w:rsidRPr="0056087C" w14:paraId="171F5D39" w14:textId="77777777" w:rsidTr="00E12E39">
        <w:trPr>
          <w:jc w:val="center"/>
        </w:trPr>
        <w:tc>
          <w:tcPr>
            <w:tcW w:w="2340" w:type="dxa"/>
          </w:tcPr>
          <w:p w14:paraId="0CB1E653"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Mung bean</w:t>
            </w:r>
          </w:p>
        </w:tc>
        <w:tc>
          <w:tcPr>
            <w:tcW w:w="6300" w:type="dxa"/>
          </w:tcPr>
          <w:p w14:paraId="1FDDB2C1"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EC 693357, EC 693358, EC 693369, Harsha, ML 1299</w:t>
            </w:r>
          </w:p>
        </w:tc>
      </w:tr>
      <w:tr w:rsidR="00E120BE" w:rsidRPr="0056087C" w14:paraId="56D6B8AC" w14:textId="77777777" w:rsidTr="00E12E39">
        <w:trPr>
          <w:jc w:val="center"/>
        </w:trPr>
        <w:tc>
          <w:tcPr>
            <w:tcW w:w="2340" w:type="dxa"/>
            <w:tcBorders>
              <w:bottom w:val="single" w:sz="4" w:space="0" w:color="auto"/>
            </w:tcBorders>
          </w:tcPr>
          <w:p w14:paraId="294815A5"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Indian mustard</w:t>
            </w:r>
          </w:p>
        </w:tc>
        <w:tc>
          <w:tcPr>
            <w:tcW w:w="6300" w:type="dxa"/>
            <w:tcBorders>
              <w:bottom w:val="single" w:sz="4" w:space="0" w:color="auto"/>
            </w:tcBorders>
          </w:tcPr>
          <w:p w14:paraId="4D732EC9"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BPR-538-10, NRCDR-2, RH-0216</w:t>
            </w:r>
          </w:p>
        </w:tc>
      </w:tr>
    </w:tbl>
    <w:p w14:paraId="06778EA8" w14:textId="77777777" w:rsidR="00E120BE" w:rsidRPr="00B16472" w:rsidRDefault="00983091" w:rsidP="0056087C">
      <w:pPr>
        <w:spacing w:before="240" w:line="360" w:lineRule="auto"/>
        <w:jc w:val="both"/>
        <w:rPr>
          <w:rFonts w:ascii="Times New Roman" w:hAnsi="Times New Roman" w:cs="Times New Roman"/>
          <w:i/>
          <w:sz w:val="24"/>
          <w:szCs w:val="24"/>
        </w:rPr>
      </w:pPr>
      <w:proofErr w:type="spellStart"/>
      <w:proofErr w:type="gramStart"/>
      <w:r>
        <w:rPr>
          <w:rFonts w:ascii="Times New Roman" w:hAnsi="Times New Roman" w:cs="Times New Roman"/>
          <w:i/>
          <w:sz w:val="24"/>
          <w:szCs w:val="24"/>
        </w:rPr>
        <w:t>b.</w:t>
      </w:r>
      <w:r w:rsidR="00E120BE" w:rsidRPr="00B16472">
        <w:rPr>
          <w:rFonts w:ascii="Times New Roman" w:hAnsi="Times New Roman" w:cs="Times New Roman"/>
          <w:i/>
          <w:sz w:val="24"/>
          <w:szCs w:val="24"/>
        </w:rPr>
        <w:t>Molecular</w:t>
      </w:r>
      <w:proofErr w:type="spellEnd"/>
      <w:proofErr w:type="gramEnd"/>
      <w:r w:rsidR="00E120BE" w:rsidRPr="00B16472">
        <w:rPr>
          <w:rFonts w:ascii="Times New Roman" w:hAnsi="Times New Roman" w:cs="Times New Roman"/>
          <w:i/>
          <w:sz w:val="24"/>
          <w:szCs w:val="24"/>
        </w:rPr>
        <w:t xml:space="preserve"> and biotechnological approaches</w:t>
      </w:r>
    </w:p>
    <w:p w14:paraId="33A87349"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Identification of heat stress-related QTLs requires expertise in both molecular biology and molecular markers, respectively. Variations in the activities of transcription and translation can influence a plant's tolerance to heat stress.</w:t>
      </w:r>
      <w:r w:rsidR="00D02428">
        <w:rPr>
          <w:rFonts w:ascii="Times New Roman" w:hAnsi="Times New Roman" w:cs="Times New Roman"/>
          <w:sz w:val="24"/>
          <w:szCs w:val="24"/>
        </w:rPr>
        <w:t xml:space="preserve"> </w:t>
      </w:r>
      <w:r w:rsidRPr="0056087C">
        <w:rPr>
          <w:rFonts w:ascii="Times New Roman" w:hAnsi="Times New Roman" w:cs="Times New Roman"/>
          <w:sz w:val="24"/>
          <w:szCs w:val="24"/>
        </w:rPr>
        <w:t>The requisite translational actions during the stressful period require transcription to be supported. Typically, such activities in plants alter swiftly during seed germination, and similarly, amid heat and drought stress (</w:t>
      </w:r>
      <w:proofErr w:type="spellStart"/>
      <w:r w:rsidRPr="0056087C">
        <w:rPr>
          <w:rFonts w:ascii="Times New Roman" w:hAnsi="Times New Roman" w:cs="Times New Roman"/>
          <w:sz w:val="24"/>
          <w:szCs w:val="24"/>
        </w:rPr>
        <w:t>Gallie</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1998).</w:t>
      </w:r>
    </w:p>
    <w:p w14:paraId="605B9075"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Genetic engineering and marker-assisted selection are the two main biotechnological methods used to increase plants' ability to withstand heat stress (MAS). Both methods have significantly contributed to our understanding of the genetic and metabolic underpinnings of plant heat stress tolerance, which forms the basis for the creation of heat stress tolerant genotypes. Given the complexity of heat stress and the challenges associated with phenotypic selection for heat stress tolerance, MAS is a vital strategy for enhancing plant tolerance to heat stress. Use This method has been used to significantly identify and define a number of QTLs with great effects on heat stress at various plant growth stages (</w:t>
      </w:r>
      <w:proofErr w:type="spellStart"/>
      <w:r w:rsidRPr="0056087C">
        <w:rPr>
          <w:rFonts w:ascii="Times New Roman" w:hAnsi="Times New Roman" w:cs="Times New Roman"/>
          <w:sz w:val="24"/>
          <w:szCs w:val="24"/>
        </w:rPr>
        <w:t>Foolad</w:t>
      </w:r>
      <w:proofErr w:type="spellEnd"/>
      <w:r w:rsidRPr="0056087C">
        <w:rPr>
          <w:rFonts w:ascii="Times New Roman" w:hAnsi="Times New Roman" w:cs="Times New Roman"/>
          <w:sz w:val="24"/>
          <w:szCs w:val="24"/>
        </w:rPr>
        <w:t xml:space="preserve"> 2005).</w:t>
      </w:r>
    </w:p>
    <w:p w14:paraId="33C1C9A6" w14:textId="2FE9C9C6"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 order to breed genotypes with a higher tolerance to heat stress, more contemporary techniques, including gene expression and genetic transformation, have promoted a better understanding of plant heat stress tolerance's biochemical and genetic roots. With the aid of transgenic technology, changes in gene expression and the synthesis of targeted genes, proteins, and enzymes have increased the tolerance of several plant species to heat stress. In </w:t>
      </w:r>
      <w:r w:rsidRPr="0056087C">
        <w:rPr>
          <w:rFonts w:ascii="Times New Roman" w:hAnsi="Times New Roman" w:cs="Times New Roman"/>
          <w:sz w:val="24"/>
          <w:szCs w:val="24"/>
        </w:rPr>
        <w:lastRenderedPageBreak/>
        <w:t xml:space="preserve">conclusion, biotechnology methods have promise for creating cultivars that can withstand heat stress. However, further study in this area is needed to comprehend the physiological, molecular, and genetic underpinnings and create cultivars with enhanced heat stress resistance. </w:t>
      </w:r>
      <w:r w:rsidR="00AF706E">
        <w:rPr>
          <w:rFonts w:ascii="Times New Roman" w:hAnsi="Times New Roman" w:cs="Times New Roman"/>
          <w:sz w:val="24"/>
          <w:szCs w:val="24"/>
        </w:rPr>
        <w:t>“</w:t>
      </w:r>
      <w:r w:rsidRPr="0056087C">
        <w:rPr>
          <w:rFonts w:ascii="Times New Roman" w:hAnsi="Times New Roman" w:cs="Times New Roman"/>
          <w:sz w:val="24"/>
          <w:szCs w:val="24"/>
        </w:rPr>
        <w:t xml:space="preserve">Omics are the newly developed techniques providing an opportunity to identify translational, transcriptional and post-translational mechanisms and the signaling pathways that appreciably regulate plants’ responses to heat stress. Omics also help in systematically examining and determining the correlations between the variations in the genomes, </w:t>
      </w:r>
      <w:proofErr w:type="spellStart"/>
      <w:r w:rsidRPr="0056087C">
        <w:rPr>
          <w:rFonts w:ascii="Times New Roman" w:hAnsi="Times New Roman" w:cs="Times New Roman"/>
          <w:sz w:val="24"/>
          <w:szCs w:val="24"/>
        </w:rPr>
        <w:t>micromes</w:t>
      </w:r>
      <w:proofErr w:type="spellEnd"/>
      <w:r w:rsidRPr="0056087C">
        <w:rPr>
          <w:rFonts w:ascii="Times New Roman" w:hAnsi="Times New Roman" w:cs="Times New Roman"/>
          <w:sz w:val="24"/>
          <w:szCs w:val="24"/>
        </w:rPr>
        <w:t>, and proteomes of different plants in response to high temperatures</w:t>
      </w:r>
      <w:r w:rsidR="00AF706E">
        <w:rPr>
          <w:rFonts w:ascii="Times New Roman" w:hAnsi="Times New Roman" w:cs="Times New Roman"/>
          <w:sz w:val="24"/>
          <w:szCs w:val="24"/>
        </w:rPr>
        <w:t>” (</w:t>
      </w:r>
      <w:r w:rsidR="00AF706E" w:rsidRPr="00AF706E">
        <w:rPr>
          <w:rFonts w:ascii="Times New Roman" w:hAnsi="Times New Roman" w:cs="Times New Roman"/>
          <w:sz w:val="24"/>
          <w:szCs w:val="24"/>
        </w:rPr>
        <w:t>Hassan</w:t>
      </w:r>
      <w:r w:rsidR="00AF706E">
        <w:rPr>
          <w:rFonts w:ascii="Times New Roman" w:hAnsi="Times New Roman" w:cs="Times New Roman"/>
          <w:sz w:val="24"/>
          <w:szCs w:val="24"/>
        </w:rPr>
        <w:t xml:space="preserve"> et al., 2021)</w:t>
      </w:r>
      <w:r w:rsidRPr="0056087C">
        <w:rPr>
          <w:rFonts w:ascii="Times New Roman" w:hAnsi="Times New Roman" w:cs="Times New Roman"/>
          <w:sz w:val="24"/>
          <w:szCs w:val="24"/>
        </w:rPr>
        <w:t xml:space="preserve"> </w:t>
      </w:r>
    </w:p>
    <w:p w14:paraId="2C61A36C" w14:textId="77777777" w:rsidR="00E120BE" w:rsidRPr="00B16472" w:rsidRDefault="00983091" w:rsidP="0056087C">
      <w:pPr>
        <w:spacing w:before="240" w:line="360" w:lineRule="auto"/>
        <w:jc w:val="both"/>
        <w:rPr>
          <w:rFonts w:ascii="Times New Roman" w:hAnsi="Times New Roman" w:cs="Times New Roman"/>
          <w:i/>
          <w:sz w:val="24"/>
          <w:szCs w:val="24"/>
        </w:rPr>
      </w:pPr>
      <w:proofErr w:type="spellStart"/>
      <w:r>
        <w:rPr>
          <w:rFonts w:ascii="Times New Roman" w:hAnsi="Times New Roman" w:cs="Times New Roman"/>
          <w:i/>
          <w:sz w:val="24"/>
          <w:szCs w:val="24"/>
        </w:rPr>
        <w:t>c.</w:t>
      </w:r>
      <w:r w:rsidR="00E120BE" w:rsidRPr="00B16472">
        <w:rPr>
          <w:rFonts w:ascii="Times New Roman" w:hAnsi="Times New Roman" w:cs="Times New Roman"/>
          <w:i/>
          <w:sz w:val="24"/>
          <w:szCs w:val="24"/>
        </w:rPr>
        <w:t>Moving</w:t>
      </w:r>
      <w:proofErr w:type="spellEnd"/>
      <w:r w:rsidR="00E120BE" w:rsidRPr="00B16472">
        <w:rPr>
          <w:rFonts w:ascii="Times New Roman" w:hAnsi="Times New Roman" w:cs="Times New Roman"/>
          <w:i/>
          <w:sz w:val="24"/>
          <w:szCs w:val="24"/>
        </w:rPr>
        <w:t xml:space="preserve"> sites for seed production</w:t>
      </w:r>
    </w:p>
    <w:p w14:paraId="38C72FF7"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A crop variety must be adapted to the local photoperiod and temperature circumstances if it is to be produced there for seed production. Large amounts of sunshine, relatively light rain, and the lack of strong winds are all </w:t>
      </w:r>
      <w:proofErr w:type="spellStart"/>
      <w:r w:rsidRPr="0056087C">
        <w:rPr>
          <w:rFonts w:ascii="Times New Roman" w:hAnsi="Times New Roman" w:cs="Times New Roman"/>
          <w:sz w:val="24"/>
          <w:szCs w:val="24"/>
        </w:rPr>
        <w:t>favourable</w:t>
      </w:r>
      <w:proofErr w:type="spellEnd"/>
      <w:r w:rsidRPr="0056087C">
        <w:rPr>
          <w:rFonts w:ascii="Times New Roman" w:hAnsi="Times New Roman" w:cs="Times New Roman"/>
          <w:sz w:val="24"/>
          <w:szCs w:val="24"/>
        </w:rPr>
        <w:t xml:space="preserve"> conditions for the creation of fruitful, high-quality seeds. Heat stress, however, will degrade seed quality and produce </w:t>
      </w:r>
      <w:proofErr w:type="spellStart"/>
      <w:r w:rsidRPr="0056087C">
        <w:rPr>
          <w:rFonts w:ascii="Times New Roman" w:hAnsi="Times New Roman" w:cs="Times New Roman"/>
          <w:sz w:val="24"/>
          <w:szCs w:val="24"/>
        </w:rPr>
        <w:t>unfavourable</w:t>
      </w:r>
      <w:proofErr w:type="spellEnd"/>
      <w:r w:rsidRPr="0056087C">
        <w:rPr>
          <w:rFonts w:ascii="Times New Roman" w:hAnsi="Times New Roman" w:cs="Times New Roman"/>
          <w:sz w:val="24"/>
          <w:szCs w:val="24"/>
        </w:rPr>
        <w:t xml:space="preserve"> conditions for seed formation. Alternative places for hybrid seed production among important crops have been found under the AICRP-National Seed Project in order to reduce the negative effects of climate change and to further improve the quality of hybrid seed availability in the nation (crops)</w:t>
      </w:r>
    </w:p>
    <w:p w14:paraId="4C87E661" w14:textId="77777777" w:rsidR="00E120BE" w:rsidRPr="0056087C" w:rsidRDefault="00E120BE" w:rsidP="0056087C">
      <w:pPr>
        <w:spacing w:line="360" w:lineRule="auto"/>
        <w:jc w:val="both"/>
        <w:rPr>
          <w:rFonts w:ascii="Times New Roman" w:eastAsia="Calibri" w:hAnsi="Times New Roman" w:cs="Times New Roman"/>
          <w:sz w:val="24"/>
          <w:szCs w:val="24"/>
        </w:rPr>
      </w:pPr>
      <w:r w:rsidRPr="0056087C">
        <w:rPr>
          <w:rFonts w:ascii="Times New Roman" w:hAnsi="Times New Roman" w:cs="Times New Roman"/>
          <w:noProof/>
          <w:sz w:val="24"/>
          <w:szCs w:val="24"/>
          <w:lang w:val="en-IN" w:eastAsia="en-IN"/>
        </w:rPr>
        <w:lastRenderedPageBreak/>
        <w:drawing>
          <wp:inline distT="0" distB="0" distL="0" distR="0" wp14:anchorId="7F76A8BC" wp14:editId="0634382D">
            <wp:extent cx="5341356" cy="4078840"/>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a:blip r:embed="rId20"/>
                    <a:srcRect/>
                    <a:stretch>
                      <a:fillRect/>
                    </a:stretch>
                  </pic:blipFill>
                  <pic:spPr bwMode="auto">
                    <a:xfrm>
                      <a:off x="0" y="0"/>
                      <a:ext cx="5371287" cy="4101696"/>
                    </a:xfrm>
                    <a:prstGeom prst="rect">
                      <a:avLst/>
                    </a:prstGeom>
                    <a:noFill/>
                    <a:ln w="9525">
                      <a:noFill/>
                      <a:miter lim="800000"/>
                      <a:headEnd/>
                      <a:tailEnd/>
                    </a:ln>
                  </pic:spPr>
                </pic:pic>
              </a:graphicData>
            </a:graphic>
          </wp:inline>
        </w:drawing>
      </w:r>
    </w:p>
    <w:p w14:paraId="149DF44D" w14:textId="77777777"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sz w:val="24"/>
          <w:szCs w:val="24"/>
        </w:rPr>
        <w:t>Fig. 5. Map showing alternative areas for hybrid seed production of major crops in India</w:t>
      </w:r>
    </w:p>
    <w:tbl>
      <w:tblPr>
        <w:tblStyle w:val="TableGrid"/>
        <w:tblW w:w="94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7073"/>
      </w:tblGrid>
      <w:tr w:rsidR="00E120BE" w:rsidRPr="0056087C" w14:paraId="52E809B5" w14:textId="77777777" w:rsidTr="00E12E39">
        <w:trPr>
          <w:trHeight w:val="431"/>
          <w:jc w:val="center"/>
        </w:trPr>
        <w:tc>
          <w:tcPr>
            <w:tcW w:w="2357" w:type="dxa"/>
            <w:tcBorders>
              <w:top w:val="single" w:sz="4" w:space="0" w:color="auto"/>
              <w:bottom w:val="single" w:sz="4" w:space="0" w:color="auto"/>
            </w:tcBorders>
            <w:vAlign w:val="bottom"/>
          </w:tcPr>
          <w:p w14:paraId="0AB1F861"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Crops</w:t>
            </w:r>
          </w:p>
        </w:tc>
        <w:tc>
          <w:tcPr>
            <w:tcW w:w="7073" w:type="dxa"/>
            <w:tcBorders>
              <w:top w:val="single" w:sz="4" w:space="0" w:color="auto"/>
              <w:bottom w:val="single" w:sz="4" w:space="0" w:color="auto"/>
            </w:tcBorders>
            <w:vAlign w:val="bottom"/>
          </w:tcPr>
          <w:p w14:paraId="689262E0"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lang w:val="en-IN"/>
              </w:rPr>
              <w:t>Alternative seed production site</w:t>
            </w:r>
          </w:p>
        </w:tc>
      </w:tr>
      <w:tr w:rsidR="00E120BE" w:rsidRPr="0056087C" w14:paraId="5F0019D7" w14:textId="77777777" w:rsidTr="00E12E39">
        <w:trPr>
          <w:trHeight w:val="1219"/>
          <w:jc w:val="center"/>
        </w:trPr>
        <w:tc>
          <w:tcPr>
            <w:tcW w:w="2357" w:type="dxa"/>
            <w:tcBorders>
              <w:top w:val="single" w:sz="4" w:space="0" w:color="auto"/>
            </w:tcBorders>
          </w:tcPr>
          <w:p w14:paraId="2AC958E5"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Paddy</w:t>
            </w:r>
          </w:p>
        </w:tc>
        <w:tc>
          <w:tcPr>
            <w:tcW w:w="7073" w:type="dxa"/>
            <w:tcBorders>
              <w:top w:val="single" w:sz="4" w:space="0" w:color="auto"/>
            </w:tcBorders>
          </w:tcPr>
          <w:p w14:paraId="09641180"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 xml:space="preserve">Kolhapur (Maharashtra); </w:t>
            </w:r>
            <w:proofErr w:type="spellStart"/>
            <w:r w:rsidRPr="0056087C">
              <w:rPr>
                <w:rFonts w:ascii="Times New Roman" w:hAnsi="Times New Roman" w:cs="Times New Roman"/>
                <w:bCs/>
                <w:sz w:val="24"/>
                <w:szCs w:val="24"/>
                <w:lang w:val="en-IN"/>
              </w:rPr>
              <w:t>Balaghat</w:t>
            </w:r>
            <w:proofErr w:type="spellEnd"/>
            <w:r w:rsidRPr="0056087C">
              <w:rPr>
                <w:rFonts w:ascii="Times New Roman" w:hAnsi="Times New Roman" w:cs="Times New Roman"/>
                <w:bCs/>
                <w:sz w:val="24"/>
                <w:szCs w:val="24"/>
                <w:lang w:val="en-IN"/>
              </w:rPr>
              <w:t xml:space="preserve"> (Madhya Pradesh); Sira (</w:t>
            </w:r>
            <w:proofErr w:type="spellStart"/>
            <w:r w:rsidRPr="0056087C">
              <w:rPr>
                <w:rFonts w:ascii="Times New Roman" w:hAnsi="Times New Roman" w:cs="Times New Roman"/>
                <w:bCs/>
                <w:sz w:val="24"/>
                <w:szCs w:val="24"/>
                <w:lang w:val="en-IN"/>
              </w:rPr>
              <w:t>Tumkur</w:t>
            </w:r>
            <w:proofErr w:type="spellEnd"/>
            <w:r w:rsidRPr="0056087C">
              <w:rPr>
                <w:rFonts w:ascii="Times New Roman" w:hAnsi="Times New Roman" w:cs="Times New Roman"/>
                <w:bCs/>
                <w:sz w:val="24"/>
                <w:szCs w:val="24"/>
                <w:lang w:val="en-IN"/>
              </w:rPr>
              <w:t xml:space="preserve">), T. </w:t>
            </w:r>
            <w:proofErr w:type="spellStart"/>
            <w:r w:rsidRPr="0056087C">
              <w:rPr>
                <w:rFonts w:ascii="Times New Roman" w:hAnsi="Times New Roman" w:cs="Times New Roman"/>
                <w:bCs/>
                <w:sz w:val="24"/>
                <w:szCs w:val="24"/>
                <w:lang w:val="en-IN"/>
              </w:rPr>
              <w:t>Narsipura</w:t>
            </w:r>
            <w:proofErr w:type="spellEnd"/>
            <w:r w:rsidRPr="0056087C">
              <w:rPr>
                <w:rFonts w:ascii="Times New Roman" w:hAnsi="Times New Roman" w:cs="Times New Roman"/>
                <w:bCs/>
                <w:sz w:val="24"/>
                <w:szCs w:val="24"/>
                <w:lang w:val="en-IN"/>
              </w:rPr>
              <w:t xml:space="preserve"> (Mysore) in Karnataka; </w:t>
            </w:r>
            <w:proofErr w:type="spellStart"/>
            <w:r w:rsidRPr="0056087C">
              <w:rPr>
                <w:rFonts w:ascii="Times New Roman" w:hAnsi="Times New Roman" w:cs="Times New Roman"/>
                <w:bCs/>
                <w:sz w:val="24"/>
                <w:szCs w:val="24"/>
                <w:lang w:val="en-IN"/>
              </w:rPr>
              <w:t>Dhamtari</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Mahasamund</w:t>
            </w:r>
            <w:proofErr w:type="spellEnd"/>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&amp;</w:t>
            </w:r>
            <w:r w:rsidR="00785E35">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Gariaband</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Chhatisgarh</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Chilakalurpet</w:t>
            </w:r>
            <w:proofErr w:type="spellEnd"/>
            <w:r w:rsidRPr="0056087C">
              <w:rPr>
                <w:rFonts w:ascii="Times New Roman" w:hAnsi="Times New Roman" w:cs="Times New Roman"/>
                <w:bCs/>
                <w:sz w:val="24"/>
                <w:szCs w:val="24"/>
                <w:lang w:val="en-IN"/>
              </w:rPr>
              <w:t xml:space="preserve"> (Guntur) in Andhra Pradesh</w:t>
            </w:r>
          </w:p>
        </w:tc>
      </w:tr>
      <w:tr w:rsidR="00E120BE" w:rsidRPr="0056087C" w14:paraId="2B2843E3" w14:textId="77777777" w:rsidTr="00E12E39">
        <w:trPr>
          <w:trHeight w:val="431"/>
          <w:jc w:val="center"/>
        </w:trPr>
        <w:tc>
          <w:tcPr>
            <w:tcW w:w="2357" w:type="dxa"/>
          </w:tcPr>
          <w:p w14:paraId="21EC2BBE"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Sorghum</w:t>
            </w:r>
          </w:p>
        </w:tc>
        <w:tc>
          <w:tcPr>
            <w:tcW w:w="7073" w:type="dxa"/>
          </w:tcPr>
          <w:p w14:paraId="7C56DB4E"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Akola region (Maharashtra)</w:t>
            </w:r>
          </w:p>
        </w:tc>
      </w:tr>
      <w:tr w:rsidR="00E120BE" w:rsidRPr="0056087C" w14:paraId="23E8DEF3" w14:textId="77777777" w:rsidTr="00E12E39">
        <w:trPr>
          <w:trHeight w:val="951"/>
          <w:jc w:val="center"/>
        </w:trPr>
        <w:tc>
          <w:tcPr>
            <w:tcW w:w="2357" w:type="dxa"/>
          </w:tcPr>
          <w:p w14:paraId="42C11B61"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Sunflower</w:t>
            </w:r>
          </w:p>
        </w:tc>
        <w:tc>
          <w:tcPr>
            <w:tcW w:w="7073" w:type="dxa"/>
          </w:tcPr>
          <w:p w14:paraId="05442FC2"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Bagepalli</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Gudibande</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Gowribidanur</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Chikkaballapura</w:t>
            </w:r>
            <w:proofErr w:type="spellEnd"/>
            <w:r w:rsidRPr="0056087C">
              <w:rPr>
                <w:rFonts w:ascii="Times New Roman" w:hAnsi="Times New Roman" w:cs="Times New Roman"/>
                <w:bCs/>
                <w:sz w:val="24"/>
                <w:szCs w:val="24"/>
                <w:lang w:val="en-IN"/>
              </w:rPr>
              <w:t xml:space="preserve"> district; </w:t>
            </w:r>
            <w:proofErr w:type="spellStart"/>
            <w:r w:rsidRPr="0056087C">
              <w:rPr>
                <w:rFonts w:ascii="Times New Roman" w:hAnsi="Times New Roman" w:cs="Times New Roman"/>
                <w:bCs/>
                <w:sz w:val="24"/>
                <w:szCs w:val="24"/>
                <w:lang w:val="en-IN"/>
              </w:rPr>
              <w:t>Challakere</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Hiriyur</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Chitradurga</w:t>
            </w:r>
            <w:proofErr w:type="spellEnd"/>
            <w:r w:rsidRPr="0056087C">
              <w:rPr>
                <w:rFonts w:ascii="Times New Roman" w:hAnsi="Times New Roman" w:cs="Times New Roman"/>
                <w:bCs/>
                <w:sz w:val="24"/>
                <w:szCs w:val="24"/>
                <w:lang w:val="en-IN"/>
              </w:rPr>
              <w:t xml:space="preserve"> district &amp; Sira in </w:t>
            </w:r>
            <w:proofErr w:type="spellStart"/>
            <w:r w:rsidRPr="0056087C">
              <w:rPr>
                <w:rFonts w:ascii="Times New Roman" w:hAnsi="Times New Roman" w:cs="Times New Roman"/>
                <w:bCs/>
                <w:sz w:val="24"/>
                <w:szCs w:val="24"/>
                <w:lang w:val="en-IN"/>
              </w:rPr>
              <w:t>Tumkur</w:t>
            </w:r>
            <w:proofErr w:type="spellEnd"/>
            <w:r w:rsidRPr="0056087C">
              <w:rPr>
                <w:rFonts w:ascii="Times New Roman" w:hAnsi="Times New Roman" w:cs="Times New Roman"/>
                <w:bCs/>
                <w:sz w:val="24"/>
                <w:szCs w:val="24"/>
                <w:lang w:val="en-IN"/>
              </w:rPr>
              <w:t xml:space="preserve"> District of Karnataka</w:t>
            </w:r>
          </w:p>
        </w:tc>
      </w:tr>
      <w:tr w:rsidR="00E120BE" w:rsidRPr="0056087C" w14:paraId="3C2D2896" w14:textId="77777777" w:rsidTr="00E12E39">
        <w:trPr>
          <w:trHeight w:val="951"/>
          <w:jc w:val="center"/>
        </w:trPr>
        <w:tc>
          <w:tcPr>
            <w:tcW w:w="2357" w:type="dxa"/>
          </w:tcPr>
          <w:p w14:paraId="37BDCFF8"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Maize</w:t>
            </w:r>
          </w:p>
        </w:tc>
        <w:tc>
          <w:tcPr>
            <w:tcW w:w="7073" w:type="dxa"/>
          </w:tcPr>
          <w:p w14:paraId="07E01FB5"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N</w:t>
            </w:r>
            <w:proofErr w:type="spellStart"/>
            <w:r w:rsidRPr="0056087C">
              <w:rPr>
                <w:rFonts w:ascii="Times New Roman" w:hAnsi="Times New Roman" w:cs="Times New Roman"/>
                <w:bCs/>
                <w:sz w:val="24"/>
                <w:szCs w:val="24"/>
                <w:lang w:val="en-IN"/>
              </w:rPr>
              <w:t>andyal</w:t>
            </w:r>
            <w:proofErr w:type="spellEnd"/>
            <w:r w:rsidRPr="0056087C">
              <w:rPr>
                <w:rFonts w:ascii="Times New Roman" w:hAnsi="Times New Roman" w:cs="Times New Roman"/>
                <w:bCs/>
                <w:sz w:val="24"/>
                <w:szCs w:val="24"/>
                <w:lang w:val="en-IN"/>
              </w:rPr>
              <w:t xml:space="preserve"> (Kurnool) in Andhra Pradesh; </w:t>
            </w:r>
            <w:proofErr w:type="spellStart"/>
            <w:r w:rsidRPr="0056087C">
              <w:rPr>
                <w:rFonts w:ascii="Times New Roman" w:hAnsi="Times New Roman" w:cs="Times New Roman"/>
                <w:bCs/>
                <w:sz w:val="24"/>
                <w:szCs w:val="24"/>
                <w:lang w:val="en-IN"/>
              </w:rPr>
              <w:t>Gadwal</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Mehaboobnagar</w:t>
            </w:r>
            <w:proofErr w:type="spellEnd"/>
            <w:r w:rsidRPr="0056087C">
              <w:rPr>
                <w:rFonts w:ascii="Times New Roman" w:hAnsi="Times New Roman" w:cs="Times New Roman"/>
                <w:bCs/>
                <w:sz w:val="24"/>
                <w:szCs w:val="24"/>
                <w:lang w:val="en-IN"/>
              </w:rPr>
              <w:t xml:space="preserve">) in Telangana; </w:t>
            </w:r>
            <w:proofErr w:type="spellStart"/>
            <w:r w:rsidRPr="0056087C">
              <w:rPr>
                <w:rFonts w:ascii="Times New Roman" w:hAnsi="Times New Roman" w:cs="Times New Roman"/>
                <w:bCs/>
                <w:sz w:val="24"/>
                <w:szCs w:val="24"/>
                <w:lang w:val="en-IN"/>
              </w:rPr>
              <w:t>Pathera</w:t>
            </w:r>
            <w:proofErr w:type="spellEnd"/>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&amp;</w:t>
            </w:r>
            <w:r w:rsidR="00785E35">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Taprana</w:t>
            </w:r>
            <w:proofErr w:type="spellEnd"/>
            <w:r w:rsidRPr="0056087C">
              <w:rPr>
                <w:rFonts w:ascii="Times New Roman" w:hAnsi="Times New Roman" w:cs="Times New Roman"/>
                <w:bCs/>
                <w:sz w:val="24"/>
                <w:szCs w:val="24"/>
                <w:lang w:val="en-IN"/>
              </w:rPr>
              <w:t xml:space="preserve"> in Haryana; </w:t>
            </w:r>
            <w:proofErr w:type="spellStart"/>
            <w:r w:rsidRPr="0056087C">
              <w:rPr>
                <w:rFonts w:ascii="Times New Roman" w:hAnsi="Times New Roman" w:cs="Times New Roman"/>
                <w:bCs/>
                <w:sz w:val="24"/>
                <w:szCs w:val="24"/>
                <w:lang w:val="en-IN"/>
              </w:rPr>
              <w:t>Hiriyur</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Chitradurga</w:t>
            </w:r>
            <w:proofErr w:type="spellEnd"/>
            <w:r w:rsidRPr="0056087C">
              <w:rPr>
                <w:rFonts w:ascii="Times New Roman" w:hAnsi="Times New Roman" w:cs="Times New Roman"/>
                <w:bCs/>
                <w:sz w:val="24"/>
                <w:szCs w:val="24"/>
                <w:lang w:val="en-IN"/>
              </w:rPr>
              <w:t xml:space="preserve"> district &amp; Sira in </w:t>
            </w:r>
            <w:proofErr w:type="spellStart"/>
            <w:r w:rsidRPr="0056087C">
              <w:rPr>
                <w:rFonts w:ascii="Times New Roman" w:hAnsi="Times New Roman" w:cs="Times New Roman"/>
                <w:bCs/>
                <w:sz w:val="24"/>
                <w:szCs w:val="24"/>
                <w:lang w:val="en-IN"/>
              </w:rPr>
              <w:t>Tumkur</w:t>
            </w:r>
            <w:proofErr w:type="spellEnd"/>
            <w:r w:rsidRPr="0056087C">
              <w:rPr>
                <w:rFonts w:ascii="Times New Roman" w:hAnsi="Times New Roman" w:cs="Times New Roman"/>
                <w:bCs/>
                <w:sz w:val="24"/>
                <w:szCs w:val="24"/>
                <w:lang w:val="en-IN"/>
              </w:rPr>
              <w:t xml:space="preserve"> District of Karnataka</w:t>
            </w:r>
          </w:p>
        </w:tc>
      </w:tr>
      <w:tr w:rsidR="00E120BE" w:rsidRPr="0056087C" w14:paraId="7B16846D" w14:textId="77777777" w:rsidTr="00E12E39">
        <w:trPr>
          <w:trHeight w:val="431"/>
          <w:jc w:val="center"/>
        </w:trPr>
        <w:tc>
          <w:tcPr>
            <w:tcW w:w="2357" w:type="dxa"/>
          </w:tcPr>
          <w:p w14:paraId="2B7AE76C" w14:textId="77777777" w:rsidR="00E120BE" w:rsidRPr="0056087C" w:rsidRDefault="00E120BE" w:rsidP="0056087C">
            <w:pPr>
              <w:spacing w:line="360" w:lineRule="auto"/>
              <w:rPr>
                <w:rFonts w:ascii="Times New Roman" w:hAnsi="Times New Roman" w:cs="Times New Roman"/>
                <w:bCs/>
                <w:sz w:val="24"/>
                <w:szCs w:val="24"/>
              </w:rPr>
            </w:pPr>
            <w:proofErr w:type="spellStart"/>
            <w:r w:rsidRPr="0056087C">
              <w:rPr>
                <w:rFonts w:ascii="Times New Roman" w:hAnsi="Times New Roman" w:cs="Times New Roman"/>
                <w:bCs/>
                <w:sz w:val="24"/>
                <w:szCs w:val="24"/>
              </w:rPr>
              <w:t>Pearlmillet</w:t>
            </w:r>
            <w:proofErr w:type="spellEnd"/>
          </w:p>
        </w:tc>
        <w:tc>
          <w:tcPr>
            <w:tcW w:w="7073" w:type="dxa"/>
          </w:tcPr>
          <w:p w14:paraId="250CE76A"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Sriganganagar</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Bundi</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Durgapura</w:t>
            </w:r>
            <w:proofErr w:type="spellEnd"/>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&amp;</w:t>
            </w:r>
            <w:r w:rsidR="00785E35">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Bharathpur</w:t>
            </w:r>
            <w:proofErr w:type="spellEnd"/>
            <w:r w:rsidRPr="0056087C">
              <w:rPr>
                <w:rFonts w:ascii="Times New Roman" w:hAnsi="Times New Roman" w:cs="Times New Roman"/>
                <w:bCs/>
                <w:sz w:val="24"/>
                <w:szCs w:val="24"/>
                <w:lang w:val="en-IN"/>
              </w:rPr>
              <w:t xml:space="preserve"> in Rajasthan</w:t>
            </w:r>
          </w:p>
        </w:tc>
      </w:tr>
      <w:tr w:rsidR="00E120BE" w:rsidRPr="0056087C" w14:paraId="09CD09DA" w14:textId="77777777" w:rsidTr="00E12E39">
        <w:trPr>
          <w:trHeight w:val="431"/>
          <w:jc w:val="center"/>
        </w:trPr>
        <w:tc>
          <w:tcPr>
            <w:tcW w:w="2357" w:type="dxa"/>
          </w:tcPr>
          <w:p w14:paraId="29E34F45"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lastRenderedPageBreak/>
              <w:t>Pigeon pea</w:t>
            </w:r>
          </w:p>
        </w:tc>
        <w:tc>
          <w:tcPr>
            <w:tcW w:w="7073" w:type="dxa"/>
          </w:tcPr>
          <w:p w14:paraId="1064E5B5"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Seoni</w:t>
            </w:r>
            <w:proofErr w:type="spellEnd"/>
            <w:r w:rsidRPr="0056087C">
              <w:rPr>
                <w:rFonts w:ascii="Times New Roman" w:hAnsi="Times New Roman" w:cs="Times New Roman"/>
                <w:bCs/>
                <w:sz w:val="24"/>
                <w:szCs w:val="24"/>
                <w:lang w:val="en-IN"/>
              </w:rPr>
              <w:t xml:space="preserve"> in Madhya Pradesh and </w:t>
            </w:r>
            <w:proofErr w:type="spellStart"/>
            <w:r w:rsidRPr="0056087C">
              <w:rPr>
                <w:rFonts w:ascii="Times New Roman" w:hAnsi="Times New Roman" w:cs="Times New Roman"/>
                <w:bCs/>
                <w:sz w:val="24"/>
                <w:szCs w:val="24"/>
                <w:lang w:val="en-IN"/>
              </w:rPr>
              <w:t>Yeotmal</w:t>
            </w:r>
            <w:proofErr w:type="spellEnd"/>
            <w:r w:rsidRPr="0056087C">
              <w:rPr>
                <w:rFonts w:ascii="Times New Roman" w:hAnsi="Times New Roman" w:cs="Times New Roman"/>
                <w:bCs/>
                <w:sz w:val="24"/>
                <w:szCs w:val="24"/>
                <w:lang w:val="en-IN"/>
              </w:rPr>
              <w:t xml:space="preserve"> in Maharashtra</w:t>
            </w:r>
          </w:p>
        </w:tc>
      </w:tr>
      <w:tr w:rsidR="00E120BE" w:rsidRPr="0056087C" w14:paraId="6A78E7F5" w14:textId="77777777" w:rsidTr="00E12E39">
        <w:trPr>
          <w:trHeight w:val="416"/>
          <w:jc w:val="center"/>
        </w:trPr>
        <w:tc>
          <w:tcPr>
            <w:tcW w:w="2357" w:type="dxa"/>
            <w:tcBorders>
              <w:bottom w:val="single" w:sz="4" w:space="0" w:color="auto"/>
            </w:tcBorders>
          </w:tcPr>
          <w:p w14:paraId="19FFB369"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Castor</w:t>
            </w:r>
          </w:p>
        </w:tc>
        <w:tc>
          <w:tcPr>
            <w:tcW w:w="7073" w:type="dxa"/>
            <w:tcBorders>
              <w:bottom w:val="single" w:sz="4" w:space="0" w:color="auto"/>
            </w:tcBorders>
          </w:tcPr>
          <w:p w14:paraId="01927400"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Surendranagar</w:t>
            </w:r>
            <w:proofErr w:type="spellEnd"/>
            <w:r w:rsidRPr="0056087C">
              <w:rPr>
                <w:rFonts w:ascii="Times New Roman" w:hAnsi="Times New Roman" w:cs="Times New Roman"/>
                <w:bCs/>
                <w:sz w:val="24"/>
                <w:szCs w:val="24"/>
                <w:lang w:val="en-IN"/>
              </w:rPr>
              <w:t xml:space="preserve"> in Gujarat</w:t>
            </w:r>
          </w:p>
        </w:tc>
      </w:tr>
    </w:tbl>
    <w:p w14:paraId="3B67988B" w14:textId="77777777" w:rsidR="00E120BE" w:rsidRPr="0056087C" w:rsidRDefault="00E120BE" w:rsidP="0056087C">
      <w:pPr>
        <w:spacing w:before="240" w:line="360" w:lineRule="auto"/>
        <w:rPr>
          <w:rFonts w:ascii="Times New Roman" w:hAnsi="Times New Roman" w:cs="Times New Roman"/>
          <w:sz w:val="24"/>
          <w:szCs w:val="24"/>
        </w:rPr>
      </w:pPr>
      <w:r w:rsidRPr="0056087C">
        <w:rPr>
          <w:rFonts w:ascii="Times New Roman" w:hAnsi="Times New Roman" w:cs="Times New Roman"/>
          <w:sz w:val="24"/>
          <w:szCs w:val="24"/>
        </w:rPr>
        <w:t xml:space="preserve">            Table 4: Alternative seed production areas to mitigate heat stress effects</w:t>
      </w:r>
    </w:p>
    <w:p w14:paraId="1053D913" w14:textId="77777777" w:rsidR="00E120BE" w:rsidRPr="00B16472" w:rsidRDefault="00983091" w:rsidP="0056087C">
      <w:pPr>
        <w:spacing w:before="240" w:line="360" w:lineRule="auto"/>
        <w:rPr>
          <w:rFonts w:ascii="Times New Roman" w:hAnsi="Times New Roman" w:cs="Times New Roman"/>
          <w:i/>
          <w:sz w:val="24"/>
          <w:szCs w:val="24"/>
        </w:rPr>
      </w:pPr>
      <w:proofErr w:type="spellStart"/>
      <w:r>
        <w:rPr>
          <w:rFonts w:ascii="Times New Roman" w:hAnsi="Times New Roman" w:cs="Times New Roman"/>
          <w:i/>
          <w:sz w:val="24"/>
          <w:szCs w:val="24"/>
        </w:rPr>
        <w:t>d.</w:t>
      </w:r>
      <w:r w:rsidR="00E120BE" w:rsidRPr="00B16472">
        <w:rPr>
          <w:rFonts w:ascii="Times New Roman" w:hAnsi="Times New Roman" w:cs="Times New Roman"/>
          <w:i/>
          <w:sz w:val="24"/>
          <w:szCs w:val="24"/>
        </w:rPr>
        <w:t>Sowing</w:t>
      </w:r>
      <w:proofErr w:type="spellEnd"/>
      <w:r w:rsidR="00E120BE" w:rsidRPr="00B16472">
        <w:rPr>
          <w:rFonts w:ascii="Times New Roman" w:hAnsi="Times New Roman" w:cs="Times New Roman"/>
          <w:i/>
          <w:sz w:val="24"/>
          <w:szCs w:val="24"/>
        </w:rPr>
        <w:t xml:space="preserve"> date</w:t>
      </w:r>
    </w:p>
    <w:p w14:paraId="7BBB79CD"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To achieve the best yields under various heat stress circumstances, sowing timing is a non-financial management strategy. Anthesis and grain filling are later growth stages that are avoided by choosing an appropriate planting or sowing period, which increases crop production under heat stress. The choice of appropriate sowing timings is a crucial strategy to acquire the highest yield under such challenging circumstances because crop growth and development vary with the planting time. Increase Different effects on seed quality and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result from an increase in temperature during late stages. For instance, seeds from late-sown soybeans had lower protein and oil concentrations and less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than seeds from the crop sown at the ideal time.</w:t>
      </w:r>
    </w:p>
    <w:p w14:paraId="623CADC0"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Reverse effects on agricultural yield components caused by delayed seeding lower crop yield. In fact, postponing the sowing of wheat results in the generation of less productive tillers and kernels with lower grain weights per thousand grains (</w:t>
      </w:r>
      <w:proofErr w:type="spellStart"/>
      <w:r w:rsidRPr="0056087C">
        <w:rPr>
          <w:rFonts w:ascii="Times New Roman" w:hAnsi="Times New Roman" w:cs="Times New Roman"/>
          <w:sz w:val="24"/>
          <w:szCs w:val="24"/>
        </w:rPr>
        <w:t>Radmehr</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2005). When plants are sown at the right moment, they can take advantage of ideal weather conditions for the highest possible yield. The growth and productivity of a crop can be severely hampered by either early or late seeding. Because of this, crops should be planted at the right time to avoid high temperatures during later growth stages in order to attain their greatest yield potential. This approach would considerably increase crop yield in the event of rising temperatures.</w:t>
      </w:r>
    </w:p>
    <w:p w14:paraId="4CE27764" w14:textId="77777777" w:rsidR="00E120BE" w:rsidRPr="00B16472" w:rsidRDefault="00983091" w:rsidP="0056087C">
      <w:pPr>
        <w:spacing w:before="240" w:line="360" w:lineRule="auto"/>
        <w:jc w:val="both"/>
        <w:rPr>
          <w:rFonts w:ascii="Times New Roman" w:hAnsi="Times New Roman" w:cs="Times New Roman"/>
          <w:i/>
          <w:sz w:val="24"/>
          <w:szCs w:val="24"/>
        </w:rPr>
      </w:pPr>
      <w:proofErr w:type="spellStart"/>
      <w:proofErr w:type="gramStart"/>
      <w:r>
        <w:rPr>
          <w:rFonts w:ascii="Times New Roman" w:hAnsi="Times New Roman" w:cs="Times New Roman"/>
          <w:i/>
          <w:sz w:val="24"/>
          <w:szCs w:val="24"/>
        </w:rPr>
        <w:t>e.</w:t>
      </w:r>
      <w:r w:rsidR="00E120BE" w:rsidRPr="00B16472">
        <w:rPr>
          <w:rFonts w:ascii="Times New Roman" w:hAnsi="Times New Roman" w:cs="Times New Roman"/>
          <w:i/>
          <w:sz w:val="24"/>
          <w:szCs w:val="24"/>
        </w:rPr>
        <w:t>Seed</w:t>
      </w:r>
      <w:proofErr w:type="spellEnd"/>
      <w:proofErr w:type="gramEnd"/>
      <w:r w:rsidR="00E120BE" w:rsidRPr="00B16472">
        <w:rPr>
          <w:rFonts w:ascii="Times New Roman" w:hAnsi="Times New Roman" w:cs="Times New Roman"/>
          <w:i/>
          <w:sz w:val="24"/>
          <w:szCs w:val="24"/>
        </w:rPr>
        <w:t xml:space="preserve"> priming</w:t>
      </w:r>
    </w:p>
    <w:p w14:paraId="270B0C99"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Globally, seed priming is a promising and cost-effective strategy being employed to enhance crop stand establishment. Seed priming significantly enhances crop stand, emergence, germination, and growth. Crop performance under abiotic conditions, such as heat stress, drought, and low temperate stress, is improved by seed priming with a variety of substances, including water, salicylic acid, KNO</w:t>
      </w:r>
      <w:r w:rsidRPr="0056087C">
        <w:rPr>
          <w:rFonts w:ascii="Times New Roman" w:hAnsi="Times New Roman" w:cs="Times New Roman"/>
          <w:sz w:val="24"/>
          <w:szCs w:val="24"/>
          <w:vertAlign w:val="subscript"/>
        </w:rPr>
        <w:t>3</w:t>
      </w:r>
      <w:r w:rsidRPr="0056087C">
        <w:rPr>
          <w:rFonts w:ascii="Times New Roman" w:hAnsi="Times New Roman" w:cs="Times New Roman"/>
          <w:sz w:val="24"/>
          <w:szCs w:val="24"/>
        </w:rPr>
        <w:t>, CaCl</w:t>
      </w:r>
      <w:r w:rsidRPr="0056087C">
        <w:rPr>
          <w:rFonts w:ascii="Times New Roman" w:hAnsi="Times New Roman" w:cs="Times New Roman"/>
          <w:sz w:val="24"/>
          <w:szCs w:val="24"/>
          <w:vertAlign w:val="subscript"/>
        </w:rPr>
        <w:t>2</w:t>
      </w:r>
      <w:r w:rsidRPr="0056087C">
        <w:rPr>
          <w:rFonts w:ascii="Times New Roman" w:hAnsi="Times New Roman" w:cs="Times New Roman"/>
          <w:sz w:val="24"/>
          <w:szCs w:val="24"/>
        </w:rPr>
        <w:t xml:space="preserve">, and </w:t>
      </w:r>
      <w:proofErr w:type="spellStart"/>
      <w:r w:rsidRPr="0056087C">
        <w:rPr>
          <w:rFonts w:ascii="Times New Roman" w:hAnsi="Times New Roman" w:cs="Times New Roman"/>
          <w:sz w:val="24"/>
          <w:szCs w:val="24"/>
        </w:rPr>
        <w:t>KCl</w:t>
      </w:r>
      <w:proofErr w:type="spellEnd"/>
      <w:r w:rsidRPr="0056087C">
        <w:rPr>
          <w:rFonts w:ascii="Times New Roman" w:hAnsi="Times New Roman" w:cs="Times New Roman"/>
          <w:sz w:val="24"/>
          <w:szCs w:val="24"/>
        </w:rPr>
        <w:t xml:space="preserve"> (Farooq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2008).</w:t>
      </w:r>
    </w:p>
    <w:p w14:paraId="6DEF182E" w14:textId="6A815CDD"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lastRenderedPageBreak/>
        <w:t xml:space="preserve">In the same way, seed priming improved maize, rice, and chickpea production in semi-arid settings by promoting greater growth, earlier flowering, and optimum germination (Harris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2001). It has been demonstrated that seed priming of normal and low-vigor seeds increases root length and root and shoot growth. Wahid and Shabbir (2005) discovered that </w:t>
      </w:r>
      <w:r w:rsidR="00AF706E">
        <w:rPr>
          <w:rFonts w:ascii="Times New Roman" w:hAnsi="Times New Roman" w:cs="Times New Roman"/>
          <w:sz w:val="24"/>
          <w:szCs w:val="24"/>
        </w:rPr>
        <w:t>“</w:t>
      </w:r>
      <w:r w:rsidRPr="0056087C">
        <w:rPr>
          <w:rFonts w:ascii="Times New Roman" w:hAnsi="Times New Roman" w:cs="Times New Roman"/>
          <w:sz w:val="24"/>
          <w:szCs w:val="24"/>
        </w:rPr>
        <w:t>barley seeds primed with glycine-betaine (GB) under heat stress exhibited decreased membrane damage and greater photosynthetic rate, osmotic adjustment, root and shoot dry biomass as compared to unprimed seeds</w:t>
      </w:r>
      <w:r w:rsidR="00AF706E">
        <w:rPr>
          <w:rFonts w:ascii="Times New Roman" w:hAnsi="Times New Roman" w:cs="Times New Roman"/>
          <w:sz w:val="24"/>
          <w:szCs w:val="24"/>
        </w:rPr>
        <w:t>”.</w:t>
      </w:r>
    </w:p>
    <w:p w14:paraId="087F8B4F" w14:textId="636437B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w:t>
      </w:r>
      <w:r w:rsidR="00AF706E">
        <w:rPr>
          <w:rFonts w:ascii="Times New Roman" w:hAnsi="Times New Roman" w:cs="Times New Roman"/>
          <w:sz w:val="24"/>
          <w:szCs w:val="24"/>
        </w:rPr>
        <w:t>‘</w:t>
      </w:r>
      <w:r w:rsidR="00B61C24" w:rsidRPr="00983091">
        <w:rPr>
          <w:rFonts w:ascii="Times New Roman" w:eastAsia="Calibri" w:hAnsi="Times New Roman" w:cs="Times New Roman"/>
          <w:sz w:val="24"/>
          <w:szCs w:val="24"/>
        </w:rPr>
        <w:t>Seed priming with various chemical agents improves crop performances under abiotic stresses</w:t>
      </w:r>
      <w:r w:rsidR="00B61C24">
        <w:rPr>
          <w:rFonts w:ascii="Times New Roman" w:eastAsia="Calibri" w:hAnsi="Times New Roman" w:cs="Times New Roman"/>
          <w:sz w:val="24"/>
          <w:szCs w:val="24"/>
        </w:rPr>
        <w:t>.</w:t>
      </w:r>
      <w:r w:rsidR="00B61C24" w:rsidRPr="00983091">
        <w:rPr>
          <w:rFonts w:ascii="Times New Roman" w:eastAsia="Calibri" w:hAnsi="Times New Roman" w:cs="Times New Roman"/>
          <w:sz w:val="24"/>
          <w:szCs w:val="24"/>
        </w:rPr>
        <w:t xml:space="preserve"> including high-temperature stress, low-temperature stress, drought stress, </w:t>
      </w:r>
      <w:proofErr w:type="spellStart"/>
      <w:r w:rsidR="00B61C24" w:rsidRPr="00983091">
        <w:rPr>
          <w:rFonts w:ascii="Times New Roman" w:eastAsia="Calibri" w:hAnsi="Times New Roman" w:cs="Times New Roman"/>
          <w:sz w:val="24"/>
          <w:szCs w:val="24"/>
        </w:rPr>
        <w:t>etc</w:t>
      </w:r>
      <w:proofErr w:type="spellEnd"/>
      <w:r w:rsidR="00AF706E">
        <w:rPr>
          <w:rFonts w:ascii="Times New Roman" w:eastAsia="Calibri" w:hAnsi="Times New Roman" w:cs="Times New Roman"/>
          <w:sz w:val="24"/>
          <w:szCs w:val="24"/>
        </w:rPr>
        <w:t>”</w:t>
      </w:r>
      <w:r w:rsidR="00B61C24" w:rsidRPr="00983091">
        <w:rPr>
          <w:rFonts w:ascii="Times New Roman" w:eastAsia="Calibri" w:hAnsi="Times New Roman" w:cs="Times New Roman"/>
          <w:sz w:val="24"/>
          <w:szCs w:val="24"/>
        </w:rPr>
        <w:t xml:space="preserve">. Singh </w:t>
      </w:r>
      <w:r w:rsidR="00B61C24" w:rsidRPr="00983091">
        <w:rPr>
          <w:rFonts w:ascii="Times New Roman" w:eastAsia="Calibri" w:hAnsi="Times New Roman" w:cs="Times New Roman"/>
          <w:i/>
          <w:iCs/>
          <w:sz w:val="24"/>
          <w:szCs w:val="24"/>
        </w:rPr>
        <w:t>et al</w:t>
      </w:r>
      <w:r w:rsidR="00B61C24" w:rsidRPr="00983091">
        <w:rPr>
          <w:rFonts w:ascii="Times New Roman" w:eastAsia="Calibri" w:hAnsi="Times New Roman" w:cs="Times New Roman"/>
          <w:sz w:val="24"/>
          <w:szCs w:val="24"/>
        </w:rPr>
        <w:t xml:space="preserve">., 2018; Ganesh </w:t>
      </w:r>
      <w:r w:rsidR="00B61C24" w:rsidRPr="00983091">
        <w:rPr>
          <w:rFonts w:ascii="Times New Roman" w:eastAsia="Calibri" w:hAnsi="Times New Roman" w:cs="Times New Roman"/>
          <w:i/>
          <w:iCs/>
          <w:sz w:val="24"/>
          <w:szCs w:val="24"/>
        </w:rPr>
        <w:t>et al</w:t>
      </w:r>
      <w:r w:rsidR="00B61C24" w:rsidRPr="00983091">
        <w:rPr>
          <w:rFonts w:ascii="Times New Roman" w:eastAsia="Calibri" w:hAnsi="Times New Roman" w:cs="Times New Roman"/>
          <w:sz w:val="24"/>
          <w:szCs w:val="24"/>
        </w:rPr>
        <w:t>., 2017</w:t>
      </w:r>
      <w:proofErr w:type="gramStart"/>
      <w:r w:rsidR="00B61C24" w:rsidRPr="00983091">
        <w:rPr>
          <w:rFonts w:ascii="Times New Roman" w:eastAsia="Calibri" w:hAnsi="Times New Roman" w:cs="Times New Roman"/>
          <w:sz w:val="24"/>
          <w:szCs w:val="24"/>
        </w:rPr>
        <w:t>)</w:t>
      </w:r>
      <w:r w:rsidR="00B61C24">
        <w:rPr>
          <w:rFonts w:ascii="Times New Roman" w:eastAsia="Calibri" w:hAnsi="Times New Roman" w:cs="Times New Roman"/>
          <w:sz w:val="24"/>
          <w:szCs w:val="24"/>
        </w:rPr>
        <w:t>.It</w:t>
      </w:r>
      <w:proofErr w:type="gramEnd"/>
      <w:r w:rsidR="00B61C24">
        <w:rPr>
          <w:rFonts w:ascii="Times New Roman" w:eastAsia="Calibri" w:hAnsi="Times New Roman" w:cs="Times New Roman"/>
          <w:sz w:val="24"/>
          <w:szCs w:val="24"/>
        </w:rPr>
        <w:t xml:space="preserve"> also </w:t>
      </w:r>
      <w:r w:rsidRPr="0056087C">
        <w:rPr>
          <w:rFonts w:ascii="Times New Roman" w:hAnsi="Times New Roman" w:cs="Times New Roman"/>
          <w:sz w:val="24"/>
          <w:szCs w:val="24"/>
        </w:rPr>
        <w:t xml:space="preserve"> protects the photosynthetic system from heat stress-related damages by enhancing the antioxidant system's activity. For instance, seed priming with </w:t>
      </w:r>
      <w:r w:rsidRPr="0056087C">
        <w:rPr>
          <w:rFonts w:ascii="Times New Roman" w:hAnsi="Times New Roman" w:cs="Times New Roman"/>
          <w:i/>
          <w:iCs/>
          <w:sz w:val="24"/>
          <w:szCs w:val="24"/>
        </w:rPr>
        <w:t xml:space="preserve">Calpurnia </w:t>
      </w:r>
      <w:proofErr w:type="spellStart"/>
      <w:r w:rsidRPr="0056087C">
        <w:rPr>
          <w:rFonts w:ascii="Times New Roman" w:hAnsi="Times New Roman" w:cs="Times New Roman"/>
          <w:i/>
          <w:iCs/>
          <w:sz w:val="24"/>
          <w:szCs w:val="24"/>
        </w:rPr>
        <w:t>aurea</w:t>
      </w:r>
      <w:proofErr w:type="spellEnd"/>
      <w:r w:rsidRPr="0056087C">
        <w:rPr>
          <w:rFonts w:ascii="Times New Roman" w:hAnsi="Times New Roman" w:cs="Times New Roman"/>
          <w:sz w:val="24"/>
          <w:szCs w:val="24"/>
        </w:rPr>
        <w:t xml:space="preserve"> leaf extract reduced the number of free radicals present when the seeds were exposed to heat stress while also boosting the number of pigments that are involved in photosynthesis (</w:t>
      </w:r>
      <w:proofErr w:type="spellStart"/>
      <w:r w:rsidRPr="0056087C">
        <w:rPr>
          <w:rFonts w:ascii="Times New Roman" w:hAnsi="Times New Roman" w:cs="Times New Roman"/>
          <w:sz w:val="24"/>
          <w:szCs w:val="24"/>
        </w:rPr>
        <w:t>Adedapo</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2008). As a result of seed priming, plants are able to preserve their water potential even in high-temperature environments by maintaining higher levels of cell membrane integrity.</w:t>
      </w:r>
    </w:p>
    <w:p w14:paraId="20100D13"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Furthermore, seed priming significantly raises sugar concentration while under heat stress. By maintaining the water balance and osmotic adjustment as well as by defending the cellular structures, the increased buildup of sugars reduces the harmful effects of heat stress (Wahid, 2007). As phenolics can act as hydrogen donors by detoxifying ROS in the stability of membranes, seed priming also encourages their biosynthesis.</w:t>
      </w:r>
    </w:p>
    <w:p w14:paraId="22D24E4C" w14:textId="77777777" w:rsidR="00E120BE" w:rsidRPr="00B16472" w:rsidRDefault="00983091" w:rsidP="0056087C">
      <w:pPr>
        <w:spacing w:before="240" w:line="360" w:lineRule="auto"/>
        <w:jc w:val="both"/>
        <w:rPr>
          <w:rFonts w:ascii="Times New Roman" w:hAnsi="Times New Roman" w:cs="Times New Roman"/>
          <w:i/>
          <w:sz w:val="24"/>
          <w:szCs w:val="24"/>
        </w:rPr>
      </w:pPr>
      <w:proofErr w:type="spellStart"/>
      <w:proofErr w:type="gramStart"/>
      <w:r>
        <w:rPr>
          <w:rFonts w:ascii="Times New Roman" w:hAnsi="Times New Roman" w:cs="Times New Roman"/>
          <w:i/>
          <w:sz w:val="24"/>
          <w:szCs w:val="24"/>
        </w:rPr>
        <w:t>f.</w:t>
      </w:r>
      <w:r w:rsidR="00E120BE" w:rsidRPr="00B16472">
        <w:rPr>
          <w:rFonts w:ascii="Times New Roman" w:hAnsi="Times New Roman" w:cs="Times New Roman"/>
          <w:i/>
          <w:sz w:val="24"/>
          <w:szCs w:val="24"/>
        </w:rPr>
        <w:t>Bacterial</w:t>
      </w:r>
      <w:proofErr w:type="spellEnd"/>
      <w:proofErr w:type="gramEnd"/>
      <w:r w:rsidR="00E120BE" w:rsidRPr="00B16472">
        <w:rPr>
          <w:rFonts w:ascii="Times New Roman" w:hAnsi="Times New Roman" w:cs="Times New Roman"/>
          <w:i/>
          <w:sz w:val="24"/>
          <w:szCs w:val="24"/>
        </w:rPr>
        <w:t xml:space="preserve"> seed treatment</w:t>
      </w:r>
    </w:p>
    <w:p w14:paraId="79127C84"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Increased heat stress tolerance in crops may be determined through the application of biological agents like bacteria and fungi. Under heat stress conditions, growth is benefited by plant growth-promoting rhizobacteria (PGPR). The wheat crop's ability to withstand heat stress was greatly improved by rhizobacteria seed inoculation (Yang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2009). According to Abd-El-</w:t>
      </w:r>
      <w:proofErr w:type="spellStart"/>
      <w:r w:rsidRPr="0056087C">
        <w:rPr>
          <w:rFonts w:ascii="Times New Roman" w:hAnsi="Times New Roman" w:cs="Times New Roman"/>
          <w:sz w:val="24"/>
          <w:szCs w:val="24"/>
        </w:rPr>
        <w:t>Daim</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(2014), seed treatments with Bacillus species and </w:t>
      </w:r>
      <w:proofErr w:type="spellStart"/>
      <w:r w:rsidRPr="0056087C">
        <w:rPr>
          <w:rFonts w:ascii="Times New Roman" w:hAnsi="Times New Roman" w:cs="Times New Roman"/>
          <w:i/>
          <w:iCs/>
          <w:sz w:val="24"/>
          <w:szCs w:val="24"/>
        </w:rPr>
        <w:t>Azospirillum</w:t>
      </w:r>
      <w:proofErr w:type="spellEnd"/>
      <w:r w:rsidRPr="0056087C">
        <w:rPr>
          <w:rFonts w:ascii="Times New Roman" w:hAnsi="Times New Roman" w:cs="Times New Roman"/>
          <w:sz w:val="24"/>
          <w:szCs w:val="24"/>
        </w:rPr>
        <w:t xml:space="preserve"> species increase the ability of plants to withstand heat stress by lowering the formation of reactive oxygen species (ROS).</w:t>
      </w:r>
    </w:p>
    <w:p w14:paraId="553FDC06" w14:textId="77777777"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noProof/>
          <w:sz w:val="24"/>
          <w:szCs w:val="24"/>
          <w:lang w:val="en-IN" w:eastAsia="en-IN"/>
        </w:rPr>
        <w:lastRenderedPageBreak/>
        <w:drawing>
          <wp:inline distT="0" distB="0" distL="0" distR="0" wp14:anchorId="1C5BBDD6" wp14:editId="068E8A05">
            <wp:extent cx="3524250" cy="325755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srcRect l="7028" t="21875" r="59590" b="6250"/>
                    <a:stretch>
                      <a:fillRect/>
                    </a:stretch>
                  </pic:blipFill>
                  <pic:spPr bwMode="auto">
                    <a:xfrm>
                      <a:off x="0" y="0"/>
                      <a:ext cx="3524250" cy="3257550"/>
                    </a:xfrm>
                    <a:prstGeom prst="rect">
                      <a:avLst/>
                    </a:prstGeom>
                    <a:noFill/>
                    <a:ln w="9525">
                      <a:noFill/>
                      <a:miter lim="800000"/>
                      <a:headEnd/>
                      <a:tailEnd/>
                    </a:ln>
                    <a:effectLst/>
                  </pic:spPr>
                </pic:pic>
              </a:graphicData>
            </a:graphic>
          </wp:inline>
        </w:drawing>
      </w:r>
    </w:p>
    <w:p w14:paraId="0DE8A6A1" w14:textId="77777777" w:rsidR="000F493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Fig. </w:t>
      </w:r>
      <w:r w:rsidR="00FA455D">
        <w:rPr>
          <w:rFonts w:ascii="Times New Roman" w:hAnsi="Times New Roman" w:cs="Times New Roman"/>
          <w:sz w:val="24"/>
          <w:szCs w:val="24"/>
        </w:rPr>
        <w:t>6</w:t>
      </w:r>
      <w:r w:rsidRPr="0056087C">
        <w:rPr>
          <w:rFonts w:ascii="Times New Roman" w:hAnsi="Times New Roman" w:cs="Times New Roman"/>
          <w:sz w:val="24"/>
          <w:szCs w:val="24"/>
        </w:rPr>
        <w:t xml:space="preserve">. Effect of bacterial treatment on plant survival. </w:t>
      </w:r>
    </w:p>
    <w:p w14:paraId="314D16CD" w14:textId="77777777" w:rsidR="000F493C" w:rsidRDefault="000F493C" w:rsidP="0056087C">
      <w:pPr>
        <w:spacing w:before="240" w:line="360" w:lineRule="auto"/>
        <w:jc w:val="both"/>
        <w:rPr>
          <w:rFonts w:ascii="Times New Roman" w:hAnsi="Times New Roman" w:cs="Times New Roman"/>
          <w:sz w:val="24"/>
          <w:szCs w:val="24"/>
        </w:rPr>
      </w:pPr>
    </w:p>
    <w:p w14:paraId="757085AB"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Plants were pretreated with </w:t>
      </w:r>
      <w:r w:rsidRPr="0056087C">
        <w:rPr>
          <w:rFonts w:ascii="Times New Roman" w:hAnsi="Times New Roman" w:cs="Times New Roman"/>
          <w:i/>
          <w:sz w:val="24"/>
          <w:szCs w:val="24"/>
        </w:rPr>
        <w:t>Bacillus</w:t>
      </w:r>
      <w:r w:rsidR="00632845">
        <w:rPr>
          <w:rFonts w:ascii="Times New Roman" w:hAnsi="Times New Roman" w:cs="Times New Roman"/>
          <w:i/>
          <w:sz w:val="24"/>
          <w:szCs w:val="24"/>
        </w:rPr>
        <w:t xml:space="preserve"> </w:t>
      </w:r>
      <w:proofErr w:type="spellStart"/>
      <w:r w:rsidRPr="0056087C">
        <w:rPr>
          <w:rFonts w:ascii="Times New Roman" w:hAnsi="Times New Roman" w:cs="Times New Roman"/>
          <w:i/>
          <w:sz w:val="24"/>
          <w:szCs w:val="24"/>
        </w:rPr>
        <w:t>amyloliquefaciens</w:t>
      </w:r>
      <w:proofErr w:type="spellEnd"/>
      <w:r w:rsidRPr="0056087C">
        <w:rPr>
          <w:rFonts w:ascii="Times New Roman" w:hAnsi="Times New Roman" w:cs="Times New Roman"/>
          <w:sz w:val="24"/>
          <w:szCs w:val="24"/>
        </w:rPr>
        <w:t xml:space="preserve"> 5113 (B5513) or </w:t>
      </w:r>
      <w:proofErr w:type="spellStart"/>
      <w:r w:rsidRPr="0056087C">
        <w:rPr>
          <w:rFonts w:ascii="Times New Roman" w:hAnsi="Times New Roman" w:cs="Times New Roman"/>
          <w:i/>
          <w:sz w:val="24"/>
          <w:szCs w:val="24"/>
        </w:rPr>
        <w:t>Azospirillum</w:t>
      </w:r>
      <w:proofErr w:type="spellEnd"/>
      <w:r w:rsidR="00632845">
        <w:rPr>
          <w:rFonts w:ascii="Times New Roman" w:hAnsi="Times New Roman" w:cs="Times New Roman"/>
          <w:i/>
          <w:sz w:val="24"/>
          <w:szCs w:val="24"/>
        </w:rPr>
        <w:t xml:space="preserve"> </w:t>
      </w:r>
      <w:proofErr w:type="spellStart"/>
      <w:r w:rsidRPr="0056087C">
        <w:rPr>
          <w:rFonts w:ascii="Times New Roman" w:hAnsi="Times New Roman" w:cs="Times New Roman"/>
          <w:i/>
          <w:sz w:val="24"/>
          <w:szCs w:val="24"/>
        </w:rPr>
        <w:t>brasilense</w:t>
      </w:r>
      <w:proofErr w:type="spellEnd"/>
      <w:r w:rsidRPr="0056087C">
        <w:rPr>
          <w:rFonts w:ascii="Times New Roman" w:hAnsi="Times New Roman" w:cs="Times New Roman"/>
          <w:sz w:val="24"/>
          <w:szCs w:val="24"/>
        </w:rPr>
        <w:t xml:space="preserve"> NO</w:t>
      </w:r>
      <w:r w:rsidRPr="0056087C">
        <w:rPr>
          <w:rFonts w:ascii="Times New Roman" w:hAnsi="Times New Roman" w:cs="Times New Roman"/>
          <w:sz w:val="24"/>
          <w:szCs w:val="24"/>
          <w:vertAlign w:val="subscript"/>
        </w:rPr>
        <w:t>40</w:t>
      </w:r>
      <w:r w:rsidRPr="0056087C">
        <w:rPr>
          <w:rFonts w:ascii="Times New Roman" w:hAnsi="Times New Roman" w:cs="Times New Roman"/>
          <w:sz w:val="24"/>
          <w:szCs w:val="24"/>
        </w:rPr>
        <w:t xml:space="preserve"> (NO</w:t>
      </w:r>
      <w:r w:rsidRPr="0056087C">
        <w:rPr>
          <w:rFonts w:ascii="Times New Roman" w:hAnsi="Times New Roman" w:cs="Times New Roman"/>
          <w:sz w:val="24"/>
          <w:szCs w:val="24"/>
          <w:vertAlign w:val="subscript"/>
        </w:rPr>
        <w:t>40</w:t>
      </w:r>
      <w:r w:rsidRPr="0056087C">
        <w:rPr>
          <w:rFonts w:ascii="Times New Roman" w:hAnsi="Times New Roman" w:cs="Times New Roman"/>
          <w:sz w:val="24"/>
          <w:szCs w:val="24"/>
        </w:rPr>
        <w:t>) or untreated (Heat) and plant survival (%) of heat stressed wheat seedlings were recorded at different time points (0, 6, 12 and 24 h) and compared to untreated and unchallenged plants (Control)</w:t>
      </w:r>
    </w:p>
    <w:p w14:paraId="78C4F118" w14:textId="77777777" w:rsidR="00E120BE" w:rsidRPr="00B16472" w:rsidRDefault="00983091" w:rsidP="0056087C">
      <w:pPr>
        <w:spacing w:before="240" w:line="360" w:lineRule="auto"/>
        <w:jc w:val="both"/>
        <w:rPr>
          <w:rFonts w:ascii="Times New Roman" w:hAnsi="Times New Roman" w:cs="Times New Roman"/>
          <w:i/>
          <w:sz w:val="24"/>
          <w:szCs w:val="24"/>
        </w:rPr>
      </w:pPr>
      <w:proofErr w:type="spellStart"/>
      <w:proofErr w:type="gramStart"/>
      <w:r>
        <w:rPr>
          <w:rFonts w:ascii="Times New Roman" w:hAnsi="Times New Roman" w:cs="Times New Roman"/>
          <w:i/>
          <w:sz w:val="24"/>
          <w:szCs w:val="24"/>
        </w:rPr>
        <w:t>g.</w:t>
      </w:r>
      <w:r w:rsidR="00E120BE" w:rsidRPr="00B16472">
        <w:rPr>
          <w:rFonts w:ascii="Times New Roman" w:hAnsi="Times New Roman" w:cs="Times New Roman"/>
          <w:i/>
          <w:sz w:val="24"/>
          <w:szCs w:val="24"/>
        </w:rPr>
        <w:t>Spray</w:t>
      </w:r>
      <w:proofErr w:type="spellEnd"/>
      <w:proofErr w:type="gramEnd"/>
      <w:r w:rsidR="00E120BE" w:rsidRPr="00B16472">
        <w:rPr>
          <w:rFonts w:ascii="Times New Roman" w:hAnsi="Times New Roman" w:cs="Times New Roman"/>
          <w:i/>
          <w:sz w:val="24"/>
          <w:szCs w:val="24"/>
        </w:rPr>
        <w:t xml:space="preserve"> of osmo-protectants</w:t>
      </w:r>
    </w:p>
    <w:p w14:paraId="36622F37" w14:textId="640A01C2"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Osmo-protectants, which significantly boost plant growth and antioxidant activity in heat-stressed circumstances, have lately been recognized as significant chemicals that benefit plants. Rasheed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(2011) discovered in a study on sugarcane that </w:t>
      </w:r>
      <w:r w:rsidR="00AF706E">
        <w:rPr>
          <w:rFonts w:ascii="Times New Roman" w:hAnsi="Times New Roman" w:cs="Times New Roman"/>
          <w:sz w:val="24"/>
          <w:szCs w:val="24"/>
        </w:rPr>
        <w:t>“</w:t>
      </w:r>
      <w:r w:rsidRPr="0056087C">
        <w:rPr>
          <w:rFonts w:ascii="Times New Roman" w:hAnsi="Times New Roman" w:cs="Times New Roman"/>
          <w:sz w:val="24"/>
          <w:szCs w:val="24"/>
        </w:rPr>
        <w:t>exogenously applied glycine-betaine (20 mM) and proline (20 mM) improved a variety of physiological processes and morphological aspects in heat stressed plants</w:t>
      </w:r>
      <w:r w:rsidR="00AF706E">
        <w:rPr>
          <w:rFonts w:ascii="Times New Roman" w:hAnsi="Times New Roman" w:cs="Times New Roman"/>
          <w:sz w:val="24"/>
          <w:szCs w:val="24"/>
        </w:rPr>
        <w:t>”</w:t>
      </w:r>
      <w:r w:rsidRPr="0056087C">
        <w:rPr>
          <w:rFonts w:ascii="Times New Roman" w:hAnsi="Times New Roman" w:cs="Times New Roman"/>
          <w:sz w:val="24"/>
          <w:szCs w:val="24"/>
        </w:rPr>
        <w:t>.</w:t>
      </w:r>
    </w:p>
    <w:p w14:paraId="6FBA1071"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As a result of the application of GB and proline, the concentration of K</w:t>
      </w:r>
      <w:r w:rsidRPr="0056087C">
        <w:rPr>
          <w:rFonts w:ascii="Times New Roman" w:hAnsi="Times New Roman" w:cs="Times New Roman"/>
          <w:sz w:val="24"/>
          <w:szCs w:val="24"/>
          <w:vertAlign w:val="superscript"/>
        </w:rPr>
        <w:t>+</w:t>
      </w:r>
      <w:r w:rsidRPr="0056087C">
        <w:rPr>
          <w:rFonts w:ascii="Times New Roman" w:hAnsi="Times New Roman" w:cs="Times New Roman"/>
          <w:sz w:val="24"/>
          <w:szCs w:val="24"/>
        </w:rPr>
        <w:t xml:space="preserve">, Ca </w:t>
      </w:r>
      <w:r w:rsidRPr="0056087C">
        <w:rPr>
          <w:rFonts w:ascii="Times New Roman" w:hAnsi="Times New Roman" w:cs="Times New Roman"/>
          <w:sz w:val="24"/>
          <w:szCs w:val="24"/>
          <w:vertAlign w:val="superscript"/>
        </w:rPr>
        <w:t>2+</w:t>
      </w:r>
      <w:r w:rsidRPr="0056087C">
        <w:rPr>
          <w:rFonts w:ascii="Times New Roman" w:hAnsi="Times New Roman" w:cs="Times New Roman"/>
          <w:sz w:val="24"/>
          <w:szCs w:val="24"/>
        </w:rPr>
        <w:t xml:space="preserve">, proline, and sugar increased. This improved membrane stability and anti-oxidant system activity helped to mitigate the harmful effects of heat stress. Another study by Kaushal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(2011) found that the protection provided by exogenously administered proline extends to a number of enzymes involved in carbon metabolism and antioxidant systems, which form the </w:t>
      </w:r>
      <w:r w:rsidRPr="0056087C">
        <w:rPr>
          <w:rFonts w:ascii="Times New Roman" w:hAnsi="Times New Roman" w:cs="Times New Roman"/>
          <w:sz w:val="24"/>
          <w:szCs w:val="24"/>
        </w:rPr>
        <w:lastRenderedPageBreak/>
        <w:t>basis of chickpea heat stress tolerance. Additionally, they discovered that exogenous proline results in lessened heat stress-induced membrane damage, enhanced water potential, and increased chlorophyll content.</w:t>
      </w:r>
    </w:p>
    <w:p w14:paraId="5015B97C"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The effect of ABA on the growth of chickpea seedlings under heat stress was investigated by Kumar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in 2012. They discovered that by raising the level of endogenous ABA, exogenously administered ABA enhances plant development. Similar to how they evaluated the impact of different 24-epibrassinolide (24-EBL) concentrations on mustard </w:t>
      </w:r>
      <w:proofErr w:type="spellStart"/>
      <w:r w:rsidRPr="0056087C">
        <w:rPr>
          <w:rFonts w:ascii="Times New Roman" w:hAnsi="Times New Roman" w:cs="Times New Roman"/>
          <w:sz w:val="24"/>
          <w:szCs w:val="24"/>
        </w:rPr>
        <w:t>behaviour</w:t>
      </w:r>
      <w:proofErr w:type="spellEnd"/>
      <w:r w:rsidRPr="0056087C">
        <w:rPr>
          <w:rFonts w:ascii="Times New Roman" w:hAnsi="Times New Roman" w:cs="Times New Roman"/>
          <w:sz w:val="24"/>
          <w:szCs w:val="24"/>
        </w:rPr>
        <w:t xml:space="preserve"> under heat stress, these authors found that exogenously given 24-EBL increased mustard's tolerance to heat stress by enhancing the anti-oxidant system's activity.</w:t>
      </w:r>
    </w:p>
    <w:p w14:paraId="6C799C64" w14:textId="35835794"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w:t>
      </w:r>
      <w:r w:rsidR="00AF706E">
        <w:rPr>
          <w:rFonts w:ascii="Times New Roman" w:hAnsi="Times New Roman" w:cs="Times New Roman"/>
          <w:sz w:val="24"/>
          <w:szCs w:val="24"/>
        </w:rPr>
        <w:t>“</w:t>
      </w:r>
      <w:r w:rsidRPr="0056087C">
        <w:rPr>
          <w:rFonts w:ascii="Times New Roman" w:hAnsi="Times New Roman" w:cs="Times New Roman"/>
          <w:sz w:val="24"/>
          <w:szCs w:val="24"/>
        </w:rPr>
        <w:t>Nitric oxide (NO) is an important compound involved in various plant physiological processes, and improves crop performance against heat stress. The exogenously applied NO significantly alleviated the heat stress by decreasing ion leakage, and improving the activities of different anti-oxidant enzymes</w:t>
      </w:r>
      <w:r w:rsidR="00AF706E">
        <w:rPr>
          <w:rFonts w:ascii="Times New Roman" w:hAnsi="Times New Roman" w:cs="Times New Roman"/>
          <w:sz w:val="24"/>
          <w:szCs w:val="24"/>
        </w:rPr>
        <w:t>”</w:t>
      </w:r>
      <w:r w:rsidRPr="0056087C">
        <w:rPr>
          <w:rFonts w:ascii="Times New Roman" w:hAnsi="Times New Roman" w:cs="Times New Roman"/>
          <w:sz w:val="24"/>
          <w:szCs w:val="24"/>
        </w:rPr>
        <w:t xml:space="preserve"> (Song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2006). </w:t>
      </w:r>
      <w:r w:rsidR="00AF706E">
        <w:rPr>
          <w:rFonts w:ascii="Times New Roman" w:hAnsi="Times New Roman" w:cs="Times New Roman"/>
          <w:sz w:val="24"/>
          <w:szCs w:val="24"/>
        </w:rPr>
        <w:t>“</w:t>
      </w:r>
      <w:r w:rsidRPr="0056087C">
        <w:rPr>
          <w:rFonts w:ascii="Times New Roman" w:hAnsi="Times New Roman" w:cs="Times New Roman"/>
          <w:sz w:val="24"/>
          <w:szCs w:val="24"/>
        </w:rPr>
        <w:t>Selenium is not considered an essential element for plants. However, it has proved his role as relevant osmo-protectant under various stress conditions including heat stress</w:t>
      </w:r>
      <w:r w:rsidR="00AF706E">
        <w:rPr>
          <w:rFonts w:ascii="Times New Roman" w:hAnsi="Times New Roman" w:cs="Times New Roman"/>
          <w:sz w:val="24"/>
          <w:szCs w:val="24"/>
        </w:rPr>
        <w:t>”</w:t>
      </w:r>
      <w:r w:rsidR="00AF706E" w:rsidRPr="00AF706E">
        <w:t xml:space="preserve"> </w:t>
      </w:r>
      <w:r w:rsidR="00AF706E" w:rsidRPr="00AF706E">
        <w:rPr>
          <w:rFonts w:ascii="Times New Roman" w:hAnsi="Times New Roman" w:cs="Times New Roman"/>
          <w:sz w:val="24"/>
          <w:szCs w:val="24"/>
        </w:rPr>
        <w:t>(Hassan et al., 2021)</w:t>
      </w:r>
      <w:r w:rsidRPr="0056087C">
        <w:rPr>
          <w:rFonts w:ascii="Times New Roman" w:hAnsi="Times New Roman" w:cs="Times New Roman"/>
          <w:sz w:val="24"/>
          <w:szCs w:val="24"/>
        </w:rPr>
        <w:t xml:space="preserve">. </w:t>
      </w:r>
    </w:p>
    <w:p w14:paraId="10719A13" w14:textId="77777777" w:rsidR="00E120BE" w:rsidRPr="00B16472" w:rsidRDefault="00983091" w:rsidP="0056087C">
      <w:pPr>
        <w:spacing w:before="240" w:line="360" w:lineRule="auto"/>
        <w:jc w:val="both"/>
        <w:rPr>
          <w:rFonts w:ascii="Times New Roman" w:hAnsi="Times New Roman" w:cs="Times New Roman"/>
          <w:i/>
          <w:sz w:val="24"/>
          <w:szCs w:val="24"/>
        </w:rPr>
      </w:pPr>
      <w:proofErr w:type="spellStart"/>
      <w:proofErr w:type="gramStart"/>
      <w:r>
        <w:rPr>
          <w:rFonts w:ascii="Times New Roman" w:hAnsi="Times New Roman" w:cs="Times New Roman"/>
          <w:i/>
          <w:sz w:val="24"/>
          <w:szCs w:val="24"/>
        </w:rPr>
        <w:t>h.</w:t>
      </w:r>
      <w:r w:rsidR="00E120BE" w:rsidRPr="00B16472">
        <w:rPr>
          <w:rFonts w:ascii="Times New Roman" w:hAnsi="Times New Roman" w:cs="Times New Roman"/>
          <w:i/>
          <w:sz w:val="24"/>
          <w:szCs w:val="24"/>
        </w:rPr>
        <w:t>Nutrient</w:t>
      </w:r>
      <w:proofErr w:type="spellEnd"/>
      <w:proofErr w:type="gramEnd"/>
      <w:r w:rsidR="00E120BE" w:rsidRPr="00B16472">
        <w:rPr>
          <w:rFonts w:ascii="Times New Roman" w:hAnsi="Times New Roman" w:cs="Times New Roman"/>
          <w:i/>
          <w:sz w:val="24"/>
          <w:szCs w:val="24"/>
        </w:rPr>
        <w:t xml:space="preserve"> management</w:t>
      </w:r>
    </w:p>
    <w:p w14:paraId="5E552A64" w14:textId="2E7E5ABD" w:rsidR="00B25564" w:rsidRPr="0056087C" w:rsidRDefault="00E120BE" w:rsidP="00B25564">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Mineral nutrients play a significant role in final production. However, poor soil fertility and an inadequate and erratic delivery of essential nutrients reduce crop yield worldwide</w:t>
      </w:r>
      <w:r w:rsidR="00B25564">
        <w:rPr>
          <w:rFonts w:ascii="Times New Roman" w:hAnsi="Times New Roman" w:cs="Times New Roman"/>
          <w:sz w:val="24"/>
          <w:szCs w:val="24"/>
        </w:rPr>
        <w:t>.</w:t>
      </w:r>
      <w:r w:rsidR="00B25564" w:rsidRPr="00B25564">
        <w:rPr>
          <w:rFonts w:ascii="Cambria" w:hAnsi="Cambria"/>
          <w:color w:val="1B1B1B"/>
          <w:sz w:val="28"/>
          <w:szCs w:val="28"/>
          <w:shd w:val="clear" w:color="auto" w:fill="FFFFFF"/>
        </w:rPr>
        <w:t xml:space="preserve"> </w:t>
      </w:r>
    </w:p>
    <w:p w14:paraId="7130742F"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Over 60% of soils are said to be nutrient-deficient worldwide. Therefore, good yields require appropriate nutrition availability. Optimum by supporting a number of physiological processes, optimal nutrient availability upholds plant integrity. N and Mg are essential nutrients for the process of photosynthesis, while P and K are needed to regulate stomata and activate enzymes. P is a crucial component of nucleic acids and is needed to produce energy.</w:t>
      </w:r>
    </w:p>
    <w:p w14:paraId="12A0DC8E" w14:textId="31B2CE91" w:rsidR="00B25564" w:rsidRPr="008C4FA7" w:rsidRDefault="00E120BE" w:rsidP="008C4FA7">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N is crucial for the metabolism of carbon and the use of light energy that has been absorbed. N-deficient plants, however, have a surplus of useless energy that causes oxidative damage. Furthermore, under heat-stress situations, N shortage results in lipid peroxidation (Huang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2004). Lack of K affects the partitioning and use of assimilates as well as CO2 fixation. Such alterations result in an abundance of photosynthetic electrons, which in turn promotes the generation of ROS (</w:t>
      </w:r>
      <w:proofErr w:type="spellStart"/>
      <w:r w:rsidRPr="0056087C">
        <w:rPr>
          <w:rFonts w:ascii="Times New Roman" w:hAnsi="Times New Roman" w:cs="Times New Roman"/>
          <w:sz w:val="24"/>
          <w:szCs w:val="24"/>
        </w:rPr>
        <w:t>Waraich</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2012).</w:t>
      </w:r>
      <w:r w:rsidR="008C4FA7" w:rsidRPr="008C4FA7">
        <w:rPr>
          <w:rFonts w:ascii="Cambria" w:hAnsi="Cambria"/>
          <w:color w:val="1B1B1B"/>
          <w:sz w:val="28"/>
          <w:szCs w:val="28"/>
          <w:shd w:val="clear" w:color="auto" w:fill="FFFFFF"/>
        </w:rPr>
        <w:t xml:space="preserve"> </w:t>
      </w:r>
    </w:p>
    <w:p w14:paraId="6AE6327F" w14:textId="5FBDE256" w:rsidR="00E120BE" w:rsidRPr="0056087C" w:rsidRDefault="00E120BE" w:rsidP="0056087C">
      <w:pPr>
        <w:spacing w:before="240" w:line="360" w:lineRule="auto"/>
        <w:ind w:firstLine="720"/>
        <w:jc w:val="both"/>
        <w:rPr>
          <w:rFonts w:ascii="Times New Roman" w:hAnsi="Times New Roman" w:cs="Times New Roman"/>
          <w:sz w:val="24"/>
          <w:szCs w:val="24"/>
        </w:rPr>
      </w:pPr>
    </w:p>
    <w:p w14:paraId="1C2C230E"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Boron is a crucial micronutrient that significantly boosts the anti-oxidant system's activity and lessens the damaging effects of ROS created by heat stress. Mn also lessens the negative effects of high temperatures by enhancing plant photosynthesis and nitrogen metabolism. Similar to how zinc (Zn) aids in the structural formation of GPX, selenium (Se) shields plants against the harmful effects of ROS.</w:t>
      </w:r>
    </w:p>
    <w:p w14:paraId="64499FBC"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Zn plays a significant role in maintaining membrane permeability and safeguards plants from the damaging effects of heat stress (Peck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When temperatures are high, Ca is also necessary for the anti-oxidant enzymes to function, and it is also much more necessary to counteract the harmful effects of heat stress.</w:t>
      </w:r>
    </w:p>
    <w:p w14:paraId="7781CC5B" w14:textId="77777777" w:rsidR="00E120BE" w:rsidRPr="00B16472" w:rsidRDefault="00983091" w:rsidP="0056087C">
      <w:pPr>
        <w:spacing w:before="240" w:line="360" w:lineRule="auto"/>
        <w:ind w:firstLine="720"/>
        <w:jc w:val="both"/>
        <w:rPr>
          <w:rFonts w:ascii="Times New Roman" w:hAnsi="Times New Roman" w:cs="Times New Roman"/>
          <w:i/>
          <w:sz w:val="24"/>
          <w:szCs w:val="24"/>
        </w:rPr>
      </w:pPr>
      <w:proofErr w:type="spellStart"/>
      <w:r>
        <w:rPr>
          <w:rFonts w:ascii="Times New Roman" w:hAnsi="Times New Roman" w:cs="Times New Roman"/>
          <w:i/>
          <w:sz w:val="24"/>
          <w:szCs w:val="24"/>
        </w:rPr>
        <w:t>i.</w:t>
      </w:r>
      <w:r w:rsidR="00E120BE" w:rsidRPr="00B16472">
        <w:rPr>
          <w:rFonts w:ascii="Times New Roman" w:hAnsi="Times New Roman" w:cs="Times New Roman"/>
          <w:i/>
          <w:sz w:val="24"/>
          <w:szCs w:val="24"/>
        </w:rPr>
        <w:t>Water</w:t>
      </w:r>
      <w:proofErr w:type="spellEnd"/>
      <w:r w:rsidR="00E120BE" w:rsidRPr="00B16472">
        <w:rPr>
          <w:rFonts w:ascii="Times New Roman" w:hAnsi="Times New Roman" w:cs="Times New Roman"/>
          <w:i/>
          <w:sz w:val="24"/>
          <w:szCs w:val="24"/>
        </w:rPr>
        <w:t xml:space="preserve"> management</w:t>
      </w:r>
    </w:p>
    <w:p w14:paraId="4989AFD3"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Water scarcity and heat stress are typically related. So, to increase crop output while under heat stress, water management is essential. It has been noticed that plants can easily withstand heat stress as long as they can quickly perspire. In addition, many field crops can easily endure extreme temperatures (up to 40°C) with adequate water delivery, whereas insufficient water supply dehydrates plant leaves and significantly lowers the yield. The reason for the lower production at high temperatures is because water-stressed plants try to conserve water by closing their stomata; as a result, evaporative cooling significantly declines, and without cooling, leaf temperature rises to as much as 50°C.</w:t>
      </w:r>
    </w:p>
    <w:p w14:paraId="422B19BA"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Plant physiological processes are significantly slowed down at such high temperatures, and all of these changes result in poorer production. As a result, it may be inferred that scheduling irrigation and applying water using the proper irrigation techniques are good water management practices. By lessening the effects of heat stress, irrigation scheduling based on important growth stages, effective irrigation methods, provision of extra water (depending on water availability), and application of irrigation based on soil moisture boost crop output.</w:t>
      </w:r>
    </w:p>
    <w:p w14:paraId="0A86D9E0"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Conclusion</w:t>
      </w:r>
    </w:p>
    <w:p w14:paraId="4535889E" w14:textId="7378BD07" w:rsidR="005777E6" w:rsidRDefault="00E120BE" w:rsidP="003628EF">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Heat stress has a potentially devastating impact on plant growth and development. However, reproductive growth is the major phase affected by heat stress. Thus, the </w:t>
      </w:r>
      <w:r w:rsidRPr="0056087C">
        <w:rPr>
          <w:rFonts w:ascii="Times New Roman" w:hAnsi="Times New Roman" w:cs="Times New Roman"/>
          <w:sz w:val="24"/>
          <w:szCs w:val="24"/>
        </w:rPr>
        <w:lastRenderedPageBreak/>
        <w:t xml:space="preserve">occurrence of heat stress during the reproductive stages (anthesis - seed filling) determines the most serious losses in final seed yield. High temperatures at critical times during seed development will reduce seed quality. The genetic quality of cultivars in open pollinated and F1 hybrid crops is also likely to be reduced. So, there is a need to mitigate the negative effect of high-temperature stress to seed crops. Even though plants have such mechanism to tolerate the heat stress, additional practices are required to improve the performance of plants to give more seed quality and yield. Seed priming, </w:t>
      </w:r>
      <w:proofErr w:type="spellStart"/>
      <w:r w:rsidRPr="0056087C">
        <w:rPr>
          <w:rFonts w:ascii="Times New Roman" w:hAnsi="Times New Roman" w:cs="Times New Roman"/>
          <w:sz w:val="24"/>
          <w:szCs w:val="24"/>
        </w:rPr>
        <w:t>osmoprotectants</w:t>
      </w:r>
      <w:proofErr w:type="spellEnd"/>
      <w:r w:rsidRPr="0056087C">
        <w:rPr>
          <w:rFonts w:ascii="Times New Roman" w:hAnsi="Times New Roman" w:cs="Times New Roman"/>
          <w:sz w:val="24"/>
          <w:szCs w:val="24"/>
        </w:rPr>
        <w:t xml:space="preserve"> spray, water and nutrient management can improve the performance of plants under heat stress. All these will surely help to mitigate the negative effects of heat stress and contribute to improved plant productivity and food security under the current scenarios of climate change and global warming.</w:t>
      </w:r>
    </w:p>
    <w:p w14:paraId="305EAF35" w14:textId="77777777" w:rsidR="003628EF" w:rsidRPr="003628EF" w:rsidRDefault="003628EF" w:rsidP="003628EF">
      <w:pPr>
        <w:spacing w:before="240" w:line="360" w:lineRule="auto"/>
        <w:jc w:val="both"/>
        <w:rPr>
          <w:rFonts w:ascii="Times New Roman" w:hAnsi="Times New Roman" w:cs="Times New Roman"/>
          <w:b/>
          <w:sz w:val="24"/>
          <w:szCs w:val="24"/>
        </w:rPr>
      </w:pPr>
      <w:r w:rsidRPr="003628EF">
        <w:rPr>
          <w:rFonts w:ascii="Times New Roman" w:hAnsi="Times New Roman" w:cs="Times New Roman"/>
          <w:b/>
          <w:sz w:val="24"/>
          <w:szCs w:val="24"/>
        </w:rPr>
        <w:t>Disclaimer (Artificial intelligence)</w:t>
      </w:r>
    </w:p>
    <w:p w14:paraId="3B745DCB" w14:textId="77777777" w:rsidR="003628EF" w:rsidRPr="003628EF"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 xml:space="preserve">Option 1: </w:t>
      </w:r>
    </w:p>
    <w:p w14:paraId="7A3F10E8" w14:textId="77777777" w:rsidR="003628EF" w:rsidRPr="003628EF"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Author(s) hereby declare that NO generative AI technologies such as Large Language Models (</w:t>
      </w:r>
      <w:proofErr w:type="spellStart"/>
      <w:r w:rsidRPr="003628EF">
        <w:rPr>
          <w:rFonts w:ascii="Times New Roman" w:hAnsi="Times New Roman" w:cs="Times New Roman"/>
          <w:sz w:val="24"/>
          <w:szCs w:val="24"/>
        </w:rPr>
        <w:t>ChatGPT</w:t>
      </w:r>
      <w:proofErr w:type="spellEnd"/>
      <w:r w:rsidRPr="003628EF">
        <w:rPr>
          <w:rFonts w:ascii="Times New Roman" w:hAnsi="Times New Roman" w:cs="Times New Roman"/>
          <w:sz w:val="24"/>
          <w:szCs w:val="24"/>
        </w:rPr>
        <w:t xml:space="preserve">, COPILOT, etc.) and text-to-image generators have been used during the writing or editing of this manuscript. </w:t>
      </w:r>
    </w:p>
    <w:p w14:paraId="60787E27" w14:textId="77777777" w:rsidR="003628EF" w:rsidRPr="003628EF"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 xml:space="preserve">Option 2: </w:t>
      </w:r>
    </w:p>
    <w:p w14:paraId="098C9156" w14:textId="77777777" w:rsidR="003628EF" w:rsidRPr="003628EF"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B04AAF" w14:textId="77777777" w:rsidR="003628EF" w:rsidRPr="003628EF"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Details of the AI usage are given below:</w:t>
      </w:r>
    </w:p>
    <w:p w14:paraId="362E0F7D" w14:textId="77777777" w:rsidR="003628EF" w:rsidRPr="003628EF"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1.</w:t>
      </w:r>
    </w:p>
    <w:p w14:paraId="20150840" w14:textId="77777777" w:rsidR="003628EF" w:rsidRPr="003628EF"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2.</w:t>
      </w:r>
    </w:p>
    <w:p w14:paraId="6DC0705B" w14:textId="61EA50EC" w:rsidR="003628EF" w:rsidRPr="0056087C" w:rsidRDefault="003628EF" w:rsidP="003628EF">
      <w:pPr>
        <w:spacing w:before="240" w:line="360" w:lineRule="auto"/>
        <w:ind w:firstLine="720"/>
        <w:jc w:val="both"/>
        <w:rPr>
          <w:rFonts w:ascii="Times New Roman" w:hAnsi="Times New Roman" w:cs="Times New Roman"/>
          <w:sz w:val="24"/>
          <w:szCs w:val="24"/>
        </w:rPr>
      </w:pPr>
      <w:r w:rsidRPr="003628EF">
        <w:rPr>
          <w:rFonts w:ascii="Times New Roman" w:hAnsi="Times New Roman" w:cs="Times New Roman"/>
          <w:sz w:val="24"/>
          <w:szCs w:val="24"/>
        </w:rPr>
        <w:t>3.</w:t>
      </w:r>
    </w:p>
    <w:p w14:paraId="31C6F8AE" w14:textId="77777777" w:rsidR="00E120BE" w:rsidRPr="0056087C" w:rsidRDefault="00E120BE" w:rsidP="0056087C">
      <w:pPr>
        <w:spacing w:after="160" w:line="360" w:lineRule="auto"/>
        <w:ind w:left="720" w:hanging="720"/>
        <w:jc w:val="both"/>
        <w:rPr>
          <w:rFonts w:ascii="Times New Roman" w:eastAsiaTheme="minorHAnsi" w:hAnsi="Times New Roman" w:cs="Times New Roman"/>
          <w:b/>
          <w:sz w:val="24"/>
          <w:szCs w:val="24"/>
          <w:lang w:val="en-IN"/>
        </w:rPr>
      </w:pPr>
      <w:r w:rsidRPr="0056087C">
        <w:rPr>
          <w:rFonts w:ascii="Times New Roman" w:eastAsiaTheme="minorHAnsi" w:hAnsi="Times New Roman" w:cs="Times New Roman"/>
          <w:b/>
          <w:sz w:val="24"/>
          <w:szCs w:val="24"/>
          <w:lang w:val="en-IN"/>
        </w:rPr>
        <w:t>References</w:t>
      </w:r>
    </w:p>
    <w:p w14:paraId="3FD18AFE"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lastRenderedPageBreak/>
        <w:t>Adedapo</w:t>
      </w:r>
      <w:proofErr w:type="spellEnd"/>
      <w:r w:rsidRPr="003628EF">
        <w:rPr>
          <w:rFonts w:ascii="Times New Roman" w:eastAsiaTheme="minorHAnsi" w:hAnsi="Times New Roman" w:cs="Times New Roman"/>
          <w:sz w:val="24"/>
          <w:szCs w:val="24"/>
        </w:rPr>
        <w:t xml:space="preserve">, A.A., </w:t>
      </w:r>
      <w:proofErr w:type="spellStart"/>
      <w:r w:rsidRPr="003628EF">
        <w:rPr>
          <w:rFonts w:ascii="Times New Roman" w:eastAsiaTheme="minorHAnsi" w:hAnsi="Times New Roman" w:cs="Times New Roman"/>
          <w:sz w:val="24"/>
          <w:szCs w:val="24"/>
        </w:rPr>
        <w:t>Jimoh</w:t>
      </w:r>
      <w:proofErr w:type="spellEnd"/>
      <w:r w:rsidRPr="003628EF">
        <w:rPr>
          <w:rFonts w:ascii="Times New Roman" w:eastAsiaTheme="minorHAnsi" w:hAnsi="Times New Roman" w:cs="Times New Roman"/>
          <w:sz w:val="24"/>
          <w:szCs w:val="24"/>
        </w:rPr>
        <w:t xml:space="preserve">, F.O., </w:t>
      </w:r>
      <w:proofErr w:type="spellStart"/>
      <w:r w:rsidRPr="003628EF">
        <w:rPr>
          <w:rFonts w:ascii="Times New Roman" w:eastAsiaTheme="minorHAnsi" w:hAnsi="Times New Roman" w:cs="Times New Roman"/>
          <w:sz w:val="24"/>
          <w:szCs w:val="24"/>
        </w:rPr>
        <w:t>Koduru</w:t>
      </w:r>
      <w:proofErr w:type="spellEnd"/>
      <w:r w:rsidRPr="003628EF">
        <w:rPr>
          <w:rFonts w:ascii="Times New Roman" w:eastAsiaTheme="minorHAnsi" w:hAnsi="Times New Roman" w:cs="Times New Roman"/>
          <w:sz w:val="24"/>
          <w:szCs w:val="24"/>
        </w:rPr>
        <w:t xml:space="preserve">, S., </w:t>
      </w:r>
      <w:proofErr w:type="spellStart"/>
      <w:r w:rsidRPr="003628EF">
        <w:rPr>
          <w:rFonts w:ascii="Times New Roman" w:eastAsiaTheme="minorHAnsi" w:hAnsi="Times New Roman" w:cs="Times New Roman"/>
          <w:sz w:val="24"/>
          <w:szCs w:val="24"/>
        </w:rPr>
        <w:t>Afolayan</w:t>
      </w:r>
      <w:proofErr w:type="spellEnd"/>
      <w:r w:rsidRPr="003628EF">
        <w:rPr>
          <w:rFonts w:ascii="Times New Roman" w:eastAsiaTheme="minorHAnsi" w:hAnsi="Times New Roman" w:cs="Times New Roman"/>
          <w:sz w:val="24"/>
          <w:szCs w:val="24"/>
        </w:rPr>
        <w:t xml:space="preserve">, A.J. and </w:t>
      </w:r>
      <w:proofErr w:type="spellStart"/>
      <w:r w:rsidRPr="003628EF">
        <w:rPr>
          <w:rFonts w:ascii="Times New Roman" w:eastAsiaTheme="minorHAnsi" w:hAnsi="Times New Roman" w:cs="Times New Roman"/>
          <w:sz w:val="24"/>
          <w:szCs w:val="24"/>
        </w:rPr>
        <w:t>Masika</w:t>
      </w:r>
      <w:proofErr w:type="spellEnd"/>
      <w:r w:rsidRPr="003628EF">
        <w:rPr>
          <w:rFonts w:ascii="Times New Roman" w:eastAsiaTheme="minorHAnsi" w:hAnsi="Times New Roman" w:cs="Times New Roman"/>
          <w:sz w:val="24"/>
          <w:szCs w:val="24"/>
        </w:rPr>
        <w:t xml:space="preserve">, P.J., 2008. Antibacterial and antioxidant properties of the methanol extracts of the leaves and stems of </w:t>
      </w:r>
      <w:r w:rsidRPr="003628EF">
        <w:rPr>
          <w:rFonts w:ascii="Times New Roman" w:eastAsiaTheme="minorHAnsi" w:hAnsi="Times New Roman" w:cs="Times New Roman"/>
          <w:i/>
          <w:iCs/>
          <w:sz w:val="24"/>
          <w:szCs w:val="24"/>
        </w:rPr>
        <w:t xml:space="preserve">Calpurnia </w:t>
      </w:r>
      <w:proofErr w:type="spellStart"/>
      <w:r w:rsidRPr="003628EF">
        <w:rPr>
          <w:rFonts w:ascii="Times New Roman" w:eastAsiaTheme="minorHAnsi" w:hAnsi="Times New Roman" w:cs="Times New Roman"/>
          <w:i/>
          <w:iCs/>
          <w:sz w:val="24"/>
          <w:szCs w:val="24"/>
        </w:rPr>
        <w:t>aurea</w:t>
      </w:r>
      <w:proofErr w:type="spellEnd"/>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BMC Complementary and alternative medicine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8</w:t>
      </w:r>
      <w:r w:rsidRPr="003628EF">
        <w:rPr>
          <w:rFonts w:ascii="Times New Roman" w:eastAsiaTheme="minorHAnsi" w:hAnsi="Times New Roman" w:cs="Times New Roman"/>
          <w:sz w:val="24"/>
          <w:szCs w:val="24"/>
        </w:rPr>
        <w:t xml:space="preserve">(1), pp.1-8. </w:t>
      </w:r>
      <w:hyperlink r:id="rId22" w:history="1">
        <w:r w:rsidR="003B5D88" w:rsidRPr="003628EF">
          <w:rPr>
            <w:rStyle w:val="Hyperlink"/>
            <w:rFonts w:ascii="Times New Roman" w:eastAsiaTheme="minorHAnsi" w:hAnsi="Times New Roman" w:cs="Times New Roman"/>
            <w:sz w:val="24"/>
            <w:szCs w:val="24"/>
          </w:rPr>
          <w:t>https://doi.org/10.1186/1472-6882-8-53</w:t>
        </w:r>
      </w:hyperlink>
    </w:p>
    <w:p w14:paraId="64CE0957"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Ahamed, K.U., Nahar, K., Fujita, M. and </w:t>
      </w:r>
      <w:proofErr w:type="spellStart"/>
      <w:r w:rsidRPr="003628EF">
        <w:rPr>
          <w:rFonts w:ascii="Times New Roman" w:eastAsiaTheme="minorHAnsi" w:hAnsi="Times New Roman" w:cs="Times New Roman"/>
          <w:sz w:val="24"/>
          <w:szCs w:val="24"/>
        </w:rPr>
        <w:t>Hasanuzzaman</w:t>
      </w:r>
      <w:proofErr w:type="spellEnd"/>
      <w:r w:rsidRPr="003628EF">
        <w:rPr>
          <w:rFonts w:ascii="Times New Roman" w:eastAsiaTheme="minorHAnsi" w:hAnsi="Times New Roman" w:cs="Times New Roman"/>
          <w:sz w:val="24"/>
          <w:szCs w:val="24"/>
        </w:rPr>
        <w:t xml:space="preserve">, M., 2010. Variation in plant growth, tiller dynamics and yield components of wheat (Triticum </w:t>
      </w:r>
      <w:proofErr w:type="spellStart"/>
      <w:r w:rsidRPr="003628EF">
        <w:rPr>
          <w:rFonts w:ascii="Times New Roman" w:eastAsiaTheme="minorHAnsi" w:hAnsi="Times New Roman" w:cs="Times New Roman"/>
          <w:sz w:val="24"/>
          <w:szCs w:val="24"/>
        </w:rPr>
        <w:t>aestivum</w:t>
      </w:r>
      <w:proofErr w:type="spellEnd"/>
      <w:r w:rsidRPr="003628EF">
        <w:rPr>
          <w:rFonts w:ascii="Times New Roman" w:eastAsiaTheme="minorHAnsi" w:hAnsi="Times New Roman" w:cs="Times New Roman"/>
          <w:sz w:val="24"/>
          <w:szCs w:val="24"/>
        </w:rPr>
        <w:t xml:space="preserve"> L.) due to high temperature stress. </w:t>
      </w:r>
      <w:r w:rsidRPr="003628EF">
        <w:rPr>
          <w:rFonts w:ascii="Times New Roman" w:eastAsiaTheme="minorHAnsi" w:hAnsi="Times New Roman" w:cs="Times New Roman"/>
          <w:i/>
          <w:iCs/>
          <w:sz w:val="24"/>
          <w:szCs w:val="24"/>
        </w:rPr>
        <w:t>Advances in Agriculture &amp;</w:t>
      </w:r>
      <w:proofErr w:type="spellStart"/>
      <w:r w:rsidRPr="003628EF">
        <w:rPr>
          <w:rFonts w:ascii="Times New Roman" w:eastAsiaTheme="minorHAnsi" w:hAnsi="Times New Roman" w:cs="Times New Roman"/>
          <w:i/>
          <w:iCs/>
          <w:sz w:val="24"/>
          <w:szCs w:val="24"/>
        </w:rPr>
        <w:t>Botanics</w:t>
      </w:r>
      <w:proofErr w:type="spellEnd"/>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Cs/>
          <w:sz w:val="24"/>
          <w:szCs w:val="24"/>
        </w:rPr>
        <w:t>2</w:t>
      </w:r>
      <w:r w:rsidRPr="003628EF">
        <w:rPr>
          <w:rFonts w:ascii="Times New Roman" w:eastAsiaTheme="minorHAnsi" w:hAnsi="Times New Roman" w:cs="Times New Roman"/>
          <w:sz w:val="24"/>
          <w:szCs w:val="24"/>
        </w:rPr>
        <w:t>(3), pp.213-224.</w:t>
      </w:r>
      <w:hyperlink r:id="rId23" w:history="1">
        <w:r w:rsidR="003B5D88" w:rsidRPr="003628EF">
          <w:rPr>
            <w:rStyle w:val="Hyperlink"/>
            <w:rFonts w:ascii="Times New Roman" w:eastAsiaTheme="minorHAnsi" w:hAnsi="Times New Roman" w:cs="Times New Roman"/>
            <w:sz w:val="24"/>
            <w:szCs w:val="24"/>
          </w:rPr>
          <w:t>https://www.aab.bioflux.com.ro/docs/2010.213-224.pdf</w:t>
        </w:r>
      </w:hyperlink>
    </w:p>
    <w:p w14:paraId="17BC6471" w14:textId="77777777" w:rsidR="008C4FA7"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Almeselmani</w:t>
      </w:r>
      <w:proofErr w:type="spellEnd"/>
      <w:r w:rsidRPr="003628EF">
        <w:rPr>
          <w:rFonts w:ascii="Times New Roman" w:eastAsiaTheme="minorHAnsi" w:hAnsi="Times New Roman" w:cs="Times New Roman"/>
          <w:sz w:val="24"/>
          <w:szCs w:val="24"/>
        </w:rPr>
        <w:t>, M. and Deshmukh, P.S., 2012. Effect of high temperature stress on physiological and yield parameters of some wheat genotypes recommended for irrigated and rainfed condition. </w:t>
      </w:r>
      <w:r w:rsidRPr="003628EF">
        <w:rPr>
          <w:rFonts w:ascii="Times New Roman" w:eastAsiaTheme="minorHAnsi" w:hAnsi="Times New Roman" w:cs="Times New Roman"/>
          <w:i/>
          <w:iCs/>
          <w:sz w:val="24"/>
          <w:szCs w:val="24"/>
        </w:rPr>
        <w:t>Jordan Journal of Agricultural 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8</w:t>
      </w:r>
      <w:r w:rsidRPr="003628EF">
        <w:rPr>
          <w:rFonts w:ascii="Times New Roman" w:eastAsiaTheme="minorHAnsi" w:hAnsi="Times New Roman" w:cs="Times New Roman"/>
          <w:sz w:val="24"/>
          <w:szCs w:val="24"/>
        </w:rPr>
        <w:t>, pp.66-78.</w:t>
      </w:r>
    </w:p>
    <w:p w14:paraId="4F8C7D39" w14:textId="77777777" w:rsidR="008C4FA7" w:rsidRPr="003628EF" w:rsidRDefault="008C4FA7"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Cambria" w:hAnsi="Cambria"/>
          <w:color w:val="1B1B1B"/>
          <w:sz w:val="26"/>
          <w:szCs w:val="26"/>
          <w:shd w:val="clear" w:color="auto" w:fill="FFFFFF"/>
        </w:rPr>
        <w:t xml:space="preserve">Assefa, </w:t>
      </w:r>
      <w:proofErr w:type="gramStart"/>
      <w:r w:rsidRPr="003628EF">
        <w:rPr>
          <w:rFonts w:ascii="Cambria" w:hAnsi="Cambria"/>
          <w:color w:val="1B1B1B"/>
          <w:sz w:val="26"/>
          <w:szCs w:val="26"/>
          <w:shd w:val="clear" w:color="auto" w:fill="FFFFFF"/>
        </w:rPr>
        <w:t>Y. ,</w:t>
      </w:r>
      <w:proofErr w:type="gramEnd"/>
      <w:r w:rsidRPr="003628EF">
        <w:rPr>
          <w:rFonts w:ascii="Cambria" w:hAnsi="Cambria"/>
          <w:color w:val="1B1B1B"/>
          <w:sz w:val="26"/>
          <w:szCs w:val="26"/>
          <w:shd w:val="clear" w:color="auto" w:fill="FFFFFF"/>
        </w:rPr>
        <w:t xml:space="preserve"> Purcell, L. C. , Salmeron, M. , </w:t>
      </w:r>
      <w:proofErr w:type="spellStart"/>
      <w:r w:rsidRPr="003628EF">
        <w:rPr>
          <w:rFonts w:ascii="Cambria" w:hAnsi="Cambria"/>
          <w:color w:val="1B1B1B"/>
          <w:sz w:val="26"/>
          <w:szCs w:val="26"/>
          <w:shd w:val="clear" w:color="auto" w:fill="FFFFFF"/>
        </w:rPr>
        <w:t>Naeve</w:t>
      </w:r>
      <w:proofErr w:type="spellEnd"/>
      <w:r w:rsidRPr="003628EF">
        <w:rPr>
          <w:rFonts w:ascii="Cambria" w:hAnsi="Cambria"/>
          <w:color w:val="1B1B1B"/>
          <w:sz w:val="26"/>
          <w:szCs w:val="26"/>
          <w:shd w:val="clear" w:color="auto" w:fill="FFFFFF"/>
        </w:rPr>
        <w:t xml:space="preserve">, S. , Casteel, S. N. , </w:t>
      </w:r>
      <w:proofErr w:type="spellStart"/>
      <w:r w:rsidRPr="003628EF">
        <w:rPr>
          <w:rFonts w:ascii="Cambria" w:hAnsi="Cambria"/>
          <w:color w:val="1B1B1B"/>
          <w:sz w:val="26"/>
          <w:szCs w:val="26"/>
          <w:shd w:val="clear" w:color="auto" w:fill="FFFFFF"/>
        </w:rPr>
        <w:t>Kovács</w:t>
      </w:r>
      <w:proofErr w:type="spellEnd"/>
      <w:r w:rsidRPr="003628EF">
        <w:rPr>
          <w:rFonts w:ascii="Cambria" w:hAnsi="Cambria"/>
          <w:color w:val="1B1B1B"/>
          <w:sz w:val="26"/>
          <w:szCs w:val="26"/>
          <w:shd w:val="clear" w:color="auto" w:fill="FFFFFF"/>
        </w:rPr>
        <w:t xml:space="preserve">, P. , </w:t>
      </w:r>
      <w:proofErr w:type="spellStart"/>
      <w:r w:rsidRPr="003628EF">
        <w:rPr>
          <w:rFonts w:ascii="Cambria" w:hAnsi="Cambria"/>
          <w:color w:val="1B1B1B"/>
          <w:sz w:val="26"/>
          <w:szCs w:val="26"/>
          <w:shd w:val="clear" w:color="auto" w:fill="FFFFFF"/>
        </w:rPr>
        <w:t>Archontoulis</w:t>
      </w:r>
      <w:proofErr w:type="spellEnd"/>
      <w:r w:rsidRPr="003628EF">
        <w:rPr>
          <w:rFonts w:ascii="Cambria" w:hAnsi="Cambria"/>
          <w:color w:val="1B1B1B"/>
          <w:sz w:val="26"/>
          <w:szCs w:val="26"/>
          <w:shd w:val="clear" w:color="auto" w:fill="FFFFFF"/>
        </w:rPr>
        <w:t xml:space="preserve">, S. , Licht, M. , Below, F. , Kandel, H. , Lindsey, L. E. , </w:t>
      </w:r>
      <w:proofErr w:type="spellStart"/>
      <w:r w:rsidRPr="003628EF">
        <w:rPr>
          <w:rFonts w:ascii="Cambria" w:hAnsi="Cambria"/>
          <w:color w:val="1B1B1B"/>
          <w:sz w:val="26"/>
          <w:szCs w:val="26"/>
          <w:shd w:val="clear" w:color="auto" w:fill="FFFFFF"/>
        </w:rPr>
        <w:t>Gaska</w:t>
      </w:r>
      <w:proofErr w:type="spellEnd"/>
      <w:r w:rsidRPr="003628EF">
        <w:rPr>
          <w:rFonts w:ascii="Cambria" w:hAnsi="Cambria"/>
          <w:color w:val="1B1B1B"/>
          <w:sz w:val="26"/>
          <w:szCs w:val="26"/>
          <w:shd w:val="clear" w:color="auto" w:fill="FFFFFF"/>
        </w:rPr>
        <w:t xml:space="preserve">, J. , Conley, S. , Shapiro, C. , Orlowski, J. M. , Golden, B. R. , Kaur, G. , Singh, M. , </w:t>
      </w:r>
      <w:proofErr w:type="spellStart"/>
      <w:r w:rsidRPr="003628EF">
        <w:rPr>
          <w:rFonts w:ascii="Cambria" w:hAnsi="Cambria"/>
          <w:color w:val="1B1B1B"/>
          <w:sz w:val="26"/>
          <w:szCs w:val="26"/>
          <w:shd w:val="clear" w:color="auto" w:fill="FFFFFF"/>
        </w:rPr>
        <w:t>Thelen</w:t>
      </w:r>
      <w:proofErr w:type="spellEnd"/>
      <w:r w:rsidRPr="003628EF">
        <w:rPr>
          <w:rFonts w:ascii="Cambria" w:hAnsi="Cambria"/>
          <w:color w:val="1B1B1B"/>
          <w:sz w:val="26"/>
          <w:szCs w:val="26"/>
          <w:shd w:val="clear" w:color="auto" w:fill="FFFFFF"/>
        </w:rPr>
        <w:t xml:space="preserve">, K. , … </w:t>
      </w:r>
      <w:proofErr w:type="spellStart"/>
      <w:r w:rsidRPr="003628EF">
        <w:rPr>
          <w:rFonts w:ascii="Cambria" w:hAnsi="Cambria"/>
          <w:color w:val="1B1B1B"/>
          <w:sz w:val="26"/>
          <w:szCs w:val="26"/>
          <w:shd w:val="clear" w:color="auto" w:fill="FFFFFF"/>
        </w:rPr>
        <w:t>Ciampitti</w:t>
      </w:r>
      <w:proofErr w:type="spellEnd"/>
      <w:r w:rsidRPr="003628EF">
        <w:rPr>
          <w:rFonts w:ascii="Cambria" w:hAnsi="Cambria"/>
          <w:color w:val="1B1B1B"/>
          <w:sz w:val="26"/>
          <w:szCs w:val="26"/>
          <w:shd w:val="clear" w:color="auto" w:fill="FFFFFF"/>
        </w:rPr>
        <w:t>, I. A. (2019). Assessing variation in US soybean seed composition (protein and oil). Frontiers in Plant Science, 10, 298.</w:t>
      </w:r>
    </w:p>
    <w:p w14:paraId="00DC4774" w14:textId="77777777" w:rsidR="008C4FA7" w:rsidRPr="003628EF" w:rsidRDefault="008C4FA7" w:rsidP="003628EF">
      <w:pPr>
        <w:pStyle w:val="ListParagraph"/>
        <w:numPr>
          <w:ilvl w:val="0"/>
          <w:numId w:val="4"/>
        </w:numPr>
        <w:spacing w:after="160" w:line="360" w:lineRule="auto"/>
        <w:jc w:val="both"/>
        <w:rPr>
          <w:rFonts w:ascii="Cambria" w:hAnsi="Cambria"/>
          <w:color w:val="1B1B1B"/>
          <w:sz w:val="26"/>
          <w:szCs w:val="26"/>
          <w:shd w:val="clear" w:color="auto" w:fill="FFFFFF"/>
        </w:rPr>
      </w:pPr>
      <w:r w:rsidRPr="003628EF">
        <w:rPr>
          <w:rFonts w:ascii="Cambria" w:hAnsi="Cambria"/>
          <w:color w:val="1B1B1B"/>
          <w:sz w:val="26"/>
          <w:szCs w:val="26"/>
          <w:shd w:val="clear" w:color="auto" w:fill="FFFFFF"/>
        </w:rPr>
        <w:t xml:space="preserve">Balboa, G. </w:t>
      </w:r>
      <w:proofErr w:type="gramStart"/>
      <w:r w:rsidRPr="003628EF">
        <w:rPr>
          <w:rFonts w:ascii="Cambria" w:hAnsi="Cambria"/>
          <w:color w:val="1B1B1B"/>
          <w:sz w:val="26"/>
          <w:szCs w:val="26"/>
          <w:shd w:val="clear" w:color="auto" w:fill="FFFFFF"/>
        </w:rPr>
        <w:t>R. ,</w:t>
      </w:r>
      <w:proofErr w:type="gramEnd"/>
      <w:r w:rsidRPr="003628EF">
        <w:rPr>
          <w:rFonts w:ascii="Cambria" w:hAnsi="Cambria"/>
          <w:color w:val="1B1B1B"/>
          <w:sz w:val="26"/>
          <w:szCs w:val="26"/>
          <w:shd w:val="clear" w:color="auto" w:fill="FFFFFF"/>
        </w:rPr>
        <w:t xml:space="preserve"> </w:t>
      </w:r>
      <w:proofErr w:type="spellStart"/>
      <w:r w:rsidRPr="003628EF">
        <w:rPr>
          <w:rFonts w:ascii="Cambria" w:hAnsi="Cambria"/>
          <w:color w:val="1B1B1B"/>
          <w:sz w:val="26"/>
          <w:szCs w:val="26"/>
          <w:shd w:val="clear" w:color="auto" w:fill="FFFFFF"/>
        </w:rPr>
        <w:t>Sadras</w:t>
      </w:r>
      <w:proofErr w:type="spellEnd"/>
      <w:r w:rsidRPr="003628EF">
        <w:rPr>
          <w:rFonts w:ascii="Cambria" w:hAnsi="Cambria"/>
          <w:color w:val="1B1B1B"/>
          <w:sz w:val="26"/>
          <w:szCs w:val="26"/>
          <w:shd w:val="clear" w:color="auto" w:fill="FFFFFF"/>
        </w:rPr>
        <w:t xml:space="preserve">, V. O. , &amp; </w:t>
      </w:r>
      <w:proofErr w:type="spellStart"/>
      <w:r w:rsidRPr="003628EF">
        <w:rPr>
          <w:rFonts w:ascii="Cambria" w:hAnsi="Cambria"/>
          <w:color w:val="1B1B1B"/>
          <w:sz w:val="26"/>
          <w:szCs w:val="26"/>
          <w:shd w:val="clear" w:color="auto" w:fill="FFFFFF"/>
        </w:rPr>
        <w:t>Ciampitti</w:t>
      </w:r>
      <w:proofErr w:type="spellEnd"/>
      <w:r w:rsidRPr="003628EF">
        <w:rPr>
          <w:rFonts w:ascii="Cambria" w:hAnsi="Cambria"/>
          <w:color w:val="1B1B1B"/>
          <w:sz w:val="26"/>
          <w:szCs w:val="26"/>
          <w:shd w:val="clear" w:color="auto" w:fill="FFFFFF"/>
        </w:rPr>
        <w:t>, I. A. (2018). Shifts in soybean yield, nutrient uptake, and nutrient stoichiometry: A historical synthesis‐analysis. Crop Science, 58, 43–54.</w:t>
      </w:r>
    </w:p>
    <w:p w14:paraId="0DFF6A05" w14:textId="141B92D2" w:rsidR="008C4FA7" w:rsidRPr="003628EF" w:rsidRDefault="008C4FA7" w:rsidP="003628EF">
      <w:pPr>
        <w:pStyle w:val="ListParagraph"/>
        <w:numPr>
          <w:ilvl w:val="0"/>
          <w:numId w:val="4"/>
        </w:numPr>
        <w:spacing w:after="160" w:line="360" w:lineRule="auto"/>
        <w:jc w:val="both"/>
        <w:rPr>
          <w:rFonts w:ascii="Cambria" w:hAnsi="Cambria"/>
          <w:color w:val="1B1B1B"/>
          <w:sz w:val="26"/>
          <w:szCs w:val="26"/>
          <w:shd w:val="clear" w:color="auto" w:fill="FFFFFF"/>
        </w:rPr>
      </w:pPr>
      <w:proofErr w:type="spellStart"/>
      <w:r w:rsidRPr="003628EF">
        <w:rPr>
          <w:rFonts w:ascii="Cambria" w:hAnsi="Cambria"/>
          <w:color w:val="1B1B1B"/>
          <w:sz w:val="26"/>
          <w:szCs w:val="26"/>
          <w:shd w:val="clear" w:color="auto" w:fill="FFFFFF"/>
        </w:rPr>
        <w:t>Bindraban</w:t>
      </w:r>
      <w:proofErr w:type="spellEnd"/>
      <w:r w:rsidRPr="003628EF">
        <w:rPr>
          <w:rFonts w:ascii="Cambria" w:hAnsi="Cambria"/>
          <w:color w:val="1B1B1B"/>
          <w:sz w:val="26"/>
          <w:szCs w:val="26"/>
          <w:shd w:val="clear" w:color="auto" w:fill="FFFFFF"/>
        </w:rPr>
        <w:t xml:space="preserve">, P. </w:t>
      </w:r>
      <w:proofErr w:type="gramStart"/>
      <w:r w:rsidRPr="003628EF">
        <w:rPr>
          <w:rFonts w:ascii="Cambria" w:hAnsi="Cambria"/>
          <w:color w:val="1B1B1B"/>
          <w:sz w:val="26"/>
          <w:szCs w:val="26"/>
          <w:shd w:val="clear" w:color="auto" w:fill="FFFFFF"/>
        </w:rPr>
        <w:t>S. ,</w:t>
      </w:r>
      <w:proofErr w:type="gramEnd"/>
      <w:r w:rsidRPr="003628EF">
        <w:rPr>
          <w:rFonts w:ascii="Cambria" w:hAnsi="Cambria"/>
          <w:color w:val="1B1B1B"/>
          <w:sz w:val="26"/>
          <w:szCs w:val="26"/>
          <w:shd w:val="clear" w:color="auto" w:fill="FFFFFF"/>
        </w:rPr>
        <w:t xml:space="preserve"> </w:t>
      </w:r>
      <w:proofErr w:type="spellStart"/>
      <w:r w:rsidRPr="003628EF">
        <w:rPr>
          <w:rFonts w:ascii="Cambria" w:hAnsi="Cambria"/>
          <w:color w:val="1B1B1B"/>
          <w:sz w:val="26"/>
          <w:szCs w:val="26"/>
          <w:shd w:val="clear" w:color="auto" w:fill="FFFFFF"/>
        </w:rPr>
        <w:t>Dimkpa</w:t>
      </w:r>
      <w:proofErr w:type="spellEnd"/>
      <w:r w:rsidRPr="003628EF">
        <w:rPr>
          <w:rFonts w:ascii="Cambria" w:hAnsi="Cambria"/>
          <w:color w:val="1B1B1B"/>
          <w:sz w:val="26"/>
          <w:szCs w:val="26"/>
          <w:shd w:val="clear" w:color="auto" w:fill="FFFFFF"/>
        </w:rPr>
        <w:t>, C. O. , &amp; Pandey, R. (2020). Exploring phosphorus fertilizers and fertilization strategies for improved human and environmental health. Biology and Fertility of Soils, 56, 299–317. 10.1007/s00374-019-01430-2 </w:t>
      </w:r>
    </w:p>
    <w:p w14:paraId="0F60C201" w14:textId="77777777" w:rsidR="008C4FA7" w:rsidRPr="00B16472" w:rsidRDefault="008C4FA7" w:rsidP="00B16472">
      <w:pPr>
        <w:spacing w:after="160" w:line="360" w:lineRule="auto"/>
        <w:ind w:left="720" w:hanging="720"/>
        <w:jc w:val="both"/>
        <w:rPr>
          <w:rFonts w:ascii="Times New Roman" w:eastAsiaTheme="minorHAnsi" w:hAnsi="Times New Roman" w:cs="Times New Roman"/>
          <w:sz w:val="24"/>
          <w:szCs w:val="24"/>
        </w:rPr>
      </w:pPr>
    </w:p>
    <w:p w14:paraId="78DAA879" w14:textId="77777777" w:rsidR="008C4FA7" w:rsidRPr="0056087C" w:rsidRDefault="008C4FA7" w:rsidP="0056087C">
      <w:pPr>
        <w:spacing w:after="160" w:line="360" w:lineRule="auto"/>
        <w:ind w:left="720" w:hanging="720"/>
        <w:jc w:val="both"/>
        <w:rPr>
          <w:rFonts w:ascii="Times New Roman" w:eastAsiaTheme="minorHAnsi" w:hAnsi="Times New Roman" w:cs="Times New Roman"/>
          <w:sz w:val="24"/>
          <w:szCs w:val="24"/>
        </w:rPr>
      </w:pPr>
    </w:p>
    <w:p w14:paraId="45032AB0"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Bhardwaj, A., Sita, K., Sehgal, A., Bhandari, K., Kumar, S., Prasad, P.V., Jha, U., Kumar, J., Siddique, K.H. and Nayyar, H., 2021. Heat Priming of Lentil (Lens </w:t>
      </w:r>
      <w:proofErr w:type="spellStart"/>
      <w:r w:rsidRPr="003628EF">
        <w:rPr>
          <w:rFonts w:ascii="Times New Roman" w:eastAsiaTheme="minorHAnsi" w:hAnsi="Times New Roman" w:cs="Times New Roman"/>
          <w:sz w:val="24"/>
          <w:szCs w:val="24"/>
        </w:rPr>
        <w:t>culinarisMedik</w:t>
      </w:r>
      <w:proofErr w:type="spellEnd"/>
      <w:r w:rsidRPr="003628EF">
        <w:rPr>
          <w:rFonts w:ascii="Times New Roman" w:eastAsiaTheme="minorHAnsi" w:hAnsi="Times New Roman" w:cs="Times New Roman"/>
          <w:sz w:val="24"/>
          <w:szCs w:val="24"/>
        </w:rPr>
        <w:t>.) seeds and foliar treatment with γ-aminobutyric acid (GABA), confers protection to reproductive function and yield traits under high-temperature stress environments. </w:t>
      </w:r>
      <w:r w:rsidRPr="003628EF">
        <w:rPr>
          <w:rFonts w:ascii="Times New Roman" w:eastAsiaTheme="minorHAnsi" w:hAnsi="Times New Roman" w:cs="Times New Roman"/>
          <w:i/>
          <w:iCs/>
          <w:sz w:val="24"/>
          <w:szCs w:val="24"/>
        </w:rPr>
        <w:t>International Journal of Molecular Sciences</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Cs/>
          <w:sz w:val="24"/>
          <w:szCs w:val="24"/>
        </w:rPr>
        <w:t>22</w:t>
      </w:r>
      <w:r w:rsidRPr="003628EF">
        <w:rPr>
          <w:rFonts w:ascii="Times New Roman" w:eastAsiaTheme="minorHAnsi" w:hAnsi="Times New Roman" w:cs="Times New Roman"/>
          <w:sz w:val="24"/>
          <w:szCs w:val="24"/>
        </w:rPr>
        <w:t>(11), p.5825.</w:t>
      </w:r>
      <w:hyperlink r:id="rId24" w:history="1">
        <w:r w:rsidR="003B5D88" w:rsidRPr="003628EF">
          <w:rPr>
            <w:rStyle w:val="Hyperlink"/>
            <w:rFonts w:ascii="Times New Roman" w:eastAsiaTheme="minorHAnsi" w:hAnsi="Times New Roman" w:cs="Times New Roman"/>
            <w:sz w:val="24"/>
            <w:szCs w:val="24"/>
          </w:rPr>
          <w:t>https://doi.org/10.3390/ijms22115825</w:t>
        </w:r>
      </w:hyperlink>
    </w:p>
    <w:p w14:paraId="258988AB"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lastRenderedPageBreak/>
        <w:t>Djanaguiraman</w:t>
      </w:r>
      <w:proofErr w:type="spellEnd"/>
      <w:r w:rsidRPr="003628EF">
        <w:rPr>
          <w:rFonts w:ascii="Times New Roman" w:eastAsiaTheme="minorHAnsi" w:hAnsi="Times New Roman" w:cs="Times New Roman"/>
          <w:sz w:val="24"/>
          <w:szCs w:val="24"/>
        </w:rPr>
        <w:t xml:space="preserve">, M., Prasad, P.V. and </w:t>
      </w:r>
      <w:proofErr w:type="spellStart"/>
      <w:r w:rsidRPr="003628EF">
        <w:rPr>
          <w:rFonts w:ascii="Times New Roman" w:eastAsiaTheme="minorHAnsi" w:hAnsi="Times New Roman" w:cs="Times New Roman"/>
          <w:sz w:val="24"/>
          <w:szCs w:val="24"/>
        </w:rPr>
        <w:t>Seppanen</w:t>
      </w:r>
      <w:proofErr w:type="spellEnd"/>
      <w:r w:rsidRPr="003628EF">
        <w:rPr>
          <w:rFonts w:ascii="Times New Roman" w:eastAsiaTheme="minorHAnsi" w:hAnsi="Times New Roman" w:cs="Times New Roman"/>
          <w:sz w:val="24"/>
          <w:szCs w:val="24"/>
        </w:rPr>
        <w:t>, M., 2010. Selenium protects sorghum leaves from oxidative damage under high temperature stress by enhancing antioxidant defense system. </w:t>
      </w:r>
      <w:r w:rsidRPr="003628EF">
        <w:rPr>
          <w:rFonts w:ascii="Times New Roman" w:eastAsiaTheme="minorHAnsi" w:hAnsi="Times New Roman" w:cs="Times New Roman"/>
          <w:i/>
          <w:iCs/>
          <w:sz w:val="24"/>
          <w:szCs w:val="24"/>
        </w:rPr>
        <w:t>Plant Physiology and Biochemistry</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Cs/>
          <w:sz w:val="24"/>
          <w:szCs w:val="24"/>
        </w:rPr>
        <w:t>48</w:t>
      </w:r>
      <w:r w:rsidRPr="003628EF">
        <w:rPr>
          <w:rFonts w:ascii="Times New Roman" w:eastAsiaTheme="minorHAnsi" w:hAnsi="Times New Roman" w:cs="Times New Roman"/>
          <w:sz w:val="24"/>
          <w:szCs w:val="24"/>
        </w:rPr>
        <w:t>(12), pp.999-1007.</w:t>
      </w:r>
      <w:hyperlink r:id="rId25" w:history="1">
        <w:r w:rsidR="003B5D88" w:rsidRPr="003628EF">
          <w:rPr>
            <w:rStyle w:val="Hyperlink"/>
            <w:rFonts w:ascii="Times New Roman" w:eastAsiaTheme="minorHAnsi" w:hAnsi="Times New Roman" w:cs="Times New Roman"/>
            <w:sz w:val="24"/>
            <w:szCs w:val="24"/>
          </w:rPr>
          <w:t>https://doi.org/10.1016/j.plaphy.2010.09.009</w:t>
        </w:r>
      </w:hyperlink>
    </w:p>
    <w:p w14:paraId="284CBCB9"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Farooq, M., Basra, S.M.A., Rehman, H. and Saleem, B.A., 2008. Seed priming enhances the performance of late sown wheat (</w:t>
      </w:r>
      <w:r w:rsidRPr="003628EF">
        <w:rPr>
          <w:rFonts w:ascii="Times New Roman" w:eastAsiaTheme="minorHAnsi" w:hAnsi="Times New Roman" w:cs="Times New Roman"/>
          <w:i/>
          <w:iCs/>
          <w:sz w:val="24"/>
          <w:szCs w:val="24"/>
        </w:rPr>
        <w:t xml:space="preserve">Triticum </w:t>
      </w:r>
      <w:proofErr w:type="spellStart"/>
      <w:r w:rsidRPr="003628EF">
        <w:rPr>
          <w:rFonts w:ascii="Times New Roman" w:eastAsiaTheme="minorHAnsi" w:hAnsi="Times New Roman" w:cs="Times New Roman"/>
          <w:i/>
          <w:iCs/>
          <w:sz w:val="24"/>
          <w:szCs w:val="24"/>
        </w:rPr>
        <w:t>aestivum</w:t>
      </w:r>
      <w:proofErr w:type="spellEnd"/>
      <w:r w:rsidRPr="003628EF">
        <w:rPr>
          <w:rFonts w:ascii="Times New Roman" w:eastAsiaTheme="minorHAnsi" w:hAnsi="Times New Roman" w:cs="Times New Roman"/>
          <w:sz w:val="24"/>
          <w:szCs w:val="24"/>
        </w:rPr>
        <w:t xml:space="preserve"> L.) by improving chilling tolerance. </w:t>
      </w:r>
      <w:r w:rsidRPr="003628EF">
        <w:rPr>
          <w:rFonts w:ascii="Times New Roman" w:eastAsiaTheme="minorHAnsi" w:hAnsi="Times New Roman" w:cs="Times New Roman"/>
          <w:i/>
          <w:iCs/>
          <w:sz w:val="24"/>
          <w:szCs w:val="24"/>
        </w:rPr>
        <w:t>Journal of Agronomy and Crop 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Cs/>
          <w:sz w:val="24"/>
          <w:szCs w:val="24"/>
        </w:rPr>
        <w:t>194</w:t>
      </w:r>
      <w:r w:rsidRPr="003628EF">
        <w:rPr>
          <w:rFonts w:ascii="Times New Roman" w:eastAsiaTheme="minorHAnsi" w:hAnsi="Times New Roman" w:cs="Times New Roman"/>
          <w:sz w:val="24"/>
          <w:szCs w:val="24"/>
        </w:rPr>
        <w:t>(1), pp.55-60.</w:t>
      </w:r>
      <w:hyperlink r:id="rId26" w:history="1">
        <w:r w:rsidR="003B5D88" w:rsidRPr="003628EF">
          <w:rPr>
            <w:rStyle w:val="Hyperlink"/>
            <w:rFonts w:ascii="Times New Roman" w:eastAsiaTheme="minorHAnsi" w:hAnsi="Times New Roman" w:cs="Times New Roman"/>
            <w:sz w:val="24"/>
            <w:szCs w:val="24"/>
          </w:rPr>
          <w:t>https://doi.org/10.1111/j.1439-037X.2007.00287.x</w:t>
        </w:r>
      </w:hyperlink>
    </w:p>
    <w:p w14:paraId="22F0CC51"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Farooq, M., </w:t>
      </w:r>
      <w:proofErr w:type="spellStart"/>
      <w:r w:rsidRPr="003628EF">
        <w:rPr>
          <w:rFonts w:ascii="Times New Roman" w:eastAsiaTheme="minorHAnsi" w:hAnsi="Times New Roman" w:cs="Times New Roman"/>
          <w:sz w:val="24"/>
          <w:szCs w:val="24"/>
        </w:rPr>
        <w:t>Bramley</w:t>
      </w:r>
      <w:proofErr w:type="spellEnd"/>
      <w:r w:rsidRPr="003628EF">
        <w:rPr>
          <w:rFonts w:ascii="Times New Roman" w:eastAsiaTheme="minorHAnsi" w:hAnsi="Times New Roman" w:cs="Times New Roman"/>
          <w:sz w:val="24"/>
          <w:szCs w:val="24"/>
        </w:rPr>
        <w:t xml:space="preserve">, H., </w:t>
      </w:r>
      <w:proofErr w:type="spellStart"/>
      <w:r w:rsidRPr="003628EF">
        <w:rPr>
          <w:rFonts w:ascii="Times New Roman" w:eastAsiaTheme="minorHAnsi" w:hAnsi="Times New Roman" w:cs="Times New Roman"/>
          <w:sz w:val="24"/>
          <w:szCs w:val="24"/>
        </w:rPr>
        <w:t>Palta</w:t>
      </w:r>
      <w:proofErr w:type="spellEnd"/>
      <w:r w:rsidRPr="003628EF">
        <w:rPr>
          <w:rFonts w:ascii="Times New Roman" w:eastAsiaTheme="minorHAnsi" w:hAnsi="Times New Roman" w:cs="Times New Roman"/>
          <w:sz w:val="24"/>
          <w:szCs w:val="24"/>
        </w:rPr>
        <w:t>, J.A. and Siddique, K.H., 2011. Heat stress in wheat during reproductive and grain-filling phases. </w:t>
      </w:r>
      <w:r w:rsidRPr="003628EF">
        <w:rPr>
          <w:rFonts w:ascii="Times New Roman" w:eastAsiaTheme="minorHAnsi" w:hAnsi="Times New Roman" w:cs="Times New Roman"/>
          <w:i/>
          <w:iCs/>
          <w:sz w:val="24"/>
          <w:szCs w:val="24"/>
        </w:rPr>
        <w:t>Critical Reviews in Plant Sciences</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Cs/>
          <w:sz w:val="24"/>
          <w:szCs w:val="24"/>
        </w:rPr>
        <w:t>30</w:t>
      </w:r>
      <w:r w:rsidRPr="003628EF">
        <w:rPr>
          <w:rFonts w:ascii="Times New Roman" w:eastAsiaTheme="minorHAnsi" w:hAnsi="Times New Roman" w:cs="Times New Roman"/>
          <w:sz w:val="24"/>
          <w:szCs w:val="24"/>
        </w:rPr>
        <w:t>(6), pp.491-507.</w:t>
      </w:r>
      <w:hyperlink r:id="rId27" w:history="1">
        <w:r w:rsidR="003B5D88" w:rsidRPr="003628EF">
          <w:rPr>
            <w:rStyle w:val="Hyperlink"/>
            <w:rFonts w:ascii="Times New Roman" w:eastAsiaTheme="minorHAnsi" w:hAnsi="Times New Roman" w:cs="Times New Roman"/>
            <w:sz w:val="24"/>
            <w:szCs w:val="24"/>
          </w:rPr>
          <w:t>https://doi.org/10.1080/07352689.2011.615687</w:t>
        </w:r>
      </w:hyperlink>
    </w:p>
    <w:p w14:paraId="0ADB015E"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Foolad</w:t>
      </w:r>
      <w:proofErr w:type="spellEnd"/>
      <w:r w:rsidRPr="003628EF">
        <w:rPr>
          <w:rFonts w:ascii="Times New Roman" w:eastAsiaTheme="minorHAnsi" w:hAnsi="Times New Roman" w:cs="Times New Roman"/>
          <w:sz w:val="24"/>
          <w:szCs w:val="24"/>
        </w:rPr>
        <w:t>, M.R., 2005. </w:t>
      </w:r>
      <w:r w:rsidRPr="003628EF">
        <w:rPr>
          <w:rFonts w:ascii="Times New Roman" w:eastAsiaTheme="minorHAnsi" w:hAnsi="Times New Roman" w:cs="Times New Roman"/>
          <w:i/>
          <w:iCs/>
          <w:sz w:val="24"/>
          <w:szCs w:val="24"/>
        </w:rPr>
        <w:t>Breeding for abiotic stress tolerance in tomato</w:t>
      </w:r>
      <w:r w:rsidRPr="003628EF">
        <w:rPr>
          <w:rFonts w:ascii="Times New Roman" w:eastAsiaTheme="minorHAnsi" w:hAnsi="Times New Roman" w:cs="Times New Roman"/>
          <w:sz w:val="24"/>
          <w:szCs w:val="24"/>
        </w:rPr>
        <w:t> (No. BOOK). Food Products Press.</w:t>
      </w:r>
    </w:p>
    <w:p w14:paraId="0ED020A2"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Friedlingstein</w:t>
      </w:r>
      <w:proofErr w:type="spellEnd"/>
      <w:r w:rsidRPr="003628EF">
        <w:rPr>
          <w:rFonts w:ascii="Times New Roman" w:eastAsiaTheme="minorHAnsi" w:hAnsi="Times New Roman" w:cs="Times New Roman"/>
          <w:sz w:val="24"/>
          <w:szCs w:val="24"/>
        </w:rPr>
        <w:t xml:space="preserve">, P., Houghton, R.A., </w:t>
      </w:r>
      <w:proofErr w:type="spellStart"/>
      <w:r w:rsidRPr="003628EF">
        <w:rPr>
          <w:rFonts w:ascii="Times New Roman" w:eastAsiaTheme="minorHAnsi" w:hAnsi="Times New Roman" w:cs="Times New Roman"/>
          <w:sz w:val="24"/>
          <w:szCs w:val="24"/>
        </w:rPr>
        <w:t>Marland</w:t>
      </w:r>
      <w:proofErr w:type="spellEnd"/>
      <w:r w:rsidRPr="003628EF">
        <w:rPr>
          <w:rFonts w:ascii="Times New Roman" w:eastAsiaTheme="minorHAnsi" w:hAnsi="Times New Roman" w:cs="Times New Roman"/>
          <w:sz w:val="24"/>
          <w:szCs w:val="24"/>
        </w:rPr>
        <w:t xml:space="preserve">, G., Hackler, J., Boden, T.A., Conway, T.J., </w:t>
      </w:r>
      <w:proofErr w:type="spellStart"/>
      <w:r w:rsidRPr="003628EF">
        <w:rPr>
          <w:rFonts w:ascii="Times New Roman" w:eastAsiaTheme="minorHAnsi" w:hAnsi="Times New Roman" w:cs="Times New Roman"/>
          <w:sz w:val="24"/>
          <w:szCs w:val="24"/>
        </w:rPr>
        <w:t>Canadell</w:t>
      </w:r>
      <w:proofErr w:type="spellEnd"/>
      <w:r w:rsidRPr="003628EF">
        <w:rPr>
          <w:rFonts w:ascii="Times New Roman" w:eastAsiaTheme="minorHAnsi" w:hAnsi="Times New Roman" w:cs="Times New Roman"/>
          <w:sz w:val="24"/>
          <w:szCs w:val="24"/>
        </w:rPr>
        <w:t xml:space="preserve">, J.G., </w:t>
      </w:r>
      <w:proofErr w:type="spellStart"/>
      <w:r w:rsidRPr="003628EF">
        <w:rPr>
          <w:rFonts w:ascii="Times New Roman" w:eastAsiaTheme="minorHAnsi" w:hAnsi="Times New Roman" w:cs="Times New Roman"/>
          <w:sz w:val="24"/>
          <w:szCs w:val="24"/>
        </w:rPr>
        <w:t>Raupach</w:t>
      </w:r>
      <w:proofErr w:type="spellEnd"/>
      <w:r w:rsidRPr="003628EF">
        <w:rPr>
          <w:rFonts w:ascii="Times New Roman" w:eastAsiaTheme="minorHAnsi" w:hAnsi="Times New Roman" w:cs="Times New Roman"/>
          <w:sz w:val="24"/>
          <w:szCs w:val="24"/>
        </w:rPr>
        <w:t xml:space="preserve">, M.R., </w:t>
      </w:r>
      <w:proofErr w:type="spellStart"/>
      <w:r w:rsidRPr="003628EF">
        <w:rPr>
          <w:rFonts w:ascii="Times New Roman" w:eastAsiaTheme="minorHAnsi" w:hAnsi="Times New Roman" w:cs="Times New Roman"/>
          <w:sz w:val="24"/>
          <w:szCs w:val="24"/>
        </w:rPr>
        <w:t>Ciais</w:t>
      </w:r>
      <w:proofErr w:type="spellEnd"/>
      <w:r w:rsidRPr="003628EF">
        <w:rPr>
          <w:rFonts w:ascii="Times New Roman" w:eastAsiaTheme="minorHAnsi" w:hAnsi="Times New Roman" w:cs="Times New Roman"/>
          <w:sz w:val="24"/>
          <w:szCs w:val="24"/>
        </w:rPr>
        <w:t xml:space="preserve">, P. and Le </w:t>
      </w:r>
      <w:proofErr w:type="spellStart"/>
      <w:r w:rsidRPr="003628EF">
        <w:rPr>
          <w:rFonts w:ascii="Times New Roman" w:eastAsiaTheme="minorHAnsi" w:hAnsi="Times New Roman" w:cs="Times New Roman"/>
          <w:sz w:val="24"/>
          <w:szCs w:val="24"/>
        </w:rPr>
        <w:t>Quéré</w:t>
      </w:r>
      <w:proofErr w:type="spellEnd"/>
      <w:r w:rsidRPr="003628EF">
        <w:rPr>
          <w:rFonts w:ascii="Times New Roman" w:eastAsiaTheme="minorHAnsi" w:hAnsi="Times New Roman" w:cs="Times New Roman"/>
          <w:sz w:val="24"/>
          <w:szCs w:val="24"/>
        </w:rPr>
        <w:t>, C., 2010. Update on CO2 emissions. </w:t>
      </w:r>
      <w:r w:rsidRPr="003628EF">
        <w:rPr>
          <w:rFonts w:ascii="Times New Roman" w:eastAsiaTheme="minorHAnsi" w:hAnsi="Times New Roman" w:cs="Times New Roman"/>
          <w:i/>
          <w:iCs/>
          <w:sz w:val="24"/>
          <w:szCs w:val="24"/>
        </w:rPr>
        <w:t>Nature geoscience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3</w:t>
      </w:r>
      <w:r w:rsidRPr="003628EF">
        <w:rPr>
          <w:rFonts w:ascii="Times New Roman" w:eastAsiaTheme="minorHAnsi" w:hAnsi="Times New Roman" w:cs="Times New Roman"/>
          <w:sz w:val="24"/>
          <w:szCs w:val="24"/>
        </w:rPr>
        <w:t>(12), pp.811-812.</w:t>
      </w:r>
      <w:hyperlink r:id="rId28" w:history="1">
        <w:r w:rsidR="003B5D88" w:rsidRPr="003628EF">
          <w:rPr>
            <w:rStyle w:val="Hyperlink"/>
            <w:rFonts w:ascii="Times New Roman" w:eastAsiaTheme="minorHAnsi" w:hAnsi="Times New Roman" w:cs="Times New Roman"/>
            <w:sz w:val="24"/>
            <w:szCs w:val="24"/>
          </w:rPr>
          <w:t>https://doi.org/10.1038/ngeo1022</w:t>
        </w:r>
      </w:hyperlink>
    </w:p>
    <w:p w14:paraId="6180A424"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Gallie</w:t>
      </w:r>
      <w:proofErr w:type="spellEnd"/>
      <w:r w:rsidRPr="003628EF">
        <w:rPr>
          <w:rFonts w:ascii="Times New Roman" w:eastAsiaTheme="minorHAnsi" w:hAnsi="Times New Roman" w:cs="Times New Roman"/>
          <w:sz w:val="24"/>
          <w:szCs w:val="24"/>
        </w:rPr>
        <w:t>, D.R., Le, H., Caldwell, C. and Browning, K.S., 1998. Analysis of translation elongation factors from wheat during development and following heat shock. </w:t>
      </w:r>
      <w:r w:rsidRPr="003628EF">
        <w:rPr>
          <w:rFonts w:ascii="Times New Roman" w:eastAsiaTheme="minorHAnsi" w:hAnsi="Times New Roman" w:cs="Times New Roman"/>
          <w:i/>
          <w:iCs/>
          <w:sz w:val="24"/>
          <w:szCs w:val="24"/>
        </w:rPr>
        <w:t>Biochemical and biophysical research communications</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245</w:t>
      </w:r>
      <w:r w:rsidRPr="003628EF">
        <w:rPr>
          <w:rFonts w:ascii="Times New Roman" w:eastAsiaTheme="minorHAnsi" w:hAnsi="Times New Roman" w:cs="Times New Roman"/>
          <w:sz w:val="24"/>
          <w:szCs w:val="24"/>
        </w:rPr>
        <w:t>(2), pp.295-300.</w:t>
      </w:r>
      <w:hyperlink r:id="rId29" w:history="1">
        <w:r w:rsidR="003B5D88" w:rsidRPr="003628EF">
          <w:rPr>
            <w:rStyle w:val="Hyperlink"/>
            <w:rFonts w:ascii="Times New Roman" w:eastAsiaTheme="minorHAnsi" w:hAnsi="Times New Roman" w:cs="Times New Roman"/>
            <w:sz w:val="24"/>
            <w:szCs w:val="24"/>
          </w:rPr>
          <w:t>https://doi.org/10.1006/bbrc.1998.8427</w:t>
        </w:r>
      </w:hyperlink>
    </w:p>
    <w:p w14:paraId="1F25E940"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Gupta, P.K., </w:t>
      </w:r>
      <w:proofErr w:type="spellStart"/>
      <w:r w:rsidRPr="003628EF">
        <w:rPr>
          <w:rFonts w:ascii="Times New Roman" w:eastAsiaTheme="minorHAnsi" w:hAnsi="Times New Roman" w:cs="Times New Roman"/>
          <w:sz w:val="24"/>
          <w:szCs w:val="24"/>
        </w:rPr>
        <w:t>Balyan</w:t>
      </w:r>
      <w:proofErr w:type="spellEnd"/>
      <w:r w:rsidRPr="003628EF">
        <w:rPr>
          <w:rFonts w:ascii="Times New Roman" w:eastAsiaTheme="minorHAnsi" w:hAnsi="Times New Roman" w:cs="Times New Roman"/>
          <w:sz w:val="24"/>
          <w:szCs w:val="24"/>
        </w:rPr>
        <w:t xml:space="preserve">, H.S., </w:t>
      </w:r>
      <w:proofErr w:type="spellStart"/>
      <w:r w:rsidRPr="003628EF">
        <w:rPr>
          <w:rFonts w:ascii="Times New Roman" w:eastAsiaTheme="minorHAnsi" w:hAnsi="Times New Roman" w:cs="Times New Roman"/>
          <w:sz w:val="24"/>
          <w:szCs w:val="24"/>
        </w:rPr>
        <w:t>Gahlaut</w:t>
      </w:r>
      <w:proofErr w:type="spellEnd"/>
      <w:r w:rsidRPr="003628EF">
        <w:rPr>
          <w:rFonts w:ascii="Times New Roman" w:eastAsiaTheme="minorHAnsi" w:hAnsi="Times New Roman" w:cs="Times New Roman"/>
          <w:sz w:val="24"/>
          <w:szCs w:val="24"/>
        </w:rPr>
        <w:t xml:space="preserve">, V. and </w:t>
      </w:r>
      <w:proofErr w:type="spellStart"/>
      <w:r w:rsidRPr="003628EF">
        <w:rPr>
          <w:rFonts w:ascii="Times New Roman" w:eastAsiaTheme="minorHAnsi" w:hAnsi="Times New Roman" w:cs="Times New Roman"/>
          <w:sz w:val="24"/>
          <w:szCs w:val="24"/>
        </w:rPr>
        <w:t>Kulwal</w:t>
      </w:r>
      <w:proofErr w:type="spellEnd"/>
      <w:r w:rsidRPr="003628EF">
        <w:rPr>
          <w:rFonts w:ascii="Times New Roman" w:eastAsiaTheme="minorHAnsi" w:hAnsi="Times New Roman" w:cs="Times New Roman"/>
          <w:sz w:val="24"/>
          <w:szCs w:val="24"/>
        </w:rPr>
        <w:t>, P.L., 2012. Phenotyping, genetic dissection, and breeding for drought and heat tolerance in common wheat: status and prospects. </w:t>
      </w:r>
      <w:r w:rsidRPr="003628EF">
        <w:rPr>
          <w:rFonts w:ascii="Times New Roman" w:eastAsiaTheme="minorHAnsi" w:hAnsi="Times New Roman" w:cs="Times New Roman"/>
          <w:i/>
          <w:iCs/>
          <w:sz w:val="24"/>
          <w:szCs w:val="24"/>
        </w:rPr>
        <w:t>Plant breeding reviews</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36</w:t>
      </w:r>
      <w:r w:rsidRPr="003628EF">
        <w:rPr>
          <w:rFonts w:ascii="Times New Roman" w:eastAsiaTheme="minorHAnsi" w:hAnsi="Times New Roman" w:cs="Times New Roman"/>
          <w:sz w:val="24"/>
          <w:szCs w:val="24"/>
        </w:rPr>
        <w:t>, pp.85-168.</w:t>
      </w:r>
      <w:hyperlink r:id="rId30" w:history="1">
        <w:r w:rsidR="003B5D88" w:rsidRPr="003628EF">
          <w:rPr>
            <w:rStyle w:val="Hyperlink"/>
            <w:rFonts w:ascii="Times New Roman" w:eastAsiaTheme="minorHAnsi" w:hAnsi="Times New Roman" w:cs="Times New Roman"/>
            <w:sz w:val="24"/>
            <w:szCs w:val="24"/>
          </w:rPr>
          <w:t>https://doi.org/10.1002/9781118358566.ch2</w:t>
        </w:r>
      </w:hyperlink>
    </w:p>
    <w:p w14:paraId="0C71EC82" w14:textId="77777777" w:rsidR="00E120BE" w:rsidRPr="003B5D88" w:rsidRDefault="00E120BE" w:rsidP="003628EF">
      <w:pPr>
        <w:pStyle w:val="ListParagraph"/>
        <w:numPr>
          <w:ilvl w:val="0"/>
          <w:numId w:val="4"/>
        </w:numPr>
        <w:spacing w:after="160" w:line="360" w:lineRule="auto"/>
        <w:jc w:val="both"/>
      </w:pPr>
      <w:r w:rsidRPr="003628EF">
        <w:rPr>
          <w:rFonts w:ascii="Times New Roman" w:eastAsiaTheme="minorHAnsi" w:hAnsi="Times New Roman" w:cs="Times New Roman"/>
          <w:sz w:val="24"/>
          <w:szCs w:val="24"/>
        </w:rPr>
        <w:t xml:space="preserve">Hampton, J.G., </w:t>
      </w:r>
      <w:proofErr w:type="spellStart"/>
      <w:r w:rsidRPr="003628EF">
        <w:rPr>
          <w:rFonts w:ascii="Times New Roman" w:eastAsiaTheme="minorHAnsi" w:hAnsi="Times New Roman" w:cs="Times New Roman"/>
          <w:sz w:val="24"/>
          <w:szCs w:val="24"/>
        </w:rPr>
        <w:t>Boelt</w:t>
      </w:r>
      <w:proofErr w:type="spellEnd"/>
      <w:r w:rsidRPr="003628EF">
        <w:rPr>
          <w:rFonts w:ascii="Times New Roman" w:eastAsiaTheme="minorHAnsi" w:hAnsi="Times New Roman" w:cs="Times New Roman"/>
          <w:sz w:val="24"/>
          <w:szCs w:val="24"/>
        </w:rPr>
        <w:t>, B., Rolston, M.P. and Chastain, T.G., 2013. Effects of elevated CO2 and temperature on seed quality. </w:t>
      </w:r>
      <w:r w:rsidRPr="003628EF">
        <w:rPr>
          <w:rFonts w:ascii="Times New Roman" w:eastAsiaTheme="minorHAnsi" w:hAnsi="Times New Roman" w:cs="Times New Roman"/>
          <w:i/>
          <w:iCs/>
          <w:sz w:val="24"/>
          <w:szCs w:val="24"/>
        </w:rPr>
        <w:t>The Journal of agricultural 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151</w:t>
      </w:r>
      <w:r w:rsidRPr="003628EF">
        <w:rPr>
          <w:rFonts w:ascii="Times New Roman" w:eastAsiaTheme="minorHAnsi" w:hAnsi="Times New Roman" w:cs="Times New Roman"/>
          <w:sz w:val="24"/>
          <w:szCs w:val="24"/>
        </w:rPr>
        <w:t>(2), pp.154-162.</w:t>
      </w:r>
      <w:hyperlink r:id="rId31" w:history="1">
        <w:r w:rsidR="003B5D88" w:rsidRPr="003628EF">
          <w:rPr>
            <w:rStyle w:val="Hyperlink"/>
            <w:rFonts w:ascii="Times New Roman" w:eastAsiaTheme="minorHAnsi" w:hAnsi="Times New Roman" w:cs="Times New Roman"/>
            <w:sz w:val="24"/>
            <w:szCs w:val="24"/>
          </w:rPr>
          <w:t>https://doi.org/10.1017/S0021859612000263</w:t>
        </w:r>
      </w:hyperlink>
    </w:p>
    <w:p w14:paraId="098AE9CF"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Hampton, J.G., Conner, A.J., </w:t>
      </w:r>
      <w:proofErr w:type="spellStart"/>
      <w:r w:rsidRPr="003628EF">
        <w:rPr>
          <w:rFonts w:ascii="Times New Roman" w:eastAsiaTheme="minorHAnsi" w:hAnsi="Times New Roman" w:cs="Times New Roman"/>
          <w:sz w:val="24"/>
          <w:szCs w:val="24"/>
        </w:rPr>
        <w:t>Boelt</w:t>
      </w:r>
      <w:proofErr w:type="spellEnd"/>
      <w:r w:rsidRPr="003628EF">
        <w:rPr>
          <w:rFonts w:ascii="Times New Roman" w:eastAsiaTheme="minorHAnsi" w:hAnsi="Times New Roman" w:cs="Times New Roman"/>
          <w:sz w:val="24"/>
          <w:szCs w:val="24"/>
        </w:rPr>
        <w:t>, B., Chastain, T.G. and Rolston, P., 2016. Climate change: seed production and options for adaptation. </w:t>
      </w:r>
      <w:r w:rsidRPr="003628EF">
        <w:rPr>
          <w:rFonts w:ascii="Times New Roman" w:eastAsiaTheme="minorHAnsi" w:hAnsi="Times New Roman" w:cs="Times New Roman"/>
          <w:i/>
          <w:iCs/>
          <w:sz w:val="24"/>
          <w:szCs w:val="24"/>
        </w:rPr>
        <w:t>Agriculture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6</w:t>
      </w:r>
      <w:r w:rsidRPr="003628EF">
        <w:rPr>
          <w:rFonts w:ascii="Times New Roman" w:eastAsiaTheme="minorHAnsi" w:hAnsi="Times New Roman" w:cs="Times New Roman"/>
          <w:sz w:val="24"/>
          <w:szCs w:val="24"/>
        </w:rPr>
        <w:t>(3), p.33.</w:t>
      </w:r>
      <w:hyperlink r:id="rId32" w:history="1">
        <w:r w:rsidR="003B5D88" w:rsidRPr="003628EF">
          <w:rPr>
            <w:rStyle w:val="Hyperlink"/>
            <w:rFonts w:ascii="Times New Roman" w:eastAsiaTheme="minorHAnsi" w:hAnsi="Times New Roman" w:cs="Times New Roman"/>
            <w:sz w:val="24"/>
            <w:szCs w:val="24"/>
          </w:rPr>
          <w:t>https://doi.org/10.3390/agriculture6030033</w:t>
        </w:r>
      </w:hyperlink>
    </w:p>
    <w:p w14:paraId="31384E9E"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Harris, D.B.S.R., </w:t>
      </w:r>
      <w:proofErr w:type="spellStart"/>
      <w:r w:rsidRPr="003628EF">
        <w:rPr>
          <w:rFonts w:ascii="Times New Roman" w:eastAsiaTheme="minorHAnsi" w:hAnsi="Times New Roman" w:cs="Times New Roman"/>
          <w:sz w:val="24"/>
          <w:szCs w:val="24"/>
        </w:rPr>
        <w:t>Raghuwanshi</w:t>
      </w:r>
      <w:proofErr w:type="spellEnd"/>
      <w:r w:rsidRPr="003628EF">
        <w:rPr>
          <w:rFonts w:ascii="Times New Roman" w:eastAsiaTheme="minorHAnsi" w:hAnsi="Times New Roman" w:cs="Times New Roman"/>
          <w:sz w:val="24"/>
          <w:szCs w:val="24"/>
        </w:rPr>
        <w:t xml:space="preserve">, B.S., </w:t>
      </w:r>
      <w:proofErr w:type="spellStart"/>
      <w:r w:rsidRPr="003628EF">
        <w:rPr>
          <w:rFonts w:ascii="Times New Roman" w:eastAsiaTheme="minorHAnsi" w:hAnsi="Times New Roman" w:cs="Times New Roman"/>
          <w:sz w:val="24"/>
          <w:szCs w:val="24"/>
        </w:rPr>
        <w:t>Gangwar</w:t>
      </w:r>
      <w:proofErr w:type="spellEnd"/>
      <w:r w:rsidRPr="003628EF">
        <w:rPr>
          <w:rFonts w:ascii="Times New Roman" w:eastAsiaTheme="minorHAnsi" w:hAnsi="Times New Roman" w:cs="Times New Roman"/>
          <w:sz w:val="24"/>
          <w:szCs w:val="24"/>
        </w:rPr>
        <w:t xml:space="preserve">, J.S., Singh, S.C., Joshi, K.D., Rashid, A. and </w:t>
      </w:r>
      <w:proofErr w:type="spellStart"/>
      <w:r w:rsidRPr="003628EF">
        <w:rPr>
          <w:rFonts w:ascii="Times New Roman" w:eastAsiaTheme="minorHAnsi" w:hAnsi="Times New Roman" w:cs="Times New Roman"/>
          <w:sz w:val="24"/>
          <w:szCs w:val="24"/>
        </w:rPr>
        <w:t>Hollington</w:t>
      </w:r>
      <w:proofErr w:type="spellEnd"/>
      <w:r w:rsidRPr="003628EF">
        <w:rPr>
          <w:rFonts w:ascii="Times New Roman" w:eastAsiaTheme="minorHAnsi" w:hAnsi="Times New Roman" w:cs="Times New Roman"/>
          <w:sz w:val="24"/>
          <w:szCs w:val="24"/>
        </w:rPr>
        <w:t>, P.A., 2001. Participatory evaluation by farmers of on-farm seed priming in wheat in India, Nepal and Pakistan. </w:t>
      </w:r>
      <w:r w:rsidRPr="003628EF">
        <w:rPr>
          <w:rFonts w:ascii="Times New Roman" w:eastAsiaTheme="minorHAnsi" w:hAnsi="Times New Roman" w:cs="Times New Roman"/>
          <w:i/>
          <w:iCs/>
          <w:sz w:val="24"/>
          <w:szCs w:val="24"/>
        </w:rPr>
        <w:t>Experimental Agriculture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37</w:t>
      </w:r>
      <w:r w:rsidRPr="003628EF">
        <w:rPr>
          <w:rFonts w:ascii="Times New Roman" w:eastAsiaTheme="minorHAnsi" w:hAnsi="Times New Roman" w:cs="Times New Roman"/>
          <w:sz w:val="24"/>
          <w:szCs w:val="24"/>
        </w:rPr>
        <w:t>(3), pp.403-415</w:t>
      </w:r>
      <w:hyperlink r:id="rId33" w:history="1">
        <w:r w:rsidR="003B5D88" w:rsidRPr="003628EF">
          <w:rPr>
            <w:rStyle w:val="Hyperlink"/>
            <w:rFonts w:ascii="Times New Roman" w:eastAsiaTheme="minorHAnsi" w:hAnsi="Times New Roman" w:cs="Times New Roman"/>
            <w:sz w:val="24"/>
            <w:szCs w:val="24"/>
          </w:rPr>
          <w:t>https://doi.org/10.1017/S001447970100307X</w:t>
        </w:r>
      </w:hyperlink>
      <w:r w:rsidRPr="003628EF">
        <w:rPr>
          <w:rFonts w:ascii="Times New Roman" w:eastAsiaTheme="minorHAnsi" w:hAnsi="Times New Roman" w:cs="Times New Roman"/>
          <w:sz w:val="24"/>
          <w:szCs w:val="24"/>
        </w:rPr>
        <w:t>.</w:t>
      </w:r>
    </w:p>
    <w:p w14:paraId="582CC183"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lastRenderedPageBreak/>
        <w:t xml:space="preserve">Hassan, M.U., </w:t>
      </w:r>
      <w:proofErr w:type="spellStart"/>
      <w:r w:rsidRPr="003628EF">
        <w:rPr>
          <w:rFonts w:ascii="Times New Roman" w:eastAsiaTheme="minorHAnsi" w:hAnsi="Times New Roman" w:cs="Times New Roman"/>
          <w:sz w:val="24"/>
          <w:szCs w:val="24"/>
        </w:rPr>
        <w:t>Chattha</w:t>
      </w:r>
      <w:proofErr w:type="spellEnd"/>
      <w:r w:rsidRPr="003628EF">
        <w:rPr>
          <w:rFonts w:ascii="Times New Roman" w:eastAsiaTheme="minorHAnsi" w:hAnsi="Times New Roman" w:cs="Times New Roman"/>
          <w:sz w:val="24"/>
          <w:szCs w:val="24"/>
        </w:rPr>
        <w:t xml:space="preserve">, M.U., Khan, I., </w:t>
      </w:r>
      <w:proofErr w:type="spellStart"/>
      <w:r w:rsidRPr="003628EF">
        <w:rPr>
          <w:rFonts w:ascii="Times New Roman" w:eastAsiaTheme="minorHAnsi" w:hAnsi="Times New Roman" w:cs="Times New Roman"/>
          <w:sz w:val="24"/>
          <w:szCs w:val="24"/>
        </w:rPr>
        <w:t>Chattha</w:t>
      </w:r>
      <w:proofErr w:type="spellEnd"/>
      <w:r w:rsidRPr="003628EF">
        <w:rPr>
          <w:rFonts w:ascii="Times New Roman" w:eastAsiaTheme="minorHAnsi" w:hAnsi="Times New Roman" w:cs="Times New Roman"/>
          <w:sz w:val="24"/>
          <w:szCs w:val="24"/>
        </w:rPr>
        <w:t xml:space="preserve">, M.B., </w:t>
      </w:r>
      <w:proofErr w:type="spellStart"/>
      <w:r w:rsidRPr="003628EF">
        <w:rPr>
          <w:rFonts w:ascii="Times New Roman" w:eastAsiaTheme="minorHAnsi" w:hAnsi="Times New Roman" w:cs="Times New Roman"/>
          <w:sz w:val="24"/>
          <w:szCs w:val="24"/>
        </w:rPr>
        <w:t>Barbanti</w:t>
      </w:r>
      <w:proofErr w:type="spellEnd"/>
      <w:r w:rsidRPr="003628EF">
        <w:rPr>
          <w:rFonts w:ascii="Times New Roman" w:eastAsiaTheme="minorHAnsi" w:hAnsi="Times New Roman" w:cs="Times New Roman"/>
          <w:sz w:val="24"/>
          <w:szCs w:val="24"/>
        </w:rPr>
        <w:t xml:space="preserve">, L., </w:t>
      </w:r>
      <w:proofErr w:type="spellStart"/>
      <w:r w:rsidRPr="003628EF">
        <w:rPr>
          <w:rFonts w:ascii="Times New Roman" w:eastAsiaTheme="minorHAnsi" w:hAnsi="Times New Roman" w:cs="Times New Roman"/>
          <w:sz w:val="24"/>
          <w:szCs w:val="24"/>
        </w:rPr>
        <w:t>Aamer</w:t>
      </w:r>
      <w:proofErr w:type="spellEnd"/>
      <w:r w:rsidRPr="003628EF">
        <w:rPr>
          <w:rFonts w:ascii="Times New Roman" w:eastAsiaTheme="minorHAnsi" w:hAnsi="Times New Roman" w:cs="Times New Roman"/>
          <w:sz w:val="24"/>
          <w:szCs w:val="24"/>
        </w:rPr>
        <w:t>, M., Iqbal, M.M., Nawaz, M., Mahmood, A., Ali, A. and Aslam, M.T., 2021. Heat stress in cultivated plants: Nature, impact, mechanisms, and mitigation strategies—A review. </w:t>
      </w:r>
      <w:r w:rsidRPr="003628EF">
        <w:rPr>
          <w:rFonts w:ascii="Times New Roman" w:eastAsiaTheme="minorHAnsi" w:hAnsi="Times New Roman" w:cs="Times New Roman"/>
          <w:i/>
          <w:iCs/>
          <w:sz w:val="24"/>
          <w:szCs w:val="24"/>
        </w:rPr>
        <w:t>Plant Biosystems-An International Journal Dealing with all Aspects of Plant Biology</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155</w:t>
      </w:r>
      <w:r w:rsidRPr="003628EF">
        <w:rPr>
          <w:rFonts w:ascii="Times New Roman" w:eastAsiaTheme="minorHAnsi" w:hAnsi="Times New Roman" w:cs="Times New Roman"/>
          <w:sz w:val="24"/>
          <w:szCs w:val="24"/>
        </w:rPr>
        <w:t>(2), pp.211-234.</w:t>
      </w:r>
      <w:hyperlink r:id="rId34" w:history="1">
        <w:r w:rsidR="003B5D88" w:rsidRPr="003628EF">
          <w:rPr>
            <w:rStyle w:val="Hyperlink"/>
            <w:rFonts w:ascii="Times New Roman" w:eastAsiaTheme="minorHAnsi" w:hAnsi="Times New Roman" w:cs="Times New Roman"/>
            <w:sz w:val="24"/>
            <w:szCs w:val="24"/>
          </w:rPr>
          <w:t>https://doi.org/10.1080/11263504.2020.1727987</w:t>
        </w:r>
      </w:hyperlink>
    </w:p>
    <w:p w14:paraId="4808AEAF"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Hedhly</w:t>
      </w:r>
      <w:proofErr w:type="spellEnd"/>
      <w:r w:rsidRPr="003628EF">
        <w:rPr>
          <w:rFonts w:ascii="Times New Roman" w:eastAsiaTheme="minorHAnsi" w:hAnsi="Times New Roman" w:cs="Times New Roman"/>
          <w:sz w:val="24"/>
          <w:szCs w:val="24"/>
        </w:rPr>
        <w:t xml:space="preserve">, A., </w:t>
      </w:r>
      <w:proofErr w:type="spellStart"/>
      <w:r w:rsidRPr="003628EF">
        <w:rPr>
          <w:rFonts w:ascii="Times New Roman" w:eastAsiaTheme="minorHAnsi" w:hAnsi="Times New Roman" w:cs="Times New Roman"/>
          <w:sz w:val="24"/>
          <w:szCs w:val="24"/>
        </w:rPr>
        <w:t>Hormaza</w:t>
      </w:r>
      <w:proofErr w:type="spellEnd"/>
      <w:r w:rsidRPr="003628EF">
        <w:rPr>
          <w:rFonts w:ascii="Times New Roman" w:eastAsiaTheme="minorHAnsi" w:hAnsi="Times New Roman" w:cs="Times New Roman"/>
          <w:sz w:val="24"/>
          <w:szCs w:val="24"/>
        </w:rPr>
        <w:t>, J.I. and Herrero, M., 2009. Global warming and sexual plant reproduction. </w:t>
      </w:r>
      <w:r w:rsidRPr="003628EF">
        <w:rPr>
          <w:rFonts w:ascii="Times New Roman" w:eastAsiaTheme="minorHAnsi" w:hAnsi="Times New Roman" w:cs="Times New Roman"/>
          <w:i/>
          <w:iCs/>
          <w:sz w:val="24"/>
          <w:szCs w:val="24"/>
        </w:rPr>
        <w:t>Trends in plant 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14</w:t>
      </w:r>
      <w:r w:rsidRPr="003628EF">
        <w:rPr>
          <w:rFonts w:ascii="Times New Roman" w:eastAsiaTheme="minorHAnsi" w:hAnsi="Times New Roman" w:cs="Times New Roman"/>
          <w:sz w:val="24"/>
          <w:szCs w:val="24"/>
        </w:rPr>
        <w:t>(1), pp.30-36.</w:t>
      </w:r>
      <w:hyperlink r:id="rId35" w:history="1">
        <w:r w:rsidR="003B5D88" w:rsidRPr="003628EF">
          <w:rPr>
            <w:rStyle w:val="Hyperlink"/>
            <w:rFonts w:ascii="Times New Roman" w:eastAsiaTheme="minorHAnsi" w:hAnsi="Times New Roman" w:cs="Times New Roman"/>
            <w:sz w:val="24"/>
            <w:szCs w:val="24"/>
          </w:rPr>
          <w:t>https://doi.org/10.1016/j.tplants.2008.11.001</w:t>
        </w:r>
      </w:hyperlink>
    </w:p>
    <w:p w14:paraId="10223F3A"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Huang, Z.A., Jiang, D.A., Yang, Y., Sun, J.W. and </w:t>
      </w:r>
      <w:proofErr w:type="spellStart"/>
      <w:r w:rsidRPr="003628EF">
        <w:rPr>
          <w:rFonts w:ascii="Times New Roman" w:eastAsiaTheme="minorHAnsi" w:hAnsi="Times New Roman" w:cs="Times New Roman"/>
          <w:sz w:val="24"/>
          <w:szCs w:val="24"/>
        </w:rPr>
        <w:t>Jin</w:t>
      </w:r>
      <w:proofErr w:type="spellEnd"/>
      <w:r w:rsidRPr="003628EF">
        <w:rPr>
          <w:rFonts w:ascii="Times New Roman" w:eastAsiaTheme="minorHAnsi" w:hAnsi="Times New Roman" w:cs="Times New Roman"/>
          <w:sz w:val="24"/>
          <w:szCs w:val="24"/>
        </w:rPr>
        <w:t>, S.H., 2004. Effects of nitrogen deficiency on gas exchange, chlorophyll fluorescence, and antioxidant enzymes in leaves of rice plants. </w:t>
      </w:r>
      <w:proofErr w:type="spellStart"/>
      <w:r w:rsidRPr="003628EF">
        <w:rPr>
          <w:rFonts w:ascii="Times New Roman" w:eastAsiaTheme="minorHAnsi" w:hAnsi="Times New Roman" w:cs="Times New Roman"/>
          <w:i/>
          <w:iCs/>
          <w:sz w:val="24"/>
          <w:szCs w:val="24"/>
        </w:rPr>
        <w:t>Photosynthetica</w:t>
      </w:r>
      <w:proofErr w:type="spellEnd"/>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42</w:t>
      </w:r>
      <w:r w:rsidRPr="003628EF">
        <w:rPr>
          <w:rFonts w:ascii="Times New Roman" w:eastAsiaTheme="minorHAnsi" w:hAnsi="Times New Roman" w:cs="Times New Roman"/>
          <w:sz w:val="24"/>
          <w:szCs w:val="24"/>
        </w:rPr>
        <w:t>(3), pp.357-364</w:t>
      </w:r>
      <w:hyperlink r:id="rId36" w:history="1">
        <w:r w:rsidR="003B5D88" w:rsidRPr="003628EF">
          <w:rPr>
            <w:rStyle w:val="Hyperlink"/>
            <w:rFonts w:ascii="Times New Roman" w:eastAsiaTheme="minorHAnsi" w:hAnsi="Times New Roman" w:cs="Times New Roman"/>
            <w:sz w:val="24"/>
            <w:szCs w:val="24"/>
          </w:rPr>
          <w:t>https://doi.org/10.1023/B:PHOT.0000046153.08935.4c</w:t>
        </w:r>
      </w:hyperlink>
      <w:r w:rsidRPr="003628EF">
        <w:rPr>
          <w:rFonts w:ascii="Times New Roman" w:eastAsiaTheme="minorHAnsi" w:hAnsi="Times New Roman" w:cs="Times New Roman"/>
          <w:sz w:val="24"/>
          <w:szCs w:val="24"/>
        </w:rPr>
        <w:t>.</w:t>
      </w:r>
    </w:p>
    <w:p w14:paraId="1F44E3B8" w14:textId="77777777" w:rsidR="008C4FA7" w:rsidRPr="003628EF" w:rsidRDefault="00E120BE" w:rsidP="003628EF">
      <w:pPr>
        <w:pStyle w:val="ListParagraph"/>
        <w:numPr>
          <w:ilvl w:val="0"/>
          <w:numId w:val="4"/>
        </w:numPr>
        <w:spacing w:after="160" w:line="360" w:lineRule="auto"/>
        <w:jc w:val="both"/>
        <w:rPr>
          <w:rStyle w:val="Hyperlink"/>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Hurkman</w:t>
      </w:r>
      <w:proofErr w:type="spellEnd"/>
      <w:r w:rsidRPr="003628EF">
        <w:rPr>
          <w:rFonts w:ascii="Times New Roman" w:eastAsiaTheme="minorHAnsi" w:hAnsi="Times New Roman" w:cs="Times New Roman"/>
          <w:sz w:val="24"/>
          <w:szCs w:val="24"/>
        </w:rPr>
        <w:t xml:space="preserve">, W.J., </w:t>
      </w:r>
      <w:proofErr w:type="spellStart"/>
      <w:r w:rsidRPr="003628EF">
        <w:rPr>
          <w:rFonts w:ascii="Times New Roman" w:eastAsiaTheme="minorHAnsi" w:hAnsi="Times New Roman" w:cs="Times New Roman"/>
          <w:sz w:val="24"/>
          <w:szCs w:val="24"/>
        </w:rPr>
        <w:t>Vensel</w:t>
      </w:r>
      <w:proofErr w:type="spellEnd"/>
      <w:r w:rsidRPr="003628EF">
        <w:rPr>
          <w:rFonts w:ascii="Times New Roman" w:eastAsiaTheme="minorHAnsi" w:hAnsi="Times New Roman" w:cs="Times New Roman"/>
          <w:sz w:val="24"/>
          <w:szCs w:val="24"/>
        </w:rPr>
        <w:t xml:space="preserve">, W.H., Tanaka, C.K., White hand, L. and </w:t>
      </w:r>
      <w:proofErr w:type="spellStart"/>
      <w:r w:rsidRPr="003628EF">
        <w:rPr>
          <w:rFonts w:ascii="Times New Roman" w:eastAsiaTheme="minorHAnsi" w:hAnsi="Times New Roman" w:cs="Times New Roman"/>
          <w:sz w:val="24"/>
          <w:szCs w:val="24"/>
        </w:rPr>
        <w:t>Altenbach</w:t>
      </w:r>
      <w:proofErr w:type="spellEnd"/>
      <w:r w:rsidRPr="003628EF">
        <w:rPr>
          <w:rFonts w:ascii="Times New Roman" w:eastAsiaTheme="minorHAnsi" w:hAnsi="Times New Roman" w:cs="Times New Roman"/>
          <w:sz w:val="24"/>
          <w:szCs w:val="24"/>
        </w:rPr>
        <w:t>, S.B., 2009. Effect of high temperature on albumin and globulin accumulation in the endosperm proteome of the developing wheat grain. </w:t>
      </w:r>
      <w:r w:rsidRPr="003628EF">
        <w:rPr>
          <w:rFonts w:ascii="Times New Roman" w:eastAsiaTheme="minorHAnsi" w:hAnsi="Times New Roman" w:cs="Times New Roman"/>
          <w:i/>
          <w:iCs/>
          <w:sz w:val="24"/>
          <w:szCs w:val="24"/>
        </w:rPr>
        <w:t>Journal of Cereal 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49</w:t>
      </w:r>
      <w:r w:rsidRPr="003628EF">
        <w:rPr>
          <w:rFonts w:ascii="Times New Roman" w:eastAsiaTheme="minorHAnsi" w:hAnsi="Times New Roman" w:cs="Times New Roman"/>
          <w:sz w:val="24"/>
          <w:szCs w:val="24"/>
        </w:rPr>
        <w:t>(1), pp.12-23.</w:t>
      </w:r>
      <w:hyperlink r:id="rId37" w:history="1">
        <w:r w:rsidR="003B5D88" w:rsidRPr="003628EF">
          <w:rPr>
            <w:rStyle w:val="Hyperlink"/>
            <w:rFonts w:ascii="Times New Roman" w:eastAsiaTheme="minorHAnsi" w:hAnsi="Times New Roman" w:cs="Times New Roman"/>
            <w:sz w:val="24"/>
            <w:szCs w:val="24"/>
          </w:rPr>
          <w:t>https://doi.org/10.1016/j.jcs.2008.06.014</w:t>
        </w:r>
      </w:hyperlink>
    </w:p>
    <w:p w14:paraId="7C07F4F2" w14:textId="36380C84" w:rsidR="008C4FA7" w:rsidRPr="003628EF" w:rsidRDefault="008C4FA7" w:rsidP="003628EF">
      <w:pPr>
        <w:pStyle w:val="ListParagraph"/>
        <w:numPr>
          <w:ilvl w:val="0"/>
          <w:numId w:val="4"/>
        </w:numPr>
        <w:spacing w:after="160" w:line="360" w:lineRule="auto"/>
        <w:jc w:val="both"/>
        <w:rPr>
          <w:rFonts w:ascii="Times New Roman" w:eastAsiaTheme="minorHAnsi" w:hAnsi="Times New Roman" w:cs="Times New Roman"/>
          <w:color w:val="0000FF"/>
          <w:sz w:val="24"/>
          <w:szCs w:val="24"/>
          <w:u w:val="single"/>
        </w:rPr>
      </w:pPr>
      <w:r w:rsidRPr="003628EF">
        <w:rPr>
          <w:rFonts w:ascii="Cambria" w:hAnsi="Cambria"/>
          <w:color w:val="1B1B1B"/>
          <w:sz w:val="26"/>
          <w:szCs w:val="26"/>
          <w:shd w:val="clear" w:color="auto" w:fill="FFFFFF"/>
        </w:rPr>
        <w:t xml:space="preserve">Johansson, </w:t>
      </w:r>
      <w:proofErr w:type="gramStart"/>
      <w:r w:rsidRPr="003628EF">
        <w:rPr>
          <w:rFonts w:ascii="Cambria" w:hAnsi="Cambria"/>
          <w:color w:val="1B1B1B"/>
          <w:sz w:val="26"/>
          <w:szCs w:val="26"/>
          <w:shd w:val="clear" w:color="auto" w:fill="FFFFFF"/>
        </w:rPr>
        <w:t>E. ,</w:t>
      </w:r>
      <w:proofErr w:type="gramEnd"/>
      <w:r w:rsidRPr="003628EF">
        <w:rPr>
          <w:rFonts w:ascii="Cambria" w:hAnsi="Cambria"/>
          <w:color w:val="1B1B1B"/>
          <w:sz w:val="26"/>
          <w:szCs w:val="26"/>
          <w:shd w:val="clear" w:color="auto" w:fill="FFFFFF"/>
        </w:rPr>
        <w:t xml:space="preserve"> </w:t>
      </w:r>
      <w:proofErr w:type="spellStart"/>
      <w:r w:rsidRPr="003628EF">
        <w:rPr>
          <w:rFonts w:ascii="Cambria" w:hAnsi="Cambria"/>
          <w:color w:val="1B1B1B"/>
          <w:sz w:val="26"/>
          <w:szCs w:val="26"/>
          <w:shd w:val="clear" w:color="auto" w:fill="FFFFFF"/>
        </w:rPr>
        <w:t>Branlard</w:t>
      </w:r>
      <w:proofErr w:type="spellEnd"/>
      <w:r w:rsidRPr="003628EF">
        <w:rPr>
          <w:rFonts w:ascii="Cambria" w:hAnsi="Cambria"/>
          <w:color w:val="1B1B1B"/>
          <w:sz w:val="26"/>
          <w:szCs w:val="26"/>
          <w:shd w:val="clear" w:color="auto" w:fill="FFFFFF"/>
        </w:rPr>
        <w:t xml:space="preserve">, G. , </w:t>
      </w:r>
      <w:proofErr w:type="spellStart"/>
      <w:r w:rsidRPr="003628EF">
        <w:rPr>
          <w:rFonts w:ascii="Cambria" w:hAnsi="Cambria"/>
          <w:color w:val="1B1B1B"/>
          <w:sz w:val="26"/>
          <w:szCs w:val="26"/>
          <w:shd w:val="clear" w:color="auto" w:fill="FFFFFF"/>
        </w:rPr>
        <w:t>Cuniberti</w:t>
      </w:r>
      <w:proofErr w:type="spellEnd"/>
      <w:r w:rsidRPr="003628EF">
        <w:rPr>
          <w:rFonts w:ascii="Cambria" w:hAnsi="Cambria"/>
          <w:color w:val="1B1B1B"/>
          <w:sz w:val="26"/>
          <w:szCs w:val="26"/>
          <w:shd w:val="clear" w:color="auto" w:fill="FFFFFF"/>
        </w:rPr>
        <w:t xml:space="preserve">, M. , Flagella, Z. , </w:t>
      </w:r>
      <w:proofErr w:type="spellStart"/>
      <w:r w:rsidRPr="003628EF">
        <w:rPr>
          <w:rFonts w:ascii="Cambria" w:hAnsi="Cambria"/>
          <w:color w:val="1B1B1B"/>
          <w:sz w:val="26"/>
          <w:szCs w:val="26"/>
          <w:shd w:val="clear" w:color="auto" w:fill="FFFFFF"/>
        </w:rPr>
        <w:t>Hüsken</w:t>
      </w:r>
      <w:proofErr w:type="spellEnd"/>
      <w:r w:rsidRPr="003628EF">
        <w:rPr>
          <w:rFonts w:ascii="Cambria" w:hAnsi="Cambria"/>
          <w:color w:val="1B1B1B"/>
          <w:sz w:val="26"/>
          <w:szCs w:val="26"/>
          <w:shd w:val="clear" w:color="auto" w:fill="FFFFFF"/>
        </w:rPr>
        <w:t xml:space="preserve">, A. , </w:t>
      </w:r>
      <w:proofErr w:type="spellStart"/>
      <w:r w:rsidRPr="003628EF">
        <w:rPr>
          <w:rFonts w:ascii="Cambria" w:hAnsi="Cambria"/>
          <w:color w:val="1B1B1B"/>
          <w:sz w:val="26"/>
          <w:szCs w:val="26"/>
          <w:shd w:val="clear" w:color="auto" w:fill="FFFFFF"/>
        </w:rPr>
        <w:t>Nurit</w:t>
      </w:r>
      <w:proofErr w:type="spellEnd"/>
      <w:r w:rsidRPr="003628EF">
        <w:rPr>
          <w:rFonts w:ascii="Cambria" w:hAnsi="Cambria"/>
          <w:color w:val="1B1B1B"/>
          <w:sz w:val="26"/>
          <w:szCs w:val="26"/>
          <w:shd w:val="clear" w:color="auto" w:fill="FFFFFF"/>
        </w:rPr>
        <w:t xml:space="preserve">, E. , Peña, R. J. , </w:t>
      </w:r>
      <w:proofErr w:type="spellStart"/>
      <w:r w:rsidRPr="003628EF">
        <w:rPr>
          <w:rFonts w:ascii="Cambria" w:hAnsi="Cambria"/>
          <w:color w:val="1B1B1B"/>
          <w:sz w:val="26"/>
          <w:szCs w:val="26"/>
          <w:shd w:val="clear" w:color="auto" w:fill="FFFFFF"/>
        </w:rPr>
        <w:t>Sissons</w:t>
      </w:r>
      <w:proofErr w:type="spellEnd"/>
      <w:r w:rsidRPr="003628EF">
        <w:rPr>
          <w:rFonts w:ascii="Cambria" w:hAnsi="Cambria"/>
          <w:color w:val="1B1B1B"/>
          <w:sz w:val="26"/>
          <w:szCs w:val="26"/>
          <w:shd w:val="clear" w:color="auto" w:fill="FFFFFF"/>
        </w:rPr>
        <w:t xml:space="preserve">, M. , &amp; Vazquez, D. (2020). Genotypic and environmental effects on wheat technological and nutritional quality. In </w:t>
      </w:r>
      <w:proofErr w:type="spellStart"/>
      <w:r w:rsidRPr="003628EF">
        <w:rPr>
          <w:rFonts w:ascii="Cambria" w:hAnsi="Cambria"/>
          <w:color w:val="1B1B1B"/>
          <w:sz w:val="26"/>
          <w:szCs w:val="26"/>
          <w:shd w:val="clear" w:color="auto" w:fill="FFFFFF"/>
        </w:rPr>
        <w:t>Igrejas</w:t>
      </w:r>
      <w:proofErr w:type="spellEnd"/>
      <w:r w:rsidRPr="003628EF">
        <w:rPr>
          <w:rFonts w:ascii="Cambria" w:hAnsi="Cambria"/>
          <w:color w:val="1B1B1B"/>
          <w:sz w:val="26"/>
          <w:szCs w:val="26"/>
          <w:shd w:val="clear" w:color="auto" w:fill="FFFFFF"/>
        </w:rPr>
        <w:t xml:space="preserve"> G., Ikeda T. M., &amp; Guzmán C. (Eds.), Wheat quality for improving processing and human health (pp. 171–204). Springer International Publishing.</w:t>
      </w:r>
    </w:p>
    <w:p w14:paraId="78B96942" w14:textId="77777777" w:rsidR="008C4FA7" w:rsidRPr="0056087C" w:rsidRDefault="008C4FA7" w:rsidP="0056087C">
      <w:pPr>
        <w:spacing w:after="160" w:line="360" w:lineRule="auto"/>
        <w:ind w:left="720" w:hanging="720"/>
        <w:jc w:val="both"/>
        <w:rPr>
          <w:rFonts w:ascii="Times New Roman" w:eastAsiaTheme="minorHAnsi" w:hAnsi="Times New Roman" w:cs="Times New Roman"/>
          <w:sz w:val="24"/>
          <w:szCs w:val="24"/>
        </w:rPr>
      </w:pPr>
    </w:p>
    <w:p w14:paraId="13A131F9"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Karuppanapandian</w:t>
      </w:r>
      <w:proofErr w:type="spellEnd"/>
      <w:r w:rsidRPr="003628EF">
        <w:rPr>
          <w:rFonts w:ascii="Times New Roman" w:eastAsiaTheme="minorHAnsi" w:hAnsi="Times New Roman" w:cs="Times New Roman"/>
          <w:sz w:val="24"/>
          <w:szCs w:val="24"/>
        </w:rPr>
        <w:t>, T., Moon, J.C., Kim, C., Manoharan, K. and Kim, W., 2011. Reactive oxygen species in plants: their generation, signal transduction, and scavenging mechanisms. </w:t>
      </w:r>
      <w:r w:rsidRPr="003628EF">
        <w:rPr>
          <w:rFonts w:ascii="Times New Roman" w:eastAsiaTheme="minorHAnsi" w:hAnsi="Times New Roman" w:cs="Times New Roman"/>
          <w:i/>
          <w:iCs/>
          <w:sz w:val="24"/>
          <w:szCs w:val="24"/>
        </w:rPr>
        <w:t>Australian Journal of Crop 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5</w:t>
      </w:r>
      <w:r w:rsidRPr="003628EF">
        <w:rPr>
          <w:rFonts w:ascii="Times New Roman" w:eastAsiaTheme="minorHAnsi" w:hAnsi="Times New Roman" w:cs="Times New Roman"/>
          <w:sz w:val="24"/>
          <w:szCs w:val="24"/>
        </w:rPr>
        <w:t>(6), pp.709-725.</w:t>
      </w:r>
      <w:hyperlink r:id="rId38" w:history="1">
        <w:r w:rsidR="003B5D88" w:rsidRPr="003628EF">
          <w:rPr>
            <w:rStyle w:val="Hyperlink"/>
            <w:rFonts w:ascii="Times New Roman" w:eastAsiaTheme="minorHAnsi" w:hAnsi="Times New Roman" w:cs="Times New Roman"/>
            <w:sz w:val="24"/>
            <w:szCs w:val="24"/>
          </w:rPr>
          <w:t>https://www.informit.org/library/browse;res=IELAPA;issn=1835-2693</w:t>
        </w:r>
      </w:hyperlink>
    </w:p>
    <w:p w14:paraId="2A06DF19"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Kaushal, N., Gupta, K., </w:t>
      </w:r>
      <w:proofErr w:type="spellStart"/>
      <w:r w:rsidRPr="003628EF">
        <w:rPr>
          <w:rFonts w:ascii="Times New Roman" w:eastAsiaTheme="minorHAnsi" w:hAnsi="Times New Roman" w:cs="Times New Roman"/>
          <w:sz w:val="24"/>
          <w:szCs w:val="24"/>
        </w:rPr>
        <w:t>Bhandhari</w:t>
      </w:r>
      <w:proofErr w:type="spellEnd"/>
      <w:r w:rsidRPr="003628EF">
        <w:rPr>
          <w:rFonts w:ascii="Times New Roman" w:eastAsiaTheme="minorHAnsi" w:hAnsi="Times New Roman" w:cs="Times New Roman"/>
          <w:sz w:val="24"/>
          <w:szCs w:val="24"/>
        </w:rPr>
        <w:t>, K., Kumar, S., Thakur, P. and Nayyar, H., 2011. Proline induces heat tolerance in chickpea (</w:t>
      </w:r>
      <w:proofErr w:type="spellStart"/>
      <w:r w:rsidRPr="003628EF">
        <w:rPr>
          <w:rFonts w:ascii="Times New Roman" w:eastAsiaTheme="minorHAnsi" w:hAnsi="Times New Roman" w:cs="Times New Roman"/>
          <w:sz w:val="24"/>
          <w:szCs w:val="24"/>
        </w:rPr>
        <w:t>Cicer</w:t>
      </w:r>
      <w:proofErr w:type="spellEnd"/>
      <w:r w:rsidRPr="003628EF">
        <w:rPr>
          <w:rFonts w:ascii="Times New Roman" w:eastAsiaTheme="minorHAnsi" w:hAnsi="Times New Roman" w:cs="Times New Roman"/>
          <w:sz w:val="24"/>
          <w:szCs w:val="24"/>
        </w:rPr>
        <w:t xml:space="preserve"> arietinum L.) plants by protecting vital enzymes of carbon and antioxidative metabolism. </w:t>
      </w:r>
      <w:r w:rsidRPr="003628EF">
        <w:rPr>
          <w:rFonts w:ascii="Times New Roman" w:eastAsiaTheme="minorHAnsi" w:hAnsi="Times New Roman" w:cs="Times New Roman"/>
          <w:i/>
          <w:iCs/>
          <w:sz w:val="24"/>
          <w:szCs w:val="24"/>
        </w:rPr>
        <w:t>Physiology and Molecular Biology of Plants</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17</w:t>
      </w:r>
      <w:r w:rsidRPr="003628EF">
        <w:rPr>
          <w:rFonts w:ascii="Times New Roman" w:eastAsiaTheme="minorHAnsi" w:hAnsi="Times New Roman" w:cs="Times New Roman"/>
          <w:sz w:val="24"/>
          <w:szCs w:val="24"/>
        </w:rPr>
        <w:t>(3), pp.203-213.</w:t>
      </w:r>
      <w:hyperlink r:id="rId39" w:history="1">
        <w:r w:rsidR="003B5D88" w:rsidRPr="003628EF">
          <w:rPr>
            <w:rStyle w:val="Hyperlink"/>
            <w:rFonts w:ascii="Times New Roman" w:eastAsiaTheme="minorHAnsi" w:hAnsi="Times New Roman" w:cs="Times New Roman"/>
            <w:sz w:val="24"/>
            <w:szCs w:val="24"/>
          </w:rPr>
          <w:t>https://doi.org/10.1007/s12298-011-0078-2</w:t>
        </w:r>
      </w:hyperlink>
    </w:p>
    <w:p w14:paraId="64A97A0D"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lastRenderedPageBreak/>
        <w:t>Kumar, S., Kaushal, N., Nayyar, H. and Gaur, P., 2012. Abscisic acid induces heat tolerance in chickpea (</w:t>
      </w:r>
      <w:proofErr w:type="spellStart"/>
      <w:r w:rsidRPr="003628EF">
        <w:rPr>
          <w:rFonts w:ascii="Times New Roman" w:eastAsiaTheme="minorHAnsi" w:hAnsi="Times New Roman" w:cs="Times New Roman"/>
          <w:sz w:val="24"/>
          <w:szCs w:val="24"/>
        </w:rPr>
        <w:t>Cicer</w:t>
      </w:r>
      <w:proofErr w:type="spellEnd"/>
      <w:r w:rsidRPr="003628EF">
        <w:rPr>
          <w:rFonts w:ascii="Times New Roman" w:eastAsiaTheme="minorHAnsi" w:hAnsi="Times New Roman" w:cs="Times New Roman"/>
          <w:sz w:val="24"/>
          <w:szCs w:val="24"/>
        </w:rPr>
        <w:t xml:space="preserve"> arietinum L.) seedlings by facilitated accumulation of </w:t>
      </w:r>
      <w:proofErr w:type="spellStart"/>
      <w:r w:rsidRPr="003628EF">
        <w:rPr>
          <w:rFonts w:ascii="Times New Roman" w:eastAsiaTheme="minorHAnsi" w:hAnsi="Times New Roman" w:cs="Times New Roman"/>
          <w:sz w:val="24"/>
          <w:szCs w:val="24"/>
        </w:rPr>
        <w:t>osmoprotectants</w:t>
      </w:r>
      <w:proofErr w:type="spellEnd"/>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 xml:space="preserve">Acta </w:t>
      </w:r>
      <w:proofErr w:type="spellStart"/>
      <w:r w:rsidRPr="003628EF">
        <w:rPr>
          <w:rFonts w:ascii="Times New Roman" w:eastAsiaTheme="minorHAnsi" w:hAnsi="Times New Roman" w:cs="Times New Roman"/>
          <w:i/>
          <w:iCs/>
          <w:sz w:val="24"/>
          <w:szCs w:val="24"/>
        </w:rPr>
        <w:t>Physiologiae</w:t>
      </w:r>
      <w:proofErr w:type="spellEnd"/>
      <w:r w:rsidRPr="003628EF">
        <w:rPr>
          <w:rFonts w:ascii="Times New Roman" w:eastAsiaTheme="minorHAnsi" w:hAnsi="Times New Roman" w:cs="Times New Roman"/>
          <w:i/>
          <w:iCs/>
          <w:sz w:val="24"/>
          <w:szCs w:val="24"/>
        </w:rPr>
        <w:t xml:space="preserve"> Plantarum</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34</w:t>
      </w:r>
      <w:r w:rsidRPr="003628EF">
        <w:rPr>
          <w:rFonts w:ascii="Times New Roman" w:eastAsiaTheme="minorHAnsi" w:hAnsi="Times New Roman" w:cs="Times New Roman"/>
          <w:sz w:val="24"/>
          <w:szCs w:val="24"/>
        </w:rPr>
        <w:t>(5), pp.1651-1658.</w:t>
      </w:r>
      <w:hyperlink r:id="rId40" w:history="1">
        <w:r w:rsidR="003B5D88" w:rsidRPr="003628EF">
          <w:rPr>
            <w:rStyle w:val="Hyperlink"/>
            <w:rFonts w:ascii="Times New Roman" w:eastAsiaTheme="minorHAnsi" w:hAnsi="Times New Roman" w:cs="Times New Roman"/>
            <w:sz w:val="24"/>
            <w:szCs w:val="24"/>
          </w:rPr>
          <w:t>https://doi.org/10.1007/s11738-012-0959-1</w:t>
        </w:r>
      </w:hyperlink>
    </w:p>
    <w:p w14:paraId="54BC38DC"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Møller</w:t>
      </w:r>
      <w:proofErr w:type="spellEnd"/>
      <w:r w:rsidRPr="003628EF">
        <w:rPr>
          <w:rFonts w:ascii="Times New Roman" w:eastAsiaTheme="minorHAnsi" w:hAnsi="Times New Roman" w:cs="Times New Roman"/>
          <w:sz w:val="24"/>
          <w:szCs w:val="24"/>
        </w:rPr>
        <w:t>, I.M., Jensen, P.E. and Hansson, A., 2007. Oxidative modifications to cellular components in plants. </w:t>
      </w:r>
      <w:proofErr w:type="spellStart"/>
      <w:r w:rsidRPr="003628EF">
        <w:rPr>
          <w:rFonts w:ascii="Times New Roman" w:eastAsiaTheme="minorHAnsi" w:hAnsi="Times New Roman" w:cs="Times New Roman"/>
          <w:i/>
          <w:iCs/>
          <w:sz w:val="24"/>
          <w:szCs w:val="24"/>
        </w:rPr>
        <w:t>Annu</w:t>
      </w:r>
      <w:proofErr w:type="spellEnd"/>
      <w:r w:rsidRPr="003628EF">
        <w:rPr>
          <w:rFonts w:ascii="Times New Roman" w:eastAsiaTheme="minorHAnsi" w:hAnsi="Times New Roman" w:cs="Times New Roman"/>
          <w:i/>
          <w:iCs/>
          <w:sz w:val="24"/>
          <w:szCs w:val="24"/>
        </w:rPr>
        <w:t>. Rev. Plant Biol.</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58</w:t>
      </w:r>
      <w:r w:rsidRPr="003628EF">
        <w:rPr>
          <w:rFonts w:ascii="Times New Roman" w:eastAsiaTheme="minorHAnsi" w:hAnsi="Times New Roman" w:cs="Times New Roman"/>
          <w:sz w:val="24"/>
          <w:szCs w:val="24"/>
        </w:rPr>
        <w:t xml:space="preserve">, pp.459-481. </w:t>
      </w:r>
      <w:hyperlink r:id="rId41" w:history="1">
        <w:r w:rsidR="003B5D88" w:rsidRPr="003628EF">
          <w:rPr>
            <w:rStyle w:val="Hyperlink"/>
            <w:rFonts w:ascii="Times New Roman" w:eastAsiaTheme="minorHAnsi" w:hAnsi="Times New Roman" w:cs="Times New Roman"/>
            <w:sz w:val="24"/>
            <w:szCs w:val="24"/>
          </w:rPr>
          <w:t>https://doi.org/10.1146/annurev.arplant.58.032806.103946</w:t>
        </w:r>
      </w:hyperlink>
    </w:p>
    <w:p w14:paraId="53DE3E97"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Nadeem, M., Li, J., Wang, M., Shah, L., Lu, S., Wang, X. and Ma, C., 2018. Unraveling field crops sensitivity to heat stress: Mechanisms, approaches, and future prospects. </w:t>
      </w:r>
      <w:r w:rsidRPr="003628EF">
        <w:rPr>
          <w:rFonts w:ascii="Times New Roman" w:eastAsiaTheme="minorHAnsi" w:hAnsi="Times New Roman" w:cs="Times New Roman"/>
          <w:i/>
          <w:iCs/>
          <w:sz w:val="24"/>
          <w:szCs w:val="24"/>
        </w:rPr>
        <w:t>Agronomy</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8</w:t>
      </w:r>
      <w:r w:rsidRPr="003628EF">
        <w:rPr>
          <w:rFonts w:ascii="Times New Roman" w:eastAsiaTheme="minorHAnsi" w:hAnsi="Times New Roman" w:cs="Times New Roman"/>
          <w:sz w:val="24"/>
          <w:szCs w:val="24"/>
        </w:rPr>
        <w:t>(7), p.128.</w:t>
      </w:r>
      <w:hyperlink r:id="rId42" w:history="1">
        <w:r w:rsidR="003B5D88" w:rsidRPr="003628EF">
          <w:rPr>
            <w:rStyle w:val="Hyperlink"/>
            <w:rFonts w:ascii="Times New Roman" w:eastAsiaTheme="minorHAnsi" w:hAnsi="Times New Roman" w:cs="Times New Roman"/>
            <w:sz w:val="24"/>
            <w:szCs w:val="24"/>
          </w:rPr>
          <w:t>https://doi.org/10.3390/agronomy8070128</w:t>
        </w:r>
      </w:hyperlink>
    </w:p>
    <w:p w14:paraId="10140B90" w14:textId="77777777" w:rsidR="00E120BE" w:rsidRPr="003B5D88" w:rsidRDefault="00E120BE" w:rsidP="003628EF">
      <w:pPr>
        <w:pStyle w:val="ListParagraph"/>
        <w:numPr>
          <w:ilvl w:val="0"/>
          <w:numId w:val="4"/>
        </w:numPr>
        <w:spacing w:after="160" w:line="360" w:lineRule="auto"/>
        <w:jc w:val="both"/>
      </w:pPr>
      <w:proofErr w:type="spellStart"/>
      <w:r w:rsidRPr="003628EF">
        <w:rPr>
          <w:rFonts w:ascii="Times New Roman" w:eastAsiaTheme="minorHAnsi" w:hAnsi="Times New Roman" w:cs="Times New Roman"/>
          <w:sz w:val="24"/>
          <w:szCs w:val="24"/>
        </w:rPr>
        <w:t>Omae</w:t>
      </w:r>
      <w:proofErr w:type="spellEnd"/>
      <w:r w:rsidRPr="003628EF">
        <w:rPr>
          <w:rFonts w:ascii="Times New Roman" w:eastAsiaTheme="minorHAnsi" w:hAnsi="Times New Roman" w:cs="Times New Roman"/>
          <w:sz w:val="24"/>
          <w:szCs w:val="24"/>
        </w:rPr>
        <w:t xml:space="preserve">, H., Kumar, A. and </w:t>
      </w:r>
      <w:proofErr w:type="spellStart"/>
      <w:r w:rsidRPr="003628EF">
        <w:rPr>
          <w:rFonts w:ascii="Times New Roman" w:eastAsiaTheme="minorHAnsi" w:hAnsi="Times New Roman" w:cs="Times New Roman"/>
          <w:sz w:val="24"/>
          <w:szCs w:val="24"/>
        </w:rPr>
        <w:t>Shono</w:t>
      </w:r>
      <w:proofErr w:type="spellEnd"/>
      <w:r w:rsidRPr="003628EF">
        <w:rPr>
          <w:rFonts w:ascii="Times New Roman" w:eastAsiaTheme="minorHAnsi" w:hAnsi="Times New Roman" w:cs="Times New Roman"/>
          <w:sz w:val="24"/>
          <w:szCs w:val="24"/>
        </w:rPr>
        <w:t>, M., 2012. Adaptation to high temperature and water deficit in the common bean (Phaseolus vulgaris L.) during the reproductive period. </w:t>
      </w:r>
      <w:r w:rsidRPr="003628EF">
        <w:rPr>
          <w:rFonts w:ascii="Times New Roman" w:eastAsiaTheme="minorHAnsi" w:hAnsi="Times New Roman" w:cs="Times New Roman"/>
          <w:i/>
          <w:iCs/>
          <w:sz w:val="24"/>
          <w:szCs w:val="24"/>
        </w:rPr>
        <w:t>Journal of Botany</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2012</w:t>
      </w:r>
      <w:r w:rsidRPr="003628EF">
        <w:rPr>
          <w:rFonts w:ascii="Times New Roman" w:eastAsiaTheme="minorHAnsi" w:hAnsi="Times New Roman" w:cs="Times New Roman"/>
          <w:sz w:val="24"/>
          <w:szCs w:val="24"/>
        </w:rPr>
        <w:t>.</w:t>
      </w:r>
      <w:hyperlink r:id="rId43" w:history="1">
        <w:r w:rsidR="003B5D88" w:rsidRPr="003628EF">
          <w:rPr>
            <w:rStyle w:val="Hyperlink"/>
            <w:rFonts w:ascii="Times New Roman" w:eastAsiaTheme="minorHAnsi" w:hAnsi="Times New Roman" w:cs="Times New Roman"/>
            <w:sz w:val="24"/>
            <w:szCs w:val="24"/>
          </w:rPr>
          <w:t>https://doi.org/10.1155/2012/803413</w:t>
        </w:r>
      </w:hyperlink>
    </w:p>
    <w:p w14:paraId="6C0C4B95"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Peck, A.W. and McDonald, G.K., 2010. Adequate zinc nutrition alleviates the adverse effects of heat stress in bread wheat. </w:t>
      </w:r>
      <w:r w:rsidRPr="003628EF">
        <w:rPr>
          <w:rFonts w:ascii="Times New Roman" w:eastAsiaTheme="minorHAnsi" w:hAnsi="Times New Roman" w:cs="Times New Roman"/>
          <w:i/>
          <w:iCs/>
          <w:sz w:val="24"/>
          <w:szCs w:val="24"/>
        </w:rPr>
        <w:t>Plant and soil</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337</w:t>
      </w:r>
      <w:r w:rsidRPr="003628EF">
        <w:rPr>
          <w:rFonts w:ascii="Times New Roman" w:eastAsiaTheme="minorHAnsi" w:hAnsi="Times New Roman" w:cs="Times New Roman"/>
          <w:sz w:val="24"/>
          <w:szCs w:val="24"/>
        </w:rPr>
        <w:t>(1), pp.355-374.</w:t>
      </w:r>
      <w:hyperlink r:id="rId44" w:history="1">
        <w:r w:rsidR="003B5D88" w:rsidRPr="003628EF">
          <w:rPr>
            <w:rStyle w:val="Hyperlink"/>
            <w:rFonts w:ascii="Times New Roman" w:eastAsiaTheme="minorHAnsi" w:hAnsi="Times New Roman" w:cs="Times New Roman"/>
            <w:sz w:val="24"/>
            <w:szCs w:val="24"/>
          </w:rPr>
          <w:t>https://doi.org/10.1007/s11104-010-0532-x</w:t>
        </w:r>
      </w:hyperlink>
    </w:p>
    <w:p w14:paraId="2EBC7CC7"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Prasad, P.V., </w:t>
      </w:r>
      <w:proofErr w:type="spellStart"/>
      <w:r w:rsidRPr="003628EF">
        <w:rPr>
          <w:rFonts w:ascii="Times New Roman" w:eastAsiaTheme="minorHAnsi" w:hAnsi="Times New Roman" w:cs="Times New Roman"/>
          <w:sz w:val="24"/>
          <w:szCs w:val="24"/>
        </w:rPr>
        <w:t>Boote</w:t>
      </w:r>
      <w:proofErr w:type="spellEnd"/>
      <w:r w:rsidRPr="003628EF">
        <w:rPr>
          <w:rFonts w:ascii="Times New Roman" w:eastAsiaTheme="minorHAnsi" w:hAnsi="Times New Roman" w:cs="Times New Roman"/>
          <w:sz w:val="24"/>
          <w:szCs w:val="24"/>
        </w:rPr>
        <w:t>, K.J., Allen Jr, L.H. and Thomas, J.M., 2002. Effects of elevated temperature and carbon dioxide on seed‐set and yield of kidney bean (Phaseolus vulgaris L.). </w:t>
      </w:r>
      <w:r w:rsidRPr="003628EF">
        <w:rPr>
          <w:rFonts w:ascii="Times New Roman" w:eastAsiaTheme="minorHAnsi" w:hAnsi="Times New Roman" w:cs="Times New Roman"/>
          <w:i/>
          <w:iCs/>
          <w:sz w:val="24"/>
          <w:szCs w:val="24"/>
        </w:rPr>
        <w:t>Global Change Biology</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8</w:t>
      </w:r>
      <w:r w:rsidRPr="003628EF">
        <w:rPr>
          <w:rFonts w:ascii="Times New Roman" w:eastAsiaTheme="minorHAnsi" w:hAnsi="Times New Roman" w:cs="Times New Roman"/>
          <w:sz w:val="24"/>
          <w:szCs w:val="24"/>
        </w:rPr>
        <w:t>(8), pp.710-721.</w:t>
      </w:r>
      <w:hyperlink r:id="rId45" w:history="1">
        <w:r w:rsidR="003B5D88" w:rsidRPr="003628EF">
          <w:rPr>
            <w:rStyle w:val="Hyperlink"/>
            <w:rFonts w:ascii="Times New Roman" w:eastAsiaTheme="minorHAnsi" w:hAnsi="Times New Roman" w:cs="Times New Roman"/>
            <w:sz w:val="24"/>
            <w:szCs w:val="24"/>
          </w:rPr>
          <w:t>https://doi.org/10.1046/j.1365-2486.2002.00508.x</w:t>
        </w:r>
      </w:hyperlink>
    </w:p>
    <w:p w14:paraId="100BBCA2"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Radmehr</w:t>
      </w:r>
      <w:proofErr w:type="spellEnd"/>
      <w:r w:rsidRPr="003628EF">
        <w:rPr>
          <w:rFonts w:ascii="Times New Roman" w:eastAsiaTheme="minorHAnsi" w:hAnsi="Times New Roman" w:cs="Times New Roman"/>
          <w:sz w:val="24"/>
          <w:szCs w:val="24"/>
        </w:rPr>
        <w:t xml:space="preserve">, M., </w:t>
      </w:r>
      <w:proofErr w:type="spellStart"/>
      <w:r w:rsidRPr="003628EF">
        <w:rPr>
          <w:rFonts w:ascii="Times New Roman" w:eastAsiaTheme="minorHAnsi" w:hAnsi="Times New Roman" w:cs="Times New Roman"/>
          <w:sz w:val="24"/>
          <w:szCs w:val="24"/>
        </w:rPr>
        <w:t>Lotf</w:t>
      </w:r>
      <w:proofErr w:type="spellEnd"/>
      <w:r w:rsidRPr="003628EF">
        <w:rPr>
          <w:rFonts w:ascii="Times New Roman" w:eastAsiaTheme="minorHAnsi" w:hAnsi="Times New Roman" w:cs="Times New Roman"/>
          <w:sz w:val="24"/>
          <w:szCs w:val="24"/>
        </w:rPr>
        <w:t xml:space="preserve">, A.A.G.A. and </w:t>
      </w:r>
      <w:proofErr w:type="spellStart"/>
      <w:r w:rsidRPr="003628EF">
        <w:rPr>
          <w:rFonts w:ascii="Times New Roman" w:eastAsiaTheme="minorHAnsi" w:hAnsi="Times New Roman" w:cs="Times New Roman"/>
          <w:sz w:val="24"/>
          <w:szCs w:val="24"/>
        </w:rPr>
        <w:t>Mamghani</w:t>
      </w:r>
      <w:proofErr w:type="spellEnd"/>
      <w:r w:rsidRPr="003628EF">
        <w:rPr>
          <w:rFonts w:ascii="Times New Roman" w:eastAsiaTheme="minorHAnsi" w:hAnsi="Times New Roman" w:cs="Times New Roman"/>
          <w:sz w:val="24"/>
          <w:szCs w:val="24"/>
        </w:rPr>
        <w:t>, R., 2005. Responses of late, medium and early maturity bread wheat genotypes to different sowing dates. 1. Effect of sowing date on phenological, morphological and grain yield of four bread wheat genotypes</w:t>
      </w:r>
      <w:r w:rsidRPr="003628EF">
        <w:rPr>
          <w:rFonts w:ascii="Times New Roman" w:eastAsiaTheme="minorHAnsi" w:hAnsi="Times New Roman" w:cs="Times New Roman"/>
          <w:i/>
          <w:sz w:val="24"/>
          <w:szCs w:val="24"/>
        </w:rPr>
        <w:t>. Iran J Seed Sampling</w:t>
      </w:r>
      <w:proofErr w:type="gramStart"/>
      <w:r w:rsidRPr="003628EF">
        <w:rPr>
          <w:rFonts w:ascii="Times New Roman" w:eastAsiaTheme="minorHAnsi" w:hAnsi="Times New Roman" w:cs="Times New Roman"/>
          <w:i/>
          <w:sz w:val="24"/>
          <w:szCs w:val="24"/>
        </w:rPr>
        <w:t>21</w:t>
      </w:r>
      <w:r w:rsidRPr="003628EF">
        <w:rPr>
          <w:rFonts w:ascii="Times New Roman" w:eastAsiaTheme="minorHAnsi" w:hAnsi="Times New Roman" w:cs="Times New Roman"/>
          <w:sz w:val="24"/>
          <w:szCs w:val="24"/>
        </w:rPr>
        <w:t>,pp.</w:t>
      </w:r>
      <w:proofErr w:type="gramEnd"/>
      <w:r w:rsidRPr="003628EF">
        <w:rPr>
          <w:rFonts w:ascii="Times New Roman" w:eastAsiaTheme="minorHAnsi" w:hAnsi="Times New Roman" w:cs="Times New Roman"/>
          <w:sz w:val="24"/>
          <w:szCs w:val="24"/>
        </w:rPr>
        <w:t>175-189.</w:t>
      </w:r>
      <w:hyperlink r:id="rId46" w:history="1">
        <w:r w:rsidR="003B5D88" w:rsidRPr="003628EF">
          <w:rPr>
            <w:rStyle w:val="Hyperlink"/>
            <w:rFonts w:ascii="Times New Roman" w:eastAsiaTheme="minorHAnsi" w:hAnsi="Times New Roman" w:cs="Times New Roman"/>
            <w:sz w:val="24"/>
            <w:szCs w:val="24"/>
          </w:rPr>
          <w:t>https://sid.ir/paper/20289/en</w:t>
        </w:r>
      </w:hyperlink>
    </w:p>
    <w:p w14:paraId="2D503A44"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Rasheed, R., Wahid, A., Farooq, M., Hussain, I. and Basra, S., 2011. Role of proline and </w:t>
      </w:r>
      <w:proofErr w:type="spellStart"/>
      <w:r w:rsidRPr="003628EF">
        <w:rPr>
          <w:rFonts w:ascii="Times New Roman" w:eastAsiaTheme="minorHAnsi" w:hAnsi="Times New Roman" w:cs="Times New Roman"/>
          <w:sz w:val="24"/>
          <w:szCs w:val="24"/>
        </w:rPr>
        <w:t>glycinebetaine</w:t>
      </w:r>
      <w:proofErr w:type="spellEnd"/>
      <w:r w:rsidRPr="003628EF">
        <w:rPr>
          <w:rFonts w:ascii="Times New Roman" w:eastAsiaTheme="minorHAnsi" w:hAnsi="Times New Roman" w:cs="Times New Roman"/>
          <w:sz w:val="24"/>
          <w:szCs w:val="24"/>
        </w:rPr>
        <w:t xml:space="preserve"> pretreatments in improving heat tolerance of sprouting sugarcane (Saccharum sp.) buds. </w:t>
      </w:r>
      <w:r w:rsidRPr="003628EF">
        <w:rPr>
          <w:rFonts w:ascii="Times New Roman" w:eastAsiaTheme="minorHAnsi" w:hAnsi="Times New Roman" w:cs="Times New Roman"/>
          <w:i/>
          <w:iCs/>
          <w:sz w:val="24"/>
          <w:szCs w:val="24"/>
        </w:rPr>
        <w:t>Plant growth regulation</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65</w:t>
      </w:r>
      <w:r w:rsidRPr="003628EF">
        <w:rPr>
          <w:rFonts w:ascii="Times New Roman" w:eastAsiaTheme="minorHAnsi" w:hAnsi="Times New Roman" w:cs="Times New Roman"/>
          <w:sz w:val="24"/>
          <w:szCs w:val="24"/>
        </w:rPr>
        <w:t>(1), pp.35-45.</w:t>
      </w:r>
      <w:hyperlink r:id="rId47" w:history="1">
        <w:r w:rsidR="003B5D88" w:rsidRPr="003628EF">
          <w:rPr>
            <w:rStyle w:val="Hyperlink"/>
            <w:rFonts w:ascii="Times New Roman" w:eastAsiaTheme="minorHAnsi" w:hAnsi="Times New Roman" w:cs="Times New Roman"/>
            <w:sz w:val="24"/>
            <w:szCs w:val="24"/>
          </w:rPr>
          <w:t>https://doi.org/10.1007/s10725-011-9572-3</w:t>
        </w:r>
      </w:hyperlink>
    </w:p>
    <w:p w14:paraId="75C5976E" w14:textId="77777777" w:rsidR="008C4FA7" w:rsidRPr="003628EF" w:rsidRDefault="00E120BE" w:rsidP="003628EF">
      <w:pPr>
        <w:pStyle w:val="ListParagraph"/>
        <w:numPr>
          <w:ilvl w:val="0"/>
          <w:numId w:val="4"/>
        </w:numPr>
        <w:spacing w:after="160" w:line="360" w:lineRule="auto"/>
        <w:jc w:val="both"/>
        <w:rPr>
          <w:rStyle w:val="Hyperlink"/>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Rilkey</w:t>
      </w:r>
      <w:proofErr w:type="spellEnd"/>
      <w:r w:rsidRPr="003628EF">
        <w:rPr>
          <w:rFonts w:ascii="Times New Roman" w:eastAsiaTheme="minorHAnsi" w:hAnsi="Times New Roman" w:cs="Times New Roman"/>
          <w:sz w:val="24"/>
          <w:szCs w:val="24"/>
        </w:rPr>
        <w:t>, G.J., 1981. Effects of high temperature on protein synthesis during germination of maize (</w:t>
      </w:r>
      <w:proofErr w:type="spellStart"/>
      <w:r w:rsidRPr="003628EF">
        <w:rPr>
          <w:rFonts w:ascii="Times New Roman" w:eastAsiaTheme="minorHAnsi" w:hAnsi="Times New Roman" w:cs="Times New Roman"/>
          <w:sz w:val="24"/>
          <w:szCs w:val="24"/>
        </w:rPr>
        <w:t>Zea</w:t>
      </w:r>
      <w:proofErr w:type="spellEnd"/>
      <w:r w:rsidRPr="003628EF">
        <w:rPr>
          <w:rFonts w:ascii="Times New Roman" w:eastAsiaTheme="minorHAnsi" w:hAnsi="Times New Roman" w:cs="Times New Roman"/>
          <w:sz w:val="24"/>
          <w:szCs w:val="24"/>
        </w:rPr>
        <w:t xml:space="preserve"> mays L.). </w:t>
      </w:r>
      <w:r w:rsidRPr="003628EF">
        <w:rPr>
          <w:rFonts w:ascii="Times New Roman" w:eastAsiaTheme="minorHAnsi" w:hAnsi="Times New Roman" w:cs="Times New Roman"/>
          <w:i/>
          <w:iCs/>
          <w:sz w:val="24"/>
          <w:szCs w:val="24"/>
        </w:rPr>
        <w:t>Planta</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151</w:t>
      </w:r>
      <w:r w:rsidRPr="003628EF">
        <w:rPr>
          <w:rFonts w:ascii="Times New Roman" w:eastAsiaTheme="minorHAnsi" w:hAnsi="Times New Roman" w:cs="Times New Roman"/>
          <w:sz w:val="24"/>
          <w:szCs w:val="24"/>
        </w:rPr>
        <w:t>(1), pp.75-80.</w:t>
      </w:r>
      <w:hyperlink r:id="rId48" w:history="1">
        <w:r w:rsidR="003B5D88" w:rsidRPr="003628EF">
          <w:rPr>
            <w:rStyle w:val="Hyperlink"/>
            <w:rFonts w:ascii="Times New Roman" w:eastAsiaTheme="minorHAnsi" w:hAnsi="Times New Roman" w:cs="Times New Roman"/>
            <w:sz w:val="24"/>
            <w:szCs w:val="24"/>
          </w:rPr>
          <w:t>https://doi.org/10.1007/BF00384240</w:t>
        </w:r>
      </w:hyperlink>
    </w:p>
    <w:p w14:paraId="527C56EB" w14:textId="71850654" w:rsidR="008C4FA7" w:rsidRPr="003628EF" w:rsidRDefault="008C4FA7" w:rsidP="003628EF">
      <w:pPr>
        <w:pStyle w:val="ListParagraph"/>
        <w:numPr>
          <w:ilvl w:val="0"/>
          <w:numId w:val="4"/>
        </w:numPr>
        <w:spacing w:after="160" w:line="360" w:lineRule="auto"/>
        <w:jc w:val="both"/>
        <w:rPr>
          <w:rStyle w:val="Hyperlink"/>
          <w:rFonts w:ascii="Times New Roman" w:eastAsiaTheme="minorHAnsi" w:hAnsi="Times New Roman" w:cs="Times New Roman"/>
          <w:sz w:val="24"/>
          <w:szCs w:val="24"/>
        </w:rPr>
      </w:pPr>
      <w:r w:rsidRPr="003628EF">
        <w:rPr>
          <w:rFonts w:ascii="Cambria" w:hAnsi="Cambria"/>
          <w:color w:val="1B1B1B"/>
          <w:sz w:val="26"/>
          <w:szCs w:val="26"/>
          <w:shd w:val="clear" w:color="auto" w:fill="FFFFFF"/>
        </w:rPr>
        <w:t xml:space="preserve">Sehgal, </w:t>
      </w:r>
      <w:proofErr w:type="gramStart"/>
      <w:r w:rsidRPr="003628EF">
        <w:rPr>
          <w:rFonts w:ascii="Cambria" w:hAnsi="Cambria"/>
          <w:color w:val="1B1B1B"/>
          <w:sz w:val="26"/>
          <w:szCs w:val="26"/>
          <w:shd w:val="clear" w:color="auto" w:fill="FFFFFF"/>
        </w:rPr>
        <w:t>A. ,</w:t>
      </w:r>
      <w:proofErr w:type="gramEnd"/>
      <w:r w:rsidRPr="003628EF">
        <w:rPr>
          <w:rFonts w:ascii="Cambria" w:hAnsi="Cambria"/>
          <w:color w:val="1B1B1B"/>
          <w:sz w:val="26"/>
          <w:szCs w:val="26"/>
          <w:shd w:val="clear" w:color="auto" w:fill="FFFFFF"/>
        </w:rPr>
        <w:t xml:space="preserve"> Sita, K. , Siddique, K. H. M. , Kumar, R. , </w:t>
      </w:r>
      <w:proofErr w:type="spellStart"/>
      <w:r w:rsidRPr="003628EF">
        <w:rPr>
          <w:rFonts w:ascii="Cambria" w:hAnsi="Cambria"/>
          <w:color w:val="1B1B1B"/>
          <w:sz w:val="26"/>
          <w:szCs w:val="26"/>
          <w:shd w:val="clear" w:color="auto" w:fill="FFFFFF"/>
        </w:rPr>
        <w:t>Bhogireddy</w:t>
      </w:r>
      <w:proofErr w:type="spellEnd"/>
      <w:r w:rsidRPr="003628EF">
        <w:rPr>
          <w:rFonts w:ascii="Cambria" w:hAnsi="Cambria"/>
          <w:color w:val="1B1B1B"/>
          <w:sz w:val="26"/>
          <w:szCs w:val="26"/>
          <w:shd w:val="clear" w:color="auto" w:fill="FFFFFF"/>
        </w:rPr>
        <w:t xml:space="preserve">, S. , Varshney, R. K. , </w:t>
      </w:r>
      <w:proofErr w:type="spellStart"/>
      <w:r w:rsidRPr="003628EF">
        <w:rPr>
          <w:rFonts w:ascii="Cambria" w:hAnsi="Cambria"/>
          <w:color w:val="1B1B1B"/>
          <w:sz w:val="26"/>
          <w:szCs w:val="26"/>
          <w:shd w:val="clear" w:color="auto" w:fill="FFFFFF"/>
        </w:rPr>
        <w:t>HanumanthaRao</w:t>
      </w:r>
      <w:proofErr w:type="spellEnd"/>
      <w:r w:rsidRPr="003628EF">
        <w:rPr>
          <w:rFonts w:ascii="Cambria" w:hAnsi="Cambria"/>
          <w:color w:val="1B1B1B"/>
          <w:sz w:val="26"/>
          <w:szCs w:val="26"/>
          <w:shd w:val="clear" w:color="auto" w:fill="FFFFFF"/>
        </w:rPr>
        <w:t xml:space="preserve">, B. , Nair, R. M. , Prasad, P. V. V. , &amp; </w:t>
      </w:r>
      <w:r w:rsidRPr="003628EF">
        <w:rPr>
          <w:rFonts w:ascii="Cambria" w:hAnsi="Cambria"/>
          <w:color w:val="1B1B1B"/>
          <w:sz w:val="26"/>
          <w:szCs w:val="26"/>
          <w:shd w:val="clear" w:color="auto" w:fill="FFFFFF"/>
        </w:rPr>
        <w:lastRenderedPageBreak/>
        <w:t>Nayyar, H. (2018). Drought or/and heat‐stress effects on seed filling in food crops: Impacts on functional biochemistry, seed yields, and nutritional quality. Frontiers in Plant Science, 9, 1705. 10.3389/fpls.2018.01705</w:t>
      </w:r>
      <w:r w:rsidR="00E120BE" w:rsidRPr="003628EF">
        <w:rPr>
          <w:rFonts w:ascii="Times New Roman" w:eastAsiaTheme="minorHAnsi" w:hAnsi="Times New Roman" w:cs="Times New Roman"/>
          <w:sz w:val="24"/>
          <w:szCs w:val="24"/>
        </w:rPr>
        <w:t>Song, L., Ding, W., Zhao, M., Sun, B. and Zhang, L., 2006. Nitric oxide protects against oxidative stress under heat stress in the calluses from two ecotypes of reed. </w:t>
      </w:r>
      <w:r w:rsidR="00E120BE" w:rsidRPr="003628EF">
        <w:rPr>
          <w:rFonts w:ascii="Times New Roman" w:eastAsiaTheme="minorHAnsi" w:hAnsi="Times New Roman" w:cs="Times New Roman"/>
          <w:i/>
          <w:iCs/>
          <w:sz w:val="24"/>
          <w:szCs w:val="24"/>
        </w:rPr>
        <w:t>Plant Science</w:t>
      </w:r>
      <w:r w:rsidR="00E120BE" w:rsidRPr="003628EF">
        <w:rPr>
          <w:rFonts w:ascii="Times New Roman" w:eastAsiaTheme="minorHAnsi" w:hAnsi="Times New Roman" w:cs="Times New Roman"/>
          <w:sz w:val="24"/>
          <w:szCs w:val="24"/>
        </w:rPr>
        <w:t>, </w:t>
      </w:r>
      <w:r w:rsidR="00E120BE" w:rsidRPr="003628EF">
        <w:rPr>
          <w:rFonts w:ascii="Times New Roman" w:eastAsiaTheme="minorHAnsi" w:hAnsi="Times New Roman" w:cs="Times New Roman"/>
          <w:i/>
          <w:iCs/>
          <w:sz w:val="24"/>
          <w:szCs w:val="24"/>
        </w:rPr>
        <w:t>171</w:t>
      </w:r>
      <w:r w:rsidR="00E120BE" w:rsidRPr="003628EF">
        <w:rPr>
          <w:rFonts w:ascii="Times New Roman" w:eastAsiaTheme="minorHAnsi" w:hAnsi="Times New Roman" w:cs="Times New Roman"/>
          <w:sz w:val="24"/>
          <w:szCs w:val="24"/>
        </w:rPr>
        <w:t>(4), pp.449-458.</w:t>
      </w:r>
      <w:hyperlink r:id="rId49" w:history="1">
        <w:r w:rsidR="003B5D88" w:rsidRPr="003628EF">
          <w:rPr>
            <w:rStyle w:val="Hyperlink"/>
            <w:rFonts w:ascii="Times New Roman" w:eastAsiaTheme="minorHAnsi" w:hAnsi="Times New Roman" w:cs="Times New Roman"/>
            <w:sz w:val="24"/>
            <w:szCs w:val="24"/>
          </w:rPr>
          <w:t>https://doi.org/10.1016/j.plantsci.2006.05.002</w:t>
        </w:r>
      </w:hyperlink>
    </w:p>
    <w:p w14:paraId="653B9AE7" w14:textId="6ABC0D71" w:rsidR="008C4FA7" w:rsidRPr="003628EF" w:rsidRDefault="008C4FA7" w:rsidP="003628EF">
      <w:pPr>
        <w:pStyle w:val="ListParagraph"/>
        <w:numPr>
          <w:ilvl w:val="0"/>
          <w:numId w:val="4"/>
        </w:numPr>
        <w:spacing w:after="160" w:line="360" w:lineRule="auto"/>
        <w:jc w:val="both"/>
        <w:rPr>
          <w:rFonts w:ascii="Times New Roman" w:eastAsiaTheme="minorHAnsi" w:hAnsi="Times New Roman" w:cs="Times New Roman"/>
          <w:color w:val="0000FF"/>
          <w:sz w:val="24"/>
          <w:szCs w:val="24"/>
          <w:u w:val="single"/>
        </w:rPr>
      </w:pPr>
      <w:r w:rsidRPr="003628EF">
        <w:rPr>
          <w:rFonts w:ascii="Cambria" w:eastAsia="Times New Roman" w:hAnsi="Cambria" w:cs="Times New Roman"/>
          <w:color w:val="1B1B1B"/>
          <w:sz w:val="26"/>
          <w:szCs w:val="26"/>
          <w:lang w:eastAsia="en-IN"/>
        </w:rPr>
        <w:t xml:space="preserve">Soares, J. </w:t>
      </w:r>
      <w:proofErr w:type="gramStart"/>
      <w:r w:rsidRPr="003628EF">
        <w:rPr>
          <w:rFonts w:ascii="Cambria" w:eastAsia="Times New Roman" w:hAnsi="Cambria" w:cs="Times New Roman"/>
          <w:color w:val="1B1B1B"/>
          <w:sz w:val="26"/>
          <w:szCs w:val="26"/>
          <w:lang w:eastAsia="en-IN"/>
        </w:rPr>
        <w:t>C. ,</w:t>
      </w:r>
      <w:proofErr w:type="gramEnd"/>
      <w:r w:rsidRPr="003628EF">
        <w:rPr>
          <w:rFonts w:ascii="Cambria" w:eastAsia="Times New Roman" w:hAnsi="Cambria" w:cs="Times New Roman"/>
          <w:color w:val="1B1B1B"/>
          <w:sz w:val="26"/>
          <w:szCs w:val="26"/>
          <w:lang w:eastAsia="en-IN"/>
        </w:rPr>
        <w:t xml:space="preserve"> Santos, C. S. , Carvalho, S. M. P. , Pintado, M. M. , &amp; Vasconcelos, M. W. (2019). Preserving the nutritional quality of crop plants under a changing climate: Importance and strategies. Plant and Soil, 443(1–2), 1–26.</w:t>
      </w:r>
    </w:p>
    <w:p w14:paraId="6892DD2B" w14:textId="77777777" w:rsidR="008C4FA7" w:rsidRPr="0056087C" w:rsidRDefault="008C4FA7" w:rsidP="0056087C">
      <w:pPr>
        <w:spacing w:after="160" w:line="360" w:lineRule="auto"/>
        <w:ind w:left="720" w:hanging="720"/>
        <w:jc w:val="both"/>
        <w:rPr>
          <w:rFonts w:ascii="Times New Roman" w:eastAsiaTheme="minorHAnsi" w:hAnsi="Times New Roman" w:cs="Times New Roman"/>
          <w:sz w:val="24"/>
          <w:szCs w:val="24"/>
        </w:rPr>
      </w:pPr>
    </w:p>
    <w:p w14:paraId="43EDCA98"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b/>
          <w:bCs/>
          <w:sz w:val="24"/>
          <w:szCs w:val="24"/>
        </w:rPr>
      </w:pPr>
      <w:proofErr w:type="spellStart"/>
      <w:r w:rsidRPr="003628EF">
        <w:rPr>
          <w:rFonts w:ascii="Times New Roman" w:eastAsiaTheme="minorHAnsi" w:hAnsi="Times New Roman" w:cs="Times New Roman"/>
          <w:sz w:val="24"/>
          <w:szCs w:val="24"/>
        </w:rPr>
        <w:t>Suwa</w:t>
      </w:r>
      <w:proofErr w:type="spellEnd"/>
      <w:r w:rsidRPr="003628EF">
        <w:rPr>
          <w:rFonts w:ascii="Times New Roman" w:eastAsiaTheme="minorHAnsi" w:hAnsi="Times New Roman" w:cs="Times New Roman"/>
          <w:sz w:val="24"/>
          <w:szCs w:val="24"/>
        </w:rPr>
        <w:t>, R., Hakata, H., Hara, H., El-</w:t>
      </w:r>
      <w:proofErr w:type="spellStart"/>
      <w:r w:rsidRPr="003628EF">
        <w:rPr>
          <w:rFonts w:ascii="Times New Roman" w:eastAsiaTheme="minorHAnsi" w:hAnsi="Times New Roman" w:cs="Times New Roman"/>
          <w:sz w:val="24"/>
          <w:szCs w:val="24"/>
        </w:rPr>
        <w:t>Shemy</w:t>
      </w:r>
      <w:proofErr w:type="spellEnd"/>
      <w:r w:rsidRPr="003628EF">
        <w:rPr>
          <w:rFonts w:ascii="Times New Roman" w:eastAsiaTheme="minorHAnsi" w:hAnsi="Times New Roman" w:cs="Times New Roman"/>
          <w:sz w:val="24"/>
          <w:szCs w:val="24"/>
        </w:rPr>
        <w:t>, H.A., Adu-Gyamfi, J.J., Nguyen, N.T., Kanai, S., Lightfoot, D.A., Mohapatra, P.K. and Fujita, K., 2010. High temperature effects on photosynthate partitioning and sugar metabolism during ear expansion in maize (</w:t>
      </w:r>
      <w:proofErr w:type="spellStart"/>
      <w:r w:rsidRPr="003628EF">
        <w:rPr>
          <w:rFonts w:ascii="Times New Roman" w:eastAsiaTheme="minorHAnsi" w:hAnsi="Times New Roman" w:cs="Times New Roman"/>
          <w:sz w:val="24"/>
          <w:szCs w:val="24"/>
        </w:rPr>
        <w:t>Zea</w:t>
      </w:r>
      <w:proofErr w:type="spellEnd"/>
      <w:r w:rsidRPr="003628EF">
        <w:rPr>
          <w:rFonts w:ascii="Times New Roman" w:eastAsiaTheme="minorHAnsi" w:hAnsi="Times New Roman" w:cs="Times New Roman"/>
          <w:sz w:val="24"/>
          <w:szCs w:val="24"/>
        </w:rPr>
        <w:t xml:space="preserve"> mays L.) genotypes. </w:t>
      </w:r>
      <w:r w:rsidRPr="003628EF">
        <w:rPr>
          <w:rFonts w:ascii="Times New Roman" w:eastAsiaTheme="minorHAnsi" w:hAnsi="Times New Roman" w:cs="Times New Roman"/>
          <w:i/>
          <w:iCs/>
          <w:sz w:val="24"/>
          <w:szCs w:val="24"/>
        </w:rPr>
        <w:t>Plant Physiology and Biochemistry</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48</w:t>
      </w:r>
      <w:r w:rsidRPr="003628EF">
        <w:rPr>
          <w:rFonts w:ascii="Times New Roman" w:eastAsiaTheme="minorHAnsi" w:hAnsi="Times New Roman" w:cs="Times New Roman"/>
          <w:sz w:val="24"/>
          <w:szCs w:val="24"/>
        </w:rPr>
        <w:t>(2-3), pp.124-130.</w:t>
      </w:r>
      <w:hyperlink r:id="rId50" w:history="1">
        <w:r w:rsidR="003B5D88" w:rsidRPr="003628EF">
          <w:rPr>
            <w:rStyle w:val="Hyperlink"/>
            <w:rFonts w:ascii="Times New Roman" w:eastAsiaTheme="minorHAnsi" w:hAnsi="Times New Roman" w:cs="Times New Roman"/>
            <w:b/>
            <w:bCs/>
            <w:sz w:val="24"/>
            <w:szCs w:val="24"/>
          </w:rPr>
          <w:t>https://doi.org/10.1016/j.plaphy.2009.12.010</w:t>
        </w:r>
      </w:hyperlink>
    </w:p>
    <w:p w14:paraId="148212F2"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Wahid, A., 2007. Physiological implications of metabolite biosynthesis for net assimilation and heat-stress tolerance of sugarcane (Saccharum </w:t>
      </w:r>
      <w:proofErr w:type="spellStart"/>
      <w:r w:rsidRPr="003628EF">
        <w:rPr>
          <w:rFonts w:ascii="Times New Roman" w:eastAsiaTheme="minorHAnsi" w:hAnsi="Times New Roman" w:cs="Times New Roman"/>
          <w:sz w:val="24"/>
          <w:szCs w:val="24"/>
        </w:rPr>
        <w:t>officinarum</w:t>
      </w:r>
      <w:proofErr w:type="spellEnd"/>
      <w:r w:rsidRPr="003628EF">
        <w:rPr>
          <w:rFonts w:ascii="Times New Roman" w:eastAsiaTheme="minorHAnsi" w:hAnsi="Times New Roman" w:cs="Times New Roman"/>
          <w:sz w:val="24"/>
          <w:szCs w:val="24"/>
        </w:rPr>
        <w:t>) sprouts. </w:t>
      </w:r>
      <w:r w:rsidRPr="003628EF">
        <w:rPr>
          <w:rFonts w:ascii="Times New Roman" w:eastAsiaTheme="minorHAnsi" w:hAnsi="Times New Roman" w:cs="Times New Roman"/>
          <w:i/>
          <w:iCs/>
          <w:sz w:val="24"/>
          <w:szCs w:val="24"/>
        </w:rPr>
        <w:t>Journal of plant Research</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120</w:t>
      </w:r>
      <w:r w:rsidRPr="003628EF">
        <w:rPr>
          <w:rFonts w:ascii="Times New Roman" w:eastAsiaTheme="minorHAnsi" w:hAnsi="Times New Roman" w:cs="Times New Roman"/>
          <w:sz w:val="24"/>
          <w:szCs w:val="24"/>
        </w:rPr>
        <w:t>(2), pp.219-228.</w:t>
      </w:r>
      <w:hyperlink r:id="rId51" w:history="1">
        <w:r w:rsidR="003B5D88" w:rsidRPr="003628EF">
          <w:rPr>
            <w:rStyle w:val="Hyperlink"/>
            <w:rFonts w:ascii="Times New Roman" w:eastAsiaTheme="minorHAnsi" w:hAnsi="Times New Roman" w:cs="Times New Roman"/>
            <w:sz w:val="24"/>
            <w:szCs w:val="24"/>
          </w:rPr>
          <w:t>https://doi.org/10.1007/s10265-006-0040-5</w:t>
        </w:r>
      </w:hyperlink>
    </w:p>
    <w:p w14:paraId="5D1D8CB4"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Wahid, A. and Shabbir, A., 2005. Induction of heat stress tolerance in barley seedlings by pre-sowing seed treatment with glycine betaine. </w:t>
      </w:r>
      <w:r w:rsidRPr="003628EF">
        <w:rPr>
          <w:rFonts w:ascii="Times New Roman" w:eastAsiaTheme="minorHAnsi" w:hAnsi="Times New Roman" w:cs="Times New Roman"/>
          <w:i/>
          <w:iCs/>
          <w:sz w:val="24"/>
          <w:szCs w:val="24"/>
        </w:rPr>
        <w:t>Plant Growth Regulation</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46</w:t>
      </w:r>
      <w:r w:rsidRPr="003628EF">
        <w:rPr>
          <w:rFonts w:ascii="Times New Roman" w:eastAsiaTheme="minorHAnsi" w:hAnsi="Times New Roman" w:cs="Times New Roman"/>
          <w:sz w:val="24"/>
          <w:szCs w:val="24"/>
        </w:rPr>
        <w:t>(2), pp.133-141.</w:t>
      </w:r>
      <w:hyperlink r:id="rId52" w:history="1">
        <w:r w:rsidR="003B5D88" w:rsidRPr="003628EF">
          <w:rPr>
            <w:rStyle w:val="Hyperlink"/>
            <w:rFonts w:ascii="Times New Roman" w:eastAsiaTheme="minorHAnsi" w:hAnsi="Times New Roman" w:cs="Times New Roman"/>
            <w:sz w:val="24"/>
            <w:szCs w:val="24"/>
          </w:rPr>
          <w:t>https://doi.org/10.1007/s10725-005-8379-5</w:t>
        </w:r>
      </w:hyperlink>
    </w:p>
    <w:p w14:paraId="51ABB779" w14:textId="318DD0C3" w:rsidR="00E120BE" w:rsidRPr="003628EF" w:rsidRDefault="00E120BE" w:rsidP="003628EF">
      <w:pPr>
        <w:pStyle w:val="ListParagraph"/>
        <w:numPr>
          <w:ilvl w:val="0"/>
          <w:numId w:val="4"/>
        </w:numPr>
        <w:spacing w:after="160" w:line="360" w:lineRule="auto"/>
        <w:jc w:val="both"/>
        <w:rPr>
          <w:rStyle w:val="Hyperlink"/>
          <w:rFonts w:ascii="Times New Roman" w:eastAsiaTheme="minorHAnsi" w:hAnsi="Times New Roman" w:cs="Times New Roman"/>
          <w:sz w:val="24"/>
          <w:szCs w:val="24"/>
        </w:rPr>
      </w:pPr>
      <w:proofErr w:type="spellStart"/>
      <w:r w:rsidRPr="003628EF">
        <w:rPr>
          <w:rFonts w:ascii="Times New Roman" w:eastAsiaTheme="minorHAnsi" w:hAnsi="Times New Roman" w:cs="Times New Roman"/>
          <w:sz w:val="24"/>
          <w:szCs w:val="24"/>
        </w:rPr>
        <w:t>Waraich</w:t>
      </w:r>
      <w:proofErr w:type="spellEnd"/>
      <w:r w:rsidRPr="003628EF">
        <w:rPr>
          <w:rFonts w:ascii="Times New Roman" w:eastAsiaTheme="minorHAnsi" w:hAnsi="Times New Roman" w:cs="Times New Roman"/>
          <w:sz w:val="24"/>
          <w:szCs w:val="24"/>
        </w:rPr>
        <w:t>, E.A., Ahmad, R., Halim, A. and Aziz, T., 2012. Alleviation of temperature stress by nutrient management in crop plants: a review. </w:t>
      </w:r>
      <w:r w:rsidRPr="003628EF">
        <w:rPr>
          <w:rFonts w:ascii="Times New Roman" w:eastAsiaTheme="minorHAnsi" w:hAnsi="Times New Roman" w:cs="Times New Roman"/>
          <w:i/>
          <w:iCs/>
          <w:sz w:val="24"/>
          <w:szCs w:val="24"/>
        </w:rPr>
        <w:t>Journal of soil science and plant nutrition</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12</w:t>
      </w:r>
      <w:r w:rsidRPr="003628EF">
        <w:rPr>
          <w:rFonts w:ascii="Times New Roman" w:eastAsiaTheme="minorHAnsi" w:hAnsi="Times New Roman" w:cs="Times New Roman"/>
          <w:sz w:val="24"/>
          <w:szCs w:val="24"/>
        </w:rPr>
        <w:t>(2), pp.221-244.</w:t>
      </w:r>
      <w:hyperlink r:id="rId53" w:history="1">
        <w:r w:rsidR="003B5D88" w:rsidRPr="003628EF">
          <w:rPr>
            <w:rStyle w:val="Hyperlink"/>
            <w:rFonts w:ascii="Times New Roman" w:eastAsiaTheme="minorHAnsi" w:hAnsi="Times New Roman" w:cs="Times New Roman"/>
            <w:sz w:val="24"/>
            <w:szCs w:val="24"/>
          </w:rPr>
          <w:t>https://doi.org/10.4067/S0718-95162012000200003</w:t>
        </w:r>
      </w:hyperlink>
    </w:p>
    <w:p w14:paraId="288EA83A" w14:textId="4653D6AB" w:rsidR="00B25564" w:rsidRPr="003628EF" w:rsidRDefault="00B25564"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hAnsi="Times New Roman" w:cs="Times New Roman"/>
          <w:color w:val="222222"/>
          <w:sz w:val="20"/>
          <w:szCs w:val="20"/>
          <w:shd w:val="clear" w:color="auto" w:fill="FFFFFF"/>
        </w:rPr>
        <w:t xml:space="preserve">Tovar, J. C., Berry, J. C., </w:t>
      </w:r>
      <w:proofErr w:type="spellStart"/>
      <w:r w:rsidRPr="003628EF">
        <w:rPr>
          <w:rFonts w:ascii="Times New Roman" w:hAnsi="Times New Roman" w:cs="Times New Roman"/>
          <w:color w:val="222222"/>
          <w:sz w:val="20"/>
          <w:szCs w:val="20"/>
          <w:shd w:val="clear" w:color="auto" w:fill="FFFFFF"/>
        </w:rPr>
        <w:t>Quillatupa</w:t>
      </w:r>
      <w:proofErr w:type="spellEnd"/>
      <w:r w:rsidRPr="003628EF">
        <w:rPr>
          <w:rFonts w:ascii="Times New Roman" w:hAnsi="Times New Roman" w:cs="Times New Roman"/>
          <w:color w:val="222222"/>
          <w:sz w:val="20"/>
          <w:szCs w:val="20"/>
          <w:shd w:val="clear" w:color="auto" w:fill="FFFFFF"/>
        </w:rPr>
        <w:t>, C., Castillo, S. E., Acosta‐</w:t>
      </w:r>
      <w:proofErr w:type="spellStart"/>
      <w:r w:rsidRPr="003628EF">
        <w:rPr>
          <w:rFonts w:ascii="Times New Roman" w:hAnsi="Times New Roman" w:cs="Times New Roman"/>
          <w:color w:val="222222"/>
          <w:sz w:val="20"/>
          <w:szCs w:val="20"/>
          <w:shd w:val="clear" w:color="auto" w:fill="FFFFFF"/>
        </w:rPr>
        <w:t>Gamboa</w:t>
      </w:r>
      <w:proofErr w:type="spellEnd"/>
      <w:r w:rsidRPr="003628EF">
        <w:rPr>
          <w:rFonts w:ascii="Times New Roman" w:hAnsi="Times New Roman" w:cs="Times New Roman"/>
          <w:color w:val="222222"/>
          <w:sz w:val="20"/>
          <w:szCs w:val="20"/>
          <w:shd w:val="clear" w:color="auto" w:fill="FFFFFF"/>
        </w:rPr>
        <w:t xml:space="preserve">, L., </w:t>
      </w:r>
      <w:proofErr w:type="spellStart"/>
      <w:r w:rsidRPr="003628EF">
        <w:rPr>
          <w:rFonts w:ascii="Times New Roman" w:hAnsi="Times New Roman" w:cs="Times New Roman"/>
          <w:color w:val="222222"/>
          <w:sz w:val="20"/>
          <w:szCs w:val="20"/>
          <w:shd w:val="clear" w:color="auto" w:fill="FFFFFF"/>
        </w:rPr>
        <w:t>Fahlgren</w:t>
      </w:r>
      <w:proofErr w:type="spellEnd"/>
      <w:r w:rsidRPr="003628EF">
        <w:rPr>
          <w:rFonts w:ascii="Times New Roman" w:hAnsi="Times New Roman" w:cs="Times New Roman"/>
          <w:color w:val="222222"/>
          <w:sz w:val="20"/>
          <w:szCs w:val="20"/>
          <w:shd w:val="clear" w:color="auto" w:fill="FFFFFF"/>
        </w:rPr>
        <w:t xml:space="preserve">, N., &amp; </w:t>
      </w:r>
      <w:proofErr w:type="spellStart"/>
      <w:r w:rsidRPr="003628EF">
        <w:rPr>
          <w:rFonts w:ascii="Times New Roman" w:hAnsi="Times New Roman" w:cs="Times New Roman"/>
          <w:color w:val="222222"/>
          <w:sz w:val="20"/>
          <w:szCs w:val="20"/>
          <w:shd w:val="clear" w:color="auto" w:fill="FFFFFF"/>
        </w:rPr>
        <w:t>Gehan</w:t>
      </w:r>
      <w:proofErr w:type="spellEnd"/>
      <w:r w:rsidRPr="003628EF">
        <w:rPr>
          <w:rFonts w:ascii="Times New Roman" w:hAnsi="Times New Roman" w:cs="Times New Roman"/>
          <w:color w:val="222222"/>
          <w:sz w:val="20"/>
          <w:szCs w:val="20"/>
          <w:shd w:val="clear" w:color="auto" w:fill="FFFFFF"/>
        </w:rPr>
        <w:t>, M. A. (2022). Heat stress changes mineral nutrient concentrations in Chenopodium quinoa seed. </w:t>
      </w:r>
      <w:r w:rsidRPr="003628EF">
        <w:rPr>
          <w:rFonts w:ascii="Times New Roman" w:hAnsi="Times New Roman" w:cs="Times New Roman"/>
          <w:i/>
          <w:iCs/>
          <w:color w:val="222222"/>
          <w:sz w:val="20"/>
          <w:szCs w:val="20"/>
          <w:shd w:val="clear" w:color="auto" w:fill="FFFFFF"/>
        </w:rPr>
        <w:t>Plant Direct</w:t>
      </w:r>
      <w:r w:rsidRPr="003628EF">
        <w:rPr>
          <w:rFonts w:ascii="Times New Roman" w:hAnsi="Times New Roman" w:cs="Times New Roman"/>
          <w:color w:val="222222"/>
          <w:sz w:val="20"/>
          <w:szCs w:val="20"/>
          <w:shd w:val="clear" w:color="auto" w:fill="FFFFFF"/>
        </w:rPr>
        <w:t>, </w:t>
      </w:r>
      <w:r w:rsidRPr="003628EF">
        <w:rPr>
          <w:rFonts w:ascii="Times New Roman" w:hAnsi="Times New Roman" w:cs="Times New Roman"/>
          <w:i/>
          <w:iCs/>
          <w:color w:val="222222"/>
          <w:sz w:val="20"/>
          <w:szCs w:val="20"/>
          <w:shd w:val="clear" w:color="auto" w:fill="FFFFFF"/>
        </w:rPr>
        <w:t>6</w:t>
      </w:r>
      <w:r w:rsidRPr="003628EF">
        <w:rPr>
          <w:rFonts w:ascii="Times New Roman" w:hAnsi="Times New Roman" w:cs="Times New Roman"/>
          <w:color w:val="222222"/>
          <w:sz w:val="20"/>
          <w:szCs w:val="20"/>
          <w:shd w:val="clear" w:color="auto" w:fill="FFFFFF"/>
        </w:rPr>
        <w:t>(2), e384.</w:t>
      </w:r>
    </w:p>
    <w:p w14:paraId="43AA6DE1" w14:textId="77777777" w:rsidR="00E120BE" w:rsidRPr="003628EF" w:rsidRDefault="00E120BE"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lastRenderedPageBreak/>
        <w:t xml:space="preserve">Yang, J., </w:t>
      </w:r>
      <w:proofErr w:type="spellStart"/>
      <w:r w:rsidRPr="003628EF">
        <w:rPr>
          <w:rFonts w:ascii="Times New Roman" w:eastAsiaTheme="minorHAnsi" w:hAnsi="Times New Roman" w:cs="Times New Roman"/>
          <w:sz w:val="24"/>
          <w:szCs w:val="24"/>
        </w:rPr>
        <w:t>Kloepper</w:t>
      </w:r>
      <w:proofErr w:type="spellEnd"/>
      <w:r w:rsidRPr="003628EF">
        <w:rPr>
          <w:rFonts w:ascii="Times New Roman" w:eastAsiaTheme="minorHAnsi" w:hAnsi="Times New Roman" w:cs="Times New Roman"/>
          <w:sz w:val="24"/>
          <w:szCs w:val="24"/>
        </w:rPr>
        <w:t>, J.W. and Ryu, C.M., 2009. Rhizosphere bacteria help plants tolerate abiotic stress. </w:t>
      </w:r>
      <w:r w:rsidRPr="003628EF">
        <w:rPr>
          <w:rFonts w:ascii="Times New Roman" w:eastAsiaTheme="minorHAnsi" w:hAnsi="Times New Roman" w:cs="Times New Roman"/>
          <w:i/>
          <w:iCs/>
          <w:sz w:val="24"/>
          <w:szCs w:val="24"/>
        </w:rPr>
        <w:t>Trends in plant science</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14</w:t>
      </w:r>
      <w:r w:rsidRPr="003628EF">
        <w:rPr>
          <w:rFonts w:ascii="Times New Roman" w:eastAsiaTheme="minorHAnsi" w:hAnsi="Times New Roman" w:cs="Times New Roman"/>
          <w:sz w:val="24"/>
          <w:szCs w:val="24"/>
        </w:rPr>
        <w:t>(1), pp.1-4.</w:t>
      </w:r>
      <w:hyperlink r:id="rId54" w:history="1">
        <w:r w:rsidR="003B5D88" w:rsidRPr="003628EF">
          <w:rPr>
            <w:rStyle w:val="Hyperlink"/>
            <w:rFonts w:ascii="Times New Roman" w:eastAsiaTheme="minorHAnsi" w:hAnsi="Times New Roman" w:cs="Times New Roman"/>
            <w:sz w:val="24"/>
            <w:szCs w:val="24"/>
          </w:rPr>
          <w:t>https://doi.org/10.1016/j.tplants.2008.10.004</w:t>
        </w:r>
      </w:hyperlink>
    </w:p>
    <w:p w14:paraId="7C46312B" w14:textId="6F63BE2C" w:rsidR="00E120BE" w:rsidRPr="003628EF" w:rsidRDefault="00E120BE" w:rsidP="003628EF">
      <w:pPr>
        <w:pStyle w:val="ListParagraph"/>
        <w:numPr>
          <w:ilvl w:val="0"/>
          <w:numId w:val="4"/>
        </w:numPr>
        <w:spacing w:after="160" w:line="360" w:lineRule="auto"/>
        <w:jc w:val="both"/>
        <w:rPr>
          <w:rStyle w:val="Hyperlink"/>
          <w:rFonts w:ascii="Times New Roman" w:eastAsiaTheme="minorHAnsi" w:hAnsi="Times New Roman" w:cs="Times New Roman"/>
          <w:color w:val="auto"/>
          <w:sz w:val="24"/>
          <w:szCs w:val="24"/>
          <w:u w:val="none"/>
        </w:rPr>
      </w:pPr>
      <w:r w:rsidRPr="003628EF">
        <w:rPr>
          <w:rFonts w:ascii="Times New Roman" w:eastAsiaTheme="minorHAnsi" w:hAnsi="Times New Roman" w:cs="Times New Roman"/>
          <w:sz w:val="24"/>
          <w:szCs w:val="24"/>
        </w:rPr>
        <w:t xml:space="preserve">Zinn, K.E., </w:t>
      </w:r>
      <w:proofErr w:type="spellStart"/>
      <w:r w:rsidRPr="003628EF">
        <w:rPr>
          <w:rFonts w:ascii="Times New Roman" w:eastAsiaTheme="minorHAnsi" w:hAnsi="Times New Roman" w:cs="Times New Roman"/>
          <w:sz w:val="24"/>
          <w:szCs w:val="24"/>
        </w:rPr>
        <w:t>Tunc-Ozdemir</w:t>
      </w:r>
      <w:proofErr w:type="spellEnd"/>
      <w:r w:rsidRPr="003628EF">
        <w:rPr>
          <w:rFonts w:ascii="Times New Roman" w:eastAsiaTheme="minorHAnsi" w:hAnsi="Times New Roman" w:cs="Times New Roman"/>
          <w:sz w:val="24"/>
          <w:szCs w:val="24"/>
        </w:rPr>
        <w:t>, M. and Harper, J.F., 2010. Temperature stress and plant sexual reproduction: uncovering the weakest links. </w:t>
      </w:r>
      <w:r w:rsidRPr="003628EF">
        <w:rPr>
          <w:rFonts w:ascii="Times New Roman" w:eastAsiaTheme="minorHAnsi" w:hAnsi="Times New Roman" w:cs="Times New Roman"/>
          <w:i/>
          <w:iCs/>
          <w:sz w:val="24"/>
          <w:szCs w:val="24"/>
        </w:rPr>
        <w:t>Journal of experimental botany</w:t>
      </w:r>
      <w:r w:rsidRPr="003628EF">
        <w:rPr>
          <w:rFonts w:ascii="Times New Roman" w:eastAsiaTheme="minorHAnsi" w:hAnsi="Times New Roman" w:cs="Times New Roman"/>
          <w:sz w:val="24"/>
          <w:szCs w:val="24"/>
        </w:rPr>
        <w:t>, </w:t>
      </w:r>
      <w:r w:rsidRPr="003628EF">
        <w:rPr>
          <w:rFonts w:ascii="Times New Roman" w:eastAsiaTheme="minorHAnsi" w:hAnsi="Times New Roman" w:cs="Times New Roman"/>
          <w:i/>
          <w:iCs/>
          <w:sz w:val="24"/>
          <w:szCs w:val="24"/>
        </w:rPr>
        <w:t>61</w:t>
      </w:r>
      <w:r w:rsidRPr="003628EF">
        <w:rPr>
          <w:rFonts w:ascii="Times New Roman" w:eastAsiaTheme="minorHAnsi" w:hAnsi="Times New Roman" w:cs="Times New Roman"/>
          <w:sz w:val="24"/>
          <w:szCs w:val="24"/>
        </w:rPr>
        <w:t>(7), pp.1959-</w:t>
      </w:r>
      <w:proofErr w:type="gramStart"/>
      <w:r w:rsidRPr="003628EF">
        <w:rPr>
          <w:rFonts w:ascii="Times New Roman" w:eastAsiaTheme="minorHAnsi" w:hAnsi="Times New Roman" w:cs="Times New Roman"/>
          <w:sz w:val="24"/>
          <w:szCs w:val="24"/>
        </w:rPr>
        <w:t>1968.</w:t>
      </w:r>
      <w:r w:rsidR="003B5D88" w:rsidRPr="003628EF">
        <w:rPr>
          <w:rFonts w:ascii="Times New Roman" w:eastAsiaTheme="minorHAnsi" w:hAnsi="Times New Roman" w:cs="Times New Roman"/>
          <w:sz w:val="24"/>
          <w:szCs w:val="24"/>
        </w:rPr>
        <w:t>.</w:t>
      </w:r>
      <w:proofErr w:type="gramEnd"/>
      <w:hyperlink r:id="rId55" w:history="1">
        <w:r w:rsidR="003B5D88" w:rsidRPr="003628EF">
          <w:rPr>
            <w:rStyle w:val="Hyperlink"/>
            <w:rFonts w:ascii="Times New Roman" w:eastAsiaTheme="minorHAnsi" w:hAnsi="Times New Roman" w:cs="Times New Roman"/>
            <w:sz w:val="24"/>
            <w:szCs w:val="24"/>
          </w:rPr>
          <w:t>https://doi.org/10.1093/jxb/erq053</w:t>
        </w:r>
      </w:hyperlink>
    </w:p>
    <w:p w14:paraId="6083889B" w14:textId="34BADC6B" w:rsidR="003628EF" w:rsidRPr="003628EF" w:rsidRDefault="003628EF" w:rsidP="003628EF">
      <w:pPr>
        <w:pStyle w:val="ListParagraph"/>
        <w:numPr>
          <w:ilvl w:val="0"/>
          <w:numId w:val="4"/>
        </w:numPr>
        <w:spacing w:after="160" w:line="360" w:lineRule="auto"/>
        <w:jc w:val="both"/>
        <w:rPr>
          <w:rFonts w:ascii="Times New Roman" w:eastAsiaTheme="minorHAnsi" w:hAnsi="Times New Roman" w:cs="Times New Roman"/>
          <w:sz w:val="24"/>
          <w:szCs w:val="24"/>
        </w:rPr>
      </w:pPr>
      <w:r w:rsidRPr="003628EF">
        <w:rPr>
          <w:rFonts w:ascii="Times New Roman" w:eastAsiaTheme="minorHAnsi" w:hAnsi="Times New Roman" w:cs="Times New Roman"/>
          <w:sz w:val="24"/>
          <w:szCs w:val="24"/>
        </w:rPr>
        <w:t xml:space="preserve">Abhishek Sharma, </w:t>
      </w:r>
      <w:proofErr w:type="spellStart"/>
      <w:r w:rsidRPr="003628EF">
        <w:rPr>
          <w:rFonts w:ascii="Times New Roman" w:eastAsiaTheme="minorHAnsi" w:hAnsi="Times New Roman" w:cs="Times New Roman"/>
          <w:sz w:val="24"/>
          <w:szCs w:val="24"/>
        </w:rPr>
        <w:t>Suhel</w:t>
      </w:r>
      <w:proofErr w:type="spellEnd"/>
      <w:r w:rsidRPr="003628EF">
        <w:rPr>
          <w:rFonts w:ascii="Times New Roman" w:eastAsiaTheme="minorHAnsi" w:hAnsi="Times New Roman" w:cs="Times New Roman"/>
          <w:sz w:val="24"/>
          <w:szCs w:val="24"/>
        </w:rPr>
        <w:t xml:space="preserve"> </w:t>
      </w:r>
      <w:proofErr w:type="spellStart"/>
      <w:r w:rsidRPr="003628EF">
        <w:rPr>
          <w:rFonts w:ascii="Times New Roman" w:eastAsiaTheme="minorHAnsi" w:hAnsi="Times New Roman" w:cs="Times New Roman"/>
          <w:sz w:val="24"/>
          <w:szCs w:val="24"/>
        </w:rPr>
        <w:t>Mehandi</w:t>
      </w:r>
      <w:proofErr w:type="spellEnd"/>
      <w:r w:rsidRPr="003628EF">
        <w:rPr>
          <w:rFonts w:ascii="Times New Roman" w:eastAsiaTheme="minorHAnsi" w:hAnsi="Times New Roman" w:cs="Times New Roman"/>
          <w:sz w:val="24"/>
          <w:szCs w:val="24"/>
        </w:rPr>
        <w:t xml:space="preserve">, </w:t>
      </w:r>
      <w:proofErr w:type="spellStart"/>
      <w:r w:rsidRPr="003628EF">
        <w:rPr>
          <w:rFonts w:ascii="Times New Roman" w:eastAsiaTheme="minorHAnsi" w:hAnsi="Times New Roman" w:cs="Times New Roman"/>
          <w:sz w:val="24"/>
          <w:szCs w:val="24"/>
        </w:rPr>
        <w:t>Pratikshya</w:t>
      </w:r>
      <w:proofErr w:type="spellEnd"/>
      <w:r w:rsidRPr="003628EF">
        <w:rPr>
          <w:rFonts w:ascii="Times New Roman" w:eastAsiaTheme="minorHAnsi" w:hAnsi="Times New Roman" w:cs="Times New Roman"/>
          <w:sz w:val="24"/>
          <w:szCs w:val="24"/>
        </w:rPr>
        <w:t xml:space="preserve"> </w:t>
      </w:r>
      <w:proofErr w:type="spellStart"/>
      <w:r w:rsidRPr="003628EF">
        <w:rPr>
          <w:rFonts w:ascii="Times New Roman" w:eastAsiaTheme="minorHAnsi" w:hAnsi="Times New Roman" w:cs="Times New Roman"/>
          <w:sz w:val="24"/>
          <w:szCs w:val="24"/>
        </w:rPr>
        <w:t>Paudel</w:t>
      </w:r>
      <w:proofErr w:type="spellEnd"/>
      <w:r w:rsidRPr="003628EF">
        <w:rPr>
          <w:rFonts w:ascii="Times New Roman" w:eastAsiaTheme="minorHAnsi" w:hAnsi="Times New Roman" w:cs="Times New Roman"/>
          <w:sz w:val="24"/>
          <w:szCs w:val="24"/>
        </w:rPr>
        <w:t xml:space="preserve"> &amp; Mamata </w:t>
      </w:r>
      <w:proofErr w:type="spellStart"/>
      <w:r w:rsidRPr="003628EF">
        <w:rPr>
          <w:rFonts w:ascii="Times New Roman" w:eastAsiaTheme="minorHAnsi" w:hAnsi="Times New Roman" w:cs="Times New Roman"/>
          <w:sz w:val="24"/>
          <w:szCs w:val="24"/>
        </w:rPr>
        <w:t>Subedi</w:t>
      </w:r>
      <w:proofErr w:type="spellEnd"/>
      <w:r w:rsidRPr="003628EF">
        <w:rPr>
          <w:rFonts w:ascii="Times New Roman" w:eastAsiaTheme="minorHAnsi" w:hAnsi="Times New Roman" w:cs="Times New Roman"/>
          <w:sz w:val="24"/>
          <w:szCs w:val="24"/>
        </w:rPr>
        <w:t xml:space="preserve">. (2024). Abiotic and Biotic Stresses in Green Gram (Vigna radiata L. </w:t>
      </w:r>
      <w:proofErr w:type="spellStart"/>
      <w:r w:rsidRPr="003628EF">
        <w:rPr>
          <w:rFonts w:ascii="Times New Roman" w:eastAsiaTheme="minorHAnsi" w:hAnsi="Times New Roman" w:cs="Times New Roman"/>
          <w:sz w:val="24"/>
          <w:szCs w:val="24"/>
        </w:rPr>
        <w:t>Wilczek</w:t>
      </w:r>
      <w:proofErr w:type="spellEnd"/>
      <w:r w:rsidRPr="003628EF">
        <w:rPr>
          <w:rFonts w:ascii="Times New Roman" w:eastAsiaTheme="minorHAnsi" w:hAnsi="Times New Roman" w:cs="Times New Roman"/>
          <w:sz w:val="24"/>
          <w:szCs w:val="24"/>
        </w:rPr>
        <w:t>): A Comprehensive Review. Journal of Advances in Biology &amp; Biotechnology, 27(7), 940–953. https://doi.org/10.9734/jabb/2024/v27i71055</w:t>
      </w:r>
    </w:p>
    <w:bookmarkEnd w:id="0"/>
    <w:p w14:paraId="2BD9360F" w14:textId="77777777" w:rsidR="006A18CD" w:rsidRPr="0056087C" w:rsidRDefault="006A18CD" w:rsidP="0056087C">
      <w:pPr>
        <w:spacing w:line="360" w:lineRule="auto"/>
        <w:rPr>
          <w:rFonts w:ascii="Times New Roman" w:hAnsi="Times New Roman" w:cs="Times New Roman"/>
          <w:sz w:val="24"/>
          <w:szCs w:val="24"/>
        </w:rPr>
      </w:pPr>
    </w:p>
    <w:sectPr w:rsidR="006A18CD" w:rsidRPr="0056087C" w:rsidSect="00A54106">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C7577" w14:textId="77777777" w:rsidR="008E7F2E" w:rsidRDefault="008E7F2E" w:rsidP="0036793E">
      <w:pPr>
        <w:spacing w:after="0" w:line="240" w:lineRule="auto"/>
      </w:pPr>
      <w:r>
        <w:separator/>
      </w:r>
    </w:p>
  </w:endnote>
  <w:endnote w:type="continuationSeparator" w:id="0">
    <w:p w14:paraId="6BD92F2F" w14:textId="77777777" w:rsidR="008E7F2E" w:rsidRDefault="008E7F2E" w:rsidP="0036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595B6" w14:textId="77777777" w:rsidR="0036793E" w:rsidRDefault="00367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62E3D" w14:textId="77777777" w:rsidR="0036793E" w:rsidRDefault="00367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DC6D8" w14:textId="77777777" w:rsidR="0036793E" w:rsidRDefault="00367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62E0A" w14:textId="77777777" w:rsidR="008E7F2E" w:rsidRDefault="008E7F2E" w:rsidP="0036793E">
      <w:pPr>
        <w:spacing w:after="0" w:line="240" w:lineRule="auto"/>
      </w:pPr>
      <w:r>
        <w:separator/>
      </w:r>
    </w:p>
  </w:footnote>
  <w:footnote w:type="continuationSeparator" w:id="0">
    <w:p w14:paraId="16C0CF5A" w14:textId="77777777" w:rsidR="008E7F2E" w:rsidRDefault="008E7F2E" w:rsidP="00367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8528" w14:textId="77777777" w:rsidR="0036793E" w:rsidRDefault="008E7F2E">
    <w:pPr>
      <w:pStyle w:val="Header"/>
    </w:pPr>
    <w:r>
      <w:rPr>
        <w:noProof/>
      </w:rPr>
      <w:pict w14:anchorId="1FD1B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C58E0" w14:textId="77777777" w:rsidR="0036793E" w:rsidRDefault="008E7F2E">
    <w:pPr>
      <w:pStyle w:val="Header"/>
    </w:pPr>
    <w:r>
      <w:rPr>
        <w:noProof/>
      </w:rPr>
      <w:pict w14:anchorId="4C542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6FAB" w14:textId="77777777" w:rsidR="0036793E" w:rsidRDefault="008E7F2E">
    <w:pPr>
      <w:pStyle w:val="Header"/>
    </w:pPr>
    <w:r>
      <w:rPr>
        <w:noProof/>
      </w:rPr>
      <w:pict w14:anchorId="54238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9047B"/>
    <w:multiLevelType w:val="multilevel"/>
    <w:tmpl w:val="42CAA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A62A5A"/>
    <w:multiLevelType w:val="hybridMultilevel"/>
    <w:tmpl w:val="3DB4A3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2CF70C7"/>
    <w:multiLevelType w:val="hybridMultilevel"/>
    <w:tmpl w:val="7F904ED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52E31C8"/>
    <w:multiLevelType w:val="hybridMultilevel"/>
    <w:tmpl w:val="DFA0B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20BE"/>
    <w:rsid w:val="00042013"/>
    <w:rsid w:val="000F493C"/>
    <w:rsid w:val="00260D72"/>
    <w:rsid w:val="00302CB9"/>
    <w:rsid w:val="003628EF"/>
    <w:rsid w:val="0036793E"/>
    <w:rsid w:val="003B5D88"/>
    <w:rsid w:val="00414266"/>
    <w:rsid w:val="00421284"/>
    <w:rsid w:val="0056087C"/>
    <w:rsid w:val="005777E6"/>
    <w:rsid w:val="005E44F9"/>
    <w:rsid w:val="005F3D6A"/>
    <w:rsid w:val="00632845"/>
    <w:rsid w:val="00666746"/>
    <w:rsid w:val="006840BD"/>
    <w:rsid w:val="006A18CD"/>
    <w:rsid w:val="006B7D3E"/>
    <w:rsid w:val="00785E35"/>
    <w:rsid w:val="007F0DD5"/>
    <w:rsid w:val="008109CA"/>
    <w:rsid w:val="00813826"/>
    <w:rsid w:val="008C4FA7"/>
    <w:rsid w:val="008E7F2E"/>
    <w:rsid w:val="00975615"/>
    <w:rsid w:val="00983091"/>
    <w:rsid w:val="00A46786"/>
    <w:rsid w:val="00A54106"/>
    <w:rsid w:val="00AF706E"/>
    <w:rsid w:val="00B16472"/>
    <w:rsid w:val="00B25564"/>
    <w:rsid w:val="00B61C24"/>
    <w:rsid w:val="00BC5E9E"/>
    <w:rsid w:val="00C064DF"/>
    <w:rsid w:val="00D02428"/>
    <w:rsid w:val="00E120BE"/>
    <w:rsid w:val="00EF46D6"/>
    <w:rsid w:val="00FA455D"/>
    <w:rsid w:val="00FF063A"/>
    <w:rsid w:val="00FF1E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F03C9A"/>
  <w15:docId w15:val="{34E84ED4-1A1F-45AF-A733-A23AD0F97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0BE"/>
    <w:pPr>
      <w:spacing w:after="200" w:line="276" w:lineRule="auto"/>
    </w:pPr>
    <w:rPr>
      <w:rFonts w:eastAsiaTheme="minorEastAsia"/>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20BE"/>
    <w:pPr>
      <w:spacing w:after="0" w:line="240" w:lineRule="auto"/>
    </w:pPr>
    <w:rPr>
      <w:rFonts w:eastAsiaTheme="minorEastAsia"/>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120BE"/>
    <w:pPr>
      <w:ind w:left="720"/>
      <w:contextualSpacing/>
    </w:pPr>
  </w:style>
  <w:style w:type="paragraph" w:customStyle="1" w:styleId="MDPI13authornames">
    <w:name w:val="MDPI_1.3_authornames"/>
    <w:next w:val="Normal"/>
    <w:qFormat/>
    <w:rsid w:val="00E120BE"/>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rPr>
  </w:style>
  <w:style w:type="character" w:styleId="Hyperlink">
    <w:name w:val="Hyperlink"/>
    <w:uiPriority w:val="99"/>
    <w:rsid w:val="00E120BE"/>
    <w:rPr>
      <w:color w:val="0000FF"/>
      <w:u w:val="single"/>
    </w:rPr>
  </w:style>
  <w:style w:type="character" w:customStyle="1" w:styleId="UnresolvedMention1">
    <w:name w:val="Unresolved Mention1"/>
    <w:basedOn w:val="DefaultParagraphFont"/>
    <w:uiPriority w:val="99"/>
    <w:semiHidden/>
    <w:unhideWhenUsed/>
    <w:rsid w:val="00421284"/>
    <w:rPr>
      <w:color w:val="605E5C"/>
      <w:shd w:val="clear" w:color="auto" w:fill="E1DFDD"/>
    </w:rPr>
  </w:style>
  <w:style w:type="paragraph" w:styleId="Header">
    <w:name w:val="header"/>
    <w:basedOn w:val="Normal"/>
    <w:link w:val="HeaderChar"/>
    <w:uiPriority w:val="99"/>
    <w:unhideWhenUsed/>
    <w:rsid w:val="00367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93E"/>
    <w:rPr>
      <w:rFonts w:eastAsiaTheme="minorEastAsia"/>
      <w:kern w:val="0"/>
      <w:lang w:val="en-US"/>
    </w:rPr>
  </w:style>
  <w:style w:type="paragraph" w:styleId="Footer">
    <w:name w:val="footer"/>
    <w:basedOn w:val="Normal"/>
    <w:link w:val="FooterChar"/>
    <w:uiPriority w:val="99"/>
    <w:unhideWhenUsed/>
    <w:rsid w:val="00367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93E"/>
    <w:rPr>
      <w:rFonts w:eastAsiaTheme="minorEastAsia"/>
      <w:kern w:val="0"/>
      <w:lang w:val="en-US"/>
    </w:rPr>
  </w:style>
  <w:style w:type="paragraph" w:styleId="Revision">
    <w:name w:val="Revision"/>
    <w:hidden/>
    <w:uiPriority w:val="99"/>
    <w:semiHidden/>
    <w:rsid w:val="00C064DF"/>
    <w:pPr>
      <w:spacing w:after="0" w:line="240" w:lineRule="auto"/>
    </w:pPr>
    <w:rPr>
      <w:rFonts w:eastAsiaTheme="minorEastAsia"/>
      <w:kern w:val="0"/>
      <w:lang w:val="en-US"/>
    </w:rPr>
  </w:style>
  <w:style w:type="paragraph" w:styleId="BalloonText">
    <w:name w:val="Balloon Text"/>
    <w:basedOn w:val="Normal"/>
    <w:link w:val="BalloonTextChar"/>
    <w:uiPriority w:val="99"/>
    <w:semiHidden/>
    <w:unhideWhenUsed/>
    <w:rsid w:val="00C06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4DF"/>
    <w:rPr>
      <w:rFonts w:ascii="Tahoma" w:eastAsiaTheme="minorEastAsia" w:hAnsi="Tahoma" w:cs="Tahoma"/>
      <w:kern w:val="0"/>
      <w:sz w:val="16"/>
      <w:szCs w:val="16"/>
      <w:lang w:val="en-US"/>
    </w:rPr>
  </w:style>
  <w:style w:type="character" w:styleId="CommentReference">
    <w:name w:val="annotation reference"/>
    <w:basedOn w:val="DefaultParagraphFont"/>
    <w:uiPriority w:val="99"/>
    <w:semiHidden/>
    <w:unhideWhenUsed/>
    <w:rsid w:val="00C064DF"/>
    <w:rPr>
      <w:sz w:val="16"/>
      <w:szCs w:val="16"/>
    </w:rPr>
  </w:style>
  <w:style w:type="paragraph" w:styleId="CommentText">
    <w:name w:val="annotation text"/>
    <w:basedOn w:val="Normal"/>
    <w:link w:val="CommentTextChar"/>
    <w:uiPriority w:val="99"/>
    <w:semiHidden/>
    <w:unhideWhenUsed/>
    <w:rsid w:val="00C064DF"/>
    <w:pPr>
      <w:spacing w:line="240" w:lineRule="auto"/>
    </w:pPr>
    <w:rPr>
      <w:sz w:val="20"/>
      <w:szCs w:val="20"/>
    </w:rPr>
  </w:style>
  <w:style w:type="character" w:customStyle="1" w:styleId="CommentTextChar">
    <w:name w:val="Comment Text Char"/>
    <w:basedOn w:val="DefaultParagraphFont"/>
    <w:link w:val="CommentText"/>
    <w:uiPriority w:val="99"/>
    <w:semiHidden/>
    <w:rsid w:val="00C064DF"/>
    <w:rPr>
      <w:rFonts w:eastAsiaTheme="minorEastAsia"/>
      <w:kern w:val="0"/>
      <w:sz w:val="20"/>
      <w:szCs w:val="20"/>
      <w:lang w:val="en-US"/>
    </w:rPr>
  </w:style>
  <w:style w:type="paragraph" w:styleId="CommentSubject">
    <w:name w:val="annotation subject"/>
    <w:basedOn w:val="CommentText"/>
    <w:next w:val="CommentText"/>
    <w:link w:val="CommentSubjectChar"/>
    <w:uiPriority w:val="99"/>
    <w:semiHidden/>
    <w:unhideWhenUsed/>
    <w:rsid w:val="00C064DF"/>
    <w:rPr>
      <w:b/>
      <w:bCs/>
    </w:rPr>
  </w:style>
  <w:style w:type="character" w:customStyle="1" w:styleId="CommentSubjectChar">
    <w:name w:val="Comment Subject Char"/>
    <w:basedOn w:val="CommentTextChar"/>
    <w:link w:val="CommentSubject"/>
    <w:uiPriority w:val="99"/>
    <w:semiHidden/>
    <w:rsid w:val="00C064DF"/>
    <w:rPr>
      <w:rFonts w:eastAsiaTheme="minorEastAsia"/>
      <w:b/>
      <w:bCs/>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204665">
      <w:bodyDiv w:val="1"/>
      <w:marLeft w:val="0"/>
      <w:marRight w:val="0"/>
      <w:marTop w:val="0"/>
      <w:marBottom w:val="0"/>
      <w:divBdr>
        <w:top w:val="none" w:sz="0" w:space="0" w:color="auto"/>
        <w:left w:val="none" w:sz="0" w:space="0" w:color="auto"/>
        <w:bottom w:val="none" w:sz="0" w:space="0" w:color="auto"/>
        <w:right w:val="none" w:sz="0" w:space="0" w:color="auto"/>
      </w:divBdr>
      <w:divsChild>
        <w:div w:id="1738942549">
          <w:marLeft w:val="0"/>
          <w:marRight w:val="0"/>
          <w:marTop w:val="0"/>
          <w:marBottom w:val="0"/>
          <w:divBdr>
            <w:top w:val="none" w:sz="0" w:space="0" w:color="auto"/>
            <w:left w:val="none" w:sz="0" w:space="0" w:color="auto"/>
            <w:bottom w:val="none" w:sz="0" w:space="0" w:color="auto"/>
            <w:right w:val="none" w:sz="0" w:space="0" w:color="auto"/>
          </w:divBdr>
          <w:divsChild>
            <w:div w:id="677267627">
              <w:marLeft w:val="0"/>
              <w:marRight w:val="0"/>
              <w:marTop w:val="0"/>
              <w:marBottom w:val="0"/>
              <w:divBdr>
                <w:top w:val="none" w:sz="0" w:space="0" w:color="auto"/>
                <w:left w:val="none" w:sz="0" w:space="0" w:color="auto"/>
                <w:bottom w:val="none" w:sz="0" w:space="0" w:color="auto"/>
                <w:right w:val="none" w:sz="0" w:space="0" w:color="auto"/>
              </w:divBdr>
              <w:divsChild>
                <w:div w:id="1602639222">
                  <w:marLeft w:val="0"/>
                  <w:marRight w:val="0"/>
                  <w:marTop w:val="0"/>
                  <w:marBottom w:val="0"/>
                  <w:divBdr>
                    <w:top w:val="none" w:sz="0" w:space="0" w:color="auto"/>
                    <w:left w:val="none" w:sz="0" w:space="0" w:color="auto"/>
                    <w:bottom w:val="none" w:sz="0" w:space="0" w:color="auto"/>
                    <w:right w:val="none" w:sz="0" w:space="0" w:color="auto"/>
                  </w:divBdr>
                  <w:divsChild>
                    <w:div w:id="12279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716450">
      <w:bodyDiv w:val="1"/>
      <w:marLeft w:val="0"/>
      <w:marRight w:val="0"/>
      <w:marTop w:val="0"/>
      <w:marBottom w:val="0"/>
      <w:divBdr>
        <w:top w:val="none" w:sz="0" w:space="0" w:color="auto"/>
        <w:left w:val="none" w:sz="0" w:space="0" w:color="auto"/>
        <w:bottom w:val="none" w:sz="0" w:space="0" w:color="auto"/>
        <w:right w:val="none" w:sz="0" w:space="0" w:color="auto"/>
      </w:divBdr>
      <w:divsChild>
        <w:div w:id="2093088941">
          <w:marLeft w:val="0"/>
          <w:marRight w:val="0"/>
          <w:marTop w:val="120"/>
          <w:marBottom w:val="0"/>
          <w:divBdr>
            <w:top w:val="none" w:sz="0" w:space="0" w:color="auto"/>
            <w:left w:val="none" w:sz="0" w:space="0" w:color="auto"/>
            <w:bottom w:val="none" w:sz="0" w:space="0" w:color="auto"/>
            <w:right w:val="none" w:sz="0" w:space="0" w:color="auto"/>
          </w:divBdr>
          <w:divsChild>
            <w:div w:id="1406340170">
              <w:marLeft w:val="0"/>
              <w:marRight w:val="0"/>
              <w:marTop w:val="0"/>
              <w:marBottom w:val="0"/>
              <w:divBdr>
                <w:top w:val="none" w:sz="0" w:space="0" w:color="auto"/>
                <w:left w:val="none" w:sz="0" w:space="0" w:color="auto"/>
                <w:bottom w:val="none" w:sz="0" w:space="0" w:color="auto"/>
                <w:right w:val="none" w:sz="0" w:space="0" w:color="auto"/>
              </w:divBdr>
              <w:divsChild>
                <w:div w:id="1111320789">
                  <w:marLeft w:val="0"/>
                  <w:marRight w:val="0"/>
                  <w:marTop w:val="0"/>
                  <w:marBottom w:val="0"/>
                  <w:divBdr>
                    <w:top w:val="none" w:sz="0" w:space="0" w:color="auto"/>
                    <w:left w:val="none" w:sz="0" w:space="0" w:color="auto"/>
                    <w:bottom w:val="none" w:sz="0" w:space="0" w:color="auto"/>
                    <w:right w:val="none" w:sz="0" w:space="0" w:color="auto"/>
                  </w:divBdr>
                  <w:divsChild>
                    <w:div w:id="58478135">
                      <w:marLeft w:val="0"/>
                      <w:marRight w:val="0"/>
                      <w:marTop w:val="0"/>
                      <w:marBottom w:val="0"/>
                      <w:divBdr>
                        <w:top w:val="none" w:sz="0" w:space="0" w:color="auto"/>
                        <w:left w:val="none" w:sz="0" w:space="0" w:color="auto"/>
                        <w:bottom w:val="none" w:sz="0" w:space="0" w:color="auto"/>
                        <w:right w:val="none" w:sz="0" w:space="0" w:color="auto"/>
                      </w:divBdr>
                    </w:div>
                    <w:div w:id="1081877122">
                      <w:marLeft w:val="0"/>
                      <w:marRight w:val="0"/>
                      <w:marTop w:val="0"/>
                      <w:marBottom w:val="0"/>
                      <w:divBdr>
                        <w:top w:val="none" w:sz="0" w:space="0" w:color="auto"/>
                        <w:left w:val="none" w:sz="0" w:space="0" w:color="auto"/>
                        <w:bottom w:val="none" w:sz="0" w:space="0" w:color="auto"/>
                        <w:right w:val="none" w:sz="0" w:space="0" w:color="auto"/>
                      </w:divBdr>
                    </w:div>
                    <w:div w:id="1544369499">
                      <w:marLeft w:val="0"/>
                      <w:marRight w:val="0"/>
                      <w:marTop w:val="0"/>
                      <w:marBottom w:val="0"/>
                      <w:divBdr>
                        <w:top w:val="none" w:sz="0" w:space="0" w:color="auto"/>
                        <w:left w:val="none" w:sz="0" w:space="0" w:color="auto"/>
                        <w:bottom w:val="none" w:sz="0" w:space="0" w:color="auto"/>
                        <w:right w:val="none" w:sz="0" w:space="0" w:color="auto"/>
                      </w:divBdr>
                    </w:div>
                    <w:div w:id="1978679316">
                      <w:marLeft w:val="0"/>
                      <w:marRight w:val="0"/>
                      <w:marTop w:val="0"/>
                      <w:marBottom w:val="0"/>
                      <w:divBdr>
                        <w:top w:val="none" w:sz="0" w:space="0" w:color="auto"/>
                        <w:left w:val="none" w:sz="0" w:space="0" w:color="auto"/>
                        <w:bottom w:val="none" w:sz="0" w:space="0" w:color="auto"/>
                        <w:right w:val="none" w:sz="0" w:space="0" w:color="auto"/>
                      </w:divBdr>
                    </w:div>
                    <w:div w:id="12626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mc.ncbi.nlm.nih.gov/articles/PMC8818816/" TargetMode="External"/><Relationship Id="rId18" Type="http://schemas.openxmlformats.org/officeDocument/2006/relationships/hyperlink" Target="https://pmc.ncbi.nlm.nih.gov/articles/PMC8818816/" TargetMode="External"/><Relationship Id="rId26" Type="http://schemas.openxmlformats.org/officeDocument/2006/relationships/hyperlink" Target="https://doi.org/10.1111/j.1439-037X.2007.00287.x" TargetMode="External"/><Relationship Id="rId39" Type="http://schemas.openxmlformats.org/officeDocument/2006/relationships/hyperlink" Target="https://doi.org/10.1007/s12298-011-0078-2" TargetMode="External"/><Relationship Id="rId21" Type="http://schemas.openxmlformats.org/officeDocument/2006/relationships/image" Target="media/image7.png"/><Relationship Id="rId34" Type="http://schemas.openxmlformats.org/officeDocument/2006/relationships/hyperlink" Target="https://doi.org/10.1080/11263504.2020.1727987" TargetMode="External"/><Relationship Id="rId42" Type="http://schemas.openxmlformats.org/officeDocument/2006/relationships/hyperlink" Target="https://doi.org/10.3390/agronomy8070128" TargetMode="External"/><Relationship Id="rId47" Type="http://schemas.openxmlformats.org/officeDocument/2006/relationships/hyperlink" Target="https://doi.org/10.1007/s10725-011-9572-3" TargetMode="External"/><Relationship Id="rId50" Type="http://schemas.openxmlformats.org/officeDocument/2006/relationships/hyperlink" Target="https://doi.org/10.1016/j.plaphy.2009.12.010" TargetMode="External"/><Relationship Id="rId55" Type="http://schemas.openxmlformats.org/officeDocument/2006/relationships/hyperlink" Target="https://doi.org/10.1093/jxb/erq05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mc.ncbi.nlm.nih.gov/articles/PMC8818816/" TargetMode="External"/><Relationship Id="rId29" Type="http://schemas.openxmlformats.org/officeDocument/2006/relationships/hyperlink" Target="https://doi.org/10.1006/bbrc.1998.8427" TargetMode="External"/><Relationship Id="rId11" Type="http://schemas.openxmlformats.org/officeDocument/2006/relationships/image" Target="media/image4.png"/><Relationship Id="rId24" Type="http://schemas.openxmlformats.org/officeDocument/2006/relationships/hyperlink" Target="https://doi.org/10.3390/ijms22115825" TargetMode="External"/><Relationship Id="rId32" Type="http://schemas.openxmlformats.org/officeDocument/2006/relationships/hyperlink" Target="https://doi.org/10.3390/agriculture6030033" TargetMode="External"/><Relationship Id="rId37" Type="http://schemas.openxmlformats.org/officeDocument/2006/relationships/hyperlink" Target="https://doi.org/10.1016/j.jcs.2008.06.014" TargetMode="External"/><Relationship Id="rId40" Type="http://schemas.openxmlformats.org/officeDocument/2006/relationships/hyperlink" Target="https://doi.org/10.1007/s11738-012-0959-1" TargetMode="External"/><Relationship Id="rId45" Type="http://schemas.openxmlformats.org/officeDocument/2006/relationships/hyperlink" Target="https://doi.org/10.1046/j.1365-2486.2002.00508.x" TargetMode="External"/><Relationship Id="rId53" Type="http://schemas.openxmlformats.org/officeDocument/2006/relationships/hyperlink" Target="https://doi.org/10.4067/S0718-95162012000200003"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5.png"/><Relationship Id="rId14" Type="http://schemas.openxmlformats.org/officeDocument/2006/relationships/hyperlink" Target="https://pmc.ncbi.nlm.nih.gov/articles/PMC8818816/" TargetMode="External"/><Relationship Id="rId22" Type="http://schemas.openxmlformats.org/officeDocument/2006/relationships/hyperlink" Target="https://doi.org/10.1186/1472-6882-8-53" TargetMode="External"/><Relationship Id="rId27" Type="http://schemas.openxmlformats.org/officeDocument/2006/relationships/hyperlink" Target="https://doi.org/10.1080/07352689.2011.615687" TargetMode="External"/><Relationship Id="rId30" Type="http://schemas.openxmlformats.org/officeDocument/2006/relationships/hyperlink" Target="https://doi.org/10.1002/9781118358566.ch2" TargetMode="External"/><Relationship Id="rId35" Type="http://schemas.openxmlformats.org/officeDocument/2006/relationships/hyperlink" Target="https://doi.org/10.1016/j.tplants.2008.11.001" TargetMode="External"/><Relationship Id="rId43" Type="http://schemas.openxmlformats.org/officeDocument/2006/relationships/hyperlink" Target="https://doi.org/10.1155/2012/803413" TargetMode="External"/><Relationship Id="rId48" Type="http://schemas.openxmlformats.org/officeDocument/2006/relationships/hyperlink" Target="https://doi.org/10.1007/BF00384240"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07/s10265-006-0040-5" TargetMode="External"/><Relationship Id="rId3" Type="http://schemas.openxmlformats.org/officeDocument/2006/relationships/styles" Target="styles.xml"/><Relationship Id="rId12" Type="http://schemas.openxmlformats.org/officeDocument/2006/relationships/hyperlink" Target="https://pmc.ncbi.nlm.nih.gov/articles/PMC8818816/" TargetMode="External"/><Relationship Id="rId17" Type="http://schemas.openxmlformats.org/officeDocument/2006/relationships/hyperlink" Target="https://pmc.ncbi.nlm.nih.gov/articles/PMC8818816/" TargetMode="External"/><Relationship Id="rId25" Type="http://schemas.openxmlformats.org/officeDocument/2006/relationships/hyperlink" Target="https://doi.org/10.1016/j.plaphy.2010.09.009" TargetMode="External"/><Relationship Id="rId33" Type="http://schemas.openxmlformats.org/officeDocument/2006/relationships/hyperlink" Target="https://doi.org/10.1017/S001447970100307X" TargetMode="External"/><Relationship Id="rId38" Type="http://schemas.openxmlformats.org/officeDocument/2006/relationships/hyperlink" Target="https://www.informit.org/library/browse;res=IELAPA;issn=1835-2693" TargetMode="External"/><Relationship Id="rId46" Type="http://schemas.openxmlformats.org/officeDocument/2006/relationships/hyperlink" Target="https://sid.ir/paper/20289/en" TargetMode="External"/><Relationship Id="rId59"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doi.org/10.1146/annurev.arplant.58.032806.103946" TargetMode="External"/><Relationship Id="rId54" Type="http://schemas.openxmlformats.org/officeDocument/2006/relationships/hyperlink" Target="https://doi.org/10.1016/j.tplants.2008.10.0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mc.ncbi.nlm.nih.gov/articles/PMC8818816/" TargetMode="External"/><Relationship Id="rId23" Type="http://schemas.openxmlformats.org/officeDocument/2006/relationships/hyperlink" Target="https://www.aab.bioflux.com.ro/docs/2010.213-224.pdf" TargetMode="External"/><Relationship Id="rId28" Type="http://schemas.openxmlformats.org/officeDocument/2006/relationships/hyperlink" Target="https://doi.org/10.1038/ngeo1022" TargetMode="External"/><Relationship Id="rId36" Type="http://schemas.openxmlformats.org/officeDocument/2006/relationships/hyperlink" Target="https://doi.org/10.1023/B:PHOT.0000046153.08935.4c" TargetMode="External"/><Relationship Id="rId49" Type="http://schemas.openxmlformats.org/officeDocument/2006/relationships/hyperlink" Target="https://doi.org/10.1016/j.plantsci.2006.05.002" TargetMode="External"/><Relationship Id="rId5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hyperlink" Target="https://doi.org/10.1017/S0021859612000263" TargetMode="External"/><Relationship Id="rId44" Type="http://schemas.openxmlformats.org/officeDocument/2006/relationships/hyperlink" Target="https://doi.org/10.1007/s11104-010-0532-x" TargetMode="External"/><Relationship Id="rId52" Type="http://schemas.openxmlformats.org/officeDocument/2006/relationships/hyperlink" Target="https://doi.org/10.1007/s10725-005-8379-5"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8A178-D18A-45BF-B44E-B241CCA5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25</Pages>
  <Words>7254</Words>
  <Characters>41351</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Editor-1183</cp:lastModifiedBy>
  <cp:revision>28</cp:revision>
  <dcterms:created xsi:type="dcterms:W3CDTF">2025-12-20T09:02:00Z</dcterms:created>
  <dcterms:modified xsi:type="dcterms:W3CDTF">2026-01-06T07:46:00Z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8f80f8d7-4f2f-43de-9ae8-229584f493bd</vt:lpwstr>
  </property>
</Properties>
</file>