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6DD" w:rsidRPr="005A5B32" w:rsidRDefault="00D27738" w:rsidP="003836DD">
      <w:pPr>
        <w:jc w:val="center"/>
        <w:rPr>
          <w:rFonts w:ascii="Times New Roman" w:hAnsi="Times New Roman" w:cs="Times New Roman"/>
          <w:b/>
        </w:rPr>
      </w:pPr>
      <w:r w:rsidRPr="005A5B32">
        <w:rPr>
          <w:rFonts w:ascii="Times New Roman" w:hAnsi="Times New Roman" w:cs="Times New Roman"/>
          <w:b/>
        </w:rPr>
        <w:t>Impact of urban sprawl</w:t>
      </w:r>
      <w:r w:rsidR="003836DD" w:rsidRPr="005A5B32">
        <w:rPr>
          <w:rFonts w:ascii="Times New Roman" w:hAnsi="Times New Roman" w:cs="Times New Roman"/>
          <w:b/>
        </w:rPr>
        <w:t xml:space="preserve"> on the socio-economic structure of the inhabitants in Imphal Urban Agglomeration, Manipur</w:t>
      </w:r>
      <w:r w:rsidR="006D66A1">
        <w:rPr>
          <w:rFonts w:ascii="Times New Roman" w:hAnsi="Times New Roman" w:cs="Times New Roman"/>
          <w:b/>
        </w:rPr>
        <w:t>, India</w:t>
      </w:r>
    </w:p>
    <w:p w:rsidR="003836DD" w:rsidRDefault="003836DD">
      <w:pPr>
        <w:rPr>
          <w:rFonts w:ascii="Times New Roman" w:hAnsi="Times New Roman" w:cs="Times New Roman"/>
          <w:b/>
        </w:rPr>
      </w:pPr>
    </w:p>
    <w:p w:rsidR="005C71FD" w:rsidRPr="005A5B32" w:rsidRDefault="005C71FD">
      <w:pPr>
        <w:rPr>
          <w:rFonts w:ascii="Times New Roman" w:hAnsi="Times New Roman" w:cs="Times New Roman"/>
          <w:b/>
        </w:rPr>
      </w:pPr>
    </w:p>
    <w:p w:rsidR="00B91D10" w:rsidRPr="005A5B32" w:rsidRDefault="003836DD">
      <w:pPr>
        <w:rPr>
          <w:rFonts w:ascii="Times New Roman" w:hAnsi="Times New Roman" w:cs="Times New Roman"/>
          <w:b/>
        </w:rPr>
      </w:pPr>
      <w:r w:rsidRPr="005A5B32">
        <w:rPr>
          <w:rFonts w:ascii="Times New Roman" w:hAnsi="Times New Roman" w:cs="Times New Roman"/>
          <w:b/>
        </w:rPr>
        <w:t>Abstract:</w:t>
      </w:r>
    </w:p>
    <w:p w:rsidR="00D27738" w:rsidRPr="005A5B32" w:rsidRDefault="00986B3E" w:rsidP="002B324D">
      <w:pPr>
        <w:spacing w:line="360" w:lineRule="auto"/>
        <w:jc w:val="both"/>
        <w:rPr>
          <w:rFonts w:ascii="Times New Roman" w:hAnsi="Times New Roman" w:cs="Times New Roman"/>
        </w:rPr>
      </w:pPr>
      <w:r w:rsidRPr="005A5B32">
        <w:rPr>
          <w:rFonts w:ascii="Times New Roman" w:hAnsi="Times New Roman" w:cs="Times New Roman"/>
        </w:rPr>
        <w:t xml:space="preserve">Urbanization has brought about a monumental change in the structure of the existing urban landscape. Urban </w:t>
      </w:r>
      <w:r w:rsidR="002B324D" w:rsidRPr="005A5B32">
        <w:rPr>
          <w:rFonts w:ascii="Times New Roman" w:hAnsi="Times New Roman" w:cs="Times New Roman"/>
        </w:rPr>
        <w:t>sprawling has often caused problems in the structural and spatial alignment that disrupts the planned and balanced growth of a city. The Imphal Urban Agglomeration</w:t>
      </w:r>
      <w:r w:rsidR="00444C0C" w:rsidRPr="005A5B32">
        <w:rPr>
          <w:rFonts w:ascii="Times New Roman" w:hAnsi="Times New Roman" w:cs="Times New Roman"/>
        </w:rPr>
        <w:t xml:space="preserve"> (IUA)</w:t>
      </w:r>
      <w:r w:rsidR="002B324D" w:rsidRPr="005A5B32">
        <w:rPr>
          <w:rFonts w:ascii="Times New Roman" w:hAnsi="Times New Roman" w:cs="Times New Roman"/>
        </w:rPr>
        <w:t xml:space="preserve">, the primate city of Manipur, </w:t>
      </w:r>
      <w:r w:rsidR="00EA3838">
        <w:rPr>
          <w:rFonts w:ascii="Times New Roman" w:hAnsi="Times New Roman" w:cs="Times New Roman"/>
        </w:rPr>
        <w:t xml:space="preserve">India </w:t>
      </w:r>
      <w:r w:rsidR="002B324D" w:rsidRPr="005A5B32">
        <w:rPr>
          <w:rFonts w:ascii="Times New Roman" w:hAnsi="Times New Roman" w:cs="Times New Roman"/>
        </w:rPr>
        <w:t>has witnessed increasing urban sprawl since recent decades impacting the spatial structure, land-use alignment, and overall morphological organization of the city.</w:t>
      </w:r>
      <w:r w:rsidR="00444C0C" w:rsidRPr="005A5B32">
        <w:rPr>
          <w:rFonts w:ascii="Times New Roman" w:hAnsi="Times New Roman" w:cs="Times New Roman"/>
        </w:rPr>
        <w:t xml:space="preserve"> The present study aims at an assessment of the impact of urban sprawling on the socio-economic structure of the original and the migrant inhabitants in the IUA. Both secondary data (Landsat 5 and Sentinel 2 satellite imageries) and primary data (household survey data) were used for the study.</w:t>
      </w:r>
      <w:r w:rsidR="00D27738" w:rsidRPr="005A5B32">
        <w:rPr>
          <w:rFonts w:ascii="Times New Roman" w:hAnsi="Times New Roman" w:cs="Times New Roman"/>
        </w:rPr>
        <w:t xml:space="preserve"> Urban sprawl in IUA was quantified using Shannon’s Entropy technique while primary data collected from original and migrant inhabitants were </w:t>
      </w:r>
      <w:proofErr w:type="spellStart"/>
      <w:r w:rsidR="00D27738" w:rsidRPr="005A5B32">
        <w:rPr>
          <w:rFonts w:ascii="Times New Roman" w:hAnsi="Times New Roman" w:cs="Times New Roman"/>
        </w:rPr>
        <w:t>analyzed</w:t>
      </w:r>
      <w:proofErr w:type="spellEnd"/>
      <w:r w:rsidR="00D27738" w:rsidRPr="005A5B32">
        <w:rPr>
          <w:rFonts w:ascii="Times New Roman" w:hAnsi="Times New Roman" w:cs="Times New Roman"/>
        </w:rPr>
        <w:t xml:space="preserve"> using descriptive st</w:t>
      </w:r>
      <w:r w:rsidR="00A1443B" w:rsidRPr="005A5B32">
        <w:rPr>
          <w:rFonts w:ascii="Times New Roman" w:hAnsi="Times New Roman" w:cs="Times New Roman"/>
        </w:rPr>
        <w:t xml:space="preserve">atistics </w:t>
      </w:r>
      <w:r w:rsidR="00D27738" w:rsidRPr="005A5B32">
        <w:rPr>
          <w:rFonts w:ascii="Times New Roman" w:hAnsi="Times New Roman" w:cs="Times New Roman"/>
        </w:rPr>
        <w:t>to as</w:t>
      </w:r>
      <w:bookmarkStart w:id="0" w:name="_GoBack"/>
      <w:bookmarkEnd w:id="0"/>
      <w:r w:rsidR="00D27738" w:rsidRPr="005A5B32">
        <w:rPr>
          <w:rFonts w:ascii="Times New Roman" w:hAnsi="Times New Roman" w:cs="Times New Roman"/>
        </w:rPr>
        <w:t>sess the impact of urban sprawl on the socio-economic structure of the inhabitants. The findings reveal that increasing urban sprawl has led to uneven socio-economic development with different challenges for both original and migrant population. The study underscores the need for spatially balanced planning strategies to promote inclusive urban growth in the IUA.</w:t>
      </w:r>
    </w:p>
    <w:p w:rsidR="00D27738" w:rsidRPr="005A5B32" w:rsidRDefault="00D27738" w:rsidP="002B324D">
      <w:pPr>
        <w:spacing w:line="360" w:lineRule="auto"/>
        <w:jc w:val="both"/>
        <w:rPr>
          <w:rFonts w:ascii="Times New Roman" w:hAnsi="Times New Roman" w:cs="Times New Roman"/>
        </w:rPr>
      </w:pPr>
      <w:r w:rsidRPr="005A5B32">
        <w:rPr>
          <w:rFonts w:ascii="Times New Roman" w:hAnsi="Times New Roman" w:cs="Times New Roman"/>
        </w:rPr>
        <w:t>Keywords: Urban sprawl, Shannon’s Entropy, IUA, Impacts.</w:t>
      </w:r>
    </w:p>
    <w:p w:rsidR="005A5B32" w:rsidRDefault="005A5B32" w:rsidP="002B324D">
      <w:pPr>
        <w:spacing w:line="360" w:lineRule="auto"/>
        <w:jc w:val="both"/>
        <w:rPr>
          <w:rFonts w:ascii="Times New Roman" w:hAnsi="Times New Roman" w:cs="Times New Roman"/>
          <w:b/>
        </w:rPr>
      </w:pPr>
    </w:p>
    <w:p w:rsidR="006A31B1"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1. Introduction</w:t>
      </w:r>
    </w:p>
    <w:p w:rsidR="00F6401C" w:rsidRPr="005A5B32" w:rsidRDefault="001723A5" w:rsidP="002B324D">
      <w:pPr>
        <w:spacing w:line="360" w:lineRule="auto"/>
        <w:jc w:val="both"/>
        <w:rPr>
          <w:rFonts w:ascii="Times New Roman" w:hAnsi="Times New Roman" w:cs="Times New Roman"/>
        </w:rPr>
      </w:pPr>
      <w:r w:rsidRPr="005A5B32">
        <w:rPr>
          <w:rFonts w:ascii="Times New Roman" w:hAnsi="Times New Roman" w:cs="Times New Roman"/>
        </w:rPr>
        <w:t>Urban sprawl has emerged as a dominant feature of contemporary urbanization</w:t>
      </w:r>
      <w:r w:rsidR="00D9275A" w:rsidRPr="005A5B32">
        <w:rPr>
          <w:rFonts w:ascii="Times New Roman" w:hAnsi="Times New Roman" w:cs="Times New Roman"/>
        </w:rPr>
        <w:t xml:space="preserve"> process</w:t>
      </w:r>
      <w:r w:rsidRPr="005A5B32">
        <w:rPr>
          <w:rFonts w:ascii="Times New Roman" w:hAnsi="Times New Roman" w:cs="Times New Roman"/>
        </w:rPr>
        <w:t>, particularly in rapidly growing cities of the developing world. It refers to the uncontrolled and low-density expansion of urban areas into surrounding rural and peri-urban landscapes, often driven by population growth, economic transformation, and inadequate urban planning</w:t>
      </w:r>
      <w:r w:rsidR="00691A7B" w:rsidRPr="005A5B32">
        <w:rPr>
          <w:rFonts w:ascii="Times New Roman" w:hAnsi="Times New Roman" w:cs="Times New Roman"/>
          <w:color w:val="222222"/>
          <w:shd w:val="clear" w:color="auto" w:fill="FFFFFF"/>
        </w:rPr>
        <w:t xml:space="preserve"> (</w:t>
      </w:r>
      <w:proofErr w:type="spellStart"/>
      <w:r w:rsidR="00691A7B" w:rsidRPr="005A5B32">
        <w:rPr>
          <w:rFonts w:ascii="Times New Roman" w:hAnsi="Times New Roman" w:cs="Times New Roman"/>
          <w:color w:val="222222"/>
          <w:shd w:val="clear" w:color="auto" w:fill="FFFFFF"/>
        </w:rPr>
        <w:t>Brueckner</w:t>
      </w:r>
      <w:proofErr w:type="spellEnd"/>
      <w:r w:rsidR="00691A7B" w:rsidRPr="005A5B32">
        <w:rPr>
          <w:rFonts w:ascii="Times New Roman" w:hAnsi="Times New Roman" w:cs="Times New Roman"/>
          <w:color w:val="222222"/>
          <w:shd w:val="clear" w:color="auto" w:fill="FFFFFF"/>
        </w:rPr>
        <w:t xml:space="preserve">, </w:t>
      </w:r>
      <w:r w:rsidR="00691A7B" w:rsidRPr="005A5B32">
        <w:rPr>
          <w:rFonts w:ascii="Times New Roman" w:hAnsi="Times New Roman" w:cs="Times New Roman"/>
          <w:color w:val="4472C4" w:themeColor="accent5"/>
          <w:shd w:val="clear" w:color="auto" w:fill="FFFFFF"/>
        </w:rPr>
        <w:t>2000</w:t>
      </w:r>
      <w:r w:rsidR="00FF0DCA">
        <w:rPr>
          <w:rFonts w:ascii="Times New Roman" w:hAnsi="Times New Roman" w:cs="Times New Roman"/>
          <w:color w:val="4472C4" w:themeColor="accent5"/>
          <w:shd w:val="clear" w:color="auto" w:fill="FFFFFF"/>
        </w:rPr>
        <w:t xml:space="preserve">; </w:t>
      </w:r>
      <w:r w:rsidR="00FF0DCA" w:rsidRPr="00FF0DCA">
        <w:rPr>
          <w:rFonts w:ascii="Times New Roman" w:hAnsi="Times New Roman" w:cs="Times New Roman"/>
          <w:color w:val="4472C4" w:themeColor="accent5"/>
          <w:shd w:val="clear" w:color="auto" w:fill="FFFFFF"/>
        </w:rPr>
        <w:t>Samantha</w:t>
      </w:r>
      <w:r w:rsidR="00FF0DCA">
        <w:rPr>
          <w:rFonts w:ascii="Times New Roman" w:hAnsi="Times New Roman" w:cs="Times New Roman"/>
          <w:color w:val="4472C4" w:themeColor="accent5"/>
          <w:shd w:val="clear" w:color="auto" w:fill="FFFFFF"/>
        </w:rPr>
        <w:t xml:space="preserve"> et al., 2022</w:t>
      </w:r>
      <w:r w:rsidR="00691A7B" w:rsidRPr="005A5B32">
        <w:rPr>
          <w:rFonts w:ascii="Times New Roman" w:hAnsi="Times New Roman" w:cs="Times New Roman"/>
          <w:color w:val="222222"/>
          <w:shd w:val="clear" w:color="auto" w:fill="FFFFFF"/>
        </w:rPr>
        <w:t>).</w:t>
      </w:r>
      <w:r w:rsidRPr="005A5B32">
        <w:rPr>
          <w:rFonts w:ascii="Times New Roman" w:hAnsi="Times New Roman" w:cs="Times New Roman"/>
        </w:rPr>
        <w:t xml:space="preserve"> All the major cities of the w</w:t>
      </w:r>
      <w:r w:rsidR="009A12F3" w:rsidRPr="005A5B32">
        <w:rPr>
          <w:rFonts w:ascii="Times New Roman" w:hAnsi="Times New Roman" w:cs="Times New Roman"/>
        </w:rPr>
        <w:t xml:space="preserve">orld </w:t>
      </w:r>
      <w:r w:rsidR="001E7F6C" w:rsidRPr="005A5B32">
        <w:rPr>
          <w:rFonts w:ascii="Times New Roman" w:hAnsi="Times New Roman" w:cs="Times New Roman"/>
        </w:rPr>
        <w:t>have</w:t>
      </w:r>
      <w:r w:rsidR="009A12F3" w:rsidRPr="005A5B32">
        <w:rPr>
          <w:rFonts w:ascii="Times New Roman" w:hAnsi="Times New Roman" w:cs="Times New Roman"/>
        </w:rPr>
        <w:t xml:space="preserve"> been experiencing the </w:t>
      </w:r>
      <w:r w:rsidRPr="005A5B32">
        <w:rPr>
          <w:rFonts w:ascii="Times New Roman" w:hAnsi="Times New Roman" w:cs="Times New Roman"/>
        </w:rPr>
        <w:t>problems of urban sprawling. The pattern of urban sprawling in developed countries is different from those in the developing countries</w:t>
      </w:r>
      <w:r w:rsidR="001B5E05" w:rsidRPr="005A5B32">
        <w:rPr>
          <w:rFonts w:ascii="Times New Roman" w:hAnsi="Times New Roman" w:cs="Times New Roman"/>
        </w:rPr>
        <w:t xml:space="preserve"> (</w:t>
      </w:r>
      <w:r w:rsidR="00C058D0" w:rsidRPr="005A5B32">
        <w:rPr>
          <w:rFonts w:ascii="Times New Roman" w:hAnsi="Times New Roman" w:cs="Times New Roman"/>
        </w:rPr>
        <w:t xml:space="preserve">Owusu, </w:t>
      </w:r>
      <w:r w:rsidR="00C058D0" w:rsidRPr="005A5B32">
        <w:rPr>
          <w:rFonts w:ascii="Times New Roman" w:hAnsi="Times New Roman" w:cs="Times New Roman"/>
          <w:color w:val="4472C4" w:themeColor="accent5"/>
        </w:rPr>
        <w:t>2013</w:t>
      </w:r>
      <w:r w:rsidR="00C058D0" w:rsidRPr="005A5B32">
        <w:rPr>
          <w:rFonts w:ascii="Times New Roman" w:hAnsi="Times New Roman" w:cs="Times New Roman"/>
        </w:rPr>
        <w:t xml:space="preserve">; </w:t>
      </w:r>
      <w:proofErr w:type="spellStart"/>
      <w:r w:rsidR="001B5E05" w:rsidRPr="005A5B32">
        <w:rPr>
          <w:rFonts w:ascii="Times New Roman" w:hAnsi="Times New Roman" w:cs="Times New Roman"/>
        </w:rPr>
        <w:t>Adaku</w:t>
      </w:r>
      <w:proofErr w:type="spellEnd"/>
      <w:r w:rsidR="001B5E05" w:rsidRPr="005A5B32">
        <w:rPr>
          <w:rFonts w:ascii="Times New Roman" w:hAnsi="Times New Roman" w:cs="Times New Roman"/>
        </w:rPr>
        <w:t xml:space="preserve">, </w:t>
      </w:r>
      <w:r w:rsidR="001B5E05" w:rsidRPr="005A5B32">
        <w:rPr>
          <w:rFonts w:ascii="Times New Roman" w:hAnsi="Times New Roman" w:cs="Times New Roman"/>
          <w:color w:val="4472C4" w:themeColor="accent5"/>
        </w:rPr>
        <w:t>2014</w:t>
      </w:r>
      <w:r w:rsidR="001B5E05" w:rsidRPr="005A5B32">
        <w:rPr>
          <w:rFonts w:ascii="Times New Roman" w:hAnsi="Times New Roman" w:cs="Times New Roman"/>
        </w:rPr>
        <w:t>)</w:t>
      </w:r>
      <w:r w:rsidRPr="005A5B32">
        <w:rPr>
          <w:rFonts w:ascii="Times New Roman" w:hAnsi="Times New Roman" w:cs="Times New Roman"/>
        </w:rPr>
        <w:t>.</w:t>
      </w:r>
      <w:r w:rsidR="009A12F3" w:rsidRPr="005A5B32">
        <w:rPr>
          <w:rFonts w:ascii="Times New Roman" w:hAnsi="Times New Roman" w:cs="Times New Roman"/>
        </w:rPr>
        <w:t xml:space="preserve"> The associated problems </w:t>
      </w:r>
      <w:r w:rsidR="001E7F6C" w:rsidRPr="005A5B32">
        <w:rPr>
          <w:rFonts w:ascii="Times New Roman" w:hAnsi="Times New Roman" w:cs="Times New Roman"/>
        </w:rPr>
        <w:t>of urban sprawl are</w:t>
      </w:r>
      <w:r w:rsidR="008D50E5" w:rsidRPr="005A5B32">
        <w:rPr>
          <w:rFonts w:ascii="Times New Roman" w:hAnsi="Times New Roman" w:cs="Times New Roman"/>
        </w:rPr>
        <w:t xml:space="preserve"> more prominent in the cities of developing countries</w:t>
      </w:r>
      <w:r w:rsidR="0096255D" w:rsidRPr="005A5B32">
        <w:rPr>
          <w:rFonts w:ascii="Times New Roman" w:hAnsi="Times New Roman" w:cs="Times New Roman"/>
        </w:rPr>
        <w:t xml:space="preserve"> like India</w:t>
      </w:r>
      <w:r w:rsidR="00C058D0" w:rsidRPr="005A5B32">
        <w:rPr>
          <w:rFonts w:ascii="Times New Roman" w:hAnsi="Times New Roman" w:cs="Times New Roman"/>
        </w:rPr>
        <w:t xml:space="preserve"> (Sinha, </w:t>
      </w:r>
      <w:r w:rsidR="00C058D0" w:rsidRPr="005A5B32">
        <w:rPr>
          <w:rFonts w:ascii="Times New Roman" w:hAnsi="Times New Roman" w:cs="Times New Roman"/>
          <w:color w:val="4472C4" w:themeColor="accent5"/>
        </w:rPr>
        <w:t>2018</w:t>
      </w:r>
      <w:r w:rsidR="00C058D0" w:rsidRPr="005A5B32">
        <w:rPr>
          <w:rFonts w:ascii="Times New Roman" w:hAnsi="Times New Roman" w:cs="Times New Roman"/>
        </w:rPr>
        <w:t>)</w:t>
      </w:r>
      <w:r w:rsidR="0096255D" w:rsidRPr="005A5B32">
        <w:rPr>
          <w:rFonts w:ascii="Times New Roman" w:hAnsi="Times New Roman" w:cs="Times New Roman"/>
        </w:rPr>
        <w:t>.</w:t>
      </w:r>
      <w:r w:rsidR="009A493A" w:rsidRPr="005A5B32">
        <w:rPr>
          <w:rFonts w:ascii="Times New Roman" w:hAnsi="Times New Roman" w:cs="Times New Roman"/>
        </w:rPr>
        <w:t>Urban sprawl has emerged as a growing and problematic dimension of metropolitan and large-city growth and development in India in recent decades</w:t>
      </w:r>
      <w:r w:rsidR="000055A4" w:rsidRPr="005A5B32">
        <w:rPr>
          <w:rFonts w:ascii="Times New Roman" w:hAnsi="Times New Roman" w:cs="Times New Roman"/>
        </w:rPr>
        <w:fldChar w:fldCharType="begin" w:fldLock="1"/>
      </w:r>
      <w:r w:rsidR="00881E3D" w:rsidRPr="005A5B32">
        <w:rPr>
          <w:rFonts w:ascii="Times New Roman" w:hAnsi="Times New Roman" w:cs="Times New Roman"/>
        </w:rPr>
        <w:instrText>ADDIN CSL_CITATION {"citationItems":[{"id":"ITEM-1","itemData":{"DOI":"10.1109/JSTARS.2010.2084072","ISSN":"21511535","abstract":"India's urban population has grown tremendously in the last four decades from 79 million in 1961 to 285 million in 2001. This fast rate of increase in urban population is mainly due to large scale migration of people from rural and smaller towns to bigger cities in search of better employment opportunities and good life style. This rapid population pressure has resulted in unplanned growth in the urban areas to accommodate these migrant people which in turn leads to urban sprawl. It is a growing problematic aspect of metropolitan and bigger city's growth and development in recent years in India. Urban sprawl has resulted in loss of productive agricultural lands, open green spaces, loss of surface water bodies and depletion of ground water. Therefore, there is a need to study, understand and quantify the urban sprawl. In this paper an attempt has been made to use Shannon's entropy model to assess urban sprawl using IRS P-6 data and topographic sheet in GIS environment for one of the fastest growing city of South India and its surrounding area. The built-up area of the city has increased from 135 km2 in 1971 to 370 km2 in 2005. The study shows that there is a remarkable urban sprawl in and around the twin city between 1971 and 2005 because 215 km2 of agricultural land has lost to built-up land during this period. As a result the urban ecosystem has changed in the last four decades. © 2011, IEEE. All rights reserved.","author":[{"dropping-particle":"","family":"Rahman","given":"Atiqur","non-dropping-particle":"","parse-names":false,"suffix":""},{"dropping-particle":"","family":"Aggarwal","given":"Shiv Prashad","non-dropping-particle":"","parse-names":false,"suffix":""},{"dropping-particle":"","family":"Netzband","given":"Maik","non-dropping-particle":"","parse-names":false,"suffix":""},{"dropping-particle":"","family":"Fazal","given":"Shahab","non-dropping-particle":"","parse-names":false,"suffix":""}],"container-title":"IEEE Journal of Selected Topics in Applied Earth Observations and Remote Sensing","id":"ITEM-1","issue":"1","issued":{"date-parts":[["2011"]]},"page":"56-64","publisher":"IEEE","title":"Monitoring Urban Sprawl Using Remote Sensing and GIS Techniques of a Fast Growing Urban Centre, India","type":"article-journal","volume":"4"},"uris":["http://www.mendeley.com/documents/?uuid=8e3eee1e-6ff2-4640-8c28-4b770733d630"]}],"mendeley":{"formattedCitation":"(Rahman et al., 2011)","plainTextFormattedCitation":"(Rahman et al., 2011)","previouslyFormattedCitation":"(Rahman et al., 2011)"},"properties":{"noteIndex":0},"schema":"https://github.com/citation-style-language/schema/raw/master/csl-citation.json"}</w:instrText>
      </w:r>
      <w:r w:rsidR="000055A4" w:rsidRPr="005A5B32">
        <w:rPr>
          <w:rFonts w:ascii="Times New Roman" w:hAnsi="Times New Roman" w:cs="Times New Roman"/>
        </w:rPr>
        <w:fldChar w:fldCharType="separate"/>
      </w:r>
      <w:r w:rsidR="009A493A" w:rsidRPr="005A5B32">
        <w:rPr>
          <w:rFonts w:ascii="Times New Roman" w:hAnsi="Times New Roman" w:cs="Times New Roman"/>
          <w:noProof/>
        </w:rPr>
        <w:t xml:space="preserve">(Rahman et al., </w:t>
      </w:r>
      <w:r w:rsidR="009A493A" w:rsidRPr="005A5B32">
        <w:rPr>
          <w:rFonts w:ascii="Times New Roman" w:hAnsi="Times New Roman" w:cs="Times New Roman"/>
          <w:noProof/>
          <w:color w:val="4472C4" w:themeColor="accent5"/>
        </w:rPr>
        <w:t>2011</w:t>
      </w:r>
      <w:r w:rsidR="009A493A" w:rsidRPr="005A5B32">
        <w:rPr>
          <w:rFonts w:ascii="Times New Roman" w:hAnsi="Times New Roman" w:cs="Times New Roman"/>
          <w:noProof/>
        </w:rPr>
        <w:t>)</w:t>
      </w:r>
      <w:r w:rsidR="000055A4" w:rsidRPr="005A5B32">
        <w:rPr>
          <w:rFonts w:ascii="Times New Roman" w:hAnsi="Times New Roman" w:cs="Times New Roman"/>
        </w:rPr>
        <w:fldChar w:fldCharType="end"/>
      </w:r>
      <w:r w:rsidR="009A493A" w:rsidRPr="005A5B32">
        <w:rPr>
          <w:rFonts w:ascii="Times New Roman" w:hAnsi="Times New Roman" w:cs="Times New Roman"/>
        </w:rPr>
        <w:t xml:space="preserve">. </w:t>
      </w:r>
      <w:r w:rsidR="0096255D" w:rsidRPr="005A5B32">
        <w:rPr>
          <w:rFonts w:ascii="Times New Roman" w:hAnsi="Times New Roman" w:cs="Times New Roman"/>
        </w:rPr>
        <w:t xml:space="preserve">Urban sprawl is increasingly recognized as a significant threat to sustainable development, as it raises critical concerns regarding effective urban planning, efficient resource utilization, and equitable infrastructure allocation </w:t>
      </w:r>
      <w:r w:rsidR="00B638F1" w:rsidRPr="005A5B32">
        <w:rPr>
          <w:rFonts w:ascii="Times New Roman" w:hAnsi="Times New Roman" w:cs="Times New Roman"/>
        </w:rPr>
        <w:t>(</w:t>
      </w:r>
      <w:proofErr w:type="spellStart"/>
      <w:r w:rsidR="00B638F1" w:rsidRPr="005A5B32">
        <w:rPr>
          <w:rFonts w:ascii="Times New Roman" w:hAnsi="Times New Roman" w:cs="Times New Roman"/>
          <w:noProof/>
        </w:rPr>
        <w:t>Hasse</w:t>
      </w:r>
      <w:proofErr w:type="spellEnd"/>
      <w:r w:rsidR="00B638F1" w:rsidRPr="005A5B32">
        <w:rPr>
          <w:rFonts w:ascii="Times New Roman" w:hAnsi="Times New Roman" w:cs="Times New Roman"/>
          <w:noProof/>
        </w:rPr>
        <w:t xml:space="preserve"> &amp; Lathrop,</w:t>
      </w:r>
      <w:r w:rsidR="00B638F1" w:rsidRPr="005A5B32">
        <w:rPr>
          <w:rFonts w:ascii="Times New Roman" w:hAnsi="Times New Roman" w:cs="Times New Roman"/>
          <w:noProof/>
          <w:color w:val="4472C4" w:themeColor="accent5"/>
        </w:rPr>
        <w:t xml:space="preserve"> 2003</w:t>
      </w:r>
      <w:r w:rsidR="00B638F1" w:rsidRPr="005A5B32">
        <w:rPr>
          <w:rFonts w:ascii="Times New Roman" w:hAnsi="Times New Roman" w:cs="Times New Roman"/>
          <w:noProof/>
        </w:rPr>
        <w:t>;</w:t>
      </w:r>
      <w:r w:rsidR="000055A4" w:rsidRPr="005A5B32">
        <w:rPr>
          <w:rFonts w:ascii="Times New Roman" w:hAnsi="Times New Roman" w:cs="Times New Roman"/>
        </w:rPr>
        <w:fldChar w:fldCharType="begin" w:fldLock="1"/>
      </w:r>
      <w:r w:rsidR="00B638F1" w:rsidRPr="005A5B32">
        <w:rPr>
          <w:rFonts w:ascii="Times New Roman" w:hAnsi="Times New Roman" w:cs="Times New Roman"/>
        </w:rPr>
        <w:instrText>ADDIN CSL_CITATION {"citationItems":[{"id":"ITEM-1","itemData":{"DOI":"10.1016/j.jag.2003.08.002","ISSN":"1872826X","abstract":"Urban sprawl refers to the extent of urbanisation, which is a global phenomenon mainly driven by population growth and large scale migration. In developing countries like India, where the population is over one billion, one-sixth of the world's population, urban sprawl is taking its toll on the natural resources at an alarming pace. Urban planners require information related to the rate of growth, pattern and extent of sprawl to provide basic amenities such as water, sanitation, electricity, etc. In the absence of such information, most of the sprawl areas lack basic infrastructure facilities. Pattern and extent of sprawl could be modelled with the help of spatial and temporal data. GIS and remote sensing data along with collateral data help in analysing the growth, pattern and extent of sprawl. With the spatial and temporal analyses along with modelling it was possible to identify the pattern of sprawl and subsequently predict the nature of future sprawl. This paper brings out the extent of sprawl taking place over a period of nearly three decades using GIS and Remote Sensing. The study also attempts to describe some of the landscape metrics required for quantifying sprawl. For understanding and modelling this dynamic phenomenon, prominent causative factors are considered. © 2003 Elsevier B.V. All rights reserved.","author":[{"dropping-particle":"","family":"Sudhira","given":"H. S.","non-dropping-particle":"","parse-names":false,"suffix":""},{"dropping-particle":"V.","family":"Ramachandra","given":"T.","non-dropping-particle":"","parse-names":false,"suffix":""},{"dropping-particle":"","family":"Jagadish","given":"K. S.","non-dropping-particle":"","parse-names":false,"suffix":""}],"container-title":"International Journal of Applied Earth Observation and Geoinformation","id":"ITEM-1","issue":"1","issued":{"date-parts":[["2004"]]},"page":"29-39","title":"Urban sprawl: Metrics, dynamics and modelling using GIS","type":"article-journal","volume":"5"},"uris":["http://www.mendeley.com/documents/?uuid=cd62d300-c48c-40dc-b988-dcfdae58e1d0"]}],"mendeley":{"formattedCitation":"(Sudhira et al., 2004)","manualFormatting":" Sudhira et al., 2004)","plainTextFormattedCitation":"(Sudhira et al., 2004)","previouslyFormattedCitation":"(Sudhira et al., 2004)"},"properties":{"noteIndex":0},"schema":"https://github.com/citation-style-language/schema/raw/master/csl-citation.json"}</w:instrText>
      </w:r>
      <w:r w:rsidR="000055A4" w:rsidRPr="005A5B32">
        <w:rPr>
          <w:rFonts w:ascii="Times New Roman" w:hAnsi="Times New Roman" w:cs="Times New Roman"/>
        </w:rPr>
        <w:fldChar w:fldCharType="separate"/>
      </w:r>
      <w:r w:rsidR="0096255D" w:rsidRPr="005A5B32">
        <w:rPr>
          <w:rFonts w:ascii="Times New Roman" w:hAnsi="Times New Roman" w:cs="Times New Roman"/>
          <w:noProof/>
        </w:rPr>
        <w:t xml:space="preserve">Sudhira et al., </w:t>
      </w:r>
      <w:r w:rsidR="0096255D" w:rsidRPr="005A5B32">
        <w:rPr>
          <w:rFonts w:ascii="Times New Roman" w:hAnsi="Times New Roman" w:cs="Times New Roman"/>
          <w:noProof/>
          <w:color w:val="4472C4" w:themeColor="accent5"/>
        </w:rPr>
        <w:t>2004</w:t>
      </w:r>
      <w:r w:rsidR="0096255D" w:rsidRPr="005A5B32">
        <w:rPr>
          <w:rFonts w:ascii="Times New Roman" w:hAnsi="Times New Roman" w:cs="Times New Roman"/>
          <w:noProof/>
        </w:rPr>
        <w:t>)</w:t>
      </w:r>
      <w:r w:rsidR="000055A4" w:rsidRPr="005A5B32">
        <w:rPr>
          <w:rFonts w:ascii="Times New Roman" w:hAnsi="Times New Roman" w:cs="Times New Roman"/>
        </w:rPr>
        <w:fldChar w:fldCharType="end"/>
      </w:r>
      <w:r w:rsidR="009A493A" w:rsidRPr="005A5B32">
        <w:rPr>
          <w:rFonts w:ascii="Times New Roman" w:hAnsi="Times New Roman" w:cs="Times New Roman"/>
          <w:color w:val="222222"/>
          <w:shd w:val="clear" w:color="auto" w:fill="FFFFFF"/>
        </w:rPr>
        <w:t xml:space="preserve">. </w:t>
      </w:r>
      <w:r w:rsidR="009A493A" w:rsidRPr="005A5B32">
        <w:rPr>
          <w:rFonts w:ascii="Times New Roman" w:hAnsi="Times New Roman" w:cs="Times New Roman"/>
        </w:rPr>
        <w:t xml:space="preserve">This unplanned and dispersed pattern of urban expansion has led to the conversion of </w:t>
      </w:r>
      <w:r w:rsidR="009A493A" w:rsidRPr="005A5B32">
        <w:rPr>
          <w:rFonts w:ascii="Times New Roman" w:hAnsi="Times New Roman" w:cs="Times New Roman"/>
        </w:rPr>
        <w:lastRenderedPageBreak/>
        <w:t xml:space="preserve">productive agricultural land, the reduction of open and green spaces, the degradation of surface water bodies, </w:t>
      </w:r>
      <w:r w:rsidR="00E04E0D">
        <w:rPr>
          <w:rFonts w:ascii="Times New Roman" w:hAnsi="Times New Roman" w:cs="Times New Roman"/>
        </w:rPr>
        <w:t xml:space="preserve">increase carbon reduction, </w:t>
      </w:r>
      <w:r w:rsidR="002605E0">
        <w:rPr>
          <w:rFonts w:ascii="Times New Roman" w:hAnsi="Times New Roman" w:cs="Times New Roman"/>
        </w:rPr>
        <w:t xml:space="preserve">greater intensity of Urban Heat Island, </w:t>
      </w:r>
      <w:r w:rsidR="009A493A" w:rsidRPr="005A5B32">
        <w:rPr>
          <w:rFonts w:ascii="Times New Roman" w:hAnsi="Times New Roman" w:cs="Times New Roman"/>
        </w:rPr>
        <w:t>and the depletion of groundwater resources</w:t>
      </w:r>
      <w:r w:rsidR="000C6D9E" w:rsidRPr="005A5B32">
        <w:rPr>
          <w:rFonts w:ascii="Times New Roman" w:hAnsi="Times New Roman" w:cs="Times New Roman"/>
        </w:rPr>
        <w:t xml:space="preserve"> (Tu et al., </w:t>
      </w:r>
      <w:r w:rsidR="000C6D9E" w:rsidRPr="005A5B32">
        <w:rPr>
          <w:rFonts w:ascii="Times New Roman" w:hAnsi="Times New Roman" w:cs="Times New Roman"/>
          <w:color w:val="4472C4" w:themeColor="accent5"/>
        </w:rPr>
        <w:t>2007</w:t>
      </w:r>
      <w:r w:rsidR="000C6D9E" w:rsidRPr="005A5B32">
        <w:rPr>
          <w:rFonts w:ascii="Times New Roman" w:hAnsi="Times New Roman" w:cs="Times New Roman"/>
        </w:rPr>
        <w:t xml:space="preserve">; </w:t>
      </w:r>
      <w:proofErr w:type="spellStart"/>
      <w:r w:rsidR="000C6D9E" w:rsidRPr="005A5B32">
        <w:rPr>
          <w:rFonts w:ascii="Times New Roman" w:hAnsi="Times New Roman" w:cs="Times New Roman"/>
        </w:rPr>
        <w:t>Dadi</w:t>
      </w:r>
      <w:proofErr w:type="spellEnd"/>
      <w:r w:rsidR="000C6D9E" w:rsidRPr="005A5B32">
        <w:rPr>
          <w:rFonts w:ascii="Times New Roman" w:hAnsi="Times New Roman" w:cs="Times New Roman"/>
        </w:rPr>
        <w:t xml:space="preserve"> et al., </w:t>
      </w:r>
      <w:r w:rsidR="000C6D9E" w:rsidRPr="005A5B32">
        <w:rPr>
          <w:rFonts w:ascii="Times New Roman" w:hAnsi="Times New Roman" w:cs="Times New Roman"/>
          <w:color w:val="4472C4" w:themeColor="accent5"/>
        </w:rPr>
        <w:t xml:space="preserve">2016; </w:t>
      </w:r>
      <w:r w:rsidR="000C6D9E" w:rsidRPr="005A5B32">
        <w:rPr>
          <w:rFonts w:ascii="Times New Roman" w:hAnsi="Times New Roman" w:cs="Times New Roman"/>
        </w:rPr>
        <w:t>Bhat et al.,</w:t>
      </w:r>
      <w:r w:rsidR="000C6D9E" w:rsidRPr="005A5B32">
        <w:rPr>
          <w:rFonts w:ascii="Times New Roman" w:hAnsi="Times New Roman" w:cs="Times New Roman"/>
          <w:color w:val="4472C4" w:themeColor="accent5"/>
        </w:rPr>
        <w:t xml:space="preserve"> 2017</w:t>
      </w:r>
      <w:r w:rsidR="00E04E0D">
        <w:rPr>
          <w:rFonts w:ascii="Times New Roman" w:hAnsi="Times New Roman" w:cs="Times New Roman"/>
          <w:color w:val="4472C4" w:themeColor="accent5"/>
        </w:rPr>
        <w:t xml:space="preserve">; </w:t>
      </w:r>
      <w:r w:rsidR="00E04E0D" w:rsidRPr="00E04E0D">
        <w:rPr>
          <w:rFonts w:ascii="Times New Roman" w:hAnsi="Times New Roman" w:cs="Times New Roman"/>
        </w:rPr>
        <w:t>Wen et al.,</w:t>
      </w:r>
      <w:r w:rsidR="00E04E0D">
        <w:rPr>
          <w:rFonts w:ascii="Times New Roman" w:hAnsi="Times New Roman" w:cs="Times New Roman"/>
          <w:color w:val="4472C4" w:themeColor="accent5"/>
        </w:rPr>
        <w:t xml:space="preserve"> 2024</w:t>
      </w:r>
      <w:r w:rsidR="002605E0">
        <w:rPr>
          <w:rFonts w:ascii="Times New Roman" w:hAnsi="Times New Roman" w:cs="Times New Roman"/>
          <w:color w:val="4472C4" w:themeColor="accent5"/>
        </w:rPr>
        <w:t xml:space="preserve">; </w:t>
      </w:r>
      <w:r w:rsidR="002605E0" w:rsidRPr="002605E0">
        <w:rPr>
          <w:rFonts w:ascii="Times New Roman" w:hAnsi="Times New Roman" w:cs="Times New Roman"/>
        </w:rPr>
        <w:t>Tabassum et al.,</w:t>
      </w:r>
      <w:r w:rsidR="002605E0">
        <w:rPr>
          <w:rFonts w:ascii="Times New Roman" w:hAnsi="Times New Roman" w:cs="Times New Roman"/>
          <w:color w:val="4472C4" w:themeColor="accent5"/>
        </w:rPr>
        <w:t xml:space="preserve"> 2025</w:t>
      </w:r>
      <w:r w:rsidR="000C6D9E" w:rsidRPr="005A5B32">
        <w:rPr>
          <w:rFonts w:ascii="Times New Roman" w:hAnsi="Times New Roman" w:cs="Times New Roman"/>
        </w:rPr>
        <w:t>)</w:t>
      </w:r>
      <w:r w:rsidR="009A493A" w:rsidRPr="005A5B32">
        <w:rPr>
          <w:rFonts w:ascii="Times New Roman" w:hAnsi="Times New Roman" w:cs="Times New Roman"/>
        </w:rPr>
        <w:t>.</w:t>
      </w:r>
      <w:r w:rsidR="00881E3D" w:rsidRPr="005A5B32">
        <w:rPr>
          <w:rFonts w:ascii="Times New Roman" w:hAnsi="Times New Roman" w:cs="Times New Roman"/>
        </w:rPr>
        <w:t>Urban sprawl may give rise to several significant socio-economic consequences, including economic disparities, administrative challenges for local governments, and financial imbalances among communities. It also exerts considerable influence on the quality of life of individuals</w:t>
      </w:r>
      <w:r w:rsidR="000055A4" w:rsidRPr="005A5B32">
        <w:rPr>
          <w:rFonts w:ascii="Times New Roman" w:hAnsi="Times New Roman" w:cs="Times New Roman"/>
        </w:rPr>
        <w:fldChar w:fldCharType="begin" w:fldLock="1"/>
      </w:r>
      <w:r w:rsidR="008A6DF1" w:rsidRPr="005A5B32">
        <w:rPr>
          <w:rFonts w:ascii="Times New Roman" w:hAnsi="Times New Roman" w:cs="Times New Roman"/>
        </w:rPr>
        <w:instrText>ADDIN CSL_CITATION {"citationItems":[{"id":"ITEM-1","itemData":{"DOI":"10.17719/jisr.20164520658","ISSN":"1307-9581","abstract":"Urban sprawls are transition zones with indefinite borders between rural and urban areas. Many factors cause to the urban sprawl such as population increase, socioeconomic factors, technological development and development policies. To have the indefinite borders of the urban sprawl is appeared as a major problem, because urban sprawls have occurred as a result of uncontrolled and unplanned growth. The arrangements should be made for resolving of uncertainties in urban sprawl to eliminate these problems. In this regard, Geographic Information Systems (GIS) would help about determining the borders of urban sprawls and quick data production.","author":[{"dropping-particle":"","family":"KARAKAYACI","given":"ZUHAL","non-dropping-particle":"","parse-names":false,"suffix":""}],"container-title":"Journal of International Social Research","id":"ITEM-1","issue":"45","issued":{"date-parts":[["2016","8","30"]]},"page":"815-815","title":"THE CONCEPT OF URBAN SPRAWL AND ITS CAUSES","type":"article-journal","volume":"9"},"uris":["http://www.mendeley.com/documents/?uuid=06d631d3-3af4-404c-9f02-81058430f7c7"]}],"mendeley":{"formattedCitation":"(KARAKAYACI, 2016)","manualFormatting":"(Karakayaci, 2016)","plainTextFormattedCitation":"(KARAKAYACI, 2016)","previouslyFormattedCitation":"(KARAKAYACI, 2016)"},"properties":{"noteIndex":0},"schema":"https://github.com/citation-style-language/schema/raw/master/csl-citation.json"}</w:instrText>
      </w:r>
      <w:r w:rsidR="000055A4" w:rsidRPr="005A5B32">
        <w:rPr>
          <w:rFonts w:ascii="Times New Roman" w:hAnsi="Times New Roman" w:cs="Times New Roman"/>
        </w:rPr>
        <w:fldChar w:fldCharType="separate"/>
      </w:r>
      <w:r w:rsidR="00881E3D" w:rsidRPr="005A5B32">
        <w:rPr>
          <w:rFonts w:ascii="Times New Roman" w:hAnsi="Times New Roman" w:cs="Times New Roman"/>
          <w:noProof/>
        </w:rPr>
        <w:t xml:space="preserve">(Karakayaci, </w:t>
      </w:r>
      <w:r w:rsidR="00881E3D" w:rsidRPr="005A5B32">
        <w:rPr>
          <w:rFonts w:ascii="Times New Roman" w:hAnsi="Times New Roman" w:cs="Times New Roman"/>
          <w:noProof/>
          <w:color w:val="4472C4" w:themeColor="accent5"/>
        </w:rPr>
        <w:t>2016</w:t>
      </w:r>
      <w:r w:rsidR="00881E3D" w:rsidRPr="005A5B32">
        <w:rPr>
          <w:rFonts w:ascii="Times New Roman" w:hAnsi="Times New Roman" w:cs="Times New Roman"/>
          <w:noProof/>
        </w:rPr>
        <w:t>)</w:t>
      </w:r>
      <w:r w:rsidR="000055A4" w:rsidRPr="005A5B32">
        <w:rPr>
          <w:rFonts w:ascii="Times New Roman" w:hAnsi="Times New Roman" w:cs="Times New Roman"/>
        </w:rPr>
        <w:fldChar w:fldCharType="end"/>
      </w:r>
      <w:r w:rsidR="00B638F1" w:rsidRPr="005A5B32">
        <w:rPr>
          <w:rFonts w:ascii="Times New Roman" w:hAnsi="Times New Roman" w:cs="Times New Roman"/>
        </w:rPr>
        <w:t xml:space="preserve">. </w:t>
      </w:r>
    </w:p>
    <w:p w:rsidR="00534AC9" w:rsidRPr="005A5B32" w:rsidRDefault="00EE00C7" w:rsidP="002B324D">
      <w:pPr>
        <w:spacing w:line="360" w:lineRule="auto"/>
        <w:jc w:val="both"/>
        <w:rPr>
          <w:rFonts w:ascii="Times New Roman" w:hAnsi="Times New Roman" w:cs="Times New Roman"/>
        </w:rPr>
      </w:pPr>
      <w:r w:rsidRPr="005A5B32">
        <w:rPr>
          <w:rFonts w:ascii="Times New Roman" w:hAnsi="Times New Roman" w:cs="Times New Roman"/>
        </w:rPr>
        <w:t>Urban sprawl has been widely viewed as a major driver of socio-economic transformation in cities in both developed and developing countries. It is generally</w:t>
      </w:r>
      <w:r w:rsidR="00F6401C" w:rsidRPr="005A5B32">
        <w:rPr>
          <w:rFonts w:ascii="Times New Roman" w:hAnsi="Times New Roman" w:cs="Times New Roman"/>
        </w:rPr>
        <w:t xml:space="preserve"> associated with negative impact on the socio-economic life of the people. </w:t>
      </w:r>
      <w:r w:rsidR="00F143C3" w:rsidRPr="005A5B32">
        <w:rPr>
          <w:rFonts w:ascii="Times New Roman" w:hAnsi="Times New Roman" w:cs="Times New Roman"/>
        </w:rPr>
        <w:t>In developed countries</w:t>
      </w:r>
      <w:r w:rsidR="007B1733" w:rsidRPr="005A5B32">
        <w:rPr>
          <w:rFonts w:ascii="Times New Roman" w:hAnsi="Times New Roman" w:cs="Times New Roman"/>
        </w:rPr>
        <w:t>,</w:t>
      </w:r>
      <w:r w:rsidR="00F143C3" w:rsidRPr="005A5B32">
        <w:rPr>
          <w:rFonts w:ascii="Times New Roman" w:hAnsi="Times New Roman" w:cs="Times New Roman"/>
        </w:rPr>
        <w:t xml:space="preserve"> urban sprawl has impacted the socio-economic structures as a result of the automobile dependent suburban expansion, long commuting distances, infrastructure and service delivery cost, socio-spatial segregation by income (Ewing &amp; Hamidi, </w:t>
      </w:r>
      <w:r w:rsidR="00F143C3" w:rsidRPr="005A5B32">
        <w:rPr>
          <w:rFonts w:ascii="Times New Roman" w:hAnsi="Times New Roman" w:cs="Times New Roman"/>
          <w:color w:val="4472C4" w:themeColor="accent5"/>
        </w:rPr>
        <w:t>2015</w:t>
      </w:r>
      <w:r w:rsidR="00F143C3" w:rsidRPr="005A5B32">
        <w:rPr>
          <w:rFonts w:ascii="Times New Roman" w:hAnsi="Times New Roman" w:cs="Times New Roman"/>
        </w:rPr>
        <w:t>).</w:t>
      </w:r>
      <w:r w:rsidR="002479B7" w:rsidRPr="005A5B32">
        <w:rPr>
          <w:rFonts w:ascii="Times New Roman" w:hAnsi="Times New Roman" w:cs="Times New Roman"/>
        </w:rPr>
        <w:t xml:space="preserve"> This disperse urban growth is often associated with reduced economic efficiency, weakened social cohesion and lead to the gradual decline of </w:t>
      </w:r>
      <w:proofErr w:type="gramStart"/>
      <w:r w:rsidR="002479B7" w:rsidRPr="005A5B32">
        <w:rPr>
          <w:rFonts w:ascii="Times New Roman" w:hAnsi="Times New Roman" w:cs="Times New Roman"/>
        </w:rPr>
        <w:t>inner city</w:t>
      </w:r>
      <w:proofErr w:type="gramEnd"/>
      <w:r w:rsidR="002479B7" w:rsidRPr="005A5B32">
        <w:rPr>
          <w:rFonts w:ascii="Times New Roman" w:hAnsi="Times New Roman" w:cs="Times New Roman"/>
        </w:rPr>
        <w:t xml:space="preserve"> areas (Wei &amp; Ewing, </w:t>
      </w:r>
      <w:r w:rsidR="002479B7" w:rsidRPr="005A5B32">
        <w:rPr>
          <w:rFonts w:ascii="Times New Roman" w:hAnsi="Times New Roman" w:cs="Times New Roman"/>
          <w:color w:val="4472C4" w:themeColor="accent5"/>
        </w:rPr>
        <w:t>2018</w:t>
      </w:r>
      <w:r w:rsidR="002479B7" w:rsidRPr="005A5B32">
        <w:rPr>
          <w:rFonts w:ascii="Times New Roman" w:hAnsi="Times New Roman" w:cs="Times New Roman"/>
        </w:rPr>
        <w:t>).</w:t>
      </w:r>
      <w:r w:rsidR="00BE3427">
        <w:rPr>
          <w:rFonts w:ascii="Times New Roman" w:hAnsi="Times New Roman" w:cs="Times New Roman"/>
        </w:rPr>
        <w:t xml:space="preserve"> However, contrasting improvements were also observed regarding the impact of urban sprawl in China where it reduces household energy consumption by promoting increased public transport usage (Yang et al., </w:t>
      </w:r>
      <w:r w:rsidR="00BE3427" w:rsidRPr="00136B93">
        <w:rPr>
          <w:rFonts w:ascii="Times New Roman" w:hAnsi="Times New Roman" w:cs="Times New Roman"/>
          <w:color w:val="4472C4" w:themeColor="accent5"/>
        </w:rPr>
        <w:t>2024</w:t>
      </w:r>
      <w:r w:rsidR="00BE3427">
        <w:rPr>
          <w:rFonts w:ascii="Times New Roman" w:hAnsi="Times New Roman" w:cs="Times New Roman"/>
        </w:rPr>
        <w:t>).</w:t>
      </w:r>
      <w:r w:rsidR="00136B93">
        <w:rPr>
          <w:rFonts w:ascii="Times New Roman" w:hAnsi="Times New Roman" w:cs="Times New Roman"/>
        </w:rPr>
        <w:t xml:space="preserve"> </w:t>
      </w:r>
      <w:r w:rsidR="00974048" w:rsidRPr="005A5B32">
        <w:rPr>
          <w:rFonts w:ascii="Times New Roman" w:hAnsi="Times New Roman" w:cs="Times New Roman"/>
        </w:rPr>
        <w:t>In developing countries, urban sprawl is predominantly rapid and unplanned expansion, characterized by informality, the growth of slums, inadequate basic service, growing urban poverty and the encroachment on agricultural land (</w:t>
      </w:r>
      <w:r w:rsidR="00E61848" w:rsidRPr="005A5B32">
        <w:rPr>
          <w:rFonts w:ascii="Times New Roman" w:hAnsi="Times New Roman" w:cs="Times New Roman"/>
        </w:rPr>
        <w:t xml:space="preserve">Sinha, </w:t>
      </w:r>
      <w:r w:rsidR="00E61848" w:rsidRPr="005A5B32">
        <w:rPr>
          <w:rFonts w:ascii="Times New Roman" w:hAnsi="Times New Roman" w:cs="Times New Roman"/>
          <w:color w:val="4472C4" w:themeColor="accent5"/>
        </w:rPr>
        <w:t>2018</w:t>
      </w:r>
      <w:r w:rsidR="00E61848" w:rsidRPr="005A5B32">
        <w:rPr>
          <w:rFonts w:ascii="Times New Roman" w:hAnsi="Times New Roman" w:cs="Times New Roman"/>
        </w:rPr>
        <w:t>;</w:t>
      </w:r>
      <w:r w:rsidR="008304D7">
        <w:rPr>
          <w:rFonts w:ascii="Times New Roman" w:hAnsi="Times New Roman" w:cs="Times New Roman"/>
        </w:rPr>
        <w:t xml:space="preserve"> </w:t>
      </w:r>
      <w:proofErr w:type="spellStart"/>
      <w:r w:rsidR="00974048" w:rsidRPr="005A5B32">
        <w:rPr>
          <w:rFonts w:ascii="Times New Roman" w:hAnsi="Times New Roman" w:cs="Times New Roman"/>
        </w:rPr>
        <w:t>Renu</w:t>
      </w:r>
      <w:proofErr w:type="spellEnd"/>
      <w:r w:rsidR="00974048" w:rsidRPr="005A5B32">
        <w:rPr>
          <w:rFonts w:ascii="Times New Roman" w:hAnsi="Times New Roman" w:cs="Times New Roman"/>
        </w:rPr>
        <w:t xml:space="preserve"> &amp; Hussain, </w:t>
      </w:r>
      <w:r w:rsidR="00974048" w:rsidRPr="005A5B32">
        <w:rPr>
          <w:rFonts w:ascii="Times New Roman" w:hAnsi="Times New Roman" w:cs="Times New Roman"/>
          <w:color w:val="4472C4" w:themeColor="accent5"/>
        </w:rPr>
        <w:t>2019</w:t>
      </w:r>
      <w:r w:rsidR="00974048" w:rsidRPr="005A5B32">
        <w:rPr>
          <w:rFonts w:ascii="Times New Roman" w:hAnsi="Times New Roman" w:cs="Times New Roman"/>
        </w:rPr>
        <w:t>).</w:t>
      </w:r>
      <w:r w:rsidR="00030578" w:rsidRPr="005A5B32">
        <w:rPr>
          <w:rFonts w:ascii="Times New Roman" w:hAnsi="Times New Roman" w:cs="Times New Roman"/>
        </w:rPr>
        <w:t xml:space="preserve"> </w:t>
      </w:r>
      <w:r w:rsidR="00DA7440" w:rsidRPr="00947106">
        <w:rPr>
          <w:rFonts w:ascii="Times New Roman" w:hAnsi="Times New Roman" w:cs="Times New Roman"/>
        </w:rPr>
        <w:t>It is mainly influenced by multiple factors, including political fragmentation, economic competition, social preferences for suburban areas, rural–urban migration, growing housing demand, weak institutional regulations, inadequate transport facilities, and technological advancements (</w:t>
      </w:r>
      <w:proofErr w:type="spellStart"/>
      <w:r w:rsidR="00DA7440" w:rsidRPr="00947106">
        <w:rPr>
          <w:rFonts w:ascii="Times New Roman" w:hAnsi="Times New Roman" w:cs="Times New Roman"/>
        </w:rPr>
        <w:t>Soltani</w:t>
      </w:r>
      <w:proofErr w:type="spellEnd"/>
      <w:r w:rsidR="00DA7440" w:rsidRPr="00947106">
        <w:rPr>
          <w:rFonts w:ascii="Times New Roman" w:hAnsi="Times New Roman" w:cs="Times New Roman"/>
        </w:rPr>
        <w:t xml:space="preserve"> et al., </w:t>
      </w:r>
      <w:r w:rsidR="00DA7440" w:rsidRPr="00947106">
        <w:rPr>
          <w:rFonts w:ascii="Times New Roman" w:hAnsi="Times New Roman" w:cs="Times New Roman"/>
          <w:color w:val="4472C4" w:themeColor="accent5"/>
        </w:rPr>
        <w:t>2025</w:t>
      </w:r>
      <w:r w:rsidR="00DA7440" w:rsidRPr="00947106">
        <w:rPr>
          <w:rFonts w:ascii="Times New Roman" w:hAnsi="Times New Roman" w:cs="Times New Roman"/>
        </w:rPr>
        <w:t>).</w:t>
      </w:r>
      <w:r w:rsidR="00947106">
        <w:rPr>
          <w:rFonts w:ascii="Times New Roman" w:hAnsi="Times New Roman" w:cs="Times New Roman"/>
        </w:rPr>
        <w:t xml:space="preserve"> </w:t>
      </w:r>
      <w:r w:rsidR="00030578" w:rsidRPr="005A5B32">
        <w:rPr>
          <w:rFonts w:ascii="Times New Roman" w:hAnsi="Times New Roman" w:cs="Times New Roman"/>
        </w:rPr>
        <w:t xml:space="preserve">In the context of India, a developing country, urban sprawl has resulted in the expansion of informal settlements, loss of productive agricultural land, unequal access to basic services, and widening socio-economic inequalities (Kundu, </w:t>
      </w:r>
      <w:r w:rsidR="00030578" w:rsidRPr="005A5B32">
        <w:rPr>
          <w:rFonts w:ascii="Times New Roman" w:hAnsi="Times New Roman" w:cs="Times New Roman"/>
          <w:color w:val="4472C4" w:themeColor="accent5"/>
        </w:rPr>
        <w:t>2011</w:t>
      </w:r>
      <w:r w:rsidR="00030578" w:rsidRPr="005A5B32">
        <w:rPr>
          <w:rFonts w:ascii="Times New Roman" w:hAnsi="Times New Roman" w:cs="Times New Roman"/>
        </w:rPr>
        <w:t>; Ramac</w:t>
      </w:r>
      <w:r w:rsidR="00534AC9" w:rsidRPr="005A5B32">
        <w:rPr>
          <w:rFonts w:ascii="Times New Roman" w:hAnsi="Times New Roman" w:cs="Times New Roman"/>
        </w:rPr>
        <w:t>h</w:t>
      </w:r>
      <w:r w:rsidR="00030578" w:rsidRPr="005A5B32">
        <w:rPr>
          <w:rFonts w:ascii="Times New Roman" w:hAnsi="Times New Roman" w:cs="Times New Roman"/>
        </w:rPr>
        <w:t xml:space="preserve">andra et al., </w:t>
      </w:r>
      <w:r w:rsidR="00030578" w:rsidRPr="005A5B32">
        <w:rPr>
          <w:rFonts w:ascii="Times New Roman" w:hAnsi="Times New Roman" w:cs="Times New Roman"/>
          <w:color w:val="4472C4" w:themeColor="accent5"/>
        </w:rPr>
        <w:t>2012</w:t>
      </w:r>
      <w:r w:rsidR="00030578" w:rsidRPr="005A5B32">
        <w:rPr>
          <w:rFonts w:ascii="Times New Roman" w:hAnsi="Times New Roman" w:cs="Times New Roman"/>
        </w:rPr>
        <w:t xml:space="preserve">). </w:t>
      </w:r>
      <w:r w:rsidR="00450DF4">
        <w:rPr>
          <w:rFonts w:ascii="Times New Roman" w:hAnsi="Times New Roman" w:cs="Times New Roman"/>
        </w:rPr>
        <w:t xml:space="preserve">It has specifically impacted the rural communities by widening income disparities, disruption of traditional livelihood, and straining infrastructure and services (Muzaffar &amp; Ali, </w:t>
      </w:r>
      <w:r w:rsidR="00450DF4" w:rsidRPr="00450DF4">
        <w:rPr>
          <w:rFonts w:ascii="Times New Roman" w:hAnsi="Times New Roman" w:cs="Times New Roman"/>
          <w:color w:val="4472C4" w:themeColor="accent5"/>
        </w:rPr>
        <w:t>2024</w:t>
      </w:r>
      <w:r w:rsidR="00450DF4">
        <w:rPr>
          <w:rFonts w:ascii="Times New Roman" w:hAnsi="Times New Roman" w:cs="Times New Roman"/>
        </w:rPr>
        <w:t>).</w:t>
      </w:r>
    </w:p>
    <w:p w:rsidR="00F6401C" w:rsidRPr="005A5B32" w:rsidRDefault="00534AC9" w:rsidP="002B324D">
      <w:pPr>
        <w:spacing w:line="360" w:lineRule="auto"/>
        <w:jc w:val="both"/>
        <w:rPr>
          <w:rFonts w:ascii="Times New Roman" w:hAnsi="Times New Roman" w:cs="Times New Roman"/>
        </w:rPr>
      </w:pPr>
      <w:r w:rsidRPr="005A5B32">
        <w:rPr>
          <w:rFonts w:ascii="Times New Roman" w:hAnsi="Times New Roman" w:cs="Times New Roman"/>
        </w:rPr>
        <w:t>The present study is an assessment of the impact of urban sprawling on the socio-economic structure of the inhabitants living in the Imphal Urban Agglomeration (IUA) of the north-east India.</w:t>
      </w:r>
      <w:r w:rsidR="00681412" w:rsidRPr="005A5B32">
        <w:rPr>
          <w:rFonts w:ascii="Times New Roman" w:hAnsi="Times New Roman" w:cs="Times New Roman"/>
        </w:rPr>
        <w:t xml:space="preserve"> For the study, primary data were generated through extensive household survey. Both the migrants and the original settlers were taken into consideration. Objective variables and subjective variables which are mainly based on the perspectives of both the inhabitants were incorporated in the data collection process. The findings and outcomes of the study clearly depict the nature of urban sprawl and its impact on the socio-economic structure of the inhabitants. </w:t>
      </w:r>
      <w:r w:rsidR="00435593" w:rsidRPr="005A5B32">
        <w:rPr>
          <w:rFonts w:ascii="Times New Roman" w:hAnsi="Times New Roman" w:cs="Times New Roman"/>
        </w:rPr>
        <w:t>The impact study of urban sprawl is first of its kind in the study area and is expected to give new insights into the dynamics of urban sprawling and how it is impacting the socio-economic structure of the inhabitants.</w:t>
      </w:r>
    </w:p>
    <w:p w:rsidR="009A12F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lastRenderedPageBreak/>
        <w:t>2. Study Area</w:t>
      </w:r>
    </w:p>
    <w:p w:rsidR="0062599B" w:rsidRPr="005A5B32" w:rsidRDefault="00156A6A" w:rsidP="002B324D">
      <w:pPr>
        <w:spacing w:line="360" w:lineRule="auto"/>
        <w:jc w:val="both"/>
        <w:rPr>
          <w:rFonts w:ascii="Times New Roman" w:hAnsi="Times New Roman" w:cs="Times New Roman"/>
        </w:rPr>
      </w:pPr>
      <w:r w:rsidRPr="005A5B32">
        <w:rPr>
          <w:rFonts w:ascii="Times New Roman" w:hAnsi="Times New Roman" w:cs="Times New Roman"/>
          <w:color w:val="222222"/>
          <w:shd w:val="clear" w:color="auto" w:fill="FFFFFF"/>
        </w:rPr>
        <w:t xml:space="preserve">The area of study is the Imphal Urban Agglomeration in the state of Manipur, India. </w:t>
      </w:r>
      <w:r w:rsidR="007926A1" w:rsidRPr="005A5B32">
        <w:rPr>
          <w:rFonts w:ascii="Times New Roman" w:hAnsi="Times New Roman" w:cs="Times New Roman"/>
          <w:color w:val="222222"/>
          <w:shd w:val="clear" w:color="auto" w:fill="FFFFFF"/>
        </w:rPr>
        <w:t xml:space="preserve">It is the biggest city in the state. </w:t>
      </w:r>
      <w:r w:rsidR="00DB10EC" w:rsidRPr="005A5B32">
        <w:rPr>
          <w:rFonts w:ascii="Times New Roman" w:hAnsi="Times New Roman" w:cs="Times New Roman"/>
          <w:color w:val="222222"/>
          <w:shd w:val="clear" w:color="auto" w:fill="FFFFFF"/>
        </w:rPr>
        <w:t>The city is exc</w:t>
      </w:r>
      <w:r w:rsidR="00386C02" w:rsidRPr="005A5B32">
        <w:rPr>
          <w:rFonts w:ascii="Times New Roman" w:hAnsi="Times New Roman" w:cs="Times New Roman"/>
          <w:color w:val="222222"/>
          <w:shd w:val="clear" w:color="auto" w:fill="FFFFFF"/>
        </w:rPr>
        <w:t>eptionally big</w:t>
      </w:r>
      <w:r w:rsidR="00DB10EC" w:rsidRPr="005A5B32">
        <w:rPr>
          <w:rFonts w:ascii="Times New Roman" w:hAnsi="Times New Roman" w:cs="Times New Roman"/>
          <w:color w:val="222222"/>
          <w:shd w:val="clear" w:color="auto" w:fill="FFFFFF"/>
        </w:rPr>
        <w:t xml:space="preserve"> that it holds </w:t>
      </w:r>
      <w:r w:rsidR="00461E7D" w:rsidRPr="005A5B32">
        <w:rPr>
          <w:rFonts w:ascii="Times New Roman" w:hAnsi="Times New Roman" w:cs="Times New Roman"/>
          <w:color w:val="222222"/>
          <w:shd w:val="clear" w:color="auto" w:fill="FFFFFF"/>
        </w:rPr>
        <w:t xml:space="preserve">the important services and functions. </w:t>
      </w:r>
      <w:r w:rsidRPr="005A5B32">
        <w:rPr>
          <w:rFonts w:ascii="Times New Roman" w:hAnsi="Times New Roman" w:cs="Times New Roman"/>
        </w:rPr>
        <w:t>The IUA extends between 24</w:t>
      </w:r>
      <w:r w:rsidRPr="005A5B32">
        <w:rPr>
          <w:rFonts w:ascii="Times New Roman" w:hAnsi="Times New Roman" w:cs="Times New Roman"/>
          <w:vertAlign w:val="superscript"/>
        </w:rPr>
        <w:t>o</w:t>
      </w:r>
      <w:r w:rsidRPr="005A5B32">
        <w:rPr>
          <w:rFonts w:ascii="Times New Roman" w:hAnsi="Times New Roman" w:cs="Times New Roman"/>
        </w:rPr>
        <w:t xml:space="preserve"> 41′ N to 25</w:t>
      </w:r>
      <w:r w:rsidRPr="005A5B32">
        <w:rPr>
          <w:rFonts w:ascii="Times New Roman" w:hAnsi="Times New Roman" w:cs="Times New Roman"/>
          <w:vertAlign w:val="superscript"/>
        </w:rPr>
        <w:t>o</w:t>
      </w:r>
      <w:r w:rsidRPr="005A5B32">
        <w:rPr>
          <w:rFonts w:ascii="Times New Roman" w:hAnsi="Times New Roman" w:cs="Times New Roman"/>
        </w:rPr>
        <w:t xml:space="preserve"> 06′ N latitude and 93</w:t>
      </w:r>
      <w:r w:rsidRPr="005A5B32">
        <w:rPr>
          <w:rFonts w:ascii="Times New Roman" w:hAnsi="Times New Roman" w:cs="Times New Roman"/>
          <w:vertAlign w:val="superscript"/>
        </w:rPr>
        <w:t>o</w:t>
      </w:r>
      <w:r w:rsidRPr="005A5B32">
        <w:rPr>
          <w:rFonts w:ascii="Times New Roman" w:hAnsi="Times New Roman" w:cs="Times New Roman"/>
        </w:rPr>
        <w:t xml:space="preserve"> 42′ E to 94</w:t>
      </w:r>
      <w:r w:rsidRPr="005A5B32">
        <w:rPr>
          <w:rFonts w:ascii="Times New Roman" w:hAnsi="Times New Roman" w:cs="Times New Roman"/>
          <w:vertAlign w:val="superscript"/>
        </w:rPr>
        <w:t>o</w:t>
      </w:r>
      <w:r w:rsidRPr="005A5B32">
        <w:rPr>
          <w:rFonts w:ascii="Times New Roman" w:hAnsi="Times New Roman" w:cs="Times New Roman"/>
        </w:rPr>
        <w:t xml:space="preserve"> 11′ E longitude. It has an area of approximately </w:t>
      </w:r>
      <w:r w:rsidR="003F38BE" w:rsidRPr="005A5B32">
        <w:rPr>
          <w:rFonts w:ascii="Times New Roman" w:hAnsi="Times New Roman" w:cs="Times New Roman"/>
        </w:rPr>
        <w:t xml:space="preserve">11920.82 hectares with </w:t>
      </w:r>
      <w:r w:rsidRPr="005A5B32">
        <w:rPr>
          <w:rFonts w:ascii="Times New Roman" w:hAnsi="Times New Roman" w:cs="Times New Roman"/>
        </w:rPr>
        <w:t xml:space="preserve">an elevation of 786m above sea </w:t>
      </w:r>
      <w:proofErr w:type="spellStart"/>
      <w:proofErr w:type="gramStart"/>
      <w:r w:rsidRPr="005A5B32">
        <w:rPr>
          <w:rFonts w:ascii="Times New Roman" w:hAnsi="Times New Roman" w:cs="Times New Roman"/>
        </w:rPr>
        <w:t>level.</w:t>
      </w:r>
      <w:r w:rsidR="00822F9A" w:rsidRPr="005A5B32">
        <w:rPr>
          <w:rFonts w:ascii="Times New Roman" w:hAnsi="Times New Roman" w:cs="Times New Roman"/>
        </w:rPr>
        <w:t>The</w:t>
      </w:r>
      <w:proofErr w:type="spellEnd"/>
      <w:proofErr w:type="gramEnd"/>
      <w:r w:rsidR="00822F9A" w:rsidRPr="005A5B32">
        <w:rPr>
          <w:rFonts w:ascii="Times New Roman" w:hAnsi="Times New Roman" w:cs="Times New Roman"/>
        </w:rPr>
        <w:t xml:space="preserve"> Imphal Urban Agglomeration (IUA) spans two administrative districts, namely Imphal East and Imphal West, and supported a population of 414,288 as per the 2011 Census. The IUA comprises of 27 constituent units and has been classified as a Class I city according to the Census of India (1971 Census).</w:t>
      </w:r>
      <w:r w:rsidR="008E1BA7" w:rsidRPr="005A5B32">
        <w:rPr>
          <w:rFonts w:ascii="Times New Roman" w:hAnsi="Times New Roman" w:cs="Times New Roman"/>
        </w:rPr>
        <w:t xml:space="preserve"> Location of the study area is shown in fig.</w:t>
      </w:r>
      <w:r w:rsidR="008E1BA7" w:rsidRPr="005A5B32">
        <w:rPr>
          <w:rFonts w:ascii="Times New Roman" w:hAnsi="Times New Roman" w:cs="Times New Roman"/>
          <w:color w:val="4472C4" w:themeColor="accent5"/>
        </w:rPr>
        <w:t>1</w:t>
      </w:r>
      <w:r w:rsidR="008E1BA7" w:rsidRPr="005A5B32">
        <w:rPr>
          <w:rFonts w:ascii="Times New Roman" w:hAnsi="Times New Roman" w:cs="Times New Roman"/>
        </w:rPr>
        <w:t>.</w:t>
      </w:r>
    </w:p>
    <w:p w:rsidR="002678A7" w:rsidRPr="005A5B32" w:rsidRDefault="004624DC"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drawing>
          <wp:inline distT="0" distB="0" distL="0" distR="0">
            <wp:extent cx="5731510" cy="4052377"/>
            <wp:effectExtent l="19050" t="0" r="2540" b="0"/>
            <wp:docPr id="9" name="Picture 3" descr="D:\PhD Section\Paper\3\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Section\Paper\3\study area map.jpg"/>
                    <pic:cNvPicPr>
                      <a:picLocks noChangeAspect="1" noChangeArrowheads="1"/>
                    </pic:cNvPicPr>
                  </pic:nvPicPr>
                  <pic:blipFill>
                    <a:blip r:embed="rId8" cstate="print"/>
                    <a:srcRect/>
                    <a:stretch>
                      <a:fillRect/>
                    </a:stretch>
                  </pic:blipFill>
                  <pic:spPr bwMode="auto">
                    <a:xfrm>
                      <a:off x="0" y="0"/>
                      <a:ext cx="5731510" cy="4052377"/>
                    </a:xfrm>
                    <a:prstGeom prst="rect">
                      <a:avLst/>
                    </a:prstGeom>
                    <a:noFill/>
                    <a:ln w="9525">
                      <a:noFill/>
                      <a:miter lim="800000"/>
                      <a:headEnd/>
                      <a:tailEnd/>
                    </a:ln>
                  </pic:spPr>
                </pic:pic>
              </a:graphicData>
            </a:graphic>
          </wp:inline>
        </w:drawing>
      </w:r>
    </w:p>
    <w:p w:rsidR="00D0127E" w:rsidRPr="005A5B32" w:rsidRDefault="00D0127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Fig. 1 </w:t>
      </w:r>
      <w:r w:rsidRPr="005A5B32">
        <w:rPr>
          <w:rFonts w:ascii="Times New Roman" w:hAnsi="Times New Roman" w:cs="Times New Roman"/>
          <w:color w:val="222222"/>
          <w:shd w:val="clear" w:color="auto" w:fill="FFFFFF"/>
        </w:rPr>
        <w:t>Location of the study area</w:t>
      </w:r>
    </w:p>
    <w:p w:rsidR="00402918"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3. Methodology</w:t>
      </w:r>
    </w:p>
    <w:p w:rsidR="000F2812" w:rsidRPr="005A5B32" w:rsidRDefault="000F2812" w:rsidP="000F2812">
      <w:pPr>
        <w:spacing w:line="360" w:lineRule="auto"/>
        <w:jc w:val="both"/>
        <w:rPr>
          <w:rFonts w:ascii="Times New Roman" w:hAnsi="Times New Roman" w:cs="Times New Roman"/>
          <w:lang w:val="en-US"/>
        </w:rPr>
      </w:pPr>
      <w:r w:rsidRPr="005A5B32">
        <w:rPr>
          <w:rFonts w:ascii="Times New Roman" w:hAnsi="Times New Roman" w:cs="Times New Roman"/>
          <w:lang w:val="en-US"/>
        </w:rPr>
        <w:t>Methodology is divided into two parts. The first part deals with the mapping of the urban sprawling in the IUA and the second part deals with an assessment of the impact of the urban sprawling on the socio-economic structures of the inhabitants.</w:t>
      </w:r>
      <w:r w:rsidR="001F40E6">
        <w:rPr>
          <w:rFonts w:ascii="Times New Roman" w:hAnsi="Times New Roman" w:cs="Times New Roman"/>
          <w:lang w:val="en-US"/>
        </w:rPr>
        <w:t xml:space="preserve"> </w:t>
      </w:r>
      <w:r w:rsidR="001956C8" w:rsidRPr="005A5B32">
        <w:rPr>
          <w:rFonts w:ascii="Times New Roman" w:hAnsi="Times New Roman" w:cs="Times New Roman"/>
          <w:lang w:val="en-US"/>
        </w:rPr>
        <w:t>The whole methodological framework</w:t>
      </w:r>
      <w:r w:rsidR="00A54EDD" w:rsidRPr="005A5B32">
        <w:rPr>
          <w:rFonts w:ascii="Times New Roman" w:hAnsi="Times New Roman" w:cs="Times New Roman"/>
          <w:lang w:val="en-US"/>
        </w:rPr>
        <w:t xml:space="preserve"> applied </w:t>
      </w:r>
      <w:r w:rsidR="001956C8" w:rsidRPr="005A5B32">
        <w:rPr>
          <w:rFonts w:ascii="Times New Roman" w:hAnsi="Times New Roman" w:cs="Times New Roman"/>
          <w:lang w:val="en-US"/>
        </w:rPr>
        <w:t xml:space="preserve">in the study </w:t>
      </w:r>
      <w:r w:rsidR="00A54EDD" w:rsidRPr="005A5B32">
        <w:rPr>
          <w:rFonts w:ascii="Times New Roman" w:hAnsi="Times New Roman" w:cs="Times New Roman"/>
          <w:lang w:val="en-US"/>
        </w:rPr>
        <w:t>is shown in fig.</w:t>
      </w:r>
      <w:r w:rsidR="00A54EDD" w:rsidRPr="005A5B32">
        <w:rPr>
          <w:rFonts w:ascii="Times New Roman" w:hAnsi="Times New Roman" w:cs="Times New Roman"/>
          <w:color w:val="4472C4" w:themeColor="accent5"/>
          <w:lang w:val="en-US"/>
        </w:rPr>
        <w:t>2.</w:t>
      </w:r>
    </w:p>
    <w:p w:rsidR="000F2812" w:rsidRPr="005A5B32" w:rsidRDefault="004F1C1E" w:rsidP="000F2812">
      <w:pPr>
        <w:spacing w:line="360" w:lineRule="auto"/>
        <w:jc w:val="both"/>
        <w:rPr>
          <w:rFonts w:ascii="Times New Roman" w:hAnsi="Times New Roman" w:cs="Times New Roman"/>
          <w:b/>
          <w:lang w:val="en-US"/>
        </w:rPr>
      </w:pPr>
      <w:r w:rsidRPr="005A5B32">
        <w:rPr>
          <w:rFonts w:ascii="Times New Roman" w:hAnsi="Times New Roman" w:cs="Times New Roman"/>
          <w:b/>
          <w:lang w:val="en-US"/>
        </w:rPr>
        <w:t>3.1 Urban Sprawl mapping</w:t>
      </w:r>
    </w:p>
    <w:p w:rsidR="005E2717" w:rsidRPr="005A5B32" w:rsidRDefault="004F1C1E" w:rsidP="000F2812">
      <w:pPr>
        <w:spacing w:line="360" w:lineRule="auto"/>
        <w:jc w:val="both"/>
        <w:rPr>
          <w:rFonts w:ascii="Times New Roman" w:hAnsi="Times New Roman" w:cs="Times New Roman"/>
          <w:b/>
          <w:lang w:val="en-US"/>
        </w:rPr>
      </w:pPr>
      <w:r w:rsidRPr="005A5B32">
        <w:rPr>
          <w:rFonts w:ascii="Times New Roman" w:hAnsi="Times New Roman" w:cs="Times New Roman"/>
          <w:b/>
          <w:lang w:val="en-US"/>
        </w:rPr>
        <w:t xml:space="preserve">3.1.1 </w:t>
      </w:r>
      <w:r w:rsidR="005E2717" w:rsidRPr="005A5B32">
        <w:rPr>
          <w:rFonts w:ascii="Times New Roman" w:hAnsi="Times New Roman" w:cs="Times New Roman"/>
          <w:b/>
          <w:lang w:val="en-US"/>
        </w:rPr>
        <w:t>Image processing</w:t>
      </w:r>
    </w:p>
    <w:p w:rsidR="000F2812" w:rsidRPr="005A5B32" w:rsidRDefault="008F31B3" w:rsidP="000F2812">
      <w:pPr>
        <w:spacing w:line="360" w:lineRule="auto"/>
        <w:jc w:val="both"/>
        <w:rPr>
          <w:rFonts w:ascii="Times New Roman" w:hAnsi="Times New Roman" w:cs="Times New Roman"/>
          <w:lang w:val="en-US"/>
        </w:rPr>
      </w:pPr>
      <w:r w:rsidRPr="005A5B32">
        <w:rPr>
          <w:rFonts w:ascii="Times New Roman" w:hAnsi="Times New Roman" w:cs="Times New Roman"/>
        </w:rPr>
        <w:lastRenderedPageBreak/>
        <w:t>For the mapping process, image processing was first conducted. For this, s</w:t>
      </w:r>
      <w:r w:rsidR="000F2812" w:rsidRPr="005A5B32">
        <w:rPr>
          <w:rFonts w:ascii="Times New Roman" w:hAnsi="Times New Roman" w:cs="Times New Roman"/>
        </w:rPr>
        <w:t xml:space="preserve">atellite data for land use land cover (LULC) classification were obtained from open sources. Landsat 5 TM images for 1991, 2001, and 2011 were downloaded from the USGS </w:t>
      </w:r>
      <w:proofErr w:type="spellStart"/>
      <w:r w:rsidR="000F2812" w:rsidRPr="005A5B32">
        <w:rPr>
          <w:rFonts w:ascii="Times New Roman" w:hAnsi="Times New Roman" w:cs="Times New Roman"/>
        </w:rPr>
        <w:t>EarthExplorer</w:t>
      </w:r>
      <w:proofErr w:type="spellEnd"/>
      <w:r w:rsidR="000F2812" w:rsidRPr="005A5B32">
        <w:rPr>
          <w:rFonts w:ascii="Times New Roman" w:hAnsi="Times New Roman" w:cs="Times New Roman"/>
        </w:rPr>
        <w:t>, while Sentinel-2 Level-2A image for 2021 was acquired from the Copernicus Open Access Hub. The Landsat datasets were subjected to radiometric and geometric corrections using ERDAS Imagine to improve data quality. Subsequently, layer stacking was carried out to generate false colour composite (FCC) images, and the study area was extracted by clipping the FCC images to the defined study area boundary.</w:t>
      </w:r>
    </w:p>
    <w:p w:rsidR="00527D33" w:rsidRPr="005A5B32" w:rsidRDefault="00527D33" w:rsidP="002B324D">
      <w:pPr>
        <w:spacing w:line="360" w:lineRule="auto"/>
        <w:jc w:val="both"/>
        <w:rPr>
          <w:rFonts w:ascii="Times New Roman" w:hAnsi="Times New Roman" w:cs="Times New Roman"/>
          <w:b/>
          <w:color w:val="222222"/>
          <w:shd w:val="clear" w:color="auto" w:fill="FFFFFF"/>
        </w:rPr>
      </w:pPr>
    </w:p>
    <w:p w:rsidR="00402918"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3.1.2 </w:t>
      </w:r>
      <w:r w:rsidR="005E2717" w:rsidRPr="005A5B32">
        <w:rPr>
          <w:rFonts w:ascii="Times New Roman" w:hAnsi="Times New Roman" w:cs="Times New Roman"/>
          <w:b/>
          <w:color w:val="222222"/>
          <w:shd w:val="clear" w:color="auto" w:fill="FFFFFF"/>
        </w:rPr>
        <w:t>Image classification</w:t>
      </w:r>
    </w:p>
    <w:p w:rsidR="008A6DF1" w:rsidRPr="005A5B32" w:rsidRDefault="005E2717" w:rsidP="002B324D">
      <w:pPr>
        <w:spacing w:line="360" w:lineRule="auto"/>
        <w:jc w:val="both"/>
        <w:rPr>
          <w:rFonts w:ascii="Times New Roman" w:hAnsi="Times New Roman" w:cs="Times New Roman"/>
        </w:rPr>
      </w:pPr>
      <w:r w:rsidRPr="005A5B32">
        <w:rPr>
          <w:rFonts w:ascii="Times New Roman" w:hAnsi="Times New Roman" w:cs="Times New Roman"/>
          <w:color w:val="222222"/>
          <w:shd w:val="clear" w:color="auto" w:fill="FFFFFF"/>
        </w:rPr>
        <w:t>To obtain the LULC of the study area, the processed images were classified by Supervised Maximum Likelihood Classification Method in ArcGIS software.</w:t>
      </w:r>
      <w:r w:rsidR="000324FD">
        <w:rPr>
          <w:rFonts w:ascii="Times New Roman" w:hAnsi="Times New Roman" w:cs="Times New Roman"/>
          <w:color w:val="222222"/>
          <w:shd w:val="clear" w:color="auto" w:fill="FFFFFF"/>
        </w:rPr>
        <w:t xml:space="preserve"> </w:t>
      </w:r>
      <w:r w:rsidR="008A6DF1" w:rsidRPr="005A5B32">
        <w:rPr>
          <w:rFonts w:ascii="Times New Roman" w:hAnsi="Times New Roman" w:cs="Times New Roman"/>
        </w:rPr>
        <w:t xml:space="preserve">Maximum Likelihood Classification (MLC) is one of the most widely used supervised classification algorithms in remote sensing and has been applied in a broad range of LULC mapping applications for its statistical robustness (McGwire et al., </w:t>
      </w:r>
      <w:r w:rsidR="008A6DF1" w:rsidRPr="005A5B32">
        <w:rPr>
          <w:rFonts w:ascii="Times New Roman" w:hAnsi="Times New Roman" w:cs="Times New Roman"/>
          <w:color w:val="4472C4" w:themeColor="accent5"/>
        </w:rPr>
        <w:t>1996</w:t>
      </w:r>
      <w:r w:rsidR="008A6DF1" w:rsidRPr="005A5B32">
        <w:rPr>
          <w:rFonts w:ascii="Times New Roman" w:hAnsi="Times New Roman" w:cs="Times New Roman"/>
        </w:rPr>
        <w:t>;</w:t>
      </w:r>
      <w:r w:rsidR="000055A4" w:rsidRPr="005A5B32">
        <w:rPr>
          <w:rFonts w:ascii="Times New Roman" w:hAnsi="Times New Roman" w:cs="Times New Roman"/>
        </w:rPr>
        <w:fldChar w:fldCharType="begin" w:fldLock="1"/>
      </w:r>
      <w:r w:rsidR="007D7705" w:rsidRPr="005A5B32">
        <w:rPr>
          <w:rFonts w:ascii="Times New Roman" w:hAnsi="Times New Roman" w:cs="Times New Roman"/>
        </w:rPr>
        <w:instrText>ADDIN CSL_CITATION {"citationItems":[{"id":"ITEM-1","itemData":{"ISSN":"1312885X","abstract":"The aim of this paper is to carry out analysis of Maximum Likelihood (ML) classification on multispectral data by means of qualitative and quantitative approaches. ML is a supervised classification method which is based on the Bayes theorem. It makes use of a discriminant function to assign pixel to the class with the highest likelihood. Class mean vector and covariance matrix are the key inputs to the function and can be estimated from the training pixels of a particular class. In this study, we used ML to classify a diverse tropical land covers recorded from Landsat 5 TM satellite. The classification is carefully examined using visual analysis, classification accuracy, band correlation and decision boundary. The results show that the separation between mean of the classes in the decision space is to be the main factor that leads to the high classification accuracy of ML.","author":[{"dropping-particle":"","family":"Ahmad","given":"Asmala","non-dropping-particle":"","parse-names":false,"suffix":""},{"dropping-particle":"","family":"Quegan","given":"Shaun","non-dropping-particle":"","parse-names":false,"suffix":""}],"container-title":"Applied Mathematical Sciences","id":"ITEM-1","issue":"129-132","issued":{"date-parts":[["2012"]]},"page":"6425-6436","title":"Analysis of maximum likelihood classification on multispectral data","type":"article-journal","volume":"6"},"uris":["http://www.mendeley.com/documents/?uuid=5605316e-2154-4198-835f-b8ef7bb1b8cd"]}],"mendeley":{"formattedCitation":"(Ahmad &amp; Quegan, 2012)","manualFormatting":"Ahmad &amp; Quegan, 2012","plainTextFormattedCitation":"(Ahmad &amp; Quegan, 2012)","previouslyFormattedCitation":"(Ahmad &amp; Quegan, 2012)"},"properties":{"noteIndex":0},"schema":"https://github.com/citation-style-language/schema/raw/master/csl-citation.json"}</w:instrText>
      </w:r>
      <w:r w:rsidR="000055A4" w:rsidRPr="005A5B32">
        <w:rPr>
          <w:rFonts w:ascii="Times New Roman" w:hAnsi="Times New Roman" w:cs="Times New Roman"/>
        </w:rPr>
        <w:fldChar w:fldCharType="separate"/>
      </w:r>
      <w:r w:rsidR="00AA5122" w:rsidRPr="005A5B32">
        <w:rPr>
          <w:rFonts w:ascii="Times New Roman" w:hAnsi="Times New Roman" w:cs="Times New Roman"/>
          <w:noProof/>
        </w:rPr>
        <w:t xml:space="preserve">Ahmad &amp; Quegan, </w:t>
      </w:r>
      <w:r w:rsidR="00AA5122" w:rsidRPr="005A5B32">
        <w:rPr>
          <w:rFonts w:ascii="Times New Roman" w:hAnsi="Times New Roman" w:cs="Times New Roman"/>
          <w:noProof/>
          <w:color w:val="4472C4" w:themeColor="accent5"/>
        </w:rPr>
        <w:t>2012</w:t>
      </w:r>
      <w:r w:rsidR="000055A4" w:rsidRPr="005A5B32">
        <w:rPr>
          <w:rFonts w:ascii="Times New Roman" w:hAnsi="Times New Roman" w:cs="Times New Roman"/>
        </w:rPr>
        <w:fldChar w:fldCharType="end"/>
      </w:r>
      <w:r w:rsidR="00AA5122" w:rsidRPr="005A5B32">
        <w:rPr>
          <w:rFonts w:ascii="Times New Roman" w:hAnsi="Times New Roman" w:cs="Times New Roman"/>
          <w:noProof/>
        </w:rPr>
        <w:t>;</w:t>
      </w:r>
      <w:r w:rsidR="000055A4" w:rsidRPr="005A5B32">
        <w:rPr>
          <w:rFonts w:ascii="Times New Roman" w:hAnsi="Times New Roman" w:cs="Times New Roman"/>
        </w:rPr>
        <w:fldChar w:fldCharType="begin" w:fldLock="1"/>
      </w:r>
      <w:r w:rsidR="008A6DF1" w:rsidRPr="005A5B32">
        <w:rPr>
          <w:rFonts w:ascii="Times New Roman" w:hAnsi="Times New Roman" w:cs="Times New Roman"/>
        </w:rPr>
        <w:instrText>ADDIN CSL_CITATION {"citationItems":[{"id":"ITEM-1","itemData":{"DOI":"10.1109/ICRAIE.2014.6909319","ISBN":"978-1-4799-4040-0","abstract":"In this paper, Supervised Maximum Likelihood Classification (MLC) has been used for analysis of remotely sensed image. The Landsat ETM+ image has used for classification. MLC is based on Bayes' classification and in this classificationa pixelis assigned to a class according to its probability of belonging to a particular class. Mean vector and covariance metrics are the key component of MLC that can be retrieved from training data. Classification results have shown that MLC is the robust technique and there is very less chances of misclassification. The classification accuracy has been achieved overall accuracy of 93.75%, producer accuracy 94%, user accuracy 96.09% and overall kappa accuracy 90.52%.","author":[{"dropping-particle":"","family":"Sisodia","given":"Pushpendra Singh","non-dropping-particle":"","parse-names":false,"suffix":""},{"dropping-particle":"","family":"Tiwari","given":"Vivekanand","non-dropping-particle":"","parse-names":false,"suffix":""},{"dropping-particle":"","family":"Kumar","given":"Anil","non-dropping-particle":"","parse-names":false,"suffix":""}],"container-title":"International Conference on Recent Advances and Innovations in Engineering (ICRAIE-2014)","id":"ITEM-1","issued":{"date-parts":[["2014","5"]]},"page":"1-4","publisher":"IEEE","title":"Analysis of Supervised Maximum Likelihood Classification for remote sensing image","type":"paper-conference"},"uris":["http://www.mendeley.com/documents/?uuid=6af0db8f-1e82-470f-804a-94336a321122"]}],"mendeley":{"formattedCitation":"(Sisodia et al., 2014)","manualFormatting":"Sisodia et al., 2014)","plainTextFormattedCitation":"(Sisodia et al., 2014)","previouslyFormattedCitation":"(Sisodia et al., 2014)"},"properties":{"noteIndex":0},"schema":"https://github.com/citation-style-language/schema/raw/master/csl-citation.json"}</w:instrText>
      </w:r>
      <w:r w:rsidR="000055A4" w:rsidRPr="005A5B32">
        <w:rPr>
          <w:rFonts w:ascii="Times New Roman" w:hAnsi="Times New Roman" w:cs="Times New Roman"/>
        </w:rPr>
        <w:fldChar w:fldCharType="separate"/>
      </w:r>
      <w:r w:rsidR="008A6DF1" w:rsidRPr="005A5B32">
        <w:rPr>
          <w:rFonts w:ascii="Times New Roman" w:hAnsi="Times New Roman" w:cs="Times New Roman"/>
          <w:noProof/>
        </w:rPr>
        <w:t xml:space="preserve">Sisodia et al., </w:t>
      </w:r>
      <w:r w:rsidR="008A6DF1" w:rsidRPr="005A5B32">
        <w:rPr>
          <w:rFonts w:ascii="Times New Roman" w:hAnsi="Times New Roman" w:cs="Times New Roman"/>
          <w:noProof/>
          <w:color w:val="4472C4" w:themeColor="accent5"/>
        </w:rPr>
        <w:t>2014</w:t>
      </w:r>
      <w:r w:rsidR="008A6DF1" w:rsidRPr="005A5B32">
        <w:rPr>
          <w:rFonts w:ascii="Times New Roman" w:hAnsi="Times New Roman" w:cs="Times New Roman"/>
          <w:noProof/>
        </w:rPr>
        <w:t>)</w:t>
      </w:r>
      <w:r w:rsidR="000055A4" w:rsidRPr="005A5B32">
        <w:rPr>
          <w:rFonts w:ascii="Times New Roman" w:hAnsi="Times New Roman" w:cs="Times New Roman"/>
        </w:rPr>
        <w:fldChar w:fldCharType="end"/>
      </w:r>
      <w:r w:rsidR="00327B9F" w:rsidRPr="005A5B32">
        <w:rPr>
          <w:rFonts w:ascii="Times New Roman" w:hAnsi="Times New Roman" w:cs="Times New Roman"/>
        </w:rPr>
        <w:t xml:space="preserve"> and hence this method has been adopted</w:t>
      </w:r>
      <w:r w:rsidR="008A6DF1" w:rsidRPr="005A5B32">
        <w:rPr>
          <w:rFonts w:ascii="Times New Roman" w:hAnsi="Times New Roman" w:cs="Times New Roman"/>
        </w:rPr>
        <w:t>.</w:t>
      </w:r>
      <w:r w:rsidR="00C81201" w:rsidRPr="005A5B32">
        <w:rPr>
          <w:rFonts w:ascii="Times New Roman" w:hAnsi="Times New Roman" w:cs="Times New Roman"/>
        </w:rPr>
        <w:t xml:space="preserve"> The study </w:t>
      </w:r>
      <w:r w:rsidR="003B4CC5" w:rsidRPr="005A5B32">
        <w:rPr>
          <w:rFonts w:ascii="Times New Roman" w:hAnsi="Times New Roman" w:cs="Times New Roman"/>
        </w:rPr>
        <w:t xml:space="preserve">area was divided into 5 LULC classes viz. agricultural land, built-up, vegetation, barren land and water body. The classified maps </w:t>
      </w:r>
      <w:r w:rsidR="00FF259A" w:rsidRPr="005A5B32">
        <w:rPr>
          <w:rFonts w:ascii="Times New Roman" w:hAnsi="Times New Roman" w:cs="Times New Roman"/>
        </w:rPr>
        <w:t xml:space="preserve">of the year 1991, 2001, 2011 and 2021 </w:t>
      </w:r>
      <w:r w:rsidR="003B4CC5" w:rsidRPr="005A5B32">
        <w:rPr>
          <w:rFonts w:ascii="Times New Roman" w:hAnsi="Times New Roman" w:cs="Times New Roman"/>
        </w:rPr>
        <w:t xml:space="preserve">were </w:t>
      </w:r>
      <w:r w:rsidR="00FF259A" w:rsidRPr="005A5B32">
        <w:rPr>
          <w:rFonts w:ascii="Times New Roman" w:hAnsi="Times New Roman" w:cs="Times New Roman"/>
        </w:rPr>
        <w:t xml:space="preserve">validated by performing accuracy assessment where the Kappa Statistics were found to be 0.860, 0.865, 0.865 and 0.928 respectively. </w:t>
      </w:r>
    </w:p>
    <w:p w:rsidR="0095758F"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 xml:space="preserve">3.1.3 </w:t>
      </w:r>
      <w:r w:rsidR="0095758F" w:rsidRPr="005A5B32">
        <w:rPr>
          <w:rFonts w:ascii="Times New Roman" w:hAnsi="Times New Roman" w:cs="Times New Roman"/>
          <w:b/>
        </w:rPr>
        <w:t>Shannon’s Entropy</w:t>
      </w:r>
    </w:p>
    <w:p w:rsidR="00EB6A02" w:rsidRPr="005A5B32" w:rsidRDefault="008A124B" w:rsidP="002B324D">
      <w:pPr>
        <w:spacing w:line="360" w:lineRule="auto"/>
        <w:jc w:val="both"/>
        <w:rPr>
          <w:rFonts w:ascii="Times New Roman" w:eastAsia="Times New Roman" w:hAnsi="Times New Roman" w:cs="Times New Roman"/>
          <w:color w:val="000000"/>
          <w:kern w:val="0"/>
          <w:lang w:val="en-US"/>
        </w:rPr>
      </w:pPr>
      <w:r w:rsidRPr="005A5B32">
        <w:rPr>
          <w:rFonts w:ascii="Times New Roman" w:eastAsia="Times New Roman" w:hAnsi="Times New Roman" w:cs="Times New Roman"/>
          <w:color w:val="000000"/>
          <w:kern w:val="0"/>
          <w:lang w:val="en-US"/>
        </w:rPr>
        <w:t xml:space="preserve">The </w:t>
      </w:r>
      <w:proofErr w:type="spellStart"/>
      <w:r w:rsidRPr="005A5B32">
        <w:rPr>
          <w:rFonts w:ascii="Times New Roman" w:eastAsia="Times New Roman" w:hAnsi="Times New Roman" w:cs="Times New Roman"/>
          <w:color w:val="000000"/>
          <w:kern w:val="0"/>
          <w:lang w:val="en-US"/>
        </w:rPr>
        <w:t>Khwairamband</w:t>
      </w:r>
      <w:proofErr w:type="spellEnd"/>
      <w:r w:rsidR="000324FD">
        <w:rPr>
          <w:rFonts w:ascii="Times New Roman" w:eastAsia="Times New Roman" w:hAnsi="Times New Roman" w:cs="Times New Roman"/>
          <w:color w:val="000000"/>
          <w:kern w:val="0"/>
          <w:lang w:val="en-US"/>
        </w:rPr>
        <w:t xml:space="preserve"> </w:t>
      </w:r>
      <w:proofErr w:type="spellStart"/>
      <w:r w:rsidRPr="005A5B32">
        <w:rPr>
          <w:rFonts w:ascii="Times New Roman" w:eastAsia="Times New Roman" w:hAnsi="Times New Roman" w:cs="Times New Roman"/>
          <w:color w:val="000000"/>
          <w:kern w:val="0"/>
          <w:lang w:val="en-US"/>
        </w:rPr>
        <w:t>Keithel</w:t>
      </w:r>
      <w:proofErr w:type="spellEnd"/>
      <w:r w:rsidRPr="005A5B32">
        <w:rPr>
          <w:rFonts w:ascii="Times New Roman" w:eastAsia="Times New Roman" w:hAnsi="Times New Roman" w:cs="Times New Roman"/>
          <w:color w:val="000000"/>
          <w:kern w:val="0"/>
          <w:lang w:val="en-US"/>
        </w:rPr>
        <w:t xml:space="preserve"> which is the main </w:t>
      </w:r>
      <w:proofErr w:type="spellStart"/>
      <w:r w:rsidRPr="005A5B32">
        <w:rPr>
          <w:rFonts w:ascii="Times New Roman" w:eastAsia="Times New Roman" w:hAnsi="Times New Roman" w:cs="Times New Roman"/>
          <w:color w:val="000000"/>
          <w:kern w:val="0"/>
          <w:lang w:val="en-US"/>
        </w:rPr>
        <w:t>centre</w:t>
      </w:r>
      <w:proofErr w:type="spellEnd"/>
      <w:r w:rsidRPr="005A5B32">
        <w:rPr>
          <w:rFonts w:ascii="Times New Roman" w:eastAsia="Times New Roman" w:hAnsi="Times New Roman" w:cs="Times New Roman"/>
          <w:color w:val="000000"/>
          <w:kern w:val="0"/>
          <w:lang w:val="en-US"/>
        </w:rPr>
        <w:t xml:space="preserve"> for the business activities in the city is considered as the CBD. </w:t>
      </w:r>
      <w:r w:rsidR="00FF6E57" w:rsidRPr="005A5B32">
        <w:rPr>
          <w:rFonts w:ascii="Times New Roman" w:eastAsia="Times New Roman" w:hAnsi="Times New Roman" w:cs="Times New Roman"/>
          <w:color w:val="000000"/>
          <w:kern w:val="0"/>
          <w:lang w:val="en-US"/>
        </w:rPr>
        <w:t xml:space="preserve">For the measurement of urban sprawling, the study area is divided into five concentric circles with an increment of 2km </w:t>
      </w:r>
      <w:r w:rsidRPr="005A5B32">
        <w:rPr>
          <w:rFonts w:ascii="Times New Roman" w:eastAsia="Times New Roman" w:hAnsi="Times New Roman" w:cs="Times New Roman"/>
          <w:color w:val="000000"/>
          <w:kern w:val="0"/>
          <w:lang w:val="en-US"/>
        </w:rPr>
        <w:t xml:space="preserve">each </w:t>
      </w:r>
      <w:r w:rsidR="00FF6E57" w:rsidRPr="005A5B32">
        <w:rPr>
          <w:rFonts w:ascii="Times New Roman" w:eastAsia="Times New Roman" w:hAnsi="Times New Roman" w:cs="Times New Roman"/>
          <w:color w:val="000000"/>
          <w:kern w:val="0"/>
          <w:lang w:val="en-US"/>
        </w:rPr>
        <w:t xml:space="preserve">from the CBD. </w:t>
      </w:r>
      <w:r w:rsidRPr="005A5B32">
        <w:rPr>
          <w:rFonts w:ascii="Times New Roman" w:eastAsia="Times New Roman" w:hAnsi="Times New Roman" w:cs="Times New Roman"/>
          <w:color w:val="000000"/>
          <w:kern w:val="0"/>
          <w:lang w:val="en-US"/>
        </w:rPr>
        <w:t xml:space="preserve">For a </w:t>
      </w:r>
      <w:r w:rsidRPr="005A5B32">
        <w:rPr>
          <w:rFonts w:ascii="Times New Roman" w:hAnsi="Times New Roman" w:cs="Times New Roman"/>
        </w:rPr>
        <w:t xml:space="preserve">systematic analysis and comparison of growth dynamics, </w:t>
      </w:r>
      <w:r w:rsidRPr="005A5B32">
        <w:rPr>
          <w:rFonts w:ascii="Times New Roman" w:eastAsia="Times New Roman" w:hAnsi="Times New Roman" w:cs="Times New Roman"/>
          <w:color w:val="000000"/>
          <w:kern w:val="0"/>
          <w:lang w:val="en-US"/>
        </w:rPr>
        <w:t>the study area</w:t>
      </w:r>
      <w:r w:rsidR="00FF6E57" w:rsidRPr="005A5B32">
        <w:rPr>
          <w:rFonts w:ascii="Times New Roman" w:eastAsia="Times New Roman" w:hAnsi="Times New Roman" w:cs="Times New Roman"/>
          <w:color w:val="000000"/>
          <w:kern w:val="0"/>
          <w:lang w:val="en-US"/>
        </w:rPr>
        <w:t xml:space="preserve"> is again divided into four sectors</w:t>
      </w:r>
      <w:r w:rsidRPr="005A5B32">
        <w:rPr>
          <w:rFonts w:ascii="Times New Roman" w:eastAsia="Times New Roman" w:hAnsi="Times New Roman" w:cs="Times New Roman"/>
          <w:color w:val="000000"/>
          <w:kern w:val="0"/>
          <w:lang w:val="en-US"/>
        </w:rPr>
        <w:t xml:space="preserve"> i.e. NE, NW, </w:t>
      </w:r>
      <w:r w:rsidR="00FF6E57" w:rsidRPr="005A5B32">
        <w:rPr>
          <w:rFonts w:ascii="Times New Roman" w:eastAsia="Times New Roman" w:hAnsi="Times New Roman" w:cs="Times New Roman"/>
          <w:color w:val="000000"/>
          <w:kern w:val="0"/>
          <w:lang w:val="en-US"/>
        </w:rPr>
        <w:t>SE</w:t>
      </w:r>
      <w:r w:rsidRPr="005A5B32">
        <w:rPr>
          <w:rFonts w:ascii="Times New Roman" w:eastAsia="Times New Roman" w:hAnsi="Times New Roman" w:cs="Times New Roman"/>
          <w:color w:val="000000"/>
          <w:kern w:val="0"/>
          <w:lang w:val="en-US"/>
        </w:rPr>
        <w:t xml:space="preserve"> and SW</w:t>
      </w:r>
      <w:r w:rsidR="00FF6E57" w:rsidRPr="005A5B32">
        <w:rPr>
          <w:rFonts w:ascii="Times New Roman" w:eastAsia="Times New Roman" w:hAnsi="Times New Roman" w:cs="Times New Roman"/>
          <w:color w:val="000000"/>
          <w:kern w:val="0"/>
          <w:lang w:val="en-US"/>
        </w:rPr>
        <w:t>.</w:t>
      </w:r>
      <w:r w:rsidR="00EB6A02" w:rsidRPr="005A5B32">
        <w:rPr>
          <w:rFonts w:ascii="Times New Roman" w:eastAsia="Times New Roman" w:hAnsi="Times New Roman" w:cs="Times New Roman"/>
          <w:color w:val="000000"/>
          <w:kern w:val="0"/>
          <w:lang w:val="en-US"/>
        </w:rPr>
        <w:t xml:space="preserve"> From the prepared LULC maps, the built-up and </w:t>
      </w:r>
      <w:proofErr w:type="spellStart"/>
      <w:proofErr w:type="gramStart"/>
      <w:r w:rsidR="00EB6A02" w:rsidRPr="005A5B32">
        <w:rPr>
          <w:rFonts w:ascii="Times New Roman" w:eastAsia="Times New Roman" w:hAnsi="Times New Roman" w:cs="Times New Roman"/>
          <w:color w:val="000000"/>
          <w:kern w:val="0"/>
          <w:lang w:val="en-US"/>
        </w:rPr>
        <w:t>non built-up</w:t>
      </w:r>
      <w:proofErr w:type="spellEnd"/>
      <w:proofErr w:type="gramEnd"/>
      <w:r w:rsidR="00EB6A02" w:rsidRPr="005A5B32">
        <w:rPr>
          <w:rFonts w:ascii="Times New Roman" w:eastAsia="Times New Roman" w:hAnsi="Times New Roman" w:cs="Times New Roman"/>
          <w:color w:val="000000"/>
          <w:kern w:val="0"/>
          <w:lang w:val="en-US"/>
        </w:rPr>
        <w:t xml:space="preserve"> area for each of the buffer zones in each direction was extracted for the Shannon’s Entropy calculation.</w:t>
      </w:r>
    </w:p>
    <w:p w:rsidR="0095758F" w:rsidRPr="005A5B32" w:rsidRDefault="007D7705" w:rsidP="002B324D">
      <w:pPr>
        <w:spacing w:line="360" w:lineRule="auto"/>
        <w:jc w:val="both"/>
        <w:rPr>
          <w:rFonts w:ascii="Times New Roman" w:hAnsi="Times New Roman" w:cs="Times New Roman"/>
          <w:b/>
        </w:rPr>
      </w:pPr>
      <w:r w:rsidRPr="005A5B32">
        <w:rPr>
          <w:rFonts w:ascii="Times New Roman" w:hAnsi="Times New Roman" w:cs="Times New Roman"/>
        </w:rPr>
        <w:t xml:space="preserve">Shannon entropy has been widely adopted in urban and environmental studies as a robust quantitative tool to quantify spatial dispersion and heterogeneity associated with urban growth </w:t>
      </w:r>
      <w:r w:rsidR="000055A4" w:rsidRPr="005A5B32">
        <w:rPr>
          <w:rFonts w:ascii="Times New Roman" w:hAnsi="Times New Roman" w:cs="Times New Roman"/>
        </w:rPr>
        <w:fldChar w:fldCharType="begin" w:fldLock="1"/>
      </w:r>
      <w:r w:rsidR="001B5E05" w:rsidRPr="005A5B32">
        <w:rPr>
          <w:rFonts w:ascii="Times New Roman" w:hAnsi="Times New Roman" w:cs="Times New Roman"/>
        </w:rPr>
        <w:instrText>ADDIN CSL_CITATION {"citationItems":[{"id":"ITEM-1","itemData":{"DOI":"10.1016/j.jag.2003.08.002","ISSN":"1872826X","abstract":"Urban sprawl refers to the extent of urbanisation, which is a global phenomenon mainly driven by population growth and large scale migration. In developing countries like India, where the population is over one billion, one-sixth of the world's population, urban sprawl is taking its toll on the natural resources at an alarming pace. Urban planners require information related to the rate of growth, pattern and extent of sprawl to provide basic amenities such as water, sanitation, electricity, etc. In the absence of such information, most of the sprawl areas lack basic infrastructure facilities. Pattern and extent of sprawl could be modelled with the help of spatial and temporal data. GIS and remote sensing data along with collateral data help in analysing the growth, pattern and extent of sprawl. With the spatial and temporal analyses along with modelling it was possible to identify the pattern of sprawl and subsequently predict the nature of future sprawl. This paper brings out the extent of sprawl taking place over a period of nearly three decades using GIS and Remote Sensing. The study also attempts to describe some of the landscape metrics required for quantifying sprawl. For understanding and modelling this dynamic phenomenon, prominent causative factors are considered. © 2003 Elsevier B.V. All rights reserved.","author":[{"dropping-particle":"","family":"Sudhira","given":"H. S.","non-dropping-particle":"","parse-names":false,"suffix":""},{"dropping-particle":"V.","family":"Ramachandra","given":"T.","non-dropping-particle":"","parse-names":false,"suffix":""},{"dropping-particle":"","family":"Jagadish","given":"K. S.","non-dropping-particle":"","parse-names":false,"suffix":""}],"container-title":"International Journal of Applied Earth Observation and Geoinformation","id":"ITEM-1","issue":"1","issued":{"date-parts":[["2004"]]},"page":"29-39","title":"Urban sprawl: Metrics, dynamics and modelling using GIS","type":"article-journal","volume":"5"},"uris":["http://www.mendeley.com/documents/?uuid=cd62d300-c48c-40dc-b988-dcfdae58e1d0"]}],"mendeley":{"formattedCitation":"(Sudhira et al., 2004)","manualFormatting":"(Sudhira et al., 2004;","plainTextFormattedCitation":"(Sudhira et al., 2004)","previouslyFormattedCitation":"(Sudhira et al., 2004)"},"properties":{"noteIndex":0},"schema":"https://github.com/citation-style-language/schema/raw/master/csl-citation.json"}</w:instrText>
      </w:r>
      <w:r w:rsidR="000055A4" w:rsidRPr="005A5B32">
        <w:rPr>
          <w:rFonts w:ascii="Times New Roman" w:hAnsi="Times New Roman" w:cs="Times New Roman"/>
        </w:rPr>
        <w:fldChar w:fldCharType="separate"/>
      </w:r>
      <w:r w:rsidRPr="005A5B32">
        <w:rPr>
          <w:rFonts w:ascii="Times New Roman" w:hAnsi="Times New Roman" w:cs="Times New Roman"/>
          <w:noProof/>
        </w:rPr>
        <w:t xml:space="preserve">(Sudhira et al., </w:t>
      </w:r>
      <w:r w:rsidRPr="005A5B32">
        <w:rPr>
          <w:rFonts w:ascii="Times New Roman" w:hAnsi="Times New Roman" w:cs="Times New Roman"/>
          <w:noProof/>
          <w:color w:val="4472C4" w:themeColor="accent5"/>
        </w:rPr>
        <w:t>2004</w:t>
      </w:r>
      <w:r w:rsidRPr="005A5B32">
        <w:rPr>
          <w:rFonts w:ascii="Times New Roman" w:hAnsi="Times New Roman" w:cs="Times New Roman"/>
          <w:noProof/>
        </w:rPr>
        <w:t>;</w:t>
      </w:r>
      <w:r w:rsidR="000055A4" w:rsidRPr="005A5B32">
        <w:rPr>
          <w:rFonts w:ascii="Times New Roman" w:hAnsi="Times New Roman" w:cs="Times New Roman"/>
        </w:rPr>
        <w:fldChar w:fldCharType="end"/>
      </w:r>
      <w:r w:rsidR="000055A4" w:rsidRPr="005A5B32">
        <w:rPr>
          <w:rFonts w:ascii="Times New Roman" w:hAnsi="Times New Roman" w:cs="Times New Roman"/>
        </w:rPr>
        <w:fldChar w:fldCharType="begin" w:fldLock="1"/>
      </w:r>
      <w:r w:rsidRPr="005A5B32">
        <w:rPr>
          <w:rFonts w:ascii="Times New Roman" w:hAnsi="Times New Roman" w:cs="Times New Roman"/>
        </w:rPr>
        <w:instrText>ADDIN CSL_CITATION {"citationItems":[{"id":"ITEM-1","itemData":{"DOI":"10.1016/j.jag.2007.04.002","ISSN":"15698432","abstract":"The concentration of people in densely populated urban areas, especially in developing countries, calls for the use of monitoring systems like remote sensing. Such systems along with spatial analysis techniques like digital image processing and geographical information system (GIS) can be used for the monitoring and planning purposes as these enable the reporting of overall sprawl at a detailed level. In the present work, urban sprawl of the Ajmer city (situated in Rajasthan State of India) has been studied at a mid scale level, over a period of 25 years (1977-2002), to extract the information related to sprawl, area of impervious surfaces and their spatial and temporal variability. Statistical classification approaches have been used for the classification of the remotely sensed images obtained from various sensors viz. Landsat MSS, TM, ETM+ and IRS LISS-III. Urban sprawl and its spatial and temporal characteristics have been derived from the classified satellite images. The Shannon's entropy and landscape metrics (patchiness and map density) have been computed in terms of spatial phenomenon, in order to quantify the urban form (impervious area). Further, multivariate statistical techniques have been used to establish the relationship between the urban sprawl and its causative factors. Results reveal that land development (160.8%) in Ajmer is more than three times the population growth (50.1%). Shannon's entropy and landscape metrics has revealed the spatial distribution of the urban sprawl over a period of last 25 years. © 2007.","author":[{"dropping-particle":"","family":"Jat","given":"Mahesh Kumar","non-dropping-particle":"","parse-names":false,"suffix":""},{"dropping-particle":"","family":"Garg","given":"P.K.","non-dropping-particle":"","parse-names":false,"suffix":""},{"dropping-particle":"","family":"Khare","given":"Deepak","non-dropping-particle":"","parse-names":false,"suffix":""}],"container-title":"International Journal of Applied Earth Observation and Geoinformation","id":"ITEM-1","issue":"1","issued":{"date-parts":[["2008","2"]]},"page":"26-43","title":"Monitoring and modelling of urban sprawl using remote sensing and GIS techniques","type":"article-journal","volume":"10"},"uris":["http://www.mendeley.com/documents/?uuid=020ee476-e277-48d4-ad3d-b9ac80ee6cb8"]}],"mendeley":{"formattedCitation":"(Jat et al., 2008)","manualFormatting":"Jat et al., 2008)","plainTextFormattedCitation":"(Jat et al., 2008)","previouslyFormattedCitation":"(Jat et al., 2008)"},"properties":{"noteIndex":0},"schema":"https://github.com/citation-style-language/schema/raw/master/csl-citation.json"}</w:instrText>
      </w:r>
      <w:r w:rsidR="000055A4" w:rsidRPr="005A5B32">
        <w:rPr>
          <w:rFonts w:ascii="Times New Roman" w:hAnsi="Times New Roman" w:cs="Times New Roman"/>
        </w:rPr>
        <w:fldChar w:fldCharType="separate"/>
      </w:r>
      <w:r w:rsidRPr="005A5B32">
        <w:rPr>
          <w:rFonts w:ascii="Times New Roman" w:hAnsi="Times New Roman" w:cs="Times New Roman"/>
          <w:noProof/>
        </w:rPr>
        <w:t xml:space="preserve">Jat et al., </w:t>
      </w:r>
      <w:r w:rsidRPr="005A5B32">
        <w:rPr>
          <w:rFonts w:ascii="Times New Roman" w:hAnsi="Times New Roman" w:cs="Times New Roman"/>
          <w:noProof/>
          <w:color w:val="4472C4" w:themeColor="accent5"/>
        </w:rPr>
        <w:t>2008</w:t>
      </w:r>
      <w:r w:rsidRPr="005A5B32">
        <w:rPr>
          <w:rFonts w:ascii="Times New Roman" w:hAnsi="Times New Roman" w:cs="Times New Roman"/>
          <w:noProof/>
        </w:rPr>
        <w:t>)</w:t>
      </w:r>
      <w:r w:rsidR="000055A4" w:rsidRPr="005A5B32">
        <w:rPr>
          <w:rFonts w:ascii="Times New Roman" w:hAnsi="Times New Roman" w:cs="Times New Roman"/>
        </w:rPr>
        <w:fldChar w:fldCharType="end"/>
      </w:r>
      <w:r w:rsidRPr="005A5B32">
        <w:rPr>
          <w:rFonts w:ascii="Times New Roman" w:hAnsi="Times New Roman" w:cs="Times New Roman"/>
        </w:rPr>
        <w:t xml:space="preserve">. </w:t>
      </w:r>
      <w:r w:rsidR="00B123C1" w:rsidRPr="005A5B32">
        <w:rPr>
          <w:rFonts w:ascii="Times New Roman" w:hAnsi="Times New Roman" w:cs="Times New Roman"/>
        </w:rPr>
        <w:t>The Shannon’s Entropy is</w:t>
      </w:r>
      <w:r w:rsidR="00C5655A" w:rsidRPr="005A5B32">
        <w:rPr>
          <w:rFonts w:ascii="Times New Roman" w:hAnsi="Times New Roman" w:cs="Times New Roman"/>
        </w:rPr>
        <w:t xml:space="preserve"> calculated with the following equation-</w:t>
      </w:r>
    </w:p>
    <w:p w:rsidR="00C5655A" w:rsidRPr="005A5B32" w:rsidRDefault="00C5655A" w:rsidP="00C5655A">
      <w:pPr>
        <w:pStyle w:val="ListParagraph"/>
        <w:spacing w:line="360" w:lineRule="auto"/>
        <w:jc w:val="both"/>
        <w:rPr>
          <w:sz w:val="22"/>
          <w:szCs w:val="22"/>
        </w:rPr>
      </w:pPr>
      <m:oMathPara>
        <m:oMath>
          <m:r>
            <m:rPr>
              <m:sty m:val="p"/>
            </m:rPr>
            <w:rPr>
              <w:rFonts w:ascii="Cambria Math"/>
              <w:noProof/>
              <w:sz w:val="22"/>
              <w:szCs w:val="22"/>
            </w:rPr>
            <m:t>Hn</m:t>
          </m:r>
          <m:r>
            <w:rPr>
              <w:rFonts w:ascii="Cambria Math" w:eastAsia="Cambria Math"/>
              <w:noProof/>
              <w:sz w:val="22"/>
              <w:szCs w:val="22"/>
            </w:rPr>
            <m:t>=</m:t>
          </m:r>
          <m:r>
            <w:rPr>
              <w:rFonts w:eastAsia="Cambria Math"/>
              <w:noProof/>
              <w:sz w:val="22"/>
              <w:szCs w:val="22"/>
            </w:rPr>
            <m:t>-</m:t>
          </m:r>
          <m:nary>
            <m:naryPr>
              <m:chr m:val="∑"/>
              <m:grow m:val="1"/>
              <m:ctrlPr>
                <w:rPr>
                  <w:rFonts w:ascii="Cambria Math" w:hAnsi="Cambria Math"/>
                  <w:noProof/>
                  <w:sz w:val="22"/>
                  <w:szCs w:val="22"/>
                </w:rPr>
              </m:ctrlPr>
            </m:naryPr>
            <m:sub>
              <m:r>
                <w:rPr>
                  <w:rFonts w:ascii="Cambria Math" w:eastAsia="Cambria Math" w:hAnsi="Cambria Math"/>
                  <w:noProof/>
                  <w:sz w:val="22"/>
                  <w:szCs w:val="22"/>
                </w:rPr>
                <m:t>i</m:t>
              </m:r>
              <m:r>
                <w:rPr>
                  <w:rFonts w:ascii="Cambria Math" w:eastAsia="Cambria Math"/>
                  <w:noProof/>
                  <w:sz w:val="22"/>
                  <w:szCs w:val="22"/>
                </w:rPr>
                <m:t>=1</m:t>
              </m:r>
            </m:sub>
            <m:sup>
              <m:r>
                <w:rPr>
                  <w:rFonts w:ascii="Cambria Math" w:eastAsia="Cambria Math" w:hAnsi="Cambria Math"/>
                  <w:noProof/>
                  <w:sz w:val="22"/>
                  <w:szCs w:val="22"/>
                </w:rPr>
                <m:t>n</m:t>
              </m:r>
            </m:sup>
            <m:e>
              <m:r>
                <w:rPr>
                  <w:rFonts w:ascii="Cambria Math" w:hAnsi="Cambria Math"/>
                  <w:noProof/>
                  <w:sz w:val="22"/>
                  <w:szCs w:val="22"/>
                </w:rPr>
                <m:t>Pi</m:t>
              </m:r>
              <m:r>
                <w:rPr>
                  <w:rFonts w:hAnsi="Cambria Math"/>
                  <w:noProof/>
                  <w:sz w:val="22"/>
                  <w:szCs w:val="22"/>
                </w:rPr>
                <m:t>*</m:t>
              </m:r>
              <m:r>
                <w:rPr>
                  <w:rFonts w:ascii="Cambria Math" w:hAnsi="Cambria Math"/>
                  <w:noProof/>
                  <w:sz w:val="22"/>
                  <w:szCs w:val="22"/>
                </w:rPr>
                <m:t>loge</m:t>
              </m:r>
              <m:r>
                <w:rPr>
                  <w:rFonts w:ascii="Cambria Math"/>
                  <w:noProof/>
                  <w:sz w:val="22"/>
                  <w:szCs w:val="22"/>
                </w:rPr>
                <m:t>(</m:t>
              </m:r>
              <m:r>
                <w:rPr>
                  <w:rFonts w:ascii="Cambria Math" w:hAnsi="Cambria Math"/>
                  <w:noProof/>
                  <w:sz w:val="22"/>
                  <w:szCs w:val="22"/>
                </w:rPr>
                <m:t>Pi</m:t>
              </m:r>
              <m:r>
                <w:rPr>
                  <w:rFonts w:ascii="Cambria Math"/>
                  <w:noProof/>
                  <w:sz w:val="22"/>
                  <w:szCs w:val="22"/>
                </w:rPr>
                <m:t>)</m:t>
              </m:r>
            </m:e>
          </m:nary>
        </m:oMath>
      </m:oMathPara>
    </w:p>
    <w:p w:rsidR="00E92273" w:rsidRPr="005A5B32" w:rsidRDefault="00B123C1" w:rsidP="002B324D">
      <w:pPr>
        <w:spacing w:line="360" w:lineRule="auto"/>
        <w:jc w:val="both"/>
        <w:rPr>
          <w:rFonts w:ascii="Times New Roman" w:hAnsi="Times New Roman" w:cs="Times New Roman"/>
        </w:rPr>
      </w:pPr>
      <w:r w:rsidRPr="005A5B32">
        <w:rPr>
          <w:rFonts w:ascii="Times New Roman" w:hAnsi="Times New Roman" w:cs="Times New Roman"/>
        </w:rPr>
        <w:t xml:space="preserve">Where </w:t>
      </w:r>
      <w:proofErr w:type="spellStart"/>
      <w:r w:rsidRPr="005A5B32">
        <w:rPr>
          <w:rFonts w:ascii="Times New Roman" w:hAnsi="Times New Roman" w:cs="Times New Roman"/>
        </w:rPr>
        <w:t>Hn</w:t>
      </w:r>
      <w:proofErr w:type="spellEnd"/>
      <w:r w:rsidRPr="005A5B32">
        <w:rPr>
          <w:rFonts w:ascii="Times New Roman" w:hAnsi="Times New Roman" w:cs="Times New Roman"/>
        </w:rPr>
        <w:t xml:space="preserve"> is the Shannon’s Entropy, Pi</w:t>
      </w:r>
      <w:proofErr w:type="gramStart"/>
      <w:r w:rsidRPr="005A5B32">
        <w:rPr>
          <w:rFonts w:ascii="Times New Roman" w:hAnsi="Times New Roman" w:cs="Times New Roman"/>
        </w:rPr>
        <w:t>=(</w:t>
      </w:r>
      <w:proofErr w:type="gramEnd"/>
      <m:oMath>
        <m:f>
          <m:fPr>
            <m:ctrlPr>
              <w:rPr>
                <w:rFonts w:ascii="Cambria Math" w:hAnsi="Times New Roman" w:cs="Times New Roman"/>
                <w:i/>
              </w:rPr>
            </m:ctrlPr>
          </m:fPr>
          <m:num>
            <m:r>
              <w:rPr>
                <w:rFonts w:ascii="Cambria Math" w:hAnsi="Cambria Math" w:cs="Times New Roman"/>
              </w:rPr>
              <m:t>xi</m:t>
            </m:r>
          </m:num>
          <m:den>
            <m:nary>
              <m:naryPr>
                <m:chr m:val="∑"/>
                <m:grow m:val="1"/>
                <m:ctrlPr>
                  <w:rPr>
                    <w:rFonts w:ascii="Cambria Math" w:hAnsi="Times New Roman" w:cs="Times New Roman"/>
                  </w:rPr>
                </m:ctrlPr>
              </m:naryPr>
              <m:sub>
                <m:r>
                  <w:rPr>
                    <w:rFonts w:ascii="Cambria Math" w:eastAsia="Cambria Math" w:hAnsi="Cambria Math" w:cs="Times New Roman"/>
                  </w:rPr>
                  <m:t>i</m:t>
                </m:r>
                <m:r>
                  <w:rPr>
                    <w:rFonts w:ascii="Cambria Math" w:eastAsia="Cambria Math" w:hAnsi="Times New Roman" w:cs="Times New Roman"/>
                  </w:rPr>
                  <m:t>=1</m:t>
                </m:r>
              </m:sub>
              <m:sup>
                <m:r>
                  <w:rPr>
                    <w:rFonts w:ascii="Cambria Math" w:eastAsia="Cambria Math" w:hAnsi="Cambria Math" w:cs="Times New Roman"/>
                  </w:rPr>
                  <m:t>n</m:t>
                </m:r>
              </m:sup>
              <m:e>
                <m:r>
                  <m:rPr>
                    <m:sty m:val="p"/>
                  </m:rPr>
                  <w:rPr>
                    <w:rFonts w:ascii="Cambria Math" w:hAnsi="Times New Roman" w:cs="Times New Roman"/>
                  </w:rPr>
                  <m:t>xi</m:t>
                </m:r>
              </m:e>
            </m:nary>
          </m:den>
        </m:f>
        <m:r>
          <w:rPr>
            <w:rFonts w:ascii="Cambria Math" w:hAnsi="Times New Roman" w:cs="Times New Roman"/>
          </w:rPr>
          <m:t xml:space="preserve"> ) </m:t>
        </m:r>
      </m:oMath>
      <w:r w:rsidRPr="005A5B32">
        <w:rPr>
          <w:rFonts w:ascii="Times New Roman" w:hAnsi="Times New Roman" w:cs="Times New Roman"/>
        </w:rPr>
        <w:t xml:space="preserve">is the proportion of the variable (built-up item) in </w:t>
      </w:r>
      <w:proofErr w:type="spellStart"/>
      <w:r w:rsidRPr="005A5B32">
        <w:rPr>
          <w:rFonts w:ascii="Times New Roman" w:hAnsi="Times New Roman" w:cs="Times New Roman"/>
        </w:rPr>
        <w:t>ith</w:t>
      </w:r>
      <w:proofErr w:type="spellEnd"/>
      <w:r w:rsidRPr="005A5B32">
        <w:rPr>
          <w:rFonts w:ascii="Times New Roman" w:hAnsi="Times New Roman" w:cs="Times New Roman"/>
        </w:rPr>
        <w:t xml:space="preserve"> zone, xi is the observed value of the variable and n is the total number of zones in the study region.</w:t>
      </w:r>
      <w:r w:rsidR="00A11A00" w:rsidRPr="005A5B32">
        <w:rPr>
          <w:rFonts w:ascii="Times New Roman" w:hAnsi="Times New Roman" w:cs="Times New Roman"/>
        </w:rPr>
        <w:t xml:space="preserve"> The entropy value ranges between</w:t>
      </w:r>
      <w:r w:rsidRPr="005A5B32">
        <w:rPr>
          <w:rFonts w:ascii="Times New Roman" w:hAnsi="Times New Roman" w:cs="Times New Roman"/>
        </w:rPr>
        <w:t xml:space="preserve"> 0 to </w:t>
      </w:r>
      <w:proofErr w:type="spellStart"/>
      <w:r w:rsidRPr="005A5B32">
        <w:rPr>
          <w:rFonts w:ascii="Times New Roman" w:hAnsi="Times New Roman" w:cs="Times New Roman"/>
        </w:rPr>
        <w:t>log</w:t>
      </w:r>
      <w:r w:rsidRPr="005A5B32">
        <w:rPr>
          <w:rFonts w:ascii="Times New Roman" w:hAnsi="Times New Roman" w:cs="Times New Roman"/>
          <w:vertAlign w:val="subscript"/>
        </w:rPr>
        <w:t>n</w:t>
      </w:r>
      <w:proofErr w:type="spellEnd"/>
      <w:r w:rsidRPr="005A5B32">
        <w:rPr>
          <w:rFonts w:ascii="Times New Roman" w:hAnsi="Times New Roman" w:cs="Times New Roman"/>
        </w:rPr>
        <w:t>.</w:t>
      </w:r>
      <w:r w:rsidR="00510F9C" w:rsidRPr="005A5B32">
        <w:rPr>
          <w:rFonts w:ascii="Times New Roman" w:hAnsi="Times New Roman" w:cs="Times New Roman"/>
        </w:rPr>
        <w:t xml:space="preserve"> A minimum value of 0 occurs when all built-up land is </w:t>
      </w:r>
      <w:r w:rsidR="00510F9C" w:rsidRPr="005A5B32">
        <w:rPr>
          <w:rFonts w:ascii="Times New Roman" w:hAnsi="Times New Roman" w:cs="Times New Roman"/>
        </w:rPr>
        <w:lastRenderedPageBreak/>
        <w:t>concentrated within a single zone (</w:t>
      </w:r>
      <w:r w:rsidR="00510F9C" w:rsidRPr="005A5B32">
        <w:rPr>
          <w:rStyle w:val="katex-mathml"/>
          <w:rFonts w:ascii="Times New Roman" w:hAnsi="Times New Roman" w:cs="Times New Roman"/>
        </w:rPr>
        <w:t>Pi=1</w:t>
      </w:r>
      <w:r w:rsidR="00510F9C" w:rsidRPr="005A5B32">
        <w:rPr>
          <w:rFonts w:ascii="Times New Roman" w:hAnsi="Times New Roman" w:cs="Times New Roman"/>
        </w:rPr>
        <w:t xml:space="preserve"> for one zone and 0 for the remaining zones) indicating a perfectly compact urban development. The maximum value</w:t>
      </w:r>
      <w:r w:rsidR="00510F9C" w:rsidRPr="005A5B32">
        <w:rPr>
          <w:rStyle w:val="katex-mathml"/>
          <w:rFonts w:ascii="Times New Roman" w:hAnsi="Times New Roman" w:cs="Times New Roman"/>
          <w:bCs/>
        </w:rPr>
        <w:t xml:space="preserve"> i.e. </w:t>
      </w:r>
      <w:proofErr w:type="spellStart"/>
      <w:r w:rsidR="00510F9C" w:rsidRPr="005A5B32">
        <w:rPr>
          <w:rStyle w:val="katex-mathml"/>
          <w:rFonts w:ascii="Times New Roman" w:hAnsi="Times New Roman" w:cs="Times New Roman"/>
          <w:bCs/>
        </w:rPr>
        <w:t>log</w:t>
      </w:r>
      <w:r w:rsidR="00510F9C" w:rsidRPr="005A5B32">
        <w:rPr>
          <w:rStyle w:val="katex-mathml"/>
          <w:rFonts w:ascii="Times New Roman" w:hAnsi="Times New Roman" w:cs="Times New Roman"/>
          <w:bCs/>
          <w:vertAlign w:val="subscript"/>
        </w:rPr>
        <w:t>n</w:t>
      </w:r>
      <w:proofErr w:type="spellEnd"/>
      <w:r w:rsidR="00510F9C" w:rsidRPr="005A5B32">
        <w:rPr>
          <w:rFonts w:ascii="Times New Roman" w:hAnsi="Times New Roman" w:cs="Times New Roman"/>
        </w:rPr>
        <w:t xml:space="preserve"> is obtained when built-up land is evenly distributed across all zones (</w:t>
      </w:r>
      <w:r w:rsidR="00510F9C" w:rsidRPr="005A5B32">
        <w:rPr>
          <w:rStyle w:val="mord"/>
          <w:rFonts w:ascii="Times New Roman" w:hAnsi="Times New Roman" w:cs="Times New Roman"/>
        </w:rPr>
        <w:t>Pi</w:t>
      </w:r>
      <w:r w:rsidR="00510F9C" w:rsidRPr="005A5B32">
        <w:rPr>
          <w:rStyle w:val="vlist-s"/>
          <w:rFonts w:ascii="Times New Roman" w:hAnsi="Times New Roman" w:cs="Times New Roman"/>
        </w:rPr>
        <w:t>​</w:t>
      </w:r>
      <w:r w:rsidR="00510F9C" w:rsidRPr="005A5B32">
        <w:rPr>
          <w:rStyle w:val="mrel"/>
          <w:rFonts w:ascii="Times New Roman" w:hAnsi="Times New Roman" w:cs="Times New Roman"/>
        </w:rPr>
        <w:t>=</w:t>
      </w:r>
      <w:r w:rsidR="00510F9C" w:rsidRPr="005A5B32">
        <w:rPr>
          <w:rStyle w:val="mord"/>
          <w:rFonts w:ascii="Times New Roman" w:hAnsi="Times New Roman" w:cs="Times New Roman"/>
        </w:rPr>
        <w:t>1/n</w:t>
      </w:r>
      <w:r w:rsidR="00510F9C" w:rsidRPr="005A5B32">
        <w:rPr>
          <w:rFonts w:ascii="Times New Roman" w:hAnsi="Times New Roman" w:cs="Times New Roman"/>
        </w:rPr>
        <w:t xml:space="preserve"> for all zones) reflecting maximum spatial dispersion and urban sprawl. The midpoint of the entropy range is considered as the threshold value.  Entropy values exceeding this threshold value denotes urban sprawling. Lower entropy values denote compact urban development, whereas higher values approaching </w:t>
      </w:r>
      <w:proofErr w:type="spellStart"/>
      <w:r w:rsidR="00510F9C" w:rsidRPr="005A5B32">
        <w:rPr>
          <w:rStyle w:val="katex-mathml"/>
          <w:rFonts w:ascii="Times New Roman" w:hAnsi="Times New Roman" w:cs="Times New Roman"/>
        </w:rPr>
        <w:t>log</w:t>
      </w:r>
      <w:r w:rsidR="00510F9C" w:rsidRPr="005A5B32">
        <w:rPr>
          <w:rStyle w:val="katex-mathml"/>
          <w:rFonts w:ascii="Times New Roman" w:hAnsi="Times New Roman" w:cs="Times New Roman"/>
          <w:vertAlign w:val="subscript"/>
        </w:rPr>
        <w:t>n</w:t>
      </w:r>
      <w:proofErr w:type="spellEnd"/>
      <w:r w:rsidR="00510F9C" w:rsidRPr="005A5B32">
        <w:rPr>
          <w:rFonts w:ascii="Times New Roman" w:hAnsi="Times New Roman" w:cs="Times New Roman"/>
        </w:rPr>
        <w:t xml:space="preserve"> signify dispersed built-up growth i.e. urban sprawl.</w:t>
      </w:r>
    </w:p>
    <w:p w:rsidR="00527D33" w:rsidRPr="005A5B32" w:rsidRDefault="00527D33" w:rsidP="002B324D">
      <w:pPr>
        <w:spacing w:line="360" w:lineRule="auto"/>
        <w:jc w:val="both"/>
        <w:rPr>
          <w:rFonts w:ascii="Times New Roman" w:hAnsi="Times New Roman" w:cs="Times New Roman"/>
          <w:b/>
        </w:rPr>
      </w:pPr>
    </w:p>
    <w:p w:rsidR="00361975"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3.2 Urban Sprawl Impact Assessment</w:t>
      </w:r>
    </w:p>
    <w:p w:rsidR="00361975" w:rsidRPr="005A5B32" w:rsidRDefault="00F10987" w:rsidP="002B324D">
      <w:pPr>
        <w:spacing w:line="360" w:lineRule="auto"/>
        <w:jc w:val="both"/>
        <w:rPr>
          <w:rFonts w:ascii="Times New Roman" w:hAnsi="Times New Roman" w:cs="Times New Roman"/>
          <w:lang w:val="en-US"/>
        </w:rPr>
      </w:pPr>
      <w:r w:rsidRPr="005A5B32">
        <w:rPr>
          <w:rFonts w:ascii="Times New Roman" w:hAnsi="Times New Roman" w:cs="Times New Roman"/>
        </w:rPr>
        <w:t xml:space="preserve">To assess the impact of urban sprawling on the socio-economic structure of the inhabitants in the IUA, </w:t>
      </w:r>
      <w:proofErr w:type="spellStart"/>
      <w:r w:rsidRPr="005A5B32">
        <w:rPr>
          <w:rFonts w:ascii="Times New Roman" w:hAnsi="Times New Roman" w:cs="Times New Roman"/>
        </w:rPr>
        <w:t>anextensive</w:t>
      </w:r>
      <w:proofErr w:type="spellEnd"/>
      <w:r w:rsidRPr="005A5B32">
        <w:rPr>
          <w:rFonts w:ascii="Times New Roman" w:hAnsi="Times New Roman" w:cs="Times New Roman"/>
        </w:rPr>
        <w:t xml:space="preserve"> </w:t>
      </w:r>
      <w:r w:rsidR="006F5D20" w:rsidRPr="005A5B32">
        <w:rPr>
          <w:rFonts w:ascii="Times New Roman" w:hAnsi="Times New Roman" w:cs="Times New Roman"/>
        </w:rPr>
        <w:t>field survey was</w:t>
      </w:r>
      <w:r w:rsidRPr="005A5B32">
        <w:rPr>
          <w:rFonts w:ascii="Times New Roman" w:hAnsi="Times New Roman" w:cs="Times New Roman"/>
        </w:rPr>
        <w:t xml:space="preserve"> carried out using the stratified random sampling method. Two types of inhabitants targeted in the survey are the original inhabitants and the migrants. Since the period of study starts from the year 1991, inhabitants staying before the study period were counted as original settlers and those migrating between the study periods were counted as migrants. The survey ensures the representation of both the population </w:t>
      </w:r>
      <w:r w:rsidR="00241776" w:rsidRPr="005A5B32">
        <w:rPr>
          <w:rFonts w:ascii="Times New Roman" w:hAnsi="Times New Roman" w:cs="Times New Roman"/>
        </w:rPr>
        <w:t>and from all the</w:t>
      </w:r>
      <w:r w:rsidRPr="005A5B32">
        <w:rPr>
          <w:rFonts w:ascii="Times New Roman" w:hAnsi="Times New Roman" w:cs="Times New Roman"/>
        </w:rPr>
        <w:t xml:space="preserve"> sector</w:t>
      </w:r>
      <w:r w:rsidR="00241776" w:rsidRPr="005A5B32">
        <w:rPr>
          <w:rFonts w:ascii="Times New Roman" w:hAnsi="Times New Roman" w:cs="Times New Roman"/>
        </w:rPr>
        <w:t>s</w:t>
      </w:r>
      <w:r w:rsidRPr="005A5B32">
        <w:rPr>
          <w:rFonts w:ascii="Times New Roman" w:hAnsi="Times New Roman" w:cs="Times New Roman"/>
        </w:rPr>
        <w:t xml:space="preserve">. </w:t>
      </w:r>
      <w:r w:rsidR="006F5D20" w:rsidRPr="005A5B32">
        <w:rPr>
          <w:rFonts w:ascii="Times New Roman" w:hAnsi="Times New Roman" w:cs="Times New Roman"/>
        </w:rPr>
        <w:t xml:space="preserve">The household survey was conducted to 392 settlers out of which 262 are original settlers and 130 are migrants. </w:t>
      </w:r>
      <w:r w:rsidR="00BE28E2" w:rsidRPr="005A5B32">
        <w:rPr>
          <w:rFonts w:ascii="Times New Roman" w:hAnsi="Times New Roman" w:cs="Times New Roman"/>
        </w:rPr>
        <w:t>Descriptive statistical analysis has been conducted to determine the association between the variables.</w:t>
      </w:r>
    </w:p>
    <w:p w:rsidR="00E92273" w:rsidRPr="005A5B32" w:rsidRDefault="00E92273"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drawing>
          <wp:inline distT="0" distB="0" distL="0" distR="0">
            <wp:extent cx="5731510" cy="3126278"/>
            <wp:effectExtent l="19050" t="0" r="2540" b="0"/>
            <wp:docPr id="6" name="Picture 3" descr="C:\Users\HP\Downloads\Untitled Diagra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Untitled Diagram (6).jpg"/>
                    <pic:cNvPicPr>
                      <a:picLocks noChangeAspect="1" noChangeArrowheads="1"/>
                    </pic:cNvPicPr>
                  </pic:nvPicPr>
                  <pic:blipFill>
                    <a:blip r:embed="rId9" cstate="print"/>
                    <a:srcRect/>
                    <a:stretch>
                      <a:fillRect/>
                    </a:stretch>
                  </pic:blipFill>
                  <pic:spPr bwMode="auto">
                    <a:xfrm>
                      <a:off x="0" y="0"/>
                      <a:ext cx="5731510" cy="3126278"/>
                    </a:xfrm>
                    <a:prstGeom prst="rect">
                      <a:avLst/>
                    </a:prstGeom>
                    <a:noFill/>
                    <a:ln w="9525">
                      <a:noFill/>
                      <a:miter lim="800000"/>
                      <a:headEnd/>
                      <a:tailEnd/>
                    </a:ln>
                  </pic:spPr>
                </pic:pic>
              </a:graphicData>
            </a:graphic>
          </wp:inline>
        </w:drawing>
      </w:r>
    </w:p>
    <w:p w:rsidR="00E92273" w:rsidRPr="005A5B32" w:rsidRDefault="00E92273"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 xml:space="preserve">2 </w:t>
      </w:r>
      <w:r w:rsidRPr="005A5B32">
        <w:rPr>
          <w:rFonts w:ascii="Times New Roman" w:hAnsi="Times New Roman" w:cs="Times New Roman"/>
          <w:color w:val="222222"/>
          <w:shd w:val="clear" w:color="auto" w:fill="FFFFFF"/>
        </w:rPr>
        <w:t>Methodology Flowchart</w:t>
      </w:r>
    </w:p>
    <w:p w:rsidR="000B01D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4. Results and Discussions</w:t>
      </w:r>
    </w:p>
    <w:p w:rsidR="00C84FCD"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4.1 </w:t>
      </w:r>
      <w:proofErr w:type="spellStart"/>
      <w:r w:rsidR="00C84FCD" w:rsidRPr="005A5B32">
        <w:rPr>
          <w:rFonts w:ascii="Times New Roman" w:hAnsi="Times New Roman" w:cs="Times New Roman"/>
          <w:b/>
          <w:color w:val="222222"/>
          <w:shd w:val="clear" w:color="auto" w:fill="FFFFFF"/>
        </w:rPr>
        <w:t>Spatio</w:t>
      </w:r>
      <w:proofErr w:type="spellEnd"/>
      <w:r w:rsidR="00C84FCD" w:rsidRPr="005A5B32">
        <w:rPr>
          <w:rFonts w:ascii="Times New Roman" w:hAnsi="Times New Roman" w:cs="Times New Roman"/>
          <w:b/>
          <w:color w:val="222222"/>
          <w:shd w:val="clear" w:color="auto" w:fill="FFFFFF"/>
        </w:rPr>
        <w:t>-temporal</w:t>
      </w:r>
      <w:r w:rsidRPr="005A5B32">
        <w:rPr>
          <w:rFonts w:ascii="Times New Roman" w:hAnsi="Times New Roman" w:cs="Times New Roman"/>
          <w:b/>
          <w:color w:val="222222"/>
          <w:shd w:val="clear" w:color="auto" w:fill="FFFFFF"/>
        </w:rPr>
        <w:t xml:space="preserve"> LULC Change</w:t>
      </w:r>
    </w:p>
    <w:p w:rsidR="00604C57" w:rsidRPr="005A5B32" w:rsidRDefault="00133A3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lastRenderedPageBreak/>
        <w:t>LULC change for the IUA has been mapped for the four decades i.e. 1991, 2001, 2011 and 2021</w:t>
      </w:r>
      <w:r w:rsidR="004517E4" w:rsidRPr="005A5B32">
        <w:rPr>
          <w:rFonts w:ascii="Times New Roman" w:hAnsi="Times New Roman" w:cs="Times New Roman"/>
          <w:color w:val="222222"/>
          <w:shd w:val="clear" w:color="auto" w:fill="FFFFFF"/>
        </w:rPr>
        <w:t xml:space="preserve"> as shown in </w:t>
      </w:r>
      <w:r w:rsidR="004517E4" w:rsidRPr="005A5B32">
        <w:rPr>
          <w:rFonts w:ascii="Times New Roman" w:hAnsi="Times New Roman" w:cs="Times New Roman"/>
          <w:shd w:val="clear" w:color="auto" w:fill="FFFFFF"/>
        </w:rPr>
        <w:t>fig.</w:t>
      </w:r>
      <w:r w:rsidR="004517E4" w:rsidRPr="005A5B32">
        <w:rPr>
          <w:rFonts w:ascii="Times New Roman" w:hAnsi="Times New Roman" w:cs="Times New Roman"/>
          <w:color w:val="4472C4" w:themeColor="accent5"/>
          <w:shd w:val="clear" w:color="auto" w:fill="FFFFFF"/>
        </w:rPr>
        <w:t xml:space="preserve"> 3</w:t>
      </w:r>
      <w:r w:rsidRPr="005A5B32">
        <w:rPr>
          <w:rFonts w:ascii="Times New Roman" w:hAnsi="Times New Roman" w:cs="Times New Roman"/>
          <w:color w:val="222222"/>
          <w:shd w:val="clear" w:color="auto" w:fill="FFFFFF"/>
        </w:rPr>
        <w:t xml:space="preserve">. Significant inter-class changes have been observed. </w:t>
      </w:r>
      <w:r w:rsidR="00E7326C" w:rsidRPr="005A5B32">
        <w:rPr>
          <w:rFonts w:ascii="Times New Roman" w:hAnsi="Times New Roman" w:cs="Times New Roman"/>
          <w:color w:val="222222"/>
          <w:shd w:val="clear" w:color="auto" w:fill="FFFFFF"/>
        </w:rPr>
        <w:t>In the year 1991, the agricultural land comprises 36.65% of the total area with an area of 4368.73 hectares</w:t>
      </w:r>
      <w:r w:rsidR="008F7F1F" w:rsidRPr="005A5B32">
        <w:rPr>
          <w:rFonts w:ascii="Times New Roman" w:hAnsi="Times New Roman" w:cs="Times New Roman"/>
          <w:color w:val="222222"/>
          <w:shd w:val="clear" w:color="auto" w:fill="FFFFFF"/>
        </w:rPr>
        <w:t xml:space="preserve"> (</w:t>
      </w:r>
      <w:r w:rsidR="008F7F1F" w:rsidRPr="005A5B32">
        <w:rPr>
          <w:rFonts w:ascii="Times New Roman" w:hAnsi="Times New Roman" w:cs="Times New Roman"/>
          <w:shd w:val="clear" w:color="auto" w:fill="FFFFFF"/>
        </w:rPr>
        <w:t>Table</w:t>
      </w:r>
      <w:r w:rsidR="008F7F1F" w:rsidRPr="005A5B32">
        <w:rPr>
          <w:rFonts w:ascii="Times New Roman" w:hAnsi="Times New Roman" w:cs="Times New Roman"/>
          <w:color w:val="4472C4" w:themeColor="accent5"/>
          <w:shd w:val="clear" w:color="auto" w:fill="FFFFFF"/>
        </w:rPr>
        <w:t>1</w:t>
      </w:r>
      <w:r w:rsidR="008F7F1F" w:rsidRPr="005A5B32">
        <w:rPr>
          <w:rFonts w:ascii="Times New Roman" w:hAnsi="Times New Roman" w:cs="Times New Roman"/>
          <w:color w:val="222222"/>
          <w:shd w:val="clear" w:color="auto" w:fill="FFFFFF"/>
        </w:rPr>
        <w:t>)</w:t>
      </w:r>
      <w:r w:rsidR="00E7326C" w:rsidRPr="005A5B32">
        <w:rPr>
          <w:rFonts w:ascii="Times New Roman" w:hAnsi="Times New Roman" w:cs="Times New Roman"/>
          <w:color w:val="222222"/>
          <w:shd w:val="clear" w:color="auto" w:fill="FFFFFF"/>
        </w:rPr>
        <w:t xml:space="preserve">. It reduces to 32.24% in the next decade with a reduction in the area to 3842.78 hectares. It further reduces to 30.37% in the decade 2011 with an area of 3620.01 hectares. </w:t>
      </w:r>
      <w:proofErr w:type="gramStart"/>
      <w:r w:rsidR="00E7326C" w:rsidRPr="005A5B32">
        <w:rPr>
          <w:rFonts w:ascii="Times New Roman" w:hAnsi="Times New Roman" w:cs="Times New Roman"/>
          <w:color w:val="222222"/>
          <w:shd w:val="clear" w:color="auto" w:fill="FFFFFF"/>
        </w:rPr>
        <w:t>Finally</w:t>
      </w:r>
      <w:proofErr w:type="gramEnd"/>
      <w:r w:rsidR="00E7326C" w:rsidRPr="005A5B32">
        <w:rPr>
          <w:rFonts w:ascii="Times New Roman" w:hAnsi="Times New Roman" w:cs="Times New Roman"/>
          <w:color w:val="222222"/>
          <w:shd w:val="clear" w:color="auto" w:fill="FFFFFF"/>
        </w:rPr>
        <w:t xml:space="preserve"> in the last decade of the study i.e. 2021 the agricultural land reduces to 26.13% with an area of 3115.41 hectares. </w:t>
      </w:r>
      <w:r w:rsidR="001A4811" w:rsidRPr="005A5B32">
        <w:rPr>
          <w:rFonts w:ascii="Times New Roman" w:hAnsi="Times New Roman" w:cs="Times New Roman"/>
          <w:color w:val="222222"/>
          <w:shd w:val="clear" w:color="auto" w:fill="FFFFFF"/>
        </w:rPr>
        <w:t>Built-up constitutes 34.86% in 1991 with an area of 4155.03 hectare. It increases significantly to 41.98% in 2001 with an area of 5004.09 hectares. It continues to increase its extent</w:t>
      </w:r>
      <w:r w:rsidR="00FE44AB" w:rsidRPr="005A5B32">
        <w:rPr>
          <w:rFonts w:ascii="Times New Roman" w:hAnsi="Times New Roman" w:cs="Times New Roman"/>
          <w:color w:val="222222"/>
          <w:shd w:val="clear" w:color="auto" w:fill="FFFFFF"/>
        </w:rPr>
        <w:t xml:space="preserve"> in the 2001-2011 decade</w:t>
      </w:r>
      <w:r w:rsidR="001A4811" w:rsidRPr="005A5B32">
        <w:rPr>
          <w:rFonts w:ascii="Times New Roman" w:hAnsi="Times New Roman" w:cs="Times New Roman"/>
          <w:color w:val="222222"/>
          <w:shd w:val="clear" w:color="auto" w:fill="FFFFFF"/>
        </w:rPr>
        <w:t xml:space="preserve"> to 5629.97hectares occupying 47.23% of the total area. </w:t>
      </w:r>
      <w:r w:rsidR="00FE44AB" w:rsidRPr="005A5B32">
        <w:rPr>
          <w:rFonts w:ascii="Times New Roman" w:hAnsi="Times New Roman" w:cs="Times New Roman"/>
          <w:color w:val="222222"/>
          <w:shd w:val="clear" w:color="auto" w:fill="FFFFFF"/>
        </w:rPr>
        <w:t>It further increases to 54.18% in the final decade covering an area of 6458.66 hectares.</w:t>
      </w:r>
      <w:r w:rsidR="003E65B3" w:rsidRPr="005A5B32">
        <w:rPr>
          <w:rFonts w:ascii="Times New Roman" w:hAnsi="Times New Roman" w:cs="Times New Roman"/>
          <w:color w:val="222222"/>
          <w:shd w:val="clear" w:color="auto" w:fill="FFFFFF"/>
        </w:rPr>
        <w:t xml:space="preserve"> The vegetation class shows significant changes during the study period. In 1991, it constitutes 20.78% of the area with an area of 2477.56 hectares. In the next decade 1991-2001, it decreases to 17.25% covering an area of 2056.35 hectares. It decreases again in the next decade to 13.81% occupying an area of 1646.22 hectares. In the final decade 2011-2021, it further decreases to 12.02% with an area of 1434.51 hectares.  </w:t>
      </w:r>
    </w:p>
    <w:p w:rsidR="00604C57" w:rsidRPr="005A5B32" w:rsidRDefault="00604C57"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noProof/>
          <w:color w:val="222222"/>
          <w:shd w:val="clear" w:color="auto" w:fill="FFFFFF"/>
          <w:lang w:val="en-US"/>
        </w:rPr>
        <w:drawing>
          <wp:inline distT="0" distB="0" distL="0" distR="0">
            <wp:extent cx="5731510" cy="4052377"/>
            <wp:effectExtent l="19050" t="0" r="2540" b="0"/>
            <wp:docPr id="2" name="Picture 1" descr="D:\PhD Section\Paper\4\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Section\Paper\4\LULC.jpg"/>
                    <pic:cNvPicPr>
                      <a:picLocks noChangeAspect="1" noChangeArrowheads="1"/>
                    </pic:cNvPicPr>
                  </pic:nvPicPr>
                  <pic:blipFill>
                    <a:blip r:embed="rId10" cstate="print"/>
                    <a:srcRect/>
                    <a:stretch>
                      <a:fillRect/>
                    </a:stretch>
                  </pic:blipFill>
                  <pic:spPr bwMode="auto">
                    <a:xfrm>
                      <a:off x="0" y="0"/>
                      <a:ext cx="5731510" cy="4052377"/>
                    </a:xfrm>
                    <a:prstGeom prst="rect">
                      <a:avLst/>
                    </a:prstGeom>
                    <a:noFill/>
                    <a:ln w="9525">
                      <a:noFill/>
                      <a:miter lim="800000"/>
                      <a:headEnd/>
                      <a:tailEnd/>
                    </a:ln>
                  </pic:spPr>
                </pic:pic>
              </a:graphicData>
            </a:graphic>
          </wp:inline>
        </w:drawing>
      </w:r>
    </w:p>
    <w:p w:rsidR="00604C57" w:rsidRPr="005A5B32" w:rsidRDefault="00604C57"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t>Fig</w:t>
      </w:r>
      <w:r w:rsidR="00B2707F" w:rsidRPr="005A5B32">
        <w:rPr>
          <w:rFonts w:ascii="Times New Roman" w:hAnsi="Times New Roman" w:cs="Times New Roman"/>
          <w:b/>
          <w:color w:val="222222"/>
          <w:shd w:val="clear" w:color="auto" w:fill="FFFFFF"/>
        </w:rPr>
        <w:t xml:space="preserve">. </w:t>
      </w:r>
      <w:r w:rsidR="00C046F5" w:rsidRPr="005A5B32">
        <w:rPr>
          <w:rFonts w:ascii="Times New Roman" w:hAnsi="Times New Roman" w:cs="Times New Roman"/>
          <w:b/>
          <w:color w:val="222222"/>
          <w:shd w:val="clear" w:color="auto" w:fill="FFFFFF"/>
        </w:rPr>
        <w:t>3</w:t>
      </w:r>
      <w:r w:rsidRPr="005A5B32">
        <w:rPr>
          <w:rFonts w:ascii="Times New Roman" w:hAnsi="Times New Roman" w:cs="Times New Roman"/>
          <w:color w:val="222222"/>
          <w:shd w:val="clear" w:color="auto" w:fill="FFFFFF"/>
        </w:rPr>
        <w:t xml:space="preserve"> LULC maps of the</w:t>
      </w:r>
      <w:r w:rsidR="00B2707F" w:rsidRPr="005A5B32">
        <w:rPr>
          <w:rFonts w:ascii="Times New Roman" w:hAnsi="Times New Roman" w:cs="Times New Roman"/>
          <w:color w:val="222222"/>
          <w:shd w:val="clear" w:color="auto" w:fill="FFFFFF"/>
        </w:rPr>
        <w:t xml:space="preserve"> year 1991, 2001, 2011 and 2021</w:t>
      </w:r>
    </w:p>
    <w:p w:rsidR="008D16CA" w:rsidRPr="005A5B32" w:rsidRDefault="00792B77" w:rsidP="00EE3AB7">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share of barren land and water body keeps on fluctuating over the study period. Certain areas under these classes are easily alterable in nature depending on the season. During the rainy season some parts of the barren </w:t>
      </w:r>
      <w:r w:rsidR="008019D1" w:rsidRPr="005A5B32">
        <w:rPr>
          <w:rFonts w:ascii="Times New Roman" w:hAnsi="Times New Roman" w:cs="Times New Roman"/>
          <w:color w:val="222222"/>
          <w:shd w:val="clear" w:color="auto" w:fill="FFFFFF"/>
        </w:rPr>
        <w:t>land, especially on the north-we</w:t>
      </w:r>
      <w:r w:rsidRPr="005A5B32">
        <w:rPr>
          <w:rFonts w:ascii="Times New Roman" w:hAnsi="Times New Roman" w:cs="Times New Roman"/>
          <w:color w:val="222222"/>
          <w:shd w:val="clear" w:color="auto" w:fill="FFFFFF"/>
        </w:rPr>
        <w:t xml:space="preserve">stern sector, is converted into water body and </w:t>
      </w:r>
      <w:r w:rsidRPr="005A5B32">
        <w:rPr>
          <w:rFonts w:ascii="Times New Roman" w:hAnsi="Times New Roman" w:cs="Times New Roman"/>
          <w:color w:val="222222"/>
          <w:shd w:val="clear" w:color="auto" w:fill="FFFFFF"/>
        </w:rPr>
        <w:lastRenderedPageBreak/>
        <w:t xml:space="preserve">during the dry season it either exists as barren land or are converted into agricultural land. The share of barren land constitutes 3.48% covering an area of 414.91 hectares in 1991. It slightly increases to 3.68% in the next decade covering an area of 439.11 hectares. In the next decade 2001-2011, it increases further to 3.87% constituting an area of 460.90 hectares. In the last decade 2011-2021, it </w:t>
      </w:r>
      <w:r w:rsidR="00030AFC" w:rsidRPr="005A5B32">
        <w:rPr>
          <w:rFonts w:ascii="Times New Roman" w:hAnsi="Times New Roman" w:cs="Times New Roman"/>
          <w:color w:val="222222"/>
          <w:shd w:val="clear" w:color="auto" w:fill="FFFFFF"/>
        </w:rPr>
        <w:t xml:space="preserve">again reduces to 3.24% covering an area of 385.76 hectares. </w:t>
      </w:r>
      <w:r w:rsidR="00754C3C" w:rsidRPr="005A5B32">
        <w:rPr>
          <w:rFonts w:ascii="Times New Roman" w:hAnsi="Times New Roman" w:cs="Times New Roman"/>
          <w:color w:val="222222"/>
          <w:shd w:val="clear" w:color="auto" w:fill="FFFFFF"/>
        </w:rPr>
        <w:t xml:space="preserve">The share of water </w:t>
      </w:r>
      <w:r w:rsidR="00AB6460" w:rsidRPr="005A5B32">
        <w:rPr>
          <w:rFonts w:ascii="Times New Roman" w:hAnsi="Times New Roman" w:cs="Times New Roman"/>
          <w:color w:val="222222"/>
          <w:shd w:val="clear" w:color="auto" w:fill="FFFFFF"/>
        </w:rPr>
        <w:t xml:space="preserve">body </w:t>
      </w:r>
      <w:r w:rsidR="00754C3C" w:rsidRPr="005A5B32">
        <w:rPr>
          <w:rFonts w:ascii="Times New Roman" w:hAnsi="Times New Roman" w:cs="Times New Roman"/>
          <w:color w:val="222222"/>
          <w:shd w:val="clear" w:color="auto" w:fill="FFFFFF"/>
        </w:rPr>
        <w:t xml:space="preserve">constitutes 4.23% in the year 1991 covering an area of 504.58 hectares. It increases in the decade 1991-2001 to 4.85% with an area of 578.50 hectares. </w:t>
      </w:r>
      <w:r w:rsidR="00AB6460" w:rsidRPr="005A5B32">
        <w:rPr>
          <w:rFonts w:ascii="Times New Roman" w:hAnsi="Times New Roman" w:cs="Times New Roman"/>
          <w:color w:val="222222"/>
          <w:shd w:val="clear" w:color="auto" w:fill="FFFFFF"/>
        </w:rPr>
        <w:t xml:space="preserve">It slightly decreases to 4.73% with an area of 563.73 hectares in the next decade 2001-2011 and further decreases in the last decade to 4.425% covering an area of 385.76 hectares. </w:t>
      </w:r>
    </w:p>
    <w:p w:rsidR="00D67151" w:rsidRPr="005A5B32" w:rsidRDefault="005D2404" w:rsidP="00E85ECF">
      <w:pPr>
        <w:rPr>
          <w:rFonts w:ascii="Times New Roman" w:hAnsi="Times New Roman" w:cs="Times New Roman"/>
        </w:rPr>
      </w:pPr>
      <w:r w:rsidRPr="005A5B32">
        <w:rPr>
          <w:rFonts w:ascii="Times New Roman" w:hAnsi="Times New Roman" w:cs="Times New Roman"/>
          <w:b/>
          <w:color w:val="222222"/>
          <w:shd w:val="clear" w:color="auto" w:fill="FFFFFF"/>
        </w:rPr>
        <w:t>Table</w:t>
      </w:r>
      <w:r w:rsidR="00FF0DCA">
        <w:rPr>
          <w:rFonts w:ascii="Times New Roman" w:hAnsi="Times New Roman" w:cs="Times New Roman"/>
          <w:b/>
          <w:color w:val="222222"/>
          <w:shd w:val="clear" w:color="auto" w:fill="FFFFFF"/>
        </w:rPr>
        <w:t xml:space="preserve"> </w:t>
      </w:r>
      <w:r w:rsidR="00E85ECF" w:rsidRPr="005A5B32">
        <w:rPr>
          <w:rFonts w:ascii="Times New Roman" w:hAnsi="Times New Roman" w:cs="Times New Roman"/>
          <w:b/>
          <w:color w:val="222222"/>
          <w:shd w:val="clear" w:color="auto" w:fill="FFFFFF"/>
        </w:rPr>
        <w:t xml:space="preserve">1 </w:t>
      </w:r>
      <w:r w:rsidR="00E85ECF" w:rsidRPr="005A5B32">
        <w:rPr>
          <w:rFonts w:ascii="Times New Roman" w:hAnsi="Times New Roman" w:cs="Times New Roman"/>
        </w:rPr>
        <w:t>Area (in hectare) of the LULC classes in different years of the IUA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998"/>
        <w:gridCol w:w="711"/>
        <w:gridCol w:w="1133"/>
        <w:gridCol w:w="711"/>
        <w:gridCol w:w="1274"/>
        <w:gridCol w:w="711"/>
        <w:gridCol w:w="1133"/>
        <w:gridCol w:w="770"/>
      </w:tblGrid>
      <w:tr w:rsidR="00A0487B" w:rsidRPr="005A5B32" w:rsidTr="00D67151">
        <w:trPr>
          <w:trHeight w:val="391"/>
        </w:trPr>
        <w:tc>
          <w:tcPr>
            <w:tcW w:w="1804" w:type="dxa"/>
            <w:vMerge w:val="restart"/>
            <w:tcBorders>
              <w:top w:val="single" w:sz="4" w:space="0" w:color="auto"/>
              <w:bottom w:val="single" w:sz="4" w:space="0" w:color="auto"/>
            </w:tcBorders>
          </w:tcPr>
          <w:p w:rsidR="00A0487B" w:rsidRPr="005A5B32" w:rsidRDefault="00A0487B"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LULC CLASS</w:t>
            </w:r>
          </w:p>
        </w:tc>
        <w:tc>
          <w:tcPr>
            <w:tcW w:w="1706" w:type="dxa"/>
            <w:gridSpan w:val="2"/>
            <w:tcBorders>
              <w:top w:val="single" w:sz="4" w:space="0" w:color="auto"/>
              <w:bottom w:val="single" w:sz="4" w:space="0" w:color="auto"/>
            </w:tcBorders>
          </w:tcPr>
          <w:p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1991 </w:t>
            </w:r>
          </w:p>
        </w:tc>
        <w:tc>
          <w:tcPr>
            <w:tcW w:w="1843" w:type="dxa"/>
            <w:gridSpan w:val="2"/>
            <w:tcBorders>
              <w:top w:val="single" w:sz="4" w:space="0" w:color="auto"/>
              <w:bottom w:val="single" w:sz="4" w:space="0" w:color="auto"/>
            </w:tcBorders>
          </w:tcPr>
          <w:p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2001</w:t>
            </w:r>
          </w:p>
        </w:tc>
        <w:tc>
          <w:tcPr>
            <w:tcW w:w="1985" w:type="dxa"/>
            <w:gridSpan w:val="2"/>
            <w:tcBorders>
              <w:top w:val="single" w:sz="4" w:space="0" w:color="auto"/>
              <w:bottom w:val="single" w:sz="4" w:space="0" w:color="auto"/>
            </w:tcBorders>
          </w:tcPr>
          <w:p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2011</w:t>
            </w:r>
          </w:p>
        </w:tc>
        <w:tc>
          <w:tcPr>
            <w:tcW w:w="1904" w:type="dxa"/>
            <w:gridSpan w:val="2"/>
            <w:tcBorders>
              <w:top w:val="single" w:sz="4" w:space="0" w:color="auto"/>
              <w:bottom w:val="single" w:sz="4" w:space="0" w:color="auto"/>
            </w:tcBorders>
          </w:tcPr>
          <w:p w:rsidR="00A0487B" w:rsidRPr="005A5B32" w:rsidRDefault="00A0487B" w:rsidP="00A0487B">
            <w:pPr>
              <w:spacing w:line="360" w:lineRule="auto"/>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2021</w:t>
            </w:r>
          </w:p>
        </w:tc>
      </w:tr>
      <w:tr w:rsidR="00D67151" w:rsidRPr="005A5B32" w:rsidTr="00D67151">
        <w:tc>
          <w:tcPr>
            <w:tcW w:w="1804" w:type="dxa"/>
            <w:vMerge/>
            <w:tcBorders>
              <w:top w:val="single" w:sz="4" w:space="0" w:color="auto"/>
            </w:tcBorders>
          </w:tcPr>
          <w:p w:rsidR="00A0487B" w:rsidRPr="005A5B32" w:rsidRDefault="00A0487B" w:rsidP="002B324D">
            <w:pPr>
              <w:spacing w:line="360" w:lineRule="auto"/>
              <w:jc w:val="both"/>
              <w:rPr>
                <w:rFonts w:ascii="Times New Roman" w:hAnsi="Times New Roman" w:cs="Times New Roman"/>
                <w:color w:val="222222"/>
                <w:shd w:val="clear" w:color="auto" w:fill="FFFFFF"/>
              </w:rPr>
            </w:pPr>
          </w:p>
        </w:tc>
        <w:tc>
          <w:tcPr>
            <w:tcW w:w="998"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8"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134"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9"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276"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09"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c>
          <w:tcPr>
            <w:tcW w:w="1134"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Area(ha)</w:t>
            </w:r>
          </w:p>
        </w:tc>
        <w:tc>
          <w:tcPr>
            <w:tcW w:w="770" w:type="dxa"/>
            <w:tcBorders>
              <w:top w:val="single" w:sz="4" w:space="0" w:color="auto"/>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t>
            </w:r>
          </w:p>
        </w:tc>
      </w:tr>
      <w:tr w:rsidR="002E2611" w:rsidRPr="005A5B32" w:rsidTr="00D67151">
        <w:tc>
          <w:tcPr>
            <w:tcW w:w="1804" w:type="dxa"/>
          </w:tcPr>
          <w:p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Agricultural land</w:t>
            </w:r>
          </w:p>
        </w:tc>
        <w:tc>
          <w:tcPr>
            <w:tcW w:w="998" w:type="dxa"/>
            <w:tcBorders>
              <w:top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4368.73</w:t>
            </w:r>
          </w:p>
        </w:tc>
        <w:tc>
          <w:tcPr>
            <w:tcW w:w="708" w:type="dxa"/>
            <w:tcBorders>
              <w:top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36.65</w:t>
            </w:r>
          </w:p>
        </w:tc>
        <w:tc>
          <w:tcPr>
            <w:tcW w:w="1134" w:type="dxa"/>
            <w:tcBorders>
              <w:top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w:t>
            </w:r>
            <w:r w:rsidR="002E2611" w:rsidRPr="005A5B32">
              <w:rPr>
                <w:rFonts w:ascii="Times New Roman" w:hAnsi="Times New Roman" w:cs="Times New Roman"/>
                <w:color w:val="222222"/>
                <w:shd w:val="clear" w:color="auto" w:fill="FFFFFF"/>
              </w:rPr>
              <w:t>42.78</w:t>
            </w:r>
          </w:p>
        </w:tc>
        <w:tc>
          <w:tcPr>
            <w:tcW w:w="709" w:type="dxa"/>
            <w:tcBorders>
              <w:top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32.24</w:t>
            </w:r>
          </w:p>
        </w:tc>
        <w:tc>
          <w:tcPr>
            <w:tcW w:w="1276" w:type="dxa"/>
            <w:tcBorders>
              <w:top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w:t>
            </w:r>
            <w:r w:rsidR="002E2611" w:rsidRPr="005A5B32">
              <w:rPr>
                <w:rFonts w:ascii="Times New Roman" w:hAnsi="Times New Roman" w:cs="Times New Roman"/>
                <w:color w:val="222222"/>
                <w:shd w:val="clear" w:color="auto" w:fill="FFFFFF"/>
              </w:rPr>
              <w:t>620.01</w:t>
            </w:r>
          </w:p>
        </w:tc>
        <w:tc>
          <w:tcPr>
            <w:tcW w:w="709" w:type="dxa"/>
            <w:tcBorders>
              <w:top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30.37</w:t>
            </w:r>
          </w:p>
        </w:tc>
        <w:tc>
          <w:tcPr>
            <w:tcW w:w="1134" w:type="dxa"/>
            <w:tcBorders>
              <w:top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w:t>
            </w:r>
            <w:r w:rsidR="002E2611" w:rsidRPr="005A5B32">
              <w:rPr>
                <w:rFonts w:ascii="Times New Roman" w:hAnsi="Times New Roman" w:cs="Times New Roman"/>
                <w:color w:val="222222"/>
                <w:shd w:val="clear" w:color="auto" w:fill="FFFFFF"/>
              </w:rPr>
              <w:t>115.41</w:t>
            </w:r>
          </w:p>
        </w:tc>
        <w:tc>
          <w:tcPr>
            <w:tcW w:w="770" w:type="dxa"/>
            <w:tcBorders>
              <w:top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26.13</w:t>
            </w:r>
          </w:p>
        </w:tc>
      </w:tr>
      <w:tr w:rsidR="002E2611" w:rsidRPr="005A5B32" w:rsidTr="00D67151">
        <w:tc>
          <w:tcPr>
            <w:tcW w:w="1804" w:type="dxa"/>
          </w:tcPr>
          <w:p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Built-up</w:t>
            </w:r>
          </w:p>
        </w:tc>
        <w:tc>
          <w:tcPr>
            <w:tcW w:w="99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4155.03</w:t>
            </w:r>
          </w:p>
        </w:tc>
        <w:tc>
          <w:tcPr>
            <w:tcW w:w="70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34.86</w:t>
            </w:r>
          </w:p>
        </w:tc>
        <w:tc>
          <w:tcPr>
            <w:tcW w:w="1134"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5004.09</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41.98</w:t>
            </w:r>
          </w:p>
        </w:tc>
        <w:tc>
          <w:tcPr>
            <w:tcW w:w="1276"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5629.</w:t>
            </w:r>
            <w:r w:rsidR="002E2611" w:rsidRPr="005A5B32">
              <w:rPr>
                <w:rFonts w:ascii="Times New Roman" w:hAnsi="Times New Roman" w:cs="Times New Roman"/>
                <w:color w:val="222222"/>
                <w:shd w:val="clear" w:color="auto" w:fill="FFFFFF"/>
              </w:rPr>
              <w:t>97</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47.23</w:t>
            </w:r>
          </w:p>
        </w:tc>
        <w:tc>
          <w:tcPr>
            <w:tcW w:w="1134"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6458.66</w:t>
            </w:r>
          </w:p>
        </w:tc>
        <w:tc>
          <w:tcPr>
            <w:tcW w:w="770"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54.18</w:t>
            </w:r>
          </w:p>
        </w:tc>
      </w:tr>
      <w:tr w:rsidR="002E2611" w:rsidRPr="005A5B32" w:rsidTr="00D67151">
        <w:tc>
          <w:tcPr>
            <w:tcW w:w="1804" w:type="dxa"/>
          </w:tcPr>
          <w:p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Vegetation</w:t>
            </w:r>
          </w:p>
        </w:tc>
        <w:tc>
          <w:tcPr>
            <w:tcW w:w="99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2477.56</w:t>
            </w:r>
          </w:p>
        </w:tc>
        <w:tc>
          <w:tcPr>
            <w:tcW w:w="70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20.78</w:t>
            </w:r>
          </w:p>
        </w:tc>
        <w:tc>
          <w:tcPr>
            <w:tcW w:w="1134"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2056.35</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17.25</w:t>
            </w:r>
          </w:p>
        </w:tc>
        <w:tc>
          <w:tcPr>
            <w:tcW w:w="1276"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16</w:t>
            </w:r>
            <w:r w:rsidR="002E2611" w:rsidRPr="005A5B32">
              <w:rPr>
                <w:rFonts w:ascii="Times New Roman" w:hAnsi="Times New Roman" w:cs="Times New Roman"/>
                <w:color w:val="222222"/>
                <w:shd w:val="clear" w:color="auto" w:fill="FFFFFF"/>
              </w:rPr>
              <w:t>46.22</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13.81</w:t>
            </w:r>
          </w:p>
        </w:tc>
        <w:tc>
          <w:tcPr>
            <w:tcW w:w="1134"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14</w:t>
            </w:r>
            <w:r w:rsidR="002E2611" w:rsidRPr="005A5B32">
              <w:rPr>
                <w:rFonts w:ascii="Times New Roman" w:hAnsi="Times New Roman" w:cs="Times New Roman"/>
                <w:color w:val="222222"/>
                <w:shd w:val="clear" w:color="auto" w:fill="FFFFFF"/>
              </w:rPr>
              <w:t>34.51</w:t>
            </w:r>
          </w:p>
        </w:tc>
        <w:tc>
          <w:tcPr>
            <w:tcW w:w="770"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12.03</w:t>
            </w:r>
          </w:p>
        </w:tc>
      </w:tr>
      <w:tr w:rsidR="002E2611" w:rsidRPr="005A5B32" w:rsidTr="00D67151">
        <w:tc>
          <w:tcPr>
            <w:tcW w:w="1804" w:type="dxa"/>
          </w:tcPr>
          <w:p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Barren land</w:t>
            </w:r>
          </w:p>
        </w:tc>
        <w:tc>
          <w:tcPr>
            <w:tcW w:w="99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414.91</w:t>
            </w:r>
          </w:p>
        </w:tc>
        <w:tc>
          <w:tcPr>
            <w:tcW w:w="708"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3.48</w:t>
            </w:r>
          </w:p>
        </w:tc>
        <w:tc>
          <w:tcPr>
            <w:tcW w:w="1134" w:type="dxa"/>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w:t>
            </w:r>
            <w:r w:rsidR="002E2611" w:rsidRPr="005A5B32">
              <w:rPr>
                <w:rFonts w:ascii="Times New Roman" w:hAnsi="Times New Roman" w:cs="Times New Roman"/>
                <w:color w:val="222222"/>
                <w:shd w:val="clear" w:color="auto" w:fill="FFFFFF"/>
              </w:rPr>
              <w:t>39.11</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3.68</w:t>
            </w:r>
          </w:p>
        </w:tc>
        <w:tc>
          <w:tcPr>
            <w:tcW w:w="1276"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460.90</w:t>
            </w:r>
          </w:p>
        </w:tc>
        <w:tc>
          <w:tcPr>
            <w:tcW w:w="709"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3.87</w:t>
            </w:r>
          </w:p>
        </w:tc>
        <w:tc>
          <w:tcPr>
            <w:tcW w:w="1134"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385.76</w:t>
            </w:r>
          </w:p>
        </w:tc>
        <w:tc>
          <w:tcPr>
            <w:tcW w:w="770" w:type="dxa"/>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3.24</w:t>
            </w:r>
          </w:p>
        </w:tc>
      </w:tr>
      <w:tr w:rsidR="002E2611" w:rsidRPr="005A5B32" w:rsidTr="00D67151">
        <w:tc>
          <w:tcPr>
            <w:tcW w:w="1804" w:type="dxa"/>
            <w:tcBorders>
              <w:bottom w:val="single" w:sz="4" w:space="0" w:color="auto"/>
            </w:tcBorders>
          </w:tcPr>
          <w:p w:rsidR="00A0487B" w:rsidRPr="005A5B32" w:rsidRDefault="00A0487B"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Water body</w:t>
            </w:r>
          </w:p>
        </w:tc>
        <w:tc>
          <w:tcPr>
            <w:tcW w:w="998" w:type="dxa"/>
            <w:tcBorders>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504.58</w:t>
            </w:r>
          </w:p>
        </w:tc>
        <w:tc>
          <w:tcPr>
            <w:tcW w:w="708" w:type="dxa"/>
            <w:tcBorders>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4.23</w:t>
            </w:r>
          </w:p>
        </w:tc>
        <w:tc>
          <w:tcPr>
            <w:tcW w:w="1134" w:type="dxa"/>
            <w:tcBorders>
              <w:bottom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578.50</w:t>
            </w:r>
          </w:p>
        </w:tc>
        <w:tc>
          <w:tcPr>
            <w:tcW w:w="709" w:type="dxa"/>
            <w:tcBorders>
              <w:bottom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4.85</w:t>
            </w:r>
          </w:p>
        </w:tc>
        <w:tc>
          <w:tcPr>
            <w:tcW w:w="1276" w:type="dxa"/>
            <w:tcBorders>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w:t>
            </w:r>
            <w:r w:rsidR="002E2611" w:rsidRPr="005A5B32">
              <w:rPr>
                <w:rFonts w:ascii="Times New Roman" w:hAnsi="Times New Roman" w:cs="Times New Roman"/>
                <w:color w:val="222222"/>
                <w:shd w:val="clear" w:color="auto" w:fill="FFFFFF"/>
              </w:rPr>
              <w:t>63.73</w:t>
            </w:r>
          </w:p>
        </w:tc>
        <w:tc>
          <w:tcPr>
            <w:tcW w:w="709" w:type="dxa"/>
            <w:tcBorders>
              <w:bottom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4.73</w:t>
            </w:r>
          </w:p>
        </w:tc>
        <w:tc>
          <w:tcPr>
            <w:tcW w:w="1134" w:type="dxa"/>
            <w:tcBorders>
              <w:bottom w:val="single" w:sz="4" w:space="0" w:color="auto"/>
            </w:tcBorders>
          </w:tcPr>
          <w:p w:rsidR="00A0487B" w:rsidRPr="005A5B32" w:rsidRDefault="00A0487B"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5</w:t>
            </w:r>
            <w:r w:rsidR="002E2611" w:rsidRPr="005A5B32">
              <w:rPr>
                <w:rFonts w:ascii="Times New Roman" w:hAnsi="Times New Roman" w:cs="Times New Roman"/>
                <w:color w:val="222222"/>
                <w:shd w:val="clear" w:color="auto" w:fill="FFFFFF"/>
              </w:rPr>
              <w:t>26.48</w:t>
            </w:r>
          </w:p>
        </w:tc>
        <w:tc>
          <w:tcPr>
            <w:tcW w:w="770" w:type="dxa"/>
            <w:tcBorders>
              <w:bottom w:val="single" w:sz="4" w:space="0" w:color="auto"/>
            </w:tcBorders>
          </w:tcPr>
          <w:p w:rsidR="00A0487B" w:rsidRPr="005A5B32" w:rsidRDefault="002E2611" w:rsidP="00A53CAB">
            <w:pPr>
              <w:spacing w:line="360" w:lineRule="auto"/>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4.42</w:t>
            </w:r>
          </w:p>
        </w:tc>
      </w:tr>
    </w:tbl>
    <w:p w:rsidR="005E3691" w:rsidRPr="005A5B32" w:rsidRDefault="005E3691" w:rsidP="002B324D">
      <w:pPr>
        <w:spacing w:line="360" w:lineRule="auto"/>
        <w:jc w:val="both"/>
        <w:rPr>
          <w:rFonts w:ascii="Times New Roman" w:hAnsi="Times New Roman" w:cs="Times New Roman"/>
          <w:b/>
          <w:color w:val="222222"/>
          <w:shd w:val="clear" w:color="auto" w:fill="FFFFFF"/>
        </w:rPr>
      </w:pPr>
    </w:p>
    <w:p w:rsidR="003E65B3" w:rsidRPr="005A5B32" w:rsidRDefault="004F1C1E"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 xml:space="preserve">4.2 </w:t>
      </w:r>
      <w:r w:rsidR="004673E5" w:rsidRPr="005A5B32">
        <w:rPr>
          <w:rFonts w:ascii="Times New Roman" w:hAnsi="Times New Roman" w:cs="Times New Roman"/>
          <w:b/>
          <w:color w:val="222222"/>
          <w:shd w:val="clear" w:color="auto" w:fill="FFFFFF"/>
        </w:rPr>
        <w:t>Urban expansion</w:t>
      </w:r>
      <w:r w:rsidRPr="005A5B32">
        <w:rPr>
          <w:rFonts w:ascii="Times New Roman" w:hAnsi="Times New Roman" w:cs="Times New Roman"/>
          <w:b/>
          <w:color w:val="222222"/>
          <w:shd w:val="clear" w:color="auto" w:fill="FFFFFF"/>
        </w:rPr>
        <w:t xml:space="preserve"> mapping with Shannon’s Entropy</w:t>
      </w:r>
    </w:p>
    <w:p w:rsidR="008019D1" w:rsidRPr="005A5B32" w:rsidRDefault="005E369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The urban expansion mapping in the IUA was conducted at the zone level across all the four sectors i.e. North-East, North-West, South-East and South-West</w:t>
      </w:r>
      <w:r w:rsidR="004A4622" w:rsidRPr="005A5B32">
        <w:rPr>
          <w:rFonts w:ascii="Times New Roman" w:hAnsi="Times New Roman" w:cs="Times New Roman"/>
          <w:color w:val="222222"/>
          <w:shd w:val="clear" w:color="auto" w:fill="FFFFFF"/>
        </w:rPr>
        <w:t xml:space="preserve"> (</w:t>
      </w:r>
      <w:r w:rsidR="004A4622" w:rsidRPr="005A5B32">
        <w:rPr>
          <w:rFonts w:ascii="Times New Roman" w:hAnsi="Times New Roman" w:cs="Times New Roman"/>
          <w:shd w:val="clear" w:color="auto" w:fill="FFFFFF"/>
        </w:rPr>
        <w:t>fig</w:t>
      </w:r>
      <w:r w:rsidR="004A4622" w:rsidRPr="005A5B32">
        <w:rPr>
          <w:rFonts w:ascii="Times New Roman" w:hAnsi="Times New Roman" w:cs="Times New Roman"/>
          <w:color w:val="4472C4" w:themeColor="accent5"/>
          <w:shd w:val="clear" w:color="auto" w:fill="FFFFFF"/>
        </w:rPr>
        <w:t>.4</w:t>
      </w:r>
      <w:r w:rsidR="004A4622"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w:t>
      </w:r>
      <w:r w:rsidR="00AE31E8" w:rsidRPr="005A5B32">
        <w:rPr>
          <w:rFonts w:ascii="Times New Roman" w:hAnsi="Times New Roman" w:cs="Times New Roman"/>
          <w:color w:val="222222"/>
          <w:shd w:val="clear" w:color="auto" w:fill="FFFFFF"/>
        </w:rPr>
        <w:t>The entropy values in the north-east sector for all the years crosses the threshold value signalling significant urban sprawling in the sector. The entropy values are found to be increasing over the years indicating the increasing sprawling in the IUA. The entropy values for the years 1991, 2001, 2011 and 2021 are 0.82, 0.94, 0.96 and 1.0 respectively</w:t>
      </w:r>
      <w:r w:rsidR="008F7F1F" w:rsidRPr="005A5B32">
        <w:rPr>
          <w:rFonts w:ascii="Times New Roman" w:hAnsi="Times New Roman" w:cs="Times New Roman"/>
          <w:color w:val="222222"/>
          <w:shd w:val="clear" w:color="auto" w:fill="FFFFFF"/>
        </w:rPr>
        <w:t xml:space="preserve"> as shown in table </w:t>
      </w:r>
      <w:r w:rsidR="008F7F1F" w:rsidRPr="005A5B32">
        <w:rPr>
          <w:rFonts w:ascii="Times New Roman" w:hAnsi="Times New Roman" w:cs="Times New Roman"/>
          <w:color w:val="4472C4" w:themeColor="accent5"/>
          <w:shd w:val="clear" w:color="auto" w:fill="FFFFFF"/>
        </w:rPr>
        <w:t>2</w:t>
      </w:r>
      <w:r w:rsidR="00AE31E8" w:rsidRPr="005A5B32">
        <w:rPr>
          <w:rFonts w:ascii="Times New Roman" w:hAnsi="Times New Roman" w:cs="Times New Roman"/>
          <w:color w:val="222222"/>
          <w:shd w:val="clear" w:color="auto" w:fill="FFFFFF"/>
        </w:rPr>
        <w:t xml:space="preserve">. </w:t>
      </w:r>
      <w:r w:rsidR="002678A7" w:rsidRPr="005A5B32">
        <w:rPr>
          <w:rFonts w:ascii="Times New Roman" w:hAnsi="Times New Roman" w:cs="Times New Roman"/>
          <w:color w:val="222222"/>
          <w:shd w:val="clear" w:color="auto" w:fill="FFFFFF"/>
        </w:rPr>
        <w:t xml:space="preserve">The zone-wise entropy values were observed to follow a trend of increase from the core area towards the middle zones and then reduce towards the periphery. In all the four years, the entropy values </w:t>
      </w:r>
      <w:proofErr w:type="gramStart"/>
      <w:r w:rsidR="002678A7" w:rsidRPr="005A5B32">
        <w:rPr>
          <w:rFonts w:ascii="Times New Roman" w:hAnsi="Times New Roman" w:cs="Times New Roman"/>
          <w:color w:val="222222"/>
          <w:shd w:val="clear" w:color="auto" w:fill="FFFFFF"/>
        </w:rPr>
        <w:t>increases</w:t>
      </w:r>
      <w:proofErr w:type="gramEnd"/>
      <w:r w:rsidR="002678A7" w:rsidRPr="005A5B32">
        <w:rPr>
          <w:rFonts w:ascii="Times New Roman" w:hAnsi="Times New Roman" w:cs="Times New Roman"/>
          <w:color w:val="222222"/>
          <w:shd w:val="clear" w:color="auto" w:fill="FFFFFF"/>
        </w:rPr>
        <w:t xml:space="preserve"> from the core area i.e. zone I towards the middle zone i.e. II and III and then finally reduce towards the periphery. The decrease in the entropy value in zone I over the years signify the increase in built-up resulting in compacting the area. </w:t>
      </w:r>
      <w:proofErr w:type="gramStart"/>
      <w:r w:rsidR="002678A7" w:rsidRPr="005A5B32">
        <w:rPr>
          <w:rFonts w:ascii="Times New Roman" w:hAnsi="Times New Roman" w:cs="Times New Roman"/>
          <w:color w:val="222222"/>
          <w:shd w:val="clear" w:color="auto" w:fill="FFFFFF"/>
        </w:rPr>
        <w:t>However</w:t>
      </w:r>
      <w:proofErr w:type="gramEnd"/>
      <w:r w:rsidR="002678A7" w:rsidRPr="005A5B32">
        <w:rPr>
          <w:rFonts w:ascii="Times New Roman" w:hAnsi="Times New Roman" w:cs="Times New Roman"/>
          <w:color w:val="222222"/>
          <w:shd w:val="clear" w:color="auto" w:fill="FFFFFF"/>
        </w:rPr>
        <w:t xml:space="preserve"> the increase in the entropy values in the middle and the outer zones indicate the increasing sprawling in the area. </w:t>
      </w:r>
    </w:p>
    <w:p w:rsidR="00543FAF" w:rsidRPr="005A5B32" w:rsidRDefault="008019D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north-west </w:t>
      </w:r>
      <w:r w:rsidR="00543FAF" w:rsidRPr="005A5B32">
        <w:rPr>
          <w:rFonts w:ascii="Times New Roman" w:hAnsi="Times New Roman" w:cs="Times New Roman"/>
          <w:color w:val="222222"/>
          <w:shd w:val="clear" w:color="auto" w:fill="FFFFFF"/>
        </w:rPr>
        <w:t xml:space="preserve">sector experiences significant urban sprawling as suggested by the entropy values. The entropy values in this sector increases over the years in the study period. The values for the year 1991, 2001, 2011 and 2021 are 0.76, 0.85, 1.00 and 1.12 respectively. This sector has five zones where a trend of increasing entropy values from the core towards the middle zones and then reduces towards the periphery is observed. In this sector, entropy values </w:t>
      </w:r>
      <w:proofErr w:type="gramStart"/>
      <w:r w:rsidR="00543FAF" w:rsidRPr="005A5B32">
        <w:rPr>
          <w:rFonts w:ascii="Times New Roman" w:hAnsi="Times New Roman" w:cs="Times New Roman"/>
          <w:color w:val="222222"/>
          <w:shd w:val="clear" w:color="auto" w:fill="FFFFFF"/>
        </w:rPr>
        <w:t>increases</w:t>
      </w:r>
      <w:proofErr w:type="gramEnd"/>
      <w:r w:rsidR="00543FAF" w:rsidRPr="005A5B32">
        <w:rPr>
          <w:rFonts w:ascii="Times New Roman" w:hAnsi="Times New Roman" w:cs="Times New Roman"/>
          <w:color w:val="222222"/>
          <w:shd w:val="clear" w:color="auto" w:fill="FFFFFF"/>
        </w:rPr>
        <w:t xml:space="preserve"> from zone I to zone II and then </w:t>
      </w:r>
      <w:r w:rsidR="00543FAF" w:rsidRPr="005A5B32">
        <w:rPr>
          <w:rFonts w:ascii="Times New Roman" w:hAnsi="Times New Roman" w:cs="Times New Roman"/>
          <w:color w:val="222222"/>
          <w:shd w:val="clear" w:color="auto" w:fill="FFFFFF"/>
        </w:rPr>
        <w:lastRenderedPageBreak/>
        <w:t xml:space="preserve">reduces from zone III till the periphery i.e. zone V. </w:t>
      </w:r>
      <w:proofErr w:type="gramStart"/>
      <w:r w:rsidR="00543FAF" w:rsidRPr="005A5B32">
        <w:rPr>
          <w:rFonts w:ascii="Times New Roman" w:hAnsi="Times New Roman" w:cs="Times New Roman"/>
          <w:color w:val="222222"/>
          <w:shd w:val="clear" w:color="auto" w:fill="FFFFFF"/>
        </w:rPr>
        <w:t>However</w:t>
      </w:r>
      <w:proofErr w:type="gramEnd"/>
      <w:r w:rsidR="00543FAF" w:rsidRPr="005A5B32">
        <w:rPr>
          <w:rFonts w:ascii="Times New Roman" w:hAnsi="Times New Roman" w:cs="Times New Roman"/>
          <w:color w:val="222222"/>
          <w:shd w:val="clear" w:color="auto" w:fill="FFFFFF"/>
        </w:rPr>
        <w:t xml:space="preserve"> the entropy values keep on increasing over the years in all the</w:t>
      </w:r>
      <w:r w:rsidR="00C4691E" w:rsidRPr="005A5B32">
        <w:rPr>
          <w:rFonts w:ascii="Times New Roman" w:hAnsi="Times New Roman" w:cs="Times New Roman"/>
          <w:color w:val="222222"/>
          <w:shd w:val="clear" w:color="auto" w:fill="FFFFFF"/>
        </w:rPr>
        <w:t xml:space="preserve"> zones signalling the increase</w:t>
      </w:r>
      <w:r w:rsidR="00543FAF" w:rsidRPr="005A5B32">
        <w:rPr>
          <w:rFonts w:ascii="Times New Roman" w:hAnsi="Times New Roman" w:cs="Times New Roman"/>
          <w:color w:val="222222"/>
          <w:shd w:val="clear" w:color="auto" w:fill="FFFFFF"/>
        </w:rPr>
        <w:t xml:space="preserve"> in built-up and sprawling</w:t>
      </w:r>
      <w:r w:rsidR="00C4691E" w:rsidRPr="005A5B32">
        <w:rPr>
          <w:rFonts w:ascii="Times New Roman" w:hAnsi="Times New Roman" w:cs="Times New Roman"/>
          <w:color w:val="222222"/>
          <w:shd w:val="clear" w:color="auto" w:fill="FFFFFF"/>
        </w:rPr>
        <w:t xml:space="preserve"> (</w:t>
      </w:r>
      <w:r w:rsidR="00C4691E" w:rsidRPr="005A5B32">
        <w:rPr>
          <w:rFonts w:ascii="Times New Roman" w:hAnsi="Times New Roman" w:cs="Times New Roman"/>
          <w:shd w:val="clear" w:color="auto" w:fill="FFFFFF"/>
        </w:rPr>
        <w:t>fig.</w:t>
      </w:r>
      <w:r w:rsidR="00C4691E" w:rsidRPr="005A5B32">
        <w:rPr>
          <w:rFonts w:ascii="Times New Roman" w:hAnsi="Times New Roman" w:cs="Times New Roman"/>
          <w:color w:val="4472C4" w:themeColor="accent5"/>
          <w:shd w:val="clear" w:color="auto" w:fill="FFFFFF"/>
        </w:rPr>
        <w:t>5</w:t>
      </w:r>
      <w:r w:rsidR="00C4691E" w:rsidRPr="005A5B32">
        <w:rPr>
          <w:rFonts w:ascii="Times New Roman" w:hAnsi="Times New Roman" w:cs="Times New Roman"/>
          <w:color w:val="222222"/>
          <w:shd w:val="clear" w:color="auto" w:fill="FFFFFF"/>
        </w:rPr>
        <w:t>)</w:t>
      </w:r>
      <w:r w:rsidR="00543FAF" w:rsidRPr="005A5B32">
        <w:rPr>
          <w:rFonts w:ascii="Times New Roman" w:hAnsi="Times New Roman" w:cs="Times New Roman"/>
          <w:color w:val="222222"/>
          <w:shd w:val="clear" w:color="auto" w:fill="FFFFFF"/>
        </w:rPr>
        <w:t xml:space="preserve">. </w:t>
      </w:r>
    </w:p>
    <w:p w:rsidR="001A2401" w:rsidRPr="005A5B32" w:rsidRDefault="001A240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noProof/>
          <w:color w:val="222222"/>
          <w:shd w:val="clear" w:color="auto" w:fill="FFFFFF"/>
          <w:lang w:val="en-US"/>
        </w:rPr>
        <w:drawing>
          <wp:inline distT="0" distB="0" distL="0" distR="0">
            <wp:extent cx="5391150" cy="3811731"/>
            <wp:effectExtent l="19050" t="0" r="0" b="0"/>
            <wp:docPr id="1" name="Picture 2" descr="D:\PhD Section\Paper\4\built-up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Section\Paper\4\built-up_all.jpg"/>
                    <pic:cNvPicPr>
                      <a:picLocks noChangeAspect="1" noChangeArrowheads="1"/>
                    </pic:cNvPicPr>
                  </pic:nvPicPr>
                  <pic:blipFill>
                    <a:blip r:embed="rId11" cstate="print"/>
                    <a:srcRect/>
                    <a:stretch>
                      <a:fillRect/>
                    </a:stretch>
                  </pic:blipFill>
                  <pic:spPr bwMode="auto">
                    <a:xfrm>
                      <a:off x="0" y="0"/>
                      <a:ext cx="5396813" cy="3815735"/>
                    </a:xfrm>
                    <a:prstGeom prst="rect">
                      <a:avLst/>
                    </a:prstGeom>
                    <a:noFill/>
                    <a:ln w="9525">
                      <a:noFill/>
                      <a:miter lim="800000"/>
                      <a:headEnd/>
                      <a:tailEnd/>
                    </a:ln>
                  </pic:spPr>
                </pic:pic>
              </a:graphicData>
            </a:graphic>
          </wp:inline>
        </w:drawing>
      </w:r>
    </w:p>
    <w:p w:rsidR="001A2401" w:rsidRPr="005A5B32" w:rsidRDefault="001A2401"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4</w:t>
      </w:r>
      <w:r w:rsidR="00FF0DCA">
        <w:rPr>
          <w:rFonts w:ascii="Times New Roman" w:hAnsi="Times New Roman" w:cs="Times New Roman"/>
          <w:b/>
          <w:color w:val="222222"/>
          <w:shd w:val="clear" w:color="auto" w:fill="FFFFFF"/>
        </w:rPr>
        <w:t xml:space="preserve">. </w:t>
      </w:r>
      <w:r w:rsidR="00C428AE" w:rsidRPr="005A5B32">
        <w:rPr>
          <w:rFonts w:ascii="Times New Roman" w:eastAsia="Times New Roman" w:hAnsi="Times New Roman" w:cs="Times New Roman"/>
          <w:color w:val="000000"/>
          <w:kern w:val="0"/>
          <w:lang w:val="en-US"/>
        </w:rPr>
        <w:t>Built-up expansion in the IUA in different zones and direction for different years</w:t>
      </w:r>
    </w:p>
    <w:p w:rsidR="003E65B3" w:rsidRPr="005A5B32" w:rsidRDefault="00543FAF"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The south-east sector has four zones. The entropy values</w:t>
      </w:r>
      <w:r w:rsidR="0087794F"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here too</w:t>
      </w:r>
      <w:r w:rsidR="0087794F" w:rsidRPr="005A5B32">
        <w:rPr>
          <w:rFonts w:ascii="Times New Roman" w:hAnsi="Times New Roman" w:cs="Times New Roman"/>
          <w:color w:val="222222"/>
          <w:shd w:val="clear" w:color="auto" w:fill="FFFFFF"/>
        </w:rPr>
        <w:t>,</w:t>
      </w:r>
      <w:r w:rsidRPr="005A5B32">
        <w:rPr>
          <w:rFonts w:ascii="Times New Roman" w:hAnsi="Times New Roman" w:cs="Times New Roman"/>
          <w:color w:val="222222"/>
          <w:shd w:val="clear" w:color="auto" w:fill="FFFFFF"/>
        </w:rPr>
        <w:t xml:space="preserve"> cross the threshold value indicating the occurrence </w:t>
      </w:r>
      <w:r w:rsidR="0087794F" w:rsidRPr="005A5B32">
        <w:rPr>
          <w:rFonts w:ascii="Times New Roman" w:hAnsi="Times New Roman" w:cs="Times New Roman"/>
          <w:color w:val="222222"/>
          <w:shd w:val="clear" w:color="auto" w:fill="FFFFFF"/>
        </w:rPr>
        <w:t>of urban sprawl.</w:t>
      </w:r>
      <w:r w:rsidR="001F5781" w:rsidRPr="005A5B32">
        <w:rPr>
          <w:rFonts w:ascii="Times New Roman" w:hAnsi="Times New Roman" w:cs="Times New Roman"/>
          <w:color w:val="222222"/>
          <w:shd w:val="clear" w:color="auto" w:fill="FFFFFF"/>
        </w:rPr>
        <w:t xml:space="preserve"> The entropy values are 0.81, 0.89, 0.93 and 0.95 for the year 1991, 2001, 2011 and 2021 respectively. The trend of increasing entropy values from the core area towards the middle zone and then reduces towards the periphery is also observed in this sector. In all the years, the entropy values increase from zone I to zone II and then slightly reduce in the zone III and then sharply reduce in the outer zone. The increase of built-up in zone I, II and III as suggested by the entropy values suggest the increase of infillings and the sprawling process. Zone IV located in the peripheral areas become the new target for the built-up expansion.</w:t>
      </w:r>
    </w:p>
    <w:p w:rsidR="00712A98" w:rsidRPr="005A5B32" w:rsidRDefault="00A33E0E" w:rsidP="002B324D">
      <w:pPr>
        <w:spacing w:line="360" w:lineRule="auto"/>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 xml:space="preserve">The south-west sector has five zones. The entropy values have shown an increase in all the zones over the years in the study period. Similar trend of increasing entropy values from the core towards the middle zones and then reduces again towards the outer zones has been observed in this sector too. </w:t>
      </w:r>
      <w:r w:rsidR="00C20B91" w:rsidRPr="005A5B32">
        <w:rPr>
          <w:rFonts w:ascii="Times New Roman" w:hAnsi="Times New Roman" w:cs="Times New Roman"/>
          <w:color w:val="222222"/>
          <w:shd w:val="clear" w:color="auto" w:fill="FFFFFF"/>
        </w:rPr>
        <w:t xml:space="preserve">The entropy values </w:t>
      </w:r>
      <w:proofErr w:type="gramStart"/>
      <w:r w:rsidR="00C20B91" w:rsidRPr="005A5B32">
        <w:rPr>
          <w:rFonts w:ascii="Times New Roman" w:hAnsi="Times New Roman" w:cs="Times New Roman"/>
          <w:color w:val="222222"/>
          <w:shd w:val="clear" w:color="auto" w:fill="FFFFFF"/>
        </w:rPr>
        <w:t>increases</w:t>
      </w:r>
      <w:proofErr w:type="gramEnd"/>
      <w:r w:rsidR="00C20B91" w:rsidRPr="005A5B32">
        <w:rPr>
          <w:rFonts w:ascii="Times New Roman" w:hAnsi="Times New Roman" w:cs="Times New Roman"/>
          <w:color w:val="222222"/>
          <w:shd w:val="clear" w:color="auto" w:fill="FFFFFF"/>
        </w:rPr>
        <w:t xml:space="preserve"> from zone I to zone II. From zone II, it then reduces till the outer zone. Zone I and II have shown an increasing trend in the entropy values </w:t>
      </w:r>
      <w:r w:rsidR="002636F2" w:rsidRPr="005A5B32">
        <w:rPr>
          <w:rFonts w:ascii="Times New Roman" w:hAnsi="Times New Roman" w:cs="Times New Roman"/>
          <w:color w:val="222222"/>
          <w:shd w:val="clear" w:color="auto" w:fill="FFFFFF"/>
        </w:rPr>
        <w:t xml:space="preserve">over the years </w:t>
      </w:r>
      <w:r w:rsidR="00C20B91" w:rsidRPr="005A5B32">
        <w:rPr>
          <w:rFonts w:ascii="Times New Roman" w:hAnsi="Times New Roman" w:cs="Times New Roman"/>
          <w:color w:val="222222"/>
          <w:shd w:val="clear" w:color="auto" w:fill="FFFFFF"/>
        </w:rPr>
        <w:t xml:space="preserve">signifying the increase of built-up resulting in compactness of the area. </w:t>
      </w:r>
      <w:r w:rsidR="0071701A" w:rsidRPr="005A5B32">
        <w:rPr>
          <w:rFonts w:ascii="Times New Roman" w:hAnsi="Times New Roman" w:cs="Times New Roman"/>
          <w:color w:val="222222"/>
          <w:shd w:val="clear" w:color="auto" w:fill="FFFFFF"/>
        </w:rPr>
        <w:t xml:space="preserve">Zone III and IV have also shown an increasing trend of entropy values over the years indicating that these zones have been the continuously sprawling areas. </w:t>
      </w:r>
      <w:r w:rsidR="0071701A" w:rsidRPr="005A5B32">
        <w:rPr>
          <w:rFonts w:ascii="Times New Roman" w:hAnsi="Times New Roman" w:cs="Times New Roman"/>
          <w:color w:val="222222"/>
          <w:shd w:val="clear" w:color="auto" w:fill="FFFFFF"/>
        </w:rPr>
        <w:lastRenderedPageBreak/>
        <w:t xml:space="preserve">The outer zone V has become the new targets for the built-ups as seen from the increasing entropy values over the years. </w:t>
      </w:r>
    </w:p>
    <w:p w:rsidR="00D06EEA" w:rsidRPr="005A5B32" w:rsidRDefault="00D06EEA" w:rsidP="002B324D">
      <w:pPr>
        <w:spacing w:line="360" w:lineRule="auto"/>
        <w:jc w:val="both"/>
        <w:rPr>
          <w:rFonts w:ascii="Times New Roman" w:hAnsi="Times New Roman" w:cs="Times New Roman"/>
          <w:b/>
          <w:color w:val="222222"/>
          <w:shd w:val="clear" w:color="auto" w:fill="FFFFFF"/>
        </w:rPr>
      </w:pPr>
      <w:r w:rsidRPr="005A5B32">
        <w:rPr>
          <w:rFonts w:ascii="Times New Roman" w:hAnsi="Times New Roman" w:cs="Times New Roman"/>
          <w:b/>
          <w:noProof/>
          <w:color w:val="222222"/>
          <w:shd w:val="clear" w:color="auto" w:fill="FFFFFF"/>
          <w:lang w:val="en-US"/>
        </w:rPr>
        <w:drawing>
          <wp:inline distT="0" distB="0" distL="0" distR="0">
            <wp:extent cx="3778059" cy="5343525"/>
            <wp:effectExtent l="19050" t="0" r="0" b="0"/>
            <wp:docPr id="11" name="Picture 4" descr="D:\PhD Section\Paper\4\Lulc_overlay199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 Section\Paper\4\Lulc_overlay1991-2020.jpg"/>
                    <pic:cNvPicPr>
                      <a:picLocks noChangeAspect="1" noChangeArrowheads="1"/>
                    </pic:cNvPicPr>
                  </pic:nvPicPr>
                  <pic:blipFill>
                    <a:blip r:embed="rId12" cstate="print"/>
                    <a:srcRect/>
                    <a:stretch>
                      <a:fillRect/>
                    </a:stretch>
                  </pic:blipFill>
                  <pic:spPr bwMode="auto">
                    <a:xfrm>
                      <a:off x="0" y="0"/>
                      <a:ext cx="3782038" cy="5349153"/>
                    </a:xfrm>
                    <a:prstGeom prst="rect">
                      <a:avLst/>
                    </a:prstGeom>
                    <a:noFill/>
                    <a:ln w="9525">
                      <a:noFill/>
                      <a:miter lim="800000"/>
                      <a:headEnd/>
                      <a:tailEnd/>
                    </a:ln>
                  </pic:spPr>
                </pic:pic>
              </a:graphicData>
            </a:graphic>
          </wp:inline>
        </w:drawing>
      </w:r>
    </w:p>
    <w:p w:rsidR="00337A2F" w:rsidRPr="005A5B32" w:rsidRDefault="00241E1E" w:rsidP="002B324D">
      <w:pPr>
        <w:spacing w:line="360" w:lineRule="auto"/>
        <w:jc w:val="both"/>
        <w:rPr>
          <w:rFonts w:ascii="Times New Roman" w:eastAsia="Times New Roman" w:hAnsi="Times New Roman" w:cs="Times New Roman"/>
          <w:color w:val="000000"/>
          <w:kern w:val="0"/>
          <w:lang w:val="en-US"/>
        </w:rPr>
      </w:pPr>
      <w:r w:rsidRPr="005A5B32">
        <w:rPr>
          <w:rFonts w:ascii="Times New Roman" w:hAnsi="Times New Roman" w:cs="Times New Roman"/>
          <w:b/>
          <w:color w:val="222222"/>
          <w:shd w:val="clear" w:color="auto" w:fill="FFFFFF"/>
        </w:rPr>
        <w:t xml:space="preserve">Fig. </w:t>
      </w:r>
      <w:r w:rsidR="00C046F5" w:rsidRPr="005A5B32">
        <w:rPr>
          <w:rFonts w:ascii="Times New Roman" w:hAnsi="Times New Roman" w:cs="Times New Roman"/>
          <w:b/>
          <w:color w:val="222222"/>
          <w:shd w:val="clear" w:color="auto" w:fill="FFFFFF"/>
        </w:rPr>
        <w:t>5</w:t>
      </w:r>
      <w:r w:rsidR="00FF0DCA">
        <w:rPr>
          <w:rFonts w:ascii="Times New Roman" w:hAnsi="Times New Roman" w:cs="Times New Roman"/>
          <w:b/>
          <w:color w:val="222222"/>
          <w:shd w:val="clear" w:color="auto" w:fill="FFFFFF"/>
        </w:rPr>
        <w:t xml:space="preserve"> </w:t>
      </w:r>
      <w:r w:rsidR="00B63526" w:rsidRPr="005A5B32">
        <w:rPr>
          <w:rFonts w:ascii="Times New Roman" w:eastAsia="Times New Roman" w:hAnsi="Times New Roman" w:cs="Times New Roman"/>
          <w:color w:val="000000"/>
          <w:kern w:val="0"/>
          <w:lang w:val="en-US"/>
        </w:rPr>
        <w:t xml:space="preserve">Urban expansion of IUA at different sectors and distances from the city </w:t>
      </w:r>
      <w:proofErr w:type="spellStart"/>
      <w:r w:rsidR="00B63526" w:rsidRPr="005A5B32">
        <w:rPr>
          <w:rFonts w:ascii="Times New Roman" w:eastAsia="Times New Roman" w:hAnsi="Times New Roman" w:cs="Times New Roman"/>
          <w:color w:val="000000"/>
          <w:kern w:val="0"/>
          <w:lang w:val="en-US"/>
        </w:rPr>
        <w:t>centr</w:t>
      </w:r>
      <w:r w:rsidR="003A3049" w:rsidRPr="005A5B32">
        <w:rPr>
          <w:rFonts w:ascii="Times New Roman" w:eastAsia="Times New Roman" w:hAnsi="Times New Roman" w:cs="Times New Roman"/>
          <w:color w:val="000000"/>
          <w:kern w:val="0"/>
          <w:lang w:val="en-US"/>
        </w:rPr>
        <w:t>e</w:t>
      </w:r>
      <w:proofErr w:type="spellEnd"/>
    </w:p>
    <w:p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rsidR="00527D33" w:rsidRPr="005A5B32" w:rsidRDefault="00527D33" w:rsidP="002B324D">
      <w:pPr>
        <w:spacing w:line="360" w:lineRule="auto"/>
        <w:jc w:val="both"/>
        <w:rPr>
          <w:rFonts w:ascii="Times New Roman" w:eastAsia="Times New Roman" w:hAnsi="Times New Roman" w:cs="Times New Roman"/>
          <w:color w:val="000000"/>
          <w:kern w:val="0"/>
          <w:lang w:val="en-US"/>
        </w:rPr>
      </w:pPr>
    </w:p>
    <w:p w:rsidR="00527D33" w:rsidRDefault="00527D33" w:rsidP="002B324D">
      <w:pPr>
        <w:spacing w:line="360" w:lineRule="auto"/>
        <w:jc w:val="both"/>
        <w:rPr>
          <w:rFonts w:ascii="Times New Roman" w:eastAsia="Times New Roman" w:hAnsi="Times New Roman" w:cs="Times New Roman"/>
          <w:color w:val="000000"/>
          <w:kern w:val="0"/>
          <w:lang w:val="en-US"/>
        </w:rPr>
      </w:pPr>
    </w:p>
    <w:p w:rsidR="00FA7C41" w:rsidRDefault="00FA7C41" w:rsidP="002B324D">
      <w:pPr>
        <w:spacing w:line="360" w:lineRule="auto"/>
        <w:jc w:val="both"/>
        <w:rPr>
          <w:rFonts w:ascii="Times New Roman" w:eastAsia="Times New Roman" w:hAnsi="Times New Roman" w:cs="Times New Roman"/>
          <w:color w:val="000000"/>
          <w:kern w:val="0"/>
          <w:lang w:val="en-US"/>
        </w:rPr>
      </w:pPr>
    </w:p>
    <w:p w:rsidR="00FA7C41" w:rsidRPr="005A5B32" w:rsidRDefault="00FA7C41" w:rsidP="002B324D">
      <w:pPr>
        <w:spacing w:line="360" w:lineRule="auto"/>
        <w:jc w:val="both"/>
        <w:rPr>
          <w:rFonts w:ascii="Times New Roman" w:eastAsia="Times New Roman" w:hAnsi="Times New Roman" w:cs="Times New Roman"/>
          <w:color w:val="000000"/>
          <w:kern w:val="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567"/>
        <w:gridCol w:w="567"/>
        <w:gridCol w:w="567"/>
        <w:gridCol w:w="567"/>
        <w:gridCol w:w="567"/>
        <w:gridCol w:w="567"/>
        <w:gridCol w:w="567"/>
      </w:tblGrid>
      <w:tr w:rsidR="00021095" w:rsidRPr="005A5B32" w:rsidTr="00021095">
        <w:trPr>
          <w:cantSplit/>
          <w:trHeight w:val="699"/>
        </w:trPr>
        <w:tc>
          <w:tcPr>
            <w:tcW w:w="392" w:type="dxa"/>
            <w:vMerge w:val="restart"/>
            <w:tcBorders>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b/>
                <w:color w:val="222222"/>
                <w:shd w:val="clear" w:color="auto" w:fill="FFFFFF"/>
              </w:rPr>
              <w:t>Tabl</w:t>
            </w:r>
            <w:r w:rsidR="00337A2F" w:rsidRPr="005A5B32">
              <w:rPr>
                <w:rFonts w:ascii="Times New Roman" w:hAnsi="Times New Roman" w:cs="Times New Roman"/>
                <w:b/>
                <w:color w:val="222222"/>
                <w:shd w:val="clear" w:color="auto" w:fill="FFFFFF"/>
              </w:rPr>
              <w:t>e 2</w:t>
            </w:r>
            <w:r w:rsidR="00021095" w:rsidRPr="005A5B32">
              <w:rPr>
                <w:rFonts w:ascii="Times New Roman" w:hAnsi="Times New Roman" w:cs="Times New Roman"/>
                <w:color w:val="222222"/>
                <w:shd w:val="clear" w:color="auto" w:fill="FFFFFF"/>
              </w:rPr>
              <w:t xml:space="preserve"> Shannon’s Entropy values zone-wise and direction</w:t>
            </w:r>
            <w:r w:rsidR="008F0E1A" w:rsidRPr="005A5B32">
              <w:rPr>
                <w:rFonts w:ascii="Times New Roman" w:hAnsi="Times New Roman" w:cs="Times New Roman"/>
                <w:color w:val="222222"/>
                <w:shd w:val="clear" w:color="auto" w:fill="FFFFFF"/>
              </w:rPr>
              <w:t>-</w:t>
            </w:r>
            <w:r w:rsidR="00021095" w:rsidRPr="005A5B32">
              <w:rPr>
                <w:rFonts w:ascii="Times New Roman" w:hAnsi="Times New Roman" w:cs="Times New Roman"/>
                <w:color w:val="222222"/>
                <w:shd w:val="clear" w:color="auto" w:fill="FFFFFF"/>
              </w:rPr>
              <w:t>wise</w:t>
            </w:r>
          </w:p>
        </w:tc>
        <w:tc>
          <w:tcPr>
            <w:tcW w:w="567" w:type="dxa"/>
            <w:vMerge w:val="restart"/>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2021</w:t>
            </w: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0.33</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r>
      <w:tr w:rsidR="00021095" w:rsidRPr="005A5B32" w:rsidTr="00021095">
        <w:trPr>
          <w:cantSplit/>
          <w:trHeight w:val="709"/>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0.10</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021095" w:rsidRPr="005A5B32" w:rsidTr="00021095">
        <w:trPr>
          <w:cantSplit/>
          <w:trHeight w:val="691"/>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0.18</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0.08</w:t>
            </w:r>
          </w:p>
        </w:tc>
      </w:tr>
      <w:tr w:rsidR="00021095" w:rsidRPr="005A5B32" w:rsidTr="00021095">
        <w:trPr>
          <w:cantSplit/>
          <w:trHeight w:val="700"/>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0.16</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413"/>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extDirection w:val="btLr"/>
          </w:tcPr>
          <w:p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021095" w:rsidRPr="005A5B32" w:rsidTr="00021095">
        <w:trPr>
          <w:cantSplit/>
          <w:trHeight w:val="676"/>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2011</w:t>
            </w: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021095" w:rsidRPr="005A5B32" w:rsidTr="00021095">
        <w:trPr>
          <w:cantSplit/>
          <w:trHeight w:val="714"/>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0.33</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0.09</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021095" w:rsidRPr="005A5B32" w:rsidTr="00021095">
        <w:trPr>
          <w:cantSplit/>
          <w:trHeight w:val="682"/>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r>
      <w:tr w:rsidR="00021095" w:rsidRPr="005A5B32" w:rsidTr="00021095">
        <w:trPr>
          <w:cantSplit/>
          <w:trHeight w:val="707"/>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0.19</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431"/>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552030" w:rsidRPr="005A5B32" w:rsidTr="00021095">
        <w:trPr>
          <w:cantSplit/>
          <w:trHeight w:val="696"/>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2001</w:t>
            </w: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0.21</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0.05</w:t>
            </w:r>
          </w:p>
        </w:tc>
      </w:tr>
      <w:tr w:rsidR="00552030" w:rsidRPr="005A5B32" w:rsidTr="00021095">
        <w:trPr>
          <w:cantSplit/>
          <w:trHeight w:val="692"/>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0.25</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0.09</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702"/>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0.27</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0.13</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552030" w:rsidRPr="005A5B32" w:rsidTr="00021095">
        <w:trPr>
          <w:cantSplit/>
          <w:trHeight w:val="698"/>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0.31</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0.29</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420"/>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p>
        </w:tc>
        <w:tc>
          <w:tcPr>
            <w:tcW w:w="567" w:type="dxa"/>
            <w:textDirection w:val="btLr"/>
          </w:tcPr>
          <w:p w:rsidR="00552030" w:rsidRPr="005A5B32" w:rsidRDefault="00552030" w:rsidP="00712A98">
            <w:pPr>
              <w:spacing w:line="360" w:lineRule="auto"/>
              <w:ind w:left="113" w:right="113"/>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r>
      <w:tr w:rsidR="00552030" w:rsidRPr="005A5B32" w:rsidTr="00021095">
        <w:trPr>
          <w:cantSplit/>
          <w:trHeight w:val="688"/>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val="restart"/>
            <w:tcBorders>
              <w:left w:val="single" w:sz="4" w:space="0" w:color="auto"/>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1991</w:t>
            </w: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0.27</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0.20</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0.15</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0.04</w:t>
            </w:r>
          </w:p>
        </w:tc>
      </w:tr>
      <w:tr w:rsidR="00552030" w:rsidRPr="005A5B32" w:rsidTr="00021095">
        <w:trPr>
          <w:cantSplit/>
          <w:trHeight w:val="698"/>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SE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0.30</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0.22</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0.07</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694"/>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NW</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0.26</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0.14</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0.06</w:t>
            </w:r>
          </w:p>
        </w:tc>
      </w:tr>
      <w:tr w:rsidR="00552030" w:rsidRPr="005A5B32" w:rsidTr="00021095">
        <w:trPr>
          <w:cantSplit/>
          <w:trHeight w:val="705"/>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vMerge/>
            <w:tcBorders>
              <w:left w:val="single" w:sz="4" w:space="0" w:color="auto"/>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567" w:type="dxa"/>
            <w:tcBorders>
              <w:left w:val="single" w:sz="4" w:space="0" w:color="auto"/>
              <w:righ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NE</w:t>
            </w:r>
          </w:p>
        </w:tc>
        <w:tc>
          <w:tcPr>
            <w:tcW w:w="567" w:type="dxa"/>
            <w:tcBorders>
              <w:lef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0.17</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0.28</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0.23</w:t>
            </w:r>
          </w:p>
        </w:tc>
        <w:tc>
          <w:tcPr>
            <w:tcW w:w="567" w:type="dxa"/>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0.14</w:t>
            </w:r>
          </w:p>
        </w:tc>
        <w:tc>
          <w:tcPr>
            <w:tcW w:w="567" w:type="dxa"/>
            <w:tcBorders>
              <w:right w:val="single" w:sz="4" w:space="0" w:color="auto"/>
            </w:tcBorders>
            <w:textDirection w:val="btLr"/>
          </w:tcPr>
          <w:p w:rsidR="00552030" w:rsidRPr="005A5B32" w:rsidRDefault="00552030" w:rsidP="00552030">
            <w:pPr>
              <w:spacing w:line="360" w:lineRule="auto"/>
              <w:ind w:left="113" w:right="113"/>
              <w:jc w:val="both"/>
              <w:rPr>
                <w:rFonts w:ascii="Times New Roman" w:hAnsi="Times New Roman" w:cs="Times New Roman"/>
                <w:color w:val="222222"/>
                <w:shd w:val="clear" w:color="auto" w:fill="FFFFFF"/>
              </w:rPr>
            </w:pPr>
          </w:p>
        </w:tc>
      </w:tr>
      <w:tr w:rsidR="00552030" w:rsidRPr="005A5B32" w:rsidTr="00021095">
        <w:trPr>
          <w:cantSplit/>
          <w:trHeight w:val="850"/>
        </w:trPr>
        <w:tc>
          <w:tcPr>
            <w:tcW w:w="392" w:type="dxa"/>
            <w:vMerge/>
            <w:tcBorders>
              <w:right w:val="single" w:sz="4" w:space="0" w:color="auto"/>
            </w:tcBorders>
          </w:tcPr>
          <w:p w:rsidR="00552030" w:rsidRPr="005A5B32" w:rsidRDefault="00552030" w:rsidP="002B324D">
            <w:pPr>
              <w:spacing w:line="360" w:lineRule="auto"/>
              <w:jc w:val="both"/>
              <w:rPr>
                <w:rFonts w:ascii="Times New Roman" w:hAnsi="Times New Roman" w:cs="Times New Roman"/>
                <w:color w:val="222222"/>
                <w:shd w:val="clear" w:color="auto" w:fill="FFFFFF"/>
              </w:rPr>
            </w:pPr>
          </w:p>
        </w:tc>
        <w:tc>
          <w:tcPr>
            <w:tcW w:w="1134" w:type="dxa"/>
            <w:gridSpan w:val="2"/>
            <w:tcBorders>
              <w:left w:val="single" w:sz="4" w:space="0" w:color="auto"/>
            </w:tcBorders>
            <w:textDirection w:val="btLr"/>
          </w:tcPr>
          <w:p w:rsidR="00552030" w:rsidRPr="005A5B32" w:rsidRDefault="00552030" w:rsidP="00712A98">
            <w:pPr>
              <w:spacing w:line="360" w:lineRule="auto"/>
              <w:ind w:left="113" w:right="113"/>
              <w:jc w:val="both"/>
              <w:rPr>
                <w:rFonts w:ascii="Times New Roman" w:hAnsi="Times New Roman" w:cs="Times New Roman"/>
                <w:b/>
                <w:color w:val="222222"/>
                <w:shd w:val="clear" w:color="auto" w:fill="FFFFFF"/>
              </w:rPr>
            </w:pPr>
            <w:r w:rsidRPr="005A5B32">
              <w:rPr>
                <w:rFonts w:ascii="Times New Roman" w:hAnsi="Times New Roman" w:cs="Times New Roman"/>
                <w:b/>
                <w:color w:val="222222"/>
                <w:shd w:val="clear" w:color="auto" w:fill="FFFFFF"/>
              </w:rPr>
              <w:t>Zones</w:t>
            </w:r>
          </w:p>
        </w:tc>
        <w:tc>
          <w:tcPr>
            <w:tcW w:w="567" w:type="dxa"/>
            <w:tcBorders>
              <w:left w:val="nil"/>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w:t>
            </w:r>
          </w:p>
        </w:tc>
        <w:tc>
          <w:tcPr>
            <w:tcW w:w="567" w:type="dxa"/>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II</w:t>
            </w:r>
          </w:p>
        </w:tc>
        <w:tc>
          <w:tcPr>
            <w:tcW w:w="567" w:type="dxa"/>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III</w:t>
            </w:r>
          </w:p>
        </w:tc>
        <w:tc>
          <w:tcPr>
            <w:tcW w:w="567" w:type="dxa"/>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IV</w:t>
            </w:r>
          </w:p>
        </w:tc>
        <w:tc>
          <w:tcPr>
            <w:tcW w:w="567" w:type="dxa"/>
            <w:tcBorders>
              <w:right w:val="single" w:sz="4" w:space="0" w:color="auto"/>
            </w:tcBorders>
            <w:textDirection w:val="btLr"/>
          </w:tcPr>
          <w:p w:rsidR="00552030" w:rsidRPr="005A5B32" w:rsidRDefault="00552030" w:rsidP="00712A98">
            <w:pPr>
              <w:spacing w:line="360" w:lineRule="auto"/>
              <w:ind w:left="113" w:right="113"/>
              <w:jc w:val="center"/>
              <w:rPr>
                <w:rFonts w:ascii="Times New Roman" w:hAnsi="Times New Roman" w:cs="Times New Roman"/>
                <w:color w:val="222222"/>
                <w:shd w:val="clear" w:color="auto" w:fill="FFFFFF"/>
              </w:rPr>
            </w:pPr>
            <w:r w:rsidRPr="005A5B32">
              <w:rPr>
                <w:rFonts w:ascii="Times New Roman" w:hAnsi="Times New Roman" w:cs="Times New Roman"/>
                <w:color w:val="222222"/>
                <w:shd w:val="clear" w:color="auto" w:fill="FFFFFF"/>
              </w:rPr>
              <w:t>V</w:t>
            </w:r>
          </w:p>
        </w:tc>
      </w:tr>
    </w:tbl>
    <w:p w:rsidR="00507694" w:rsidRPr="005A5B32" w:rsidRDefault="00507694" w:rsidP="002B324D">
      <w:pPr>
        <w:spacing w:line="360" w:lineRule="auto"/>
        <w:jc w:val="both"/>
        <w:rPr>
          <w:rFonts w:ascii="Times New Roman" w:hAnsi="Times New Roman" w:cs="Times New Roman"/>
          <w:b/>
        </w:rPr>
      </w:pPr>
    </w:p>
    <w:p w:rsidR="00647A9C"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 xml:space="preserve">4.3 </w:t>
      </w:r>
      <w:r w:rsidR="00647A9C" w:rsidRPr="005A5B32">
        <w:rPr>
          <w:rFonts w:ascii="Times New Roman" w:hAnsi="Times New Roman" w:cs="Times New Roman"/>
          <w:b/>
        </w:rPr>
        <w:t>As</w:t>
      </w:r>
      <w:r w:rsidRPr="005A5B32">
        <w:rPr>
          <w:rFonts w:ascii="Times New Roman" w:hAnsi="Times New Roman" w:cs="Times New Roman"/>
          <w:b/>
        </w:rPr>
        <w:t>sessment of urban sprawl impact</w:t>
      </w:r>
    </w:p>
    <w:p w:rsidR="000B15E9" w:rsidRPr="005A5B32" w:rsidRDefault="00890ECF" w:rsidP="002B324D">
      <w:pPr>
        <w:spacing w:line="360" w:lineRule="auto"/>
        <w:jc w:val="both"/>
        <w:rPr>
          <w:rFonts w:ascii="Times New Roman" w:hAnsi="Times New Roman" w:cs="Times New Roman"/>
        </w:rPr>
      </w:pPr>
      <w:r w:rsidRPr="005A5B32">
        <w:rPr>
          <w:rFonts w:ascii="Times New Roman" w:hAnsi="Times New Roman" w:cs="Times New Roman"/>
        </w:rPr>
        <w:t xml:space="preserve">Urban sprawl is usually associated with various problems on economic, social, cultural and environmental aspects. An attempt was made to assess the impact of urban sprawling on the socio-economic structure of the people living in the IUA. </w:t>
      </w:r>
      <w:r w:rsidR="006C2B06" w:rsidRPr="005A5B32">
        <w:rPr>
          <w:rFonts w:ascii="Times New Roman" w:hAnsi="Times New Roman" w:cs="Times New Roman"/>
        </w:rPr>
        <w:t xml:space="preserve">The survey covers </w:t>
      </w:r>
      <w:r w:rsidR="00BA1489" w:rsidRPr="005A5B32">
        <w:rPr>
          <w:rFonts w:ascii="Times New Roman" w:hAnsi="Times New Roman" w:cs="Times New Roman"/>
        </w:rPr>
        <w:t>seven</w:t>
      </w:r>
      <w:r w:rsidR="006C2B06" w:rsidRPr="005A5B32">
        <w:rPr>
          <w:rFonts w:ascii="Times New Roman" w:hAnsi="Times New Roman" w:cs="Times New Roman"/>
        </w:rPr>
        <w:t xml:space="preserve"> socio-economic determinants viz. income, family status, perspectives of both the inhabitants on increasing land price caused by the sprawling induced migration, social conflict, improvement on livelihood, transport network and frequency and ease of livelihood opportunity. </w:t>
      </w:r>
      <w:r w:rsidR="00F953D7" w:rsidRPr="005A5B32">
        <w:rPr>
          <w:rFonts w:ascii="Times New Roman" w:hAnsi="Times New Roman" w:cs="Times New Roman"/>
        </w:rPr>
        <w:t xml:space="preserve">A comparison between the migrants and the original settlers from the collected primary data were made for all the determinants. </w:t>
      </w:r>
    </w:p>
    <w:p w:rsidR="009D2046" w:rsidRPr="005A5B32" w:rsidRDefault="009D2046" w:rsidP="002B324D">
      <w:pPr>
        <w:spacing w:line="360" w:lineRule="auto"/>
        <w:jc w:val="both"/>
        <w:rPr>
          <w:rFonts w:ascii="Times New Roman" w:hAnsi="Times New Roman" w:cs="Times New Roman"/>
        </w:rPr>
      </w:pPr>
      <w:r w:rsidRPr="005A5B32">
        <w:rPr>
          <w:rFonts w:ascii="Times New Roman" w:hAnsi="Times New Roman" w:cs="Times New Roman"/>
        </w:rPr>
        <w:t xml:space="preserve">The income variable was divided into six categories as seen in </w:t>
      </w:r>
      <w:r w:rsidR="00507694" w:rsidRPr="005A5B32">
        <w:rPr>
          <w:rFonts w:ascii="Times New Roman" w:hAnsi="Times New Roman" w:cs="Times New Roman"/>
        </w:rPr>
        <w:t>fig.</w:t>
      </w:r>
      <w:r w:rsidR="0088254F">
        <w:rPr>
          <w:rFonts w:ascii="Times New Roman" w:hAnsi="Times New Roman" w:cs="Times New Roman"/>
        </w:rPr>
        <w:t xml:space="preserve"> </w:t>
      </w:r>
      <w:r w:rsidR="008A5033" w:rsidRPr="005A5B32">
        <w:rPr>
          <w:rFonts w:ascii="Times New Roman" w:hAnsi="Times New Roman" w:cs="Times New Roman"/>
          <w:color w:val="4472C4" w:themeColor="accent5"/>
        </w:rPr>
        <w:t>6</w:t>
      </w:r>
      <w:r w:rsidRPr="005A5B32">
        <w:rPr>
          <w:rFonts w:ascii="Times New Roman" w:hAnsi="Times New Roman" w:cs="Times New Roman"/>
          <w:color w:val="4472C4" w:themeColor="accent5"/>
        </w:rPr>
        <w:t>(a</w:t>
      </w:r>
      <w:r w:rsidR="00B83C47" w:rsidRPr="005A5B32">
        <w:rPr>
          <w:rFonts w:ascii="Times New Roman" w:hAnsi="Times New Roman" w:cs="Times New Roman"/>
          <w:color w:val="4472C4" w:themeColor="accent5"/>
        </w:rPr>
        <w:t>)</w:t>
      </w:r>
      <w:r w:rsidR="00B83C47" w:rsidRPr="005A5B32">
        <w:rPr>
          <w:rFonts w:ascii="Times New Roman" w:hAnsi="Times New Roman" w:cs="Times New Roman"/>
        </w:rPr>
        <w:t xml:space="preserve">. The </w:t>
      </w:r>
      <w:proofErr w:type="gramStart"/>
      <w:r w:rsidR="00B83C47" w:rsidRPr="005A5B32">
        <w:rPr>
          <w:rFonts w:ascii="Times New Roman" w:hAnsi="Times New Roman" w:cs="Times New Roman"/>
        </w:rPr>
        <w:t>low income</w:t>
      </w:r>
      <w:proofErr w:type="gramEnd"/>
      <w:r w:rsidR="00B83C47" w:rsidRPr="005A5B32">
        <w:rPr>
          <w:rFonts w:ascii="Times New Roman" w:hAnsi="Times New Roman" w:cs="Times New Roman"/>
        </w:rPr>
        <w:t xml:space="preserve"> group showed an almost equal percentage of migrants and original settlers. The </w:t>
      </w:r>
      <w:proofErr w:type="gramStart"/>
      <w:r w:rsidR="00B83C47" w:rsidRPr="005A5B32">
        <w:rPr>
          <w:rFonts w:ascii="Times New Roman" w:hAnsi="Times New Roman" w:cs="Times New Roman"/>
        </w:rPr>
        <w:t>middle income</w:t>
      </w:r>
      <w:proofErr w:type="gramEnd"/>
      <w:r w:rsidR="00B83C47" w:rsidRPr="005A5B32">
        <w:rPr>
          <w:rFonts w:ascii="Times New Roman" w:hAnsi="Times New Roman" w:cs="Times New Roman"/>
        </w:rPr>
        <w:t xml:space="preserve"> group were slightly dominated by the original settlers and the high income group were highly dominated by the migrants. Comparatively the migrants were found to have a better income structure. </w:t>
      </w:r>
      <w:r w:rsidR="00712D45" w:rsidRPr="005A5B32">
        <w:rPr>
          <w:rFonts w:ascii="Times New Roman" w:hAnsi="Times New Roman" w:cs="Times New Roman"/>
        </w:rPr>
        <w:t xml:space="preserve">The income group was divided into two categories viz. above poverty line and below poverty line. </w:t>
      </w:r>
      <w:r w:rsidR="008C029D" w:rsidRPr="005A5B32">
        <w:rPr>
          <w:rFonts w:ascii="Times New Roman" w:hAnsi="Times New Roman" w:cs="Times New Roman"/>
        </w:rPr>
        <w:t xml:space="preserve">76.9% of the migrants fall under the above poverty line category while 65.6% of the original settlers fall under the same category. Whereas 23.1% of the migrants fall under below poverty line while 34.4% of the original settlers fall under the same category. It is clearly seen from </w:t>
      </w:r>
      <w:proofErr w:type="gramStart"/>
      <w:r w:rsidR="008C029D" w:rsidRPr="005A5B32">
        <w:rPr>
          <w:rFonts w:ascii="Times New Roman" w:hAnsi="Times New Roman" w:cs="Times New Roman"/>
        </w:rPr>
        <w:t>this statistics</w:t>
      </w:r>
      <w:proofErr w:type="gramEnd"/>
      <w:r w:rsidR="008C029D" w:rsidRPr="005A5B32">
        <w:rPr>
          <w:rFonts w:ascii="Times New Roman" w:hAnsi="Times New Roman" w:cs="Times New Roman"/>
        </w:rPr>
        <w:t xml:space="preserve"> that the migrants outperform the original settlers in terms of income generation</w:t>
      </w:r>
      <w:r w:rsidR="0088254F">
        <w:rPr>
          <w:rFonts w:ascii="Times New Roman" w:hAnsi="Times New Roman" w:cs="Times New Roman"/>
        </w:rPr>
        <w:t xml:space="preserve"> </w:t>
      </w:r>
      <w:r w:rsidR="00507694" w:rsidRPr="005A5B32">
        <w:rPr>
          <w:rFonts w:ascii="Times New Roman" w:hAnsi="Times New Roman" w:cs="Times New Roman"/>
        </w:rPr>
        <w:t>(</w:t>
      </w:r>
      <w:r w:rsidR="0067287B" w:rsidRPr="005A5B32">
        <w:rPr>
          <w:rFonts w:ascii="Times New Roman" w:hAnsi="Times New Roman" w:cs="Times New Roman"/>
        </w:rPr>
        <w:t>fig</w:t>
      </w:r>
      <w:r w:rsidR="008A5033" w:rsidRPr="005A5B32">
        <w:rPr>
          <w:rFonts w:ascii="Times New Roman" w:hAnsi="Times New Roman" w:cs="Times New Roman"/>
        </w:rPr>
        <w:t xml:space="preserve">. </w:t>
      </w:r>
      <w:r w:rsidR="008A5033" w:rsidRPr="005A5B32">
        <w:rPr>
          <w:rFonts w:ascii="Times New Roman" w:hAnsi="Times New Roman" w:cs="Times New Roman"/>
          <w:color w:val="4472C4" w:themeColor="accent5"/>
        </w:rPr>
        <w:t>6</w:t>
      </w:r>
      <w:r w:rsidR="0067287B" w:rsidRPr="005A5B32">
        <w:rPr>
          <w:rFonts w:ascii="Times New Roman" w:hAnsi="Times New Roman" w:cs="Times New Roman"/>
          <w:color w:val="4472C4" w:themeColor="accent5"/>
        </w:rPr>
        <w:t>(b)</w:t>
      </w:r>
      <w:r w:rsidR="00507694" w:rsidRPr="005A5B32">
        <w:rPr>
          <w:rFonts w:ascii="Times New Roman" w:hAnsi="Times New Roman" w:cs="Times New Roman"/>
        </w:rPr>
        <w:t>)</w:t>
      </w:r>
      <w:r w:rsidR="008C029D" w:rsidRPr="005A5B32">
        <w:rPr>
          <w:rFonts w:ascii="Times New Roman" w:hAnsi="Times New Roman" w:cs="Times New Roman"/>
        </w:rPr>
        <w:t>.</w:t>
      </w:r>
      <w:r w:rsidR="00EC1847" w:rsidRPr="005A5B32">
        <w:rPr>
          <w:rFonts w:ascii="Times New Roman" w:hAnsi="Times New Roman" w:cs="Times New Roman"/>
        </w:rPr>
        <w:t xml:space="preserve"> Family status variable was categorized into two viz. joint family and nuclear family. The traditional system of joint family was more seen within the original settlers as 44.7% of them are still living in </w:t>
      </w:r>
      <w:r w:rsidR="00F920A9" w:rsidRPr="005A5B32">
        <w:rPr>
          <w:rFonts w:ascii="Times New Roman" w:hAnsi="Times New Roman" w:cs="Times New Roman"/>
        </w:rPr>
        <w:t>joint family</w:t>
      </w:r>
      <w:r w:rsidR="0088254F">
        <w:rPr>
          <w:rFonts w:ascii="Times New Roman" w:hAnsi="Times New Roman" w:cs="Times New Roman"/>
        </w:rPr>
        <w:t xml:space="preserve"> </w:t>
      </w:r>
      <w:r w:rsidR="00F920A9" w:rsidRPr="005A5B32">
        <w:rPr>
          <w:rFonts w:ascii="Times New Roman" w:hAnsi="Times New Roman" w:cs="Times New Roman"/>
        </w:rPr>
        <w:t>w</w:t>
      </w:r>
      <w:r w:rsidR="00EC1847" w:rsidRPr="005A5B32">
        <w:rPr>
          <w:rFonts w:ascii="Times New Roman" w:hAnsi="Times New Roman" w:cs="Times New Roman"/>
        </w:rPr>
        <w:t xml:space="preserve">hereas </w:t>
      </w:r>
      <w:r w:rsidR="00F920A9" w:rsidRPr="005A5B32">
        <w:rPr>
          <w:rFonts w:ascii="Times New Roman" w:hAnsi="Times New Roman" w:cs="Times New Roman"/>
        </w:rPr>
        <w:t>71.5% the migrants were staying in nuclear family</w:t>
      </w:r>
      <w:r w:rsidR="00D703AA"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D703AA" w:rsidRPr="005A5B32">
        <w:rPr>
          <w:rFonts w:ascii="Times New Roman" w:hAnsi="Times New Roman" w:cs="Times New Roman"/>
          <w:color w:val="4472C4" w:themeColor="accent5"/>
        </w:rPr>
        <w:t>(c)</w:t>
      </w:r>
      <w:r w:rsidR="00D703AA" w:rsidRPr="005A5B32">
        <w:rPr>
          <w:rFonts w:ascii="Times New Roman" w:hAnsi="Times New Roman" w:cs="Times New Roman"/>
        </w:rPr>
        <w:t>)</w:t>
      </w:r>
      <w:r w:rsidR="00F920A9" w:rsidRPr="005A5B32">
        <w:rPr>
          <w:rFonts w:ascii="Times New Roman" w:hAnsi="Times New Roman" w:cs="Times New Roman"/>
        </w:rPr>
        <w:t>. Th</w:t>
      </w:r>
      <w:r w:rsidR="00015F64" w:rsidRPr="005A5B32">
        <w:rPr>
          <w:rFonts w:ascii="Times New Roman" w:hAnsi="Times New Roman" w:cs="Times New Roman"/>
        </w:rPr>
        <w:t>is structure of increasing nucle</w:t>
      </w:r>
      <w:r w:rsidR="00F920A9" w:rsidRPr="005A5B32">
        <w:rPr>
          <w:rFonts w:ascii="Times New Roman" w:hAnsi="Times New Roman" w:cs="Times New Roman"/>
        </w:rPr>
        <w:t xml:space="preserve">arization of family indicates the growing necessity </w:t>
      </w:r>
      <w:r w:rsidR="00933896" w:rsidRPr="005A5B32">
        <w:rPr>
          <w:rFonts w:ascii="Times New Roman" w:hAnsi="Times New Roman" w:cs="Times New Roman"/>
        </w:rPr>
        <w:t xml:space="preserve">and importance </w:t>
      </w:r>
      <w:r w:rsidR="00F920A9" w:rsidRPr="005A5B32">
        <w:rPr>
          <w:rFonts w:ascii="Times New Roman" w:hAnsi="Times New Roman" w:cs="Times New Roman"/>
        </w:rPr>
        <w:t xml:space="preserve">of migration in search of livelihood and better employment opportunities. </w:t>
      </w:r>
    </w:p>
    <w:p w:rsidR="002628D7" w:rsidRPr="005A5B32" w:rsidRDefault="00015F64" w:rsidP="002B324D">
      <w:pPr>
        <w:spacing w:line="360" w:lineRule="auto"/>
        <w:jc w:val="both"/>
        <w:rPr>
          <w:rFonts w:ascii="Times New Roman" w:hAnsi="Times New Roman" w:cs="Times New Roman"/>
          <w:color w:val="4472C4" w:themeColor="accent5"/>
        </w:rPr>
      </w:pPr>
      <w:r w:rsidRPr="005A5B32">
        <w:rPr>
          <w:rFonts w:ascii="Times New Roman" w:hAnsi="Times New Roman" w:cs="Times New Roman"/>
        </w:rPr>
        <w:t xml:space="preserve">The survey is </w:t>
      </w:r>
      <w:r w:rsidR="0027663C" w:rsidRPr="005A5B32">
        <w:rPr>
          <w:rFonts w:ascii="Times New Roman" w:hAnsi="Times New Roman" w:cs="Times New Roman"/>
        </w:rPr>
        <w:t xml:space="preserve">mainly </w:t>
      </w:r>
      <w:r w:rsidRPr="005A5B32">
        <w:rPr>
          <w:rFonts w:ascii="Times New Roman" w:hAnsi="Times New Roman" w:cs="Times New Roman"/>
        </w:rPr>
        <w:t xml:space="preserve">based on the perceptions of both the settlers. </w:t>
      </w:r>
      <w:r w:rsidR="00227B33" w:rsidRPr="005A5B32">
        <w:rPr>
          <w:rFonts w:ascii="Times New Roman" w:hAnsi="Times New Roman" w:cs="Times New Roman"/>
        </w:rPr>
        <w:t xml:space="preserve">When asked about the migration induced urban sprawling in the city and suburbs leading to the increased in land price, both the migrants and the original settlers were affirmative in their perspectives with 93.1% of the migrant and 95.8% of the original settler replying yes. The remaining 6.9% and the 4.2% respectively replied either a no or no change </w:t>
      </w:r>
      <w:r w:rsidR="001E34A4" w:rsidRPr="005A5B32">
        <w:rPr>
          <w:rFonts w:ascii="Times New Roman" w:hAnsi="Times New Roman" w:cs="Times New Roman"/>
        </w:rPr>
        <w:t>answer (fig.</w:t>
      </w:r>
      <w:r w:rsidR="008A5033" w:rsidRPr="005A5B32">
        <w:rPr>
          <w:rFonts w:ascii="Times New Roman" w:hAnsi="Times New Roman" w:cs="Times New Roman"/>
          <w:color w:val="4472C4" w:themeColor="accent5"/>
        </w:rPr>
        <w:t xml:space="preserve"> 6</w:t>
      </w:r>
      <w:r w:rsidR="001E34A4" w:rsidRPr="005A5B32">
        <w:rPr>
          <w:rFonts w:ascii="Times New Roman" w:hAnsi="Times New Roman" w:cs="Times New Roman"/>
          <w:color w:val="4472C4" w:themeColor="accent5"/>
        </w:rPr>
        <w:t>(d)</w:t>
      </w:r>
      <w:r w:rsidR="001E34A4" w:rsidRPr="005A5B32">
        <w:rPr>
          <w:rFonts w:ascii="Times New Roman" w:hAnsi="Times New Roman" w:cs="Times New Roman"/>
        </w:rPr>
        <w:t xml:space="preserve">). For the instances of social conflict 56.2% of the migrants and 40.1% of the original settler reported a yes indicating the increase in occurrence of social conflict among the settlers. </w:t>
      </w:r>
      <w:r w:rsidR="008A64E8" w:rsidRPr="005A5B32">
        <w:rPr>
          <w:rFonts w:ascii="Times New Roman" w:hAnsi="Times New Roman" w:cs="Times New Roman"/>
        </w:rPr>
        <w:t>Whereas 32.3% of the migrants and 49.6% of the original settler denied the increase in social conflict and the remaining 11.5% and 10.3% respectively replied a no change answer (fig.</w:t>
      </w:r>
      <w:r w:rsidR="008A5033" w:rsidRPr="005A5B32">
        <w:rPr>
          <w:rFonts w:ascii="Times New Roman" w:hAnsi="Times New Roman" w:cs="Times New Roman"/>
          <w:color w:val="4472C4" w:themeColor="accent5"/>
        </w:rPr>
        <w:t xml:space="preserve"> 6</w:t>
      </w:r>
      <w:r w:rsidR="008A64E8" w:rsidRPr="005A5B32">
        <w:rPr>
          <w:rFonts w:ascii="Times New Roman" w:hAnsi="Times New Roman" w:cs="Times New Roman"/>
          <w:color w:val="4472C4" w:themeColor="accent5"/>
        </w:rPr>
        <w:t>(e)</w:t>
      </w:r>
      <w:proofErr w:type="gramStart"/>
      <w:r w:rsidR="008A64E8" w:rsidRPr="005A5B32">
        <w:rPr>
          <w:rFonts w:ascii="Times New Roman" w:hAnsi="Times New Roman" w:cs="Times New Roman"/>
        </w:rPr>
        <w:t>).</w:t>
      </w:r>
      <w:r w:rsidR="00FA7E38" w:rsidRPr="005A5B32">
        <w:rPr>
          <w:rFonts w:ascii="Times New Roman" w:hAnsi="Times New Roman" w:cs="Times New Roman"/>
        </w:rPr>
        <w:t>The</w:t>
      </w:r>
      <w:proofErr w:type="gramEnd"/>
      <w:r w:rsidR="00FA7E38" w:rsidRPr="005A5B32">
        <w:rPr>
          <w:rFonts w:ascii="Times New Roman" w:hAnsi="Times New Roman" w:cs="Times New Roman"/>
        </w:rPr>
        <w:t xml:space="preserve"> perception of both the settlers was significantly positive with regard to the improvement in livelihood where 76.2% of the migrants and 48.9% of the original settlers replied a yes. </w:t>
      </w:r>
      <w:r w:rsidR="003929EB" w:rsidRPr="005A5B32">
        <w:rPr>
          <w:rFonts w:ascii="Times New Roman" w:hAnsi="Times New Roman" w:cs="Times New Roman"/>
        </w:rPr>
        <w:t xml:space="preserve">13.8% of the migrants and 32.4% of the original settlers were negative in their perception with </w:t>
      </w:r>
      <w:r w:rsidR="003929EB" w:rsidRPr="005A5B32">
        <w:rPr>
          <w:rFonts w:ascii="Times New Roman" w:hAnsi="Times New Roman" w:cs="Times New Roman"/>
        </w:rPr>
        <w:lastRenderedPageBreak/>
        <w:t>regard to the improvement in livelihood induced by the urban sprawling. The remaining 10% and 18.7% respectively were neither positive nor negative in their perception as seen fig.</w:t>
      </w:r>
      <w:r w:rsidR="008A5033" w:rsidRPr="005A5B32">
        <w:rPr>
          <w:rFonts w:ascii="Times New Roman" w:hAnsi="Times New Roman" w:cs="Times New Roman"/>
          <w:color w:val="4472C4" w:themeColor="accent5"/>
        </w:rPr>
        <w:t xml:space="preserve"> 6</w:t>
      </w:r>
      <w:r w:rsidR="003929EB" w:rsidRPr="005A5B32">
        <w:rPr>
          <w:rFonts w:ascii="Times New Roman" w:hAnsi="Times New Roman" w:cs="Times New Roman"/>
          <w:color w:val="4472C4" w:themeColor="accent5"/>
        </w:rPr>
        <w:t>(f)</w:t>
      </w:r>
      <w:r w:rsidR="003929EB" w:rsidRPr="005A5B32">
        <w:rPr>
          <w:rFonts w:ascii="Times New Roman" w:hAnsi="Times New Roman" w:cs="Times New Roman"/>
        </w:rPr>
        <w:t xml:space="preserve">. </w:t>
      </w:r>
    </w:p>
    <w:p w:rsidR="002628D7" w:rsidRPr="005A5B32" w:rsidRDefault="006A6C82" w:rsidP="002B324D">
      <w:pPr>
        <w:spacing w:line="360" w:lineRule="auto"/>
        <w:jc w:val="both"/>
        <w:rPr>
          <w:rFonts w:ascii="Times New Roman" w:hAnsi="Times New Roman" w:cs="Times New Roman"/>
        </w:rPr>
      </w:pPr>
      <w:r w:rsidRPr="005A5B32">
        <w:rPr>
          <w:rFonts w:ascii="Times New Roman" w:hAnsi="Times New Roman" w:cs="Times New Roman"/>
        </w:rPr>
        <w:t xml:space="preserve">Perceptions on the transport network and frequency </w:t>
      </w:r>
      <w:r w:rsidR="00D703AA" w:rsidRPr="005A5B32">
        <w:rPr>
          <w:rFonts w:ascii="Times New Roman" w:hAnsi="Times New Roman" w:cs="Times New Roman"/>
        </w:rPr>
        <w:t xml:space="preserve">associated with the urban expansion </w:t>
      </w:r>
      <w:r w:rsidR="00041D44" w:rsidRPr="005A5B32">
        <w:rPr>
          <w:rFonts w:ascii="Times New Roman" w:hAnsi="Times New Roman" w:cs="Times New Roman"/>
        </w:rPr>
        <w:t>were</w:t>
      </w:r>
      <w:r w:rsidRPr="005A5B32">
        <w:rPr>
          <w:rFonts w:ascii="Times New Roman" w:hAnsi="Times New Roman" w:cs="Times New Roman"/>
        </w:rPr>
        <w:t xml:space="preserve"> also assessed</w:t>
      </w:r>
      <w:r w:rsidR="00D703AA" w:rsidRPr="005A5B32">
        <w:rPr>
          <w:rFonts w:ascii="Times New Roman" w:hAnsi="Times New Roman" w:cs="Times New Roman"/>
        </w:rPr>
        <w:t>. 79.2% of the migrants and 76.3% of the original settlers were affirmative of the improvement in transport network and frequency associated with the urban expansion. 10% of the migrants and 13% of the original settlers were negative in their perspective whereas the remaining 10.8% and 10.7% respectively were neither positive nor negative in their perspectives</w:t>
      </w:r>
      <w:r w:rsidR="00A26D71"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A26D71" w:rsidRPr="005A5B32">
        <w:rPr>
          <w:rFonts w:ascii="Times New Roman" w:hAnsi="Times New Roman" w:cs="Times New Roman"/>
          <w:color w:val="4472C4" w:themeColor="accent5"/>
        </w:rPr>
        <w:t>(g)</w:t>
      </w:r>
      <w:r w:rsidR="00A26D71" w:rsidRPr="005A5B32">
        <w:rPr>
          <w:rFonts w:ascii="Times New Roman" w:hAnsi="Times New Roman" w:cs="Times New Roman"/>
        </w:rPr>
        <w:t>)</w:t>
      </w:r>
      <w:r w:rsidR="00D703AA" w:rsidRPr="005A5B32">
        <w:rPr>
          <w:rFonts w:ascii="Times New Roman" w:hAnsi="Times New Roman" w:cs="Times New Roman"/>
        </w:rPr>
        <w:t xml:space="preserve">. </w:t>
      </w:r>
      <w:r w:rsidR="00F253D2" w:rsidRPr="005A5B32">
        <w:rPr>
          <w:rFonts w:ascii="Times New Roman" w:hAnsi="Times New Roman" w:cs="Times New Roman"/>
        </w:rPr>
        <w:t xml:space="preserve">Finally, perspective on the ease of livelihood opportunity associated with the urban expansion in their settlement area was assessed from both the settlers. 4.6% of the migrants and 6.9% of the original settlers have responded that they find it very hard to find a livelihood occupation. 20% of the migrants and 23.7% of the original settlers find it hard to pick up a livelihood opportunity. </w:t>
      </w:r>
      <w:proofErr w:type="gramStart"/>
      <w:r w:rsidR="00F253D2" w:rsidRPr="005A5B32">
        <w:rPr>
          <w:rFonts w:ascii="Times New Roman" w:hAnsi="Times New Roman" w:cs="Times New Roman"/>
        </w:rPr>
        <w:t>However</w:t>
      </w:r>
      <w:proofErr w:type="gramEnd"/>
      <w:r w:rsidR="00F253D2" w:rsidRPr="005A5B32">
        <w:rPr>
          <w:rFonts w:ascii="Times New Roman" w:hAnsi="Times New Roman" w:cs="Times New Roman"/>
        </w:rPr>
        <w:t xml:space="preserve"> a significant portion of both the settlers i.e. 66.2% of the migrants and 57.6% of the original settlers find it moderate to search a livelihood opportunity in their area. The remaining 9.2% and 11.8% respectively find it easy to find a livelihood opportunity in their area</w:t>
      </w:r>
      <w:r w:rsidR="00A26D71" w:rsidRPr="005A5B32">
        <w:rPr>
          <w:rFonts w:ascii="Times New Roman" w:hAnsi="Times New Roman" w:cs="Times New Roman"/>
        </w:rPr>
        <w:t xml:space="preserve"> (fig.</w:t>
      </w:r>
      <w:r w:rsidR="008A5033" w:rsidRPr="005A5B32">
        <w:rPr>
          <w:rFonts w:ascii="Times New Roman" w:hAnsi="Times New Roman" w:cs="Times New Roman"/>
          <w:color w:val="4472C4" w:themeColor="accent5"/>
        </w:rPr>
        <w:t xml:space="preserve"> 6</w:t>
      </w:r>
      <w:r w:rsidR="00A26D71" w:rsidRPr="005A5B32">
        <w:rPr>
          <w:rFonts w:ascii="Times New Roman" w:hAnsi="Times New Roman" w:cs="Times New Roman"/>
          <w:color w:val="4472C4" w:themeColor="accent5"/>
        </w:rPr>
        <w:t>(h)</w:t>
      </w:r>
      <w:r w:rsidR="00A26D71" w:rsidRPr="005A5B32">
        <w:rPr>
          <w:rFonts w:ascii="Times New Roman" w:hAnsi="Times New Roman" w:cs="Times New Roman"/>
        </w:rPr>
        <w:t>)</w:t>
      </w:r>
      <w:r w:rsidR="00F253D2" w:rsidRPr="005A5B32">
        <w:rPr>
          <w:rFonts w:ascii="Times New Roman" w:hAnsi="Times New Roman" w:cs="Times New Roman"/>
        </w:rPr>
        <w:t xml:space="preserve">. </w:t>
      </w:r>
    </w:p>
    <w:p w:rsidR="002628D7" w:rsidRPr="005A5B32" w:rsidRDefault="00351777" w:rsidP="002B324D">
      <w:pPr>
        <w:spacing w:line="360" w:lineRule="auto"/>
        <w:jc w:val="both"/>
        <w:rPr>
          <w:rFonts w:ascii="Times New Roman" w:hAnsi="Times New Roman" w:cs="Times New Roman"/>
        </w:rPr>
      </w:pPr>
      <w:r w:rsidRPr="005A5B32">
        <w:rPr>
          <w:rFonts w:ascii="Times New Roman" w:hAnsi="Times New Roman" w:cs="Times New Roman"/>
        </w:rPr>
        <w:t>The type of migration which is inducing urban sprawling in the IUA is opportunity driven migration which is aspirational in nature. Major sections of the migrants were aspired to get better living conditions in the city and hence they migrate. As many as 76.9% of the migrants were in the above poverty line which means their migration were not primarily induced by searching for a livelihood</w:t>
      </w:r>
      <w:r w:rsidR="00415C22" w:rsidRPr="005A5B32">
        <w:rPr>
          <w:rFonts w:ascii="Times New Roman" w:hAnsi="Times New Roman" w:cs="Times New Roman"/>
        </w:rPr>
        <w:t xml:space="preserve">. Hence in comparison with the original settlers, the migrants outperform the original settlers in income generation, high income group inclusion. </w:t>
      </w:r>
      <w:r w:rsidR="00323D1D" w:rsidRPr="005A5B32">
        <w:rPr>
          <w:rFonts w:ascii="Times New Roman" w:hAnsi="Times New Roman" w:cs="Times New Roman"/>
        </w:rPr>
        <w:t xml:space="preserve">Their perceptions on the improvement in livelihood, transport network and frequency and ease of finding a livelihood opportunity were all affirmative which means their economic conditions were improved after migrating to the city. </w:t>
      </w:r>
      <w:proofErr w:type="gramStart"/>
      <w:r w:rsidR="009B433B" w:rsidRPr="005A5B32">
        <w:rPr>
          <w:rFonts w:ascii="Times New Roman" w:hAnsi="Times New Roman" w:cs="Times New Roman"/>
        </w:rPr>
        <w:t>However</w:t>
      </w:r>
      <w:proofErr w:type="gramEnd"/>
      <w:r w:rsidR="009B433B" w:rsidRPr="005A5B32">
        <w:rPr>
          <w:rFonts w:ascii="Times New Roman" w:hAnsi="Times New Roman" w:cs="Times New Roman"/>
        </w:rPr>
        <w:t xml:space="preserve"> their perceptions reveal the occurrence of social conflict indicating that they experienced less social cohesion as they were new to the place they migrated. </w:t>
      </w:r>
      <w:r w:rsidR="00AD0786" w:rsidRPr="005A5B32">
        <w:rPr>
          <w:rFonts w:ascii="Times New Roman" w:hAnsi="Times New Roman" w:cs="Times New Roman"/>
        </w:rPr>
        <w:t>In overall perspectives their socio-economic conditions were improved after being migrated to the city.</w:t>
      </w:r>
    </w:p>
    <w:p w:rsidR="00F607D4" w:rsidRPr="005A5B32" w:rsidRDefault="00F607D4" w:rsidP="002B324D">
      <w:pPr>
        <w:spacing w:line="360" w:lineRule="auto"/>
        <w:jc w:val="both"/>
        <w:rPr>
          <w:rFonts w:ascii="Times New Roman" w:hAnsi="Times New Roman" w:cs="Times New Roman"/>
          <w:b/>
        </w:rPr>
      </w:pPr>
      <w:r w:rsidRPr="005A5B32">
        <w:rPr>
          <w:rFonts w:ascii="Times New Roman" w:hAnsi="Times New Roman" w:cs="Times New Roman"/>
          <w:b/>
          <w:noProof/>
          <w:lang w:val="en-US"/>
        </w:rPr>
        <w:lastRenderedPageBreak/>
        <w:drawing>
          <wp:inline distT="0" distB="0" distL="0" distR="0">
            <wp:extent cx="5731510" cy="6648263"/>
            <wp:effectExtent l="19050" t="0" r="2540" b="0"/>
            <wp:docPr id="4" name="Picture 2" descr="D:\PhD Section\Paper\4\barchart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 Section\Paper\4\barchart2 copy.jpg"/>
                    <pic:cNvPicPr>
                      <a:picLocks noChangeAspect="1" noChangeArrowheads="1"/>
                    </pic:cNvPicPr>
                  </pic:nvPicPr>
                  <pic:blipFill>
                    <a:blip r:embed="rId13"/>
                    <a:srcRect/>
                    <a:stretch>
                      <a:fillRect/>
                    </a:stretch>
                  </pic:blipFill>
                  <pic:spPr bwMode="auto">
                    <a:xfrm>
                      <a:off x="0" y="0"/>
                      <a:ext cx="5731510" cy="6648263"/>
                    </a:xfrm>
                    <a:prstGeom prst="rect">
                      <a:avLst/>
                    </a:prstGeom>
                    <a:noFill/>
                    <a:ln w="9525">
                      <a:noFill/>
                      <a:miter lim="800000"/>
                      <a:headEnd/>
                      <a:tailEnd/>
                    </a:ln>
                  </pic:spPr>
                </pic:pic>
              </a:graphicData>
            </a:graphic>
          </wp:inline>
        </w:drawing>
      </w:r>
    </w:p>
    <w:p w:rsidR="006D6756" w:rsidRPr="005A5B32" w:rsidRDefault="00396E39" w:rsidP="002B324D">
      <w:pPr>
        <w:spacing w:line="360" w:lineRule="auto"/>
        <w:jc w:val="both"/>
        <w:rPr>
          <w:rFonts w:ascii="Times New Roman" w:hAnsi="Times New Roman" w:cs="Times New Roman"/>
        </w:rPr>
      </w:pPr>
      <w:r w:rsidRPr="005A5B32">
        <w:rPr>
          <w:rFonts w:ascii="Times New Roman" w:hAnsi="Times New Roman" w:cs="Times New Roman"/>
          <w:b/>
        </w:rPr>
        <w:t xml:space="preserve">Fig. </w:t>
      </w:r>
      <w:r w:rsidR="00C046F5" w:rsidRPr="005A5B32">
        <w:rPr>
          <w:rFonts w:ascii="Times New Roman" w:hAnsi="Times New Roman" w:cs="Times New Roman"/>
          <w:b/>
        </w:rPr>
        <w:t>6</w:t>
      </w:r>
      <w:r w:rsidR="00FF0DCA">
        <w:rPr>
          <w:rFonts w:ascii="Times New Roman" w:hAnsi="Times New Roman" w:cs="Times New Roman"/>
          <w:b/>
        </w:rPr>
        <w:t xml:space="preserve">. </w:t>
      </w:r>
      <w:r w:rsidR="00E03647" w:rsidRPr="005A5B32">
        <w:rPr>
          <w:rFonts w:ascii="Times New Roman" w:hAnsi="Times New Roman" w:cs="Times New Roman"/>
        </w:rPr>
        <w:t xml:space="preserve">Charts showing the comparison of the inhabitants at different variables </w:t>
      </w:r>
      <w:r w:rsidR="00E03647" w:rsidRPr="005A5B32">
        <w:rPr>
          <w:rFonts w:ascii="Times New Roman" w:hAnsi="Times New Roman" w:cs="Times New Roman"/>
          <w:b/>
        </w:rPr>
        <w:t>a</w:t>
      </w:r>
      <w:r w:rsidR="00E03647" w:rsidRPr="005A5B32">
        <w:rPr>
          <w:rFonts w:ascii="Times New Roman" w:hAnsi="Times New Roman" w:cs="Times New Roman"/>
        </w:rPr>
        <w:t xml:space="preserve">) income </w:t>
      </w:r>
      <w:r w:rsidR="00E03647" w:rsidRPr="005A5B32">
        <w:rPr>
          <w:rFonts w:ascii="Times New Roman" w:hAnsi="Times New Roman" w:cs="Times New Roman"/>
          <w:b/>
        </w:rPr>
        <w:t>b</w:t>
      </w:r>
      <w:r w:rsidR="00E03647" w:rsidRPr="005A5B32">
        <w:rPr>
          <w:rFonts w:ascii="Times New Roman" w:hAnsi="Times New Roman" w:cs="Times New Roman"/>
        </w:rPr>
        <w:t xml:space="preserve">) income group </w:t>
      </w:r>
      <w:r w:rsidR="00E03647" w:rsidRPr="005A5B32">
        <w:rPr>
          <w:rFonts w:ascii="Times New Roman" w:hAnsi="Times New Roman" w:cs="Times New Roman"/>
          <w:b/>
        </w:rPr>
        <w:t>c</w:t>
      </w:r>
      <w:r w:rsidR="00E03647" w:rsidRPr="005A5B32">
        <w:rPr>
          <w:rFonts w:ascii="Times New Roman" w:hAnsi="Times New Roman" w:cs="Times New Roman"/>
        </w:rPr>
        <w:t xml:space="preserve">) family status </w:t>
      </w:r>
      <w:r w:rsidR="00E03647" w:rsidRPr="005A5B32">
        <w:rPr>
          <w:rFonts w:ascii="Times New Roman" w:hAnsi="Times New Roman" w:cs="Times New Roman"/>
          <w:b/>
        </w:rPr>
        <w:t>d</w:t>
      </w:r>
      <w:r w:rsidR="00E03647" w:rsidRPr="005A5B32">
        <w:rPr>
          <w:rFonts w:ascii="Times New Roman" w:hAnsi="Times New Roman" w:cs="Times New Roman"/>
        </w:rPr>
        <w:t xml:space="preserve">) increased land price, </w:t>
      </w:r>
      <w:r w:rsidR="00E03647" w:rsidRPr="005A5B32">
        <w:rPr>
          <w:rFonts w:ascii="Times New Roman" w:hAnsi="Times New Roman" w:cs="Times New Roman"/>
          <w:b/>
        </w:rPr>
        <w:t>e</w:t>
      </w:r>
      <w:r w:rsidR="00E03647" w:rsidRPr="005A5B32">
        <w:rPr>
          <w:rFonts w:ascii="Times New Roman" w:hAnsi="Times New Roman" w:cs="Times New Roman"/>
        </w:rPr>
        <w:t xml:space="preserve">) increased social conflict, </w:t>
      </w:r>
      <w:r w:rsidR="00E03647" w:rsidRPr="005A5B32">
        <w:rPr>
          <w:rFonts w:ascii="Times New Roman" w:hAnsi="Times New Roman" w:cs="Times New Roman"/>
          <w:b/>
        </w:rPr>
        <w:t>f</w:t>
      </w:r>
      <w:r w:rsidR="00E03647" w:rsidRPr="005A5B32">
        <w:rPr>
          <w:rFonts w:ascii="Times New Roman" w:hAnsi="Times New Roman" w:cs="Times New Roman"/>
        </w:rPr>
        <w:t xml:space="preserve">) improved livelihood, </w:t>
      </w:r>
      <w:r w:rsidR="00E03647" w:rsidRPr="005A5B32">
        <w:rPr>
          <w:rFonts w:ascii="Times New Roman" w:hAnsi="Times New Roman" w:cs="Times New Roman"/>
          <w:b/>
        </w:rPr>
        <w:t>g</w:t>
      </w:r>
      <w:r w:rsidR="00E03647" w:rsidRPr="005A5B32">
        <w:rPr>
          <w:rFonts w:ascii="Times New Roman" w:hAnsi="Times New Roman" w:cs="Times New Roman"/>
        </w:rPr>
        <w:t xml:space="preserve">) transport network and frequency, </w:t>
      </w:r>
      <w:r w:rsidR="00E03647" w:rsidRPr="005A5B32">
        <w:rPr>
          <w:rFonts w:ascii="Times New Roman" w:hAnsi="Times New Roman" w:cs="Times New Roman"/>
          <w:b/>
        </w:rPr>
        <w:t>h</w:t>
      </w:r>
      <w:r w:rsidR="00E03647" w:rsidRPr="005A5B32">
        <w:rPr>
          <w:rFonts w:ascii="Times New Roman" w:hAnsi="Times New Roman" w:cs="Times New Roman"/>
        </w:rPr>
        <w:t>) ease of livelihood opportunity</w:t>
      </w:r>
    </w:p>
    <w:p w:rsidR="00562BC1" w:rsidRPr="005A5B32" w:rsidRDefault="00562BC1" w:rsidP="002B324D">
      <w:pPr>
        <w:spacing w:line="360" w:lineRule="auto"/>
        <w:jc w:val="both"/>
        <w:rPr>
          <w:rFonts w:ascii="Times New Roman" w:hAnsi="Times New Roman" w:cs="Times New Roman"/>
          <w:b/>
        </w:rPr>
      </w:pPr>
    </w:p>
    <w:p w:rsidR="00562BC1" w:rsidRPr="005A5B32" w:rsidRDefault="00562BC1" w:rsidP="002B324D">
      <w:pPr>
        <w:spacing w:line="360" w:lineRule="auto"/>
        <w:jc w:val="both"/>
        <w:rPr>
          <w:rFonts w:ascii="Times New Roman" w:hAnsi="Times New Roman" w:cs="Times New Roman"/>
          <w:b/>
        </w:rPr>
      </w:pPr>
    </w:p>
    <w:p w:rsidR="00562BC1" w:rsidRPr="005A5B32" w:rsidRDefault="00562BC1" w:rsidP="002B324D">
      <w:pPr>
        <w:spacing w:line="360" w:lineRule="auto"/>
        <w:jc w:val="both"/>
        <w:rPr>
          <w:rFonts w:ascii="Times New Roman" w:hAnsi="Times New Roman" w:cs="Times New Roman"/>
          <w:b/>
        </w:rPr>
      </w:pPr>
    </w:p>
    <w:p w:rsidR="00FA7C41" w:rsidRDefault="00FA7C41" w:rsidP="002B324D">
      <w:pPr>
        <w:spacing w:line="360" w:lineRule="auto"/>
        <w:jc w:val="both"/>
        <w:rPr>
          <w:rFonts w:ascii="Times New Roman" w:hAnsi="Times New Roman" w:cs="Times New Roman"/>
          <w:b/>
        </w:rPr>
      </w:pPr>
    </w:p>
    <w:p w:rsidR="0074280D"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lastRenderedPageBreak/>
        <w:t xml:space="preserve">4.4 </w:t>
      </w:r>
      <w:r w:rsidR="003F2145" w:rsidRPr="005A5B32">
        <w:rPr>
          <w:rFonts w:ascii="Times New Roman" w:hAnsi="Times New Roman" w:cs="Times New Roman"/>
          <w:b/>
        </w:rPr>
        <w:t xml:space="preserve">Chi </w:t>
      </w:r>
      <w:r w:rsidRPr="005A5B32">
        <w:rPr>
          <w:rFonts w:ascii="Times New Roman" w:hAnsi="Times New Roman" w:cs="Times New Roman"/>
          <w:b/>
        </w:rPr>
        <w:t>Square Test</w:t>
      </w:r>
    </w:p>
    <w:p w:rsidR="004E3045" w:rsidRPr="005A5B32" w:rsidRDefault="004E3045" w:rsidP="002B324D">
      <w:pPr>
        <w:spacing w:line="360" w:lineRule="auto"/>
        <w:jc w:val="both"/>
        <w:rPr>
          <w:rFonts w:ascii="Times New Roman" w:hAnsi="Times New Roman" w:cs="Times New Roman"/>
          <w:b/>
        </w:rPr>
      </w:pPr>
      <w:r w:rsidRPr="005A5B32">
        <w:rPr>
          <w:rFonts w:ascii="Times New Roman" w:hAnsi="Times New Roman" w:cs="Times New Roman"/>
          <w:b/>
        </w:rPr>
        <w:t xml:space="preserve">Table </w:t>
      </w:r>
      <w:r w:rsidR="00B056E8" w:rsidRPr="005A5B32">
        <w:rPr>
          <w:rFonts w:ascii="Times New Roman" w:hAnsi="Times New Roman" w:cs="Times New Roman"/>
          <w:b/>
        </w:rPr>
        <w:t xml:space="preserve">3 </w:t>
      </w:r>
      <w:r w:rsidRPr="005A5B32">
        <w:rPr>
          <w:rFonts w:ascii="Times New Roman" w:hAnsi="Times New Roman" w:cs="Times New Roman"/>
        </w:rPr>
        <w:t>Chi Square test of income and inhabitant; inhabitant and improved livelihood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09"/>
        <w:gridCol w:w="1134"/>
        <w:gridCol w:w="993"/>
        <w:gridCol w:w="1337"/>
      </w:tblGrid>
      <w:tr w:rsidR="004E3045" w:rsidRPr="005A5B32" w:rsidTr="004F06BF">
        <w:trPr>
          <w:jc w:val="center"/>
        </w:trPr>
        <w:tc>
          <w:tcPr>
            <w:tcW w:w="3369" w:type="dxa"/>
            <w:tcBorders>
              <w:top w:val="single" w:sz="4" w:space="0" w:color="auto"/>
              <w:bottom w:val="single" w:sz="4" w:space="0" w:color="auto"/>
            </w:tcBorders>
          </w:tcPr>
          <w:p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Variable</w:t>
            </w:r>
          </w:p>
        </w:tc>
        <w:tc>
          <w:tcPr>
            <w:tcW w:w="2409" w:type="dxa"/>
            <w:tcBorders>
              <w:top w:val="single" w:sz="4" w:space="0" w:color="auto"/>
              <w:bottom w:val="single" w:sz="4" w:space="0" w:color="auto"/>
            </w:tcBorders>
          </w:tcPr>
          <w:p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Chi Square Test</w:t>
            </w:r>
          </w:p>
        </w:tc>
        <w:tc>
          <w:tcPr>
            <w:tcW w:w="1134" w:type="dxa"/>
            <w:tcBorders>
              <w:top w:val="single" w:sz="4" w:space="0" w:color="auto"/>
              <w:bottom w:val="single" w:sz="4" w:space="0" w:color="auto"/>
            </w:tcBorders>
          </w:tcPr>
          <w:p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Value</w:t>
            </w:r>
          </w:p>
        </w:tc>
        <w:tc>
          <w:tcPr>
            <w:tcW w:w="993" w:type="dxa"/>
            <w:tcBorders>
              <w:top w:val="single" w:sz="4" w:space="0" w:color="auto"/>
              <w:bottom w:val="single" w:sz="4" w:space="0" w:color="auto"/>
            </w:tcBorders>
          </w:tcPr>
          <w:p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rPr>
              <w:t>df.</w:t>
            </w:r>
          </w:p>
        </w:tc>
        <w:tc>
          <w:tcPr>
            <w:tcW w:w="1337" w:type="dxa"/>
            <w:tcBorders>
              <w:top w:val="single" w:sz="4" w:space="0" w:color="auto"/>
              <w:bottom w:val="single" w:sz="4" w:space="0" w:color="auto"/>
            </w:tcBorders>
          </w:tcPr>
          <w:p w:rsidR="004E3045" w:rsidRPr="005A5B32" w:rsidRDefault="004E3045" w:rsidP="004F06BF">
            <w:pPr>
              <w:spacing w:line="360" w:lineRule="auto"/>
              <w:jc w:val="center"/>
              <w:rPr>
                <w:rFonts w:ascii="Times New Roman" w:hAnsi="Times New Roman" w:cs="Times New Roman"/>
                <w:b/>
              </w:rPr>
            </w:pPr>
            <w:r w:rsidRPr="005A5B32">
              <w:rPr>
                <w:rFonts w:ascii="Times New Roman" w:hAnsi="Times New Roman" w:cs="Times New Roman"/>
                <w:b/>
                <w:i/>
              </w:rPr>
              <w:t>P</w:t>
            </w:r>
            <w:r w:rsidRPr="005A5B32">
              <w:rPr>
                <w:rFonts w:ascii="Times New Roman" w:hAnsi="Times New Roman" w:cs="Times New Roman"/>
                <w:b/>
              </w:rPr>
              <w:t xml:space="preserve"> Value</w:t>
            </w:r>
          </w:p>
        </w:tc>
      </w:tr>
      <w:tr w:rsidR="004E3045" w:rsidRPr="005A5B32" w:rsidTr="004F06BF">
        <w:trPr>
          <w:jc w:val="center"/>
        </w:trPr>
        <w:tc>
          <w:tcPr>
            <w:tcW w:w="3369" w:type="dxa"/>
            <w:tcBorders>
              <w:top w:val="single" w:sz="4" w:space="0" w:color="auto"/>
            </w:tcBorders>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Income, Inhabitant</w:t>
            </w:r>
          </w:p>
        </w:tc>
        <w:tc>
          <w:tcPr>
            <w:tcW w:w="2409" w:type="dxa"/>
            <w:tcBorders>
              <w:top w:val="single" w:sz="4" w:space="0" w:color="auto"/>
            </w:tcBorders>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Pearson Chi Square</w:t>
            </w:r>
          </w:p>
        </w:tc>
        <w:tc>
          <w:tcPr>
            <w:tcW w:w="1134" w:type="dxa"/>
            <w:tcBorders>
              <w:top w:val="single" w:sz="4" w:space="0" w:color="auto"/>
            </w:tcBorders>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16.829</w:t>
            </w:r>
          </w:p>
        </w:tc>
        <w:tc>
          <w:tcPr>
            <w:tcW w:w="993" w:type="dxa"/>
            <w:tcBorders>
              <w:top w:val="single" w:sz="4" w:space="0" w:color="auto"/>
            </w:tcBorders>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5</w:t>
            </w:r>
          </w:p>
        </w:tc>
        <w:tc>
          <w:tcPr>
            <w:tcW w:w="1337" w:type="dxa"/>
            <w:tcBorders>
              <w:top w:val="single" w:sz="4" w:space="0" w:color="auto"/>
            </w:tcBorders>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.005</w:t>
            </w:r>
          </w:p>
        </w:tc>
      </w:tr>
      <w:tr w:rsidR="004E3045" w:rsidRPr="005A5B32" w:rsidTr="004F06BF">
        <w:trPr>
          <w:jc w:val="center"/>
        </w:trPr>
        <w:tc>
          <w:tcPr>
            <w:tcW w:w="3369" w:type="dxa"/>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Inhabitant, Improved Livelihood</w:t>
            </w:r>
          </w:p>
        </w:tc>
        <w:tc>
          <w:tcPr>
            <w:tcW w:w="2409" w:type="dxa"/>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Pearson Chi Square</w:t>
            </w:r>
          </w:p>
        </w:tc>
        <w:tc>
          <w:tcPr>
            <w:tcW w:w="1134" w:type="dxa"/>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26.778</w:t>
            </w:r>
          </w:p>
        </w:tc>
        <w:tc>
          <w:tcPr>
            <w:tcW w:w="993" w:type="dxa"/>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2</w:t>
            </w:r>
          </w:p>
        </w:tc>
        <w:tc>
          <w:tcPr>
            <w:tcW w:w="1337" w:type="dxa"/>
          </w:tcPr>
          <w:p w:rsidR="004E3045" w:rsidRPr="005A5B32" w:rsidRDefault="004E3045" w:rsidP="004F06BF">
            <w:pPr>
              <w:spacing w:line="360" w:lineRule="auto"/>
              <w:jc w:val="center"/>
              <w:rPr>
                <w:rFonts w:ascii="Times New Roman" w:hAnsi="Times New Roman" w:cs="Times New Roman"/>
              </w:rPr>
            </w:pPr>
            <w:r w:rsidRPr="005A5B32">
              <w:rPr>
                <w:rFonts w:ascii="Times New Roman" w:hAnsi="Times New Roman" w:cs="Times New Roman"/>
              </w:rPr>
              <w:t>.001</w:t>
            </w:r>
          </w:p>
        </w:tc>
      </w:tr>
    </w:tbl>
    <w:p w:rsidR="004E3045" w:rsidRPr="005A5B32" w:rsidRDefault="004E3045" w:rsidP="002B324D">
      <w:pPr>
        <w:spacing w:line="360" w:lineRule="auto"/>
        <w:jc w:val="both"/>
        <w:rPr>
          <w:rFonts w:ascii="Times New Roman" w:hAnsi="Times New Roman" w:cs="Times New Roman"/>
          <w:b/>
        </w:rPr>
      </w:pPr>
    </w:p>
    <w:p w:rsidR="003F2145" w:rsidRPr="005A5B32" w:rsidRDefault="003F2145" w:rsidP="002B324D">
      <w:pPr>
        <w:spacing w:line="360" w:lineRule="auto"/>
        <w:jc w:val="both"/>
        <w:rPr>
          <w:rFonts w:ascii="Times New Roman" w:hAnsi="Times New Roman" w:cs="Times New Roman"/>
        </w:rPr>
      </w:pPr>
      <w:r w:rsidRPr="005A5B32">
        <w:rPr>
          <w:rFonts w:ascii="Times New Roman" w:hAnsi="Times New Roman" w:cs="Times New Roman"/>
        </w:rPr>
        <w:t>Chi Square test was performed to test the association between variables</w:t>
      </w:r>
      <w:r w:rsidR="00B80D5B" w:rsidRPr="005A5B32">
        <w:rPr>
          <w:rFonts w:ascii="Times New Roman" w:hAnsi="Times New Roman" w:cs="Times New Roman"/>
        </w:rPr>
        <w:t xml:space="preserve"> as shown in table </w:t>
      </w:r>
      <w:r w:rsidR="00B80D5B" w:rsidRPr="005A5B32">
        <w:rPr>
          <w:rFonts w:ascii="Times New Roman" w:hAnsi="Times New Roman" w:cs="Times New Roman"/>
          <w:color w:val="4472C4" w:themeColor="accent5"/>
        </w:rPr>
        <w:t>3</w:t>
      </w:r>
      <w:r w:rsidRPr="005A5B32">
        <w:rPr>
          <w:rFonts w:ascii="Times New Roman" w:hAnsi="Times New Roman" w:cs="Times New Roman"/>
        </w:rPr>
        <w:t xml:space="preserve">. In the first instance, the test was performed between income and the inhabitant. Since the </w:t>
      </w:r>
      <w:r w:rsidRPr="005A5B32">
        <w:rPr>
          <w:rFonts w:ascii="Times New Roman" w:hAnsi="Times New Roman" w:cs="Times New Roman"/>
          <w:i/>
        </w:rPr>
        <w:t xml:space="preserve">P </w:t>
      </w:r>
      <w:r w:rsidRPr="005A5B32">
        <w:rPr>
          <w:rFonts w:ascii="Times New Roman" w:hAnsi="Times New Roman" w:cs="Times New Roman"/>
        </w:rPr>
        <w:t>value is less than .05, it indicates that there is significant association between the income and the type of inhabitant. As we have observed from the comparison between the migrants and the original settlers regarding the income generation as seen in fig.</w:t>
      </w:r>
      <w:r w:rsidR="005B7D19">
        <w:rPr>
          <w:rFonts w:ascii="Times New Roman" w:hAnsi="Times New Roman" w:cs="Times New Roman"/>
        </w:rPr>
        <w:t xml:space="preserve"> </w:t>
      </w:r>
      <w:r w:rsidR="00D34301">
        <w:rPr>
          <w:rFonts w:ascii="Times New Roman" w:hAnsi="Times New Roman" w:cs="Times New Roman"/>
          <w:color w:val="4472C4" w:themeColor="accent5"/>
        </w:rPr>
        <w:t>6</w:t>
      </w:r>
      <w:r w:rsidRPr="005A5B32">
        <w:rPr>
          <w:rFonts w:ascii="Times New Roman" w:hAnsi="Times New Roman" w:cs="Times New Roman"/>
          <w:color w:val="4472C4" w:themeColor="accent5"/>
        </w:rPr>
        <w:t>(a)</w:t>
      </w:r>
      <w:r w:rsidRPr="005A5B32">
        <w:rPr>
          <w:rFonts w:ascii="Times New Roman" w:hAnsi="Times New Roman" w:cs="Times New Roman"/>
        </w:rPr>
        <w:t xml:space="preserve">, the migrants were having better income structures. In the second case, the test was performed between the inhabitant and the perception on improved livelihood. Since the </w:t>
      </w:r>
      <w:r w:rsidRPr="005A5B32">
        <w:rPr>
          <w:rFonts w:ascii="Times New Roman" w:hAnsi="Times New Roman" w:cs="Times New Roman"/>
          <w:i/>
        </w:rPr>
        <w:t>P</w:t>
      </w:r>
      <w:r w:rsidRPr="005A5B32">
        <w:rPr>
          <w:rFonts w:ascii="Times New Roman" w:hAnsi="Times New Roman" w:cs="Times New Roman"/>
        </w:rPr>
        <w:t xml:space="preserve"> value is .001, it indicates that there is highly significant association between the type of inhabitant and the perception on improved livelihood. As we have also observed from fig.</w:t>
      </w:r>
      <w:r w:rsidR="005B7D19">
        <w:rPr>
          <w:rFonts w:ascii="Times New Roman" w:hAnsi="Times New Roman" w:cs="Times New Roman"/>
        </w:rPr>
        <w:t xml:space="preserve"> </w:t>
      </w:r>
      <w:r w:rsidR="00D34301">
        <w:rPr>
          <w:rFonts w:ascii="Times New Roman" w:hAnsi="Times New Roman" w:cs="Times New Roman"/>
          <w:color w:val="4472C4" w:themeColor="accent5"/>
        </w:rPr>
        <w:t>6</w:t>
      </w:r>
      <w:r w:rsidRPr="005A5B32">
        <w:rPr>
          <w:rFonts w:ascii="Times New Roman" w:hAnsi="Times New Roman" w:cs="Times New Roman"/>
          <w:color w:val="4472C4" w:themeColor="accent5"/>
        </w:rPr>
        <w:t>(f)</w:t>
      </w:r>
      <w:r w:rsidRPr="005A5B32">
        <w:rPr>
          <w:rFonts w:ascii="Times New Roman" w:hAnsi="Times New Roman" w:cs="Times New Roman"/>
        </w:rPr>
        <w:t xml:space="preserve"> that the migrants were highly optimistic on their perception about the improvement in their livelihood after being migrated to the city. As much as 76.2% of the migrants have found improvement in their livelihood whereas only 48.9% of the original settlers find it positive on their perspectives about the improvement in their livelihood regarding the sprang up of huge migrants in their area leading to urban sprawl.  </w:t>
      </w:r>
    </w:p>
    <w:p w:rsidR="0098595F" w:rsidRPr="005A5B32" w:rsidRDefault="004F1C1E" w:rsidP="002B324D">
      <w:pPr>
        <w:spacing w:line="360" w:lineRule="auto"/>
        <w:jc w:val="both"/>
        <w:rPr>
          <w:rFonts w:ascii="Times New Roman" w:hAnsi="Times New Roman" w:cs="Times New Roman"/>
          <w:b/>
        </w:rPr>
      </w:pPr>
      <w:r w:rsidRPr="005A5B32">
        <w:rPr>
          <w:rFonts w:ascii="Times New Roman" w:hAnsi="Times New Roman" w:cs="Times New Roman"/>
          <w:b/>
        </w:rPr>
        <w:t>5. Conclusion</w:t>
      </w:r>
    </w:p>
    <w:p w:rsidR="001B5E05" w:rsidRPr="005A5B32" w:rsidRDefault="00540686" w:rsidP="002B324D">
      <w:pPr>
        <w:spacing w:line="360" w:lineRule="auto"/>
        <w:jc w:val="both"/>
        <w:rPr>
          <w:rFonts w:ascii="Times New Roman" w:hAnsi="Times New Roman" w:cs="Times New Roman"/>
        </w:rPr>
      </w:pPr>
      <w:r w:rsidRPr="005A5B32">
        <w:rPr>
          <w:rFonts w:ascii="Times New Roman" w:hAnsi="Times New Roman" w:cs="Times New Roman"/>
        </w:rPr>
        <w:t xml:space="preserve">The IUA has experienced the adversaries of urban sprawling which the major cities of the world especially the cities of developing countries </w:t>
      </w:r>
      <w:proofErr w:type="gramStart"/>
      <w:r w:rsidRPr="005A5B32">
        <w:rPr>
          <w:rFonts w:ascii="Times New Roman" w:hAnsi="Times New Roman" w:cs="Times New Roman"/>
        </w:rPr>
        <w:t>has</w:t>
      </w:r>
      <w:proofErr w:type="gramEnd"/>
      <w:r w:rsidRPr="005A5B32">
        <w:rPr>
          <w:rFonts w:ascii="Times New Roman" w:hAnsi="Times New Roman" w:cs="Times New Roman"/>
        </w:rPr>
        <w:t xml:space="preserve"> been experiencing. The IUA is continuously sprawling with ever increasing intensity. The notion of sprawling in the IUA is random and haphazard in nature with no sign of systematic planning. </w:t>
      </w:r>
      <w:r w:rsidR="00963502" w:rsidRPr="005A5B32">
        <w:rPr>
          <w:rFonts w:ascii="Times New Roman" w:hAnsi="Times New Roman" w:cs="Times New Roman"/>
        </w:rPr>
        <w:t xml:space="preserve">Hence the random sprawling </w:t>
      </w:r>
      <w:r w:rsidR="00142806" w:rsidRPr="005A5B32">
        <w:rPr>
          <w:rFonts w:ascii="Times New Roman" w:hAnsi="Times New Roman" w:cs="Times New Roman"/>
        </w:rPr>
        <w:t xml:space="preserve">in the IUA is costing the precious agricultural land in and around the suburbs of the IUA which is located in a small and limited valley. </w:t>
      </w:r>
      <w:r w:rsidR="00CD08AA" w:rsidRPr="005A5B32">
        <w:rPr>
          <w:rFonts w:ascii="Times New Roman" w:hAnsi="Times New Roman" w:cs="Times New Roman"/>
        </w:rPr>
        <w:t xml:space="preserve">The urban sprawling in the IUA has its impact on the inhabitants living in the city. </w:t>
      </w:r>
      <w:r w:rsidR="00C37B94" w:rsidRPr="005A5B32">
        <w:rPr>
          <w:rFonts w:ascii="Times New Roman" w:hAnsi="Times New Roman" w:cs="Times New Roman"/>
        </w:rPr>
        <w:t xml:space="preserve">The migration of people into the city is more of an aspirational type which means that people migrated into the city aiming to get better living condition rather than searching for an employment opportunity or to alleviate poverty. </w:t>
      </w:r>
      <w:r w:rsidR="00CD08AA" w:rsidRPr="005A5B32">
        <w:rPr>
          <w:rFonts w:ascii="Times New Roman" w:hAnsi="Times New Roman" w:cs="Times New Roman"/>
        </w:rPr>
        <w:t>The socio-economic condition</w:t>
      </w:r>
      <w:r w:rsidR="00356C93" w:rsidRPr="005A5B32">
        <w:rPr>
          <w:rFonts w:ascii="Times New Roman" w:hAnsi="Times New Roman" w:cs="Times New Roman"/>
        </w:rPr>
        <w:t>s</w:t>
      </w:r>
      <w:r w:rsidR="00CD08AA" w:rsidRPr="005A5B32">
        <w:rPr>
          <w:rFonts w:ascii="Times New Roman" w:hAnsi="Times New Roman" w:cs="Times New Roman"/>
        </w:rPr>
        <w:t xml:space="preserve"> of the </w:t>
      </w:r>
      <w:r w:rsidR="00356C93" w:rsidRPr="005A5B32">
        <w:rPr>
          <w:rFonts w:ascii="Times New Roman" w:hAnsi="Times New Roman" w:cs="Times New Roman"/>
        </w:rPr>
        <w:t xml:space="preserve">inhabitants are aligned in such a way that the migrants are more favoured. Lastly the study </w:t>
      </w:r>
      <w:r w:rsidR="00C244E1" w:rsidRPr="005A5B32">
        <w:rPr>
          <w:rFonts w:ascii="Times New Roman" w:hAnsi="Times New Roman" w:cs="Times New Roman"/>
        </w:rPr>
        <w:t xml:space="preserve">highlights the nature of random and haphazard urban sprawling in the IUA and </w:t>
      </w:r>
      <w:r w:rsidR="00356C93" w:rsidRPr="005A5B32">
        <w:rPr>
          <w:rFonts w:ascii="Times New Roman" w:hAnsi="Times New Roman" w:cs="Times New Roman"/>
        </w:rPr>
        <w:t xml:space="preserve">emphasized the need to orient the urban expansion process in the IUA to a </w:t>
      </w:r>
      <w:r w:rsidR="00C244E1" w:rsidRPr="005A5B32">
        <w:rPr>
          <w:rFonts w:ascii="Times New Roman" w:hAnsi="Times New Roman" w:cs="Times New Roman"/>
        </w:rPr>
        <w:t xml:space="preserve">more planned, systematic sustainable way.  </w:t>
      </w:r>
    </w:p>
    <w:p w:rsidR="002F7448" w:rsidRPr="005A5B32" w:rsidRDefault="002F7448" w:rsidP="002F7448">
      <w:pPr>
        <w:spacing w:after="0" w:line="240" w:lineRule="auto"/>
        <w:rPr>
          <w:rFonts w:ascii="Times New Roman" w:hAnsi="Times New Roman" w:cs="Times New Roman"/>
          <w:lang w:val="en-US"/>
        </w:rPr>
      </w:pPr>
    </w:p>
    <w:p w:rsidR="002F7448" w:rsidRPr="005A5B32" w:rsidRDefault="002F7448" w:rsidP="002F7448">
      <w:pPr>
        <w:rPr>
          <w:rFonts w:ascii="Times New Roman" w:hAnsi="Times New Roman" w:cs="Times New Roman"/>
        </w:rPr>
      </w:pPr>
      <w:r w:rsidRPr="005A5B32">
        <w:rPr>
          <w:rFonts w:ascii="Times New Roman" w:hAnsi="Times New Roman" w:cs="Times New Roman"/>
          <w:b/>
        </w:rPr>
        <w:t>Ethical Approval</w:t>
      </w:r>
    </w:p>
    <w:p w:rsidR="002F7448" w:rsidRDefault="002F7448" w:rsidP="002F7448">
      <w:pPr>
        <w:rPr>
          <w:rFonts w:ascii="Times New Roman" w:hAnsi="Times New Roman" w:cs="Times New Roman"/>
        </w:rPr>
      </w:pPr>
      <w:r w:rsidRPr="005A5B32">
        <w:rPr>
          <w:rFonts w:ascii="Times New Roman" w:hAnsi="Times New Roman" w:cs="Times New Roman"/>
        </w:rPr>
        <w:lastRenderedPageBreak/>
        <w:t>The authors have taken all the ethical requirements in the study.</w:t>
      </w:r>
    </w:p>
    <w:p w:rsidR="000D2EBF" w:rsidRDefault="000D2EBF" w:rsidP="00AF36DA">
      <w:pPr>
        <w:spacing w:line="360" w:lineRule="auto"/>
        <w:rPr>
          <w:rFonts w:ascii="Times New Roman" w:hAnsi="Times New Roman" w:cs="Times New Roman"/>
        </w:rPr>
      </w:pPr>
    </w:p>
    <w:p w:rsidR="000D2EBF" w:rsidRPr="00AF36DA" w:rsidRDefault="000D2EBF" w:rsidP="00AF36DA">
      <w:pPr>
        <w:spacing w:line="360" w:lineRule="auto"/>
        <w:rPr>
          <w:b/>
        </w:rPr>
      </w:pPr>
      <w:bookmarkStart w:id="1" w:name="_Hlk190852809"/>
      <w:r w:rsidRPr="00AF36DA">
        <w:rPr>
          <w:b/>
        </w:rPr>
        <w:t>Disclaimer (Artificial intelligence)</w:t>
      </w:r>
    </w:p>
    <w:p w:rsidR="000D2EBF" w:rsidRPr="00AF36DA" w:rsidRDefault="000D2EBF" w:rsidP="00AF36DA">
      <w:pPr>
        <w:spacing w:line="360" w:lineRule="auto"/>
        <w:jc w:val="both"/>
      </w:pPr>
      <w:r w:rsidRPr="00AF36DA">
        <w:t>Author(s) hereby declare that NO generative AI technologies such as Large Language Models (</w:t>
      </w:r>
      <w:proofErr w:type="spellStart"/>
      <w:r w:rsidRPr="00AF36DA">
        <w:t>ChatGPT</w:t>
      </w:r>
      <w:proofErr w:type="spellEnd"/>
      <w:r w:rsidRPr="00AF36DA">
        <w:t xml:space="preserve">, COPILOT, etc.) and text-to-image generators have been used during the writing or editing of this manuscript. </w:t>
      </w:r>
      <w:bookmarkEnd w:id="1"/>
    </w:p>
    <w:p w:rsidR="000D2EBF" w:rsidRPr="005A5B32" w:rsidRDefault="000D2EBF" w:rsidP="008B5328">
      <w:pPr>
        <w:rPr>
          <w:rFonts w:ascii="Times New Roman" w:hAnsi="Times New Roman" w:cs="Times New Roman"/>
        </w:rPr>
      </w:pPr>
    </w:p>
    <w:p w:rsidR="008649EA" w:rsidRPr="005A5B32" w:rsidRDefault="00AB030B" w:rsidP="00AB030B">
      <w:pPr>
        <w:spacing w:line="360" w:lineRule="auto"/>
        <w:jc w:val="both"/>
        <w:rPr>
          <w:rFonts w:ascii="Times New Roman" w:hAnsi="Times New Roman" w:cs="Times New Roman"/>
          <w:b/>
        </w:rPr>
      </w:pPr>
      <w:r w:rsidRPr="005A5B32">
        <w:rPr>
          <w:rFonts w:ascii="Times New Roman" w:hAnsi="Times New Roman" w:cs="Times New Roman"/>
          <w:b/>
        </w:rPr>
        <w:t>Reference</w:t>
      </w:r>
      <w:r w:rsidR="000055A4" w:rsidRPr="005A5B32">
        <w:rPr>
          <w:rFonts w:ascii="Times New Roman" w:hAnsi="Times New Roman" w:cs="Times New Roman"/>
        </w:rPr>
        <w:fldChar w:fldCharType="begin" w:fldLock="1"/>
      </w:r>
      <w:r w:rsidR="001B5E05" w:rsidRPr="005A5B32">
        <w:rPr>
          <w:rFonts w:ascii="Times New Roman" w:hAnsi="Times New Roman" w:cs="Times New Roman"/>
        </w:rPr>
        <w:instrText xml:space="preserve">ADDIN Mendeley Bibliography CSL_BIBLIOGRAPHY </w:instrText>
      </w:r>
      <w:r w:rsidR="000055A4" w:rsidRPr="005A5B32">
        <w:rPr>
          <w:rFonts w:ascii="Times New Roman" w:hAnsi="Times New Roman" w:cs="Times New Roman"/>
        </w:rPr>
        <w:fldChar w:fldCharType="end"/>
      </w:r>
    </w:p>
    <w:p w:rsidR="00917563" w:rsidRPr="00585EBF" w:rsidRDefault="00917563" w:rsidP="00585EBF">
      <w:pPr>
        <w:pStyle w:val="ListParagraph"/>
        <w:numPr>
          <w:ilvl w:val="0"/>
          <w:numId w:val="2"/>
        </w:numPr>
        <w:spacing w:line="360" w:lineRule="auto"/>
        <w:jc w:val="both"/>
        <w:rPr>
          <w:b/>
        </w:rPr>
      </w:pPr>
      <w:proofErr w:type="spellStart"/>
      <w:r w:rsidRPr="00585EBF">
        <w:rPr>
          <w:color w:val="222222"/>
          <w:shd w:val="clear" w:color="auto" w:fill="FFFFFF"/>
        </w:rPr>
        <w:t>Adaku</w:t>
      </w:r>
      <w:proofErr w:type="spellEnd"/>
      <w:r w:rsidRPr="00585EBF">
        <w:rPr>
          <w:color w:val="222222"/>
          <w:shd w:val="clear" w:color="auto" w:fill="FFFFFF"/>
        </w:rPr>
        <w:t xml:space="preserve">, E. (2014). Urban sprawl: A view from developing and developed countries. African Journal of Geography and Regional Planning, 1(6), 193-207. </w:t>
      </w:r>
      <w:hyperlink r:id="rId14" w:history="1">
        <w:r w:rsidRPr="00585EBF">
          <w:rPr>
            <w:rStyle w:val="Hyperlink"/>
            <w:shd w:val="clear" w:color="auto" w:fill="FFFFFF"/>
          </w:rPr>
          <w:t>https://www.internationalscholarsjournals.com/articles/urban-sprawl-a-view-from-developing-and-developed-countries.pdf</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Ahmad, A., &amp;</w:t>
      </w:r>
      <w:proofErr w:type="spellStart"/>
      <w:r w:rsidRPr="00585EBF">
        <w:rPr>
          <w:color w:val="222222"/>
          <w:shd w:val="clear" w:color="auto" w:fill="FFFFFF"/>
        </w:rPr>
        <w:t>Quegan</w:t>
      </w:r>
      <w:proofErr w:type="spellEnd"/>
      <w:r w:rsidRPr="00585EBF">
        <w:rPr>
          <w:color w:val="222222"/>
          <w:shd w:val="clear" w:color="auto" w:fill="FFFFFF"/>
        </w:rPr>
        <w:t xml:space="preserve">, S. (2012). Analysis of maximum likelihood classification on multispectral data. Applied mathematical sciences, 6(129), 6425-6436. </w:t>
      </w:r>
      <w:hyperlink r:id="rId15" w:history="1">
        <w:r w:rsidRPr="00585EBF">
          <w:rPr>
            <w:rStyle w:val="Hyperlink"/>
            <w:shd w:val="clear" w:color="auto" w:fill="FFFFFF"/>
          </w:rPr>
          <w:t>http://www.m-hikari.com/ams/ams2012/ams129-132-2012/ahmadAMS129-132-2012.html</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Bhat, P. A., ul Shafiq, M., Mir, A. A., &amp; Ahmed, P. (2017). Urban sprawl and its impact on </w:t>
      </w:r>
      <w:proofErr w:type="spellStart"/>
      <w:r w:rsidRPr="00585EBF">
        <w:rPr>
          <w:color w:val="222222"/>
          <w:shd w:val="clear" w:color="auto" w:fill="FFFFFF"/>
        </w:rPr>
        <w:t>landuse</w:t>
      </w:r>
      <w:proofErr w:type="spellEnd"/>
      <w:r w:rsidRPr="00585EBF">
        <w:rPr>
          <w:color w:val="222222"/>
          <w:shd w:val="clear" w:color="auto" w:fill="FFFFFF"/>
        </w:rPr>
        <w:t xml:space="preserve">/land cover dynamics of Dehradun City, India. International Journal of Sustainable Built Environment, 6(2), 513-521. </w:t>
      </w:r>
      <w:hyperlink r:id="rId16" w:history="1">
        <w:r w:rsidRPr="00585EBF">
          <w:rPr>
            <w:rStyle w:val="Hyperlink"/>
            <w:shd w:val="clear" w:color="auto" w:fill="FFFFFF"/>
          </w:rPr>
          <w:t>https://doi.org/10.1016/j.ijsbe.2017.10.003</w:t>
        </w:r>
      </w:hyperlink>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t>Brueckner</w:t>
      </w:r>
      <w:proofErr w:type="spellEnd"/>
      <w:r w:rsidRPr="00585EBF">
        <w:rPr>
          <w:color w:val="222222"/>
          <w:shd w:val="clear" w:color="auto" w:fill="FFFFFF"/>
        </w:rPr>
        <w:t xml:space="preserve">, J. K. (2000). Urban sprawl: Diagnosis and remedies. International Regional Science Review, 23(2), 160-171. </w:t>
      </w:r>
      <w:hyperlink r:id="rId17" w:history="1">
        <w:r w:rsidRPr="00585EBF">
          <w:rPr>
            <w:rStyle w:val="Hyperlink"/>
            <w:shd w:val="clear" w:color="auto" w:fill="FFFFFF"/>
          </w:rPr>
          <w:t>https://doi.org/10.1177/016001700761012710</w:t>
        </w:r>
      </w:hyperlink>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t>Dadi</w:t>
      </w:r>
      <w:proofErr w:type="spellEnd"/>
      <w:r w:rsidRPr="00585EBF">
        <w:rPr>
          <w:color w:val="222222"/>
          <w:shd w:val="clear" w:color="auto" w:fill="FFFFFF"/>
        </w:rPr>
        <w:t xml:space="preserve">, D., Azadi, H., </w:t>
      </w:r>
      <w:proofErr w:type="spellStart"/>
      <w:r w:rsidRPr="00585EBF">
        <w:rPr>
          <w:color w:val="222222"/>
          <w:shd w:val="clear" w:color="auto" w:fill="FFFFFF"/>
        </w:rPr>
        <w:t>Senbeta</w:t>
      </w:r>
      <w:proofErr w:type="spellEnd"/>
      <w:r w:rsidRPr="00585EBF">
        <w:rPr>
          <w:color w:val="222222"/>
          <w:shd w:val="clear" w:color="auto" w:fill="FFFFFF"/>
        </w:rPr>
        <w:t>, F., Abebe, K., Taheri, F., &amp;</w:t>
      </w:r>
      <w:proofErr w:type="spellStart"/>
      <w:r w:rsidRPr="00585EBF">
        <w:rPr>
          <w:color w:val="222222"/>
          <w:shd w:val="clear" w:color="auto" w:fill="FFFFFF"/>
        </w:rPr>
        <w:t>Stellmacher</w:t>
      </w:r>
      <w:proofErr w:type="spellEnd"/>
      <w:r w:rsidRPr="00585EBF">
        <w:rPr>
          <w:color w:val="222222"/>
          <w:shd w:val="clear" w:color="auto" w:fill="FFFFFF"/>
        </w:rPr>
        <w:t xml:space="preserve">, T. (2016). Urban sprawl and its impacts on land use change in Central Ethiopia. Urban Forestry &amp; Urban Greening, 16, 132-141. </w:t>
      </w:r>
      <w:hyperlink r:id="rId18" w:history="1">
        <w:r w:rsidRPr="00585EBF">
          <w:rPr>
            <w:rStyle w:val="Hyperlink"/>
            <w:shd w:val="clear" w:color="auto" w:fill="FFFFFF"/>
          </w:rPr>
          <w:t>https://doi.org/10.1016/j.ufug.2016.02.005</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Ewing, R., &amp; Hamidi, S. (2015). Compactness versus sprawl: A review of recent evidence from the United States. Journal of Planning Literature, 30(4), 413-432. </w:t>
      </w:r>
      <w:hyperlink r:id="rId19" w:history="1">
        <w:r w:rsidRPr="00585EBF">
          <w:rPr>
            <w:rStyle w:val="Hyperlink"/>
            <w:shd w:val="clear" w:color="auto" w:fill="FFFFFF"/>
          </w:rPr>
          <w:t>https://doi.org/10.1177/0885412215595439</w:t>
        </w:r>
      </w:hyperlink>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t>Hasse</w:t>
      </w:r>
      <w:proofErr w:type="spellEnd"/>
      <w:r w:rsidRPr="00585EBF">
        <w:rPr>
          <w:color w:val="222222"/>
          <w:shd w:val="clear" w:color="auto" w:fill="FFFFFF"/>
        </w:rPr>
        <w:t xml:space="preserve">, J. E., &amp; Lathrop, R. G. (2003). Land resource impact indicators of urban sprawl. Applied geography, 23(2-3), 159-175. </w:t>
      </w:r>
      <w:hyperlink r:id="rId20" w:history="1">
        <w:r w:rsidRPr="00585EBF">
          <w:rPr>
            <w:rStyle w:val="Hyperlink"/>
            <w:shd w:val="clear" w:color="auto" w:fill="FFFFFF"/>
          </w:rPr>
          <w:t>https://doi.org/10.1016/j.apgeog.2003.08.002</w:t>
        </w:r>
      </w:hyperlink>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lastRenderedPageBreak/>
        <w:t>Jat</w:t>
      </w:r>
      <w:proofErr w:type="spellEnd"/>
      <w:r w:rsidRPr="00585EBF">
        <w:rPr>
          <w:color w:val="222222"/>
          <w:shd w:val="clear" w:color="auto" w:fill="FFFFFF"/>
        </w:rPr>
        <w:t>, M. K., Garg, P. K., &amp;</w:t>
      </w:r>
      <w:proofErr w:type="spellStart"/>
      <w:r w:rsidRPr="00585EBF">
        <w:rPr>
          <w:color w:val="222222"/>
          <w:shd w:val="clear" w:color="auto" w:fill="FFFFFF"/>
        </w:rPr>
        <w:t>Khare</w:t>
      </w:r>
      <w:proofErr w:type="spellEnd"/>
      <w:r w:rsidRPr="00585EBF">
        <w:rPr>
          <w:color w:val="222222"/>
          <w:shd w:val="clear" w:color="auto" w:fill="FFFFFF"/>
        </w:rPr>
        <w:t xml:space="preserve">, D. (2008). Monitoring and modelling of urban sprawl using remote sensing and GIS techniques. International Journal of Applied Earth Observation and Geoinformation, 10(1), 26-43. </w:t>
      </w:r>
      <w:hyperlink r:id="rId21" w:history="1">
        <w:r w:rsidRPr="00585EBF">
          <w:rPr>
            <w:rStyle w:val="Hyperlink"/>
            <w:shd w:val="clear" w:color="auto" w:fill="FFFFFF"/>
          </w:rPr>
          <w:t>https://doi.org/10.1016/j.jag.2007.04.002</w:t>
        </w:r>
      </w:hyperlink>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t>Karakayaci</w:t>
      </w:r>
      <w:proofErr w:type="spellEnd"/>
      <w:r w:rsidRPr="00585EBF">
        <w:rPr>
          <w:color w:val="222222"/>
          <w:shd w:val="clear" w:color="auto" w:fill="FFFFFF"/>
        </w:rPr>
        <w:t xml:space="preserve">, Z. (2016). The concept of urban sprawl and its causes. Journal of International Social Research, 9(45). </w:t>
      </w:r>
      <w:hyperlink r:id="rId22" w:history="1">
        <w:r w:rsidRPr="00585EBF">
          <w:rPr>
            <w:rStyle w:val="Hyperlink"/>
            <w:shd w:val="clear" w:color="auto" w:fill="FFFFFF"/>
          </w:rPr>
          <w:t>https://doi.org/10.17719/jisr.20164520658</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Kundu, A. (2011). Trends and processes of urbanisation in India. Urbanisation and Emerging Population Issues 6. International Institute for Environment and Development (IIED) and United Nations Population Fund (UNFPA). </w:t>
      </w:r>
      <w:hyperlink r:id="rId23" w:history="1">
        <w:r w:rsidRPr="00585EBF">
          <w:rPr>
            <w:rStyle w:val="Hyperlink"/>
            <w:shd w:val="clear" w:color="auto" w:fill="FFFFFF"/>
          </w:rPr>
          <w:t>https://www.iied.org/trends-and-processes-urbanisation-india</w:t>
        </w:r>
      </w:hyperlink>
    </w:p>
    <w:p w:rsidR="00917563" w:rsidRDefault="00917563" w:rsidP="00585EBF">
      <w:pPr>
        <w:pStyle w:val="ListParagraph"/>
        <w:numPr>
          <w:ilvl w:val="0"/>
          <w:numId w:val="2"/>
        </w:numPr>
        <w:spacing w:line="360" w:lineRule="auto"/>
        <w:jc w:val="both"/>
      </w:pPr>
      <w:r w:rsidRPr="00585EBF">
        <w:rPr>
          <w:color w:val="222222"/>
          <w:shd w:val="clear" w:color="auto" w:fill="FFFFFF"/>
        </w:rPr>
        <w:t xml:space="preserve">McGwire, K. C., Estes, J. E., &amp; Star, J. L. (1996). A comparison of maximum likelihood‐based supervised classification strategies. </w:t>
      </w:r>
      <w:proofErr w:type="spellStart"/>
      <w:r w:rsidRPr="00585EBF">
        <w:rPr>
          <w:color w:val="222222"/>
          <w:shd w:val="clear" w:color="auto" w:fill="FFFFFF"/>
        </w:rPr>
        <w:t>Geocarto</w:t>
      </w:r>
      <w:proofErr w:type="spellEnd"/>
      <w:r w:rsidRPr="00585EBF">
        <w:rPr>
          <w:color w:val="222222"/>
          <w:shd w:val="clear" w:color="auto" w:fill="FFFFFF"/>
        </w:rPr>
        <w:t xml:space="preserve"> International, 11(2), 3-13. </w:t>
      </w:r>
      <w:hyperlink r:id="rId24" w:history="1">
        <w:r w:rsidRPr="00585EBF">
          <w:rPr>
            <w:rStyle w:val="Hyperlink"/>
            <w:shd w:val="clear" w:color="auto" w:fill="FFFFFF"/>
          </w:rPr>
          <w:t>https://doi.org/10.1080/10106049609354530</w:t>
        </w:r>
      </w:hyperlink>
    </w:p>
    <w:p w:rsidR="00450DF4" w:rsidRPr="00585EBF" w:rsidRDefault="00450DF4" w:rsidP="00585EBF">
      <w:pPr>
        <w:pStyle w:val="ListParagraph"/>
        <w:numPr>
          <w:ilvl w:val="0"/>
          <w:numId w:val="2"/>
        </w:numPr>
        <w:spacing w:line="360" w:lineRule="auto"/>
        <w:jc w:val="both"/>
        <w:rPr>
          <w:rFonts w:cstheme="minorHAnsi"/>
          <w:color w:val="222222"/>
          <w:shd w:val="clear" w:color="auto" w:fill="FFFFFF"/>
        </w:rPr>
      </w:pPr>
      <w:r w:rsidRPr="00585EBF">
        <w:rPr>
          <w:rFonts w:cstheme="minorHAnsi"/>
          <w:color w:val="000000"/>
          <w:shd w:val="clear" w:color="auto" w:fill="FFFFFF"/>
        </w:rPr>
        <w:t>Muzaffar, M., &amp; Ali, M. (2024). Assessing the Socio-Economic Impacts of Urban Sprawl on Rural Communities. </w:t>
      </w:r>
      <w:r w:rsidRPr="00585EBF">
        <w:rPr>
          <w:rStyle w:val="Emphasis"/>
          <w:rFonts w:cstheme="minorHAnsi"/>
          <w:color w:val="000000"/>
          <w:shd w:val="clear" w:color="auto" w:fill="FFFFFF"/>
        </w:rPr>
        <w:t>ASEAN Journal of Economic and Economic Education, 4</w:t>
      </w:r>
      <w:r w:rsidRPr="00585EBF">
        <w:rPr>
          <w:rFonts w:cstheme="minorHAnsi"/>
          <w:color w:val="000000"/>
          <w:shd w:val="clear" w:color="auto" w:fill="FFFFFF"/>
        </w:rPr>
        <w:t xml:space="preserve">(1), 1-8. Retrieved </w:t>
      </w:r>
      <w:r w:rsidRPr="00585EBF">
        <w:rPr>
          <w:rFonts w:cstheme="minorHAnsi"/>
          <w:shd w:val="clear" w:color="auto" w:fill="FFFFFF"/>
        </w:rPr>
        <w:t>from</w:t>
      </w:r>
      <w:r w:rsidRPr="00585EBF">
        <w:rPr>
          <w:rFonts w:cstheme="minorHAnsi"/>
          <w:color w:val="4472C4" w:themeColor="accent5"/>
          <w:shd w:val="clear" w:color="auto" w:fill="FFFFFF"/>
        </w:rPr>
        <w:t> </w:t>
      </w:r>
      <w:hyperlink r:id="rId25" w:tgtFrame="_new" w:history="1">
        <w:r w:rsidRPr="00585EBF">
          <w:rPr>
            <w:rStyle w:val="Hyperlink"/>
            <w:rFonts w:cstheme="minorHAnsi"/>
            <w:color w:val="4472C4" w:themeColor="accent5"/>
            <w:shd w:val="clear" w:color="auto" w:fill="FFFFFF"/>
          </w:rPr>
          <w:t>https://www.ejournal.bumipublikasinusantara.id/index.php/ajeee/article/view/551</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Owusu, G. (2013). Coping with urban sprawl: A critical discussion of the urban containment strategy in a developing country city, Accra. Planum: The Journal of Urbanism, 26(1), 1-17. </w:t>
      </w:r>
      <w:hyperlink r:id="rId26" w:history="1">
        <w:r w:rsidRPr="00585EBF">
          <w:rPr>
            <w:rStyle w:val="Hyperlink"/>
            <w:shd w:val="clear" w:color="auto" w:fill="FFFFFF"/>
          </w:rPr>
          <w:t>http://www.planum.net/planum-magazine/cities-to-be-tamed/section-1</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Rahman, A., Aggarwal, S. P., </w:t>
      </w:r>
      <w:proofErr w:type="spellStart"/>
      <w:r w:rsidRPr="00585EBF">
        <w:rPr>
          <w:color w:val="222222"/>
          <w:shd w:val="clear" w:color="auto" w:fill="FFFFFF"/>
        </w:rPr>
        <w:t>Netzband</w:t>
      </w:r>
      <w:proofErr w:type="spellEnd"/>
      <w:r w:rsidRPr="00585EBF">
        <w:rPr>
          <w:color w:val="222222"/>
          <w:shd w:val="clear" w:color="auto" w:fill="FFFFFF"/>
        </w:rPr>
        <w:t xml:space="preserve">, M., &amp; Fazal, S. (2010). Monitoring urban sprawl using remote sensing and GIS techniques of a </w:t>
      </w:r>
      <w:proofErr w:type="gramStart"/>
      <w:r w:rsidRPr="00585EBF">
        <w:rPr>
          <w:color w:val="222222"/>
          <w:shd w:val="clear" w:color="auto" w:fill="FFFFFF"/>
        </w:rPr>
        <w:t>fast growing</w:t>
      </w:r>
      <w:proofErr w:type="gramEnd"/>
      <w:r w:rsidRPr="00585EBF">
        <w:rPr>
          <w:color w:val="222222"/>
          <w:shd w:val="clear" w:color="auto" w:fill="FFFFFF"/>
        </w:rPr>
        <w:t xml:space="preserve"> urban centre, India. IEEE Journal of Selected Topics in Applied Earth Observations and Remote Sensing, 4(1), 56-64. </w:t>
      </w:r>
      <w:hyperlink r:id="rId27" w:history="1">
        <w:r w:rsidRPr="00585EBF">
          <w:rPr>
            <w:rStyle w:val="Hyperlink"/>
            <w:shd w:val="clear" w:color="auto" w:fill="FFFFFF"/>
          </w:rPr>
          <w:t>https://doi.org/10.1109/JSTARS.2010.2084072</w:t>
        </w:r>
      </w:hyperlink>
    </w:p>
    <w:p w:rsidR="008649EA" w:rsidRPr="00585EBF" w:rsidRDefault="008649EA"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Ramachandra, T. V., </w:t>
      </w:r>
      <w:proofErr w:type="spellStart"/>
      <w:r w:rsidRPr="00585EBF">
        <w:rPr>
          <w:color w:val="222222"/>
          <w:shd w:val="clear" w:color="auto" w:fill="FFFFFF"/>
        </w:rPr>
        <w:t>Aithal</w:t>
      </w:r>
      <w:proofErr w:type="spellEnd"/>
      <w:r w:rsidRPr="00585EBF">
        <w:rPr>
          <w:color w:val="222222"/>
          <w:shd w:val="clear" w:color="auto" w:fill="FFFFFF"/>
        </w:rPr>
        <w:t xml:space="preserve">, B. H., &amp; </w:t>
      </w:r>
      <w:proofErr w:type="spellStart"/>
      <w:r w:rsidRPr="00585EBF">
        <w:rPr>
          <w:color w:val="222222"/>
          <w:shd w:val="clear" w:color="auto" w:fill="FFFFFF"/>
        </w:rPr>
        <w:t>Sanna</w:t>
      </w:r>
      <w:proofErr w:type="spellEnd"/>
      <w:r w:rsidRPr="00585EBF">
        <w:rPr>
          <w:color w:val="222222"/>
          <w:shd w:val="clear" w:color="auto" w:fill="FFFFFF"/>
        </w:rPr>
        <w:t>, D. D. (2012). Insights to urban dynamics through landscape spatial pattern analysis. </w:t>
      </w:r>
      <w:r w:rsidRPr="00585EBF">
        <w:rPr>
          <w:i/>
          <w:iCs/>
          <w:color w:val="222222"/>
          <w:shd w:val="clear" w:color="auto" w:fill="FFFFFF"/>
        </w:rPr>
        <w:t>International journal of applied earth observation and geoinformation</w:t>
      </w:r>
      <w:r w:rsidRPr="00585EBF">
        <w:rPr>
          <w:color w:val="222222"/>
          <w:shd w:val="clear" w:color="auto" w:fill="FFFFFF"/>
        </w:rPr>
        <w:t>, </w:t>
      </w:r>
      <w:r w:rsidRPr="00585EBF">
        <w:rPr>
          <w:i/>
          <w:iCs/>
          <w:color w:val="222222"/>
          <w:shd w:val="clear" w:color="auto" w:fill="FFFFFF"/>
        </w:rPr>
        <w:t>18</w:t>
      </w:r>
      <w:r w:rsidRPr="00585EBF">
        <w:rPr>
          <w:color w:val="222222"/>
          <w:shd w:val="clear" w:color="auto" w:fill="FFFFFF"/>
        </w:rPr>
        <w:t>, 329-343.</w:t>
      </w:r>
      <w:r w:rsidR="00D416D6" w:rsidRPr="00585EBF">
        <w:rPr>
          <w:color w:val="222222"/>
          <w:shd w:val="clear" w:color="auto" w:fill="FFFFFF"/>
        </w:rPr>
        <w:t xml:space="preserve"> </w:t>
      </w:r>
      <w:proofErr w:type="gramStart"/>
      <w:r w:rsidR="00D416D6" w:rsidRPr="00585EBF">
        <w:rPr>
          <w:color w:val="0070C0"/>
          <w:u w:val="single"/>
          <w:shd w:val="clear" w:color="auto" w:fill="FFFFFF"/>
        </w:rPr>
        <w:t>doi:10.1016/j.jag</w:t>
      </w:r>
      <w:proofErr w:type="gramEnd"/>
      <w:r w:rsidR="00D416D6" w:rsidRPr="00585EBF">
        <w:rPr>
          <w:color w:val="0070C0"/>
          <w:u w:val="single"/>
          <w:shd w:val="clear" w:color="auto" w:fill="FFFFFF"/>
        </w:rPr>
        <w:t>.2012.03.005</w:t>
      </w:r>
    </w:p>
    <w:p w:rsidR="00917563" w:rsidRPr="00585EBF" w:rsidRDefault="00917563" w:rsidP="00585EBF">
      <w:pPr>
        <w:pStyle w:val="ListParagraph"/>
        <w:numPr>
          <w:ilvl w:val="0"/>
          <w:numId w:val="2"/>
        </w:numPr>
        <w:spacing w:line="360" w:lineRule="auto"/>
        <w:jc w:val="both"/>
        <w:rPr>
          <w:color w:val="222222"/>
          <w:shd w:val="clear" w:color="auto" w:fill="FFFFFF"/>
        </w:rPr>
      </w:pPr>
      <w:proofErr w:type="spellStart"/>
      <w:r w:rsidRPr="00585EBF">
        <w:rPr>
          <w:color w:val="222222"/>
          <w:shd w:val="clear" w:color="auto" w:fill="FFFFFF"/>
        </w:rPr>
        <w:t>Renu</w:t>
      </w:r>
      <w:proofErr w:type="spellEnd"/>
      <w:r w:rsidRPr="00585EBF">
        <w:rPr>
          <w:color w:val="222222"/>
          <w:shd w:val="clear" w:color="auto" w:fill="FFFFFF"/>
        </w:rPr>
        <w:t xml:space="preserve">, S. K. T., &amp; Hussain, T. P. R. S. (2019). A Literature Review on Urban Sprawl in Developed and Developing Countries. Journal of Advance Research in Social Science &amp; Humanities, 5(7), 01-04. </w:t>
      </w:r>
      <w:hyperlink r:id="rId28" w:history="1">
        <w:r w:rsidRPr="00585EBF">
          <w:rPr>
            <w:rStyle w:val="Hyperlink"/>
            <w:shd w:val="clear" w:color="auto" w:fill="FFFFFF"/>
          </w:rPr>
          <w:t>https://doi.org/10.53555/nnssh.v5i7.767</w:t>
        </w:r>
      </w:hyperlink>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lastRenderedPageBreak/>
        <w:t xml:space="preserve">Sinha, S. K. (2018). Causes of Urban Sprawl: A comparative study of Developed and Developing World Cities. RESEARCH REVIEW International Journal of Multidisciplinary, 3(9), 5-9. </w:t>
      </w:r>
      <w:hyperlink r:id="rId29" w:history="1">
        <w:r w:rsidRPr="00585EBF">
          <w:rPr>
            <w:rStyle w:val="Hyperlink"/>
            <w:shd w:val="clear" w:color="auto" w:fill="FFFFFF"/>
          </w:rPr>
          <w:t>https://doi.org/10.5281/zenodo.1409035</w:t>
        </w:r>
      </w:hyperlink>
    </w:p>
    <w:p w:rsidR="00917563" w:rsidRDefault="00917563" w:rsidP="00585EBF">
      <w:pPr>
        <w:pStyle w:val="ListParagraph"/>
        <w:numPr>
          <w:ilvl w:val="0"/>
          <w:numId w:val="2"/>
        </w:numPr>
        <w:spacing w:line="360" w:lineRule="auto"/>
        <w:jc w:val="both"/>
      </w:pPr>
      <w:r w:rsidRPr="00585EBF">
        <w:rPr>
          <w:color w:val="222222"/>
          <w:shd w:val="clear" w:color="auto" w:fill="FFFFFF"/>
        </w:rPr>
        <w:t>Sisodia, P. S., Tiwari, V., &amp; Kumar, A. (2014). Analysis of supervised maximum likelihood classification for remote sensing image. In *International Conference on Recent Advances and Innovations in Engineering (ICRAIE-</w:t>
      </w:r>
      <w:proofErr w:type="gramStart"/>
      <w:r w:rsidRPr="00585EBF">
        <w:rPr>
          <w:color w:val="222222"/>
          <w:shd w:val="clear" w:color="auto" w:fill="FFFFFF"/>
        </w:rPr>
        <w:t>2014)*</w:t>
      </w:r>
      <w:proofErr w:type="gramEnd"/>
      <w:r w:rsidRPr="00585EBF">
        <w:rPr>
          <w:color w:val="222222"/>
          <w:shd w:val="clear" w:color="auto" w:fill="FFFFFF"/>
        </w:rPr>
        <w:t xml:space="preserve"> (pp. 1-4). IEEE. </w:t>
      </w:r>
      <w:hyperlink r:id="rId30" w:history="1">
        <w:r w:rsidRPr="00585EBF">
          <w:rPr>
            <w:rStyle w:val="Hyperlink"/>
            <w:shd w:val="clear" w:color="auto" w:fill="FFFFFF"/>
          </w:rPr>
          <w:t>https://doi.org/10.1109/ICRAIE.2014.6909319</w:t>
        </w:r>
      </w:hyperlink>
    </w:p>
    <w:p w:rsidR="00DA7440" w:rsidRPr="00585EBF" w:rsidRDefault="00DA7440" w:rsidP="00585EBF">
      <w:pPr>
        <w:pStyle w:val="ListParagraph"/>
        <w:numPr>
          <w:ilvl w:val="0"/>
          <w:numId w:val="2"/>
        </w:numPr>
        <w:spacing w:line="360" w:lineRule="auto"/>
        <w:jc w:val="both"/>
        <w:rPr>
          <w:rFonts w:cstheme="minorHAnsi"/>
          <w:color w:val="0070C0"/>
          <w:u w:val="single"/>
          <w:shd w:val="clear" w:color="auto" w:fill="FFFFFF"/>
        </w:rPr>
      </w:pPr>
      <w:proofErr w:type="spellStart"/>
      <w:r w:rsidRPr="00585EBF">
        <w:rPr>
          <w:rFonts w:cstheme="minorHAnsi"/>
          <w:color w:val="222222"/>
          <w:szCs w:val="20"/>
          <w:shd w:val="clear" w:color="auto" w:fill="FFFFFF"/>
        </w:rPr>
        <w:t>Soltani</w:t>
      </w:r>
      <w:proofErr w:type="spellEnd"/>
      <w:r w:rsidRPr="00585EBF">
        <w:rPr>
          <w:rFonts w:cstheme="minorHAnsi"/>
          <w:color w:val="222222"/>
          <w:szCs w:val="20"/>
          <w:shd w:val="clear" w:color="auto" w:fill="FFFFFF"/>
        </w:rPr>
        <w:t xml:space="preserve">, A., Azizi, P., </w:t>
      </w:r>
      <w:proofErr w:type="spellStart"/>
      <w:r w:rsidRPr="00585EBF">
        <w:rPr>
          <w:rFonts w:cstheme="minorHAnsi"/>
          <w:color w:val="222222"/>
          <w:szCs w:val="20"/>
          <w:shd w:val="clear" w:color="auto" w:fill="FFFFFF"/>
        </w:rPr>
        <w:t>Javadpoor</w:t>
      </w:r>
      <w:proofErr w:type="spellEnd"/>
      <w:r w:rsidRPr="00585EBF">
        <w:rPr>
          <w:rFonts w:cstheme="minorHAnsi"/>
          <w:color w:val="222222"/>
          <w:szCs w:val="20"/>
          <w:shd w:val="clear" w:color="auto" w:fill="FFFFFF"/>
        </w:rPr>
        <w:t>, M., Allan, A., &amp; Bagheri, B. (2025). Determining and Quantifying Urban Sprawl Drivers: A Delphi-DANP Approach. </w:t>
      </w:r>
      <w:r w:rsidRPr="00585EBF">
        <w:rPr>
          <w:rFonts w:cstheme="minorHAnsi"/>
          <w:i/>
          <w:iCs/>
          <w:color w:val="222222"/>
          <w:szCs w:val="20"/>
          <w:shd w:val="clear" w:color="auto" w:fill="FFFFFF"/>
        </w:rPr>
        <w:t>Land</w:t>
      </w:r>
      <w:r w:rsidRPr="00585EBF">
        <w:rPr>
          <w:rFonts w:cstheme="minorHAnsi"/>
          <w:color w:val="222222"/>
          <w:szCs w:val="20"/>
          <w:shd w:val="clear" w:color="auto" w:fill="FFFFFF"/>
        </w:rPr>
        <w:t>, </w:t>
      </w:r>
      <w:r w:rsidRPr="00585EBF">
        <w:rPr>
          <w:rFonts w:cstheme="minorHAnsi"/>
          <w:i/>
          <w:iCs/>
          <w:color w:val="222222"/>
          <w:szCs w:val="20"/>
          <w:shd w:val="clear" w:color="auto" w:fill="FFFFFF"/>
        </w:rPr>
        <w:t>14</w:t>
      </w:r>
      <w:r w:rsidRPr="00585EBF">
        <w:rPr>
          <w:rFonts w:cstheme="minorHAnsi"/>
          <w:color w:val="222222"/>
          <w:szCs w:val="20"/>
          <w:shd w:val="clear" w:color="auto" w:fill="FFFFFF"/>
        </w:rPr>
        <w:t xml:space="preserve">(2), </w:t>
      </w:r>
      <w:r w:rsidRPr="00585EBF">
        <w:rPr>
          <w:rFonts w:cstheme="minorHAnsi"/>
          <w:color w:val="0070C0"/>
          <w:szCs w:val="20"/>
          <w:u w:val="single"/>
          <w:shd w:val="clear" w:color="auto" w:fill="FFFFFF"/>
        </w:rPr>
        <w:t>311. https://doi.org/10.3390/land14020311</w:t>
      </w:r>
    </w:p>
    <w:p w:rsidR="00917563" w:rsidRDefault="00917563" w:rsidP="00585EBF">
      <w:pPr>
        <w:pStyle w:val="ListParagraph"/>
        <w:numPr>
          <w:ilvl w:val="0"/>
          <w:numId w:val="2"/>
        </w:numPr>
        <w:spacing w:line="360" w:lineRule="auto"/>
        <w:jc w:val="both"/>
      </w:pPr>
      <w:proofErr w:type="spellStart"/>
      <w:r w:rsidRPr="00585EBF">
        <w:rPr>
          <w:color w:val="222222"/>
          <w:shd w:val="clear" w:color="auto" w:fill="FFFFFF"/>
        </w:rPr>
        <w:t>Sudhira</w:t>
      </w:r>
      <w:proofErr w:type="spellEnd"/>
      <w:r w:rsidRPr="00585EBF">
        <w:rPr>
          <w:color w:val="222222"/>
          <w:shd w:val="clear" w:color="auto" w:fill="FFFFFF"/>
        </w:rPr>
        <w:t xml:space="preserve">, H. S., Ramachandra, T. V., &amp; Jagadish, K. S. (2004). Urban sprawl: metrics, dynamics and modelling using GIS. International Journal of Applied Earth Observation and Geoinformation, 5(1), 29-39. </w:t>
      </w:r>
      <w:hyperlink r:id="rId31" w:history="1">
        <w:r w:rsidRPr="00585EBF">
          <w:rPr>
            <w:rStyle w:val="Hyperlink"/>
            <w:shd w:val="clear" w:color="auto" w:fill="FFFFFF"/>
          </w:rPr>
          <w:t>https://doi.org/10.1016/j.jag.2003.08.002</w:t>
        </w:r>
      </w:hyperlink>
    </w:p>
    <w:p w:rsidR="002605E0" w:rsidRPr="00585EBF" w:rsidRDefault="002605E0" w:rsidP="00585EBF">
      <w:pPr>
        <w:pStyle w:val="ListParagraph"/>
        <w:numPr>
          <w:ilvl w:val="0"/>
          <w:numId w:val="2"/>
        </w:numPr>
        <w:spacing w:line="360" w:lineRule="auto"/>
        <w:jc w:val="both"/>
        <w:rPr>
          <w:rFonts w:cstheme="minorHAnsi"/>
          <w:color w:val="222222"/>
          <w:shd w:val="clear" w:color="auto" w:fill="FFFFFF"/>
        </w:rPr>
      </w:pPr>
      <w:r w:rsidRPr="00585EBF">
        <w:rPr>
          <w:rFonts w:cstheme="minorHAnsi"/>
          <w:color w:val="222222"/>
          <w:szCs w:val="20"/>
          <w:shd w:val="clear" w:color="auto" w:fill="FFFFFF"/>
        </w:rPr>
        <w:t xml:space="preserve">Tabassum, A., Kamal, A. M., Rahman, M. Z., &amp; Shahid, S. (2025). Impact of urban sprawl on urban heat island in Chittagong: a non-parametric analysis using satellite </w:t>
      </w:r>
      <w:proofErr w:type="spellStart"/>
      <w:r w:rsidRPr="00585EBF">
        <w:rPr>
          <w:rFonts w:cstheme="minorHAnsi"/>
          <w:color w:val="222222"/>
          <w:szCs w:val="20"/>
          <w:shd w:val="clear" w:color="auto" w:fill="FFFFFF"/>
        </w:rPr>
        <w:t>nighttime</w:t>
      </w:r>
      <w:proofErr w:type="spellEnd"/>
      <w:r w:rsidRPr="00585EBF">
        <w:rPr>
          <w:rFonts w:cstheme="minorHAnsi"/>
          <w:color w:val="222222"/>
          <w:szCs w:val="20"/>
          <w:shd w:val="clear" w:color="auto" w:fill="FFFFFF"/>
        </w:rPr>
        <w:t xml:space="preserve"> light and land surface temperature data for the period 2000–2021: Tabassum et al. </w:t>
      </w:r>
      <w:r w:rsidRPr="00585EBF">
        <w:rPr>
          <w:rFonts w:cstheme="minorHAnsi"/>
          <w:i/>
          <w:iCs/>
          <w:color w:val="222222"/>
          <w:szCs w:val="20"/>
          <w:shd w:val="clear" w:color="auto" w:fill="FFFFFF"/>
        </w:rPr>
        <w:t>Theoretical and Applied Climatology</w:t>
      </w:r>
      <w:r w:rsidRPr="00585EBF">
        <w:rPr>
          <w:rFonts w:cstheme="minorHAnsi"/>
          <w:color w:val="222222"/>
          <w:szCs w:val="20"/>
          <w:shd w:val="clear" w:color="auto" w:fill="FFFFFF"/>
        </w:rPr>
        <w:t>, </w:t>
      </w:r>
      <w:r w:rsidRPr="00585EBF">
        <w:rPr>
          <w:rFonts w:cstheme="minorHAnsi"/>
          <w:i/>
          <w:iCs/>
          <w:color w:val="222222"/>
          <w:szCs w:val="20"/>
          <w:shd w:val="clear" w:color="auto" w:fill="FFFFFF"/>
        </w:rPr>
        <w:t>156</w:t>
      </w:r>
      <w:r w:rsidRPr="00585EBF">
        <w:rPr>
          <w:rFonts w:cstheme="minorHAnsi"/>
          <w:color w:val="222222"/>
          <w:szCs w:val="20"/>
          <w:shd w:val="clear" w:color="auto" w:fill="FFFFFF"/>
        </w:rPr>
        <w:t xml:space="preserve">(6), 341. </w:t>
      </w:r>
      <w:r w:rsidRPr="00585EBF">
        <w:rPr>
          <w:rFonts w:cstheme="minorHAnsi"/>
          <w:color w:val="0070C0"/>
          <w:szCs w:val="20"/>
          <w:u w:val="single"/>
          <w:shd w:val="clear" w:color="auto" w:fill="FFFFFF"/>
        </w:rPr>
        <w:t>https://doi.org/10.1007/s00704-025-05487-y</w:t>
      </w:r>
    </w:p>
    <w:p w:rsidR="00917563" w:rsidRPr="00585EBF" w:rsidRDefault="00917563" w:rsidP="00585EBF">
      <w:pPr>
        <w:pStyle w:val="ListParagraph"/>
        <w:numPr>
          <w:ilvl w:val="0"/>
          <w:numId w:val="2"/>
        </w:numPr>
        <w:spacing w:line="360" w:lineRule="auto"/>
        <w:jc w:val="both"/>
        <w:rPr>
          <w:color w:val="222222"/>
          <w:shd w:val="clear" w:color="auto" w:fill="FFFFFF"/>
        </w:rPr>
      </w:pPr>
      <w:r w:rsidRPr="00585EBF">
        <w:rPr>
          <w:color w:val="222222"/>
          <w:shd w:val="clear" w:color="auto" w:fill="FFFFFF"/>
        </w:rPr>
        <w:t xml:space="preserve">Tu, J., Xia, Z. G., Clarke, K. C., &amp; Frei, A. (2007). Impact of urban sprawl on water quality in eastern Massachusetts, USA. Environmental Management, 40(2), 183-200. </w:t>
      </w:r>
      <w:hyperlink r:id="rId32" w:history="1">
        <w:r w:rsidRPr="00585EBF">
          <w:rPr>
            <w:rStyle w:val="Hyperlink"/>
            <w:shd w:val="clear" w:color="auto" w:fill="FFFFFF"/>
          </w:rPr>
          <w:t>https://doi.org/10.1007/s00267-006-0097-x</w:t>
        </w:r>
      </w:hyperlink>
    </w:p>
    <w:p w:rsidR="00E50FA6" w:rsidRDefault="00917563" w:rsidP="00585EBF">
      <w:pPr>
        <w:pStyle w:val="ListParagraph"/>
        <w:numPr>
          <w:ilvl w:val="0"/>
          <w:numId w:val="2"/>
        </w:numPr>
        <w:spacing w:line="360" w:lineRule="auto"/>
        <w:jc w:val="both"/>
      </w:pPr>
      <w:r w:rsidRPr="00585EBF">
        <w:rPr>
          <w:color w:val="222222"/>
          <w:shd w:val="clear" w:color="auto" w:fill="FFFFFF"/>
        </w:rPr>
        <w:t xml:space="preserve">Wei, Y. D., &amp; Ewing, R. (2018). Urban expansion, sprawl and inequality. Landscape and Urban Planning, 177, 259-265. </w:t>
      </w:r>
      <w:hyperlink r:id="rId33" w:history="1">
        <w:r w:rsidRPr="00585EBF">
          <w:rPr>
            <w:rStyle w:val="Hyperlink"/>
            <w:shd w:val="clear" w:color="auto" w:fill="FFFFFF"/>
          </w:rPr>
          <w:t>https://doi.org/10.1016/j.landurbplan.2018.05.021</w:t>
        </w:r>
      </w:hyperlink>
    </w:p>
    <w:p w:rsidR="00DA7440" w:rsidRPr="00585EBF" w:rsidRDefault="00DA7440" w:rsidP="00585EBF">
      <w:pPr>
        <w:pStyle w:val="ListParagraph"/>
        <w:numPr>
          <w:ilvl w:val="0"/>
          <w:numId w:val="2"/>
        </w:numPr>
        <w:spacing w:line="360" w:lineRule="auto"/>
        <w:jc w:val="both"/>
        <w:rPr>
          <w:rFonts w:cstheme="minorHAnsi"/>
          <w:color w:val="0070C0"/>
          <w:u w:val="single"/>
          <w:shd w:val="clear" w:color="auto" w:fill="FFFFFF"/>
        </w:rPr>
      </w:pPr>
      <w:r w:rsidRPr="00585EBF">
        <w:rPr>
          <w:rFonts w:cstheme="minorHAnsi"/>
          <w:color w:val="222222"/>
          <w:shd w:val="clear" w:color="auto" w:fill="FFFFFF"/>
        </w:rPr>
        <w:t>Wen, H., Yu, H., &amp; Nghiem, X. H. (2024). Impact of urban sprawl on carbon emission efficiency: Evidence from China. </w:t>
      </w:r>
      <w:r w:rsidRPr="00585EBF">
        <w:rPr>
          <w:rFonts w:cstheme="minorHAnsi"/>
          <w:i/>
          <w:iCs/>
          <w:color w:val="222222"/>
          <w:shd w:val="clear" w:color="auto" w:fill="FFFFFF"/>
        </w:rPr>
        <w:t>Urban Climate</w:t>
      </w:r>
      <w:r w:rsidRPr="00585EBF">
        <w:rPr>
          <w:rFonts w:cstheme="minorHAnsi"/>
          <w:color w:val="222222"/>
          <w:shd w:val="clear" w:color="auto" w:fill="FFFFFF"/>
        </w:rPr>
        <w:t>, </w:t>
      </w:r>
      <w:r w:rsidRPr="00585EBF">
        <w:rPr>
          <w:rFonts w:cstheme="minorHAnsi"/>
          <w:i/>
          <w:iCs/>
          <w:color w:val="222222"/>
          <w:shd w:val="clear" w:color="auto" w:fill="FFFFFF"/>
        </w:rPr>
        <w:t>55</w:t>
      </w:r>
      <w:r w:rsidRPr="00585EBF">
        <w:rPr>
          <w:rFonts w:cstheme="minorHAnsi"/>
          <w:color w:val="222222"/>
          <w:shd w:val="clear" w:color="auto" w:fill="FFFFFF"/>
        </w:rPr>
        <w:t xml:space="preserve">, 101986. </w:t>
      </w:r>
      <w:r w:rsidRPr="00585EBF">
        <w:rPr>
          <w:rFonts w:cstheme="minorHAnsi"/>
          <w:color w:val="0070C0"/>
          <w:u w:val="single"/>
          <w:shd w:val="clear" w:color="auto" w:fill="FFFFFF"/>
        </w:rPr>
        <w:t>https://doi.org/10.1016/j.uclim.2024.101986</w:t>
      </w:r>
    </w:p>
    <w:p w:rsidR="00DA7440" w:rsidRDefault="00DA7440" w:rsidP="00585EBF">
      <w:pPr>
        <w:pStyle w:val="ListParagraph"/>
        <w:numPr>
          <w:ilvl w:val="0"/>
          <w:numId w:val="2"/>
        </w:numPr>
        <w:spacing w:line="360" w:lineRule="auto"/>
        <w:jc w:val="both"/>
        <w:rPr>
          <w:rFonts w:cstheme="minorHAnsi"/>
          <w:color w:val="0070C0"/>
          <w:u w:val="single"/>
          <w:shd w:val="clear" w:color="auto" w:fill="FFFFFF"/>
        </w:rPr>
      </w:pPr>
      <w:r w:rsidRPr="00585EBF">
        <w:rPr>
          <w:rFonts w:cstheme="minorHAnsi"/>
          <w:color w:val="222222"/>
          <w:shd w:val="clear" w:color="auto" w:fill="FFFFFF"/>
        </w:rPr>
        <w:t>Yang, X., Liu, J., &amp; Li, M. (2024). Transportation energy consumption decreases despite urban          sprawl: Evidence from Chinese household survey. </w:t>
      </w:r>
      <w:r w:rsidRPr="00585EBF">
        <w:rPr>
          <w:rFonts w:cstheme="minorHAnsi"/>
          <w:i/>
          <w:iCs/>
          <w:color w:val="222222"/>
          <w:shd w:val="clear" w:color="auto" w:fill="FFFFFF"/>
        </w:rPr>
        <w:t>Cities</w:t>
      </w:r>
      <w:r w:rsidRPr="00585EBF">
        <w:rPr>
          <w:rFonts w:cstheme="minorHAnsi"/>
          <w:color w:val="222222"/>
          <w:shd w:val="clear" w:color="auto" w:fill="FFFFFF"/>
        </w:rPr>
        <w:t>, </w:t>
      </w:r>
      <w:r w:rsidRPr="00585EBF">
        <w:rPr>
          <w:rFonts w:cstheme="minorHAnsi"/>
          <w:i/>
          <w:iCs/>
          <w:color w:val="222222"/>
          <w:shd w:val="clear" w:color="auto" w:fill="FFFFFF"/>
        </w:rPr>
        <w:t>146</w:t>
      </w:r>
      <w:r w:rsidRPr="00585EBF">
        <w:rPr>
          <w:rFonts w:cstheme="minorHAnsi"/>
          <w:color w:val="222222"/>
          <w:shd w:val="clear" w:color="auto" w:fill="FFFFFF"/>
        </w:rPr>
        <w:t>, 104738.</w:t>
      </w:r>
      <w:r w:rsidRPr="00585EBF">
        <w:rPr>
          <w:rFonts w:cstheme="minorHAnsi"/>
        </w:rPr>
        <w:t xml:space="preserve"> </w:t>
      </w:r>
      <w:hyperlink r:id="rId34" w:history="1">
        <w:r w:rsidR="00FF0DCA" w:rsidRPr="005F4282">
          <w:rPr>
            <w:rStyle w:val="Hyperlink"/>
            <w:rFonts w:cstheme="minorHAnsi"/>
            <w:shd w:val="clear" w:color="auto" w:fill="FFFFFF"/>
          </w:rPr>
          <w:t>https://doi.org/10.1016/j.cities.2023.104738</w:t>
        </w:r>
      </w:hyperlink>
    </w:p>
    <w:p w:rsidR="00FF0DCA" w:rsidRPr="00FF0DCA" w:rsidRDefault="00FF0DCA" w:rsidP="00585EBF">
      <w:pPr>
        <w:pStyle w:val="ListParagraph"/>
        <w:numPr>
          <w:ilvl w:val="0"/>
          <w:numId w:val="2"/>
        </w:numPr>
        <w:spacing w:line="360" w:lineRule="auto"/>
        <w:jc w:val="both"/>
        <w:rPr>
          <w:rFonts w:cstheme="minorHAnsi"/>
          <w:color w:val="000000" w:themeColor="text1"/>
          <w:shd w:val="clear" w:color="auto" w:fill="FFFFFF"/>
        </w:rPr>
      </w:pPr>
      <w:r w:rsidRPr="00FF0DCA">
        <w:rPr>
          <w:rFonts w:cstheme="minorHAnsi"/>
          <w:color w:val="000000" w:themeColor="text1"/>
          <w:shd w:val="clear" w:color="auto" w:fill="FFFFFF"/>
        </w:rPr>
        <w:t xml:space="preserve">Samantha </w:t>
      </w:r>
      <w:proofErr w:type="spellStart"/>
      <w:r w:rsidRPr="00FF0DCA">
        <w:rPr>
          <w:rFonts w:cstheme="minorHAnsi"/>
          <w:color w:val="000000" w:themeColor="text1"/>
          <w:shd w:val="clear" w:color="auto" w:fill="FFFFFF"/>
        </w:rPr>
        <w:t>Kahoya</w:t>
      </w:r>
      <w:proofErr w:type="spellEnd"/>
      <w:r w:rsidRPr="00FF0DCA">
        <w:rPr>
          <w:rFonts w:cstheme="minorHAnsi"/>
          <w:color w:val="000000" w:themeColor="text1"/>
          <w:shd w:val="clear" w:color="auto" w:fill="FFFFFF"/>
        </w:rPr>
        <w:t xml:space="preserve"> </w:t>
      </w:r>
      <w:proofErr w:type="spellStart"/>
      <w:r w:rsidRPr="00FF0DCA">
        <w:rPr>
          <w:rFonts w:cstheme="minorHAnsi"/>
          <w:color w:val="000000" w:themeColor="text1"/>
          <w:shd w:val="clear" w:color="auto" w:fill="FFFFFF"/>
        </w:rPr>
        <w:t>Nyongesa</w:t>
      </w:r>
      <w:proofErr w:type="spellEnd"/>
      <w:r w:rsidRPr="00FF0DCA">
        <w:rPr>
          <w:rFonts w:cstheme="minorHAnsi"/>
          <w:color w:val="000000" w:themeColor="text1"/>
          <w:shd w:val="clear" w:color="auto" w:fill="FFFFFF"/>
        </w:rPr>
        <w:t xml:space="preserve">, Marianne </w:t>
      </w:r>
      <w:proofErr w:type="spellStart"/>
      <w:r w:rsidRPr="00FF0DCA">
        <w:rPr>
          <w:rFonts w:cstheme="minorHAnsi"/>
          <w:color w:val="000000" w:themeColor="text1"/>
          <w:shd w:val="clear" w:color="auto" w:fill="FFFFFF"/>
        </w:rPr>
        <w:t>Maghenda</w:t>
      </w:r>
      <w:proofErr w:type="spellEnd"/>
      <w:r w:rsidRPr="00FF0DCA">
        <w:rPr>
          <w:rFonts w:cstheme="minorHAnsi"/>
          <w:color w:val="000000" w:themeColor="text1"/>
          <w:shd w:val="clear" w:color="auto" w:fill="FFFFFF"/>
        </w:rPr>
        <w:t xml:space="preserve"> &amp; Mika </w:t>
      </w:r>
      <w:proofErr w:type="spellStart"/>
      <w:r w:rsidRPr="00FF0DCA">
        <w:rPr>
          <w:rFonts w:cstheme="minorHAnsi"/>
          <w:color w:val="000000" w:themeColor="text1"/>
          <w:shd w:val="clear" w:color="auto" w:fill="FFFFFF"/>
        </w:rPr>
        <w:t>Siljander</w:t>
      </w:r>
      <w:proofErr w:type="spellEnd"/>
      <w:r w:rsidRPr="00FF0DCA">
        <w:rPr>
          <w:rFonts w:cstheme="minorHAnsi"/>
          <w:color w:val="000000" w:themeColor="text1"/>
          <w:shd w:val="clear" w:color="auto" w:fill="FFFFFF"/>
        </w:rPr>
        <w:t xml:space="preserve">. (2022). Assessment of Urban Sprawl, Land Use and Land Cover Changes in </w:t>
      </w:r>
      <w:proofErr w:type="spellStart"/>
      <w:r w:rsidRPr="00FF0DCA">
        <w:rPr>
          <w:rFonts w:cstheme="minorHAnsi"/>
          <w:color w:val="000000" w:themeColor="text1"/>
          <w:shd w:val="clear" w:color="auto" w:fill="FFFFFF"/>
        </w:rPr>
        <w:t>Voi</w:t>
      </w:r>
      <w:proofErr w:type="spellEnd"/>
      <w:r w:rsidRPr="00FF0DCA">
        <w:rPr>
          <w:rFonts w:cstheme="minorHAnsi"/>
          <w:color w:val="000000" w:themeColor="text1"/>
          <w:shd w:val="clear" w:color="auto" w:fill="FFFFFF"/>
        </w:rPr>
        <w:t xml:space="preserve"> Town, Kenya Using Remote Sensing and Landscape Metrics. Journal of Geography, </w:t>
      </w:r>
      <w:r w:rsidRPr="00FF0DCA">
        <w:rPr>
          <w:rFonts w:cstheme="minorHAnsi"/>
          <w:color w:val="000000" w:themeColor="text1"/>
          <w:shd w:val="clear" w:color="auto" w:fill="FFFFFF"/>
        </w:rPr>
        <w:lastRenderedPageBreak/>
        <w:t>Environment and Earth Science International, 26(4), 50–61. https://doi.org/10.9734/jgeesi/2022/v26i430347</w:t>
      </w:r>
    </w:p>
    <w:sectPr w:rsidR="00FF0DCA" w:rsidRPr="00FF0DCA" w:rsidSect="005238F4">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07C" w:rsidRDefault="001A207C" w:rsidP="005C71FD">
      <w:pPr>
        <w:spacing w:after="0" w:line="240" w:lineRule="auto"/>
      </w:pPr>
      <w:r>
        <w:separator/>
      </w:r>
    </w:p>
  </w:endnote>
  <w:endnote w:type="continuationSeparator" w:id="0">
    <w:p w:rsidR="001A207C" w:rsidRDefault="001A207C" w:rsidP="005C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5C7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5C7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5C7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07C" w:rsidRDefault="001A207C" w:rsidP="005C71FD">
      <w:pPr>
        <w:spacing w:after="0" w:line="240" w:lineRule="auto"/>
      </w:pPr>
      <w:r>
        <w:separator/>
      </w:r>
    </w:p>
  </w:footnote>
  <w:footnote w:type="continuationSeparator" w:id="0">
    <w:p w:rsidR="001A207C" w:rsidRDefault="001A207C" w:rsidP="005C7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1A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1A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FD" w:rsidRDefault="001A20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6608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2DAE"/>
    <w:multiLevelType w:val="hybridMultilevel"/>
    <w:tmpl w:val="6EDC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480060"/>
    <w:multiLevelType w:val="hybridMultilevel"/>
    <w:tmpl w:val="0B4830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G2NDE1tbAwMTA1NDJW0lEKTi0uzszPAykwMq8FAHvBZQstAAAA"/>
  </w:docVars>
  <w:rsids>
    <w:rsidRoot w:val="003836DD"/>
    <w:rsid w:val="000055A4"/>
    <w:rsid w:val="00015F64"/>
    <w:rsid w:val="00016A7D"/>
    <w:rsid w:val="00021095"/>
    <w:rsid w:val="00030303"/>
    <w:rsid w:val="00030578"/>
    <w:rsid w:val="00030AFC"/>
    <w:rsid w:val="000324FD"/>
    <w:rsid w:val="00041D44"/>
    <w:rsid w:val="00082FDA"/>
    <w:rsid w:val="000962A4"/>
    <w:rsid w:val="000B01D3"/>
    <w:rsid w:val="000B0707"/>
    <w:rsid w:val="000B15E9"/>
    <w:rsid w:val="000C6D9E"/>
    <w:rsid w:val="000D2EBF"/>
    <w:rsid w:val="000F2812"/>
    <w:rsid w:val="00103BC7"/>
    <w:rsid w:val="00133A31"/>
    <w:rsid w:val="00136B93"/>
    <w:rsid w:val="00142806"/>
    <w:rsid w:val="00156A6A"/>
    <w:rsid w:val="0016116E"/>
    <w:rsid w:val="00162A1B"/>
    <w:rsid w:val="00163665"/>
    <w:rsid w:val="001723A5"/>
    <w:rsid w:val="00184CC8"/>
    <w:rsid w:val="001956C8"/>
    <w:rsid w:val="001A207C"/>
    <w:rsid w:val="001A2401"/>
    <w:rsid w:val="001A4811"/>
    <w:rsid w:val="001B5E05"/>
    <w:rsid w:val="001C3C01"/>
    <w:rsid w:val="001C5064"/>
    <w:rsid w:val="001E34A4"/>
    <w:rsid w:val="001E7F6C"/>
    <w:rsid w:val="001F40E6"/>
    <w:rsid w:val="001F5781"/>
    <w:rsid w:val="00227B33"/>
    <w:rsid w:val="002340AB"/>
    <w:rsid w:val="00241776"/>
    <w:rsid w:val="00241E1E"/>
    <w:rsid w:val="002479B7"/>
    <w:rsid w:val="002605E0"/>
    <w:rsid w:val="002628D7"/>
    <w:rsid w:val="002636F2"/>
    <w:rsid w:val="0026437A"/>
    <w:rsid w:val="002678A7"/>
    <w:rsid w:val="0027663C"/>
    <w:rsid w:val="00277B20"/>
    <w:rsid w:val="00284550"/>
    <w:rsid w:val="002B324D"/>
    <w:rsid w:val="002D2BBE"/>
    <w:rsid w:val="002E0A1C"/>
    <w:rsid w:val="002E2611"/>
    <w:rsid w:val="002E2CC1"/>
    <w:rsid w:val="002F61DA"/>
    <w:rsid w:val="002F7448"/>
    <w:rsid w:val="00323D1D"/>
    <w:rsid w:val="00327B9F"/>
    <w:rsid w:val="00337A2F"/>
    <w:rsid w:val="00340E25"/>
    <w:rsid w:val="00351777"/>
    <w:rsid w:val="00353D2D"/>
    <w:rsid w:val="00355E84"/>
    <w:rsid w:val="00356C93"/>
    <w:rsid w:val="00361975"/>
    <w:rsid w:val="00362C2E"/>
    <w:rsid w:val="003836DD"/>
    <w:rsid w:val="00386C02"/>
    <w:rsid w:val="003929EB"/>
    <w:rsid w:val="00396E39"/>
    <w:rsid w:val="0039755B"/>
    <w:rsid w:val="003A3049"/>
    <w:rsid w:val="003B4CC5"/>
    <w:rsid w:val="003E65B3"/>
    <w:rsid w:val="003F2145"/>
    <w:rsid w:val="003F38BE"/>
    <w:rsid w:val="00402918"/>
    <w:rsid w:val="00415C22"/>
    <w:rsid w:val="00426EE9"/>
    <w:rsid w:val="00434459"/>
    <w:rsid w:val="00435593"/>
    <w:rsid w:val="00444C0C"/>
    <w:rsid w:val="004475B1"/>
    <w:rsid w:val="00450DF4"/>
    <w:rsid w:val="00450F0A"/>
    <w:rsid w:val="004517E4"/>
    <w:rsid w:val="00452001"/>
    <w:rsid w:val="00461E7D"/>
    <w:rsid w:val="004624DC"/>
    <w:rsid w:val="0046476F"/>
    <w:rsid w:val="004673E5"/>
    <w:rsid w:val="00476E6C"/>
    <w:rsid w:val="004A4622"/>
    <w:rsid w:val="004E0B2E"/>
    <w:rsid w:val="004E3045"/>
    <w:rsid w:val="004F1C1E"/>
    <w:rsid w:val="00507694"/>
    <w:rsid w:val="00507B8D"/>
    <w:rsid w:val="00510F9C"/>
    <w:rsid w:val="0052294D"/>
    <w:rsid w:val="005238F4"/>
    <w:rsid w:val="00527D33"/>
    <w:rsid w:val="00534AC9"/>
    <w:rsid w:val="00540686"/>
    <w:rsid w:val="00542A38"/>
    <w:rsid w:val="0054340A"/>
    <w:rsid w:val="00543FAF"/>
    <w:rsid w:val="00552030"/>
    <w:rsid w:val="00554F8C"/>
    <w:rsid w:val="00562BC1"/>
    <w:rsid w:val="00585EBF"/>
    <w:rsid w:val="00591174"/>
    <w:rsid w:val="005A1154"/>
    <w:rsid w:val="005A5B32"/>
    <w:rsid w:val="005B7D19"/>
    <w:rsid w:val="005C71FD"/>
    <w:rsid w:val="005D2404"/>
    <w:rsid w:val="005E0FCD"/>
    <w:rsid w:val="005E2717"/>
    <w:rsid w:val="005E3691"/>
    <w:rsid w:val="005F07A0"/>
    <w:rsid w:val="00604C57"/>
    <w:rsid w:val="00621500"/>
    <w:rsid w:val="00624B01"/>
    <w:rsid w:val="0062599B"/>
    <w:rsid w:val="00647A9C"/>
    <w:rsid w:val="0067287B"/>
    <w:rsid w:val="00676343"/>
    <w:rsid w:val="00681412"/>
    <w:rsid w:val="00691A7B"/>
    <w:rsid w:val="006A31B1"/>
    <w:rsid w:val="006A6C82"/>
    <w:rsid w:val="006B643D"/>
    <w:rsid w:val="006C2B06"/>
    <w:rsid w:val="006D66A1"/>
    <w:rsid w:val="006D6756"/>
    <w:rsid w:val="006F5D20"/>
    <w:rsid w:val="00712A98"/>
    <w:rsid w:val="00712D45"/>
    <w:rsid w:val="0071701A"/>
    <w:rsid w:val="0074280D"/>
    <w:rsid w:val="00754C3C"/>
    <w:rsid w:val="00760F6F"/>
    <w:rsid w:val="007926A1"/>
    <w:rsid w:val="00792B77"/>
    <w:rsid w:val="007A679D"/>
    <w:rsid w:val="007B1733"/>
    <w:rsid w:val="007C52B5"/>
    <w:rsid w:val="007D7705"/>
    <w:rsid w:val="007E36C3"/>
    <w:rsid w:val="007F27AF"/>
    <w:rsid w:val="008019D1"/>
    <w:rsid w:val="0080367F"/>
    <w:rsid w:val="0080706E"/>
    <w:rsid w:val="00814B75"/>
    <w:rsid w:val="008155D1"/>
    <w:rsid w:val="00822F9A"/>
    <w:rsid w:val="0082325D"/>
    <w:rsid w:val="008304D7"/>
    <w:rsid w:val="00847B42"/>
    <w:rsid w:val="008574E0"/>
    <w:rsid w:val="008649EA"/>
    <w:rsid w:val="0087794F"/>
    <w:rsid w:val="00881E3D"/>
    <w:rsid w:val="0088254F"/>
    <w:rsid w:val="00890ECF"/>
    <w:rsid w:val="008933D5"/>
    <w:rsid w:val="008A0E0F"/>
    <w:rsid w:val="008A124B"/>
    <w:rsid w:val="008A5033"/>
    <w:rsid w:val="008A64E8"/>
    <w:rsid w:val="008A6DF1"/>
    <w:rsid w:val="008B36DE"/>
    <w:rsid w:val="008B5328"/>
    <w:rsid w:val="008C029D"/>
    <w:rsid w:val="008D16CA"/>
    <w:rsid w:val="008D50E5"/>
    <w:rsid w:val="008D7439"/>
    <w:rsid w:val="008E152F"/>
    <w:rsid w:val="008E1BA7"/>
    <w:rsid w:val="008F0E1A"/>
    <w:rsid w:val="008F31B3"/>
    <w:rsid w:val="008F7F1F"/>
    <w:rsid w:val="00910FFE"/>
    <w:rsid w:val="00917563"/>
    <w:rsid w:val="00933896"/>
    <w:rsid w:val="00947106"/>
    <w:rsid w:val="0095758F"/>
    <w:rsid w:val="0096255D"/>
    <w:rsid w:val="00963502"/>
    <w:rsid w:val="00974048"/>
    <w:rsid w:val="0098595F"/>
    <w:rsid w:val="00986B3E"/>
    <w:rsid w:val="009A1005"/>
    <w:rsid w:val="009A12F3"/>
    <w:rsid w:val="009A493A"/>
    <w:rsid w:val="009B433B"/>
    <w:rsid w:val="009B4D7E"/>
    <w:rsid w:val="009C6E6B"/>
    <w:rsid w:val="009D2046"/>
    <w:rsid w:val="00A013CF"/>
    <w:rsid w:val="00A0487B"/>
    <w:rsid w:val="00A11A00"/>
    <w:rsid w:val="00A1443B"/>
    <w:rsid w:val="00A26D71"/>
    <w:rsid w:val="00A33E0E"/>
    <w:rsid w:val="00A53CAB"/>
    <w:rsid w:val="00A54EDD"/>
    <w:rsid w:val="00A82C5F"/>
    <w:rsid w:val="00AA5122"/>
    <w:rsid w:val="00AB030B"/>
    <w:rsid w:val="00AB6460"/>
    <w:rsid w:val="00AD0786"/>
    <w:rsid w:val="00AE31E8"/>
    <w:rsid w:val="00AF36DA"/>
    <w:rsid w:val="00B056E8"/>
    <w:rsid w:val="00B10A73"/>
    <w:rsid w:val="00B123C1"/>
    <w:rsid w:val="00B2707F"/>
    <w:rsid w:val="00B322E4"/>
    <w:rsid w:val="00B32385"/>
    <w:rsid w:val="00B53823"/>
    <w:rsid w:val="00B63526"/>
    <w:rsid w:val="00B638F1"/>
    <w:rsid w:val="00B80D5B"/>
    <w:rsid w:val="00B83C47"/>
    <w:rsid w:val="00B85A5F"/>
    <w:rsid w:val="00B91D10"/>
    <w:rsid w:val="00BA1489"/>
    <w:rsid w:val="00BA2E47"/>
    <w:rsid w:val="00BB009B"/>
    <w:rsid w:val="00BE28E2"/>
    <w:rsid w:val="00BE3427"/>
    <w:rsid w:val="00C046F5"/>
    <w:rsid w:val="00C058D0"/>
    <w:rsid w:val="00C20B91"/>
    <w:rsid w:val="00C244E1"/>
    <w:rsid w:val="00C37B94"/>
    <w:rsid w:val="00C428AE"/>
    <w:rsid w:val="00C4691E"/>
    <w:rsid w:val="00C50CCE"/>
    <w:rsid w:val="00C52E5B"/>
    <w:rsid w:val="00C5655A"/>
    <w:rsid w:val="00C70B02"/>
    <w:rsid w:val="00C81201"/>
    <w:rsid w:val="00C84FCD"/>
    <w:rsid w:val="00C92A28"/>
    <w:rsid w:val="00CA053B"/>
    <w:rsid w:val="00CA45FF"/>
    <w:rsid w:val="00CA799F"/>
    <w:rsid w:val="00CB2FC4"/>
    <w:rsid w:val="00CD08AA"/>
    <w:rsid w:val="00CE0217"/>
    <w:rsid w:val="00D0127E"/>
    <w:rsid w:val="00D05502"/>
    <w:rsid w:val="00D06EEA"/>
    <w:rsid w:val="00D27738"/>
    <w:rsid w:val="00D34301"/>
    <w:rsid w:val="00D416D6"/>
    <w:rsid w:val="00D418C9"/>
    <w:rsid w:val="00D6152D"/>
    <w:rsid w:val="00D67151"/>
    <w:rsid w:val="00D703AA"/>
    <w:rsid w:val="00D8446E"/>
    <w:rsid w:val="00D9275A"/>
    <w:rsid w:val="00D97E02"/>
    <w:rsid w:val="00DA7440"/>
    <w:rsid w:val="00DB10EC"/>
    <w:rsid w:val="00DB23D2"/>
    <w:rsid w:val="00DE1FC3"/>
    <w:rsid w:val="00E03647"/>
    <w:rsid w:val="00E04E0D"/>
    <w:rsid w:val="00E2437A"/>
    <w:rsid w:val="00E3779B"/>
    <w:rsid w:val="00E449E2"/>
    <w:rsid w:val="00E50FA6"/>
    <w:rsid w:val="00E55337"/>
    <w:rsid w:val="00E55F10"/>
    <w:rsid w:val="00E61848"/>
    <w:rsid w:val="00E63D29"/>
    <w:rsid w:val="00E7326C"/>
    <w:rsid w:val="00E85ECF"/>
    <w:rsid w:val="00E92273"/>
    <w:rsid w:val="00EA3838"/>
    <w:rsid w:val="00EA3F46"/>
    <w:rsid w:val="00EB51D6"/>
    <w:rsid w:val="00EB6A02"/>
    <w:rsid w:val="00EB73CB"/>
    <w:rsid w:val="00EC1847"/>
    <w:rsid w:val="00EC4DD6"/>
    <w:rsid w:val="00EE00C7"/>
    <w:rsid w:val="00EE3AB7"/>
    <w:rsid w:val="00EF5FCD"/>
    <w:rsid w:val="00F10987"/>
    <w:rsid w:val="00F143C3"/>
    <w:rsid w:val="00F253D2"/>
    <w:rsid w:val="00F607D4"/>
    <w:rsid w:val="00F6401C"/>
    <w:rsid w:val="00F65DE6"/>
    <w:rsid w:val="00F920A9"/>
    <w:rsid w:val="00F953D7"/>
    <w:rsid w:val="00FA7C41"/>
    <w:rsid w:val="00FA7E38"/>
    <w:rsid w:val="00FC1498"/>
    <w:rsid w:val="00FC4FBE"/>
    <w:rsid w:val="00FD7BE8"/>
    <w:rsid w:val="00FE44AB"/>
    <w:rsid w:val="00FF0DCA"/>
    <w:rsid w:val="00FF259A"/>
    <w:rsid w:val="00FF6E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D8C8D"/>
  <w15:docId w15:val="{FA551AA5-37FB-4A83-BBC8-3EA8996C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A38"/>
    <w:rPr>
      <w:rFonts w:ascii="Tahoma" w:hAnsi="Tahoma" w:cs="Tahoma"/>
      <w:sz w:val="16"/>
      <w:szCs w:val="16"/>
    </w:rPr>
  </w:style>
  <w:style w:type="paragraph" w:styleId="ListParagraph">
    <w:name w:val="List Paragraph"/>
    <w:basedOn w:val="Normal"/>
    <w:uiPriority w:val="34"/>
    <w:qFormat/>
    <w:rsid w:val="00C5655A"/>
    <w:pPr>
      <w:spacing w:after="0" w:line="240" w:lineRule="auto"/>
      <w:ind w:left="720"/>
      <w:contextualSpacing/>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510F9C"/>
    <w:rPr>
      <w:b/>
      <w:bCs/>
    </w:rPr>
  </w:style>
  <w:style w:type="character" w:customStyle="1" w:styleId="katex-mathml">
    <w:name w:val="katex-mathml"/>
    <w:basedOn w:val="DefaultParagraphFont"/>
    <w:rsid w:val="00510F9C"/>
  </w:style>
  <w:style w:type="character" w:customStyle="1" w:styleId="mord">
    <w:name w:val="mord"/>
    <w:basedOn w:val="DefaultParagraphFont"/>
    <w:rsid w:val="00510F9C"/>
  </w:style>
  <w:style w:type="character" w:customStyle="1" w:styleId="vlist-s">
    <w:name w:val="vlist-s"/>
    <w:basedOn w:val="DefaultParagraphFont"/>
    <w:rsid w:val="00510F9C"/>
  </w:style>
  <w:style w:type="character" w:customStyle="1" w:styleId="mrel">
    <w:name w:val="mrel"/>
    <w:basedOn w:val="DefaultParagraphFont"/>
    <w:rsid w:val="00510F9C"/>
  </w:style>
  <w:style w:type="character" w:customStyle="1" w:styleId="mop">
    <w:name w:val="mop"/>
    <w:basedOn w:val="DefaultParagraphFont"/>
    <w:rsid w:val="00510F9C"/>
  </w:style>
  <w:style w:type="table" w:styleId="TableGrid">
    <w:name w:val="Table Grid"/>
    <w:basedOn w:val="TableNormal"/>
    <w:uiPriority w:val="39"/>
    <w:rsid w:val="00BE28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63665"/>
    <w:rPr>
      <w:color w:val="0563C1" w:themeColor="hyperlink"/>
      <w:u w:val="single"/>
    </w:rPr>
  </w:style>
  <w:style w:type="character" w:customStyle="1" w:styleId="UnresolvedMention1">
    <w:name w:val="Unresolved Mention1"/>
    <w:basedOn w:val="DefaultParagraphFont"/>
    <w:uiPriority w:val="99"/>
    <w:semiHidden/>
    <w:unhideWhenUsed/>
    <w:rsid w:val="00476E6C"/>
    <w:rPr>
      <w:color w:val="605E5C"/>
      <w:shd w:val="clear" w:color="auto" w:fill="E1DFDD"/>
    </w:rPr>
  </w:style>
  <w:style w:type="paragraph" w:styleId="Header">
    <w:name w:val="header"/>
    <w:basedOn w:val="Normal"/>
    <w:link w:val="HeaderChar"/>
    <w:uiPriority w:val="99"/>
    <w:unhideWhenUsed/>
    <w:rsid w:val="005C7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1FD"/>
  </w:style>
  <w:style w:type="paragraph" w:styleId="Footer">
    <w:name w:val="footer"/>
    <w:basedOn w:val="Normal"/>
    <w:link w:val="FooterChar"/>
    <w:uiPriority w:val="99"/>
    <w:unhideWhenUsed/>
    <w:rsid w:val="005C7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1FD"/>
  </w:style>
  <w:style w:type="character" w:styleId="Emphasis">
    <w:name w:val="Emphasis"/>
    <w:basedOn w:val="DefaultParagraphFont"/>
    <w:uiPriority w:val="20"/>
    <w:qFormat/>
    <w:rsid w:val="00450DF4"/>
    <w:rPr>
      <w:i/>
      <w:iCs/>
    </w:rPr>
  </w:style>
  <w:style w:type="character" w:styleId="FollowedHyperlink">
    <w:name w:val="FollowedHyperlink"/>
    <w:basedOn w:val="DefaultParagraphFont"/>
    <w:uiPriority w:val="99"/>
    <w:semiHidden/>
    <w:unhideWhenUsed/>
    <w:rsid w:val="00585EBF"/>
    <w:rPr>
      <w:color w:val="954F72" w:themeColor="followedHyperlink"/>
      <w:u w:val="single"/>
    </w:rPr>
  </w:style>
  <w:style w:type="character" w:styleId="UnresolvedMention">
    <w:name w:val="Unresolved Mention"/>
    <w:basedOn w:val="DefaultParagraphFont"/>
    <w:uiPriority w:val="99"/>
    <w:semiHidden/>
    <w:unhideWhenUsed/>
    <w:rsid w:val="00FF0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518010">
      <w:bodyDiv w:val="1"/>
      <w:marLeft w:val="0"/>
      <w:marRight w:val="0"/>
      <w:marTop w:val="0"/>
      <w:marBottom w:val="0"/>
      <w:divBdr>
        <w:top w:val="none" w:sz="0" w:space="0" w:color="auto"/>
        <w:left w:val="none" w:sz="0" w:space="0" w:color="auto"/>
        <w:bottom w:val="none" w:sz="0" w:space="0" w:color="auto"/>
        <w:right w:val="none" w:sz="0" w:space="0" w:color="auto"/>
      </w:divBdr>
      <w:divsChild>
        <w:div w:id="480730137">
          <w:marLeft w:val="0"/>
          <w:marRight w:val="0"/>
          <w:marTop w:val="0"/>
          <w:marBottom w:val="0"/>
          <w:divBdr>
            <w:top w:val="none" w:sz="0" w:space="0" w:color="auto"/>
            <w:left w:val="none" w:sz="0" w:space="0" w:color="auto"/>
            <w:bottom w:val="none" w:sz="0" w:space="0" w:color="auto"/>
            <w:right w:val="none" w:sz="0" w:space="0" w:color="auto"/>
          </w:divBdr>
          <w:divsChild>
            <w:div w:id="1660382533">
              <w:marLeft w:val="0"/>
              <w:marRight w:val="0"/>
              <w:marTop w:val="0"/>
              <w:marBottom w:val="0"/>
              <w:divBdr>
                <w:top w:val="none" w:sz="0" w:space="0" w:color="auto"/>
                <w:left w:val="none" w:sz="0" w:space="0" w:color="auto"/>
                <w:bottom w:val="none" w:sz="0" w:space="0" w:color="auto"/>
                <w:right w:val="none" w:sz="0" w:space="0" w:color="auto"/>
              </w:divBdr>
              <w:divsChild>
                <w:div w:id="315843870">
                  <w:marLeft w:val="0"/>
                  <w:marRight w:val="0"/>
                  <w:marTop w:val="0"/>
                  <w:marBottom w:val="0"/>
                  <w:divBdr>
                    <w:top w:val="none" w:sz="0" w:space="0" w:color="auto"/>
                    <w:left w:val="none" w:sz="0" w:space="0" w:color="auto"/>
                    <w:bottom w:val="none" w:sz="0" w:space="0" w:color="auto"/>
                    <w:right w:val="none" w:sz="0" w:space="0" w:color="auto"/>
                  </w:divBdr>
                  <w:divsChild>
                    <w:div w:id="826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ufug.2016.02.005" TargetMode="External"/><Relationship Id="rId26" Type="http://schemas.openxmlformats.org/officeDocument/2006/relationships/hyperlink" Target="http://www.planum.net/planum-magazine/cities-to-be-tamed/section-1" TargetMode="External"/><Relationship Id="rId39" Type="http://schemas.openxmlformats.org/officeDocument/2006/relationships/header" Target="header3.xml"/><Relationship Id="rId21" Type="http://schemas.openxmlformats.org/officeDocument/2006/relationships/hyperlink" Target="https://doi.org/10.1016/j.jag.2007.04.002" TargetMode="External"/><Relationship Id="rId34" Type="http://schemas.openxmlformats.org/officeDocument/2006/relationships/hyperlink" Target="https://doi.org/10.1016/j.cities.2023.10473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ijsbe.2017.10.003" TargetMode="External"/><Relationship Id="rId20" Type="http://schemas.openxmlformats.org/officeDocument/2006/relationships/hyperlink" Target="https://doi.org/10.1016/j.apgeog.2003.08.002" TargetMode="External"/><Relationship Id="rId29" Type="http://schemas.openxmlformats.org/officeDocument/2006/relationships/hyperlink" Target="https://doi.org/10.5281/zenodo.140903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80/10106049609354530" TargetMode="External"/><Relationship Id="rId32" Type="http://schemas.openxmlformats.org/officeDocument/2006/relationships/hyperlink" Target="https://doi.org/10.1007/s00267-006-0097-x"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hikari.com/ams/ams2012/ams129-132-2012/ahmadAMS129-132-2012.html" TargetMode="External"/><Relationship Id="rId23" Type="http://schemas.openxmlformats.org/officeDocument/2006/relationships/hyperlink" Target="https://www.iied.org/trends-and-processes-urbanisation-india" TargetMode="External"/><Relationship Id="rId28" Type="http://schemas.openxmlformats.org/officeDocument/2006/relationships/hyperlink" Target="https://doi.org/10.53555/nnssh.v5i7.767"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1177/0885412215595439" TargetMode="External"/><Relationship Id="rId31" Type="http://schemas.openxmlformats.org/officeDocument/2006/relationships/hyperlink" Target="https://doi.org/10.1016/j.jag.2003.08.00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ternationalscholarsjournals.com/articles/urban-sprawl-a-view-from-developing-and-developed-countries.pdf" TargetMode="External"/><Relationship Id="rId22" Type="http://schemas.openxmlformats.org/officeDocument/2006/relationships/hyperlink" Target="https://doi.org/10.17719/jisr.20164520658" TargetMode="External"/><Relationship Id="rId27" Type="http://schemas.openxmlformats.org/officeDocument/2006/relationships/hyperlink" Target="https://doi.org/10.1109/JSTARS.2010.2084072" TargetMode="External"/><Relationship Id="rId30" Type="http://schemas.openxmlformats.org/officeDocument/2006/relationships/hyperlink" Target="https://doi.org/10.1109/ICRAIE.2014.6909319"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177/016001700761012710" TargetMode="External"/><Relationship Id="rId25" Type="http://schemas.openxmlformats.org/officeDocument/2006/relationships/hyperlink" Target="https://www.ejournal.bumipublikasinusantara.id/index.php/ajeee/article/view/551" TargetMode="External"/><Relationship Id="rId33" Type="http://schemas.openxmlformats.org/officeDocument/2006/relationships/hyperlink" Target="https://doi.org/10.1016/j.landurbplan.2018.05.021"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E894D-525B-4219-A34C-F1107FCB2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18</Pages>
  <Words>7661</Words>
  <Characters>43674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331</cp:revision>
  <dcterms:created xsi:type="dcterms:W3CDTF">2025-10-08T10:55:00Z</dcterms:created>
  <dcterms:modified xsi:type="dcterms:W3CDTF">2025-12-30T12:17:00Z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891c85ce-9512-3415-9429-d43621e5c981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