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94EBD" w14:textId="77777777" w:rsidR="00A66B2D" w:rsidRDefault="00A66B2D" w:rsidP="00F446AA">
      <w:pPr>
        <w:jc w:val="right"/>
        <w:rPr>
          <w:rFonts w:ascii="Arial" w:hAnsi="Arial" w:cs="Arial"/>
          <w:b/>
          <w:bCs/>
          <w:i/>
          <w:iCs/>
          <w:sz w:val="36"/>
          <w:szCs w:val="36"/>
        </w:rPr>
      </w:pPr>
    </w:p>
    <w:p w14:paraId="469B3183" w14:textId="4A937AD5" w:rsidR="00F446AA" w:rsidRPr="00EE75D4" w:rsidRDefault="00F446AA" w:rsidP="00F446AA">
      <w:pPr>
        <w:jc w:val="right"/>
        <w:rPr>
          <w:rFonts w:ascii="Arial" w:hAnsi="Arial" w:cs="Arial"/>
          <w:b/>
          <w:bCs/>
          <w:i/>
          <w:iCs/>
          <w:sz w:val="36"/>
          <w:szCs w:val="36"/>
        </w:rPr>
      </w:pPr>
      <w:r w:rsidRPr="00EE75D4">
        <w:rPr>
          <w:rFonts w:ascii="Arial" w:hAnsi="Arial" w:cs="Arial"/>
          <w:b/>
          <w:bCs/>
          <w:i/>
          <w:iCs/>
          <w:sz w:val="36"/>
          <w:szCs w:val="36"/>
        </w:rPr>
        <w:t xml:space="preserve"> </w:t>
      </w:r>
      <w:r w:rsidR="00EE75D4" w:rsidRPr="00EE75D4">
        <w:rPr>
          <w:rFonts w:ascii="Arial" w:hAnsi="Arial" w:cs="Arial"/>
          <w:b/>
          <w:bCs/>
          <w:i/>
          <w:iCs/>
          <w:sz w:val="36"/>
          <w:szCs w:val="36"/>
        </w:rPr>
        <w:t>In vitro</w:t>
      </w:r>
      <w:r w:rsidR="00EE75D4" w:rsidRPr="00EE75D4">
        <w:rPr>
          <w:rFonts w:ascii="Arial" w:hAnsi="Arial" w:cs="Arial"/>
          <w:b/>
          <w:bCs/>
          <w:sz w:val="36"/>
          <w:szCs w:val="36"/>
        </w:rPr>
        <w:t xml:space="preserve"> and </w:t>
      </w:r>
      <w:r w:rsidR="00EE75D4" w:rsidRPr="00EE75D4">
        <w:rPr>
          <w:rFonts w:ascii="Arial" w:hAnsi="Arial" w:cs="Arial"/>
          <w:b/>
          <w:bCs/>
          <w:i/>
          <w:iCs/>
          <w:sz w:val="36"/>
          <w:szCs w:val="36"/>
        </w:rPr>
        <w:t>in vivo</w:t>
      </w:r>
      <w:r w:rsidR="00EE75D4" w:rsidRPr="00EE75D4">
        <w:rPr>
          <w:rFonts w:ascii="Arial" w:hAnsi="Arial" w:cs="Arial"/>
          <w:b/>
          <w:bCs/>
          <w:sz w:val="36"/>
          <w:szCs w:val="36"/>
        </w:rPr>
        <w:t xml:space="preserve"> antioxidant and toxicological evaluation of </w:t>
      </w:r>
      <w:proofErr w:type="spellStart"/>
      <w:r w:rsidR="00EE75D4" w:rsidRPr="00EE75D4">
        <w:rPr>
          <w:rFonts w:ascii="Arial" w:hAnsi="Arial" w:cs="Arial"/>
          <w:b/>
          <w:bCs/>
          <w:i/>
          <w:iCs/>
          <w:sz w:val="36"/>
          <w:szCs w:val="36"/>
        </w:rPr>
        <w:t>Syzygium</w:t>
      </w:r>
      <w:proofErr w:type="spellEnd"/>
      <w:r w:rsidR="00EE75D4" w:rsidRPr="00EE75D4">
        <w:rPr>
          <w:rFonts w:ascii="Arial" w:hAnsi="Arial" w:cs="Arial"/>
          <w:b/>
          <w:bCs/>
          <w:i/>
          <w:iCs/>
          <w:sz w:val="36"/>
          <w:szCs w:val="36"/>
        </w:rPr>
        <w:t xml:space="preserve"> </w:t>
      </w:r>
      <w:proofErr w:type="spellStart"/>
      <w:r w:rsidR="00EE75D4" w:rsidRPr="00EE75D4">
        <w:rPr>
          <w:rFonts w:ascii="Arial" w:hAnsi="Arial" w:cs="Arial"/>
          <w:b/>
          <w:bCs/>
          <w:i/>
          <w:iCs/>
          <w:sz w:val="36"/>
          <w:szCs w:val="36"/>
        </w:rPr>
        <w:t>guineense</w:t>
      </w:r>
      <w:proofErr w:type="spellEnd"/>
      <w:r w:rsidR="00EE75D4" w:rsidRPr="00EE75D4">
        <w:rPr>
          <w:rFonts w:ascii="Arial" w:hAnsi="Arial" w:cs="Arial"/>
          <w:b/>
          <w:bCs/>
          <w:sz w:val="36"/>
          <w:szCs w:val="36"/>
        </w:rPr>
        <w:t xml:space="preserve"> (Wild.) DC. var. </w:t>
      </w:r>
      <w:proofErr w:type="spellStart"/>
      <w:r w:rsidR="00EE75D4" w:rsidRPr="00EE75D4">
        <w:rPr>
          <w:rFonts w:ascii="Arial" w:hAnsi="Arial" w:cs="Arial"/>
          <w:b/>
          <w:bCs/>
          <w:i/>
          <w:iCs/>
          <w:sz w:val="36"/>
          <w:szCs w:val="36"/>
        </w:rPr>
        <w:t>guineense</w:t>
      </w:r>
      <w:proofErr w:type="spellEnd"/>
      <w:r w:rsidR="00EE75D4" w:rsidRPr="00EE75D4">
        <w:rPr>
          <w:rFonts w:ascii="Arial" w:hAnsi="Arial" w:cs="Arial"/>
          <w:b/>
          <w:bCs/>
          <w:sz w:val="36"/>
          <w:szCs w:val="36"/>
        </w:rPr>
        <w:t xml:space="preserve"> under </w:t>
      </w:r>
      <w:r w:rsidR="00EE75D4" w:rsidRPr="00EE75D4">
        <w:rPr>
          <w:rFonts w:ascii="Arial" w:hAnsi="Arial" w:cs="Arial"/>
          <w:b/>
          <w:bCs/>
          <w:i/>
          <w:iCs/>
          <w:sz w:val="36"/>
          <w:szCs w:val="36"/>
        </w:rPr>
        <w:t xml:space="preserve">Salmonella </w:t>
      </w:r>
      <w:r w:rsidR="00EE75D4" w:rsidRPr="00EE75D4">
        <w:rPr>
          <w:rFonts w:ascii="Arial" w:hAnsi="Arial" w:cs="Arial"/>
          <w:b/>
          <w:bCs/>
          <w:sz w:val="36"/>
          <w:szCs w:val="36"/>
        </w:rPr>
        <w:t>Typhimurium-induced oxidative stress</w:t>
      </w:r>
    </w:p>
    <w:p w14:paraId="47F730EF" w14:textId="77777777" w:rsidR="00E02E7E" w:rsidRDefault="00E02E7E" w:rsidP="00F446AA">
      <w:pPr>
        <w:spacing w:after="0" w:line="240" w:lineRule="auto"/>
        <w:ind w:hanging="90"/>
        <w:jc w:val="right"/>
        <w:rPr>
          <w:rFonts w:ascii="Arial" w:hAnsi="Arial" w:cs="Arial"/>
          <w:sz w:val="20"/>
          <w:szCs w:val="20"/>
        </w:rPr>
      </w:pPr>
    </w:p>
    <w:p w14:paraId="360376BF" w14:textId="4FD9F102" w:rsidR="00E02E7E" w:rsidRDefault="00E02E7E" w:rsidP="00E02E7E">
      <w:pPr>
        <w:pStyle w:val="Footer"/>
        <w:jc w:val="right"/>
      </w:pPr>
    </w:p>
    <w:p w14:paraId="3DEF446B" w14:textId="77777777" w:rsidR="00E02E7E" w:rsidRDefault="00E02E7E" w:rsidP="00E02E7E">
      <w:pPr>
        <w:pStyle w:val="Footer"/>
      </w:pPr>
    </w:p>
    <w:p w14:paraId="2467933B" w14:textId="77777777" w:rsidR="00E02E7E" w:rsidRPr="000A0805" w:rsidRDefault="00E02E7E" w:rsidP="00F446AA">
      <w:pPr>
        <w:spacing w:after="0" w:line="240" w:lineRule="auto"/>
        <w:ind w:hanging="90"/>
        <w:jc w:val="right"/>
        <w:rPr>
          <w:rFonts w:ascii="Arial" w:hAnsi="Arial" w:cs="Arial"/>
          <w:sz w:val="20"/>
          <w:szCs w:val="20"/>
        </w:rPr>
      </w:pPr>
    </w:p>
    <w:p w14:paraId="1BC3EE57" w14:textId="77777777" w:rsidR="00F446AA" w:rsidRPr="000A0805" w:rsidRDefault="00F446AA">
      <w:pPr>
        <w:rPr>
          <w:rFonts w:ascii="Arial" w:hAnsi="Arial" w:cs="Arial"/>
          <w:b/>
          <w:bCs/>
          <w:sz w:val="20"/>
          <w:szCs w:val="20"/>
        </w:rPr>
      </w:pPr>
    </w:p>
    <w:p w14:paraId="5E0E0C1D" w14:textId="5A05AB14" w:rsidR="001F42AE" w:rsidRPr="007B19F7" w:rsidRDefault="007B19F7">
      <w:pPr>
        <w:rPr>
          <w:rFonts w:ascii="Arial" w:hAnsi="Arial" w:cs="Arial"/>
          <w:b/>
          <w:bCs/>
          <w:sz w:val="22"/>
          <w:szCs w:val="22"/>
        </w:rPr>
      </w:pPr>
      <w:r w:rsidRPr="007B19F7">
        <w:rPr>
          <w:rFonts w:ascii="Arial" w:hAnsi="Arial" w:cs="Arial"/>
          <w:b/>
          <w:bCs/>
          <w:sz w:val="22"/>
          <w:szCs w:val="22"/>
        </w:rPr>
        <w:t>ABSTRACT</w:t>
      </w:r>
    </w:p>
    <w:p w14:paraId="609094CA" w14:textId="7EA1BAB7" w:rsidR="00FD5FC0" w:rsidRPr="00962E11" w:rsidRDefault="006C235D" w:rsidP="007E3082">
      <w:pPr>
        <w:jc w:val="both"/>
        <w:rPr>
          <w:rFonts w:ascii="Arial" w:hAnsi="Arial" w:cs="Arial"/>
          <w:sz w:val="20"/>
          <w:szCs w:val="20"/>
        </w:rPr>
      </w:pPr>
      <w:r w:rsidRPr="00962E11">
        <w:rPr>
          <w:rFonts w:ascii="Arial" w:hAnsi="Arial" w:cs="Arial"/>
          <w:b/>
          <w:bCs/>
          <w:sz w:val="20"/>
          <w:szCs w:val="20"/>
        </w:rPr>
        <w:t>Aims:</w:t>
      </w:r>
      <w:r w:rsidR="00325205" w:rsidRPr="00962E11">
        <w:rPr>
          <w:rFonts w:ascii="Arial" w:hAnsi="Arial" w:cs="Arial"/>
          <w:sz w:val="20"/>
          <w:szCs w:val="20"/>
        </w:rPr>
        <w:t xml:space="preserve"> To </w:t>
      </w:r>
      <w:r w:rsidR="00602180">
        <w:rPr>
          <w:rFonts w:ascii="Arial" w:hAnsi="Arial" w:cs="Arial"/>
          <w:sz w:val="20"/>
          <w:szCs w:val="20"/>
        </w:rPr>
        <w:t>identify</w:t>
      </w:r>
      <w:r w:rsidR="005C6EB2">
        <w:rPr>
          <w:rFonts w:ascii="Arial" w:hAnsi="Arial" w:cs="Arial"/>
          <w:sz w:val="20"/>
          <w:szCs w:val="20"/>
        </w:rPr>
        <w:t xml:space="preserve"> </w:t>
      </w:r>
      <w:proofErr w:type="spellStart"/>
      <w:r w:rsidR="005C6EB2" w:rsidRPr="00962E11">
        <w:rPr>
          <w:rFonts w:ascii="Arial" w:hAnsi="Arial" w:cs="Arial"/>
          <w:i/>
          <w:iCs/>
          <w:sz w:val="20"/>
          <w:szCs w:val="20"/>
        </w:rPr>
        <w:t>Syzygium</w:t>
      </w:r>
      <w:proofErr w:type="spellEnd"/>
      <w:r w:rsidR="005C6EB2" w:rsidRPr="00962E11">
        <w:rPr>
          <w:rFonts w:ascii="Arial" w:hAnsi="Arial" w:cs="Arial"/>
          <w:i/>
          <w:iCs/>
          <w:sz w:val="20"/>
          <w:szCs w:val="20"/>
        </w:rPr>
        <w:t xml:space="preserve"> </w:t>
      </w:r>
      <w:proofErr w:type="spellStart"/>
      <w:r w:rsidR="005C6EB2" w:rsidRPr="00962E11">
        <w:rPr>
          <w:rFonts w:ascii="Arial" w:hAnsi="Arial" w:cs="Arial"/>
          <w:i/>
          <w:iCs/>
          <w:sz w:val="20"/>
          <w:szCs w:val="20"/>
        </w:rPr>
        <w:t>guineense</w:t>
      </w:r>
      <w:proofErr w:type="spellEnd"/>
      <w:r w:rsidR="00325205" w:rsidRPr="00962E11">
        <w:rPr>
          <w:rFonts w:ascii="Arial" w:hAnsi="Arial" w:cs="Arial"/>
          <w:sz w:val="20"/>
          <w:szCs w:val="20"/>
        </w:rPr>
        <w:t xml:space="preserve"> </w:t>
      </w:r>
      <w:r w:rsidR="00602180">
        <w:rPr>
          <w:rFonts w:ascii="Arial" w:hAnsi="Arial" w:cs="Arial"/>
          <w:sz w:val="20"/>
          <w:szCs w:val="20"/>
        </w:rPr>
        <w:t xml:space="preserve">as </w:t>
      </w:r>
      <w:r w:rsidR="00325205" w:rsidRPr="00962E11">
        <w:rPr>
          <w:rFonts w:ascii="Arial" w:hAnsi="Arial" w:cs="Arial"/>
          <w:sz w:val="20"/>
          <w:szCs w:val="20"/>
        </w:rPr>
        <w:t xml:space="preserve">a </w:t>
      </w:r>
      <w:r w:rsidR="00602180">
        <w:rPr>
          <w:rFonts w:ascii="Arial" w:hAnsi="Arial" w:cs="Arial"/>
          <w:sz w:val="20"/>
          <w:szCs w:val="20"/>
        </w:rPr>
        <w:t xml:space="preserve">potential </w:t>
      </w:r>
      <w:r w:rsidR="00325205" w:rsidRPr="00962E11">
        <w:rPr>
          <w:rFonts w:ascii="Arial" w:hAnsi="Arial" w:cs="Arial"/>
          <w:sz w:val="20"/>
          <w:szCs w:val="20"/>
        </w:rPr>
        <w:t>plant</w:t>
      </w:r>
      <w:r w:rsidR="00602180">
        <w:rPr>
          <w:rFonts w:ascii="Arial" w:hAnsi="Arial" w:cs="Arial"/>
          <w:sz w:val="20"/>
          <w:szCs w:val="20"/>
        </w:rPr>
        <w:t xml:space="preserve"> derived</w:t>
      </w:r>
      <w:r w:rsidR="00325205" w:rsidRPr="00962E11">
        <w:rPr>
          <w:rFonts w:ascii="Arial" w:hAnsi="Arial" w:cs="Arial"/>
          <w:sz w:val="20"/>
          <w:szCs w:val="20"/>
        </w:rPr>
        <w:t xml:space="preserve"> source of </w:t>
      </w:r>
      <w:r w:rsidR="00602180">
        <w:rPr>
          <w:rFonts w:ascii="Arial" w:hAnsi="Arial" w:cs="Arial"/>
          <w:sz w:val="20"/>
          <w:szCs w:val="20"/>
        </w:rPr>
        <w:t xml:space="preserve">novel </w:t>
      </w:r>
      <w:r w:rsidR="00325205" w:rsidRPr="00962E11">
        <w:rPr>
          <w:rFonts w:ascii="Arial" w:hAnsi="Arial" w:cs="Arial"/>
          <w:sz w:val="20"/>
          <w:szCs w:val="20"/>
        </w:rPr>
        <w:t xml:space="preserve">effective antioxidant </w:t>
      </w:r>
      <w:r w:rsidR="00602180">
        <w:rPr>
          <w:rFonts w:ascii="Arial" w:hAnsi="Arial" w:cs="Arial"/>
          <w:sz w:val="20"/>
          <w:szCs w:val="20"/>
        </w:rPr>
        <w:t xml:space="preserve">therapeutics </w:t>
      </w:r>
      <w:r w:rsidR="005C6EB2">
        <w:rPr>
          <w:rFonts w:ascii="Arial" w:hAnsi="Arial" w:cs="Arial"/>
          <w:sz w:val="20"/>
          <w:szCs w:val="20"/>
        </w:rPr>
        <w:t>against</w:t>
      </w:r>
      <w:r w:rsidR="00325205" w:rsidRPr="00962E11">
        <w:rPr>
          <w:rFonts w:ascii="Arial" w:hAnsi="Arial" w:cs="Arial"/>
          <w:sz w:val="20"/>
          <w:szCs w:val="20"/>
        </w:rPr>
        <w:t xml:space="preserve"> typhoid. </w:t>
      </w:r>
    </w:p>
    <w:p w14:paraId="68D002FF" w14:textId="0180D66C" w:rsidR="006C235D" w:rsidRPr="00962E11" w:rsidRDefault="00962E11" w:rsidP="007E3082">
      <w:pPr>
        <w:jc w:val="both"/>
        <w:rPr>
          <w:rFonts w:ascii="Arial" w:hAnsi="Arial" w:cs="Arial"/>
          <w:sz w:val="20"/>
          <w:szCs w:val="20"/>
        </w:rPr>
      </w:pPr>
      <w:r w:rsidRPr="00962E11">
        <w:rPr>
          <w:rFonts w:ascii="Arial" w:hAnsi="Arial" w:cs="Arial"/>
          <w:b/>
          <w:bCs/>
          <w:sz w:val="20"/>
          <w:szCs w:val="20"/>
        </w:rPr>
        <w:t>Study Design:</w:t>
      </w:r>
      <w:r w:rsidRPr="00962E11">
        <w:rPr>
          <w:rFonts w:ascii="Arial" w:hAnsi="Arial" w:cs="Arial"/>
          <w:sz w:val="20"/>
          <w:szCs w:val="20"/>
        </w:rPr>
        <w:t xml:space="preserve"> Cytotoxicity (MTT) and </w:t>
      </w:r>
      <w:r w:rsidRPr="00962E11">
        <w:rPr>
          <w:rFonts w:ascii="Arial" w:hAnsi="Arial" w:cs="Arial"/>
          <w:i/>
          <w:iCs/>
          <w:sz w:val="20"/>
          <w:szCs w:val="20"/>
        </w:rPr>
        <w:t>in vitro</w:t>
      </w:r>
      <w:r w:rsidRPr="00962E11">
        <w:rPr>
          <w:rFonts w:ascii="Arial" w:hAnsi="Arial" w:cs="Arial"/>
          <w:sz w:val="20"/>
          <w:szCs w:val="20"/>
        </w:rPr>
        <w:t xml:space="preserve"> antioxidant assays were performed on ethanolic leaf (SGLE) and stem bark (SGBE) extracts. Acute toxicity and oxidative stress modulation were evaluated in </w:t>
      </w:r>
      <w:r w:rsidRPr="00962E11">
        <w:rPr>
          <w:rFonts w:ascii="Arial" w:hAnsi="Arial" w:cs="Arial"/>
          <w:i/>
          <w:iCs/>
          <w:sz w:val="20"/>
          <w:szCs w:val="20"/>
        </w:rPr>
        <w:t xml:space="preserve">Salmonella </w:t>
      </w:r>
      <w:r w:rsidRPr="005C6EB2">
        <w:rPr>
          <w:rFonts w:ascii="Arial" w:hAnsi="Arial" w:cs="Arial"/>
          <w:sz w:val="20"/>
          <w:szCs w:val="20"/>
        </w:rPr>
        <w:t>Typhimurium</w:t>
      </w:r>
      <w:r w:rsidR="00602180">
        <w:rPr>
          <w:rFonts w:ascii="Arial" w:hAnsi="Arial" w:cs="Arial"/>
          <w:sz w:val="20"/>
          <w:szCs w:val="20"/>
        </w:rPr>
        <w:t xml:space="preserve"> </w:t>
      </w:r>
      <w:r w:rsidRPr="00962E11">
        <w:rPr>
          <w:rFonts w:ascii="Arial" w:hAnsi="Arial" w:cs="Arial"/>
          <w:sz w:val="20"/>
          <w:szCs w:val="20"/>
        </w:rPr>
        <w:t xml:space="preserve">infected </w:t>
      </w:r>
      <w:r w:rsidRPr="00EF1251">
        <w:rPr>
          <w:rFonts w:ascii="Arial" w:hAnsi="Arial" w:cs="Arial"/>
          <w:i/>
          <w:iCs/>
          <w:sz w:val="20"/>
          <w:szCs w:val="20"/>
        </w:rPr>
        <w:t>Wistar</w:t>
      </w:r>
      <w:r w:rsidRPr="00962E11">
        <w:rPr>
          <w:rFonts w:ascii="Arial" w:hAnsi="Arial" w:cs="Arial"/>
          <w:sz w:val="20"/>
          <w:szCs w:val="20"/>
        </w:rPr>
        <w:t xml:space="preserve"> rats </w:t>
      </w:r>
      <w:r w:rsidR="005C6EB2">
        <w:rPr>
          <w:rFonts w:ascii="Arial" w:hAnsi="Arial" w:cs="Arial"/>
          <w:sz w:val="20"/>
          <w:szCs w:val="20"/>
        </w:rPr>
        <w:t xml:space="preserve">and </w:t>
      </w:r>
      <w:r w:rsidRPr="00962E11">
        <w:rPr>
          <w:rFonts w:ascii="Arial" w:hAnsi="Arial" w:cs="Arial"/>
          <w:sz w:val="20"/>
          <w:szCs w:val="20"/>
        </w:rPr>
        <w:t xml:space="preserve">treated with SGLE </w:t>
      </w:r>
      <w:r w:rsidR="005C6EB2">
        <w:rPr>
          <w:rFonts w:ascii="Arial" w:hAnsi="Arial" w:cs="Arial"/>
          <w:sz w:val="20"/>
          <w:szCs w:val="20"/>
        </w:rPr>
        <w:t>within</w:t>
      </w:r>
      <w:r w:rsidRPr="00962E11">
        <w:rPr>
          <w:rFonts w:ascii="Arial" w:hAnsi="Arial" w:cs="Arial"/>
          <w:sz w:val="20"/>
          <w:szCs w:val="20"/>
        </w:rPr>
        <w:t xml:space="preserve"> 14 days</w:t>
      </w:r>
      <w:r w:rsidR="005C6EB2">
        <w:rPr>
          <w:rFonts w:ascii="Arial" w:hAnsi="Arial" w:cs="Arial"/>
          <w:sz w:val="20"/>
          <w:szCs w:val="20"/>
        </w:rPr>
        <w:t>.</w:t>
      </w:r>
    </w:p>
    <w:p w14:paraId="428BBBB4" w14:textId="127A6337" w:rsidR="00FF0D9B" w:rsidRPr="00962E11" w:rsidRDefault="00FF0D9B" w:rsidP="007E3082">
      <w:pPr>
        <w:jc w:val="both"/>
        <w:rPr>
          <w:rFonts w:ascii="Arial" w:hAnsi="Arial" w:cs="Arial"/>
          <w:b/>
          <w:bCs/>
          <w:sz w:val="20"/>
          <w:szCs w:val="20"/>
        </w:rPr>
      </w:pPr>
      <w:r w:rsidRPr="00962E11">
        <w:rPr>
          <w:rFonts w:ascii="Arial" w:hAnsi="Arial" w:cs="Arial"/>
          <w:b/>
          <w:bCs/>
          <w:sz w:val="20"/>
          <w:szCs w:val="20"/>
        </w:rPr>
        <w:t>Place and Duration of Study:</w:t>
      </w:r>
      <w:r w:rsidRPr="00962E11">
        <w:rPr>
          <w:rFonts w:ascii="Arial" w:hAnsi="Arial" w:cs="Arial"/>
          <w:sz w:val="20"/>
          <w:szCs w:val="20"/>
        </w:rPr>
        <w:t xml:space="preserve"> </w:t>
      </w:r>
      <w:r w:rsidR="00962E11" w:rsidRPr="00962E11">
        <w:rPr>
          <w:rFonts w:ascii="Arial" w:hAnsi="Arial" w:cs="Arial"/>
          <w:sz w:val="20"/>
          <w:szCs w:val="20"/>
        </w:rPr>
        <w:t>Laboratory of Phyto-biochemistry and Medicinal Plant Studies and the Department of Animal Biology and Physiology, University of Yaoundé I, Cameroon (June</w:t>
      </w:r>
      <w:r w:rsidR="00EF1251">
        <w:rPr>
          <w:rFonts w:ascii="Arial" w:hAnsi="Arial" w:cs="Arial"/>
          <w:sz w:val="20"/>
          <w:szCs w:val="20"/>
        </w:rPr>
        <w:t>-</w:t>
      </w:r>
      <w:r w:rsidR="00962E11" w:rsidRPr="00962E11">
        <w:rPr>
          <w:rFonts w:ascii="Arial" w:hAnsi="Arial" w:cs="Arial"/>
          <w:sz w:val="20"/>
          <w:szCs w:val="20"/>
        </w:rPr>
        <w:t>November 2024).</w:t>
      </w:r>
    </w:p>
    <w:p w14:paraId="5D1BBC9E" w14:textId="3134883B" w:rsidR="00FD5FC0" w:rsidRPr="00962E11" w:rsidRDefault="00FD5FC0" w:rsidP="007E3082">
      <w:pPr>
        <w:jc w:val="both"/>
        <w:rPr>
          <w:rFonts w:ascii="Arial" w:hAnsi="Arial" w:cs="Arial"/>
          <w:sz w:val="20"/>
          <w:szCs w:val="20"/>
        </w:rPr>
      </w:pPr>
      <w:r w:rsidRPr="00962E11">
        <w:rPr>
          <w:rFonts w:ascii="Arial" w:hAnsi="Arial" w:cs="Arial"/>
          <w:b/>
          <w:bCs/>
          <w:sz w:val="20"/>
          <w:szCs w:val="20"/>
        </w:rPr>
        <w:t>M</w:t>
      </w:r>
      <w:r w:rsidR="003D0F4A" w:rsidRPr="00962E11">
        <w:rPr>
          <w:rFonts w:ascii="Arial" w:hAnsi="Arial" w:cs="Arial"/>
          <w:b/>
          <w:bCs/>
          <w:sz w:val="20"/>
          <w:szCs w:val="20"/>
        </w:rPr>
        <w:t>ethodology</w:t>
      </w:r>
      <w:r w:rsidRPr="00962E11">
        <w:rPr>
          <w:rFonts w:ascii="Arial" w:hAnsi="Arial" w:cs="Arial"/>
          <w:b/>
          <w:bCs/>
          <w:sz w:val="20"/>
          <w:szCs w:val="20"/>
        </w:rPr>
        <w:t>:</w:t>
      </w:r>
      <w:r w:rsidRPr="00962E11">
        <w:rPr>
          <w:rFonts w:ascii="Arial" w:hAnsi="Arial" w:cs="Arial"/>
          <w:sz w:val="20"/>
          <w:szCs w:val="20"/>
        </w:rPr>
        <w:t xml:space="preserve"> </w:t>
      </w:r>
      <w:r w:rsidR="00962E11" w:rsidRPr="00962E11">
        <w:rPr>
          <w:rFonts w:ascii="Arial" w:hAnsi="Arial" w:cs="Arial"/>
          <w:sz w:val="20"/>
          <w:szCs w:val="20"/>
        </w:rPr>
        <w:t>Crude ethanolic extracts (98%) of SGLE and SGBE were prepared</w:t>
      </w:r>
      <w:r w:rsidRPr="00962E11">
        <w:rPr>
          <w:rFonts w:ascii="Arial" w:hAnsi="Arial" w:cs="Arial"/>
          <w:sz w:val="20"/>
          <w:szCs w:val="20"/>
        </w:rPr>
        <w:t xml:space="preserve">. </w:t>
      </w:r>
      <w:r w:rsidR="00000064" w:rsidRPr="00962E11">
        <w:rPr>
          <w:rFonts w:ascii="Arial" w:hAnsi="Arial" w:cs="Arial"/>
          <w:sz w:val="20"/>
          <w:szCs w:val="20"/>
        </w:rPr>
        <w:t>C</w:t>
      </w:r>
      <w:r w:rsidR="001874ED" w:rsidRPr="00962E11">
        <w:rPr>
          <w:rFonts w:ascii="Arial" w:hAnsi="Arial" w:cs="Arial"/>
          <w:sz w:val="20"/>
          <w:szCs w:val="20"/>
        </w:rPr>
        <w:t xml:space="preserve">ytotoxicity </w:t>
      </w:r>
      <w:r w:rsidR="00000064" w:rsidRPr="00962E11">
        <w:rPr>
          <w:rFonts w:ascii="Arial" w:hAnsi="Arial" w:cs="Arial"/>
          <w:sz w:val="20"/>
          <w:szCs w:val="20"/>
        </w:rPr>
        <w:t>was</w:t>
      </w:r>
      <w:r w:rsidR="0078423A" w:rsidRPr="00962E11">
        <w:rPr>
          <w:rFonts w:ascii="Arial" w:hAnsi="Arial" w:cs="Arial"/>
          <w:sz w:val="20"/>
          <w:szCs w:val="20"/>
        </w:rPr>
        <w:t xml:space="preserve"> </w:t>
      </w:r>
      <w:r w:rsidR="00962E11" w:rsidRPr="00962E11">
        <w:rPr>
          <w:rFonts w:ascii="Arial" w:hAnsi="Arial" w:cs="Arial"/>
          <w:sz w:val="20"/>
          <w:szCs w:val="20"/>
        </w:rPr>
        <w:t>assessed using</w:t>
      </w:r>
      <w:r w:rsidR="001874ED" w:rsidRPr="00962E11">
        <w:rPr>
          <w:rFonts w:ascii="Arial" w:hAnsi="Arial" w:cs="Arial"/>
          <w:sz w:val="20"/>
          <w:szCs w:val="20"/>
        </w:rPr>
        <w:t xml:space="preserve"> </w:t>
      </w:r>
      <w:r w:rsidR="00613977">
        <w:rPr>
          <w:rFonts w:ascii="Arial" w:hAnsi="Arial" w:cs="Arial"/>
          <w:sz w:val="20"/>
          <w:szCs w:val="20"/>
        </w:rPr>
        <w:t>RAW</w:t>
      </w:r>
      <w:r w:rsidR="001874ED" w:rsidRPr="00962E11">
        <w:rPr>
          <w:rFonts w:ascii="Arial" w:hAnsi="Arial" w:cs="Arial"/>
          <w:sz w:val="20"/>
          <w:szCs w:val="20"/>
        </w:rPr>
        <w:t xml:space="preserve"> and Ver</w:t>
      </w:r>
      <w:r w:rsidR="0078423A" w:rsidRPr="00962E11">
        <w:rPr>
          <w:rFonts w:ascii="Arial" w:hAnsi="Arial" w:cs="Arial"/>
          <w:sz w:val="20"/>
          <w:szCs w:val="20"/>
        </w:rPr>
        <w:t>o</w:t>
      </w:r>
      <w:r w:rsidR="001874ED" w:rsidRPr="00962E11">
        <w:rPr>
          <w:rFonts w:ascii="Arial" w:hAnsi="Arial" w:cs="Arial"/>
          <w:sz w:val="20"/>
          <w:szCs w:val="20"/>
        </w:rPr>
        <w:t xml:space="preserve"> cell lines. </w:t>
      </w:r>
      <w:r w:rsidR="0078423A" w:rsidRPr="00962E11">
        <w:rPr>
          <w:rFonts w:ascii="Arial" w:hAnsi="Arial" w:cs="Arial"/>
          <w:i/>
          <w:iCs/>
          <w:sz w:val="20"/>
          <w:szCs w:val="20"/>
        </w:rPr>
        <w:t>In vitro</w:t>
      </w:r>
      <w:r w:rsidR="0078423A" w:rsidRPr="00962E11">
        <w:rPr>
          <w:rFonts w:ascii="Arial" w:hAnsi="Arial" w:cs="Arial"/>
          <w:sz w:val="20"/>
          <w:szCs w:val="20"/>
        </w:rPr>
        <w:t xml:space="preserve"> antioxidant </w:t>
      </w:r>
      <w:r w:rsidR="00962E11" w:rsidRPr="00962E11">
        <w:rPr>
          <w:rFonts w:ascii="Arial" w:hAnsi="Arial" w:cs="Arial"/>
          <w:sz w:val="20"/>
          <w:szCs w:val="20"/>
        </w:rPr>
        <w:t>activity was evaluated via</w:t>
      </w:r>
      <w:r w:rsidRPr="00962E11">
        <w:rPr>
          <w:rFonts w:ascii="Arial" w:hAnsi="Arial" w:cs="Arial"/>
          <w:sz w:val="20"/>
          <w:szCs w:val="20"/>
        </w:rPr>
        <w:t xml:space="preserve"> DPPH, ABTS, and FRAP </w:t>
      </w:r>
      <w:r w:rsidR="0078423A" w:rsidRPr="00962E11">
        <w:rPr>
          <w:rFonts w:ascii="Arial" w:hAnsi="Arial" w:cs="Arial"/>
          <w:sz w:val="20"/>
          <w:szCs w:val="20"/>
        </w:rPr>
        <w:t>assays</w:t>
      </w:r>
      <w:r w:rsidRPr="00962E11">
        <w:rPr>
          <w:rFonts w:ascii="Arial" w:hAnsi="Arial" w:cs="Arial"/>
          <w:sz w:val="20"/>
          <w:szCs w:val="20"/>
        </w:rPr>
        <w:t xml:space="preserve">. </w:t>
      </w:r>
      <w:r w:rsidR="005E038F" w:rsidRPr="00962E11">
        <w:rPr>
          <w:rFonts w:ascii="Arial" w:hAnsi="Arial" w:cs="Arial"/>
          <w:i/>
          <w:iCs/>
          <w:sz w:val="20"/>
          <w:szCs w:val="20"/>
        </w:rPr>
        <w:t>Wistar</w:t>
      </w:r>
      <w:r w:rsidR="005E038F" w:rsidRPr="00962E11">
        <w:rPr>
          <w:rFonts w:ascii="Arial" w:hAnsi="Arial" w:cs="Arial"/>
          <w:sz w:val="20"/>
          <w:szCs w:val="20"/>
        </w:rPr>
        <w:t xml:space="preserve"> albino rats were used for evaluation of acute toxicity, oxidative stress parameters were evaluated using the liver, kidneys and intestine</w:t>
      </w:r>
      <w:r w:rsidR="005C6EB2">
        <w:rPr>
          <w:rFonts w:ascii="Arial" w:hAnsi="Arial" w:cs="Arial"/>
          <w:sz w:val="20"/>
          <w:szCs w:val="20"/>
        </w:rPr>
        <w:t xml:space="preserve"> of rats</w:t>
      </w:r>
      <w:r w:rsidR="005E038F" w:rsidRPr="00962E11">
        <w:rPr>
          <w:rFonts w:ascii="Arial" w:hAnsi="Arial" w:cs="Arial"/>
          <w:sz w:val="20"/>
          <w:szCs w:val="20"/>
        </w:rPr>
        <w:t xml:space="preserve">. </w:t>
      </w:r>
      <w:r w:rsidR="005C6EB2">
        <w:rPr>
          <w:rFonts w:ascii="Arial" w:hAnsi="Arial" w:cs="Arial"/>
          <w:sz w:val="20"/>
          <w:szCs w:val="20"/>
        </w:rPr>
        <w:t>The p</w:t>
      </w:r>
      <w:r w:rsidR="005E038F" w:rsidRPr="00962E11">
        <w:rPr>
          <w:rFonts w:ascii="Arial" w:hAnsi="Arial" w:cs="Arial"/>
          <w:sz w:val="20"/>
          <w:szCs w:val="20"/>
        </w:rPr>
        <w:t>arameters included reduced glutathione (GSH), hydrogen peroxide (H</w:t>
      </w:r>
      <w:r w:rsidR="005E038F" w:rsidRPr="00962E11">
        <w:rPr>
          <w:rFonts w:ascii="Arial" w:hAnsi="Arial" w:cs="Arial"/>
          <w:sz w:val="20"/>
          <w:szCs w:val="20"/>
          <w:vertAlign w:val="subscript"/>
        </w:rPr>
        <w:t>2</w:t>
      </w:r>
      <w:r w:rsidR="005E038F" w:rsidRPr="00962E11">
        <w:rPr>
          <w:rFonts w:ascii="Arial" w:hAnsi="Arial" w:cs="Arial"/>
          <w:sz w:val="20"/>
          <w:szCs w:val="20"/>
        </w:rPr>
        <w:t>O</w:t>
      </w:r>
      <w:r w:rsidR="005E038F" w:rsidRPr="00962E11">
        <w:rPr>
          <w:rFonts w:ascii="Arial" w:hAnsi="Arial" w:cs="Arial"/>
          <w:sz w:val="20"/>
          <w:szCs w:val="20"/>
          <w:vertAlign w:val="subscript"/>
        </w:rPr>
        <w:t>2</w:t>
      </w:r>
      <w:r w:rsidR="005E038F" w:rsidRPr="00962E11">
        <w:rPr>
          <w:rFonts w:ascii="Arial" w:hAnsi="Arial" w:cs="Arial"/>
          <w:sz w:val="20"/>
          <w:szCs w:val="20"/>
        </w:rPr>
        <w:t>) and Nitric oxide (NO), catalase (CAT), Superoxide</w:t>
      </w:r>
      <w:r w:rsidR="00602180">
        <w:rPr>
          <w:rFonts w:ascii="Arial" w:hAnsi="Arial" w:cs="Arial"/>
          <w:sz w:val="20"/>
          <w:szCs w:val="20"/>
        </w:rPr>
        <w:t xml:space="preserve"> d</w:t>
      </w:r>
      <w:r w:rsidR="005E038F" w:rsidRPr="00962E11">
        <w:rPr>
          <w:rFonts w:ascii="Arial" w:hAnsi="Arial" w:cs="Arial"/>
          <w:sz w:val="20"/>
          <w:szCs w:val="20"/>
        </w:rPr>
        <w:t>ismutase (SOD) and Malondialdehyde activity (MDA) assays.</w:t>
      </w:r>
    </w:p>
    <w:p w14:paraId="33793B61" w14:textId="1CF77941" w:rsidR="004B6C82" w:rsidRDefault="00B5568C" w:rsidP="007E3082">
      <w:pPr>
        <w:jc w:val="both"/>
        <w:rPr>
          <w:rFonts w:ascii="Arial" w:hAnsi="Arial" w:cs="Arial"/>
          <w:b/>
          <w:bCs/>
          <w:sz w:val="20"/>
          <w:szCs w:val="20"/>
        </w:rPr>
      </w:pPr>
      <w:r w:rsidRPr="00962E11">
        <w:rPr>
          <w:rFonts w:ascii="Arial" w:hAnsi="Arial" w:cs="Arial"/>
          <w:b/>
          <w:bCs/>
          <w:sz w:val="20"/>
          <w:szCs w:val="20"/>
        </w:rPr>
        <w:t>Results</w:t>
      </w:r>
      <w:r w:rsidR="00FD5FC0" w:rsidRPr="00962E11">
        <w:rPr>
          <w:rFonts w:ascii="Arial" w:hAnsi="Arial" w:cs="Arial"/>
          <w:b/>
          <w:bCs/>
          <w:sz w:val="20"/>
          <w:szCs w:val="20"/>
        </w:rPr>
        <w:t>:</w:t>
      </w:r>
      <w:r w:rsidR="00F77F26" w:rsidRPr="00962E11">
        <w:rPr>
          <w:rFonts w:ascii="Arial" w:hAnsi="Arial" w:cs="Arial"/>
          <w:sz w:val="20"/>
          <w:szCs w:val="20"/>
        </w:rPr>
        <w:t xml:space="preserve"> </w:t>
      </w:r>
      <w:r w:rsidR="00EE75D4" w:rsidRPr="00EE75D4">
        <w:rPr>
          <w:rFonts w:ascii="Arial" w:hAnsi="Arial" w:cs="Arial"/>
          <w:i/>
          <w:iCs/>
          <w:sz w:val="20"/>
          <w:szCs w:val="20"/>
        </w:rPr>
        <w:t>In vitro</w:t>
      </w:r>
      <w:r w:rsidR="00104D0A" w:rsidRPr="00962E11">
        <w:rPr>
          <w:rFonts w:ascii="Arial" w:hAnsi="Arial" w:cs="Arial"/>
          <w:sz w:val="20"/>
          <w:szCs w:val="20"/>
        </w:rPr>
        <w:t xml:space="preserve"> antioxidant activities of </w:t>
      </w:r>
      <w:r w:rsidR="00CD39C0" w:rsidRPr="00962E11">
        <w:rPr>
          <w:rFonts w:ascii="Arial" w:hAnsi="Arial" w:cs="Arial"/>
          <w:sz w:val="20"/>
          <w:szCs w:val="20"/>
        </w:rPr>
        <w:t xml:space="preserve">SGLE </w:t>
      </w:r>
      <w:r w:rsidR="00FD5FC0" w:rsidRPr="00962E11">
        <w:rPr>
          <w:rFonts w:ascii="Arial" w:hAnsi="Arial" w:cs="Arial"/>
          <w:sz w:val="20"/>
          <w:szCs w:val="20"/>
        </w:rPr>
        <w:t xml:space="preserve">extract </w:t>
      </w:r>
      <w:r w:rsidR="00104D0A" w:rsidRPr="00962E11">
        <w:rPr>
          <w:rFonts w:ascii="Arial" w:hAnsi="Arial" w:cs="Arial"/>
          <w:sz w:val="20"/>
          <w:szCs w:val="20"/>
        </w:rPr>
        <w:t xml:space="preserve">were; </w:t>
      </w:r>
      <w:r w:rsidR="001F2401" w:rsidRPr="00962E11">
        <w:rPr>
          <w:rFonts w:ascii="Arial" w:hAnsi="Arial" w:cs="Arial"/>
          <w:sz w:val="20"/>
          <w:szCs w:val="20"/>
        </w:rPr>
        <w:t>15.35±1.774, 14.70±1.137 and 27.29±1.</w:t>
      </w:r>
      <w:r w:rsidR="005573C2" w:rsidRPr="00962E11">
        <w:rPr>
          <w:rFonts w:ascii="Arial" w:hAnsi="Arial" w:cs="Arial"/>
          <w:sz w:val="20"/>
          <w:szCs w:val="20"/>
        </w:rPr>
        <w:t>011 µ</w:t>
      </w:r>
      <w:r w:rsidR="001F2401" w:rsidRPr="00962E11">
        <w:rPr>
          <w:rFonts w:ascii="Arial" w:hAnsi="Arial" w:cs="Arial"/>
          <w:sz w:val="20"/>
          <w:szCs w:val="20"/>
        </w:rPr>
        <w:t xml:space="preserve">g/mL </w:t>
      </w:r>
      <w:r w:rsidR="00FD5FC0" w:rsidRPr="00962E11">
        <w:rPr>
          <w:rFonts w:ascii="Arial" w:hAnsi="Arial" w:cs="Arial"/>
          <w:sz w:val="20"/>
          <w:szCs w:val="20"/>
        </w:rPr>
        <w:t>for ABTS,</w:t>
      </w:r>
      <w:r w:rsidR="001F2401" w:rsidRPr="00962E11">
        <w:rPr>
          <w:rFonts w:ascii="Arial" w:hAnsi="Arial" w:cs="Arial"/>
          <w:sz w:val="20"/>
          <w:szCs w:val="20"/>
        </w:rPr>
        <w:t xml:space="preserve"> DPPH and FRAP respectively</w:t>
      </w:r>
      <w:r w:rsidR="00F77F26" w:rsidRPr="00962E11">
        <w:rPr>
          <w:rFonts w:ascii="Arial" w:hAnsi="Arial" w:cs="Arial"/>
          <w:sz w:val="20"/>
          <w:szCs w:val="20"/>
        </w:rPr>
        <w:t>.</w:t>
      </w:r>
      <w:r w:rsidR="001F2401" w:rsidRPr="00962E11">
        <w:rPr>
          <w:rFonts w:ascii="Arial" w:hAnsi="Arial" w:cs="Arial"/>
          <w:sz w:val="20"/>
          <w:szCs w:val="20"/>
        </w:rPr>
        <w:t xml:space="preserve"> </w:t>
      </w:r>
      <w:r w:rsidR="00EE75D4" w:rsidRPr="00962E11">
        <w:rPr>
          <w:rFonts w:ascii="Arial" w:hAnsi="Arial" w:cs="Arial"/>
          <w:sz w:val="20"/>
          <w:szCs w:val="20"/>
        </w:rPr>
        <w:t>SGLE was non-cytotoxic (CC</w:t>
      </w:r>
      <w:r w:rsidR="00EE75D4" w:rsidRPr="00962E11">
        <w:rPr>
          <w:rFonts w:ascii="Arial" w:hAnsi="Arial" w:cs="Arial"/>
          <w:sz w:val="20"/>
          <w:szCs w:val="20"/>
          <w:vertAlign w:val="subscript"/>
        </w:rPr>
        <w:t>50</w:t>
      </w:r>
      <w:r w:rsidR="00EE75D4" w:rsidRPr="00962E11">
        <w:rPr>
          <w:rFonts w:ascii="Arial" w:hAnsi="Arial" w:cs="Arial"/>
          <w:sz w:val="20"/>
          <w:szCs w:val="20"/>
        </w:rPr>
        <w:t>&gt;500 µg/mL).</w:t>
      </w:r>
      <w:r w:rsidR="00EE75D4">
        <w:rPr>
          <w:rFonts w:ascii="Arial" w:hAnsi="Arial" w:cs="Arial"/>
          <w:sz w:val="20"/>
          <w:szCs w:val="20"/>
        </w:rPr>
        <w:t xml:space="preserve"> </w:t>
      </w:r>
      <w:r w:rsidR="00EE75D4" w:rsidRPr="00962E11">
        <w:rPr>
          <w:rFonts w:ascii="Arial" w:hAnsi="Arial" w:cs="Arial"/>
          <w:sz w:val="20"/>
          <w:szCs w:val="20"/>
        </w:rPr>
        <w:t>Acute toxicity studies suggested LD</w:t>
      </w:r>
      <w:r w:rsidR="00EE75D4" w:rsidRPr="00962E11">
        <w:rPr>
          <w:rFonts w:ascii="Arial" w:hAnsi="Arial" w:cs="Arial"/>
          <w:sz w:val="20"/>
          <w:szCs w:val="20"/>
          <w:vertAlign w:val="subscript"/>
        </w:rPr>
        <w:t>50</w:t>
      </w:r>
      <w:r w:rsidR="00EE75D4" w:rsidRPr="00962E11">
        <w:rPr>
          <w:rFonts w:ascii="Arial" w:hAnsi="Arial" w:cs="Arial"/>
          <w:sz w:val="20"/>
          <w:szCs w:val="20"/>
        </w:rPr>
        <w:t xml:space="preserve">&gt;5000 mg/kg. </w:t>
      </w:r>
      <w:r w:rsidR="00F77F26" w:rsidRPr="00962E11">
        <w:rPr>
          <w:rFonts w:ascii="Arial" w:hAnsi="Arial" w:cs="Arial"/>
          <w:sz w:val="20"/>
          <w:szCs w:val="20"/>
        </w:rPr>
        <w:t>Organs’</w:t>
      </w:r>
      <w:r w:rsidR="001F2401" w:rsidRPr="00962E11">
        <w:rPr>
          <w:rFonts w:ascii="Arial" w:hAnsi="Arial" w:cs="Arial"/>
          <w:sz w:val="20"/>
          <w:szCs w:val="20"/>
        </w:rPr>
        <w:t xml:space="preserve"> homogenates revealed </w:t>
      </w:r>
      <w:r w:rsidR="005573C2" w:rsidRPr="00962E11">
        <w:rPr>
          <w:rFonts w:ascii="Arial" w:hAnsi="Arial" w:cs="Arial"/>
          <w:sz w:val="20"/>
          <w:szCs w:val="20"/>
        </w:rPr>
        <w:t>a decrease in G</w:t>
      </w:r>
      <w:r w:rsidR="006648FA" w:rsidRPr="00962E11">
        <w:rPr>
          <w:rFonts w:ascii="Arial" w:hAnsi="Arial" w:cs="Arial"/>
          <w:sz w:val="20"/>
          <w:szCs w:val="20"/>
        </w:rPr>
        <w:t>S</w:t>
      </w:r>
      <w:r w:rsidR="005573C2" w:rsidRPr="00962E11">
        <w:rPr>
          <w:rFonts w:ascii="Arial" w:hAnsi="Arial" w:cs="Arial"/>
          <w:sz w:val="20"/>
          <w:szCs w:val="20"/>
        </w:rPr>
        <w:t xml:space="preserve">H, SOD </w:t>
      </w:r>
      <w:r w:rsidR="004E6979" w:rsidRPr="00962E11">
        <w:rPr>
          <w:rFonts w:ascii="Arial" w:hAnsi="Arial" w:cs="Arial"/>
          <w:sz w:val="20"/>
          <w:szCs w:val="20"/>
        </w:rPr>
        <w:t>(</w:t>
      </w:r>
      <w:r w:rsidR="007C4CD7" w:rsidRPr="00962E11">
        <w:rPr>
          <w:rFonts w:ascii="Arial" w:hAnsi="Arial" w:cs="Arial"/>
          <w:i/>
          <w:iCs/>
          <w:sz w:val="20"/>
          <w:szCs w:val="20"/>
        </w:rPr>
        <w:t>P</w:t>
      </w:r>
      <w:r w:rsidR="007C4CD7" w:rsidRPr="00962E11">
        <w:rPr>
          <w:rFonts w:ascii="Arial" w:eastAsia="Times New Roman" w:hAnsi="Arial" w:cs="Arial"/>
          <w:i/>
          <w:sz w:val="20"/>
          <w:szCs w:val="20"/>
        </w:rPr>
        <w:t xml:space="preserve"> </w:t>
      </w:r>
      <w:r w:rsidR="004E6979" w:rsidRPr="00962E11">
        <w:rPr>
          <w:rFonts w:ascii="Arial" w:eastAsia="Times New Roman" w:hAnsi="Arial" w:cs="Arial"/>
          <w:i/>
          <w:sz w:val="20"/>
          <w:szCs w:val="20"/>
        </w:rPr>
        <w:t>&lt;</w:t>
      </w:r>
      <w:r w:rsidR="004E6979" w:rsidRPr="00962E11">
        <w:rPr>
          <w:rFonts w:ascii="Arial" w:eastAsia="Times New Roman" w:hAnsi="Arial" w:cs="Arial"/>
          <w:sz w:val="20"/>
          <w:szCs w:val="20"/>
        </w:rPr>
        <w:t>0.001</w:t>
      </w:r>
      <w:r w:rsidRPr="00962E11">
        <w:rPr>
          <w:rFonts w:ascii="Arial" w:eastAsia="Times New Roman" w:hAnsi="Arial" w:cs="Arial"/>
          <w:sz w:val="20"/>
          <w:szCs w:val="20"/>
        </w:rPr>
        <w:t xml:space="preserve">) </w:t>
      </w:r>
      <w:r w:rsidR="004E6979" w:rsidRPr="00962E11">
        <w:rPr>
          <w:rFonts w:ascii="Arial" w:hAnsi="Arial" w:cs="Arial"/>
          <w:sz w:val="20"/>
          <w:szCs w:val="20"/>
        </w:rPr>
        <w:t>and CAT (</w:t>
      </w:r>
      <w:r w:rsidR="007C4CD7" w:rsidRPr="00962E11">
        <w:rPr>
          <w:rFonts w:ascii="Arial" w:hAnsi="Arial" w:cs="Arial"/>
          <w:i/>
          <w:iCs/>
          <w:sz w:val="20"/>
          <w:szCs w:val="20"/>
        </w:rPr>
        <w:t>P</w:t>
      </w:r>
      <w:r w:rsidR="007C4CD7" w:rsidRPr="00962E11">
        <w:rPr>
          <w:rFonts w:ascii="Arial" w:hAnsi="Arial" w:cs="Arial"/>
          <w:i/>
          <w:sz w:val="20"/>
          <w:szCs w:val="20"/>
        </w:rPr>
        <w:t xml:space="preserve"> </w:t>
      </w:r>
      <w:r w:rsidR="004E6979" w:rsidRPr="00962E11">
        <w:rPr>
          <w:rFonts w:ascii="Arial" w:hAnsi="Arial" w:cs="Arial"/>
          <w:i/>
          <w:sz w:val="20"/>
          <w:szCs w:val="20"/>
        </w:rPr>
        <w:t>&lt;</w:t>
      </w:r>
      <w:r w:rsidR="004E6979" w:rsidRPr="00962E11">
        <w:rPr>
          <w:rFonts w:ascii="Arial" w:hAnsi="Arial" w:cs="Arial"/>
          <w:sz w:val="20"/>
          <w:szCs w:val="20"/>
        </w:rPr>
        <w:t xml:space="preserve">0.001 in kidneys and intestines and </w:t>
      </w:r>
      <w:r w:rsidR="007C4CD7" w:rsidRPr="00962E11">
        <w:rPr>
          <w:rFonts w:ascii="Arial" w:hAnsi="Arial" w:cs="Arial"/>
          <w:i/>
          <w:iCs/>
          <w:sz w:val="20"/>
          <w:szCs w:val="20"/>
        </w:rPr>
        <w:t>P</w:t>
      </w:r>
      <w:r w:rsidR="007C4CD7" w:rsidRPr="00962E11">
        <w:rPr>
          <w:rFonts w:ascii="Arial" w:hAnsi="Arial" w:cs="Arial"/>
          <w:i/>
          <w:sz w:val="20"/>
          <w:szCs w:val="20"/>
        </w:rPr>
        <w:t xml:space="preserve"> </w:t>
      </w:r>
      <w:r w:rsidR="004E6979" w:rsidRPr="00962E11">
        <w:rPr>
          <w:rFonts w:ascii="Arial" w:hAnsi="Arial" w:cs="Arial"/>
          <w:i/>
          <w:sz w:val="20"/>
          <w:szCs w:val="20"/>
        </w:rPr>
        <w:t>&lt;</w:t>
      </w:r>
      <w:r w:rsidR="004E6979" w:rsidRPr="00962E11">
        <w:rPr>
          <w:rFonts w:ascii="Arial" w:hAnsi="Arial" w:cs="Arial"/>
          <w:sz w:val="20"/>
          <w:szCs w:val="20"/>
        </w:rPr>
        <w:t xml:space="preserve">0.01 </w:t>
      </w:r>
      <w:r w:rsidR="007E7977" w:rsidRPr="00962E11">
        <w:rPr>
          <w:rFonts w:ascii="Arial" w:hAnsi="Arial" w:cs="Arial"/>
          <w:sz w:val="20"/>
          <w:szCs w:val="20"/>
        </w:rPr>
        <w:t>for</w:t>
      </w:r>
      <w:r w:rsidR="004E6979" w:rsidRPr="00962E11">
        <w:rPr>
          <w:rFonts w:ascii="Arial" w:hAnsi="Arial" w:cs="Arial"/>
          <w:sz w:val="20"/>
          <w:szCs w:val="20"/>
        </w:rPr>
        <w:t xml:space="preserve"> liver)</w:t>
      </w:r>
      <w:r w:rsidR="009E143D">
        <w:rPr>
          <w:rFonts w:ascii="Arial" w:hAnsi="Arial" w:cs="Arial"/>
          <w:sz w:val="20"/>
          <w:szCs w:val="20"/>
        </w:rPr>
        <w:t>. Also, there was</w:t>
      </w:r>
      <w:r w:rsidR="004E6979" w:rsidRPr="00962E11">
        <w:rPr>
          <w:rFonts w:ascii="Arial" w:hAnsi="Arial" w:cs="Arial"/>
          <w:sz w:val="20"/>
          <w:szCs w:val="20"/>
        </w:rPr>
        <w:t xml:space="preserve"> increased nitrite (</w:t>
      </w:r>
      <w:r w:rsidR="007C4CD7" w:rsidRPr="00962E11">
        <w:rPr>
          <w:rFonts w:ascii="Arial" w:hAnsi="Arial" w:cs="Arial"/>
          <w:i/>
          <w:iCs/>
          <w:sz w:val="20"/>
          <w:szCs w:val="20"/>
        </w:rPr>
        <w:t>P</w:t>
      </w:r>
      <w:r w:rsidR="007C4CD7" w:rsidRPr="00962E11">
        <w:rPr>
          <w:rFonts w:ascii="Arial" w:hAnsi="Arial" w:cs="Arial"/>
          <w:i/>
          <w:sz w:val="20"/>
          <w:szCs w:val="20"/>
        </w:rPr>
        <w:t xml:space="preserve"> </w:t>
      </w:r>
      <w:r w:rsidR="004E6979" w:rsidRPr="00962E11">
        <w:rPr>
          <w:rFonts w:ascii="Arial" w:hAnsi="Arial" w:cs="Arial"/>
          <w:i/>
          <w:sz w:val="20"/>
          <w:szCs w:val="20"/>
        </w:rPr>
        <w:t>&gt;</w:t>
      </w:r>
      <w:r w:rsidR="004E6979" w:rsidRPr="00962E11">
        <w:rPr>
          <w:rFonts w:ascii="Arial" w:hAnsi="Arial" w:cs="Arial"/>
          <w:sz w:val="20"/>
          <w:szCs w:val="20"/>
        </w:rPr>
        <w:t>0.05 for liver and kidneys</w:t>
      </w:r>
      <w:r w:rsidR="00FB67ED" w:rsidRPr="00962E11">
        <w:rPr>
          <w:rFonts w:ascii="Arial" w:hAnsi="Arial" w:cs="Arial"/>
          <w:sz w:val="20"/>
          <w:szCs w:val="20"/>
        </w:rPr>
        <w:t>,</w:t>
      </w:r>
      <w:r w:rsidR="004E6979" w:rsidRPr="00962E11">
        <w:rPr>
          <w:rFonts w:ascii="Arial" w:hAnsi="Arial" w:cs="Arial"/>
          <w:sz w:val="20"/>
          <w:szCs w:val="20"/>
        </w:rPr>
        <w:t xml:space="preserve"> and </w:t>
      </w:r>
      <w:r w:rsidR="001A0C5C">
        <w:rPr>
          <w:rFonts w:ascii="Arial" w:hAnsi="Arial" w:cs="Arial"/>
          <w:i/>
          <w:sz w:val="20"/>
          <w:szCs w:val="20"/>
        </w:rPr>
        <w:t>P</w:t>
      </w:r>
      <w:r w:rsidR="004E6979" w:rsidRPr="00962E11">
        <w:rPr>
          <w:rFonts w:ascii="Arial" w:hAnsi="Arial" w:cs="Arial"/>
          <w:i/>
          <w:sz w:val="20"/>
          <w:szCs w:val="20"/>
        </w:rPr>
        <w:t>=</w:t>
      </w:r>
      <w:r w:rsidR="004E6979" w:rsidRPr="00962E11">
        <w:rPr>
          <w:rFonts w:ascii="Arial" w:hAnsi="Arial" w:cs="Arial"/>
          <w:sz w:val="20"/>
          <w:szCs w:val="20"/>
        </w:rPr>
        <w:t xml:space="preserve">0.001 </w:t>
      </w:r>
      <w:r w:rsidR="00FB67ED" w:rsidRPr="00962E11">
        <w:rPr>
          <w:rFonts w:ascii="Arial" w:hAnsi="Arial" w:cs="Arial"/>
          <w:sz w:val="20"/>
          <w:szCs w:val="20"/>
        </w:rPr>
        <w:t>for</w:t>
      </w:r>
      <w:r w:rsidR="004E6979" w:rsidRPr="00962E11">
        <w:rPr>
          <w:rFonts w:ascii="Arial" w:hAnsi="Arial" w:cs="Arial"/>
          <w:sz w:val="20"/>
          <w:szCs w:val="20"/>
        </w:rPr>
        <w:t xml:space="preserve"> intestines and MDA (</w:t>
      </w:r>
      <w:r w:rsidR="007C4CD7" w:rsidRPr="00962E11">
        <w:rPr>
          <w:rFonts w:ascii="Arial" w:hAnsi="Arial" w:cs="Arial"/>
          <w:i/>
          <w:iCs/>
          <w:sz w:val="20"/>
          <w:szCs w:val="20"/>
        </w:rPr>
        <w:t>P</w:t>
      </w:r>
      <w:r w:rsidR="007C4CD7" w:rsidRPr="00962E11">
        <w:rPr>
          <w:rFonts w:ascii="Arial" w:hAnsi="Arial" w:cs="Arial"/>
          <w:i/>
          <w:sz w:val="20"/>
          <w:szCs w:val="20"/>
        </w:rPr>
        <w:t xml:space="preserve"> </w:t>
      </w:r>
      <w:r w:rsidR="004E6979" w:rsidRPr="00962E11">
        <w:rPr>
          <w:rFonts w:ascii="Arial" w:hAnsi="Arial" w:cs="Arial"/>
          <w:i/>
          <w:sz w:val="20"/>
          <w:szCs w:val="20"/>
        </w:rPr>
        <w:t>&lt;</w:t>
      </w:r>
      <w:r w:rsidR="004E6979" w:rsidRPr="00962E11">
        <w:rPr>
          <w:rFonts w:ascii="Arial" w:hAnsi="Arial" w:cs="Arial"/>
          <w:sz w:val="20"/>
          <w:szCs w:val="20"/>
        </w:rPr>
        <w:t>0.001</w:t>
      </w:r>
      <w:r w:rsidRPr="00962E11">
        <w:rPr>
          <w:rFonts w:ascii="Arial" w:hAnsi="Arial" w:cs="Arial"/>
          <w:sz w:val="20"/>
          <w:szCs w:val="20"/>
        </w:rPr>
        <w:t xml:space="preserve">) </w:t>
      </w:r>
      <w:r w:rsidR="004E6979" w:rsidRPr="00962E11">
        <w:rPr>
          <w:rFonts w:ascii="Arial" w:hAnsi="Arial" w:cs="Arial"/>
          <w:sz w:val="20"/>
          <w:szCs w:val="20"/>
        </w:rPr>
        <w:t xml:space="preserve">in </w:t>
      </w:r>
      <w:r w:rsidR="005A6FCF" w:rsidRPr="005A6FCF">
        <w:rPr>
          <w:rFonts w:ascii="Arial" w:hAnsi="Arial" w:cs="Arial"/>
          <w:i/>
          <w:iCs/>
          <w:sz w:val="20"/>
          <w:szCs w:val="20"/>
        </w:rPr>
        <w:t>S</w:t>
      </w:r>
      <w:r w:rsidR="004E6979" w:rsidRPr="005A6FCF">
        <w:rPr>
          <w:rFonts w:ascii="Arial" w:hAnsi="Arial" w:cs="Arial"/>
          <w:i/>
          <w:iCs/>
          <w:sz w:val="20"/>
          <w:szCs w:val="20"/>
        </w:rPr>
        <w:t>almonella</w:t>
      </w:r>
      <w:r w:rsidR="004E6979" w:rsidRPr="00962E11">
        <w:rPr>
          <w:rFonts w:ascii="Arial" w:hAnsi="Arial" w:cs="Arial"/>
          <w:sz w:val="20"/>
          <w:szCs w:val="20"/>
        </w:rPr>
        <w:t xml:space="preserve">-infected and non-treated groups compared to the normal control group. </w:t>
      </w:r>
      <w:r w:rsidR="00FD5FC0" w:rsidRPr="00962E11">
        <w:rPr>
          <w:rFonts w:ascii="Arial" w:hAnsi="Arial" w:cs="Arial"/>
          <w:sz w:val="20"/>
          <w:szCs w:val="20"/>
        </w:rPr>
        <w:t xml:space="preserve">Extract administration </w:t>
      </w:r>
      <w:r w:rsidR="005573C2" w:rsidRPr="00962E11">
        <w:rPr>
          <w:rFonts w:ascii="Arial" w:hAnsi="Arial" w:cs="Arial"/>
          <w:sz w:val="20"/>
          <w:szCs w:val="20"/>
        </w:rPr>
        <w:t xml:space="preserve">of </w:t>
      </w:r>
      <w:r w:rsidR="00FD5FC0" w:rsidRPr="00962E11">
        <w:rPr>
          <w:rFonts w:ascii="Arial" w:hAnsi="Arial" w:cs="Arial"/>
          <w:sz w:val="20"/>
          <w:szCs w:val="20"/>
        </w:rPr>
        <w:t xml:space="preserve">150 mg/kg, 300 mg/kg, and 600 mg/kg </w:t>
      </w:r>
      <w:r w:rsidR="004B6C82" w:rsidRPr="004B6C82">
        <w:rPr>
          <w:rFonts w:ascii="Arial" w:hAnsi="Arial" w:cs="Arial"/>
          <w:sz w:val="20"/>
          <w:szCs w:val="20"/>
        </w:rPr>
        <w:t>produced a highly significant improvement in oxidative stress markers (</w:t>
      </w:r>
      <w:r w:rsidR="004B6C82" w:rsidRPr="001A0C5C">
        <w:rPr>
          <w:rFonts w:ascii="Arial" w:hAnsi="Arial" w:cs="Arial"/>
          <w:i/>
          <w:iCs/>
          <w:sz w:val="20"/>
          <w:szCs w:val="20"/>
        </w:rPr>
        <w:t>P</w:t>
      </w:r>
      <w:r w:rsidR="004B6C82" w:rsidRPr="004B6C82">
        <w:rPr>
          <w:rFonts w:ascii="Arial" w:hAnsi="Arial" w:cs="Arial"/>
          <w:sz w:val="20"/>
          <w:szCs w:val="20"/>
        </w:rPr>
        <w:t>&lt; 0.001), restoring altered parameters toward normal levels.</w:t>
      </w:r>
      <w:r w:rsidR="004B6C82" w:rsidRPr="004B6C82">
        <w:rPr>
          <w:rFonts w:ascii="Arial" w:hAnsi="Arial" w:cs="Arial"/>
          <w:b/>
          <w:bCs/>
          <w:sz w:val="20"/>
          <w:szCs w:val="20"/>
        </w:rPr>
        <w:t xml:space="preserve"> </w:t>
      </w:r>
    </w:p>
    <w:p w14:paraId="04FBD4A6" w14:textId="44B008DB" w:rsidR="00FD5FC0" w:rsidRPr="00962E11" w:rsidRDefault="00373E7B" w:rsidP="007E3082">
      <w:pPr>
        <w:jc w:val="both"/>
        <w:rPr>
          <w:rFonts w:ascii="Arial" w:hAnsi="Arial" w:cs="Arial"/>
          <w:sz w:val="20"/>
          <w:szCs w:val="20"/>
        </w:rPr>
      </w:pPr>
      <w:r w:rsidRPr="00962E11">
        <w:rPr>
          <w:rFonts w:ascii="Arial" w:hAnsi="Arial" w:cs="Arial"/>
          <w:b/>
          <w:bCs/>
          <w:sz w:val="20"/>
          <w:szCs w:val="20"/>
        </w:rPr>
        <w:t>Conclusion</w:t>
      </w:r>
      <w:r w:rsidR="00FD5FC0" w:rsidRPr="00962E11">
        <w:rPr>
          <w:rFonts w:ascii="Arial" w:hAnsi="Arial" w:cs="Arial"/>
          <w:b/>
          <w:bCs/>
          <w:sz w:val="20"/>
          <w:szCs w:val="20"/>
        </w:rPr>
        <w:t>:</w:t>
      </w:r>
      <w:r w:rsidR="00DC5E07" w:rsidRPr="00962E11">
        <w:rPr>
          <w:rFonts w:ascii="Arial" w:hAnsi="Arial" w:cs="Arial"/>
          <w:sz w:val="20"/>
          <w:szCs w:val="20"/>
        </w:rPr>
        <w:t xml:space="preserve"> T</w:t>
      </w:r>
      <w:r w:rsidR="00FD5FC0" w:rsidRPr="00962E11">
        <w:rPr>
          <w:rFonts w:ascii="Arial" w:hAnsi="Arial" w:cs="Arial"/>
          <w:sz w:val="20"/>
          <w:szCs w:val="20"/>
        </w:rPr>
        <w:t xml:space="preserve">he </w:t>
      </w:r>
      <w:r w:rsidR="005F7BF8" w:rsidRPr="005F7BF8">
        <w:rPr>
          <w:rFonts w:ascii="Arial" w:hAnsi="Arial" w:cs="Arial"/>
          <w:i/>
          <w:iCs/>
          <w:sz w:val="20"/>
          <w:szCs w:val="20"/>
        </w:rPr>
        <w:t>in vitro</w:t>
      </w:r>
      <w:r w:rsidR="005F7BF8">
        <w:rPr>
          <w:rFonts w:ascii="Arial" w:hAnsi="Arial" w:cs="Arial"/>
          <w:sz w:val="20"/>
          <w:szCs w:val="20"/>
        </w:rPr>
        <w:t xml:space="preserve"> </w:t>
      </w:r>
      <w:r w:rsidR="00DC5E07" w:rsidRPr="00962E11">
        <w:rPr>
          <w:rFonts w:ascii="Arial" w:hAnsi="Arial" w:cs="Arial"/>
          <w:sz w:val="20"/>
          <w:szCs w:val="20"/>
        </w:rPr>
        <w:t>cytotoxicity</w:t>
      </w:r>
      <w:r w:rsidR="00A76185">
        <w:rPr>
          <w:rFonts w:ascii="Arial" w:hAnsi="Arial" w:cs="Arial"/>
          <w:sz w:val="20"/>
          <w:szCs w:val="20"/>
        </w:rPr>
        <w:t xml:space="preserve"> and </w:t>
      </w:r>
      <w:r w:rsidR="00A76185" w:rsidRPr="00962E11">
        <w:rPr>
          <w:rFonts w:ascii="Arial" w:hAnsi="Arial" w:cs="Arial"/>
          <w:sz w:val="20"/>
          <w:szCs w:val="20"/>
        </w:rPr>
        <w:t>antioxidant activities</w:t>
      </w:r>
      <w:r w:rsidR="00A76185">
        <w:rPr>
          <w:rFonts w:ascii="Arial" w:hAnsi="Arial" w:cs="Arial"/>
          <w:sz w:val="20"/>
          <w:szCs w:val="20"/>
        </w:rPr>
        <w:t xml:space="preserve"> along </w:t>
      </w:r>
      <w:r w:rsidR="00A76185" w:rsidRPr="00962E11">
        <w:rPr>
          <w:rFonts w:ascii="Arial" w:hAnsi="Arial" w:cs="Arial"/>
          <w:i/>
          <w:iCs/>
          <w:sz w:val="20"/>
          <w:szCs w:val="20"/>
        </w:rPr>
        <w:t>in vivo</w:t>
      </w:r>
      <w:r w:rsidR="00A76185" w:rsidRPr="00962E11">
        <w:rPr>
          <w:rFonts w:ascii="Arial" w:hAnsi="Arial" w:cs="Arial"/>
          <w:sz w:val="20"/>
          <w:szCs w:val="20"/>
        </w:rPr>
        <w:t xml:space="preserve"> </w:t>
      </w:r>
      <w:r w:rsidR="00DC5E07" w:rsidRPr="00962E11">
        <w:rPr>
          <w:rFonts w:ascii="Arial" w:hAnsi="Arial" w:cs="Arial"/>
          <w:sz w:val="20"/>
          <w:szCs w:val="20"/>
        </w:rPr>
        <w:t>acute oral toxici</w:t>
      </w:r>
      <w:r w:rsidR="00A76185">
        <w:rPr>
          <w:rFonts w:ascii="Arial" w:hAnsi="Arial" w:cs="Arial"/>
          <w:sz w:val="20"/>
          <w:szCs w:val="20"/>
        </w:rPr>
        <w:t xml:space="preserve">ty </w:t>
      </w:r>
      <w:r w:rsidR="00FD5FC0" w:rsidRPr="00962E11">
        <w:rPr>
          <w:rFonts w:ascii="Arial" w:hAnsi="Arial" w:cs="Arial"/>
          <w:sz w:val="20"/>
          <w:szCs w:val="20"/>
        </w:rPr>
        <w:t xml:space="preserve">and antioxidant </w:t>
      </w:r>
      <w:r w:rsidR="00DC5E07" w:rsidRPr="00962E11">
        <w:rPr>
          <w:rFonts w:ascii="Arial" w:hAnsi="Arial" w:cs="Arial"/>
          <w:sz w:val="20"/>
          <w:szCs w:val="20"/>
        </w:rPr>
        <w:t>activities</w:t>
      </w:r>
      <w:r w:rsidR="00FD5FC0" w:rsidRPr="00962E11">
        <w:rPr>
          <w:rFonts w:ascii="Arial" w:hAnsi="Arial" w:cs="Arial"/>
          <w:sz w:val="20"/>
          <w:szCs w:val="20"/>
        </w:rPr>
        <w:t xml:space="preserve"> observed </w:t>
      </w:r>
      <w:bookmarkStart w:id="0" w:name="_Hlk212109934"/>
      <w:r w:rsidR="00C5338A" w:rsidRPr="00962E11">
        <w:rPr>
          <w:rFonts w:ascii="Arial" w:hAnsi="Arial" w:cs="Arial"/>
          <w:sz w:val="20"/>
          <w:szCs w:val="20"/>
        </w:rPr>
        <w:t xml:space="preserve">shows that </w:t>
      </w:r>
      <w:proofErr w:type="spellStart"/>
      <w:r w:rsidR="00C5338A" w:rsidRPr="00962E11">
        <w:rPr>
          <w:rFonts w:ascii="Arial" w:hAnsi="Arial" w:cs="Arial"/>
          <w:i/>
          <w:iCs/>
          <w:sz w:val="20"/>
          <w:szCs w:val="20"/>
        </w:rPr>
        <w:t>Syzygium</w:t>
      </w:r>
      <w:proofErr w:type="spellEnd"/>
      <w:r w:rsidR="00C5338A" w:rsidRPr="00962E11">
        <w:rPr>
          <w:rFonts w:ascii="Arial" w:hAnsi="Arial" w:cs="Arial"/>
          <w:i/>
          <w:iCs/>
          <w:sz w:val="20"/>
          <w:szCs w:val="20"/>
        </w:rPr>
        <w:t xml:space="preserve"> </w:t>
      </w:r>
      <w:proofErr w:type="spellStart"/>
      <w:r w:rsidR="00C5338A" w:rsidRPr="00962E11">
        <w:rPr>
          <w:rFonts w:ascii="Arial" w:hAnsi="Arial" w:cs="Arial"/>
          <w:i/>
          <w:iCs/>
          <w:sz w:val="20"/>
          <w:szCs w:val="20"/>
        </w:rPr>
        <w:t>guineense</w:t>
      </w:r>
      <w:proofErr w:type="spellEnd"/>
      <w:r w:rsidR="00C5338A" w:rsidRPr="00962E11">
        <w:rPr>
          <w:rFonts w:ascii="Arial" w:hAnsi="Arial" w:cs="Arial"/>
          <w:sz w:val="20"/>
          <w:szCs w:val="20"/>
        </w:rPr>
        <w:t xml:space="preserve"> could be a</w:t>
      </w:r>
      <w:r w:rsidR="00FD5FC0" w:rsidRPr="00962E11">
        <w:rPr>
          <w:rFonts w:ascii="Arial" w:hAnsi="Arial" w:cs="Arial"/>
          <w:sz w:val="20"/>
          <w:szCs w:val="20"/>
        </w:rPr>
        <w:t xml:space="preserve"> </w:t>
      </w:r>
      <w:bookmarkEnd w:id="0"/>
      <w:r w:rsidR="00FD5FC0" w:rsidRPr="00962E11">
        <w:rPr>
          <w:rFonts w:ascii="Arial" w:hAnsi="Arial" w:cs="Arial"/>
          <w:sz w:val="20"/>
          <w:szCs w:val="20"/>
        </w:rPr>
        <w:t>potential</w:t>
      </w:r>
      <w:r w:rsidR="00FE3012" w:rsidRPr="00962E11">
        <w:rPr>
          <w:rFonts w:ascii="Arial" w:hAnsi="Arial" w:cs="Arial"/>
          <w:sz w:val="20"/>
          <w:szCs w:val="20"/>
        </w:rPr>
        <w:t xml:space="preserve"> </w:t>
      </w:r>
      <w:bookmarkStart w:id="1" w:name="_Hlk212109951"/>
      <w:r w:rsidR="00C5338A" w:rsidRPr="00962E11">
        <w:rPr>
          <w:rFonts w:ascii="Arial" w:hAnsi="Arial" w:cs="Arial"/>
          <w:sz w:val="20"/>
          <w:szCs w:val="20"/>
        </w:rPr>
        <w:t xml:space="preserve">candidate </w:t>
      </w:r>
      <w:bookmarkEnd w:id="1"/>
      <w:r w:rsidR="004B6C82">
        <w:rPr>
          <w:rFonts w:ascii="Arial" w:hAnsi="Arial" w:cs="Arial"/>
          <w:sz w:val="20"/>
          <w:szCs w:val="20"/>
        </w:rPr>
        <w:t>against typhoid</w:t>
      </w:r>
      <w:r w:rsidR="00FD5FC0" w:rsidRPr="00962E11">
        <w:rPr>
          <w:rFonts w:ascii="Arial" w:hAnsi="Arial" w:cs="Arial"/>
          <w:sz w:val="20"/>
          <w:szCs w:val="20"/>
        </w:rPr>
        <w:t>.</w:t>
      </w:r>
    </w:p>
    <w:p w14:paraId="1FB29702" w14:textId="00327CAA" w:rsidR="00F446AA" w:rsidRDefault="005D2B6C">
      <w:pPr>
        <w:rPr>
          <w:rFonts w:ascii="Times New Roman" w:hAnsi="Times New Roman" w:cs="Times New Roman"/>
        </w:rPr>
        <w:sectPr w:rsidR="00F446AA" w:rsidSect="002F27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6C235D">
        <w:rPr>
          <w:rFonts w:ascii="Arial" w:hAnsi="Arial" w:cs="Arial"/>
          <w:b/>
          <w:bCs/>
          <w:sz w:val="20"/>
          <w:szCs w:val="20"/>
        </w:rPr>
        <w:t>Key words:</w:t>
      </w:r>
      <w:r w:rsidRPr="006C235D">
        <w:rPr>
          <w:rFonts w:ascii="Arial" w:hAnsi="Arial" w:cs="Arial"/>
          <w:sz w:val="20"/>
          <w:szCs w:val="20"/>
        </w:rPr>
        <w:t xml:space="preserve"> </w:t>
      </w:r>
      <w:r w:rsidR="00375E4C" w:rsidRPr="008C263F">
        <w:rPr>
          <w:rFonts w:ascii="Arial" w:hAnsi="Arial" w:cs="Arial"/>
          <w:sz w:val="20"/>
          <w:szCs w:val="20"/>
        </w:rPr>
        <w:t>Salmonellosis,</w:t>
      </w:r>
      <w:r w:rsidRPr="008C263F">
        <w:rPr>
          <w:rFonts w:ascii="Arial" w:hAnsi="Arial" w:cs="Arial"/>
          <w:sz w:val="20"/>
          <w:szCs w:val="20"/>
        </w:rPr>
        <w:t xml:space="preserve"> </w:t>
      </w:r>
      <w:r w:rsidR="00A4214B" w:rsidRPr="008C263F">
        <w:rPr>
          <w:rFonts w:ascii="Arial" w:hAnsi="Arial" w:cs="Arial"/>
          <w:sz w:val="20"/>
          <w:szCs w:val="20"/>
        </w:rPr>
        <w:t xml:space="preserve">antioxidant, toxicity, </w:t>
      </w:r>
      <w:proofErr w:type="spellStart"/>
      <w:r w:rsidR="00A4214B" w:rsidRPr="008C263F">
        <w:rPr>
          <w:rFonts w:ascii="Arial" w:hAnsi="Arial" w:cs="Arial"/>
          <w:i/>
          <w:iCs/>
          <w:sz w:val="20"/>
          <w:szCs w:val="20"/>
        </w:rPr>
        <w:t>Syzygium</w:t>
      </w:r>
      <w:proofErr w:type="spellEnd"/>
      <w:r w:rsidR="00A4214B" w:rsidRPr="008C263F">
        <w:rPr>
          <w:rFonts w:ascii="Arial" w:hAnsi="Arial" w:cs="Arial"/>
          <w:i/>
          <w:iCs/>
          <w:sz w:val="20"/>
          <w:szCs w:val="20"/>
        </w:rPr>
        <w:t xml:space="preserve"> </w:t>
      </w:r>
      <w:proofErr w:type="spellStart"/>
      <w:r w:rsidR="00A4214B" w:rsidRPr="008C263F">
        <w:rPr>
          <w:rFonts w:ascii="Arial" w:hAnsi="Arial" w:cs="Arial"/>
          <w:i/>
          <w:iCs/>
          <w:sz w:val="20"/>
          <w:szCs w:val="20"/>
        </w:rPr>
        <w:t>guineense</w:t>
      </w:r>
      <w:proofErr w:type="spellEnd"/>
      <w:r w:rsidR="00A4214B" w:rsidRPr="008C263F">
        <w:rPr>
          <w:rFonts w:ascii="Arial" w:hAnsi="Arial" w:cs="Arial"/>
          <w:i/>
          <w:iCs/>
          <w:sz w:val="20"/>
          <w:szCs w:val="20"/>
        </w:rPr>
        <w:t xml:space="preserve">, </w:t>
      </w:r>
      <w:r w:rsidR="00A4214B" w:rsidRPr="008C263F">
        <w:rPr>
          <w:rFonts w:ascii="Arial" w:hAnsi="Arial" w:cs="Arial"/>
          <w:sz w:val="20"/>
          <w:szCs w:val="20"/>
        </w:rPr>
        <w:t xml:space="preserve">oxidative stress, </w:t>
      </w:r>
      <w:r w:rsidR="003D0F4A" w:rsidRPr="008C263F">
        <w:rPr>
          <w:rFonts w:ascii="Arial" w:hAnsi="Arial" w:cs="Arial"/>
          <w:i/>
          <w:iCs/>
          <w:sz w:val="20"/>
          <w:szCs w:val="20"/>
        </w:rPr>
        <w:t>Salmonella</w:t>
      </w:r>
      <w:r w:rsidR="003D0F4A" w:rsidRPr="008C263F">
        <w:rPr>
          <w:rFonts w:ascii="Arial" w:hAnsi="Arial" w:cs="Arial"/>
          <w:sz w:val="20"/>
          <w:szCs w:val="20"/>
        </w:rPr>
        <w:t xml:space="preserve"> Typhimurium, </w:t>
      </w:r>
      <w:r w:rsidR="00A4214B" w:rsidRPr="008C263F">
        <w:rPr>
          <w:rFonts w:ascii="Arial" w:hAnsi="Arial" w:cs="Arial"/>
          <w:i/>
          <w:iCs/>
          <w:sz w:val="20"/>
          <w:szCs w:val="20"/>
        </w:rPr>
        <w:t>Wistar</w:t>
      </w:r>
      <w:r w:rsidR="00A4214B" w:rsidRPr="008C263F">
        <w:rPr>
          <w:rFonts w:ascii="Arial" w:hAnsi="Arial" w:cs="Arial"/>
          <w:sz w:val="20"/>
          <w:szCs w:val="20"/>
        </w:rPr>
        <w:t xml:space="preserve"> rats</w:t>
      </w:r>
      <w:r w:rsidR="00375E4C">
        <w:rPr>
          <w:rFonts w:ascii="Times New Roman" w:hAnsi="Times New Roman" w:cs="Times New Roman"/>
        </w:rPr>
        <w:t>.</w:t>
      </w:r>
    </w:p>
    <w:p w14:paraId="61D9B65D" w14:textId="008B1302" w:rsidR="00ED6989" w:rsidRPr="007B19F7" w:rsidRDefault="007B19F7" w:rsidP="00867660">
      <w:pPr>
        <w:pStyle w:val="ListParagraph"/>
        <w:numPr>
          <w:ilvl w:val="0"/>
          <w:numId w:val="11"/>
        </w:numPr>
        <w:jc w:val="both"/>
        <w:rPr>
          <w:rFonts w:ascii="Arial" w:hAnsi="Arial" w:cs="Arial"/>
          <w:b/>
          <w:bCs/>
          <w:sz w:val="22"/>
          <w:szCs w:val="22"/>
        </w:rPr>
      </w:pPr>
      <w:r w:rsidRPr="007B19F7">
        <w:rPr>
          <w:rFonts w:ascii="Arial" w:hAnsi="Arial" w:cs="Arial"/>
          <w:b/>
          <w:bCs/>
          <w:sz w:val="22"/>
          <w:szCs w:val="22"/>
        </w:rPr>
        <w:lastRenderedPageBreak/>
        <w:t>INTRODUCTION</w:t>
      </w:r>
    </w:p>
    <w:p w14:paraId="617767F3" w14:textId="7E24D645" w:rsidR="00F42449" w:rsidRPr="008C263F" w:rsidRDefault="006F5F86" w:rsidP="00457BBE">
      <w:pPr>
        <w:spacing w:after="0" w:line="480" w:lineRule="auto"/>
        <w:ind w:firstLine="720"/>
        <w:jc w:val="both"/>
        <w:rPr>
          <w:rFonts w:ascii="Arial" w:hAnsi="Arial" w:cs="Arial"/>
          <w:sz w:val="20"/>
          <w:szCs w:val="20"/>
        </w:rPr>
      </w:pPr>
      <w:r w:rsidRPr="008C263F">
        <w:rPr>
          <w:rFonts w:ascii="Arial" w:hAnsi="Arial" w:cs="Arial"/>
          <w:i/>
          <w:iCs/>
          <w:sz w:val="20"/>
          <w:szCs w:val="20"/>
        </w:rPr>
        <w:t>Salmonella enterica</w:t>
      </w:r>
      <w:r w:rsidRPr="008C263F">
        <w:rPr>
          <w:rFonts w:ascii="Arial" w:hAnsi="Arial" w:cs="Arial"/>
          <w:sz w:val="20"/>
          <w:szCs w:val="20"/>
        </w:rPr>
        <w:t xml:space="preserve"> serovar Typhi causes typhoid by surviving stomach acid and invading intestinal epithelial cells and macrophages using Type III secretion systems (T3SS-1 and T3SS-2). Inside macrophages, it replicates in the </w:t>
      </w:r>
      <w:r w:rsidRPr="005A6FCF">
        <w:rPr>
          <w:rFonts w:ascii="Arial" w:hAnsi="Arial" w:cs="Arial"/>
          <w:i/>
          <w:iCs/>
          <w:sz w:val="20"/>
          <w:szCs w:val="20"/>
        </w:rPr>
        <w:t>Salmonella</w:t>
      </w:r>
      <w:r w:rsidR="005A6FCF">
        <w:rPr>
          <w:rFonts w:ascii="Arial" w:hAnsi="Arial" w:cs="Arial"/>
          <w:sz w:val="20"/>
          <w:szCs w:val="20"/>
        </w:rPr>
        <w:t xml:space="preserve"> </w:t>
      </w:r>
      <w:r w:rsidRPr="008C263F">
        <w:rPr>
          <w:rFonts w:ascii="Arial" w:hAnsi="Arial" w:cs="Arial"/>
          <w:sz w:val="20"/>
          <w:szCs w:val="20"/>
        </w:rPr>
        <w:t xml:space="preserve">containing vacuole (SCV), evading host defenses </w:t>
      </w:r>
      <w:r w:rsidR="00BD4C57" w:rsidRPr="008C263F">
        <w:rPr>
          <w:rFonts w:ascii="Arial" w:hAnsi="Arial" w:cs="Arial"/>
          <w:sz w:val="20"/>
          <w:szCs w:val="20"/>
        </w:rPr>
        <w:t xml:space="preserve">(Eng </w:t>
      </w:r>
      <w:r w:rsidR="00BD4C57" w:rsidRPr="008C263F">
        <w:rPr>
          <w:rFonts w:ascii="Arial" w:hAnsi="Arial" w:cs="Arial"/>
          <w:i/>
          <w:iCs/>
          <w:sz w:val="20"/>
          <w:szCs w:val="20"/>
        </w:rPr>
        <w:t>et al</w:t>
      </w:r>
      <w:r w:rsidR="00BD4C57" w:rsidRPr="008C263F">
        <w:rPr>
          <w:rFonts w:ascii="Arial" w:hAnsi="Arial" w:cs="Arial"/>
          <w:sz w:val="20"/>
          <w:szCs w:val="20"/>
        </w:rPr>
        <w:t>., 2015)</w:t>
      </w:r>
      <w:r w:rsidR="00F42449" w:rsidRPr="008C263F">
        <w:rPr>
          <w:rFonts w:ascii="Arial" w:hAnsi="Arial" w:cs="Arial"/>
          <w:sz w:val="20"/>
          <w:szCs w:val="20"/>
        </w:rPr>
        <w:t>.</w:t>
      </w:r>
      <w:r w:rsidR="005505ED" w:rsidRPr="008C263F">
        <w:rPr>
          <w:rFonts w:ascii="Arial" w:hAnsi="Arial" w:cs="Arial"/>
          <w:sz w:val="20"/>
          <w:szCs w:val="20"/>
        </w:rPr>
        <w:t xml:space="preserve"> </w:t>
      </w:r>
      <w:r w:rsidRPr="008C263F">
        <w:rPr>
          <w:rFonts w:ascii="Arial" w:eastAsia="Times New Roman" w:hAnsi="Arial" w:cs="Arial"/>
          <w:kern w:val="0"/>
          <w:sz w:val="20"/>
          <w:szCs w:val="20"/>
          <w14:ligatures w14:val="none"/>
        </w:rPr>
        <w:t xml:space="preserve">The host </w:t>
      </w:r>
      <w:r w:rsidR="00AF5EBC" w:rsidRPr="008C263F">
        <w:rPr>
          <w:rFonts w:ascii="Arial" w:eastAsia="Times New Roman" w:hAnsi="Arial" w:cs="Arial"/>
          <w:kern w:val="0"/>
          <w:sz w:val="20"/>
          <w:szCs w:val="20"/>
          <w14:ligatures w14:val="none"/>
        </w:rPr>
        <w:t>en</w:t>
      </w:r>
      <w:r w:rsidRPr="008C263F">
        <w:rPr>
          <w:rFonts w:ascii="Arial" w:eastAsia="Times New Roman" w:hAnsi="Arial" w:cs="Arial"/>
          <w:kern w:val="0"/>
          <w:sz w:val="20"/>
          <w:szCs w:val="20"/>
          <w14:ligatures w14:val="none"/>
        </w:rPr>
        <w:t xml:space="preserve">counters infection via reactive oxygen species (ROS) from </w:t>
      </w:r>
      <w:r w:rsidR="003756DB" w:rsidRPr="008C263F">
        <w:rPr>
          <w:rFonts w:ascii="Arial" w:eastAsia="Times New Roman" w:hAnsi="Arial" w:cs="Arial"/>
          <w:kern w:val="0"/>
          <w:sz w:val="20"/>
          <w:szCs w:val="20"/>
          <w14:ligatures w14:val="none"/>
        </w:rPr>
        <w:t>nicotinamide adenine dinucleotide phosphate hydrogen (</w:t>
      </w:r>
      <w:r w:rsidR="00F42449" w:rsidRPr="008C263F">
        <w:rPr>
          <w:rFonts w:ascii="Arial" w:eastAsia="Times New Roman" w:hAnsi="Arial" w:cs="Arial"/>
          <w:kern w:val="0"/>
          <w:sz w:val="20"/>
          <w:szCs w:val="20"/>
          <w14:ligatures w14:val="none"/>
        </w:rPr>
        <w:t>NADPH</w:t>
      </w:r>
      <w:r w:rsidR="003756DB" w:rsidRPr="008C263F">
        <w:rPr>
          <w:rFonts w:ascii="Arial" w:eastAsia="Times New Roman" w:hAnsi="Arial" w:cs="Arial"/>
          <w:kern w:val="0"/>
          <w:sz w:val="20"/>
          <w:szCs w:val="20"/>
          <w14:ligatures w14:val="none"/>
        </w:rPr>
        <w:t>)</w:t>
      </w:r>
      <w:r w:rsidR="00F42449" w:rsidRPr="008C263F">
        <w:rPr>
          <w:rFonts w:ascii="Arial" w:eastAsia="Times New Roman" w:hAnsi="Arial" w:cs="Arial"/>
          <w:kern w:val="0"/>
          <w:sz w:val="20"/>
          <w:szCs w:val="20"/>
          <w14:ligatures w14:val="none"/>
        </w:rPr>
        <w:t xml:space="preserve"> oxidase complex and reactive nitrogen species (RNS) through inducible nitric oxide synthase (</w:t>
      </w:r>
      <w:proofErr w:type="spellStart"/>
      <w:r w:rsidR="00F42449" w:rsidRPr="008C263F">
        <w:rPr>
          <w:rFonts w:ascii="Arial" w:eastAsia="Times New Roman" w:hAnsi="Arial" w:cs="Arial"/>
          <w:kern w:val="0"/>
          <w:sz w:val="20"/>
          <w:szCs w:val="20"/>
          <w14:ligatures w14:val="none"/>
        </w:rPr>
        <w:t>iNOS</w:t>
      </w:r>
      <w:proofErr w:type="spellEnd"/>
      <w:r w:rsidR="00F42449" w:rsidRPr="008C263F">
        <w:rPr>
          <w:rFonts w:ascii="Arial" w:eastAsia="Times New Roman" w:hAnsi="Arial" w:cs="Arial"/>
          <w:kern w:val="0"/>
          <w:sz w:val="20"/>
          <w:szCs w:val="20"/>
          <w14:ligatures w14:val="none"/>
        </w:rPr>
        <w:t>). ROS such as superoxide (O</w:t>
      </w:r>
      <w:r w:rsidR="00F42449" w:rsidRPr="008C263F">
        <w:rPr>
          <w:rFonts w:ascii="Cambria Math" w:eastAsia="Times New Roman" w:hAnsi="Cambria Math" w:cs="Cambria Math"/>
          <w:kern w:val="0"/>
          <w:sz w:val="20"/>
          <w:szCs w:val="20"/>
          <w14:ligatures w14:val="none"/>
        </w:rPr>
        <w:t>₂⁻</w:t>
      </w:r>
      <w:r w:rsidR="00F42449" w:rsidRPr="008C263F">
        <w:rPr>
          <w:rFonts w:ascii="Arial" w:eastAsia="Times New Roman" w:hAnsi="Arial" w:cs="Arial"/>
          <w:kern w:val="0"/>
          <w:sz w:val="20"/>
          <w:szCs w:val="20"/>
          <w14:ligatures w14:val="none"/>
        </w:rPr>
        <w:t>), hydrogen peroxide (H</w:t>
      </w:r>
      <w:r w:rsidR="00F42449" w:rsidRPr="008C263F">
        <w:rPr>
          <w:rFonts w:ascii="Cambria Math" w:eastAsia="Times New Roman" w:hAnsi="Cambria Math" w:cs="Cambria Math"/>
          <w:kern w:val="0"/>
          <w:sz w:val="20"/>
          <w:szCs w:val="20"/>
          <w14:ligatures w14:val="none"/>
        </w:rPr>
        <w:t>₂</w:t>
      </w:r>
      <w:r w:rsidR="00F42449" w:rsidRPr="008C263F">
        <w:rPr>
          <w:rFonts w:ascii="Arial" w:eastAsia="Times New Roman" w:hAnsi="Arial" w:cs="Arial"/>
          <w:kern w:val="0"/>
          <w:sz w:val="20"/>
          <w:szCs w:val="20"/>
          <w14:ligatures w14:val="none"/>
        </w:rPr>
        <w:t>O</w:t>
      </w:r>
      <w:r w:rsidR="00F42449" w:rsidRPr="008C263F">
        <w:rPr>
          <w:rFonts w:ascii="Cambria Math" w:eastAsia="Times New Roman" w:hAnsi="Cambria Math" w:cs="Cambria Math"/>
          <w:kern w:val="0"/>
          <w:sz w:val="20"/>
          <w:szCs w:val="20"/>
          <w14:ligatures w14:val="none"/>
        </w:rPr>
        <w:t>₂</w:t>
      </w:r>
      <w:r w:rsidR="00F42449" w:rsidRPr="008C263F">
        <w:rPr>
          <w:rFonts w:ascii="Arial" w:eastAsia="Times New Roman" w:hAnsi="Arial" w:cs="Arial"/>
          <w:kern w:val="0"/>
          <w:sz w:val="20"/>
          <w:szCs w:val="20"/>
          <w14:ligatures w14:val="none"/>
        </w:rPr>
        <w:t xml:space="preserve">), and hydroxyl radicals (•OH) induce oxidative stress by damaging bacterial DNA, proteins, and lipids </w:t>
      </w:r>
      <w:r w:rsidR="00BD4C57" w:rsidRPr="008C263F">
        <w:rPr>
          <w:rFonts w:ascii="Arial" w:eastAsia="Times New Roman" w:hAnsi="Arial" w:cs="Arial"/>
          <w:kern w:val="0"/>
          <w:sz w:val="20"/>
          <w:szCs w:val="20"/>
          <w14:ligatures w14:val="none"/>
        </w:rPr>
        <w:t>(</w:t>
      </w:r>
      <w:proofErr w:type="spellStart"/>
      <w:r w:rsidR="00BD4C57" w:rsidRPr="008C263F">
        <w:rPr>
          <w:rFonts w:ascii="Arial" w:hAnsi="Arial" w:cs="Arial"/>
          <w:sz w:val="20"/>
          <w:szCs w:val="20"/>
        </w:rPr>
        <w:t>Aramouni</w:t>
      </w:r>
      <w:proofErr w:type="spellEnd"/>
      <w:r w:rsidR="00BD4C57" w:rsidRPr="008C263F">
        <w:rPr>
          <w:rFonts w:ascii="Arial" w:hAnsi="Arial" w:cs="Arial"/>
          <w:sz w:val="20"/>
          <w:szCs w:val="20"/>
        </w:rPr>
        <w:t xml:space="preserve"> </w:t>
      </w:r>
      <w:r w:rsidR="00BD4C57" w:rsidRPr="008C263F">
        <w:rPr>
          <w:rFonts w:ascii="Arial" w:hAnsi="Arial" w:cs="Arial"/>
          <w:i/>
          <w:iCs/>
          <w:sz w:val="20"/>
          <w:szCs w:val="20"/>
        </w:rPr>
        <w:t>et al</w:t>
      </w:r>
      <w:r w:rsidR="00BD4C57" w:rsidRPr="008C263F">
        <w:rPr>
          <w:rFonts w:ascii="Arial" w:hAnsi="Arial" w:cs="Arial"/>
          <w:sz w:val="20"/>
          <w:szCs w:val="20"/>
        </w:rPr>
        <w:t>., 2023</w:t>
      </w:r>
      <w:r w:rsidR="007A2A99" w:rsidRPr="008C263F">
        <w:rPr>
          <w:rFonts w:ascii="Arial" w:hAnsi="Arial" w:cs="Arial"/>
          <w:sz w:val="20"/>
          <w:szCs w:val="20"/>
        </w:rPr>
        <w:t>; Sies, 2020</w:t>
      </w:r>
      <w:r w:rsidR="00BD4C57" w:rsidRPr="008C263F">
        <w:rPr>
          <w:rFonts w:ascii="Arial" w:hAnsi="Arial" w:cs="Arial"/>
          <w:sz w:val="20"/>
          <w:szCs w:val="20"/>
        </w:rPr>
        <w:t>)</w:t>
      </w:r>
      <w:r w:rsidR="00F42449" w:rsidRPr="008C263F">
        <w:rPr>
          <w:rFonts w:ascii="Arial" w:eastAsia="Times New Roman" w:hAnsi="Arial" w:cs="Arial"/>
          <w:kern w:val="0"/>
          <w:sz w:val="20"/>
          <w:szCs w:val="20"/>
          <w14:ligatures w14:val="none"/>
        </w:rPr>
        <w:t xml:space="preserve">. </w:t>
      </w:r>
      <w:r w:rsidR="00F42449" w:rsidRPr="005A6FCF">
        <w:rPr>
          <w:rFonts w:ascii="Arial" w:eastAsia="Times New Roman" w:hAnsi="Arial" w:cs="Arial"/>
          <w:i/>
          <w:iCs/>
          <w:kern w:val="0"/>
          <w:sz w:val="20"/>
          <w:szCs w:val="20"/>
          <w14:ligatures w14:val="none"/>
        </w:rPr>
        <w:t>S</w:t>
      </w:r>
      <w:r w:rsidR="00CE154C" w:rsidRPr="005A6FCF">
        <w:rPr>
          <w:rFonts w:ascii="Arial" w:eastAsia="Times New Roman" w:hAnsi="Arial" w:cs="Arial"/>
          <w:i/>
          <w:iCs/>
          <w:kern w:val="0"/>
          <w:sz w:val="20"/>
          <w:szCs w:val="20"/>
          <w14:ligatures w14:val="none"/>
        </w:rPr>
        <w:t>almonella</w:t>
      </w:r>
      <w:r w:rsidR="00F42449" w:rsidRPr="008C263F">
        <w:rPr>
          <w:rFonts w:ascii="Arial" w:eastAsia="Times New Roman" w:hAnsi="Arial" w:cs="Arial"/>
          <w:i/>
          <w:iCs/>
          <w:kern w:val="0"/>
          <w:sz w:val="20"/>
          <w:szCs w:val="20"/>
          <w14:ligatures w14:val="none"/>
        </w:rPr>
        <w:t xml:space="preserve"> </w:t>
      </w:r>
      <w:r w:rsidR="00F42449" w:rsidRPr="008C263F">
        <w:rPr>
          <w:rFonts w:ascii="Arial" w:eastAsia="Times New Roman" w:hAnsi="Arial" w:cs="Arial"/>
          <w:kern w:val="0"/>
          <w:sz w:val="20"/>
          <w:szCs w:val="20"/>
          <w14:ligatures w14:val="none"/>
        </w:rPr>
        <w:t>Typhi has developed several oxidative stress resistance mechanisms</w:t>
      </w:r>
      <w:r w:rsidR="004B6C82">
        <w:rPr>
          <w:rFonts w:ascii="Arial" w:eastAsia="Times New Roman" w:hAnsi="Arial" w:cs="Arial"/>
          <w:kern w:val="0"/>
          <w:sz w:val="20"/>
          <w:szCs w:val="20"/>
          <w14:ligatures w14:val="none"/>
        </w:rPr>
        <w:t xml:space="preserve"> like</w:t>
      </w:r>
      <w:r w:rsidR="00F42449" w:rsidRPr="008C263F">
        <w:rPr>
          <w:rFonts w:ascii="Arial" w:eastAsia="Times New Roman" w:hAnsi="Arial" w:cs="Arial"/>
          <w:kern w:val="0"/>
          <w:sz w:val="20"/>
          <w:szCs w:val="20"/>
          <w14:ligatures w14:val="none"/>
        </w:rPr>
        <w:t xml:space="preserve"> </w:t>
      </w:r>
      <w:r w:rsidR="004B6C82">
        <w:rPr>
          <w:rFonts w:ascii="Arial" w:eastAsia="Times New Roman" w:hAnsi="Arial" w:cs="Arial"/>
          <w:kern w:val="0"/>
          <w:sz w:val="20"/>
          <w:szCs w:val="20"/>
          <w14:ligatures w14:val="none"/>
        </w:rPr>
        <w:t>a</w:t>
      </w:r>
      <w:r w:rsidR="00F42449" w:rsidRPr="008C263F">
        <w:rPr>
          <w:rFonts w:ascii="Arial" w:eastAsia="Times New Roman" w:hAnsi="Arial" w:cs="Arial"/>
          <w:kern w:val="0"/>
          <w:sz w:val="20"/>
          <w:szCs w:val="20"/>
          <w14:ligatures w14:val="none"/>
        </w:rPr>
        <w:t xml:space="preserve">ntioxidant enzymes including superoxide </w:t>
      </w:r>
      <w:proofErr w:type="spellStart"/>
      <w:r w:rsidR="00F42449" w:rsidRPr="008C263F">
        <w:rPr>
          <w:rFonts w:ascii="Arial" w:eastAsia="Times New Roman" w:hAnsi="Arial" w:cs="Arial"/>
          <w:kern w:val="0"/>
          <w:sz w:val="20"/>
          <w:szCs w:val="20"/>
          <w14:ligatures w14:val="none"/>
        </w:rPr>
        <w:t>dismutases</w:t>
      </w:r>
      <w:proofErr w:type="spellEnd"/>
      <w:r w:rsidR="00F42449" w:rsidRPr="008C263F">
        <w:rPr>
          <w:rFonts w:ascii="Arial" w:eastAsia="Times New Roman" w:hAnsi="Arial" w:cs="Arial"/>
          <w:kern w:val="0"/>
          <w:sz w:val="20"/>
          <w:szCs w:val="20"/>
          <w14:ligatures w14:val="none"/>
        </w:rPr>
        <w:t xml:space="preserve"> (</w:t>
      </w:r>
      <w:proofErr w:type="spellStart"/>
      <w:r w:rsidR="00F42449" w:rsidRPr="008C263F">
        <w:rPr>
          <w:rFonts w:ascii="Arial" w:eastAsia="Times New Roman" w:hAnsi="Arial" w:cs="Arial"/>
          <w:kern w:val="0"/>
          <w:sz w:val="20"/>
          <w:szCs w:val="20"/>
          <w14:ligatures w14:val="none"/>
        </w:rPr>
        <w:t>SodA</w:t>
      </w:r>
      <w:proofErr w:type="spellEnd"/>
      <w:r w:rsidR="00F42449" w:rsidRPr="008C263F">
        <w:rPr>
          <w:rFonts w:ascii="Arial" w:eastAsia="Times New Roman" w:hAnsi="Arial" w:cs="Arial"/>
          <w:kern w:val="0"/>
          <w:sz w:val="20"/>
          <w:szCs w:val="20"/>
          <w14:ligatures w14:val="none"/>
        </w:rPr>
        <w:t xml:space="preserve">, </w:t>
      </w:r>
      <w:proofErr w:type="spellStart"/>
      <w:r w:rsidR="00F42449" w:rsidRPr="008C263F">
        <w:rPr>
          <w:rFonts w:ascii="Arial" w:eastAsia="Times New Roman" w:hAnsi="Arial" w:cs="Arial"/>
          <w:kern w:val="0"/>
          <w:sz w:val="20"/>
          <w:szCs w:val="20"/>
          <w14:ligatures w14:val="none"/>
        </w:rPr>
        <w:t>SodB</w:t>
      </w:r>
      <w:proofErr w:type="spellEnd"/>
      <w:r w:rsidR="00F42449" w:rsidRPr="008C263F">
        <w:rPr>
          <w:rFonts w:ascii="Arial" w:eastAsia="Times New Roman" w:hAnsi="Arial" w:cs="Arial"/>
          <w:kern w:val="0"/>
          <w:sz w:val="20"/>
          <w:szCs w:val="20"/>
          <w14:ligatures w14:val="none"/>
        </w:rPr>
        <w:t>), catalases (</w:t>
      </w:r>
      <w:proofErr w:type="spellStart"/>
      <w:r w:rsidR="00F42449" w:rsidRPr="008C263F">
        <w:rPr>
          <w:rFonts w:ascii="Arial" w:eastAsia="Times New Roman" w:hAnsi="Arial" w:cs="Arial"/>
          <w:kern w:val="0"/>
          <w:sz w:val="20"/>
          <w:szCs w:val="20"/>
          <w14:ligatures w14:val="none"/>
        </w:rPr>
        <w:t>KatG</w:t>
      </w:r>
      <w:proofErr w:type="spellEnd"/>
      <w:r w:rsidR="00F42449" w:rsidRPr="008C263F">
        <w:rPr>
          <w:rFonts w:ascii="Arial" w:eastAsia="Times New Roman" w:hAnsi="Arial" w:cs="Arial"/>
          <w:kern w:val="0"/>
          <w:sz w:val="20"/>
          <w:szCs w:val="20"/>
          <w14:ligatures w14:val="none"/>
        </w:rPr>
        <w:t xml:space="preserve">, </w:t>
      </w:r>
      <w:proofErr w:type="spellStart"/>
      <w:r w:rsidR="00F42449" w:rsidRPr="008C263F">
        <w:rPr>
          <w:rFonts w:ascii="Arial" w:eastAsia="Times New Roman" w:hAnsi="Arial" w:cs="Arial"/>
          <w:kern w:val="0"/>
          <w:sz w:val="20"/>
          <w:szCs w:val="20"/>
          <w14:ligatures w14:val="none"/>
        </w:rPr>
        <w:t>KatE</w:t>
      </w:r>
      <w:proofErr w:type="spellEnd"/>
      <w:r w:rsidR="00F42449" w:rsidRPr="008C263F">
        <w:rPr>
          <w:rFonts w:ascii="Arial" w:eastAsia="Times New Roman" w:hAnsi="Arial" w:cs="Arial"/>
          <w:kern w:val="0"/>
          <w:sz w:val="20"/>
          <w:szCs w:val="20"/>
          <w14:ligatures w14:val="none"/>
        </w:rPr>
        <w:t>), peroxiredoxins, and thioredoxins to neutralize ROS and repair damaged proteins</w:t>
      </w:r>
      <w:r w:rsidR="004B6C82">
        <w:rPr>
          <w:rFonts w:ascii="Arial" w:eastAsia="Times New Roman" w:hAnsi="Arial" w:cs="Arial"/>
          <w:kern w:val="0"/>
          <w:sz w:val="20"/>
          <w:szCs w:val="20"/>
          <w14:ligatures w14:val="none"/>
        </w:rPr>
        <w:t xml:space="preserve"> </w:t>
      </w:r>
      <w:r w:rsidR="007A2A99" w:rsidRPr="008C263F">
        <w:rPr>
          <w:rFonts w:ascii="Arial" w:eastAsia="Times New Roman" w:hAnsi="Arial" w:cs="Arial"/>
          <w:kern w:val="0"/>
          <w:sz w:val="20"/>
          <w:szCs w:val="20"/>
          <w14:ligatures w14:val="none"/>
        </w:rPr>
        <w:t>(</w:t>
      </w:r>
      <w:r w:rsidR="001131F7" w:rsidRPr="008C263F">
        <w:rPr>
          <w:rFonts w:ascii="Arial" w:hAnsi="Arial" w:cs="Arial"/>
          <w:sz w:val="20"/>
          <w:szCs w:val="20"/>
        </w:rPr>
        <w:t>Sies, 2020</w:t>
      </w:r>
      <w:r w:rsidR="007A2A99" w:rsidRPr="008C263F">
        <w:rPr>
          <w:rFonts w:ascii="Arial" w:hAnsi="Arial" w:cs="Arial"/>
          <w:sz w:val="20"/>
          <w:szCs w:val="20"/>
        </w:rPr>
        <w:t>)</w:t>
      </w:r>
      <w:r w:rsidR="005E58A8" w:rsidRPr="008C263F">
        <w:rPr>
          <w:rFonts w:ascii="Arial" w:eastAsia="Times New Roman" w:hAnsi="Arial" w:cs="Arial"/>
          <w:kern w:val="0"/>
          <w:sz w:val="20"/>
          <w:szCs w:val="20"/>
          <w14:ligatures w14:val="none"/>
        </w:rPr>
        <w:t>.</w:t>
      </w:r>
    </w:p>
    <w:p w14:paraId="3FE1796D" w14:textId="4A4B715B" w:rsidR="003B537C" w:rsidRPr="008C263F" w:rsidRDefault="006F5F86" w:rsidP="00F42449">
      <w:pPr>
        <w:spacing w:after="0" w:line="480" w:lineRule="auto"/>
        <w:jc w:val="both"/>
        <w:rPr>
          <w:rFonts w:ascii="Arial" w:eastAsia="Times New Roman" w:hAnsi="Arial" w:cs="Arial"/>
          <w:kern w:val="0"/>
          <w:sz w:val="20"/>
          <w:szCs w:val="20"/>
          <w14:ligatures w14:val="none"/>
        </w:rPr>
      </w:pPr>
      <w:r w:rsidRPr="008C263F">
        <w:rPr>
          <w:rFonts w:ascii="Arial" w:eastAsia="Times New Roman" w:hAnsi="Arial" w:cs="Arial"/>
          <w:i/>
          <w:iCs/>
          <w:kern w:val="0"/>
          <w:sz w:val="20"/>
          <w:szCs w:val="20"/>
          <w14:ligatures w14:val="none"/>
        </w:rPr>
        <w:t>Salmonella</w:t>
      </w:r>
      <w:r w:rsidRPr="008C263F">
        <w:rPr>
          <w:rFonts w:ascii="Arial" w:eastAsia="Times New Roman" w:hAnsi="Arial" w:cs="Arial"/>
          <w:kern w:val="0"/>
          <w:sz w:val="20"/>
          <w:szCs w:val="20"/>
          <w14:ligatures w14:val="none"/>
        </w:rPr>
        <w:t xml:space="preserve"> spreads systemically via macrophages and some cells persist in a dormant state, resisting oxidative stress and contributing to chronic infection </w:t>
      </w:r>
      <w:r w:rsidR="00BD4C57" w:rsidRPr="008C263F">
        <w:rPr>
          <w:rFonts w:ascii="Arial" w:eastAsia="Times New Roman" w:hAnsi="Arial" w:cs="Arial"/>
          <w:kern w:val="0"/>
          <w:sz w:val="20"/>
          <w:szCs w:val="20"/>
          <w14:ligatures w14:val="none"/>
        </w:rPr>
        <w:t>(</w:t>
      </w:r>
      <w:r w:rsidR="00BD4C57" w:rsidRPr="008C263F">
        <w:rPr>
          <w:rFonts w:ascii="Arial" w:hAnsi="Arial" w:cs="Arial"/>
          <w:sz w:val="20"/>
          <w:szCs w:val="20"/>
        </w:rPr>
        <w:t>Sies, 2020)</w:t>
      </w:r>
      <w:r w:rsidR="00F42449" w:rsidRPr="008C263F">
        <w:rPr>
          <w:rFonts w:ascii="Arial" w:eastAsia="Times New Roman" w:hAnsi="Arial" w:cs="Arial"/>
          <w:kern w:val="0"/>
          <w:sz w:val="20"/>
          <w:szCs w:val="20"/>
          <w14:ligatures w14:val="none"/>
        </w:rPr>
        <w:t xml:space="preserve">. In humans, reactive oxygen species (ROS) </w:t>
      </w:r>
      <w:r w:rsidRPr="008C263F">
        <w:rPr>
          <w:rFonts w:ascii="Arial" w:eastAsia="Times New Roman" w:hAnsi="Arial" w:cs="Arial"/>
          <w:kern w:val="0"/>
          <w:sz w:val="20"/>
          <w:szCs w:val="20"/>
          <w14:ligatures w14:val="none"/>
        </w:rPr>
        <w:t>arising from metabolism and environmental factors</w:t>
      </w:r>
      <w:r w:rsidR="00A603AE" w:rsidRPr="008C263F">
        <w:rPr>
          <w:rFonts w:ascii="Arial" w:eastAsia="Times New Roman" w:hAnsi="Arial" w:cs="Arial"/>
          <w:kern w:val="0"/>
          <w:sz w:val="20"/>
          <w:szCs w:val="20"/>
          <w14:ligatures w14:val="none"/>
        </w:rPr>
        <w:t xml:space="preserve"> </w:t>
      </w:r>
      <w:r w:rsidRPr="008C263F">
        <w:rPr>
          <w:rFonts w:ascii="Arial" w:eastAsia="Times New Roman" w:hAnsi="Arial" w:cs="Arial"/>
          <w:kern w:val="0"/>
          <w:sz w:val="20"/>
          <w:szCs w:val="20"/>
          <w14:ligatures w14:val="none"/>
        </w:rPr>
        <w:t>can cause cellular damage and diseases like cancer and cardiovascular disorders</w:t>
      </w:r>
      <w:r w:rsidR="00F42449" w:rsidRPr="008C263F">
        <w:rPr>
          <w:rFonts w:ascii="Arial" w:eastAsia="Times New Roman" w:hAnsi="Arial" w:cs="Arial"/>
          <w:kern w:val="0"/>
          <w:sz w:val="20"/>
          <w:szCs w:val="20"/>
          <w14:ligatures w14:val="none"/>
        </w:rPr>
        <w:t xml:space="preserve"> </w:t>
      </w:r>
      <w:r w:rsidR="007A2A99" w:rsidRPr="008C263F">
        <w:rPr>
          <w:rFonts w:ascii="Arial" w:eastAsia="Times New Roman" w:hAnsi="Arial" w:cs="Arial"/>
          <w:kern w:val="0"/>
          <w:sz w:val="20"/>
          <w:szCs w:val="20"/>
          <w14:ligatures w14:val="none"/>
        </w:rPr>
        <w:t>(</w:t>
      </w:r>
      <w:proofErr w:type="spellStart"/>
      <w:r w:rsidR="007A2A99" w:rsidRPr="008C263F">
        <w:rPr>
          <w:rFonts w:ascii="Arial" w:hAnsi="Arial" w:cs="Arial"/>
          <w:sz w:val="20"/>
          <w:szCs w:val="20"/>
        </w:rPr>
        <w:t>Edewor</w:t>
      </w:r>
      <w:proofErr w:type="spellEnd"/>
      <w:r w:rsidR="007A2A99" w:rsidRPr="008C263F">
        <w:rPr>
          <w:rFonts w:ascii="Arial" w:hAnsi="Arial" w:cs="Arial"/>
          <w:sz w:val="20"/>
          <w:szCs w:val="20"/>
        </w:rPr>
        <w:t xml:space="preserve"> </w:t>
      </w:r>
      <w:r w:rsidR="007A2A99" w:rsidRPr="008C263F">
        <w:rPr>
          <w:rFonts w:ascii="Arial" w:hAnsi="Arial" w:cs="Arial"/>
          <w:i/>
          <w:iCs/>
          <w:sz w:val="20"/>
          <w:szCs w:val="20"/>
        </w:rPr>
        <w:t>et al</w:t>
      </w:r>
      <w:r w:rsidR="007A2A99" w:rsidRPr="008C263F">
        <w:rPr>
          <w:rFonts w:ascii="Arial" w:hAnsi="Arial" w:cs="Arial"/>
          <w:sz w:val="20"/>
          <w:szCs w:val="20"/>
        </w:rPr>
        <w:t>., 2021;</w:t>
      </w:r>
      <w:r w:rsidR="007A2A99" w:rsidRPr="008C263F">
        <w:rPr>
          <w:rFonts w:ascii="Arial" w:hAnsi="Arial" w:cs="Arial"/>
          <w:sz w:val="20"/>
          <w:szCs w:val="20"/>
          <w:shd w:val="clear" w:color="auto" w:fill="FFFFFF"/>
        </w:rPr>
        <w:t xml:space="preserve"> </w:t>
      </w:r>
      <w:proofErr w:type="spellStart"/>
      <w:r w:rsidR="007A2A99" w:rsidRPr="008C263F">
        <w:rPr>
          <w:rFonts w:ascii="Arial" w:hAnsi="Arial" w:cs="Arial"/>
          <w:sz w:val="20"/>
          <w:szCs w:val="20"/>
          <w:shd w:val="clear" w:color="auto" w:fill="FFFFFF"/>
        </w:rPr>
        <w:t>Pieme</w:t>
      </w:r>
      <w:proofErr w:type="spellEnd"/>
      <w:r w:rsidR="007A2A99" w:rsidRPr="008C263F">
        <w:rPr>
          <w:rFonts w:ascii="Arial" w:hAnsi="Arial" w:cs="Arial"/>
          <w:sz w:val="20"/>
          <w:szCs w:val="20"/>
        </w:rPr>
        <w:t xml:space="preserve"> </w:t>
      </w:r>
      <w:r w:rsidR="007A2A99" w:rsidRPr="008C263F">
        <w:rPr>
          <w:rFonts w:ascii="Arial" w:hAnsi="Arial" w:cs="Arial"/>
          <w:i/>
          <w:iCs/>
          <w:sz w:val="20"/>
          <w:szCs w:val="20"/>
        </w:rPr>
        <w:t>et al</w:t>
      </w:r>
      <w:r w:rsidR="007A2A99" w:rsidRPr="008C263F">
        <w:rPr>
          <w:rFonts w:ascii="Arial" w:hAnsi="Arial" w:cs="Arial"/>
          <w:sz w:val="20"/>
          <w:szCs w:val="20"/>
        </w:rPr>
        <w:t>., 2014;</w:t>
      </w:r>
      <w:r w:rsidR="00637E49" w:rsidRPr="008C263F">
        <w:rPr>
          <w:rFonts w:ascii="Arial" w:hAnsi="Arial" w:cs="Arial"/>
          <w:sz w:val="20"/>
          <w:szCs w:val="20"/>
        </w:rPr>
        <w:t xml:space="preserve"> </w:t>
      </w:r>
      <w:r w:rsidR="007A2A99" w:rsidRPr="008C263F">
        <w:rPr>
          <w:rFonts w:ascii="Arial" w:hAnsi="Arial" w:cs="Arial"/>
          <w:sz w:val="20"/>
          <w:szCs w:val="20"/>
        </w:rPr>
        <w:t>Yang</w:t>
      </w:r>
      <w:r w:rsidR="007A2A99" w:rsidRPr="008C263F">
        <w:rPr>
          <w:rFonts w:ascii="Arial" w:eastAsia="Times New Roman" w:hAnsi="Arial" w:cs="Arial"/>
          <w:b/>
          <w:bCs/>
          <w:color w:val="4472C4" w:themeColor="accent1"/>
          <w:kern w:val="0"/>
          <w:sz w:val="20"/>
          <w:szCs w:val="20"/>
          <w14:ligatures w14:val="none"/>
        </w:rPr>
        <w:t xml:space="preserve"> </w:t>
      </w:r>
      <w:r w:rsidR="007A2A99" w:rsidRPr="008C263F">
        <w:rPr>
          <w:rFonts w:ascii="Arial" w:eastAsia="Times New Roman" w:hAnsi="Arial" w:cs="Arial"/>
          <w:i/>
          <w:iCs/>
          <w:kern w:val="0"/>
          <w:sz w:val="20"/>
          <w:szCs w:val="20"/>
          <w14:ligatures w14:val="none"/>
        </w:rPr>
        <w:t>et al</w:t>
      </w:r>
      <w:r w:rsidR="007A2A99" w:rsidRPr="008C263F">
        <w:rPr>
          <w:rFonts w:ascii="Arial" w:eastAsia="Times New Roman" w:hAnsi="Arial" w:cs="Arial"/>
          <w:kern w:val="0"/>
          <w:sz w:val="20"/>
          <w:szCs w:val="20"/>
          <w14:ligatures w14:val="none"/>
        </w:rPr>
        <w:t>., 2025)</w:t>
      </w:r>
      <w:r w:rsidR="005E58A8" w:rsidRPr="008C263F">
        <w:rPr>
          <w:rFonts w:ascii="Arial" w:eastAsia="Times New Roman" w:hAnsi="Arial" w:cs="Arial"/>
          <w:kern w:val="0"/>
          <w:sz w:val="20"/>
          <w:szCs w:val="20"/>
          <w14:ligatures w14:val="none"/>
        </w:rPr>
        <w:t>.</w:t>
      </w:r>
      <w:r w:rsidR="00457BBE" w:rsidRPr="008C263F">
        <w:rPr>
          <w:rFonts w:ascii="Arial" w:eastAsia="Times New Roman" w:hAnsi="Arial" w:cs="Arial"/>
          <w:kern w:val="0"/>
          <w:sz w:val="20"/>
          <w:szCs w:val="20"/>
          <w14:ligatures w14:val="none"/>
        </w:rPr>
        <w:t xml:space="preserve"> </w:t>
      </w:r>
      <w:r w:rsidRPr="008C263F">
        <w:rPr>
          <w:rFonts w:ascii="Arial" w:hAnsi="Arial" w:cs="Arial"/>
          <w:sz w:val="20"/>
          <w:szCs w:val="20"/>
        </w:rPr>
        <w:t>While antioxidant drugs (e.g., astaxanthin, vitamins A, C, E) offer protection, overuse may disrupt cellular defenses and signaling, underscoring the need for alternatives</w:t>
      </w:r>
      <w:r w:rsidR="00F42449" w:rsidRPr="008C263F">
        <w:rPr>
          <w:rFonts w:ascii="Arial" w:hAnsi="Arial" w:cs="Arial"/>
          <w:sz w:val="20"/>
          <w:szCs w:val="20"/>
        </w:rPr>
        <w:t xml:space="preserve"> </w:t>
      </w:r>
      <w:r w:rsidR="00637E49" w:rsidRPr="008C263F">
        <w:rPr>
          <w:rFonts w:ascii="Arial" w:hAnsi="Arial" w:cs="Arial"/>
          <w:sz w:val="20"/>
          <w:szCs w:val="20"/>
        </w:rPr>
        <w:t>(</w:t>
      </w:r>
      <w:proofErr w:type="spellStart"/>
      <w:r w:rsidR="00637E49" w:rsidRPr="008C263F">
        <w:rPr>
          <w:rFonts w:ascii="Arial" w:hAnsi="Arial" w:cs="Arial"/>
          <w:sz w:val="20"/>
          <w:szCs w:val="20"/>
        </w:rPr>
        <w:t>Edewor</w:t>
      </w:r>
      <w:proofErr w:type="spellEnd"/>
      <w:r w:rsidR="00637E49" w:rsidRPr="008C263F">
        <w:rPr>
          <w:rFonts w:ascii="Arial" w:hAnsi="Arial" w:cs="Arial"/>
          <w:sz w:val="20"/>
          <w:szCs w:val="20"/>
        </w:rPr>
        <w:t xml:space="preserve"> </w:t>
      </w:r>
      <w:r w:rsidR="00637E49" w:rsidRPr="008C263F">
        <w:rPr>
          <w:rFonts w:ascii="Arial" w:hAnsi="Arial" w:cs="Arial"/>
          <w:i/>
          <w:iCs/>
          <w:sz w:val="20"/>
          <w:szCs w:val="20"/>
        </w:rPr>
        <w:t>et al</w:t>
      </w:r>
      <w:r w:rsidR="00637E49" w:rsidRPr="008C263F">
        <w:rPr>
          <w:rFonts w:ascii="Arial" w:hAnsi="Arial" w:cs="Arial"/>
          <w:sz w:val="20"/>
          <w:szCs w:val="20"/>
        </w:rPr>
        <w:t>., 2021)</w:t>
      </w:r>
      <w:r w:rsidR="00F42449" w:rsidRPr="008C263F">
        <w:rPr>
          <w:rFonts w:ascii="Arial" w:hAnsi="Arial" w:cs="Arial"/>
          <w:sz w:val="20"/>
          <w:szCs w:val="20"/>
        </w:rPr>
        <w:t xml:space="preserve">. This highlights the need for safer, more effective </w:t>
      </w:r>
      <w:r w:rsidR="007F0485" w:rsidRPr="008C263F">
        <w:rPr>
          <w:rFonts w:ascii="Arial" w:hAnsi="Arial" w:cs="Arial"/>
          <w:sz w:val="20"/>
          <w:szCs w:val="20"/>
        </w:rPr>
        <w:t xml:space="preserve">and cheaper </w:t>
      </w:r>
      <w:r w:rsidR="00F42449" w:rsidRPr="008C263F">
        <w:rPr>
          <w:rFonts w:ascii="Arial" w:hAnsi="Arial" w:cs="Arial"/>
          <w:sz w:val="20"/>
          <w:szCs w:val="20"/>
        </w:rPr>
        <w:t>alternatives.</w:t>
      </w:r>
    </w:p>
    <w:p w14:paraId="13AD1BAD" w14:textId="71A922C7" w:rsidR="00F42449" w:rsidRPr="008C263F" w:rsidRDefault="00F42449" w:rsidP="00F42449">
      <w:pPr>
        <w:spacing w:after="0" w:line="480" w:lineRule="auto"/>
        <w:jc w:val="both"/>
        <w:rPr>
          <w:rFonts w:ascii="Arial" w:hAnsi="Arial" w:cs="Arial"/>
          <w:sz w:val="20"/>
          <w:szCs w:val="20"/>
        </w:rPr>
      </w:pPr>
      <w:r w:rsidRPr="008C263F">
        <w:rPr>
          <w:rFonts w:ascii="Arial" w:hAnsi="Arial" w:cs="Arial"/>
          <w:sz w:val="20"/>
          <w:szCs w:val="20"/>
        </w:rPr>
        <w:t>Antioxidant supplementation helps maintain cellular ROS balance and restores redox homeostasis through endogenous pathways</w:t>
      </w:r>
      <w:r w:rsidR="00637E49" w:rsidRPr="008C263F">
        <w:rPr>
          <w:rFonts w:ascii="Arial" w:hAnsi="Arial" w:cs="Arial"/>
          <w:sz w:val="20"/>
          <w:szCs w:val="20"/>
        </w:rPr>
        <w:t xml:space="preserve"> (Yang </w:t>
      </w:r>
      <w:r w:rsidR="00637E49" w:rsidRPr="008C263F">
        <w:rPr>
          <w:rFonts w:ascii="Arial" w:hAnsi="Arial" w:cs="Arial"/>
          <w:i/>
          <w:iCs/>
          <w:sz w:val="20"/>
          <w:szCs w:val="20"/>
        </w:rPr>
        <w:t>et al</w:t>
      </w:r>
      <w:r w:rsidR="00637E49" w:rsidRPr="008C263F">
        <w:rPr>
          <w:rFonts w:ascii="Arial" w:hAnsi="Arial" w:cs="Arial"/>
          <w:sz w:val="20"/>
          <w:szCs w:val="20"/>
        </w:rPr>
        <w:t>., 2025)</w:t>
      </w:r>
      <w:r w:rsidRPr="008C263F">
        <w:rPr>
          <w:rFonts w:ascii="Arial" w:hAnsi="Arial" w:cs="Arial"/>
          <w:sz w:val="20"/>
          <w:szCs w:val="20"/>
        </w:rPr>
        <w:t xml:space="preserve">. </w:t>
      </w:r>
      <w:r w:rsidR="003756DB" w:rsidRPr="008C263F">
        <w:rPr>
          <w:rFonts w:ascii="Arial" w:hAnsi="Arial" w:cs="Arial"/>
          <w:sz w:val="20"/>
          <w:szCs w:val="20"/>
        </w:rPr>
        <w:t xml:space="preserve">Vegetables are important sources of antioxidants, including ascorbic acid, phenolic compounds, essential oils, and carotenoids </w:t>
      </w:r>
      <w:r w:rsidR="00637E49" w:rsidRPr="008C263F">
        <w:rPr>
          <w:rFonts w:ascii="Arial" w:hAnsi="Arial" w:cs="Arial"/>
          <w:sz w:val="20"/>
          <w:szCs w:val="20"/>
        </w:rPr>
        <w:t xml:space="preserve">(Asfaw </w:t>
      </w:r>
      <w:r w:rsidR="00637E49" w:rsidRPr="008C263F">
        <w:rPr>
          <w:rFonts w:ascii="Arial" w:hAnsi="Arial" w:cs="Arial"/>
          <w:i/>
          <w:iCs/>
          <w:sz w:val="20"/>
          <w:szCs w:val="20"/>
        </w:rPr>
        <w:t>et al</w:t>
      </w:r>
      <w:r w:rsidR="00637E49" w:rsidRPr="008C263F">
        <w:rPr>
          <w:rFonts w:ascii="Arial" w:hAnsi="Arial" w:cs="Arial"/>
          <w:sz w:val="20"/>
          <w:szCs w:val="20"/>
        </w:rPr>
        <w:t>., 2023)</w:t>
      </w:r>
      <w:r w:rsidR="00CD1F96" w:rsidRPr="008C263F">
        <w:rPr>
          <w:rFonts w:ascii="Arial" w:hAnsi="Arial" w:cs="Arial"/>
          <w:sz w:val="20"/>
          <w:szCs w:val="20"/>
        </w:rPr>
        <w:t>.</w:t>
      </w:r>
      <w:r w:rsidR="003756DB" w:rsidRPr="008C263F">
        <w:rPr>
          <w:rFonts w:ascii="Arial" w:hAnsi="Arial" w:cs="Arial"/>
          <w:sz w:val="20"/>
          <w:szCs w:val="20"/>
        </w:rPr>
        <w:t xml:space="preserve"> </w:t>
      </w:r>
      <w:proofErr w:type="spellStart"/>
      <w:r w:rsidR="005505ED" w:rsidRPr="008C263F">
        <w:rPr>
          <w:rFonts w:ascii="Arial" w:hAnsi="Arial" w:cs="Arial"/>
          <w:i/>
          <w:iCs/>
          <w:sz w:val="20"/>
          <w:szCs w:val="20"/>
        </w:rPr>
        <w:t>Syzygium</w:t>
      </w:r>
      <w:proofErr w:type="spellEnd"/>
      <w:r w:rsidR="005505ED" w:rsidRPr="008C263F">
        <w:rPr>
          <w:rFonts w:ascii="Arial" w:hAnsi="Arial" w:cs="Arial"/>
          <w:i/>
          <w:iCs/>
          <w:sz w:val="20"/>
          <w:szCs w:val="20"/>
        </w:rPr>
        <w:t xml:space="preserve"> </w:t>
      </w:r>
      <w:proofErr w:type="spellStart"/>
      <w:r w:rsidR="005505ED" w:rsidRPr="008C263F">
        <w:rPr>
          <w:rFonts w:ascii="Arial" w:hAnsi="Arial" w:cs="Arial"/>
          <w:i/>
          <w:iCs/>
          <w:sz w:val="20"/>
          <w:szCs w:val="20"/>
        </w:rPr>
        <w:t>guineense</w:t>
      </w:r>
      <w:proofErr w:type="spellEnd"/>
      <w:r w:rsidR="005505ED" w:rsidRPr="008C263F">
        <w:rPr>
          <w:rFonts w:ascii="Arial" w:hAnsi="Arial" w:cs="Arial"/>
          <w:sz w:val="20"/>
          <w:szCs w:val="20"/>
        </w:rPr>
        <w:t xml:space="preserve"> (Wild.) DC. var. </w:t>
      </w:r>
      <w:proofErr w:type="spellStart"/>
      <w:r w:rsidR="005505ED" w:rsidRPr="008C263F">
        <w:rPr>
          <w:rFonts w:ascii="Arial" w:hAnsi="Arial" w:cs="Arial"/>
          <w:i/>
          <w:iCs/>
          <w:sz w:val="20"/>
          <w:szCs w:val="20"/>
        </w:rPr>
        <w:t>guineense</w:t>
      </w:r>
      <w:proofErr w:type="spellEnd"/>
      <w:r w:rsidR="005505ED" w:rsidRPr="008C263F">
        <w:rPr>
          <w:rFonts w:ascii="Arial" w:hAnsi="Arial" w:cs="Arial"/>
          <w:sz w:val="20"/>
          <w:szCs w:val="20"/>
        </w:rPr>
        <w:t xml:space="preserve">, an evergreen </w:t>
      </w:r>
      <w:proofErr w:type="spellStart"/>
      <w:r w:rsidR="005505ED" w:rsidRPr="008C263F">
        <w:rPr>
          <w:rFonts w:ascii="Arial" w:hAnsi="Arial" w:cs="Arial"/>
          <w:sz w:val="20"/>
          <w:szCs w:val="20"/>
        </w:rPr>
        <w:t>Myrtaceae</w:t>
      </w:r>
      <w:proofErr w:type="spellEnd"/>
      <w:r w:rsidR="005505ED" w:rsidRPr="008C263F">
        <w:rPr>
          <w:rFonts w:ascii="Arial" w:hAnsi="Arial" w:cs="Arial"/>
          <w:sz w:val="20"/>
          <w:szCs w:val="20"/>
        </w:rPr>
        <w:t xml:space="preserve"> species used in traditional medicine across Africa, is under-researched despite its application against over 30 ailments (e.g., malaria, diabetes, diarrhea) </w:t>
      </w:r>
      <w:r w:rsidR="00637E49" w:rsidRPr="008C263F">
        <w:rPr>
          <w:rFonts w:ascii="Arial" w:hAnsi="Arial" w:cs="Arial"/>
          <w:sz w:val="20"/>
          <w:szCs w:val="20"/>
        </w:rPr>
        <w:t>(</w:t>
      </w:r>
      <w:proofErr w:type="spellStart"/>
      <w:r w:rsidR="00637E49" w:rsidRPr="008C263F">
        <w:rPr>
          <w:rFonts w:ascii="Arial" w:hAnsi="Arial" w:cs="Arial"/>
          <w:sz w:val="20"/>
          <w:szCs w:val="20"/>
        </w:rPr>
        <w:t>Dogara</w:t>
      </w:r>
      <w:proofErr w:type="spellEnd"/>
      <w:r w:rsidR="00637E49" w:rsidRPr="008C263F">
        <w:rPr>
          <w:rFonts w:ascii="Arial" w:hAnsi="Arial" w:cs="Arial"/>
          <w:sz w:val="20"/>
          <w:szCs w:val="20"/>
        </w:rPr>
        <w:t xml:space="preserve"> </w:t>
      </w:r>
      <w:r w:rsidR="00637E49" w:rsidRPr="008C263F">
        <w:rPr>
          <w:rFonts w:ascii="Arial" w:hAnsi="Arial" w:cs="Arial"/>
          <w:i/>
          <w:iCs/>
          <w:sz w:val="20"/>
          <w:szCs w:val="20"/>
        </w:rPr>
        <w:t>et al</w:t>
      </w:r>
      <w:r w:rsidR="00637E49" w:rsidRPr="008C263F">
        <w:rPr>
          <w:rFonts w:ascii="Arial" w:hAnsi="Arial" w:cs="Arial"/>
          <w:sz w:val="20"/>
          <w:szCs w:val="20"/>
        </w:rPr>
        <w:t>., 2024)</w:t>
      </w:r>
      <w:r w:rsidRPr="008C263F">
        <w:rPr>
          <w:rFonts w:ascii="Arial" w:hAnsi="Arial" w:cs="Arial"/>
          <w:sz w:val="20"/>
          <w:szCs w:val="20"/>
        </w:rPr>
        <w:t xml:space="preserve">. </w:t>
      </w:r>
      <w:r w:rsidR="005505ED" w:rsidRPr="008C263F">
        <w:rPr>
          <w:rFonts w:ascii="Arial" w:hAnsi="Arial" w:cs="Arial"/>
          <w:sz w:val="20"/>
          <w:szCs w:val="20"/>
        </w:rPr>
        <w:t>It</w:t>
      </w:r>
      <w:r w:rsidRPr="008C263F">
        <w:rPr>
          <w:rFonts w:ascii="Arial" w:hAnsi="Arial" w:cs="Arial"/>
          <w:sz w:val="20"/>
          <w:szCs w:val="20"/>
        </w:rPr>
        <w:t xml:space="preserve"> contains 205 identified secondary metabolites such as terpenoids, tannins, and flavonoids. Pharmacologically, it has demonstrated antibacterial, antimalarial, antihypertensive, anti-tuberculosis, anthelmintic, anti-venom, antiulcer, analgesic, anticancer </w:t>
      </w:r>
      <w:r w:rsidR="00637E49" w:rsidRPr="008C263F">
        <w:rPr>
          <w:rFonts w:ascii="Arial" w:hAnsi="Arial" w:cs="Arial"/>
          <w:sz w:val="20"/>
          <w:szCs w:val="20"/>
        </w:rPr>
        <w:t>(Abdulrahman and Hama, 2023)</w:t>
      </w:r>
      <w:r w:rsidRPr="008C263F">
        <w:rPr>
          <w:rFonts w:ascii="Arial" w:hAnsi="Arial" w:cs="Arial"/>
          <w:sz w:val="20"/>
          <w:szCs w:val="20"/>
        </w:rPr>
        <w:t xml:space="preserve">, anti-inflammatory, and anti-diabetic activities </w:t>
      </w:r>
      <w:r w:rsidR="00637E49" w:rsidRPr="008C263F">
        <w:rPr>
          <w:rFonts w:ascii="Arial" w:hAnsi="Arial" w:cs="Arial"/>
          <w:sz w:val="20"/>
          <w:szCs w:val="20"/>
        </w:rPr>
        <w:t>(</w:t>
      </w:r>
      <w:proofErr w:type="spellStart"/>
      <w:r w:rsidR="00637E49" w:rsidRPr="008C263F">
        <w:rPr>
          <w:rFonts w:ascii="Arial" w:hAnsi="Arial" w:cs="Arial"/>
          <w:sz w:val="20"/>
          <w:szCs w:val="20"/>
        </w:rPr>
        <w:t>Dogara</w:t>
      </w:r>
      <w:proofErr w:type="spellEnd"/>
      <w:r w:rsidR="00637E49" w:rsidRPr="008C263F">
        <w:rPr>
          <w:rFonts w:ascii="Arial" w:hAnsi="Arial" w:cs="Arial"/>
          <w:sz w:val="20"/>
          <w:szCs w:val="20"/>
        </w:rPr>
        <w:t xml:space="preserve"> </w:t>
      </w:r>
      <w:r w:rsidR="00637E49" w:rsidRPr="008C263F">
        <w:rPr>
          <w:rFonts w:ascii="Arial" w:hAnsi="Arial" w:cs="Arial"/>
          <w:i/>
          <w:iCs/>
          <w:sz w:val="20"/>
          <w:szCs w:val="20"/>
        </w:rPr>
        <w:t>et al</w:t>
      </w:r>
      <w:r w:rsidR="00637E49" w:rsidRPr="008C263F">
        <w:rPr>
          <w:rFonts w:ascii="Arial" w:hAnsi="Arial" w:cs="Arial"/>
          <w:sz w:val="20"/>
          <w:szCs w:val="20"/>
        </w:rPr>
        <w:t>., 2024)</w:t>
      </w:r>
      <w:r w:rsidRPr="008C263F">
        <w:rPr>
          <w:rFonts w:ascii="Arial" w:hAnsi="Arial" w:cs="Arial"/>
          <w:sz w:val="20"/>
          <w:szCs w:val="20"/>
        </w:rPr>
        <w:t>.</w:t>
      </w:r>
      <w:r w:rsidR="003B537C" w:rsidRPr="008C263F">
        <w:rPr>
          <w:rFonts w:ascii="Arial" w:hAnsi="Arial" w:cs="Arial"/>
          <w:sz w:val="20"/>
          <w:szCs w:val="20"/>
        </w:rPr>
        <w:t xml:space="preserve"> </w:t>
      </w:r>
    </w:p>
    <w:p w14:paraId="5338EDB9" w14:textId="5619270C" w:rsidR="003B537C" w:rsidRPr="008C263F" w:rsidRDefault="003B537C" w:rsidP="00F42449">
      <w:pPr>
        <w:spacing w:after="0" w:line="480" w:lineRule="auto"/>
        <w:jc w:val="both"/>
        <w:rPr>
          <w:rFonts w:ascii="Arial" w:eastAsia="Times New Roman" w:hAnsi="Arial" w:cs="Arial"/>
          <w:kern w:val="0"/>
          <w:sz w:val="20"/>
          <w:szCs w:val="20"/>
          <w14:ligatures w14:val="none"/>
        </w:rPr>
      </w:pPr>
      <w:bookmarkStart w:id="2" w:name="_Hlk212113533"/>
      <w:proofErr w:type="spellStart"/>
      <w:r w:rsidRPr="008C263F">
        <w:rPr>
          <w:rFonts w:ascii="Arial" w:hAnsi="Arial" w:cs="Arial"/>
          <w:i/>
          <w:iCs/>
          <w:sz w:val="20"/>
          <w:szCs w:val="20"/>
        </w:rPr>
        <w:lastRenderedPageBreak/>
        <w:t>Syzygium</w:t>
      </w:r>
      <w:proofErr w:type="spellEnd"/>
      <w:r w:rsidRPr="008C263F">
        <w:rPr>
          <w:rFonts w:ascii="Arial" w:hAnsi="Arial" w:cs="Arial"/>
          <w:i/>
          <w:iCs/>
          <w:sz w:val="20"/>
          <w:szCs w:val="20"/>
        </w:rPr>
        <w:t xml:space="preserve"> </w:t>
      </w:r>
      <w:proofErr w:type="spellStart"/>
      <w:r w:rsidRPr="008C263F">
        <w:rPr>
          <w:rFonts w:ascii="Arial" w:hAnsi="Arial" w:cs="Arial"/>
          <w:i/>
          <w:iCs/>
          <w:sz w:val="20"/>
          <w:szCs w:val="20"/>
        </w:rPr>
        <w:t>guineense</w:t>
      </w:r>
      <w:proofErr w:type="spellEnd"/>
      <w:r w:rsidRPr="008C263F">
        <w:rPr>
          <w:rFonts w:ascii="Arial" w:hAnsi="Arial" w:cs="Arial"/>
          <w:sz w:val="20"/>
          <w:szCs w:val="20"/>
        </w:rPr>
        <w:t xml:space="preserve"> as an antioxidant agent </w:t>
      </w:r>
      <w:r w:rsidR="0077730F" w:rsidRPr="008C263F">
        <w:rPr>
          <w:rFonts w:ascii="Arial" w:hAnsi="Arial" w:cs="Arial"/>
          <w:sz w:val="20"/>
          <w:szCs w:val="20"/>
        </w:rPr>
        <w:t>contain</w:t>
      </w:r>
      <w:r w:rsidR="00570000" w:rsidRPr="008C263F">
        <w:rPr>
          <w:rFonts w:ascii="Arial" w:hAnsi="Arial" w:cs="Arial"/>
          <w:sz w:val="20"/>
          <w:szCs w:val="20"/>
        </w:rPr>
        <w:t>ing</w:t>
      </w:r>
      <w:r w:rsidR="0077730F" w:rsidRPr="008C263F">
        <w:rPr>
          <w:rFonts w:ascii="Arial" w:hAnsi="Arial" w:cs="Arial"/>
          <w:sz w:val="20"/>
          <w:szCs w:val="20"/>
        </w:rPr>
        <w:t xml:space="preserve"> bioactive secondary metabolites, </w:t>
      </w:r>
      <w:r w:rsidRPr="008C263F">
        <w:rPr>
          <w:rFonts w:ascii="Arial" w:hAnsi="Arial" w:cs="Arial"/>
          <w:sz w:val="20"/>
          <w:szCs w:val="20"/>
        </w:rPr>
        <w:t>has anti</w:t>
      </w:r>
      <w:r w:rsidR="002D37D7" w:rsidRPr="008C263F">
        <w:rPr>
          <w:rFonts w:ascii="Arial" w:hAnsi="Arial" w:cs="Arial"/>
          <w:sz w:val="20"/>
          <w:szCs w:val="20"/>
        </w:rPr>
        <w:t xml:space="preserve"> </w:t>
      </w:r>
      <w:r w:rsidR="005A6FCF" w:rsidRPr="005A6FCF">
        <w:rPr>
          <w:rFonts w:ascii="Arial" w:hAnsi="Arial" w:cs="Arial"/>
          <w:i/>
          <w:iCs/>
          <w:sz w:val="20"/>
          <w:szCs w:val="20"/>
        </w:rPr>
        <w:t>S</w:t>
      </w:r>
      <w:r w:rsidRPr="005A6FCF">
        <w:rPr>
          <w:rFonts w:ascii="Arial" w:hAnsi="Arial" w:cs="Arial"/>
          <w:i/>
          <w:iCs/>
          <w:sz w:val="20"/>
          <w:szCs w:val="20"/>
        </w:rPr>
        <w:t>almonella</w:t>
      </w:r>
      <w:r w:rsidRPr="008C263F">
        <w:rPr>
          <w:rFonts w:ascii="Arial" w:hAnsi="Arial" w:cs="Arial"/>
          <w:sz w:val="20"/>
          <w:szCs w:val="20"/>
        </w:rPr>
        <w:t xml:space="preserve"> effects as </w:t>
      </w:r>
      <w:r w:rsidR="002D37D7" w:rsidRPr="008C263F">
        <w:rPr>
          <w:rFonts w:ascii="Arial" w:hAnsi="Arial" w:cs="Arial"/>
          <w:sz w:val="20"/>
          <w:szCs w:val="20"/>
        </w:rPr>
        <w:t>growth</w:t>
      </w:r>
      <w:r w:rsidRPr="008C263F">
        <w:rPr>
          <w:rFonts w:ascii="Arial" w:hAnsi="Arial" w:cs="Arial"/>
          <w:sz w:val="20"/>
          <w:szCs w:val="20"/>
        </w:rPr>
        <w:t xml:space="preserve"> inhibition is observed from its </w:t>
      </w:r>
      <w:r w:rsidR="00570000" w:rsidRPr="008C263F">
        <w:rPr>
          <w:rFonts w:ascii="Arial" w:hAnsi="Arial" w:cs="Arial"/>
          <w:sz w:val="20"/>
          <w:szCs w:val="20"/>
        </w:rPr>
        <w:t xml:space="preserve">microbial assay </w:t>
      </w:r>
      <w:r w:rsidRPr="008C263F">
        <w:rPr>
          <w:rFonts w:ascii="Arial" w:hAnsi="Arial" w:cs="Arial"/>
          <w:sz w:val="20"/>
          <w:szCs w:val="20"/>
        </w:rPr>
        <w:t xml:space="preserve">values </w:t>
      </w:r>
      <w:r w:rsidR="002D37D7" w:rsidRPr="008C263F">
        <w:rPr>
          <w:rFonts w:ascii="Arial" w:hAnsi="Arial" w:cs="Arial"/>
          <w:sz w:val="20"/>
          <w:szCs w:val="20"/>
        </w:rPr>
        <w:t>against</w:t>
      </w:r>
      <w:r w:rsidRPr="008C263F">
        <w:rPr>
          <w:rFonts w:ascii="Arial" w:hAnsi="Arial" w:cs="Arial"/>
          <w:sz w:val="20"/>
          <w:szCs w:val="20"/>
        </w:rPr>
        <w:t xml:space="preserve"> </w:t>
      </w:r>
      <w:proofErr w:type="spellStart"/>
      <w:r w:rsidRPr="008C263F">
        <w:rPr>
          <w:rFonts w:ascii="Arial" w:hAnsi="Arial" w:cs="Arial"/>
          <w:sz w:val="20"/>
          <w:szCs w:val="20"/>
        </w:rPr>
        <w:t>guineense</w:t>
      </w:r>
      <w:r w:rsidR="002D37D7" w:rsidRPr="008C263F">
        <w:rPr>
          <w:rFonts w:ascii="Arial" w:hAnsi="Arial" w:cs="Arial"/>
          <w:sz w:val="20"/>
          <w:szCs w:val="20"/>
        </w:rPr>
        <w:t>’s</w:t>
      </w:r>
      <w:proofErr w:type="spellEnd"/>
      <w:r w:rsidRPr="008C263F">
        <w:rPr>
          <w:rFonts w:ascii="Arial" w:hAnsi="Arial" w:cs="Arial"/>
          <w:sz w:val="20"/>
          <w:szCs w:val="20"/>
        </w:rPr>
        <w:t xml:space="preserve"> extracts</w:t>
      </w:r>
      <w:r w:rsidR="002D37D7" w:rsidRPr="008C263F">
        <w:rPr>
          <w:rFonts w:ascii="Arial" w:hAnsi="Arial" w:cs="Arial"/>
          <w:sz w:val="20"/>
          <w:szCs w:val="20"/>
        </w:rPr>
        <w:t xml:space="preserve"> </w:t>
      </w:r>
      <w:r w:rsidR="00637E49" w:rsidRPr="008C263F">
        <w:rPr>
          <w:rFonts w:ascii="Arial" w:hAnsi="Arial" w:cs="Arial"/>
          <w:sz w:val="20"/>
          <w:szCs w:val="20"/>
        </w:rPr>
        <w:t xml:space="preserve">(Abdulrahman and Hama, 2023). </w:t>
      </w:r>
      <w:r w:rsidR="004B6C82" w:rsidRPr="004B6C82">
        <w:rPr>
          <w:rFonts w:ascii="Arial" w:hAnsi="Arial" w:cs="Arial"/>
          <w:sz w:val="20"/>
          <w:szCs w:val="20"/>
        </w:rPr>
        <w:t xml:space="preserve">Extracts with </w:t>
      </w:r>
      <w:r w:rsidR="004B6C82">
        <w:rPr>
          <w:rFonts w:ascii="Arial" w:hAnsi="Arial" w:cs="Arial"/>
          <w:sz w:val="20"/>
          <w:szCs w:val="20"/>
        </w:rPr>
        <w:t>high</w:t>
      </w:r>
      <w:r w:rsidR="004B6C82" w:rsidRPr="004B6C82">
        <w:rPr>
          <w:rFonts w:ascii="Arial" w:hAnsi="Arial" w:cs="Arial"/>
          <w:sz w:val="20"/>
          <w:szCs w:val="20"/>
        </w:rPr>
        <w:t xml:space="preserve"> antioxidant activit</w:t>
      </w:r>
      <w:r w:rsidR="00A928B4">
        <w:rPr>
          <w:rFonts w:ascii="Arial" w:hAnsi="Arial" w:cs="Arial"/>
          <w:sz w:val="20"/>
          <w:szCs w:val="20"/>
        </w:rPr>
        <w:t>ies</w:t>
      </w:r>
      <w:r w:rsidR="004B6C82" w:rsidRPr="004B6C82">
        <w:rPr>
          <w:rFonts w:ascii="Arial" w:hAnsi="Arial" w:cs="Arial"/>
          <w:sz w:val="20"/>
          <w:szCs w:val="20"/>
        </w:rPr>
        <w:t xml:space="preserve"> can disrupt bacterial membranes, inhibit enzymes, chelate metals and impair energy metabolism thereby limiting </w:t>
      </w:r>
      <w:r w:rsidR="004B6C82" w:rsidRPr="004B6C82">
        <w:rPr>
          <w:rFonts w:ascii="Arial" w:hAnsi="Arial" w:cs="Arial"/>
          <w:i/>
          <w:iCs/>
          <w:sz w:val="20"/>
          <w:szCs w:val="20"/>
        </w:rPr>
        <w:t>Salmonella</w:t>
      </w:r>
      <w:r w:rsidR="004B6C82" w:rsidRPr="004B6C82">
        <w:rPr>
          <w:rFonts w:ascii="Arial" w:hAnsi="Arial" w:cs="Arial"/>
          <w:sz w:val="20"/>
          <w:szCs w:val="20"/>
        </w:rPr>
        <w:t xml:space="preserve"> growth, colonization and survival</w:t>
      </w:r>
      <w:r w:rsidR="004B6C82">
        <w:rPr>
          <w:rFonts w:ascii="Arial" w:hAnsi="Arial" w:cs="Arial"/>
          <w:sz w:val="20"/>
          <w:szCs w:val="20"/>
        </w:rPr>
        <w:t xml:space="preserve"> </w:t>
      </w:r>
      <w:r w:rsidR="00637E49" w:rsidRPr="008C263F">
        <w:rPr>
          <w:rFonts w:ascii="Arial" w:hAnsi="Arial" w:cs="Arial"/>
          <w:sz w:val="20"/>
          <w:szCs w:val="20"/>
        </w:rPr>
        <w:t>(</w:t>
      </w:r>
      <w:r w:rsidR="000A5C9B" w:rsidRPr="008C263F">
        <w:rPr>
          <w:rFonts w:ascii="Arial" w:hAnsi="Arial" w:cs="Arial"/>
          <w:sz w:val="20"/>
          <w:szCs w:val="20"/>
        </w:rPr>
        <w:t xml:space="preserve">Azam </w:t>
      </w:r>
      <w:r w:rsidR="000A5C9B" w:rsidRPr="008C263F">
        <w:rPr>
          <w:rFonts w:ascii="Arial" w:hAnsi="Arial" w:cs="Arial"/>
          <w:i/>
          <w:iCs/>
          <w:sz w:val="20"/>
          <w:szCs w:val="20"/>
        </w:rPr>
        <w:t>et al</w:t>
      </w:r>
      <w:r w:rsidR="000A5C9B" w:rsidRPr="008C263F">
        <w:rPr>
          <w:rFonts w:ascii="Arial" w:hAnsi="Arial" w:cs="Arial"/>
          <w:sz w:val="20"/>
          <w:szCs w:val="20"/>
        </w:rPr>
        <w:t>., 2015</w:t>
      </w:r>
      <w:r w:rsidR="00637E49" w:rsidRPr="008C263F">
        <w:rPr>
          <w:rFonts w:ascii="Arial" w:hAnsi="Arial" w:cs="Arial"/>
          <w:sz w:val="20"/>
          <w:szCs w:val="20"/>
          <w:shd w:val="clear" w:color="auto" w:fill="FFFFFF"/>
        </w:rPr>
        <w:t>;</w:t>
      </w:r>
      <w:r w:rsidR="000A5C9B" w:rsidRPr="008C263F">
        <w:rPr>
          <w:rFonts w:ascii="Arial" w:hAnsi="Arial" w:cs="Arial"/>
          <w:sz w:val="20"/>
          <w:szCs w:val="20"/>
          <w:shd w:val="clear" w:color="auto" w:fill="FFFFFF"/>
        </w:rPr>
        <w:t xml:space="preserve"> Famen </w:t>
      </w:r>
      <w:r w:rsidR="000A5C9B" w:rsidRPr="008C263F">
        <w:rPr>
          <w:rFonts w:ascii="Arial" w:hAnsi="Arial" w:cs="Arial"/>
          <w:i/>
          <w:iCs/>
          <w:sz w:val="20"/>
          <w:szCs w:val="20"/>
          <w:shd w:val="clear" w:color="auto" w:fill="FFFFFF"/>
        </w:rPr>
        <w:t>et al</w:t>
      </w:r>
      <w:r w:rsidR="000A5C9B" w:rsidRPr="008C263F">
        <w:rPr>
          <w:rFonts w:ascii="Arial" w:hAnsi="Arial" w:cs="Arial"/>
          <w:sz w:val="20"/>
          <w:szCs w:val="20"/>
          <w:shd w:val="clear" w:color="auto" w:fill="FFFFFF"/>
        </w:rPr>
        <w:t>., 2021</w:t>
      </w:r>
      <w:r w:rsidR="00637E49" w:rsidRPr="008C263F">
        <w:rPr>
          <w:rFonts w:ascii="Arial" w:hAnsi="Arial" w:cs="Arial"/>
          <w:sz w:val="20"/>
          <w:szCs w:val="20"/>
        </w:rPr>
        <w:t>)</w:t>
      </w:r>
      <w:r w:rsidR="002D37D7" w:rsidRPr="008C263F">
        <w:rPr>
          <w:rFonts w:ascii="Arial" w:hAnsi="Arial" w:cs="Arial"/>
          <w:sz w:val="20"/>
          <w:szCs w:val="20"/>
        </w:rPr>
        <w:t>.</w:t>
      </w:r>
    </w:p>
    <w:bookmarkEnd w:id="2"/>
    <w:p w14:paraId="70489FD1" w14:textId="67B1B704" w:rsidR="00D127D2" w:rsidRPr="008C263F" w:rsidRDefault="005122AD" w:rsidP="00B41E4D">
      <w:pPr>
        <w:spacing w:after="0" w:line="480" w:lineRule="auto"/>
        <w:jc w:val="both"/>
        <w:rPr>
          <w:rFonts w:ascii="Arial" w:hAnsi="Arial" w:cs="Arial"/>
          <w:sz w:val="20"/>
          <w:szCs w:val="20"/>
        </w:rPr>
      </w:pPr>
      <w:r w:rsidRPr="008C263F">
        <w:rPr>
          <w:rFonts w:ascii="Arial" w:hAnsi="Arial" w:cs="Arial"/>
          <w:i/>
          <w:iCs/>
          <w:sz w:val="20"/>
          <w:szCs w:val="20"/>
        </w:rPr>
        <w:t xml:space="preserve">S. </w:t>
      </w:r>
      <w:proofErr w:type="spellStart"/>
      <w:r w:rsidRPr="008C263F">
        <w:rPr>
          <w:rFonts w:ascii="Arial" w:hAnsi="Arial" w:cs="Arial"/>
          <w:i/>
          <w:iCs/>
          <w:sz w:val="20"/>
          <w:szCs w:val="20"/>
        </w:rPr>
        <w:t>guineense</w:t>
      </w:r>
      <w:r w:rsidR="0006009B" w:rsidRPr="008C263F">
        <w:rPr>
          <w:rFonts w:ascii="Arial" w:hAnsi="Arial" w:cs="Arial"/>
          <w:sz w:val="20"/>
          <w:szCs w:val="20"/>
        </w:rPr>
        <w:t>’s</w:t>
      </w:r>
      <w:proofErr w:type="spellEnd"/>
      <w:r w:rsidRPr="008C263F">
        <w:rPr>
          <w:rFonts w:ascii="Arial" w:hAnsi="Arial" w:cs="Arial"/>
          <w:sz w:val="20"/>
          <w:szCs w:val="20"/>
        </w:rPr>
        <w:t xml:space="preserve"> leaves, bark</w:t>
      </w:r>
      <w:r w:rsidR="00A928B4">
        <w:rPr>
          <w:rFonts w:ascii="Arial" w:hAnsi="Arial" w:cs="Arial"/>
          <w:sz w:val="20"/>
          <w:szCs w:val="20"/>
        </w:rPr>
        <w:t>,</w:t>
      </w:r>
      <w:r w:rsidRPr="008C263F">
        <w:rPr>
          <w:rFonts w:ascii="Arial" w:hAnsi="Arial" w:cs="Arial"/>
          <w:sz w:val="20"/>
          <w:szCs w:val="20"/>
        </w:rPr>
        <w:t xml:space="preserve"> fruits and roots are employed in single or combination</w:t>
      </w:r>
      <w:r w:rsidR="001C2ED2" w:rsidRPr="008C263F">
        <w:rPr>
          <w:rFonts w:ascii="Arial" w:hAnsi="Arial" w:cs="Arial"/>
          <w:sz w:val="20"/>
          <w:szCs w:val="20"/>
        </w:rPr>
        <w:t xml:space="preserve"> before given to patients</w:t>
      </w:r>
      <w:r w:rsidR="00BD648B" w:rsidRPr="008C263F">
        <w:rPr>
          <w:rFonts w:ascii="Arial" w:hAnsi="Arial" w:cs="Arial"/>
          <w:sz w:val="20"/>
          <w:szCs w:val="20"/>
        </w:rPr>
        <w:t xml:space="preserve"> (</w:t>
      </w:r>
      <w:proofErr w:type="spellStart"/>
      <w:r w:rsidR="00BD648B" w:rsidRPr="008C263F">
        <w:rPr>
          <w:rFonts w:ascii="Arial" w:hAnsi="Arial" w:cs="Arial"/>
          <w:sz w:val="20"/>
          <w:szCs w:val="20"/>
        </w:rPr>
        <w:t>Dogara</w:t>
      </w:r>
      <w:proofErr w:type="spellEnd"/>
      <w:r w:rsidR="00BD648B" w:rsidRPr="008C263F">
        <w:rPr>
          <w:rFonts w:ascii="Arial" w:hAnsi="Arial" w:cs="Arial"/>
          <w:sz w:val="20"/>
          <w:szCs w:val="20"/>
        </w:rPr>
        <w:t xml:space="preserve"> </w:t>
      </w:r>
      <w:r w:rsidR="00BD648B" w:rsidRPr="008C263F">
        <w:rPr>
          <w:rFonts w:ascii="Arial" w:hAnsi="Arial" w:cs="Arial"/>
          <w:i/>
          <w:iCs/>
          <w:sz w:val="20"/>
          <w:szCs w:val="20"/>
        </w:rPr>
        <w:t>et al</w:t>
      </w:r>
      <w:r w:rsidR="00BD648B" w:rsidRPr="008C263F">
        <w:rPr>
          <w:rFonts w:ascii="Arial" w:hAnsi="Arial" w:cs="Arial"/>
          <w:sz w:val="20"/>
          <w:szCs w:val="20"/>
        </w:rPr>
        <w:t>., 2024)</w:t>
      </w:r>
      <w:r w:rsidR="001C2ED2" w:rsidRPr="008C263F">
        <w:rPr>
          <w:rFonts w:ascii="Arial" w:hAnsi="Arial" w:cs="Arial"/>
          <w:sz w:val="20"/>
          <w:szCs w:val="20"/>
        </w:rPr>
        <w:t xml:space="preserve">. In Africa, </w:t>
      </w:r>
      <w:r w:rsidR="00BD648B" w:rsidRPr="008C263F">
        <w:rPr>
          <w:rFonts w:ascii="Arial" w:hAnsi="Arial" w:cs="Arial"/>
          <w:sz w:val="20"/>
          <w:szCs w:val="20"/>
        </w:rPr>
        <w:t xml:space="preserve">it was </w:t>
      </w:r>
      <w:r w:rsidR="001C2ED2" w:rsidRPr="008C263F">
        <w:rPr>
          <w:rFonts w:ascii="Arial" w:hAnsi="Arial" w:cs="Arial"/>
          <w:sz w:val="20"/>
          <w:szCs w:val="20"/>
        </w:rPr>
        <w:t>report</w:t>
      </w:r>
      <w:r w:rsidR="00CD1F96" w:rsidRPr="008C263F">
        <w:rPr>
          <w:rFonts w:ascii="Arial" w:hAnsi="Arial" w:cs="Arial"/>
          <w:sz w:val="20"/>
          <w:szCs w:val="20"/>
        </w:rPr>
        <w:t>ed</w:t>
      </w:r>
      <w:r w:rsidR="001C2ED2" w:rsidRPr="008C263F">
        <w:rPr>
          <w:rFonts w:ascii="Arial" w:hAnsi="Arial" w:cs="Arial"/>
          <w:sz w:val="20"/>
          <w:szCs w:val="20"/>
        </w:rPr>
        <w:t xml:space="preserve"> that </w:t>
      </w:r>
      <w:r w:rsidR="001C2ED2" w:rsidRPr="008C263F">
        <w:rPr>
          <w:rFonts w:ascii="Arial" w:hAnsi="Arial" w:cs="Arial"/>
          <w:i/>
          <w:iCs/>
          <w:sz w:val="20"/>
          <w:szCs w:val="20"/>
        </w:rPr>
        <w:t>S.</w:t>
      </w:r>
      <w:r w:rsidR="0006009B" w:rsidRPr="008C263F">
        <w:rPr>
          <w:rFonts w:ascii="Arial" w:hAnsi="Arial" w:cs="Arial"/>
          <w:i/>
          <w:iCs/>
          <w:sz w:val="20"/>
          <w:szCs w:val="20"/>
        </w:rPr>
        <w:t xml:space="preserve"> </w:t>
      </w:r>
      <w:proofErr w:type="spellStart"/>
      <w:r w:rsidR="001C2ED2" w:rsidRPr="008C263F">
        <w:rPr>
          <w:rFonts w:ascii="Arial" w:hAnsi="Arial" w:cs="Arial"/>
          <w:i/>
          <w:iCs/>
          <w:sz w:val="20"/>
          <w:szCs w:val="20"/>
        </w:rPr>
        <w:t>guineense</w:t>
      </w:r>
      <w:proofErr w:type="spellEnd"/>
      <w:r w:rsidR="001C2ED2" w:rsidRPr="008C263F">
        <w:rPr>
          <w:rFonts w:ascii="Arial" w:hAnsi="Arial" w:cs="Arial"/>
          <w:sz w:val="20"/>
          <w:szCs w:val="20"/>
        </w:rPr>
        <w:t xml:space="preserve"> fruits is used to </w:t>
      </w:r>
      <w:r w:rsidR="00A928B4">
        <w:rPr>
          <w:rFonts w:ascii="Arial" w:hAnsi="Arial" w:cs="Arial"/>
          <w:sz w:val="20"/>
          <w:szCs w:val="20"/>
        </w:rPr>
        <w:t>treat</w:t>
      </w:r>
      <w:r w:rsidR="001C2ED2" w:rsidRPr="008C263F">
        <w:rPr>
          <w:rFonts w:ascii="Arial" w:hAnsi="Arial" w:cs="Arial"/>
          <w:sz w:val="20"/>
          <w:szCs w:val="20"/>
        </w:rPr>
        <w:t xml:space="preserve"> dysentery and its bark is employed for diarrhea</w:t>
      </w:r>
      <w:r w:rsidR="00BD648B" w:rsidRPr="008C263F">
        <w:rPr>
          <w:rFonts w:ascii="Arial" w:hAnsi="Arial" w:cs="Arial"/>
          <w:sz w:val="20"/>
          <w:szCs w:val="20"/>
        </w:rPr>
        <w:t xml:space="preserve"> (</w:t>
      </w:r>
      <w:proofErr w:type="spellStart"/>
      <w:r w:rsidR="00BD648B" w:rsidRPr="008C263F">
        <w:rPr>
          <w:rFonts w:ascii="Arial" w:hAnsi="Arial" w:cs="Arial"/>
          <w:sz w:val="20"/>
          <w:szCs w:val="20"/>
        </w:rPr>
        <w:t>Djoukeng</w:t>
      </w:r>
      <w:proofErr w:type="spellEnd"/>
      <w:r w:rsidR="00BD648B" w:rsidRPr="008C263F">
        <w:rPr>
          <w:rFonts w:ascii="Arial" w:hAnsi="Arial" w:cs="Arial"/>
          <w:sz w:val="20"/>
          <w:szCs w:val="20"/>
        </w:rPr>
        <w:t xml:space="preserve"> </w:t>
      </w:r>
      <w:r w:rsidR="00BD648B" w:rsidRPr="008C263F">
        <w:rPr>
          <w:rFonts w:ascii="Arial" w:hAnsi="Arial" w:cs="Arial"/>
          <w:i/>
          <w:iCs/>
          <w:sz w:val="20"/>
          <w:szCs w:val="20"/>
        </w:rPr>
        <w:t>et al</w:t>
      </w:r>
      <w:r w:rsidR="00BD648B" w:rsidRPr="008C263F">
        <w:rPr>
          <w:rFonts w:ascii="Arial" w:hAnsi="Arial" w:cs="Arial"/>
          <w:sz w:val="20"/>
          <w:szCs w:val="20"/>
        </w:rPr>
        <w:t>., 2007)</w:t>
      </w:r>
      <w:r w:rsidR="001C2ED2" w:rsidRPr="008C263F">
        <w:rPr>
          <w:rFonts w:ascii="Arial" w:hAnsi="Arial" w:cs="Arial"/>
          <w:sz w:val="20"/>
          <w:szCs w:val="20"/>
        </w:rPr>
        <w:t xml:space="preserve">. </w:t>
      </w:r>
      <w:r w:rsidR="00CD1F96" w:rsidRPr="008C263F">
        <w:rPr>
          <w:rFonts w:ascii="Arial" w:hAnsi="Arial" w:cs="Arial"/>
          <w:sz w:val="20"/>
          <w:szCs w:val="20"/>
        </w:rPr>
        <w:t>The work of</w:t>
      </w:r>
      <w:r w:rsidR="003F0785" w:rsidRPr="008C263F">
        <w:rPr>
          <w:rFonts w:ascii="Arial" w:hAnsi="Arial" w:cs="Arial"/>
          <w:sz w:val="20"/>
          <w:szCs w:val="20"/>
        </w:rPr>
        <w:t xml:space="preserve"> </w:t>
      </w:r>
      <w:proofErr w:type="spellStart"/>
      <w:r w:rsidR="003F0785" w:rsidRPr="008C263F">
        <w:rPr>
          <w:rFonts w:ascii="Arial" w:hAnsi="Arial" w:cs="Arial"/>
          <w:sz w:val="20"/>
          <w:szCs w:val="20"/>
        </w:rPr>
        <w:t>Djoukeng</w:t>
      </w:r>
      <w:proofErr w:type="spellEnd"/>
      <w:r w:rsidR="00CD1F96" w:rsidRPr="008C263F">
        <w:rPr>
          <w:rFonts w:ascii="Arial" w:hAnsi="Arial" w:cs="Arial"/>
          <w:sz w:val="20"/>
          <w:szCs w:val="20"/>
        </w:rPr>
        <w:t xml:space="preserve"> </w:t>
      </w:r>
      <w:r w:rsidR="00BD648B" w:rsidRPr="008C263F">
        <w:rPr>
          <w:rFonts w:ascii="Arial" w:hAnsi="Arial" w:cs="Arial"/>
          <w:sz w:val="20"/>
          <w:szCs w:val="20"/>
        </w:rPr>
        <w:t>(</w:t>
      </w:r>
      <w:proofErr w:type="spellStart"/>
      <w:r w:rsidR="00BD648B" w:rsidRPr="008C263F">
        <w:rPr>
          <w:rFonts w:ascii="Arial" w:hAnsi="Arial" w:cs="Arial"/>
          <w:sz w:val="20"/>
          <w:szCs w:val="20"/>
        </w:rPr>
        <w:t>Djoukeng</w:t>
      </w:r>
      <w:proofErr w:type="spellEnd"/>
      <w:r w:rsidR="00BD648B" w:rsidRPr="008C263F">
        <w:rPr>
          <w:rFonts w:ascii="Arial" w:hAnsi="Arial" w:cs="Arial"/>
          <w:sz w:val="20"/>
          <w:szCs w:val="20"/>
        </w:rPr>
        <w:t xml:space="preserve"> </w:t>
      </w:r>
      <w:r w:rsidR="00BD648B" w:rsidRPr="008C263F">
        <w:rPr>
          <w:rFonts w:ascii="Arial" w:hAnsi="Arial" w:cs="Arial"/>
          <w:i/>
          <w:iCs/>
          <w:sz w:val="20"/>
          <w:szCs w:val="20"/>
        </w:rPr>
        <w:t>et al</w:t>
      </w:r>
      <w:r w:rsidR="00BD648B" w:rsidRPr="008C263F">
        <w:rPr>
          <w:rFonts w:ascii="Arial" w:hAnsi="Arial" w:cs="Arial"/>
          <w:sz w:val="20"/>
          <w:szCs w:val="20"/>
        </w:rPr>
        <w:t>., 2005)</w:t>
      </w:r>
      <w:r w:rsidR="001C2ED2" w:rsidRPr="008C263F">
        <w:rPr>
          <w:rFonts w:ascii="Arial" w:hAnsi="Arial" w:cs="Arial"/>
          <w:sz w:val="20"/>
          <w:szCs w:val="20"/>
        </w:rPr>
        <w:t xml:space="preserve"> reported that in Sub Saharan Africa, </w:t>
      </w:r>
      <w:r w:rsidR="001C2ED2" w:rsidRPr="008C263F">
        <w:rPr>
          <w:rFonts w:ascii="Arial" w:hAnsi="Arial" w:cs="Arial"/>
          <w:i/>
          <w:iCs/>
          <w:sz w:val="20"/>
          <w:szCs w:val="20"/>
        </w:rPr>
        <w:t xml:space="preserve">S. </w:t>
      </w:r>
      <w:proofErr w:type="spellStart"/>
      <w:r w:rsidR="001C2ED2" w:rsidRPr="008C263F">
        <w:rPr>
          <w:rFonts w:ascii="Arial" w:hAnsi="Arial" w:cs="Arial"/>
          <w:i/>
          <w:iCs/>
          <w:sz w:val="20"/>
          <w:szCs w:val="20"/>
        </w:rPr>
        <w:t>guineense</w:t>
      </w:r>
      <w:proofErr w:type="spellEnd"/>
      <w:r w:rsidR="001C2ED2" w:rsidRPr="008C263F">
        <w:rPr>
          <w:rFonts w:ascii="Arial" w:hAnsi="Arial" w:cs="Arial"/>
          <w:sz w:val="20"/>
          <w:szCs w:val="20"/>
        </w:rPr>
        <w:t xml:space="preserve"> bark is used to alleviate stomach</w:t>
      </w:r>
      <w:r w:rsidR="00A928B4">
        <w:rPr>
          <w:rFonts w:ascii="Arial" w:hAnsi="Arial" w:cs="Arial"/>
          <w:sz w:val="20"/>
          <w:szCs w:val="20"/>
        </w:rPr>
        <w:t xml:space="preserve"> </w:t>
      </w:r>
      <w:r w:rsidR="001C2ED2" w:rsidRPr="008C263F">
        <w:rPr>
          <w:rFonts w:ascii="Arial" w:hAnsi="Arial" w:cs="Arial"/>
          <w:sz w:val="20"/>
          <w:szCs w:val="20"/>
        </w:rPr>
        <w:t>aches and diarrhea.</w:t>
      </w:r>
      <w:r w:rsidR="00BC68F3" w:rsidRPr="008C263F">
        <w:rPr>
          <w:rFonts w:ascii="Arial" w:hAnsi="Arial" w:cs="Arial"/>
          <w:sz w:val="20"/>
          <w:szCs w:val="20"/>
        </w:rPr>
        <w:t xml:space="preserve"> </w:t>
      </w:r>
      <w:r w:rsidR="00C83888" w:rsidRPr="008C263F">
        <w:rPr>
          <w:rFonts w:ascii="Arial" w:hAnsi="Arial" w:cs="Arial"/>
          <w:sz w:val="20"/>
          <w:szCs w:val="20"/>
        </w:rPr>
        <w:t xml:space="preserve">In </w:t>
      </w:r>
      <w:r w:rsidR="007176B3" w:rsidRPr="008C263F">
        <w:rPr>
          <w:rFonts w:ascii="Arial" w:hAnsi="Arial" w:cs="Arial"/>
          <w:sz w:val="20"/>
          <w:szCs w:val="20"/>
        </w:rPr>
        <w:t>Cameroon, Twigs and leaves are used against hookworm and leaves against amenorrhea and madness</w:t>
      </w:r>
      <w:r w:rsidR="00BD648B" w:rsidRPr="008C263F">
        <w:rPr>
          <w:rFonts w:ascii="Arial" w:hAnsi="Arial" w:cs="Arial"/>
          <w:sz w:val="20"/>
          <w:szCs w:val="20"/>
        </w:rPr>
        <w:t xml:space="preserve"> (</w:t>
      </w:r>
      <w:proofErr w:type="spellStart"/>
      <w:r w:rsidR="00BD648B" w:rsidRPr="008C263F">
        <w:rPr>
          <w:rFonts w:ascii="Arial" w:hAnsi="Arial" w:cs="Arial"/>
          <w:sz w:val="20"/>
          <w:szCs w:val="20"/>
          <w:shd w:val="clear" w:color="auto" w:fill="FFFFFF"/>
        </w:rPr>
        <w:t>Pieme</w:t>
      </w:r>
      <w:proofErr w:type="spellEnd"/>
      <w:r w:rsidR="00BD648B" w:rsidRPr="008C263F">
        <w:rPr>
          <w:rFonts w:ascii="Arial" w:hAnsi="Arial" w:cs="Arial"/>
          <w:sz w:val="20"/>
          <w:szCs w:val="20"/>
          <w:shd w:val="clear" w:color="auto" w:fill="FFFFFF"/>
        </w:rPr>
        <w:t xml:space="preserve"> </w:t>
      </w:r>
      <w:r w:rsidR="00BD648B" w:rsidRPr="008C263F">
        <w:rPr>
          <w:rFonts w:ascii="Arial" w:hAnsi="Arial" w:cs="Arial"/>
          <w:i/>
          <w:iCs/>
          <w:sz w:val="20"/>
          <w:szCs w:val="20"/>
          <w:shd w:val="clear" w:color="auto" w:fill="FFFFFF"/>
        </w:rPr>
        <w:t>et al</w:t>
      </w:r>
      <w:r w:rsidR="00BD648B" w:rsidRPr="008C263F">
        <w:rPr>
          <w:rFonts w:ascii="Arial" w:hAnsi="Arial" w:cs="Arial"/>
          <w:sz w:val="20"/>
          <w:szCs w:val="20"/>
          <w:shd w:val="clear" w:color="auto" w:fill="FFFFFF"/>
        </w:rPr>
        <w:t>., 2014)</w:t>
      </w:r>
      <w:r w:rsidR="005E58A8" w:rsidRPr="008C263F">
        <w:rPr>
          <w:rFonts w:ascii="Arial" w:hAnsi="Arial" w:cs="Arial"/>
          <w:sz w:val="20"/>
          <w:szCs w:val="20"/>
        </w:rPr>
        <w:t xml:space="preserve">. </w:t>
      </w:r>
      <w:r w:rsidR="00F74011" w:rsidRPr="008C263F">
        <w:rPr>
          <w:rFonts w:ascii="Arial" w:hAnsi="Arial" w:cs="Arial"/>
          <w:sz w:val="20"/>
          <w:szCs w:val="20"/>
        </w:rPr>
        <w:t xml:space="preserve">In </w:t>
      </w:r>
      <w:proofErr w:type="spellStart"/>
      <w:r w:rsidR="00C83888" w:rsidRPr="008C263F">
        <w:rPr>
          <w:rFonts w:ascii="Arial" w:hAnsi="Arial" w:cs="Arial"/>
          <w:sz w:val="20"/>
          <w:szCs w:val="20"/>
        </w:rPr>
        <w:t>Bambalang</w:t>
      </w:r>
      <w:r w:rsidRPr="008C263F">
        <w:rPr>
          <w:rFonts w:ascii="Arial" w:hAnsi="Arial" w:cs="Arial"/>
          <w:sz w:val="20"/>
          <w:szCs w:val="20"/>
        </w:rPr>
        <w:t>-Ndop</w:t>
      </w:r>
      <w:proofErr w:type="spellEnd"/>
      <w:r w:rsidRPr="008C263F">
        <w:rPr>
          <w:rFonts w:ascii="Arial" w:hAnsi="Arial" w:cs="Arial"/>
          <w:sz w:val="20"/>
          <w:szCs w:val="20"/>
        </w:rPr>
        <w:t xml:space="preserve">, Northwest </w:t>
      </w:r>
      <w:r w:rsidR="00F74011" w:rsidRPr="008C263F">
        <w:rPr>
          <w:rFonts w:ascii="Arial" w:hAnsi="Arial" w:cs="Arial"/>
          <w:sz w:val="20"/>
          <w:szCs w:val="20"/>
        </w:rPr>
        <w:t>R</w:t>
      </w:r>
      <w:r w:rsidRPr="008C263F">
        <w:rPr>
          <w:rFonts w:ascii="Arial" w:hAnsi="Arial" w:cs="Arial"/>
          <w:sz w:val="20"/>
          <w:szCs w:val="20"/>
        </w:rPr>
        <w:t>egion of</w:t>
      </w:r>
      <w:r w:rsidR="004B6C82">
        <w:rPr>
          <w:rFonts w:ascii="Arial" w:hAnsi="Arial" w:cs="Arial"/>
          <w:sz w:val="20"/>
          <w:szCs w:val="20"/>
        </w:rPr>
        <w:t xml:space="preserve"> Cameroon</w:t>
      </w:r>
      <w:r w:rsidR="00C83888" w:rsidRPr="008C263F">
        <w:rPr>
          <w:rFonts w:ascii="Arial" w:hAnsi="Arial" w:cs="Arial"/>
          <w:sz w:val="20"/>
          <w:szCs w:val="20"/>
        </w:rPr>
        <w:t>.</w:t>
      </w:r>
      <w:r w:rsidR="00625774" w:rsidRPr="008C263F">
        <w:rPr>
          <w:rFonts w:ascii="Arial" w:hAnsi="Arial" w:cs="Arial"/>
          <w:sz w:val="20"/>
          <w:szCs w:val="20"/>
        </w:rPr>
        <w:t xml:space="preserve"> </w:t>
      </w:r>
      <w:r w:rsidR="005505ED" w:rsidRPr="008C263F">
        <w:rPr>
          <w:rFonts w:ascii="Arial" w:hAnsi="Arial" w:cs="Arial"/>
          <w:sz w:val="20"/>
          <w:szCs w:val="20"/>
        </w:rPr>
        <w:t>Given its widespread use, this study investigates the antioxidant activit</w:t>
      </w:r>
      <w:r w:rsidR="00A928B4">
        <w:rPr>
          <w:rFonts w:ascii="Arial" w:hAnsi="Arial" w:cs="Arial"/>
          <w:sz w:val="20"/>
          <w:szCs w:val="20"/>
        </w:rPr>
        <w:t>y</w:t>
      </w:r>
      <w:r w:rsidR="005505ED" w:rsidRPr="008C263F">
        <w:rPr>
          <w:rFonts w:ascii="Arial" w:hAnsi="Arial" w:cs="Arial"/>
          <w:sz w:val="20"/>
          <w:szCs w:val="20"/>
        </w:rPr>
        <w:t xml:space="preserve"> and toxicity of </w:t>
      </w:r>
      <w:r w:rsidR="005505ED" w:rsidRPr="008C263F">
        <w:rPr>
          <w:rFonts w:ascii="Arial" w:hAnsi="Arial" w:cs="Arial"/>
          <w:i/>
          <w:iCs/>
          <w:sz w:val="20"/>
          <w:szCs w:val="20"/>
        </w:rPr>
        <w:t xml:space="preserve">S. </w:t>
      </w:r>
      <w:proofErr w:type="spellStart"/>
      <w:r w:rsidR="005505ED" w:rsidRPr="008C263F">
        <w:rPr>
          <w:rFonts w:ascii="Arial" w:hAnsi="Arial" w:cs="Arial"/>
          <w:i/>
          <w:iCs/>
          <w:sz w:val="20"/>
          <w:szCs w:val="20"/>
        </w:rPr>
        <w:t>guineense</w:t>
      </w:r>
      <w:proofErr w:type="spellEnd"/>
      <w:r w:rsidR="005505ED" w:rsidRPr="008C263F">
        <w:rPr>
          <w:rFonts w:ascii="Arial" w:hAnsi="Arial" w:cs="Arial"/>
          <w:sz w:val="20"/>
          <w:szCs w:val="20"/>
        </w:rPr>
        <w:t xml:space="preserve"> in the context of </w:t>
      </w:r>
      <w:r w:rsidR="005505ED" w:rsidRPr="008C263F">
        <w:rPr>
          <w:rFonts w:ascii="Arial" w:hAnsi="Arial" w:cs="Arial"/>
          <w:i/>
          <w:iCs/>
          <w:sz w:val="20"/>
          <w:szCs w:val="20"/>
        </w:rPr>
        <w:t>Salmonella</w:t>
      </w:r>
      <w:r w:rsidR="005505ED" w:rsidRPr="008C263F">
        <w:rPr>
          <w:rFonts w:ascii="Arial" w:hAnsi="Arial" w:cs="Arial"/>
          <w:sz w:val="20"/>
          <w:szCs w:val="20"/>
        </w:rPr>
        <w:t xml:space="preserve"> pathogenesis. </w:t>
      </w:r>
      <w:bookmarkStart w:id="3" w:name="_Hlk212117501"/>
      <w:r w:rsidR="00625774" w:rsidRPr="008C263F">
        <w:rPr>
          <w:rFonts w:ascii="Arial" w:hAnsi="Arial" w:cs="Arial"/>
          <w:sz w:val="20"/>
          <w:szCs w:val="20"/>
        </w:rPr>
        <w:t xml:space="preserve">This study aimed </w:t>
      </w:r>
      <w:r w:rsidR="00003D92" w:rsidRPr="008C263F">
        <w:rPr>
          <w:rFonts w:ascii="Arial" w:hAnsi="Arial" w:cs="Arial"/>
          <w:sz w:val="20"/>
          <w:szCs w:val="20"/>
        </w:rPr>
        <w:t xml:space="preserve">to </w:t>
      </w:r>
      <w:r w:rsidR="00625774" w:rsidRPr="008C263F">
        <w:rPr>
          <w:rFonts w:ascii="Arial" w:hAnsi="Arial" w:cs="Arial"/>
          <w:sz w:val="20"/>
          <w:szCs w:val="20"/>
        </w:rPr>
        <w:t>evaluat</w:t>
      </w:r>
      <w:r w:rsidR="00003D92" w:rsidRPr="008C263F">
        <w:rPr>
          <w:rFonts w:ascii="Arial" w:hAnsi="Arial" w:cs="Arial"/>
          <w:sz w:val="20"/>
          <w:szCs w:val="20"/>
        </w:rPr>
        <w:t>e</w:t>
      </w:r>
      <w:r w:rsidR="00625774" w:rsidRPr="008C263F">
        <w:rPr>
          <w:rFonts w:ascii="Arial" w:hAnsi="Arial" w:cs="Arial"/>
          <w:sz w:val="20"/>
          <w:szCs w:val="20"/>
        </w:rPr>
        <w:t xml:space="preserve"> </w:t>
      </w:r>
      <w:r w:rsidR="00003D92" w:rsidRPr="008C263F">
        <w:rPr>
          <w:rFonts w:ascii="Arial" w:hAnsi="Arial" w:cs="Arial"/>
          <w:sz w:val="20"/>
          <w:szCs w:val="20"/>
        </w:rPr>
        <w:t>the antioxidant activity</w:t>
      </w:r>
      <w:r w:rsidR="003756DB" w:rsidRPr="008C263F">
        <w:rPr>
          <w:rFonts w:ascii="Arial" w:hAnsi="Arial" w:cs="Arial"/>
          <w:sz w:val="20"/>
          <w:szCs w:val="20"/>
        </w:rPr>
        <w:t xml:space="preserve"> </w:t>
      </w:r>
      <w:bookmarkEnd w:id="3"/>
      <w:r w:rsidR="003756DB" w:rsidRPr="008C263F">
        <w:rPr>
          <w:rFonts w:ascii="Arial" w:hAnsi="Arial" w:cs="Arial"/>
          <w:sz w:val="20"/>
          <w:szCs w:val="20"/>
        </w:rPr>
        <w:t xml:space="preserve">and toxicity of </w:t>
      </w:r>
      <w:proofErr w:type="spellStart"/>
      <w:r w:rsidR="003756DB" w:rsidRPr="008C263F">
        <w:rPr>
          <w:rFonts w:ascii="Arial" w:hAnsi="Arial" w:cs="Arial"/>
          <w:i/>
          <w:iCs/>
          <w:sz w:val="20"/>
          <w:szCs w:val="20"/>
        </w:rPr>
        <w:t>Sy</w:t>
      </w:r>
      <w:r w:rsidR="00121D8C" w:rsidRPr="008C263F">
        <w:rPr>
          <w:rFonts w:ascii="Arial" w:hAnsi="Arial" w:cs="Arial"/>
          <w:i/>
          <w:iCs/>
          <w:sz w:val="20"/>
          <w:szCs w:val="20"/>
        </w:rPr>
        <w:t>zygium</w:t>
      </w:r>
      <w:proofErr w:type="spellEnd"/>
      <w:r w:rsidR="00121D8C" w:rsidRPr="008C263F">
        <w:rPr>
          <w:rFonts w:ascii="Arial" w:hAnsi="Arial" w:cs="Arial"/>
          <w:i/>
          <w:iCs/>
          <w:sz w:val="20"/>
          <w:szCs w:val="20"/>
        </w:rPr>
        <w:t xml:space="preserve"> </w:t>
      </w:r>
      <w:proofErr w:type="spellStart"/>
      <w:r w:rsidR="00121D8C" w:rsidRPr="008C263F">
        <w:rPr>
          <w:rFonts w:ascii="Arial" w:hAnsi="Arial" w:cs="Arial"/>
          <w:i/>
          <w:iCs/>
          <w:sz w:val="20"/>
          <w:szCs w:val="20"/>
        </w:rPr>
        <w:t>guineense</w:t>
      </w:r>
      <w:proofErr w:type="spellEnd"/>
      <w:r w:rsidR="00121D8C" w:rsidRPr="008C263F">
        <w:rPr>
          <w:rFonts w:ascii="Arial" w:hAnsi="Arial" w:cs="Arial"/>
          <w:sz w:val="20"/>
          <w:szCs w:val="20"/>
        </w:rPr>
        <w:t xml:space="preserve"> (wild.) DC. Var. </w:t>
      </w:r>
      <w:proofErr w:type="spellStart"/>
      <w:r w:rsidR="00121D8C" w:rsidRPr="008C263F">
        <w:rPr>
          <w:rFonts w:ascii="Arial" w:hAnsi="Arial" w:cs="Arial"/>
          <w:sz w:val="20"/>
          <w:szCs w:val="20"/>
        </w:rPr>
        <w:t>guineense</w:t>
      </w:r>
      <w:proofErr w:type="spellEnd"/>
      <w:r w:rsidR="00121D8C" w:rsidRPr="008C263F">
        <w:rPr>
          <w:rFonts w:ascii="Arial" w:hAnsi="Arial" w:cs="Arial"/>
          <w:sz w:val="20"/>
          <w:szCs w:val="20"/>
        </w:rPr>
        <w:t xml:space="preserve"> involved in </w:t>
      </w:r>
      <w:proofErr w:type="spellStart"/>
      <w:r w:rsidR="005A6FCF">
        <w:rPr>
          <w:rFonts w:ascii="Arial" w:hAnsi="Arial" w:cs="Arial"/>
          <w:sz w:val="20"/>
          <w:szCs w:val="20"/>
        </w:rPr>
        <w:t>s</w:t>
      </w:r>
      <w:r w:rsidR="00121D8C" w:rsidRPr="008C263F">
        <w:rPr>
          <w:rFonts w:ascii="Arial" w:hAnsi="Arial" w:cs="Arial"/>
          <w:sz w:val="20"/>
          <w:szCs w:val="20"/>
        </w:rPr>
        <w:t>almonellal</w:t>
      </w:r>
      <w:proofErr w:type="spellEnd"/>
      <w:r w:rsidR="00121D8C" w:rsidRPr="008C263F">
        <w:rPr>
          <w:rFonts w:ascii="Arial" w:hAnsi="Arial" w:cs="Arial"/>
          <w:sz w:val="20"/>
          <w:szCs w:val="20"/>
        </w:rPr>
        <w:t xml:space="preserve"> pathogenesis both </w:t>
      </w:r>
      <w:r w:rsidR="00121D8C" w:rsidRPr="008C263F">
        <w:rPr>
          <w:rFonts w:ascii="Arial" w:hAnsi="Arial" w:cs="Arial"/>
          <w:i/>
          <w:iCs/>
          <w:sz w:val="20"/>
          <w:szCs w:val="20"/>
        </w:rPr>
        <w:t>in vitro</w:t>
      </w:r>
      <w:r w:rsidR="00121D8C" w:rsidRPr="008C263F">
        <w:rPr>
          <w:rFonts w:ascii="Arial" w:hAnsi="Arial" w:cs="Arial"/>
          <w:sz w:val="20"/>
          <w:szCs w:val="20"/>
        </w:rPr>
        <w:t xml:space="preserve"> and </w:t>
      </w:r>
      <w:r w:rsidR="001954CD" w:rsidRPr="008C263F">
        <w:rPr>
          <w:rFonts w:ascii="Arial" w:hAnsi="Arial" w:cs="Arial"/>
          <w:sz w:val="20"/>
          <w:szCs w:val="20"/>
        </w:rPr>
        <w:t>in experimental models</w:t>
      </w:r>
      <w:r w:rsidR="00116A25" w:rsidRPr="008C263F">
        <w:rPr>
          <w:rFonts w:ascii="Arial" w:hAnsi="Arial" w:cs="Arial"/>
          <w:sz w:val="20"/>
          <w:szCs w:val="20"/>
        </w:rPr>
        <w:t xml:space="preserve">. </w:t>
      </w:r>
    </w:p>
    <w:p w14:paraId="06E648D8" w14:textId="77777777" w:rsidR="00BC68F3" w:rsidRPr="00BC6E94" w:rsidRDefault="00BC68F3" w:rsidP="00B41E4D">
      <w:pPr>
        <w:spacing w:after="0" w:line="480" w:lineRule="auto"/>
        <w:jc w:val="both"/>
        <w:rPr>
          <w:rFonts w:ascii="Arial" w:hAnsi="Arial" w:cs="Arial"/>
          <w:sz w:val="20"/>
          <w:szCs w:val="20"/>
        </w:rPr>
      </w:pPr>
    </w:p>
    <w:p w14:paraId="3EDCCFD5" w14:textId="3A893330" w:rsidR="001F42AE" w:rsidRDefault="00E30081" w:rsidP="00867660">
      <w:pPr>
        <w:pStyle w:val="ListParagraph"/>
        <w:numPr>
          <w:ilvl w:val="0"/>
          <w:numId w:val="11"/>
        </w:numPr>
        <w:spacing w:after="0" w:line="480" w:lineRule="auto"/>
        <w:jc w:val="both"/>
        <w:rPr>
          <w:rFonts w:ascii="Arial" w:hAnsi="Arial" w:cs="Arial"/>
          <w:b/>
          <w:bCs/>
          <w:sz w:val="22"/>
          <w:szCs w:val="22"/>
        </w:rPr>
      </w:pPr>
      <w:r w:rsidRPr="007B19F7">
        <w:rPr>
          <w:rFonts w:ascii="Arial" w:hAnsi="Arial" w:cs="Arial"/>
          <w:b/>
          <w:bCs/>
          <w:sz w:val="22"/>
          <w:szCs w:val="22"/>
        </w:rPr>
        <w:t>MATERIAL AND METHODS</w:t>
      </w:r>
    </w:p>
    <w:p w14:paraId="739E5AC7" w14:textId="3B87E03B" w:rsidR="00850F4A" w:rsidRPr="00613977" w:rsidRDefault="00850F4A" w:rsidP="00613977">
      <w:pPr>
        <w:pStyle w:val="CommentText"/>
        <w:ind w:left="360"/>
        <w:jc w:val="both"/>
        <w:rPr>
          <w:rFonts w:ascii="Arial" w:hAnsi="Arial" w:cs="Arial"/>
          <w:b/>
          <w:bCs/>
        </w:rPr>
      </w:pPr>
      <w:r w:rsidRPr="00613977">
        <w:rPr>
          <w:rFonts w:ascii="Arial" w:hAnsi="Arial" w:cs="Arial"/>
          <w:b/>
          <w:bCs/>
        </w:rPr>
        <w:t>Chemicals and reagents</w:t>
      </w:r>
    </w:p>
    <w:p w14:paraId="54D7BDEF" w14:textId="27C70EE3" w:rsidR="00850F4A" w:rsidRPr="00541BFD" w:rsidRDefault="00850F4A" w:rsidP="00541BFD">
      <w:pPr>
        <w:pStyle w:val="CommentText"/>
        <w:spacing w:line="480" w:lineRule="auto"/>
        <w:jc w:val="both"/>
        <w:rPr>
          <w:rFonts w:ascii="Arial" w:hAnsi="Arial" w:cs="Arial"/>
        </w:rPr>
      </w:pPr>
      <w:r w:rsidRPr="00613977">
        <w:rPr>
          <w:rFonts w:ascii="Arial" w:hAnsi="Arial" w:cs="Arial"/>
        </w:rPr>
        <w:t xml:space="preserve">The chemical and reagents used here </w:t>
      </w:r>
      <w:r w:rsidR="00541BFD">
        <w:rPr>
          <w:rFonts w:ascii="Arial" w:hAnsi="Arial" w:cs="Arial"/>
        </w:rPr>
        <w:t>are</w:t>
      </w:r>
      <w:r w:rsidRPr="00613977">
        <w:rPr>
          <w:rFonts w:ascii="Arial" w:hAnsi="Arial" w:cs="Arial"/>
        </w:rPr>
        <w:t>;  Ethanol (Fusion Biotech), podophyllotoxin</w:t>
      </w:r>
      <w:r w:rsidRPr="00613977">
        <w:rPr>
          <w:rFonts w:ascii="Arial" w:hAnsi="Arial" w:cs="Arial"/>
          <w:spacing w:val="1"/>
        </w:rPr>
        <w:t xml:space="preserve"> (</w:t>
      </w:r>
      <w:r w:rsidRPr="00613977">
        <w:rPr>
          <w:rFonts w:ascii="Arial" w:hAnsi="Arial" w:cs="Arial"/>
        </w:rPr>
        <w:t xml:space="preserve">Xi'an </w:t>
      </w:r>
      <w:proofErr w:type="spellStart"/>
      <w:r w:rsidRPr="00613977">
        <w:rPr>
          <w:rFonts w:ascii="Arial" w:hAnsi="Arial" w:cs="Arial"/>
        </w:rPr>
        <w:t>Sase</w:t>
      </w:r>
      <w:proofErr w:type="spellEnd"/>
      <w:r w:rsidRPr="00613977">
        <w:rPr>
          <w:rFonts w:ascii="Arial" w:hAnsi="Arial" w:cs="Arial"/>
        </w:rPr>
        <w:t xml:space="preserve"> Biotechnology), Muller Hinton Broth</w:t>
      </w:r>
      <w:r w:rsidR="00A928B4">
        <w:rPr>
          <w:rFonts w:ascii="Arial" w:hAnsi="Arial" w:cs="Arial"/>
        </w:rPr>
        <w:t xml:space="preserve"> </w:t>
      </w:r>
      <w:r w:rsidRPr="00613977">
        <w:rPr>
          <w:rFonts w:ascii="Arial" w:hAnsi="Arial" w:cs="Arial"/>
        </w:rPr>
        <w:t>(</w:t>
      </w:r>
      <w:r w:rsidR="00613977" w:rsidRPr="00613977">
        <w:rPr>
          <w:rFonts w:ascii="Arial" w:hAnsi="Arial" w:cs="Arial"/>
        </w:rPr>
        <w:t>Sigma Aldrich, German</w:t>
      </w:r>
      <w:r w:rsidRPr="00613977">
        <w:rPr>
          <w:rFonts w:ascii="Arial" w:hAnsi="Arial" w:cs="Arial"/>
        </w:rPr>
        <w:t>), Muller Hinton Agar (</w:t>
      </w:r>
      <w:r w:rsidR="00613977" w:rsidRPr="00613977">
        <w:rPr>
          <w:rFonts w:ascii="Arial" w:hAnsi="Arial" w:cs="Arial"/>
        </w:rPr>
        <w:t>Sigma Aldrich, German</w:t>
      </w:r>
      <w:r w:rsidRPr="00613977">
        <w:rPr>
          <w:rFonts w:ascii="Arial" w:hAnsi="Arial" w:cs="Arial"/>
        </w:rPr>
        <w:t>), African green monkey normal epithelial kidney (Vero) E6 cell line (ATCC CRL 1586)</w:t>
      </w:r>
      <w:r w:rsidR="00541BFD">
        <w:rPr>
          <w:rFonts w:ascii="Arial" w:hAnsi="Arial" w:cs="Arial"/>
        </w:rPr>
        <w:t xml:space="preserve">: </w:t>
      </w:r>
      <w:r w:rsidR="00541BFD" w:rsidRPr="00613977">
        <w:rPr>
          <w:rFonts w:ascii="Arial" w:hAnsi="Arial" w:cs="Arial"/>
        </w:rPr>
        <w:t>American</w:t>
      </w:r>
      <w:r w:rsidR="00613977" w:rsidRPr="00613977">
        <w:rPr>
          <w:rFonts w:ascii="Arial" w:hAnsi="Arial" w:cs="Arial"/>
        </w:rPr>
        <w:t xml:space="preserve"> Type Culture Collection (ATCC)</w:t>
      </w:r>
      <w:r w:rsidRPr="00613977">
        <w:rPr>
          <w:rFonts w:ascii="Arial" w:hAnsi="Arial" w:cs="Arial"/>
        </w:rPr>
        <w:t xml:space="preserve">, </w:t>
      </w:r>
      <w:r w:rsidR="00613977" w:rsidRPr="00613977">
        <w:rPr>
          <w:rFonts w:ascii="Arial" w:eastAsia="Times New Roman" w:hAnsi="Arial" w:cs="Arial"/>
        </w:rPr>
        <w:t xml:space="preserve">the murine macrophage RAW 264.7-TIB-71 cell line (Sigma-Aldrich (Merck KGaA, Darmstadt, Germany), </w:t>
      </w:r>
      <w:r w:rsidRPr="00613977">
        <w:rPr>
          <w:rFonts w:ascii="Arial" w:hAnsi="Arial" w:cs="Arial"/>
        </w:rPr>
        <w:t>Ascorbic acid (</w:t>
      </w:r>
      <w:proofErr w:type="spellStart"/>
      <w:r w:rsidRPr="00613977">
        <w:rPr>
          <w:rFonts w:ascii="Arial" w:hAnsi="Arial" w:cs="Arial"/>
        </w:rPr>
        <w:t>Rochem</w:t>
      </w:r>
      <w:proofErr w:type="spellEnd"/>
      <w:r w:rsidRPr="00613977">
        <w:rPr>
          <w:rFonts w:ascii="Arial" w:hAnsi="Arial" w:cs="Arial"/>
        </w:rPr>
        <w:t xml:space="preserve"> International), gallic acid and ciprofloxacin (</w:t>
      </w:r>
      <w:proofErr w:type="spellStart"/>
      <w:r w:rsidRPr="00613977">
        <w:rPr>
          <w:rFonts w:ascii="Arial" w:hAnsi="Arial" w:cs="Arial"/>
        </w:rPr>
        <w:t>Metrochem</w:t>
      </w:r>
      <w:proofErr w:type="spellEnd"/>
      <w:r w:rsidRPr="00613977">
        <w:rPr>
          <w:rFonts w:ascii="Arial" w:hAnsi="Arial" w:cs="Arial"/>
        </w:rPr>
        <w:t xml:space="preserve"> API or </w:t>
      </w:r>
      <w:proofErr w:type="spellStart"/>
      <w:r w:rsidRPr="00613977">
        <w:rPr>
          <w:rFonts w:ascii="Arial" w:hAnsi="Arial" w:cs="Arial"/>
        </w:rPr>
        <w:t>Neuland</w:t>
      </w:r>
      <w:proofErr w:type="spellEnd"/>
      <w:r w:rsidRPr="00613977">
        <w:rPr>
          <w:rFonts w:ascii="Arial" w:hAnsi="Arial" w:cs="Arial"/>
        </w:rPr>
        <w:t xml:space="preserve"> Laboratories).</w:t>
      </w:r>
    </w:p>
    <w:p w14:paraId="72BC7783" w14:textId="2C961691" w:rsidR="001F42AE" w:rsidRPr="00E30081" w:rsidRDefault="00867660" w:rsidP="00867660">
      <w:pPr>
        <w:pStyle w:val="ListParagraph"/>
        <w:numPr>
          <w:ilvl w:val="1"/>
          <w:numId w:val="11"/>
        </w:numPr>
        <w:spacing w:after="0" w:line="480" w:lineRule="auto"/>
        <w:jc w:val="both"/>
        <w:rPr>
          <w:rFonts w:ascii="Arial" w:eastAsiaTheme="minorEastAsia" w:hAnsi="Arial" w:cs="Arial"/>
          <w:b/>
          <w:bCs/>
          <w:sz w:val="22"/>
          <w:szCs w:val="22"/>
          <w:lang w:val="en-GB" w:eastAsia="en-GB"/>
        </w:rPr>
      </w:pPr>
      <w:r w:rsidRPr="00E30081">
        <w:rPr>
          <w:rFonts w:ascii="Arial" w:eastAsiaTheme="minorEastAsia" w:hAnsi="Arial" w:cs="Arial"/>
          <w:b/>
          <w:bCs/>
          <w:sz w:val="22"/>
          <w:szCs w:val="22"/>
          <w:lang w:val="en-GB" w:eastAsia="en-GB"/>
        </w:rPr>
        <w:t xml:space="preserve"> </w:t>
      </w:r>
      <w:r w:rsidR="007673A6">
        <w:rPr>
          <w:rFonts w:ascii="Arial" w:eastAsiaTheme="minorEastAsia" w:hAnsi="Arial" w:cs="Arial"/>
          <w:b/>
          <w:bCs/>
          <w:sz w:val="22"/>
          <w:szCs w:val="22"/>
          <w:lang w:val="en-GB" w:eastAsia="en-GB"/>
        </w:rPr>
        <w:t>Collection</w:t>
      </w:r>
      <w:r w:rsidR="001F42AE" w:rsidRPr="00E30081">
        <w:rPr>
          <w:rFonts w:ascii="Arial" w:eastAsiaTheme="minorEastAsia" w:hAnsi="Arial" w:cs="Arial"/>
          <w:b/>
          <w:bCs/>
          <w:sz w:val="22"/>
          <w:szCs w:val="22"/>
          <w:lang w:val="en-GB" w:eastAsia="en-GB"/>
        </w:rPr>
        <w:t xml:space="preserve"> and </w:t>
      </w:r>
      <w:r w:rsidR="007673A6">
        <w:rPr>
          <w:rFonts w:ascii="Arial" w:eastAsiaTheme="minorEastAsia" w:hAnsi="Arial" w:cs="Arial"/>
          <w:b/>
          <w:bCs/>
          <w:sz w:val="22"/>
          <w:szCs w:val="22"/>
          <w:lang w:val="en-GB" w:eastAsia="en-GB"/>
        </w:rPr>
        <w:t xml:space="preserve">authentication of plant materials </w:t>
      </w:r>
    </w:p>
    <w:p w14:paraId="33684452" w14:textId="0BEE9443" w:rsidR="00811FCA" w:rsidRPr="00CC0EC6" w:rsidRDefault="00811FCA" w:rsidP="00952B5D">
      <w:pPr>
        <w:spacing w:after="0" w:line="480" w:lineRule="auto"/>
        <w:ind w:firstLine="360"/>
        <w:jc w:val="both"/>
        <w:rPr>
          <w:rFonts w:ascii="Times New Roman" w:eastAsiaTheme="minorEastAsia" w:hAnsi="Times New Roman" w:cs="Times New Roman"/>
          <w:b/>
          <w:bCs/>
          <w:lang w:val="en-GB" w:eastAsia="en-GB"/>
        </w:rPr>
      </w:pPr>
      <w:r w:rsidRPr="00CC0EC6">
        <w:rPr>
          <w:rFonts w:ascii="Times New Roman" w:eastAsiaTheme="minorEastAsia" w:hAnsi="Times New Roman" w:cs="Times New Roman"/>
          <w:lang w:val="en-GB" w:eastAsia="en-GB"/>
        </w:rPr>
        <w:t xml:space="preserve">The leaves and stem bark of </w:t>
      </w:r>
      <w:r w:rsidRPr="00CC0EC6">
        <w:rPr>
          <w:rFonts w:ascii="Times New Roman" w:hAnsi="Times New Roman" w:cs="Times New Roman"/>
          <w:i/>
          <w:iCs/>
        </w:rPr>
        <w:t xml:space="preserve">S. </w:t>
      </w:r>
      <w:proofErr w:type="spellStart"/>
      <w:r w:rsidRPr="00CC0EC6">
        <w:rPr>
          <w:rFonts w:ascii="Times New Roman" w:hAnsi="Times New Roman" w:cs="Times New Roman"/>
          <w:i/>
          <w:iCs/>
        </w:rPr>
        <w:t>guineense</w:t>
      </w:r>
      <w:proofErr w:type="spellEnd"/>
      <w:r w:rsidRPr="00CC0EC6">
        <w:rPr>
          <w:rFonts w:ascii="Times New Roman" w:hAnsi="Times New Roman" w:cs="Times New Roman"/>
          <w:i/>
          <w:iCs/>
        </w:rPr>
        <w:t xml:space="preserve"> </w:t>
      </w:r>
      <w:r w:rsidRPr="00CC0EC6">
        <w:rPr>
          <w:rFonts w:ascii="Times New Roman" w:hAnsi="Times New Roman" w:cs="Times New Roman"/>
        </w:rPr>
        <w:t xml:space="preserve">(wild.) DC. var. </w:t>
      </w:r>
      <w:proofErr w:type="spellStart"/>
      <w:r w:rsidRPr="00CC0EC6">
        <w:rPr>
          <w:rFonts w:ascii="Times New Roman" w:hAnsi="Times New Roman" w:cs="Times New Roman"/>
        </w:rPr>
        <w:t>guineense</w:t>
      </w:r>
      <w:proofErr w:type="spellEnd"/>
      <w:r w:rsidRPr="00CC0EC6">
        <w:rPr>
          <w:rFonts w:ascii="Times New Roman" w:hAnsi="Times New Roman" w:cs="Times New Roman"/>
        </w:rPr>
        <w:t xml:space="preserve"> were harvested at </w:t>
      </w:r>
      <w:proofErr w:type="spellStart"/>
      <w:r w:rsidRPr="00CC0EC6">
        <w:rPr>
          <w:rFonts w:ascii="Times New Roman" w:hAnsi="Times New Roman" w:cs="Times New Roman"/>
          <w:iCs/>
        </w:rPr>
        <w:t>Saliki</w:t>
      </w:r>
      <w:proofErr w:type="spellEnd"/>
      <w:r w:rsidRPr="00CC0EC6">
        <w:rPr>
          <w:rFonts w:ascii="Times New Roman" w:hAnsi="Times New Roman" w:cs="Times New Roman"/>
          <w:bCs/>
          <w:iCs/>
        </w:rPr>
        <w:t xml:space="preserve"> village in </w:t>
      </w:r>
      <w:proofErr w:type="spellStart"/>
      <w:r w:rsidRPr="00CC0EC6">
        <w:rPr>
          <w:rFonts w:ascii="Times New Roman" w:hAnsi="Times New Roman" w:cs="Times New Roman"/>
          <w:bCs/>
          <w:iCs/>
        </w:rPr>
        <w:t>Nde</w:t>
      </w:r>
      <w:proofErr w:type="spellEnd"/>
      <w:r w:rsidRPr="00CC0EC6">
        <w:rPr>
          <w:rFonts w:ascii="Times New Roman" w:hAnsi="Times New Roman" w:cs="Times New Roman"/>
          <w:bCs/>
          <w:iCs/>
        </w:rPr>
        <w:t xml:space="preserve"> Division-West region of Cameroon (</w:t>
      </w:r>
      <w:r w:rsidR="00C45B49" w:rsidRPr="00CC0EC6">
        <w:rPr>
          <w:rFonts w:ascii="Times New Roman" w:hAnsi="Times New Roman" w:cs="Times New Roman"/>
          <w:bCs/>
          <w:iCs/>
        </w:rPr>
        <w:t>latitude 4</w:t>
      </w:r>
      <w:r w:rsidR="00C45B49" w:rsidRPr="00CC0EC6">
        <w:rPr>
          <w:rFonts w:ascii="Times New Roman" w:hAnsi="Times New Roman" w:cs="Times New Roman"/>
          <w:bCs/>
          <w:iCs/>
          <w:vertAlign w:val="superscript"/>
        </w:rPr>
        <w:t>o</w:t>
      </w:r>
      <w:r w:rsidR="00C45B49" w:rsidRPr="00CC0EC6">
        <w:rPr>
          <w:rFonts w:ascii="Times New Roman" w:hAnsi="Times New Roman" w:cs="Times New Roman"/>
          <w:bCs/>
          <w:iCs/>
        </w:rPr>
        <w:t xml:space="preserve"> 58ʹ 0ʺ North; Longitude 10</w:t>
      </w:r>
      <w:r w:rsidR="00C45B49" w:rsidRPr="00CC0EC6">
        <w:rPr>
          <w:rFonts w:ascii="Times New Roman" w:hAnsi="Times New Roman" w:cs="Times New Roman"/>
          <w:bCs/>
          <w:iCs/>
          <w:vertAlign w:val="superscript"/>
        </w:rPr>
        <w:t>o</w:t>
      </w:r>
      <w:r w:rsidR="00C45B49" w:rsidRPr="00CC0EC6">
        <w:rPr>
          <w:rFonts w:ascii="Times New Roman" w:hAnsi="Times New Roman" w:cs="Times New Roman"/>
          <w:bCs/>
          <w:iCs/>
        </w:rPr>
        <w:t xml:space="preserve"> 42ʹ 0ʺ </w:t>
      </w:r>
      <w:r w:rsidR="00C45B49" w:rsidRPr="00CC0EC6">
        <w:rPr>
          <w:rFonts w:ascii="Times New Roman" w:hAnsi="Times New Roman" w:cs="Times New Roman"/>
          <w:bCs/>
          <w:iCs/>
        </w:rPr>
        <w:lastRenderedPageBreak/>
        <w:t>East</w:t>
      </w:r>
      <w:r w:rsidRPr="00CC0EC6">
        <w:rPr>
          <w:rFonts w:ascii="Times New Roman" w:hAnsi="Times New Roman" w:cs="Times New Roman"/>
          <w:bCs/>
          <w:iCs/>
        </w:rPr>
        <w:t xml:space="preserve">) </w:t>
      </w:r>
      <w:r w:rsidRPr="00CC0EC6">
        <w:rPr>
          <w:rFonts w:ascii="Times New Roman" w:hAnsi="Times New Roman" w:cs="Times New Roman"/>
        </w:rPr>
        <w:t xml:space="preserve">in January 2022. The identification </w:t>
      </w:r>
      <w:r w:rsidR="007673A6">
        <w:rPr>
          <w:rFonts w:ascii="Times New Roman" w:hAnsi="Times New Roman" w:cs="Times New Roman"/>
        </w:rPr>
        <w:t xml:space="preserve">of this plant </w:t>
      </w:r>
      <w:r w:rsidRPr="00CC0EC6">
        <w:rPr>
          <w:rFonts w:ascii="Times New Roman" w:hAnsi="Times New Roman" w:cs="Times New Roman"/>
        </w:rPr>
        <w:t xml:space="preserve">was done </w:t>
      </w:r>
      <w:r w:rsidR="007673A6">
        <w:rPr>
          <w:rFonts w:ascii="Times New Roman" w:hAnsi="Times New Roman" w:cs="Times New Roman"/>
        </w:rPr>
        <w:t xml:space="preserve">at the Cameroon National Herbarium </w:t>
      </w:r>
      <w:r w:rsidR="00784098">
        <w:rPr>
          <w:rFonts w:ascii="Times New Roman" w:hAnsi="Times New Roman" w:cs="Times New Roman"/>
        </w:rPr>
        <w:t xml:space="preserve">in comparison </w:t>
      </w:r>
      <w:r w:rsidRPr="00CC0EC6">
        <w:rPr>
          <w:rFonts w:ascii="Times New Roman" w:hAnsi="Times New Roman" w:cs="Times New Roman"/>
        </w:rPr>
        <w:t>with the</w:t>
      </w:r>
      <w:r w:rsidRPr="00CC0EC6">
        <w:rPr>
          <w:rStyle w:val="fontstyle01"/>
          <w:sz w:val="24"/>
          <w:szCs w:val="24"/>
        </w:rPr>
        <w:t xml:space="preserve"> </w:t>
      </w:r>
      <w:r w:rsidRPr="00CC0EC6">
        <w:rPr>
          <w:rFonts w:ascii="Times New Roman" w:hAnsi="Times New Roman" w:cs="Times New Roman"/>
        </w:rPr>
        <w:t xml:space="preserve">voucher specimen </w:t>
      </w:r>
      <w:r w:rsidR="00C45B49" w:rsidRPr="00CC0EC6">
        <w:rPr>
          <w:rFonts w:ascii="Times New Roman" w:hAnsi="Times New Roman" w:cs="Times New Roman"/>
        </w:rPr>
        <w:t>3505/SRF/Cam</w:t>
      </w:r>
      <w:r w:rsidR="009D0F54" w:rsidRPr="00CC0EC6">
        <w:rPr>
          <w:rFonts w:ascii="Times New Roman" w:hAnsi="Times New Roman" w:cs="Times New Roman"/>
        </w:rPr>
        <w:t>.</w:t>
      </w:r>
    </w:p>
    <w:p w14:paraId="4995D7D2" w14:textId="77777777" w:rsidR="00811FCA" w:rsidRPr="00BC6E94" w:rsidRDefault="00811FCA" w:rsidP="00952B5D">
      <w:pPr>
        <w:spacing w:after="0" w:line="480" w:lineRule="auto"/>
        <w:jc w:val="both"/>
        <w:rPr>
          <w:rFonts w:ascii="Arial" w:eastAsiaTheme="minorEastAsia" w:hAnsi="Arial" w:cs="Arial"/>
          <w:i/>
          <w:iCs/>
          <w:sz w:val="20"/>
          <w:szCs w:val="20"/>
          <w:lang w:val="en-GB" w:eastAsia="en-GB"/>
        </w:rPr>
      </w:pPr>
    </w:p>
    <w:p w14:paraId="629AD8A9" w14:textId="5DE9CA3F" w:rsidR="00811FCA" w:rsidRPr="00E30081" w:rsidRDefault="00867660" w:rsidP="00867660">
      <w:pPr>
        <w:pStyle w:val="ListParagraph"/>
        <w:numPr>
          <w:ilvl w:val="1"/>
          <w:numId w:val="11"/>
        </w:numPr>
        <w:spacing w:after="0" w:line="480" w:lineRule="auto"/>
        <w:jc w:val="both"/>
        <w:rPr>
          <w:rFonts w:ascii="Arial" w:eastAsiaTheme="minorEastAsia" w:hAnsi="Arial" w:cs="Arial"/>
          <w:b/>
          <w:bCs/>
          <w:lang w:val="en-GB" w:eastAsia="en-GB"/>
        </w:rPr>
      </w:pPr>
      <w:r w:rsidRPr="00E30081">
        <w:rPr>
          <w:rFonts w:ascii="Arial" w:eastAsiaTheme="minorEastAsia" w:hAnsi="Arial" w:cs="Arial"/>
          <w:b/>
          <w:bCs/>
          <w:lang w:val="en-GB" w:eastAsia="en-GB"/>
        </w:rPr>
        <w:t xml:space="preserve"> </w:t>
      </w:r>
      <w:r w:rsidR="00811FCA" w:rsidRPr="00E30081">
        <w:rPr>
          <w:rFonts w:ascii="Arial" w:eastAsiaTheme="minorEastAsia" w:hAnsi="Arial" w:cs="Arial"/>
          <w:b/>
          <w:bCs/>
          <w:lang w:val="en-GB" w:eastAsia="en-GB"/>
        </w:rPr>
        <w:t xml:space="preserve">Preparation of plant </w:t>
      </w:r>
      <w:r w:rsidR="00E65875" w:rsidRPr="00E30081">
        <w:rPr>
          <w:rFonts w:ascii="Arial" w:eastAsiaTheme="minorEastAsia" w:hAnsi="Arial" w:cs="Arial"/>
          <w:b/>
          <w:bCs/>
          <w:lang w:val="en-GB" w:eastAsia="en-GB"/>
        </w:rPr>
        <w:t>crude extract</w:t>
      </w:r>
      <w:r w:rsidR="005505ED" w:rsidRPr="00E30081">
        <w:rPr>
          <w:rFonts w:ascii="Arial" w:eastAsiaTheme="minorEastAsia" w:hAnsi="Arial" w:cs="Arial"/>
          <w:b/>
          <w:bCs/>
          <w:lang w:val="en-GB" w:eastAsia="en-GB"/>
        </w:rPr>
        <w:t>s</w:t>
      </w:r>
    </w:p>
    <w:p w14:paraId="60BDB990" w14:textId="3C5F7586" w:rsidR="002F4F50" w:rsidRPr="00A51E8B" w:rsidRDefault="00CE1417" w:rsidP="00457BBE">
      <w:pPr>
        <w:spacing w:after="0" w:line="480" w:lineRule="auto"/>
        <w:ind w:firstLine="720"/>
        <w:jc w:val="both"/>
        <w:rPr>
          <w:rFonts w:ascii="Arial" w:hAnsi="Arial" w:cs="Arial"/>
          <w:sz w:val="20"/>
          <w:szCs w:val="20"/>
        </w:rPr>
      </w:pPr>
      <w:r w:rsidRPr="00A51E8B">
        <w:rPr>
          <w:rFonts w:ascii="Arial" w:hAnsi="Arial" w:cs="Arial"/>
          <w:sz w:val="20"/>
          <w:szCs w:val="20"/>
        </w:rPr>
        <w:t>L</w:t>
      </w:r>
      <w:r w:rsidR="00811FCA" w:rsidRPr="00A51E8B">
        <w:rPr>
          <w:rFonts w:ascii="Arial" w:eastAsiaTheme="minorEastAsia" w:hAnsi="Arial" w:cs="Arial"/>
          <w:sz w:val="20"/>
          <w:szCs w:val="20"/>
          <w:lang w:val="en-GB" w:eastAsia="en-GB"/>
        </w:rPr>
        <w:t xml:space="preserve">eaves and stem bark of </w:t>
      </w:r>
      <w:r w:rsidR="00811FCA" w:rsidRPr="00A51E8B">
        <w:rPr>
          <w:rFonts w:ascii="Arial" w:hAnsi="Arial" w:cs="Arial"/>
          <w:i/>
          <w:iCs/>
          <w:sz w:val="20"/>
          <w:szCs w:val="20"/>
        </w:rPr>
        <w:t xml:space="preserve">S. </w:t>
      </w:r>
      <w:proofErr w:type="spellStart"/>
      <w:r w:rsidR="00811FCA" w:rsidRPr="00A51E8B">
        <w:rPr>
          <w:rFonts w:ascii="Arial" w:hAnsi="Arial" w:cs="Arial"/>
          <w:i/>
          <w:iCs/>
          <w:sz w:val="20"/>
          <w:szCs w:val="20"/>
        </w:rPr>
        <w:t>guineense</w:t>
      </w:r>
      <w:proofErr w:type="spellEnd"/>
      <w:r w:rsidRPr="00A51E8B">
        <w:rPr>
          <w:rFonts w:ascii="Arial" w:hAnsi="Arial" w:cs="Arial"/>
          <w:sz w:val="20"/>
          <w:szCs w:val="20"/>
        </w:rPr>
        <w:t xml:space="preserve"> were air-dried</w:t>
      </w:r>
      <w:r w:rsidR="00067FAE" w:rsidRPr="00A51E8B">
        <w:rPr>
          <w:rFonts w:ascii="Arial" w:hAnsi="Arial" w:cs="Arial"/>
          <w:sz w:val="20"/>
          <w:szCs w:val="20"/>
        </w:rPr>
        <w:t xml:space="preserve"> in the laboratory at room temperature (25</w:t>
      </w:r>
      <w:r w:rsidR="00067FAE" w:rsidRPr="00A51E8B">
        <w:rPr>
          <w:rFonts w:ascii="Cambria Math" w:hAnsi="Cambria Math" w:cs="Cambria Math"/>
          <w:sz w:val="20"/>
          <w:szCs w:val="20"/>
        </w:rPr>
        <w:t>℃</w:t>
      </w:r>
      <w:r w:rsidR="00067FAE" w:rsidRPr="00A51E8B">
        <w:rPr>
          <w:rFonts w:ascii="Arial" w:hAnsi="Arial" w:cs="Arial"/>
          <w:sz w:val="20"/>
          <w:szCs w:val="20"/>
        </w:rPr>
        <w:t>)</w:t>
      </w:r>
      <w:r w:rsidRPr="00A51E8B">
        <w:rPr>
          <w:rFonts w:ascii="Arial" w:hAnsi="Arial" w:cs="Arial"/>
          <w:sz w:val="20"/>
          <w:szCs w:val="20"/>
        </w:rPr>
        <w:t xml:space="preserve"> and powder</w:t>
      </w:r>
      <w:r w:rsidR="009D0F54" w:rsidRPr="00A51E8B">
        <w:rPr>
          <w:rFonts w:ascii="Arial" w:hAnsi="Arial" w:cs="Arial"/>
          <w:sz w:val="20"/>
          <w:szCs w:val="20"/>
        </w:rPr>
        <w:t>ed</w:t>
      </w:r>
      <w:r w:rsidR="00C3275F" w:rsidRPr="00A51E8B">
        <w:rPr>
          <w:rFonts w:ascii="Arial" w:hAnsi="Arial" w:cs="Arial"/>
          <w:sz w:val="20"/>
          <w:szCs w:val="20"/>
        </w:rPr>
        <w:t xml:space="preserve"> using the mechanical blender</w:t>
      </w:r>
      <w:r w:rsidR="00121D8C" w:rsidRPr="00A51E8B">
        <w:rPr>
          <w:rFonts w:ascii="Arial" w:hAnsi="Arial" w:cs="Arial"/>
          <w:sz w:val="20"/>
          <w:szCs w:val="20"/>
        </w:rPr>
        <w:t>. Thirty grams</w:t>
      </w:r>
      <w:r w:rsidR="00811FCA" w:rsidRPr="00A51E8B">
        <w:rPr>
          <w:rFonts w:ascii="Arial" w:hAnsi="Arial" w:cs="Arial"/>
          <w:sz w:val="20"/>
          <w:szCs w:val="20"/>
        </w:rPr>
        <w:t xml:space="preserve"> </w:t>
      </w:r>
      <w:r w:rsidR="00121D8C" w:rsidRPr="00A51E8B">
        <w:rPr>
          <w:rFonts w:ascii="Arial" w:hAnsi="Arial" w:cs="Arial"/>
          <w:sz w:val="20"/>
          <w:szCs w:val="20"/>
        </w:rPr>
        <w:t>(</w:t>
      </w:r>
      <w:r w:rsidR="00811FCA" w:rsidRPr="00A51E8B">
        <w:rPr>
          <w:rFonts w:ascii="Arial" w:hAnsi="Arial" w:cs="Arial"/>
          <w:sz w:val="20"/>
          <w:szCs w:val="20"/>
        </w:rPr>
        <w:t>30 g</w:t>
      </w:r>
      <w:r w:rsidR="00121D8C" w:rsidRPr="00A51E8B">
        <w:rPr>
          <w:rFonts w:ascii="Arial" w:hAnsi="Arial" w:cs="Arial"/>
          <w:sz w:val="20"/>
          <w:szCs w:val="20"/>
        </w:rPr>
        <w:t>)</w:t>
      </w:r>
      <w:r w:rsidR="00811FCA" w:rsidRPr="00A51E8B">
        <w:rPr>
          <w:rFonts w:ascii="Arial" w:hAnsi="Arial" w:cs="Arial"/>
          <w:sz w:val="20"/>
          <w:szCs w:val="20"/>
        </w:rPr>
        <w:t xml:space="preserve"> of </w:t>
      </w:r>
      <w:r w:rsidR="007673A6">
        <w:rPr>
          <w:rFonts w:ascii="Arial" w:hAnsi="Arial" w:cs="Arial"/>
          <w:sz w:val="20"/>
          <w:szCs w:val="20"/>
        </w:rPr>
        <w:t>the powder of the respective plants plant parts</w:t>
      </w:r>
      <w:r w:rsidR="00811FCA" w:rsidRPr="00A51E8B">
        <w:rPr>
          <w:rFonts w:ascii="Arial" w:hAnsi="Arial" w:cs="Arial"/>
          <w:sz w:val="20"/>
          <w:szCs w:val="20"/>
        </w:rPr>
        <w:t xml:space="preserve"> were individually soaked in 250 mL of </w:t>
      </w:r>
      <w:r w:rsidR="009D0F54" w:rsidRPr="00A51E8B">
        <w:rPr>
          <w:rFonts w:ascii="Arial" w:hAnsi="Arial" w:cs="Arial"/>
          <w:sz w:val="20"/>
          <w:szCs w:val="20"/>
        </w:rPr>
        <w:t xml:space="preserve">98% </w:t>
      </w:r>
      <w:r w:rsidR="00811FCA" w:rsidRPr="00A51E8B">
        <w:rPr>
          <w:rFonts w:ascii="Arial" w:hAnsi="Arial" w:cs="Arial"/>
          <w:sz w:val="20"/>
          <w:szCs w:val="20"/>
        </w:rPr>
        <w:t>ethanol. The maceration lasted for 72 hours at room temperature (25</w:t>
      </w:r>
      <w:r w:rsidR="00811FCA" w:rsidRPr="00A51E8B">
        <w:rPr>
          <w:rFonts w:ascii="Cambria Math" w:hAnsi="Cambria Math" w:cs="Cambria Math"/>
          <w:sz w:val="20"/>
          <w:szCs w:val="20"/>
        </w:rPr>
        <w:t>℃</w:t>
      </w:r>
      <w:r w:rsidR="00811FCA" w:rsidRPr="00A51E8B">
        <w:rPr>
          <w:rFonts w:ascii="Arial" w:hAnsi="Arial" w:cs="Arial"/>
          <w:sz w:val="20"/>
          <w:szCs w:val="20"/>
        </w:rPr>
        <w:t>)</w:t>
      </w:r>
      <w:r w:rsidR="00067FAE" w:rsidRPr="00A51E8B">
        <w:rPr>
          <w:rFonts w:ascii="Arial" w:hAnsi="Arial" w:cs="Arial"/>
          <w:sz w:val="20"/>
          <w:szCs w:val="20"/>
        </w:rPr>
        <w:t xml:space="preserve"> </w:t>
      </w:r>
      <w:r w:rsidR="007673A6">
        <w:rPr>
          <w:rFonts w:ascii="Arial" w:hAnsi="Arial" w:cs="Arial"/>
          <w:sz w:val="20"/>
          <w:szCs w:val="20"/>
        </w:rPr>
        <w:t>in an</w:t>
      </w:r>
      <w:r w:rsidR="00067FAE" w:rsidRPr="00A51E8B">
        <w:rPr>
          <w:rFonts w:ascii="Arial" w:hAnsi="Arial" w:cs="Arial"/>
          <w:sz w:val="20"/>
          <w:szCs w:val="20"/>
        </w:rPr>
        <w:t xml:space="preserve"> agitat</w:t>
      </w:r>
      <w:r w:rsidR="007673A6">
        <w:rPr>
          <w:rFonts w:ascii="Arial" w:hAnsi="Arial" w:cs="Arial"/>
          <w:sz w:val="20"/>
          <w:szCs w:val="20"/>
        </w:rPr>
        <w:t>or (shaker)</w:t>
      </w:r>
      <w:r w:rsidR="00067FAE" w:rsidRPr="00A51E8B">
        <w:rPr>
          <w:rFonts w:ascii="Arial" w:hAnsi="Arial" w:cs="Arial"/>
          <w:sz w:val="20"/>
          <w:szCs w:val="20"/>
        </w:rPr>
        <w:t xml:space="preserve">. The </w:t>
      </w:r>
      <w:r w:rsidR="00811FCA" w:rsidRPr="00A51E8B">
        <w:rPr>
          <w:rFonts w:ascii="Arial" w:hAnsi="Arial" w:cs="Arial"/>
          <w:sz w:val="20"/>
          <w:szCs w:val="20"/>
        </w:rPr>
        <w:t>filt</w:t>
      </w:r>
      <w:r w:rsidR="00067FAE" w:rsidRPr="00A51E8B">
        <w:rPr>
          <w:rFonts w:ascii="Arial" w:hAnsi="Arial" w:cs="Arial"/>
          <w:sz w:val="20"/>
          <w:szCs w:val="20"/>
        </w:rPr>
        <w:t>rate</w:t>
      </w:r>
      <w:r w:rsidR="009F5738" w:rsidRPr="00A51E8B">
        <w:rPr>
          <w:rFonts w:ascii="Arial" w:hAnsi="Arial" w:cs="Arial"/>
          <w:sz w:val="20"/>
          <w:szCs w:val="20"/>
        </w:rPr>
        <w:t>s</w:t>
      </w:r>
      <w:r w:rsidR="00067FAE" w:rsidRPr="00A51E8B">
        <w:rPr>
          <w:rFonts w:ascii="Arial" w:hAnsi="Arial" w:cs="Arial"/>
          <w:sz w:val="20"/>
          <w:szCs w:val="20"/>
        </w:rPr>
        <w:t xml:space="preserve"> w</w:t>
      </w:r>
      <w:r w:rsidR="009F5738" w:rsidRPr="00A51E8B">
        <w:rPr>
          <w:rFonts w:ascii="Arial" w:hAnsi="Arial" w:cs="Arial"/>
          <w:sz w:val="20"/>
          <w:szCs w:val="20"/>
        </w:rPr>
        <w:t>ere</w:t>
      </w:r>
      <w:r w:rsidR="00811FCA" w:rsidRPr="00A51E8B">
        <w:rPr>
          <w:rFonts w:ascii="Arial" w:hAnsi="Arial" w:cs="Arial"/>
          <w:sz w:val="20"/>
          <w:szCs w:val="20"/>
        </w:rPr>
        <w:t xml:space="preserve"> concentrated using a </w:t>
      </w:r>
      <w:proofErr w:type="spellStart"/>
      <w:r w:rsidR="00811FCA" w:rsidRPr="00A51E8B">
        <w:rPr>
          <w:rFonts w:ascii="Arial" w:hAnsi="Arial" w:cs="Arial"/>
          <w:sz w:val="20"/>
          <w:szCs w:val="20"/>
        </w:rPr>
        <w:t>Heidolph</w:t>
      </w:r>
      <w:proofErr w:type="spellEnd"/>
      <w:r w:rsidR="00811FCA" w:rsidRPr="00A51E8B">
        <w:rPr>
          <w:rFonts w:ascii="Arial" w:hAnsi="Arial" w:cs="Arial"/>
          <w:sz w:val="20"/>
          <w:szCs w:val="20"/>
        </w:rPr>
        <w:t xml:space="preserve"> rotary evaporator under reduced pressure</w:t>
      </w:r>
      <w:r w:rsidR="00067FAE" w:rsidRPr="00A51E8B">
        <w:rPr>
          <w:rFonts w:ascii="Arial" w:hAnsi="Arial" w:cs="Arial"/>
          <w:sz w:val="20"/>
          <w:szCs w:val="20"/>
        </w:rPr>
        <w:t>, vacuum of 75 mbar</w:t>
      </w:r>
      <w:r w:rsidR="00811FCA" w:rsidRPr="00A51E8B">
        <w:rPr>
          <w:rFonts w:ascii="Arial" w:hAnsi="Arial" w:cs="Arial"/>
          <w:sz w:val="20"/>
          <w:szCs w:val="20"/>
        </w:rPr>
        <w:t>. The final extracts were stored at 4°C in a refrigerator for future use.</w:t>
      </w:r>
    </w:p>
    <w:p w14:paraId="6EBA8D47" w14:textId="77777777" w:rsidR="00C31216" w:rsidRPr="00BC6E94" w:rsidRDefault="00C31216" w:rsidP="00C31216">
      <w:pPr>
        <w:spacing w:after="0" w:line="480" w:lineRule="auto"/>
        <w:ind w:firstLine="360"/>
        <w:jc w:val="both"/>
        <w:rPr>
          <w:rFonts w:ascii="Arial" w:hAnsi="Arial" w:cs="Arial"/>
          <w:sz w:val="20"/>
          <w:szCs w:val="20"/>
        </w:rPr>
      </w:pPr>
    </w:p>
    <w:p w14:paraId="3811F9BE" w14:textId="0F2457A5" w:rsidR="00811FCA" w:rsidRPr="00E30081" w:rsidRDefault="00867660" w:rsidP="00867660">
      <w:pPr>
        <w:pStyle w:val="ListParagraph"/>
        <w:numPr>
          <w:ilvl w:val="1"/>
          <w:numId w:val="11"/>
        </w:numPr>
        <w:spacing w:after="0" w:line="480" w:lineRule="auto"/>
        <w:jc w:val="both"/>
        <w:rPr>
          <w:rFonts w:ascii="Arial" w:eastAsiaTheme="minorEastAsia" w:hAnsi="Arial" w:cs="Arial"/>
          <w:b/>
          <w:bCs/>
          <w:sz w:val="22"/>
          <w:szCs w:val="22"/>
          <w:lang w:val="en-GB" w:eastAsia="en-GB"/>
        </w:rPr>
      </w:pPr>
      <w:r w:rsidRPr="00E30081">
        <w:rPr>
          <w:rFonts w:ascii="Arial" w:eastAsiaTheme="minorEastAsia" w:hAnsi="Arial" w:cs="Arial"/>
          <w:b/>
          <w:bCs/>
          <w:sz w:val="22"/>
          <w:szCs w:val="22"/>
          <w:lang w:val="en-GB" w:eastAsia="en-GB"/>
        </w:rPr>
        <w:t xml:space="preserve"> </w:t>
      </w:r>
      <w:r w:rsidR="00811FCA" w:rsidRPr="00E30081">
        <w:rPr>
          <w:rFonts w:ascii="Arial" w:eastAsiaTheme="minorEastAsia" w:hAnsi="Arial" w:cs="Arial"/>
          <w:b/>
          <w:bCs/>
          <w:sz w:val="22"/>
          <w:szCs w:val="22"/>
          <w:lang w:val="en-GB" w:eastAsia="en-GB"/>
        </w:rPr>
        <w:t>Bacteria strains</w:t>
      </w:r>
      <w:r w:rsidR="002E3DD0" w:rsidRPr="00E30081">
        <w:rPr>
          <w:rFonts w:ascii="Arial" w:eastAsiaTheme="minorEastAsia" w:hAnsi="Arial" w:cs="Arial"/>
          <w:b/>
          <w:bCs/>
          <w:sz w:val="22"/>
          <w:szCs w:val="22"/>
          <w:lang w:val="en-GB" w:eastAsia="en-GB"/>
        </w:rPr>
        <w:t xml:space="preserve">, </w:t>
      </w:r>
      <w:r w:rsidR="00811FCA" w:rsidRPr="00E30081">
        <w:rPr>
          <w:rFonts w:ascii="Arial" w:eastAsiaTheme="minorEastAsia" w:hAnsi="Arial" w:cs="Arial"/>
          <w:b/>
          <w:bCs/>
          <w:sz w:val="22"/>
          <w:szCs w:val="22"/>
          <w:lang w:val="en-GB" w:eastAsia="en-GB"/>
        </w:rPr>
        <w:t xml:space="preserve">culture media </w:t>
      </w:r>
      <w:r w:rsidR="002E3DD0" w:rsidRPr="00E30081">
        <w:rPr>
          <w:rFonts w:ascii="Arial" w:eastAsiaTheme="minorEastAsia" w:hAnsi="Arial" w:cs="Arial"/>
          <w:b/>
          <w:bCs/>
          <w:sz w:val="22"/>
          <w:szCs w:val="22"/>
          <w:lang w:val="en-GB" w:eastAsia="en-GB"/>
        </w:rPr>
        <w:t>and cell</w:t>
      </w:r>
      <w:r w:rsidR="004C0AB5" w:rsidRPr="00E30081">
        <w:rPr>
          <w:rFonts w:ascii="Arial" w:eastAsiaTheme="minorEastAsia" w:hAnsi="Arial" w:cs="Arial"/>
          <w:b/>
          <w:bCs/>
          <w:sz w:val="22"/>
          <w:szCs w:val="22"/>
          <w:lang w:val="en-GB" w:eastAsia="en-GB"/>
        </w:rPr>
        <w:t xml:space="preserve"> lines</w:t>
      </w:r>
    </w:p>
    <w:p w14:paraId="7BAAA2B2" w14:textId="63654ECF" w:rsidR="004C0AB5" w:rsidRPr="00A51E8B" w:rsidRDefault="00F020AE" w:rsidP="007651D0">
      <w:pPr>
        <w:spacing w:after="0" w:line="480" w:lineRule="auto"/>
        <w:ind w:firstLine="720"/>
        <w:jc w:val="both"/>
        <w:rPr>
          <w:rFonts w:ascii="Arial" w:hAnsi="Arial" w:cs="Arial"/>
          <w:sz w:val="20"/>
          <w:szCs w:val="20"/>
        </w:rPr>
      </w:pPr>
      <w:r w:rsidRPr="00A51E8B">
        <w:rPr>
          <w:rFonts w:ascii="Arial" w:eastAsiaTheme="minorEastAsia" w:hAnsi="Arial" w:cs="Arial"/>
          <w:sz w:val="20"/>
          <w:szCs w:val="20"/>
          <w:lang w:val="en-GB" w:eastAsia="en-GB"/>
        </w:rPr>
        <w:t>To induce typhoid in animals</w:t>
      </w:r>
      <w:r w:rsidR="004C0AB5" w:rsidRPr="00A51E8B">
        <w:rPr>
          <w:rFonts w:ascii="Arial" w:eastAsiaTheme="minorEastAsia" w:hAnsi="Arial" w:cs="Arial"/>
          <w:sz w:val="20"/>
          <w:szCs w:val="20"/>
          <w:lang w:val="en-GB" w:eastAsia="en-GB"/>
        </w:rPr>
        <w:t>,</w:t>
      </w:r>
      <w:r w:rsidRPr="00A51E8B">
        <w:rPr>
          <w:rFonts w:ascii="Arial" w:eastAsiaTheme="minorEastAsia" w:hAnsi="Arial" w:cs="Arial"/>
          <w:sz w:val="20"/>
          <w:szCs w:val="20"/>
          <w:lang w:val="en-GB" w:eastAsia="en-GB"/>
        </w:rPr>
        <w:t xml:space="preserve"> </w:t>
      </w:r>
      <w:r w:rsidR="005E3E39" w:rsidRPr="00A51E8B">
        <w:rPr>
          <w:rFonts w:ascii="Arial" w:hAnsi="Arial" w:cs="Arial"/>
          <w:i/>
          <w:sz w:val="20"/>
          <w:szCs w:val="20"/>
        </w:rPr>
        <w:t>Salmonella enterica</w:t>
      </w:r>
      <w:r w:rsidR="005E3E39" w:rsidRPr="00A51E8B">
        <w:rPr>
          <w:rFonts w:ascii="Arial" w:hAnsi="Arial" w:cs="Arial"/>
          <w:sz w:val="20"/>
          <w:szCs w:val="20"/>
        </w:rPr>
        <w:t xml:space="preserve"> subspecies </w:t>
      </w:r>
      <w:r w:rsidR="005E3E39" w:rsidRPr="00A51E8B">
        <w:rPr>
          <w:rFonts w:ascii="Arial" w:hAnsi="Arial" w:cs="Arial"/>
          <w:i/>
          <w:iCs/>
          <w:sz w:val="20"/>
          <w:szCs w:val="20"/>
        </w:rPr>
        <w:t>enterica</w:t>
      </w:r>
      <w:r w:rsidR="005E3E39" w:rsidRPr="00A51E8B">
        <w:rPr>
          <w:rFonts w:ascii="Arial" w:hAnsi="Arial" w:cs="Arial"/>
          <w:sz w:val="20"/>
          <w:szCs w:val="20"/>
        </w:rPr>
        <w:t xml:space="preserve"> </w:t>
      </w:r>
      <w:r w:rsidR="002E3DD0" w:rsidRPr="00A51E8B">
        <w:rPr>
          <w:rFonts w:ascii="Arial" w:hAnsi="Arial" w:cs="Arial"/>
          <w:sz w:val="20"/>
          <w:szCs w:val="20"/>
        </w:rPr>
        <w:t>serovar</w:t>
      </w:r>
      <w:r w:rsidR="005E3E39" w:rsidRPr="00A51E8B">
        <w:rPr>
          <w:rFonts w:ascii="Arial" w:hAnsi="Arial" w:cs="Arial"/>
          <w:sz w:val="20"/>
          <w:szCs w:val="20"/>
        </w:rPr>
        <w:t xml:space="preserve"> </w:t>
      </w:r>
      <w:r w:rsidR="005E3E39" w:rsidRPr="00A51E8B">
        <w:rPr>
          <w:rFonts w:ascii="Arial" w:eastAsiaTheme="minorEastAsia" w:hAnsi="Arial" w:cs="Arial"/>
          <w:sz w:val="20"/>
          <w:szCs w:val="20"/>
          <w:lang w:val="en-GB" w:eastAsia="en-GB"/>
        </w:rPr>
        <w:t xml:space="preserve">Typhimurium, strain </w:t>
      </w:r>
      <w:r w:rsidR="005E3E39" w:rsidRPr="00A51E8B">
        <w:rPr>
          <w:rFonts w:ascii="Arial" w:hAnsi="Arial" w:cs="Arial"/>
          <w:sz w:val="20"/>
          <w:szCs w:val="20"/>
        </w:rPr>
        <w:t xml:space="preserve">NR13555 </w:t>
      </w:r>
      <w:r w:rsidRPr="00A51E8B">
        <w:rPr>
          <w:rFonts w:ascii="Arial" w:eastAsiaTheme="minorEastAsia" w:hAnsi="Arial" w:cs="Arial"/>
          <w:sz w:val="20"/>
          <w:szCs w:val="20"/>
          <w:lang w:val="en-GB" w:eastAsia="en-GB"/>
        </w:rPr>
        <w:t>was used</w:t>
      </w:r>
      <w:r w:rsidR="005E3E39" w:rsidRPr="00A51E8B">
        <w:rPr>
          <w:rFonts w:ascii="Arial" w:eastAsiaTheme="minorEastAsia" w:hAnsi="Arial" w:cs="Arial"/>
          <w:sz w:val="20"/>
          <w:szCs w:val="20"/>
          <w:lang w:val="en-GB" w:eastAsia="en-GB"/>
        </w:rPr>
        <w:t xml:space="preserve">. </w:t>
      </w:r>
      <w:r w:rsidR="004C0AB5" w:rsidRPr="00A51E8B">
        <w:rPr>
          <w:rFonts w:ascii="Arial" w:eastAsiaTheme="minorEastAsia" w:hAnsi="Arial" w:cs="Arial"/>
          <w:sz w:val="20"/>
          <w:szCs w:val="20"/>
          <w:lang w:val="en-GB" w:eastAsia="en-GB"/>
        </w:rPr>
        <w:t xml:space="preserve">This bacterium was gotten from </w:t>
      </w:r>
      <w:r w:rsidR="00627627" w:rsidRPr="00A51E8B">
        <w:rPr>
          <w:rFonts w:ascii="Arial" w:hAnsi="Arial" w:cs="Arial"/>
          <w:sz w:val="20"/>
          <w:szCs w:val="20"/>
        </w:rPr>
        <w:t xml:space="preserve">the </w:t>
      </w:r>
      <w:r w:rsidR="004C0AB5" w:rsidRPr="00A51E8B">
        <w:rPr>
          <w:rFonts w:ascii="Arial" w:hAnsi="Arial" w:cs="Arial"/>
          <w:sz w:val="20"/>
          <w:szCs w:val="20"/>
        </w:rPr>
        <w:t xml:space="preserve">Institute </w:t>
      </w:r>
      <w:r w:rsidR="00627627" w:rsidRPr="00A51E8B">
        <w:rPr>
          <w:rFonts w:ascii="Arial" w:hAnsi="Arial" w:cs="Arial"/>
          <w:sz w:val="20"/>
          <w:szCs w:val="20"/>
        </w:rPr>
        <w:t>of</w:t>
      </w:r>
      <w:r w:rsidR="004C0AB5" w:rsidRPr="00A51E8B">
        <w:rPr>
          <w:rFonts w:ascii="Arial" w:hAnsi="Arial" w:cs="Arial"/>
          <w:sz w:val="20"/>
          <w:szCs w:val="20"/>
        </w:rPr>
        <w:t xml:space="preserve"> Medical Research and Medicinal Plants Studies (IMPM)</w:t>
      </w:r>
      <w:r w:rsidR="00627627" w:rsidRPr="00A51E8B">
        <w:rPr>
          <w:rFonts w:ascii="Arial" w:hAnsi="Arial" w:cs="Arial"/>
          <w:sz w:val="20"/>
          <w:szCs w:val="20"/>
        </w:rPr>
        <w:t xml:space="preserve">, </w:t>
      </w:r>
      <w:r w:rsidR="004C0AB5" w:rsidRPr="00A51E8B">
        <w:rPr>
          <w:rFonts w:ascii="Arial" w:hAnsi="Arial" w:cs="Arial"/>
          <w:sz w:val="20"/>
          <w:szCs w:val="20"/>
        </w:rPr>
        <w:t>Yaoundé</w:t>
      </w:r>
      <w:r w:rsidR="00627627" w:rsidRPr="00A51E8B">
        <w:rPr>
          <w:rFonts w:ascii="Arial" w:hAnsi="Arial" w:cs="Arial"/>
          <w:sz w:val="20"/>
          <w:szCs w:val="20"/>
        </w:rPr>
        <w:t xml:space="preserve">. </w:t>
      </w:r>
      <w:r w:rsidR="004C0AB5" w:rsidRPr="00A51E8B">
        <w:rPr>
          <w:rFonts w:ascii="Arial" w:hAnsi="Arial" w:cs="Arial"/>
          <w:sz w:val="20"/>
          <w:szCs w:val="20"/>
        </w:rPr>
        <w:t>The</w:t>
      </w:r>
      <w:r w:rsidR="005E3E39" w:rsidRPr="00A51E8B">
        <w:rPr>
          <w:rFonts w:ascii="Arial" w:hAnsi="Arial" w:cs="Arial"/>
          <w:sz w:val="20"/>
          <w:szCs w:val="20"/>
        </w:rPr>
        <w:t xml:space="preserve"> bacteria species </w:t>
      </w:r>
      <w:r w:rsidR="004C0AB5" w:rsidRPr="00A51E8B">
        <w:rPr>
          <w:rFonts w:ascii="Arial" w:hAnsi="Arial" w:cs="Arial"/>
          <w:sz w:val="20"/>
          <w:szCs w:val="20"/>
        </w:rPr>
        <w:t>was</w:t>
      </w:r>
      <w:r w:rsidR="005E3E39" w:rsidRPr="00A51E8B">
        <w:rPr>
          <w:rFonts w:ascii="Arial" w:hAnsi="Arial" w:cs="Arial"/>
          <w:sz w:val="20"/>
          <w:szCs w:val="20"/>
        </w:rPr>
        <w:t xml:space="preserve"> kept </w:t>
      </w:r>
      <w:r w:rsidR="00CD02E7" w:rsidRPr="00A51E8B">
        <w:rPr>
          <w:rFonts w:ascii="Arial" w:hAnsi="Arial" w:cs="Arial"/>
          <w:sz w:val="20"/>
          <w:szCs w:val="20"/>
        </w:rPr>
        <w:t>at</w:t>
      </w:r>
      <w:r w:rsidR="005E3E39" w:rsidRPr="00A51E8B">
        <w:rPr>
          <w:rFonts w:ascii="Arial" w:hAnsi="Arial" w:cs="Arial"/>
          <w:sz w:val="20"/>
          <w:szCs w:val="20"/>
        </w:rPr>
        <w:t xml:space="preserve"> -80</w:t>
      </w:r>
      <w:r w:rsidR="005E3E39" w:rsidRPr="00A51E8B">
        <w:rPr>
          <w:rFonts w:ascii="Cambria Math" w:hAnsi="Cambria Math" w:cs="Cambria Math"/>
          <w:sz w:val="20"/>
          <w:szCs w:val="20"/>
        </w:rPr>
        <w:t>℃</w:t>
      </w:r>
      <w:r w:rsidR="005E3E39" w:rsidRPr="00A51E8B">
        <w:rPr>
          <w:rFonts w:ascii="Arial" w:hAnsi="Arial" w:cs="Arial"/>
          <w:sz w:val="20"/>
          <w:szCs w:val="20"/>
        </w:rPr>
        <w:t xml:space="preserve"> in glycerol (50%). </w:t>
      </w:r>
    </w:p>
    <w:p w14:paraId="5E24F321" w14:textId="229BB825" w:rsidR="005E3E39" w:rsidRPr="00A51E8B" w:rsidRDefault="005E3E39" w:rsidP="007651D0">
      <w:pPr>
        <w:spacing w:after="0" w:line="480" w:lineRule="auto"/>
        <w:ind w:firstLine="720"/>
        <w:jc w:val="both"/>
        <w:rPr>
          <w:rFonts w:ascii="Arial" w:hAnsi="Arial" w:cs="Arial"/>
          <w:sz w:val="20"/>
          <w:szCs w:val="20"/>
        </w:rPr>
      </w:pPr>
      <w:r w:rsidRPr="00A51E8B">
        <w:rPr>
          <w:rFonts w:ascii="Arial" w:hAnsi="Arial" w:cs="Arial"/>
          <w:sz w:val="20"/>
          <w:szCs w:val="20"/>
        </w:rPr>
        <w:t xml:space="preserve">The bacteria were revived in Muller Hinton Broth (MHB) (Sigma Aldrich, German) and then cultured on Muller Hinton Agar (MHA) (Sigma Aldrich, German). Prior to each experiment, the bacteria species </w:t>
      </w:r>
      <w:r w:rsidR="004C0AB5" w:rsidRPr="00A51E8B">
        <w:rPr>
          <w:rFonts w:ascii="Arial" w:hAnsi="Arial" w:cs="Arial"/>
          <w:sz w:val="20"/>
          <w:szCs w:val="20"/>
        </w:rPr>
        <w:t>was</w:t>
      </w:r>
      <w:r w:rsidRPr="00A51E8B">
        <w:rPr>
          <w:rFonts w:ascii="Arial" w:hAnsi="Arial" w:cs="Arial"/>
          <w:sz w:val="20"/>
          <w:szCs w:val="20"/>
        </w:rPr>
        <w:t xml:space="preserve"> activated </w:t>
      </w:r>
      <w:r w:rsidR="004C0AB5" w:rsidRPr="00A51E8B">
        <w:rPr>
          <w:rFonts w:ascii="Arial" w:hAnsi="Arial" w:cs="Arial"/>
          <w:sz w:val="20"/>
          <w:szCs w:val="20"/>
        </w:rPr>
        <w:t xml:space="preserve">for </w:t>
      </w:r>
      <w:r w:rsidRPr="00A51E8B">
        <w:rPr>
          <w:rFonts w:ascii="Arial" w:hAnsi="Arial" w:cs="Arial"/>
          <w:sz w:val="20"/>
          <w:szCs w:val="20"/>
        </w:rPr>
        <w:t>24 h</w:t>
      </w:r>
      <w:r w:rsidR="007651D0" w:rsidRPr="00A51E8B">
        <w:rPr>
          <w:rFonts w:ascii="Arial" w:hAnsi="Arial" w:cs="Arial"/>
          <w:sz w:val="20"/>
          <w:szCs w:val="20"/>
        </w:rPr>
        <w:t>ou</w:t>
      </w:r>
      <w:r w:rsidRPr="00A51E8B">
        <w:rPr>
          <w:rFonts w:ascii="Arial" w:hAnsi="Arial" w:cs="Arial"/>
          <w:sz w:val="20"/>
          <w:szCs w:val="20"/>
        </w:rPr>
        <w:t>rs at 37</w:t>
      </w:r>
      <w:r w:rsidRPr="00A51E8B">
        <w:rPr>
          <w:rFonts w:ascii="Cambria Math" w:hAnsi="Cambria Math" w:cs="Cambria Math"/>
          <w:sz w:val="20"/>
          <w:szCs w:val="20"/>
        </w:rPr>
        <w:t>℃</w:t>
      </w:r>
      <w:r w:rsidRPr="00A51E8B">
        <w:rPr>
          <w:rFonts w:ascii="Arial" w:hAnsi="Arial" w:cs="Arial"/>
          <w:sz w:val="20"/>
          <w:szCs w:val="20"/>
        </w:rPr>
        <w:t xml:space="preserve"> in MHA</w:t>
      </w:r>
      <w:r w:rsidR="00627627" w:rsidRPr="00A51E8B">
        <w:rPr>
          <w:rFonts w:ascii="Arial" w:hAnsi="Arial" w:cs="Arial"/>
          <w:sz w:val="20"/>
          <w:szCs w:val="20"/>
        </w:rPr>
        <w:t>.</w:t>
      </w:r>
    </w:p>
    <w:p w14:paraId="0D493E14" w14:textId="20D0413A" w:rsidR="004C0AB5" w:rsidRPr="00A51E8B" w:rsidRDefault="005E3E39" w:rsidP="007651D0">
      <w:pPr>
        <w:spacing w:after="0" w:line="480" w:lineRule="auto"/>
        <w:jc w:val="both"/>
        <w:rPr>
          <w:rFonts w:ascii="Arial" w:hAnsi="Arial" w:cs="Arial"/>
          <w:sz w:val="20"/>
          <w:szCs w:val="20"/>
        </w:rPr>
      </w:pPr>
      <w:r w:rsidRPr="00A51E8B">
        <w:rPr>
          <w:rFonts w:ascii="Arial" w:hAnsi="Arial" w:cs="Arial"/>
          <w:sz w:val="20"/>
          <w:szCs w:val="20"/>
        </w:rPr>
        <w:t xml:space="preserve">The bacteria suspension </w:t>
      </w:r>
      <w:r w:rsidR="007651D0" w:rsidRPr="00A51E8B">
        <w:rPr>
          <w:rFonts w:ascii="Arial" w:hAnsi="Arial" w:cs="Arial"/>
          <w:sz w:val="20"/>
          <w:szCs w:val="20"/>
        </w:rPr>
        <w:t>was</w:t>
      </w:r>
      <w:r w:rsidRPr="00A51E8B">
        <w:rPr>
          <w:rFonts w:ascii="Arial" w:hAnsi="Arial" w:cs="Arial"/>
          <w:sz w:val="20"/>
          <w:szCs w:val="20"/>
        </w:rPr>
        <w:t xml:space="preserve"> prepared according to the </w:t>
      </w:r>
      <w:r w:rsidR="00B23734">
        <w:rPr>
          <w:rFonts w:ascii="Arial" w:hAnsi="Arial" w:cs="Arial"/>
          <w:sz w:val="20"/>
          <w:szCs w:val="20"/>
        </w:rPr>
        <w:t xml:space="preserve">standard </w:t>
      </w:r>
      <w:r w:rsidRPr="00A51E8B">
        <w:rPr>
          <w:rFonts w:ascii="Arial" w:hAnsi="Arial" w:cs="Arial"/>
          <w:sz w:val="20"/>
          <w:szCs w:val="20"/>
        </w:rPr>
        <w:t xml:space="preserve">0.5 McFarland solution. Briefly, </w:t>
      </w:r>
      <w:r w:rsidR="007651D0" w:rsidRPr="00A51E8B">
        <w:rPr>
          <w:rFonts w:ascii="Arial" w:hAnsi="Arial" w:cs="Arial"/>
          <w:sz w:val="20"/>
          <w:szCs w:val="20"/>
        </w:rPr>
        <w:t>2-3</w:t>
      </w:r>
      <w:r w:rsidRPr="00A51E8B">
        <w:rPr>
          <w:rFonts w:ascii="Arial" w:hAnsi="Arial" w:cs="Arial"/>
          <w:sz w:val="20"/>
          <w:szCs w:val="20"/>
        </w:rPr>
        <w:t xml:space="preserve"> colon</w:t>
      </w:r>
      <w:r w:rsidR="007651D0" w:rsidRPr="00A51E8B">
        <w:rPr>
          <w:rFonts w:ascii="Arial" w:hAnsi="Arial" w:cs="Arial"/>
          <w:sz w:val="20"/>
          <w:szCs w:val="20"/>
        </w:rPr>
        <w:t>ies</w:t>
      </w:r>
      <w:r w:rsidRPr="00A51E8B">
        <w:rPr>
          <w:rFonts w:ascii="Arial" w:hAnsi="Arial" w:cs="Arial"/>
          <w:sz w:val="20"/>
          <w:szCs w:val="20"/>
        </w:rPr>
        <w:t xml:space="preserve"> from the overnight cultur</w:t>
      </w:r>
      <w:r w:rsidR="009F5738" w:rsidRPr="00A51E8B">
        <w:rPr>
          <w:rFonts w:ascii="Arial" w:hAnsi="Arial" w:cs="Arial"/>
          <w:sz w:val="20"/>
          <w:szCs w:val="20"/>
        </w:rPr>
        <w:t xml:space="preserve">e </w:t>
      </w:r>
      <w:r w:rsidRPr="00A51E8B">
        <w:rPr>
          <w:rFonts w:ascii="Arial" w:hAnsi="Arial" w:cs="Arial"/>
          <w:sz w:val="20"/>
          <w:szCs w:val="20"/>
        </w:rPr>
        <w:t xml:space="preserve">were </w:t>
      </w:r>
      <w:r w:rsidR="00B23734">
        <w:rPr>
          <w:rFonts w:ascii="Arial" w:hAnsi="Arial" w:cs="Arial"/>
          <w:sz w:val="20"/>
          <w:szCs w:val="20"/>
        </w:rPr>
        <w:t>placed</w:t>
      </w:r>
      <w:r w:rsidRPr="00A51E8B">
        <w:rPr>
          <w:rFonts w:ascii="Arial" w:hAnsi="Arial" w:cs="Arial"/>
          <w:sz w:val="20"/>
          <w:szCs w:val="20"/>
        </w:rPr>
        <w:t xml:space="preserve"> in sterile physiological water (0.9 NaCl). The bacteria suspension was then calibrated at 0.5 McFarland corresponding to approximately 1.5 x 10</w:t>
      </w:r>
      <w:r w:rsidRPr="00A51E8B">
        <w:rPr>
          <w:rFonts w:ascii="Arial" w:hAnsi="Arial" w:cs="Arial"/>
          <w:sz w:val="20"/>
          <w:szCs w:val="20"/>
          <w:vertAlign w:val="superscript"/>
        </w:rPr>
        <w:t>8</w:t>
      </w:r>
      <w:r w:rsidRPr="00A51E8B">
        <w:rPr>
          <w:rFonts w:ascii="Arial" w:hAnsi="Arial" w:cs="Arial"/>
          <w:sz w:val="20"/>
          <w:szCs w:val="20"/>
        </w:rPr>
        <w:t xml:space="preserve"> CFU\mL by turbidity comparison</w:t>
      </w:r>
      <w:r w:rsidR="002F3D88" w:rsidRPr="00A51E8B">
        <w:rPr>
          <w:rFonts w:ascii="Arial" w:hAnsi="Arial" w:cs="Arial"/>
          <w:sz w:val="20"/>
          <w:szCs w:val="20"/>
        </w:rPr>
        <w:t xml:space="preserve"> </w:t>
      </w:r>
      <w:r w:rsidR="00BD648B" w:rsidRPr="00A51E8B">
        <w:rPr>
          <w:rFonts w:ascii="Arial" w:hAnsi="Arial" w:cs="Arial"/>
          <w:sz w:val="20"/>
          <w:szCs w:val="20"/>
        </w:rPr>
        <w:t>(NCCLS, 2000)</w:t>
      </w:r>
      <w:r w:rsidR="002F3D88" w:rsidRPr="00A51E8B">
        <w:rPr>
          <w:rFonts w:ascii="Arial" w:hAnsi="Arial" w:cs="Arial"/>
          <w:sz w:val="20"/>
          <w:szCs w:val="20"/>
        </w:rPr>
        <w:t>.</w:t>
      </w:r>
    </w:p>
    <w:p w14:paraId="73933432" w14:textId="563B1F5A" w:rsidR="0043376A" w:rsidRPr="00CA1F60" w:rsidRDefault="00C45B49" w:rsidP="00CA1F60">
      <w:pPr>
        <w:spacing w:after="0" w:line="480" w:lineRule="auto"/>
        <w:ind w:firstLine="720"/>
        <w:jc w:val="both"/>
        <w:rPr>
          <w:rFonts w:ascii="Arial" w:hAnsi="Arial" w:cs="Arial"/>
          <w:sz w:val="20"/>
          <w:szCs w:val="20"/>
        </w:rPr>
      </w:pPr>
      <w:r w:rsidRPr="00A51E8B">
        <w:rPr>
          <w:rFonts w:ascii="Arial" w:eastAsia="Times New Roman" w:hAnsi="Arial" w:cs="Arial"/>
          <w:sz w:val="20"/>
          <w:szCs w:val="20"/>
        </w:rPr>
        <w:t xml:space="preserve">African green monkey normal epithelial kidney (Vero) E6 cell line (ATCC CRL 1586) and the murine macrophage RAW 264.7-TIB-71 cell line were used in this study. </w:t>
      </w:r>
      <w:r w:rsidRPr="00A51E8B">
        <w:rPr>
          <w:rFonts w:ascii="Arial" w:hAnsi="Arial" w:cs="Arial"/>
          <w:sz w:val="20"/>
          <w:szCs w:val="20"/>
        </w:rPr>
        <w:t xml:space="preserve">This cell lines were gotten from the Antimicrobial and biocontrol Agents units in the Laboratory for </w:t>
      </w:r>
      <w:proofErr w:type="spellStart"/>
      <w:r w:rsidRPr="00A51E8B">
        <w:rPr>
          <w:rFonts w:ascii="Arial" w:hAnsi="Arial" w:cs="Arial"/>
          <w:sz w:val="20"/>
          <w:szCs w:val="20"/>
        </w:rPr>
        <w:t>phyto</w:t>
      </w:r>
      <w:proofErr w:type="spellEnd"/>
      <w:r w:rsidRPr="00A51E8B">
        <w:rPr>
          <w:rFonts w:ascii="Arial" w:hAnsi="Arial" w:cs="Arial"/>
          <w:sz w:val="20"/>
          <w:szCs w:val="20"/>
        </w:rPr>
        <w:t xml:space="preserve">-biochemistry and medicinal plants studies at the University of Yaoundé- 1. They were purchased from American Type Culture Collection (ATCC® TIB-71™) and Sigma- Adrich (cat. no. 91062702). </w:t>
      </w:r>
    </w:p>
    <w:p w14:paraId="58516FB6" w14:textId="3E5DF641" w:rsidR="00811FCA" w:rsidRPr="00E30081" w:rsidRDefault="00867660" w:rsidP="00457BBE">
      <w:pPr>
        <w:pStyle w:val="ListParagraph"/>
        <w:numPr>
          <w:ilvl w:val="1"/>
          <w:numId w:val="11"/>
        </w:numPr>
        <w:spacing w:after="0" w:line="480" w:lineRule="auto"/>
        <w:jc w:val="both"/>
        <w:rPr>
          <w:rFonts w:ascii="Arial" w:eastAsiaTheme="minorEastAsia" w:hAnsi="Arial" w:cs="Arial"/>
          <w:b/>
          <w:bCs/>
          <w:sz w:val="22"/>
          <w:szCs w:val="22"/>
          <w:lang w:val="en-GB" w:eastAsia="en-GB"/>
        </w:rPr>
      </w:pPr>
      <w:r w:rsidRPr="00E30081">
        <w:rPr>
          <w:rFonts w:ascii="Arial" w:eastAsiaTheme="minorEastAsia" w:hAnsi="Arial" w:cs="Arial"/>
          <w:b/>
          <w:bCs/>
          <w:sz w:val="22"/>
          <w:szCs w:val="22"/>
          <w:lang w:val="en-GB" w:eastAsia="en-GB"/>
        </w:rPr>
        <w:lastRenderedPageBreak/>
        <w:t xml:space="preserve"> </w:t>
      </w:r>
      <w:r w:rsidR="005E3E39" w:rsidRPr="00E30081">
        <w:rPr>
          <w:rFonts w:ascii="Arial" w:eastAsiaTheme="minorEastAsia" w:hAnsi="Arial" w:cs="Arial"/>
          <w:b/>
          <w:bCs/>
          <w:sz w:val="22"/>
          <w:szCs w:val="22"/>
          <w:lang w:val="en-GB" w:eastAsia="en-GB"/>
        </w:rPr>
        <w:t>Preparation of stock solution of extracts and antibiotic references</w:t>
      </w:r>
    </w:p>
    <w:p w14:paraId="6EC82111" w14:textId="5A194331" w:rsidR="00627627" w:rsidRPr="00A51E8B" w:rsidRDefault="003C340F" w:rsidP="00C639BF">
      <w:pPr>
        <w:spacing w:after="0" w:line="480" w:lineRule="auto"/>
        <w:ind w:firstLine="360"/>
        <w:jc w:val="both"/>
        <w:rPr>
          <w:rFonts w:ascii="Arial" w:hAnsi="Arial" w:cs="Arial"/>
          <w:sz w:val="20"/>
          <w:szCs w:val="20"/>
        </w:rPr>
      </w:pPr>
      <w:r w:rsidRPr="00A51E8B">
        <w:rPr>
          <w:rFonts w:ascii="Arial" w:eastAsia="Times New Roman" w:hAnsi="Arial" w:cs="Arial"/>
          <w:sz w:val="20"/>
          <w:szCs w:val="20"/>
        </w:rPr>
        <w:t xml:space="preserve">Test samples (extracts) were weighed and prepared at </w:t>
      </w:r>
      <w:r w:rsidR="00DE2E57" w:rsidRPr="00A51E8B">
        <w:rPr>
          <w:rFonts w:ascii="Arial" w:hAnsi="Arial" w:cs="Arial"/>
          <w:sz w:val="20"/>
          <w:szCs w:val="20"/>
        </w:rPr>
        <w:t xml:space="preserve">a concentration </w:t>
      </w:r>
      <w:r w:rsidR="00784098" w:rsidRPr="00A51E8B">
        <w:rPr>
          <w:rFonts w:ascii="Arial" w:hAnsi="Arial" w:cs="Arial"/>
          <w:sz w:val="20"/>
          <w:szCs w:val="20"/>
        </w:rPr>
        <w:t xml:space="preserve">of </w:t>
      </w:r>
      <w:r w:rsidRPr="00A51E8B">
        <w:rPr>
          <w:rFonts w:ascii="Arial" w:eastAsia="Times New Roman" w:hAnsi="Arial" w:cs="Arial"/>
          <w:sz w:val="20"/>
          <w:szCs w:val="20"/>
        </w:rPr>
        <w:t>100 mg/</w:t>
      </w:r>
      <w:proofErr w:type="spellStart"/>
      <w:r w:rsidRPr="00A51E8B">
        <w:rPr>
          <w:rFonts w:ascii="Arial" w:eastAsia="Times New Roman" w:hAnsi="Arial" w:cs="Arial"/>
          <w:sz w:val="20"/>
          <w:szCs w:val="20"/>
        </w:rPr>
        <w:t>mL.</w:t>
      </w:r>
      <w:proofErr w:type="spellEnd"/>
      <w:r w:rsidR="00DE2E57" w:rsidRPr="00A51E8B">
        <w:rPr>
          <w:rFonts w:ascii="Arial" w:hAnsi="Arial" w:cs="Arial"/>
          <w:sz w:val="20"/>
          <w:szCs w:val="20"/>
        </w:rPr>
        <w:t xml:space="preserve"> </w:t>
      </w:r>
    </w:p>
    <w:p w14:paraId="32432BAD" w14:textId="322DF7C4" w:rsidR="003C340F" w:rsidRPr="00A51E8B" w:rsidRDefault="00627627" w:rsidP="007651D0">
      <w:pPr>
        <w:spacing w:after="0" w:line="480" w:lineRule="auto"/>
        <w:jc w:val="both"/>
        <w:rPr>
          <w:rFonts w:ascii="Arial" w:eastAsiaTheme="minorEastAsia" w:hAnsi="Arial" w:cs="Arial"/>
          <w:sz w:val="20"/>
          <w:szCs w:val="20"/>
          <w:lang w:val="en-GB" w:eastAsia="en-GB"/>
        </w:rPr>
      </w:pPr>
      <w:r w:rsidRPr="00A51E8B">
        <w:rPr>
          <w:rFonts w:ascii="Arial" w:hAnsi="Arial" w:cs="Arial"/>
          <w:sz w:val="20"/>
          <w:szCs w:val="20"/>
        </w:rPr>
        <w:t xml:space="preserve">Extracts for cytotoxicity </w:t>
      </w:r>
      <w:r w:rsidR="007651D0" w:rsidRPr="00A51E8B">
        <w:rPr>
          <w:rFonts w:ascii="Arial" w:hAnsi="Arial" w:cs="Arial"/>
          <w:sz w:val="20"/>
          <w:szCs w:val="20"/>
        </w:rPr>
        <w:t xml:space="preserve">and antioxidant </w:t>
      </w:r>
      <w:r w:rsidRPr="00A51E8B">
        <w:rPr>
          <w:rFonts w:ascii="Arial" w:hAnsi="Arial" w:cs="Arial"/>
          <w:sz w:val="20"/>
          <w:szCs w:val="20"/>
        </w:rPr>
        <w:t xml:space="preserve">assays </w:t>
      </w:r>
      <w:r w:rsidR="00DE2E57" w:rsidRPr="00A51E8B">
        <w:rPr>
          <w:rFonts w:ascii="Arial" w:hAnsi="Arial" w:cs="Arial"/>
          <w:sz w:val="20"/>
          <w:szCs w:val="20"/>
        </w:rPr>
        <w:t xml:space="preserve">were diluted to obtain final extract concentrations of 500; 250; 125; 62.5; 31.25; 15.625 and 7.8125 </w:t>
      </w:r>
      <w:proofErr w:type="spellStart"/>
      <w:r w:rsidR="00DE2E57" w:rsidRPr="00A51E8B">
        <w:rPr>
          <w:rFonts w:ascii="Arial" w:hAnsi="Arial" w:cs="Arial"/>
          <w:iCs/>
          <w:sz w:val="20"/>
          <w:szCs w:val="20"/>
        </w:rPr>
        <w:t>μ</w:t>
      </w:r>
      <w:r w:rsidR="00DE2E57" w:rsidRPr="00A51E8B">
        <w:rPr>
          <w:rFonts w:ascii="Arial" w:hAnsi="Arial" w:cs="Arial"/>
          <w:sz w:val="20"/>
          <w:szCs w:val="20"/>
        </w:rPr>
        <w:t>g</w:t>
      </w:r>
      <w:proofErr w:type="spellEnd"/>
      <w:r w:rsidR="00DE2E57" w:rsidRPr="00A51E8B">
        <w:rPr>
          <w:rFonts w:ascii="Arial" w:hAnsi="Arial" w:cs="Arial"/>
          <w:sz w:val="20"/>
          <w:szCs w:val="20"/>
        </w:rPr>
        <w:t>/</w:t>
      </w:r>
      <w:proofErr w:type="spellStart"/>
      <w:r w:rsidR="00DE2E57" w:rsidRPr="00A51E8B">
        <w:rPr>
          <w:rFonts w:ascii="Arial" w:hAnsi="Arial" w:cs="Arial"/>
          <w:sz w:val="20"/>
          <w:szCs w:val="20"/>
        </w:rPr>
        <w:t>mL.</w:t>
      </w:r>
      <w:proofErr w:type="spellEnd"/>
    </w:p>
    <w:p w14:paraId="0A83F877" w14:textId="47CF3094" w:rsidR="002104EF" w:rsidRPr="00A51E8B" w:rsidRDefault="00DE2E57" w:rsidP="007651D0">
      <w:pPr>
        <w:spacing w:after="0" w:line="480" w:lineRule="auto"/>
        <w:jc w:val="both"/>
        <w:rPr>
          <w:rFonts w:ascii="Arial" w:hAnsi="Arial" w:cs="Arial"/>
          <w:sz w:val="20"/>
          <w:szCs w:val="20"/>
        </w:rPr>
      </w:pPr>
      <w:r w:rsidRPr="00A51E8B">
        <w:rPr>
          <w:rFonts w:ascii="Arial" w:hAnsi="Arial" w:cs="Arial"/>
          <w:sz w:val="20"/>
          <w:szCs w:val="20"/>
        </w:rPr>
        <w:t>Ascorbic acid served as the positive control</w:t>
      </w:r>
      <w:r w:rsidR="0062085E" w:rsidRPr="00A51E8B">
        <w:rPr>
          <w:rFonts w:ascii="Arial" w:hAnsi="Arial" w:cs="Arial"/>
          <w:sz w:val="20"/>
          <w:szCs w:val="20"/>
        </w:rPr>
        <w:t xml:space="preserve"> for DPPH and ABTS assays</w:t>
      </w:r>
      <w:r w:rsidRPr="00A51E8B">
        <w:rPr>
          <w:rFonts w:ascii="Arial" w:hAnsi="Arial" w:cs="Arial"/>
          <w:sz w:val="20"/>
          <w:szCs w:val="20"/>
        </w:rPr>
        <w:t xml:space="preserve">, </w:t>
      </w:r>
      <w:r w:rsidR="0062085E" w:rsidRPr="00A51E8B">
        <w:rPr>
          <w:rFonts w:ascii="Arial" w:hAnsi="Arial" w:cs="Arial"/>
          <w:sz w:val="20"/>
          <w:szCs w:val="20"/>
        </w:rPr>
        <w:t xml:space="preserve">gallic acid </w:t>
      </w:r>
      <w:r w:rsidR="00B05EE0" w:rsidRPr="00A51E8B">
        <w:rPr>
          <w:rFonts w:ascii="Arial" w:hAnsi="Arial" w:cs="Arial"/>
          <w:sz w:val="20"/>
          <w:szCs w:val="20"/>
        </w:rPr>
        <w:t>s</w:t>
      </w:r>
      <w:r w:rsidR="0062085E" w:rsidRPr="00A51E8B">
        <w:rPr>
          <w:rFonts w:ascii="Arial" w:hAnsi="Arial" w:cs="Arial"/>
          <w:sz w:val="20"/>
          <w:szCs w:val="20"/>
        </w:rPr>
        <w:t xml:space="preserve">erved as positive control for FRAP </w:t>
      </w:r>
      <w:r w:rsidRPr="00A51E8B">
        <w:rPr>
          <w:rFonts w:ascii="Arial" w:hAnsi="Arial" w:cs="Arial"/>
          <w:sz w:val="20"/>
          <w:szCs w:val="20"/>
        </w:rPr>
        <w:t xml:space="preserve">whereas DPPH, ABTS and FRAP without extract served as the negative control with final concentrations of 50; 25; 12.5; 6.25; 3.125; 1.5625 and 0.78125 </w:t>
      </w:r>
      <w:proofErr w:type="spellStart"/>
      <w:r w:rsidRPr="00A51E8B">
        <w:rPr>
          <w:rFonts w:ascii="Arial" w:hAnsi="Arial" w:cs="Arial"/>
          <w:iCs/>
          <w:sz w:val="20"/>
          <w:szCs w:val="20"/>
        </w:rPr>
        <w:t>μ</w:t>
      </w:r>
      <w:r w:rsidRPr="00A51E8B">
        <w:rPr>
          <w:rFonts w:ascii="Arial" w:hAnsi="Arial" w:cs="Arial"/>
          <w:sz w:val="20"/>
          <w:szCs w:val="20"/>
        </w:rPr>
        <w:t>g</w:t>
      </w:r>
      <w:proofErr w:type="spellEnd"/>
      <w:r w:rsidRPr="00A51E8B">
        <w:rPr>
          <w:rFonts w:ascii="Arial" w:hAnsi="Arial" w:cs="Arial"/>
          <w:sz w:val="20"/>
          <w:szCs w:val="20"/>
        </w:rPr>
        <w:t>/</w:t>
      </w:r>
      <w:proofErr w:type="spellStart"/>
      <w:r w:rsidRPr="00A51E8B">
        <w:rPr>
          <w:rFonts w:ascii="Arial" w:hAnsi="Arial" w:cs="Arial"/>
          <w:sz w:val="20"/>
          <w:szCs w:val="20"/>
        </w:rPr>
        <w:t>mL.</w:t>
      </w:r>
      <w:proofErr w:type="spellEnd"/>
      <w:r w:rsidRPr="00A51E8B">
        <w:rPr>
          <w:rFonts w:ascii="Arial" w:hAnsi="Arial" w:cs="Arial"/>
          <w:sz w:val="20"/>
          <w:szCs w:val="20"/>
        </w:rPr>
        <w:t xml:space="preserve"> </w:t>
      </w:r>
    </w:p>
    <w:p w14:paraId="2991D3DC" w14:textId="012FDBFD" w:rsidR="005E3E39" w:rsidRPr="00A51E8B" w:rsidRDefault="005E3E39" w:rsidP="00C639BF">
      <w:pPr>
        <w:spacing w:after="0" w:line="480" w:lineRule="auto"/>
        <w:jc w:val="both"/>
        <w:rPr>
          <w:rFonts w:ascii="Arial" w:hAnsi="Arial" w:cs="Arial"/>
          <w:sz w:val="20"/>
          <w:szCs w:val="20"/>
        </w:rPr>
      </w:pPr>
      <w:r w:rsidRPr="00A51E8B">
        <w:rPr>
          <w:rFonts w:ascii="Arial" w:hAnsi="Arial" w:cs="Arial"/>
          <w:sz w:val="20"/>
          <w:szCs w:val="20"/>
        </w:rPr>
        <w:t xml:space="preserve">The </w:t>
      </w:r>
      <w:r w:rsidRPr="00A51E8B">
        <w:rPr>
          <w:rFonts w:ascii="Arial" w:hAnsi="Arial" w:cs="Arial"/>
          <w:color w:val="000000" w:themeColor="text1"/>
          <w:sz w:val="20"/>
          <w:szCs w:val="20"/>
        </w:rPr>
        <w:t xml:space="preserve">ciprofloxacin </w:t>
      </w:r>
      <w:r w:rsidR="00C639BF" w:rsidRPr="00A51E8B">
        <w:rPr>
          <w:rFonts w:ascii="Arial" w:hAnsi="Arial" w:cs="Arial"/>
          <w:color w:val="000000" w:themeColor="text1"/>
          <w:sz w:val="20"/>
          <w:szCs w:val="20"/>
        </w:rPr>
        <w:t xml:space="preserve">antibiotics </w:t>
      </w:r>
      <w:r w:rsidR="00C45B49" w:rsidRPr="00A51E8B">
        <w:rPr>
          <w:rFonts w:ascii="Arial" w:hAnsi="Arial" w:cs="Arial"/>
          <w:color w:val="000000" w:themeColor="text1"/>
          <w:sz w:val="20"/>
          <w:szCs w:val="20"/>
        </w:rPr>
        <w:t xml:space="preserve">was </w:t>
      </w:r>
      <w:r w:rsidRPr="00A51E8B">
        <w:rPr>
          <w:rFonts w:ascii="Arial" w:hAnsi="Arial" w:cs="Arial"/>
          <w:color w:val="000000" w:themeColor="text1"/>
          <w:sz w:val="20"/>
          <w:szCs w:val="20"/>
        </w:rPr>
        <w:t xml:space="preserve">used as positive control </w:t>
      </w:r>
      <w:r w:rsidR="00C45B49" w:rsidRPr="00A51E8B">
        <w:rPr>
          <w:rFonts w:ascii="Arial" w:hAnsi="Arial" w:cs="Arial"/>
          <w:color w:val="000000" w:themeColor="text1"/>
          <w:sz w:val="20"/>
          <w:szCs w:val="20"/>
        </w:rPr>
        <w:t xml:space="preserve">for the </w:t>
      </w:r>
      <w:r w:rsidR="00C45B49" w:rsidRPr="00A51E8B">
        <w:rPr>
          <w:rFonts w:ascii="Arial" w:hAnsi="Arial" w:cs="Arial"/>
          <w:i/>
          <w:iCs/>
          <w:color w:val="000000" w:themeColor="text1"/>
          <w:sz w:val="20"/>
          <w:szCs w:val="20"/>
        </w:rPr>
        <w:t>in vivo</w:t>
      </w:r>
      <w:r w:rsidR="00C45B49" w:rsidRPr="00A51E8B">
        <w:rPr>
          <w:rFonts w:ascii="Arial" w:hAnsi="Arial" w:cs="Arial"/>
          <w:color w:val="000000" w:themeColor="text1"/>
          <w:sz w:val="20"/>
          <w:szCs w:val="20"/>
        </w:rPr>
        <w:t xml:space="preserve"> antioxidant studies </w:t>
      </w:r>
      <w:r w:rsidR="007F0485" w:rsidRPr="00A51E8B">
        <w:rPr>
          <w:rFonts w:ascii="Arial" w:hAnsi="Arial" w:cs="Arial"/>
          <w:color w:val="000000" w:themeColor="text1"/>
          <w:sz w:val="20"/>
          <w:szCs w:val="20"/>
        </w:rPr>
        <w:t xml:space="preserve">at 14 mg/kg </w:t>
      </w:r>
      <w:r w:rsidRPr="00A51E8B">
        <w:rPr>
          <w:rFonts w:ascii="Arial" w:hAnsi="Arial" w:cs="Arial"/>
          <w:color w:val="000000" w:themeColor="text1"/>
          <w:sz w:val="20"/>
          <w:szCs w:val="20"/>
        </w:rPr>
        <w:t>prepared under the same conditions at 1 mg</w:t>
      </w:r>
      <w:r w:rsidR="007673A6">
        <w:rPr>
          <w:rFonts w:ascii="Arial" w:hAnsi="Arial" w:cs="Arial"/>
          <w:color w:val="000000" w:themeColor="text1"/>
          <w:sz w:val="20"/>
          <w:szCs w:val="20"/>
        </w:rPr>
        <w:t>/</w:t>
      </w:r>
      <w:r w:rsidRPr="00A51E8B">
        <w:rPr>
          <w:rFonts w:ascii="Arial" w:hAnsi="Arial" w:cs="Arial"/>
          <w:color w:val="000000" w:themeColor="text1"/>
          <w:sz w:val="20"/>
          <w:szCs w:val="20"/>
        </w:rPr>
        <w:t>mL in acidified distilled water</w:t>
      </w:r>
      <w:r w:rsidR="00744E5D" w:rsidRPr="00A51E8B">
        <w:rPr>
          <w:rFonts w:ascii="Arial" w:hAnsi="Arial" w:cs="Arial"/>
          <w:color w:val="000000" w:themeColor="text1"/>
          <w:sz w:val="20"/>
          <w:szCs w:val="20"/>
        </w:rPr>
        <w:t xml:space="preserve"> for the </w:t>
      </w:r>
      <w:r w:rsidR="00744E5D" w:rsidRPr="00A51E8B">
        <w:rPr>
          <w:rFonts w:ascii="Arial" w:hAnsi="Arial" w:cs="Arial"/>
          <w:i/>
          <w:iCs/>
          <w:color w:val="000000" w:themeColor="text1"/>
          <w:sz w:val="20"/>
          <w:szCs w:val="20"/>
        </w:rPr>
        <w:t>in vivo</w:t>
      </w:r>
      <w:r w:rsidR="00744E5D" w:rsidRPr="00A51E8B">
        <w:rPr>
          <w:rFonts w:ascii="Arial" w:hAnsi="Arial" w:cs="Arial"/>
          <w:color w:val="000000" w:themeColor="text1"/>
          <w:sz w:val="20"/>
          <w:szCs w:val="20"/>
        </w:rPr>
        <w:t xml:space="preserve"> studies</w:t>
      </w:r>
      <w:r w:rsidRPr="00A51E8B">
        <w:rPr>
          <w:rFonts w:ascii="Arial" w:hAnsi="Arial" w:cs="Arial"/>
          <w:color w:val="000000" w:themeColor="text1"/>
          <w:sz w:val="20"/>
          <w:szCs w:val="20"/>
        </w:rPr>
        <w:t>. The stock solutions were kept at 4</w:t>
      </w:r>
      <w:r w:rsidRPr="00A51E8B">
        <w:rPr>
          <w:rFonts w:ascii="Cambria Math" w:hAnsi="Cambria Math" w:cs="Cambria Math"/>
          <w:color w:val="000000" w:themeColor="text1"/>
          <w:sz w:val="20"/>
          <w:szCs w:val="20"/>
        </w:rPr>
        <w:t>℃</w:t>
      </w:r>
      <w:r w:rsidRPr="00A51E8B">
        <w:rPr>
          <w:rFonts w:ascii="Arial" w:hAnsi="Arial" w:cs="Arial"/>
          <w:color w:val="000000" w:themeColor="text1"/>
          <w:sz w:val="20"/>
          <w:szCs w:val="20"/>
        </w:rPr>
        <w:t xml:space="preserve"> until further analysis </w:t>
      </w:r>
      <w:r w:rsidRPr="00A51E8B">
        <w:rPr>
          <w:rFonts w:ascii="Arial" w:hAnsi="Arial" w:cs="Arial"/>
          <w:sz w:val="20"/>
          <w:szCs w:val="20"/>
        </w:rPr>
        <w:t>of bioassays</w:t>
      </w:r>
    </w:p>
    <w:p w14:paraId="33073DA6" w14:textId="77777777" w:rsidR="0043376A" w:rsidRPr="00BC6E94" w:rsidRDefault="0043376A" w:rsidP="007651D0">
      <w:pPr>
        <w:spacing w:after="0" w:line="480" w:lineRule="auto"/>
        <w:jc w:val="both"/>
        <w:rPr>
          <w:rFonts w:ascii="Arial" w:hAnsi="Arial" w:cs="Arial"/>
          <w:sz w:val="20"/>
          <w:szCs w:val="20"/>
        </w:rPr>
      </w:pPr>
    </w:p>
    <w:p w14:paraId="0829DC7B" w14:textId="1449DC18" w:rsidR="0043376A" w:rsidRPr="00E30081" w:rsidRDefault="002E3DD0" w:rsidP="002120E8">
      <w:pPr>
        <w:pStyle w:val="ListParagraph"/>
        <w:numPr>
          <w:ilvl w:val="1"/>
          <w:numId w:val="11"/>
        </w:numPr>
        <w:spacing w:after="0" w:line="480" w:lineRule="auto"/>
        <w:jc w:val="both"/>
        <w:rPr>
          <w:rFonts w:ascii="Arial" w:hAnsi="Arial" w:cs="Arial"/>
          <w:b/>
          <w:bCs/>
          <w:sz w:val="22"/>
          <w:szCs w:val="22"/>
        </w:rPr>
      </w:pPr>
      <w:r w:rsidRPr="00E30081">
        <w:rPr>
          <w:rFonts w:ascii="Arial" w:hAnsi="Arial" w:cs="Arial"/>
          <w:b/>
          <w:bCs/>
          <w:sz w:val="22"/>
          <w:szCs w:val="22"/>
        </w:rPr>
        <w:t xml:space="preserve">Cytotoxicity studies of </w:t>
      </w:r>
      <w:r w:rsidRPr="00E30081">
        <w:rPr>
          <w:rFonts w:ascii="Arial" w:hAnsi="Arial" w:cs="Arial"/>
          <w:b/>
          <w:bCs/>
          <w:i/>
          <w:iCs/>
          <w:sz w:val="22"/>
          <w:szCs w:val="22"/>
        </w:rPr>
        <w:t xml:space="preserve">S. </w:t>
      </w:r>
      <w:proofErr w:type="spellStart"/>
      <w:r w:rsidRPr="00E30081">
        <w:rPr>
          <w:rFonts w:ascii="Arial" w:hAnsi="Arial" w:cs="Arial"/>
          <w:b/>
          <w:bCs/>
          <w:i/>
          <w:iCs/>
          <w:sz w:val="22"/>
          <w:szCs w:val="22"/>
        </w:rPr>
        <w:t>guineense</w:t>
      </w:r>
      <w:proofErr w:type="spellEnd"/>
      <w:r w:rsidRPr="00E30081">
        <w:rPr>
          <w:rFonts w:ascii="Arial" w:hAnsi="Arial" w:cs="Arial"/>
          <w:b/>
          <w:bCs/>
          <w:sz w:val="22"/>
          <w:szCs w:val="22"/>
        </w:rPr>
        <w:t xml:space="preserve"> ethanol </w:t>
      </w:r>
      <w:r w:rsidR="00C639BF" w:rsidRPr="00E30081">
        <w:rPr>
          <w:rFonts w:ascii="Arial" w:hAnsi="Arial" w:cs="Arial"/>
          <w:b/>
          <w:bCs/>
          <w:sz w:val="22"/>
          <w:szCs w:val="22"/>
        </w:rPr>
        <w:t>extracts of leaves</w:t>
      </w:r>
      <w:r w:rsidRPr="00E30081">
        <w:rPr>
          <w:rFonts w:ascii="Arial" w:hAnsi="Arial" w:cs="Arial"/>
          <w:b/>
          <w:bCs/>
          <w:sz w:val="22"/>
          <w:szCs w:val="22"/>
        </w:rPr>
        <w:t xml:space="preserve"> and stembark</w:t>
      </w:r>
    </w:p>
    <w:p w14:paraId="7BBF03C2" w14:textId="7F72A9F5" w:rsidR="0043376A" w:rsidRPr="00A51E8B" w:rsidRDefault="003C340F" w:rsidP="00457BBE">
      <w:pPr>
        <w:spacing w:after="0" w:line="480" w:lineRule="auto"/>
        <w:ind w:firstLine="720"/>
        <w:jc w:val="both"/>
        <w:rPr>
          <w:rFonts w:ascii="Arial" w:hAnsi="Arial" w:cs="Arial"/>
          <w:sz w:val="20"/>
          <w:szCs w:val="20"/>
        </w:rPr>
      </w:pPr>
      <w:r w:rsidRPr="00A51E8B">
        <w:rPr>
          <w:rFonts w:ascii="Arial" w:eastAsia="Times New Roman" w:hAnsi="Arial" w:cs="Arial"/>
          <w:sz w:val="20"/>
          <w:szCs w:val="20"/>
        </w:rPr>
        <w:t xml:space="preserve">The cytotoxicity of </w:t>
      </w:r>
      <w:r w:rsidR="00CA1C26" w:rsidRPr="00A51E8B">
        <w:rPr>
          <w:rFonts w:ascii="Arial" w:eastAsia="Times New Roman" w:hAnsi="Arial" w:cs="Arial"/>
          <w:sz w:val="20"/>
          <w:szCs w:val="20"/>
        </w:rPr>
        <w:t>plants’ parts</w:t>
      </w:r>
      <w:r w:rsidRPr="00A51E8B">
        <w:rPr>
          <w:rFonts w:ascii="Arial" w:eastAsia="Times New Roman" w:hAnsi="Arial" w:cs="Arial"/>
          <w:sz w:val="20"/>
          <w:szCs w:val="20"/>
        </w:rPr>
        <w:t xml:space="preserve"> </w:t>
      </w:r>
      <w:r w:rsidR="00077022" w:rsidRPr="00A51E8B">
        <w:rPr>
          <w:rFonts w:ascii="Arial" w:eastAsia="Times New Roman" w:hAnsi="Arial" w:cs="Arial"/>
          <w:sz w:val="20"/>
          <w:szCs w:val="20"/>
        </w:rPr>
        <w:t>was</w:t>
      </w:r>
      <w:r w:rsidRPr="00A51E8B">
        <w:rPr>
          <w:rFonts w:ascii="Arial" w:eastAsia="Times New Roman" w:hAnsi="Arial" w:cs="Arial"/>
          <w:sz w:val="20"/>
          <w:szCs w:val="20"/>
        </w:rPr>
        <w:t xml:space="preserve"> assessed employing the 3-(4,5-Dimethylthiazol-2-yl)-2,5-Diphenyltetrazolium Bromide (MTT) assay in accordance with </w:t>
      </w:r>
      <w:r w:rsidR="00F802AF" w:rsidRPr="00A51E8B">
        <w:rPr>
          <w:rFonts w:ascii="Arial" w:hAnsi="Arial" w:cs="Arial"/>
          <w:sz w:val="20"/>
          <w:szCs w:val="20"/>
        </w:rPr>
        <w:t xml:space="preserve">Bowling </w:t>
      </w:r>
      <w:r w:rsidR="00BD648B" w:rsidRPr="00A51E8B">
        <w:rPr>
          <w:rFonts w:ascii="Arial" w:eastAsia="Times New Roman" w:hAnsi="Arial" w:cs="Arial"/>
          <w:sz w:val="20"/>
          <w:szCs w:val="20"/>
        </w:rPr>
        <w:t>(</w:t>
      </w:r>
      <w:r w:rsidR="00BD648B" w:rsidRPr="00A51E8B">
        <w:rPr>
          <w:rFonts w:ascii="Arial" w:hAnsi="Arial" w:cs="Arial"/>
          <w:sz w:val="20"/>
          <w:szCs w:val="20"/>
        </w:rPr>
        <w:t xml:space="preserve">Bowling </w:t>
      </w:r>
      <w:r w:rsidR="00BD648B" w:rsidRPr="00A51E8B">
        <w:rPr>
          <w:rFonts w:ascii="Arial" w:hAnsi="Arial" w:cs="Arial"/>
          <w:i/>
          <w:iCs/>
          <w:sz w:val="20"/>
          <w:szCs w:val="20"/>
        </w:rPr>
        <w:t>et al</w:t>
      </w:r>
      <w:r w:rsidR="00BD648B" w:rsidRPr="00A51E8B">
        <w:rPr>
          <w:rFonts w:ascii="Arial" w:hAnsi="Arial" w:cs="Arial"/>
          <w:sz w:val="20"/>
          <w:szCs w:val="20"/>
        </w:rPr>
        <w:t>., 2012)</w:t>
      </w:r>
      <w:r w:rsidRPr="00A51E8B">
        <w:rPr>
          <w:rFonts w:ascii="Arial" w:eastAsia="Times New Roman" w:hAnsi="Arial" w:cs="Arial"/>
          <w:sz w:val="20"/>
          <w:szCs w:val="20"/>
        </w:rPr>
        <w:t xml:space="preserve">, with minor adjustments </w:t>
      </w:r>
      <w:r w:rsidR="00BD648B" w:rsidRPr="00A51E8B">
        <w:rPr>
          <w:rFonts w:ascii="Arial" w:hAnsi="Arial" w:cs="Arial"/>
          <w:sz w:val="20"/>
          <w:szCs w:val="20"/>
        </w:rPr>
        <w:t xml:space="preserve">(Dize </w:t>
      </w:r>
      <w:r w:rsidR="00BD648B" w:rsidRPr="00A51E8B">
        <w:rPr>
          <w:rFonts w:ascii="Arial" w:hAnsi="Arial" w:cs="Arial"/>
          <w:i/>
          <w:iCs/>
          <w:sz w:val="20"/>
          <w:szCs w:val="20"/>
        </w:rPr>
        <w:t>at al</w:t>
      </w:r>
      <w:r w:rsidR="00BD648B" w:rsidRPr="00A51E8B">
        <w:rPr>
          <w:rFonts w:ascii="Arial" w:hAnsi="Arial" w:cs="Arial"/>
          <w:sz w:val="20"/>
          <w:szCs w:val="20"/>
        </w:rPr>
        <w:t>., 2022)</w:t>
      </w:r>
      <w:r w:rsidRPr="00A51E8B">
        <w:rPr>
          <w:rFonts w:ascii="Arial" w:eastAsia="Times New Roman" w:hAnsi="Arial" w:cs="Arial"/>
          <w:sz w:val="20"/>
          <w:szCs w:val="20"/>
        </w:rPr>
        <w:t xml:space="preserve">. </w:t>
      </w:r>
      <w:r w:rsidR="00DE2E57" w:rsidRPr="00A51E8B">
        <w:rPr>
          <w:rFonts w:ascii="Arial" w:eastAsia="Times New Roman" w:hAnsi="Arial" w:cs="Arial"/>
          <w:sz w:val="20"/>
          <w:szCs w:val="20"/>
        </w:rPr>
        <w:t>R</w:t>
      </w:r>
      <w:r w:rsidRPr="00A51E8B">
        <w:rPr>
          <w:rFonts w:ascii="Arial" w:eastAsia="Times New Roman" w:hAnsi="Arial" w:cs="Arial"/>
          <w:sz w:val="20"/>
          <w:szCs w:val="20"/>
        </w:rPr>
        <w:t xml:space="preserve">esuspended </w:t>
      </w:r>
      <w:proofErr w:type="spellStart"/>
      <w:r w:rsidRPr="00A51E8B">
        <w:rPr>
          <w:rFonts w:ascii="Arial" w:eastAsia="Times New Roman" w:hAnsi="Arial" w:cs="Arial"/>
          <w:sz w:val="20"/>
          <w:szCs w:val="20"/>
        </w:rPr>
        <w:t>trypsini</w:t>
      </w:r>
      <w:r w:rsidR="00CA1C26" w:rsidRPr="00A51E8B">
        <w:rPr>
          <w:rFonts w:ascii="Arial" w:eastAsia="Times New Roman" w:hAnsi="Arial" w:cs="Arial"/>
          <w:sz w:val="20"/>
          <w:szCs w:val="20"/>
        </w:rPr>
        <w:t>s</w:t>
      </w:r>
      <w:r w:rsidRPr="00A51E8B">
        <w:rPr>
          <w:rFonts w:ascii="Arial" w:eastAsia="Times New Roman" w:hAnsi="Arial" w:cs="Arial"/>
          <w:sz w:val="20"/>
          <w:szCs w:val="20"/>
        </w:rPr>
        <w:t>ed</w:t>
      </w:r>
      <w:proofErr w:type="spellEnd"/>
      <w:r w:rsidRPr="00A51E8B">
        <w:rPr>
          <w:rFonts w:ascii="Arial" w:eastAsia="Times New Roman" w:hAnsi="Arial" w:cs="Arial"/>
          <w:sz w:val="20"/>
          <w:szCs w:val="20"/>
        </w:rPr>
        <w:t xml:space="preserve"> cells maintained in a T-25 </w:t>
      </w:r>
      <w:r w:rsidRPr="00A51E8B">
        <w:rPr>
          <w:rFonts w:ascii="Arial" w:hAnsi="Arial" w:cs="Arial"/>
          <w:sz w:val="20"/>
          <w:szCs w:val="20"/>
        </w:rPr>
        <w:t xml:space="preserve">cap culture </w:t>
      </w:r>
      <w:r w:rsidRPr="00A51E8B">
        <w:rPr>
          <w:rFonts w:ascii="Arial" w:eastAsia="Times New Roman" w:hAnsi="Arial" w:cs="Arial"/>
          <w:sz w:val="20"/>
          <w:szCs w:val="20"/>
        </w:rPr>
        <w:t xml:space="preserve">flask using complete Dulbecco’s Modified Eagle’s Medium </w:t>
      </w:r>
      <w:r w:rsidRPr="00A51E8B">
        <w:rPr>
          <w:rFonts w:ascii="Arial" w:hAnsi="Arial" w:cs="Arial"/>
          <w:sz w:val="20"/>
          <w:szCs w:val="20"/>
        </w:rPr>
        <w:t>(DMEM)</w:t>
      </w:r>
      <w:r w:rsidR="00744E5D" w:rsidRPr="00A51E8B">
        <w:rPr>
          <w:rFonts w:ascii="Arial" w:eastAsia="Calibri" w:hAnsi="Arial" w:cs="Arial"/>
          <w:sz w:val="20"/>
          <w:szCs w:val="20"/>
        </w:rPr>
        <w:t xml:space="preserve"> were</w:t>
      </w:r>
      <w:r w:rsidRPr="00A51E8B">
        <w:rPr>
          <w:rFonts w:ascii="Arial" w:eastAsia="Calibri" w:hAnsi="Arial" w:cs="Arial"/>
          <w:sz w:val="20"/>
          <w:szCs w:val="20"/>
        </w:rPr>
        <w:t xml:space="preserve"> </w:t>
      </w:r>
      <w:r w:rsidRPr="00A51E8B">
        <w:rPr>
          <w:rFonts w:ascii="Arial" w:eastAsia="Times New Roman" w:hAnsi="Arial" w:cs="Arial"/>
          <w:sz w:val="20"/>
          <w:szCs w:val="20"/>
        </w:rPr>
        <w:t>supplemented with</w:t>
      </w:r>
      <w:r w:rsidRPr="00A51E8B">
        <w:rPr>
          <w:rFonts w:ascii="Arial" w:eastAsia="Calibri" w:hAnsi="Arial" w:cs="Arial"/>
          <w:sz w:val="20"/>
          <w:szCs w:val="20"/>
        </w:rPr>
        <w:t xml:space="preserve"> 10% Fetal Bovine Serum (</w:t>
      </w:r>
      <w:r w:rsidRPr="00A51E8B">
        <w:rPr>
          <w:rFonts w:ascii="Arial" w:hAnsi="Arial" w:cs="Arial"/>
          <w:sz w:val="20"/>
          <w:szCs w:val="20"/>
        </w:rPr>
        <w:t>FBS)</w:t>
      </w:r>
      <w:r w:rsidR="00DE2E57" w:rsidRPr="00A51E8B">
        <w:rPr>
          <w:rFonts w:ascii="Arial" w:eastAsia="Calibri" w:hAnsi="Arial" w:cs="Arial"/>
          <w:sz w:val="20"/>
          <w:szCs w:val="20"/>
        </w:rPr>
        <w:t>.</w:t>
      </w:r>
      <w:r w:rsidRPr="00A51E8B">
        <w:rPr>
          <w:rFonts w:ascii="Arial" w:eastAsia="Gungsuh" w:hAnsi="Arial" w:cs="Arial"/>
          <w:sz w:val="20"/>
          <w:szCs w:val="20"/>
        </w:rPr>
        <w:t xml:space="preserve"> </w:t>
      </w:r>
      <w:r w:rsidR="00DE2E57" w:rsidRPr="00A51E8B">
        <w:rPr>
          <w:rFonts w:ascii="Arial" w:eastAsia="Times New Roman" w:hAnsi="Arial" w:cs="Arial"/>
          <w:sz w:val="20"/>
          <w:szCs w:val="20"/>
        </w:rPr>
        <w:t xml:space="preserve">Summarily, </w:t>
      </w:r>
      <w:r w:rsidRPr="00A51E8B">
        <w:rPr>
          <w:rFonts w:ascii="Arial" w:eastAsia="Gungsuh" w:hAnsi="Arial" w:cs="Arial"/>
          <w:sz w:val="20"/>
          <w:szCs w:val="20"/>
        </w:rPr>
        <w:t xml:space="preserve">10 </w:t>
      </w:r>
      <w:proofErr w:type="spellStart"/>
      <w:r w:rsidRPr="00A51E8B">
        <w:rPr>
          <w:rFonts w:ascii="Arial" w:eastAsia="Gungsuh" w:hAnsi="Arial" w:cs="Arial"/>
          <w:sz w:val="20"/>
          <w:szCs w:val="20"/>
        </w:rPr>
        <w:t>μL</w:t>
      </w:r>
      <w:proofErr w:type="spellEnd"/>
      <w:r w:rsidRPr="00A51E8B">
        <w:rPr>
          <w:rFonts w:ascii="Arial" w:eastAsia="Gungsuh" w:hAnsi="Arial" w:cs="Arial"/>
          <w:sz w:val="20"/>
          <w:szCs w:val="20"/>
        </w:rPr>
        <w:t xml:space="preserve"> of serially diluted samples were added to </w:t>
      </w:r>
      <w:r w:rsidR="007419FA" w:rsidRPr="00A51E8B">
        <w:rPr>
          <w:rFonts w:ascii="Arial" w:eastAsia="Gungsuh" w:hAnsi="Arial" w:cs="Arial"/>
          <w:sz w:val="20"/>
          <w:szCs w:val="20"/>
        </w:rPr>
        <w:t>the 96-</w:t>
      </w:r>
      <w:r w:rsidRPr="00A51E8B">
        <w:rPr>
          <w:rFonts w:ascii="Arial" w:eastAsia="Gungsuh" w:hAnsi="Arial" w:cs="Arial"/>
          <w:sz w:val="20"/>
          <w:szCs w:val="20"/>
        </w:rPr>
        <w:t xml:space="preserve">wells </w:t>
      </w:r>
      <w:r w:rsidR="007419FA" w:rsidRPr="00A51E8B">
        <w:rPr>
          <w:rFonts w:ascii="Arial" w:eastAsia="Gungsuh" w:hAnsi="Arial" w:cs="Arial"/>
          <w:sz w:val="20"/>
          <w:szCs w:val="20"/>
        </w:rPr>
        <w:t xml:space="preserve">plate </w:t>
      </w:r>
      <w:r w:rsidRPr="00A51E8B">
        <w:rPr>
          <w:rFonts w:ascii="Arial" w:eastAsia="Gungsuh" w:hAnsi="Arial" w:cs="Arial"/>
          <w:sz w:val="20"/>
          <w:szCs w:val="20"/>
        </w:rPr>
        <w:t>in duplicate</w:t>
      </w:r>
      <w:r w:rsidR="004701A0">
        <w:rPr>
          <w:rFonts w:ascii="Arial" w:eastAsia="Gungsuh" w:hAnsi="Arial" w:cs="Arial"/>
          <w:sz w:val="20"/>
          <w:szCs w:val="20"/>
        </w:rPr>
        <w:t>s</w:t>
      </w:r>
      <w:r w:rsidRPr="00A51E8B">
        <w:rPr>
          <w:rFonts w:ascii="Arial" w:eastAsia="Gungsuh" w:hAnsi="Arial" w:cs="Arial"/>
          <w:sz w:val="20"/>
          <w:szCs w:val="20"/>
        </w:rPr>
        <w:t xml:space="preserve"> to yield final test concentration of 500 </w:t>
      </w:r>
      <w:proofErr w:type="spellStart"/>
      <w:r w:rsidRPr="00A51E8B">
        <w:rPr>
          <w:rFonts w:ascii="Arial" w:eastAsia="Gungsuh" w:hAnsi="Arial" w:cs="Arial"/>
          <w:sz w:val="20"/>
          <w:szCs w:val="20"/>
        </w:rPr>
        <w:t>μ</w:t>
      </w:r>
      <w:r w:rsidRPr="00A51E8B">
        <w:rPr>
          <w:rFonts w:ascii="Arial" w:eastAsia="Gungsuh" w:hAnsi="Arial" w:cs="Arial"/>
          <w:i/>
          <w:iCs/>
          <w:sz w:val="20"/>
          <w:szCs w:val="20"/>
        </w:rPr>
        <w:t>g</w:t>
      </w:r>
      <w:proofErr w:type="spellEnd"/>
      <w:r w:rsidRPr="00A51E8B">
        <w:rPr>
          <w:rFonts w:ascii="Arial" w:eastAsia="Gungsuh" w:hAnsi="Arial" w:cs="Arial"/>
          <w:sz w:val="20"/>
          <w:szCs w:val="20"/>
        </w:rPr>
        <w:t>/</w:t>
      </w:r>
      <w:proofErr w:type="spellStart"/>
      <w:r w:rsidRPr="00A51E8B">
        <w:rPr>
          <w:rFonts w:ascii="Arial" w:eastAsia="Gungsuh" w:hAnsi="Arial" w:cs="Arial"/>
          <w:sz w:val="20"/>
          <w:szCs w:val="20"/>
        </w:rPr>
        <w:t>mL.</w:t>
      </w:r>
      <w:proofErr w:type="spellEnd"/>
      <w:r w:rsidRPr="00A51E8B">
        <w:rPr>
          <w:rFonts w:ascii="Arial" w:eastAsia="Gungsuh" w:hAnsi="Arial" w:cs="Arial"/>
          <w:sz w:val="20"/>
          <w:szCs w:val="20"/>
        </w:rPr>
        <w:t xml:space="preserve"> </w:t>
      </w:r>
      <w:r w:rsidR="00C639BF" w:rsidRPr="00A51E8B">
        <w:rPr>
          <w:rFonts w:ascii="Arial" w:eastAsia="Times New Roman" w:hAnsi="Arial" w:cs="Arial"/>
          <w:sz w:val="20"/>
          <w:szCs w:val="20"/>
        </w:rPr>
        <w:t>A 100% growth control wells were introduced to confirm the cells viability and</w:t>
      </w:r>
      <w:r w:rsidRPr="00A51E8B">
        <w:rPr>
          <w:rFonts w:ascii="Arial" w:eastAsia="Times New Roman" w:hAnsi="Arial" w:cs="Arial"/>
          <w:sz w:val="20"/>
          <w:szCs w:val="20"/>
        </w:rPr>
        <w:t xml:space="preserve"> positive control</w:t>
      </w:r>
      <w:r w:rsidR="00C639BF" w:rsidRPr="00A51E8B">
        <w:rPr>
          <w:rFonts w:ascii="Arial" w:eastAsia="Times New Roman" w:hAnsi="Arial" w:cs="Arial"/>
          <w:sz w:val="20"/>
          <w:szCs w:val="20"/>
        </w:rPr>
        <w:t xml:space="preserve"> used was </w:t>
      </w:r>
      <w:r w:rsidRPr="00A51E8B">
        <w:rPr>
          <w:rFonts w:ascii="Arial" w:eastAsia="Times New Roman" w:hAnsi="Arial" w:cs="Arial"/>
          <w:sz w:val="20"/>
          <w:szCs w:val="20"/>
        </w:rPr>
        <w:t xml:space="preserve">podophyllotoxin </w:t>
      </w:r>
      <w:r w:rsidR="00C639BF" w:rsidRPr="00A51E8B">
        <w:rPr>
          <w:rFonts w:ascii="Arial" w:eastAsia="Times New Roman" w:hAnsi="Arial" w:cs="Arial"/>
          <w:sz w:val="20"/>
          <w:szCs w:val="20"/>
        </w:rPr>
        <w:t>[</w:t>
      </w:r>
      <w:r w:rsidRPr="00A51E8B">
        <w:rPr>
          <w:rFonts w:ascii="Arial" w:eastAsia="Times New Roman" w:hAnsi="Arial" w:cs="Arial"/>
          <w:sz w:val="20"/>
          <w:szCs w:val="20"/>
        </w:rPr>
        <w:t>10 mM</w:t>
      </w:r>
      <w:r w:rsidR="00C639BF" w:rsidRPr="00A51E8B">
        <w:rPr>
          <w:rFonts w:ascii="Arial" w:eastAsia="Times New Roman" w:hAnsi="Arial" w:cs="Arial"/>
          <w:sz w:val="20"/>
          <w:szCs w:val="20"/>
        </w:rPr>
        <w:t xml:space="preserve">] </w:t>
      </w:r>
      <w:r w:rsidRPr="00A51E8B">
        <w:rPr>
          <w:rFonts w:ascii="Arial" w:eastAsia="Times New Roman" w:hAnsi="Arial" w:cs="Arial"/>
          <w:sz w:val="20"/>
          <w:szCs w:val="20"/>
        </w:rPr>
        <w:t xml:space="preserve">applied </w:t>
      </w:r>
      <w:r w:rsidR="00C639BF" w:rsidRPr="00A51E8B">
        <w:rPr>
          <w:rFonts w:ascii="Arial" w:eastAsia="Times New Roman" w:hAnsi="Arial" w:cs="Arial"/>
          <w:sz w:val="20"/>
          <w:szCs w:val="20"/>
        </w:rPr>
        <w:t xml:space="preserve">in </w:t>
      </w:r>
      <w:r w:rsidRPr="00A51E8B">
        <w:rPr>
          <w:rFonts w:ascii="Arial" w:eastAsia="Times New Roman" w:hAnsi="Arial" w:cs="Arial"/>
          <w:sz w:val="20"/>
          <w:szCs w:val="20"/>
        </w:rPr>
        <w:t xml:space="preserve">wells </w:t>
      </w:r>
      <w:r w:rsidR="00C639BF" w:rsidRPr="00A51E8B">
        <w:rPr>
          <w:rFonts w:ascii="Arial" w:eastAsia="Times New Roman" w:hAnsi="Arial" w:cs="Arial"/>
          <w:sz w:val="20"/>
          <w:szCs w:val="20"/>
        </w:rPr>
        <w:t>containing</w:t>
      </w:r>
      <w:r w:rsidRPr="00A51E8B">
        <w:rPr>
          <w:rFonts w:ascii="Arial" w:eastAsia="Times New Roman" w:hAnsi="Arial" w:cs="Arial"/>
          <w:sz w:val="20"/>
          <w:szCs w:val="20"/>
        </w:rPr>
        <w:t xml:space="preserve"> untreated cells. </w:t>
      </w:r>
      <w:r w:rsidR="00467343" w:rsidRPr="00A51E8B">
        <w:rPr>
          <w:rFonts w:ascii="Arial" w:eastAsia="Gungsuh" w:hAnsi="Arial" w:cs="Arial"/>
          <w:sz w:val="20"/>
          <w:szCs w:val="20"/>
        </w:rPr>
        <w:t>The plates were incubated in a humidified 5% CO</w:t>
      </w:r>
      <w:r w:rsidR="00467343" w:rsidRPr="00A51E8B">
        <w:rPr>
          <w:rFonts w:ascii="Arial" w:eastAsia="Times New Roman" w:hAnsi="Arial" w:cs="Arial"/>
          <w:sz w:val="20"/>
          <w:szCs w:val="20"/>
          <w:vertAlign w:val="subscript"/>
        </w:rPr>
        <w:t xml:space="preserve">2 </w:t>
      </w:r>
      <w:r w:rsidR="00467343" w:rsidRPr="00A51E8B">
        <w:rPr>
          <w:rFonts w:ascii="Arial" w:eastAsia="Times New Roman" w:hAnsi="Arial" w:cs="Arial"/>
          <w:sz w:val="20"/>
          <w:szCs w:val="20"/>
        </w:rPr>
        <w:t xml:space="preserve">atmosphere at 37°C for 48 hours. </w:t>
      </w:r>
      <w:r w:rsidRPr="00A51E8B">
        <w:rPr>
          <w:rFonts w:ascii="Arial" w:eastAsia="Times New Roman" w:hAnsi="Arial" w:cs="Arial"/>
          <w:sz w:val="20"/>
          <w:szCs w:val="20"/>
        </w:rPr>
        <w:t xml:space="preserve">Each well received </w:t>
      </w:r>
      <w:r w:rsidR="00467343" w:rsidRPr="00A51E8B">
        <w:rPr>
          <w:rFonts w:ascii="Arial" w:eastAsia="Gungsuh" w:hAnsi="Arial" w:cs="Arial"/>
          <w:sz w:val="20"/>
          <w:szCs w:val="20"/>
        </w:rPr>
        <w:t xml:space="preserve">10 </w:t>
      </w:r>
      <w:proofErr w:type="spellStart"/>
      <w:r w:rsidR="00467343" w:rsidRPr="00A51E8B">
        <w:rPr>
          <w:rFonts w:ascii="Arial" w:eastAsia="Gungsuh" w:hAnsi="Arial" w:cs="Arial"/>
          <w:sz w:val="20"/>
          <w:szCs w:val="20"/>
        </w:rPr>
        <w:t>μL</w:t>
      </w:r>
      <w:proofErr w:type="spellEnd"/>
      <w:r w:rsidR="00467343" w:rsidRPr="00A51E8B">
        <w:rPr>
          <w:rFonts w:ascii="Arial" w:eastAsia="Gungsuh" w:hAnsi="Arial" w:cs="Arial"/>
          <w:sz w:val="20"/>
          <w:szCs w:val="20"/>
        </w:rPr>
        <w:t xml:space="preserve"> </w:t>
      </w:r>
      <w:r w:rsidRPr="00A51E8B">
        <w:rPr>
          <w:rFonts w:ascii="Arial" w:eastAsia="Times New Roman" w:hAnsi="Arial" w:cs="Arial"/>
          <w:sz w:val="20"/>
          <w:szCs w:val="20"/>
        </w:rPr>
        <w:t xml:space="preserve">of a stock solution of Resazurin (0.15 mg/mL in sterile PBS), which was </w:t>
      </w:r>
      <w:r w:rsidR="00467343" w:rsidRPr="00A51E8B">
        <w:rPr>
          <w:rFonts w:ascii="Arial" w:eastAsia="Times New Roman" w:hAnsi="Arial" w:cs="Arial"/>
          <w:sz w:val="20"/>
          <w:szCs w:val="20"/>
        </w:rPr>
        <w:t>further</w:t>
      </w:r>
      <w:r w:rsidRPr="00A51E8B">
        <w:rPr>
          <w:rFonts w:ascii="Arial" w:eastAsia="Times New Roman" w:hAnsi="Arial" w:cs="Arial"/>
          <w:sz w:val="20"/>
          <w:szCs w:val="20"/>
        </w:rPr>
        <w:t xml:space="preserve"> incubated for </w:t>
      </w:r>
      <w:r w:rsidR="00467343" w:rsidRPr="00A51E8B">
        <w:rPr>
          <w:rFonts w:ascii="Arial" w:eastAsia="Times New Roman" w:hAnsi="Arial" w:cs="Arial"/>
          <w:sz w:val="20"/>
          <w:szCs w:val="20"/>
        </w:rPr>
        <w:t>4</w:t>
      </w:r>
      <w:r w:rsidRPr="00A51E8B">
        <w:rPr>
          <w:rFonts w:ascii="Arial" w:eastAsia="Times New Roman" w:hAnsi="Arial" w:cs="Arial"/>
          <w:sz w:val="20"/>
          <w:szCs w:val="20"/>
        </w:rPr>
        <w:t xml:space="preserve"> hours</w:t>
      </w:r>
      <w:r w:rsidR="007F0485" w:rsidRPr="00A51E8B">
        <w:rPr>
          <w:rFonts w:ascii="Arial" w:eastAsia="Times New Roman" w:hAnsi="Arial" w:cs="Arial"/>
          <w:sz w:val="20"/>
          <w:szCs w:val="20"/>
        </w:rPr>
        <w:t xml:space="preserve"> to complement the MTT assay</w:t>
      </w:r>
      <w:r w:rsidRPr="00A51E8B">
        <w:rPr>
          <w:rFonts w:ascii="Arial" w:eastAsia="Times New Roman" w:hAnsi="Arial" w:cs="Arial"/>
          <w:sz w:val="20"/>
          <w:szCs w:val="20"/>
        </w:rPr>
        <w:t xml:space="preserve">. A </w:t>
      </w:r>
      <w:proofErr w:type="spellStart"/>
      <w:r w:rsidRPr="00A51E8B">
        <w:rPr>
          <w:rFonts w:ascii="Arial" w:eastAsia="Times New Roman" w:hAnsi="Arial" w:cs="Arial"/>
          <w:sz w:val="20"/>
          <w:szCs w:val="20"/>
        </w:rPr>
        <w:t>Magelan</w:t>
      </w:r>
      <w:proofErr w:type="spellEnd"/>
      <w:r w:rsidRPr="00A51E8B">
        <w:rPr>
          <w:rFonts w:ascii="Arial" w:eastAsia="Times New Roman" w:hAnsi="Arial" w:cs="Arial"/>
          <w:sz w:val="20"/>
          <w:szCs w:val="20"/>
        </w:rPr>
        <w:t xml:space="preserve"> Infinite M200 fluorescence multi-well plate reader (Tecan) was then used to read the fluorescence. It has an excitation and emission wavelength of 530 and 590 nm, respectively. Using the GraphPad Prism 5.0 program (San Diego, California), the percentage of cell viability was computed in relation to the negative control. This was then used to calculate the concentration that decreased 50% of cell viability (CC</w:t>
      </w:r>
      <w:r w:rsidRPr="00A51E8B">
        <w:rPr>
          <w:rFonts w:ascii="Arial" w:eastAsia="Times New Roman" w:hAnsi="Arial" w:cs="Arial"/>
          <w:sz w:val="20"/>
          <w:szCs w:val="20"/>
          <w:vertAlign w:val="subscript"/>
        </w:rPr>
        <w:t>50</w:t>
      </w:r>
      <w:r w:rsidRPr="00A51E8B">
        <w:rPr>
          <w:rFonts w:ascii="Arial" w:eastAsia="Times New Roman" w:hAnsi="Arial" w:cs="Arial"/>
          <w:sz w:val="20"/>
          <w:szCs w:val="20"/>
        </w:rPr>
        <w:t>) by non-linear regression.</w:t>
      </w:r>
    </w:p>
    <w:p w14:paraId="08F749BA" w14:textId="77777777" w:rsidR="0043376A" w:rsidRPr="00CC0EC6" w:rsidRDefault="0043376A" w:rsidP="00916537">
      <w:pPr>
        <w:jc w:val="both"/>
        <w:rPr>
          <w:rFonts w:ascii="Times New Roman" w:hAnsi="Times New Roman" w:cs="Times New Roman"/>
        </w:rPr>
      </w:pPr>
    </w:p>
    <w:p w14:paraId="11D409AA" w14:textId="4228B10C" w:rsidR="0043376A" w:rsidRPr="00E30081" w:rsidRDefault="00867660" w:rsidP="002120E8">
      <w:pPr>
        <w:pStyle w:val="ListParagraph"/>
        <w:numPr>
          <w:ilvl w:val="1"/>
          <w:numId w:val="11"/>
        </w:numPr>
        <w:spacing w:line="480" w:lineRule="auto"/>
        <w:jc w:val="both"/>
        <w:rPr>
          <w:rFonts w:ascii="Arial" w:hAnsi="Arial" w:cs="Arial"/>
          <w:b/>
          <w:bCs/>
          <w:sz w:val="22"/>
          <w:szCs w:val="22"/>
        </w:rPr>
      </w:pPr>
      <w:r w:rsidRPr="00E30081">
        <w:rPr>
          <w:rFonts w:ascii="Arial" w:hAnsi="Arial" w:cs="Arial"/>
          <w:b/>
          <w:bCs/>
          <w:i/>
          <w:iCs/>
          <w:sz w:val="22"/>
          <w:szCs w:val="22"/>
        </w:rPr>
        <w:lastRenderedPageBreak/>
        <w:t xml:space="preserve"> </w:t>
      </w:r>
      <w:r w:rsidR="0043376A" w:rsidRPr="00E30081">
        <w:rPr>
          <w:rFonts w:ascii="Arial" w:hAnsi="Arial" w:cs="Arial"/>
          <w:b/>
          <w:bCs/>
          <w:i/>
          <w:iCs/>
          <w:sz w:val="22"/>
          <w:szCs w:val="22"/>
        </w:rPr>
        <w:t>In vitro</w:t>
      </w:r>
      <w:r w:rsidR="0043376A" w:rsidRPr="00E30081">
        <w:rPr>
          <w:rFonts w:ascii="Arial" w:hAnsi="Arial" w:cs="Arial"/>
          <w:b/>
          <w:bCs/>
          <w:sz w:val="22"/>
          <w:szCs w:val="22"/>
        </w:rPr>
        <w:t xml:space="preserve"> </w:t>
      </w:r>
      <w:r w:rsidR="00E64456" w:rsidRPr="00E30081">
        <w:rPr>
          <w:rFonts w:ascii="Arial" w:hAnsi="Arial" w:cs="Arial"/>
          <w:b/>
          <w:bCs/>
          <w:sz w:val="22"/>
          <w:szCs w:val="22"/>
        </w:rPr>
        <w:t>a</w:t>
      </w:r>
      <w:r w:rsidR="0043376A" w:rsidRPr="00E30081">
        <w:rPr>
          <w:rFonts w:ascii="Arial" w:hAnsi="Arial" w:cs="Arial"/>
          <w:b/>
          <w:bCs/>
          <w:sz w:val="22"/>
          <w:szCs w:val="22"/>
        </w:rPr>
        <w:t xml:space="preserve">ntioxidant </w:t>
      </w:r>
      <w:r w:rsidR="00C639BF" w:rsidRPr="00E30081">
        <w:rPr>
          <w:rFonts w:ascii="Arial" w:hAnsi="Arial" w:cs="Arial"/>
          <w:b/>
          <w:bCs/>
          <w:sz w:val="22"/>
          <w:szCs w:val="22"/>
        </w:rPr>
        <w:t xml:space="preserve">evaluation of </w:t>
      </w:r>
      <w:r w:rsidR="00E64456" w:rsidRPr="00E30081">
        <w:rPr>
          <w:rFonts w:ascii="Arial" w:hAnsi="Arial" w:cs="Arial"/>
          <w:b/>
          <w:bCs/>
          <w:i/>
          <w:iCs/>
          <w:sz w:val="22"/>
          <w:szCs w:val="22"/>
        </w:rPr>
        <w:t xml:space="preserve">S. </w:t>
      </w:r>
      <w:proofErr w:type="spellStart"/>
      <w:r w:rsidR="00E64456" w:rsidRPr="00E30081">
        <w:rPr>
          <w:rFonts w:ascii="Arial" w:hAnsi="Arial" w:cs="Arial"/>
          <w:b/>
          <w:bCs/>
          <w:i/>
          <w:iCs/>
          <w:sz w:val="22"/>
          <w:szCs w:val="22"/>
        </w:rPr>
        <w:t>guineense</w:t>
      </w:r>
      <w:proofErr w:type="spellEnd"/>
      <w:r w:rsidR="00E64456" w:rsidRPr="00E30081">
        <w:rPr>
          <w:rFonts w:ascii="Arial" w:hAnsi="Arial" w:cs="Arial"/>
          <w:b/>
          <w:bCs/>
          <w:sz w:val="22"/>
          <w:szCs w:val="22"/>
        </w:rPr>
        <w:t xml:space="preserve"> ethanol leaves and stem bark extracts</w:t>
      </w:r>
    </w:p>
    <w:p w14:paraId="3014862B" w14:textId="6A36743E" w:rsidR="00C639BF" w:rsidRPr="00E30081" w:rsidRDefault="00C639BF" w:rsidP="002120E8">
      <w:pPr>
        <w:pStyle w:val="ListParagraph"/>
        <w:numPr>
          <w:ilvl w:val="2"/>
          <w:numId w:val="11"/>
        </w:numPr>
        <w:spacing w:after="0" w:line="480" w:lineRule="auto"/>
        <w:jc w:val="both"/>
        <w:rPr>
          <w:rFonts w:ascii="Arial" w:hAnsi="Arial" w:cs="Arial"/>
          <w:b/>
          <w:bCs/>
          <w:sz w:val="20"/>
          <w:szCs w:val="20"/>
        </w:rPr>
      </w:pPr>
      <w:r w:rsidRPr="00E30081">
        <w:rPr>
          <w:rFonts w:ascii="Arial" w:hAnsi="Arial" w:cs="Arial"/>
          <w:b/>
          <w:bCs/>
          <w:sz w:val="20"/>
          <w:szCs w:val="20"/>
        </w:rPr>
        <w:t>ABTS assay</w:t>
      </w:r>
    </w:p>
    <w:p w14:paraId="53788F54" w14:textId="6FB45E2A" w:rsidR="00445694" w:rsidRPr="00A51E8B" w:rsidRDefault="00C639BF" w:rsidP="00457BBE">
      <w:pPr>
        <w:spacing w:after="0" w:line="480" w:lineRule="auto"/>
        <w:ind w:firstLine="720"/>
        <w:jc w:val="both"/>
        <w:rPr>
          <w:rFonts w:ascii="Arial" w:hAnsi="Arial" w:cs="Arial"/>
          <w:sz w:val="20"/>
          <w:szCs w:val="20"/>
        </w:rPr>
      </w:pPr>
      <w:r w:rsidRPr="00A51E8B">
        <w:rPr>
          <w:rFonts w:ascii="Arial" w:hAnsi="Arial" w:cs="Arial"/>
          <w:sz w:val="20"/>
          <w:szCs w:val="20"/>
        </w:rPr>
        <w:t>In a</w:t>
      </w:r>
      <w:r w:rsidR="00B85CA3" w:rsidRPr="00A51E8B">
        <w:rPr>
          <w:rFonts w:ascii="Arial" w:hAnsi="Arial" w:cs="Arial"/>
          <w:sz w:val="20"/>
          <w:szCs w:val="20"/>
        </w:rPr>
        <w:t xml:space="preserve"> 96 well micro plates</w:t>
      </w:r>
      <w:r w:rsidRPr="00A51E8B">
        <w:rPr>
          <w:rFonts w:ascii="Arial" w:hAnsi="Arial" w:cs="Arial"/>
          <w:sz w:val="20"/>
          <w:szCs w:val="20"/>
        </w:rPr>
        <w:t xml:space="preserve">, </w:t>
      </w:r>
      <w:r w:rsidR="00DE2E57" w:rsidRPr="00A51E8B">
        <w:rPr>
          <w:rFonts w:ascii="Arial" w:hAnsi="Arial" w:cs="Arial"/>
          <w:sz w:val="20"/>
          <w:szCs w:val="20"/>
        </w:rPr>
        <w:t>ABTS</w:t>
      </w:r>
      <w:r w:rsidR="00B85CA3" w:rsidRPr="00A51E8B">
        <w:rPr>
          <w:rFonts w:ascii="Arial" w:hAnsi="Arial" w:cs="Arial"/>
          <w:sz w:val="20"/>
          <w:szCs w:val="20"/>
        </w:rPr>
        <w:t xml:space="preserve"> was carried out following </w:t>
      </w:r>
      <w:r w:rsidR="00F802AF" w:rsidRPr="00A51E8B">
        <w:rPr>
          <w:rFonts w:ascii="Arial" w:hAnsi="Arial" w:cs="Arial"/>
          <w:sz w:val="20"/>
          <w:szCs w:val="20"/>
        </w:rPr>
        <w:t xml:space="preserve">Khan’s </w:t>
      </w:r>
      <w:r w:rsidR="00B85CA3" w:rsidRPr="00A51E8B">
        <w:rPr>
          <w:rFonts w:ascii="Arial" w:hAnsi="Arial" w:cs="Arial"/>
          <w:sz w:val="20"/>
          <w:szCs w:val="20"/>
        </w:rPr>
        <w:t xml:space="preserve">procedure </w:t>
      </w:r>
      <w:r w:rsidR="006202C7" w:rsidRPr="00A51E8B">
        <w:rPr>
          <w:rFonts w:ascii="Arial" w:hAnsi="Arial" w:cs="Arial"/>
          <w:sz w:val="20"/>
          <w:szCs w:val="20"/>
        </w:rPr>
        <w:t>(</w:t>
      </w:r>
      <w:proofErr w:type="spellStart"/>
      <w:r w:rsidR="006202C7" w:rsidRPr="00A51E8B">
        <w:rPr>
          <w:rFonts w:ascii="Arial" w:hAnsi="Arial" w:cs="Arial"/>
          <w:sz w:val="20"/>
          <w:szCs w:val="20"/>
          <w:shd w:val="clear" w:color="auto" w:fill="FFFFFF"/>
        </w:rPr>
        <w:t>Abeyrathne</w:t>
      </w:r>
      <w:proofErr w:type="spellEnd"/>
      <w:r w:rsidR="006202C7" w:rsidRPr="00A51E8B">
        <w:rPr>
          <w:rFonts w:ascii="Arial" w:hAnsi="Arial" w:cs="Arial"/>
          <w:sz w:val="20"/>
          <w:szCs w:val="20"/>
        </w:rPr>
        <w:t xml:space="preserve"> </w:t>
      </w:r>
      <w:r w:rsidR="006202C7" w:rsidRPr="00A51E8B">
        <w:rPr>
          <w:rFonts w:ascii="Arial" w:hAnsi="Arial" w:cs="Arial"/>
          <w:i/>
          <w:iCs/>
          <w:sz w:val="20"/>
          <w:szCs w:val="20"/>
        </w:rPr>
        <w:t>et al</w:t>
      </w:r>
      <w:r w:rsidR="006202C7" w:rsidRPr="00A51E8B">
        <w:rPr>
          <w:rFonts w:ascii="Arial" w:hAnsi="Arial" w:cs="Arial"/>
          <w:sz w:val="20"/>
          <w:szCs w:val="20"/>
        </w:rPr>
        <w:t xml:space="preserve">., 2021; Khan </w:t>
      </w:r>
      <w:r w:rsidR="006202C7" w:rsidRPr="004701A0">
        <w:rPr>
          <w:rFonts w:ascii="Arial" w:hAnsi="Arial" w:cs="Arial"/>
          <w:i/>
          <w:iCs/>
          <w:sz w:val="20"/>
          <w:szCs w:val="20"/>
        </w:rPr>
        <w:t>et al</w:t>
      </w:r>
      <w:r w:rsidR="006202C7" w:rsidRPr="00A51E8B">
        <w:rPr>
          <w:rFonts w:ascii="Arial" w:hAnsi="Arial" w:cs="Arial"/>
          <w:sz w:val="20"/>
          <w:szCs w:val="20"/>
        </w:rPr>
        <w:t>., 2012</w:t>
      </w:r>
      <w:r w:rsidR="006202C7" w:rsidRPr="00A51E8B">
        <w:rPr>
          <w:rFonts w:ascii="Arial" w:hAnsi="Arial" w:cs="Arial"/>
          <w:b/>
          <w:bCs/>
          <w:sz w:val="20"/>
          <w:szCs w:val="20"/>
        </w:rPr>
        <w:t>)</w:t>
      </w:r>
      <w:r w:rsidR="00867905" w:rsidRPr="00A51E8B">
        <w:rPr>
          <w:rFonts w:ascii="Arial" w:hAnsi="Arial" w:cs="Arial"/>
          <w:sz w:val="20"/>
          <w:szCs w:val="20"/>
        </w:rPr>
        <w:t xml:space="preserve">. Briefly, </w:t>
      </w:r>
      <w:r w:rsidR="00DE2E57" w:rsidRPr="00A51E8B">
        <w:rPr>
          <w:rFonts w:ascii="Arial" w:hAnsi="Arial" w:cs="Arial"/>
          <w:sz w:val="20"/>
          <w:szCs w:val="20"/>
        </w:rPr>
        <w:t xml:space="preserve">25 </w:t>
      </w:r>
      <w:proofErr w:type="spellStart"/>
      <w:r w:rsidR="00DE2E57" w:rsidRPr="00A51E8B">
        <w:rPr>
          <w:rFonts w:ascii="Arial" w:hAnsi="Arial" w:cs="Arial"/>
          <w:sz w:val="20"/>
          <w:szCs w:val="20"/>
        </w:rPr>
        <w:t>μ</w:t>
      </w:r>
      <w:r w:rsidR="00560646">
        <w:rPr>
          <w:rFonts w:ascii="Arial" w:hAnsi="Arial" w:cs="Arial"/>
          <w:sz w:val="20"/>
          <w:szCs w:val="20"/>
        </w:rPr>
        <w:t>L</w:t>
      </w:r>
      <w:proofErr w:type="spellEnd"/>
      <w:r w:rsidR="00DE2E57" w:rsidRPr="00A51E8B">
        <w:rPr>
          <w:rFonts w:ascii="Arial" w:hAnsi="Arial" w:cs="Arial"/>
          <w:sz w:val="20"/>
          <w:szCs w:val="20"/>
        </w:rPr>
        <w:t xml:space="preserve"> of each dilution </w:t>
      </w:r>
      <w:r w:rsidR="00445694" w:rsidRPr="00A51E8B">
        <w:rPr>
          <w:rFonts w:ascii="Arial" w:hAnsi="Arial" w:cs="Arial"/>
          <w:sz w:val="20"/>
          <w:szCs w:val="20"/>
        </w:rPr>
        <w:t xml:space="preserve">(500; 250; 125; 62.5; 31.25; 15.625 and 7.8125 </w:t>
      </w:r>
      <w:proofErr w:type="spellStart"/>
      <w:r w:rsidR="00445694" w:rsidRPr="00A51E8B">
        <w:rPr>
          <w:rFonts w:ascii="Arial" w:hAnsi="Arial" w:cs="Arial"/>
          <w:iCs/>
          <w:sz w:val="20"/>
          <w:szCs w:val="20"/>
        </w:rPr>
        <w:t>μ</w:t>
      </w:r>
      <w:r w:rsidR="00445694" w:rsidRPr="00A51E8B">
        <w:rPr>
          <w:rFonts w:ascii="Arial" w:hAnsi="Arial" w:cs="Arial"/>
          <w:sz w:val="20"/>
          <w:szCs w:val="20"/>
        </w:rPr>
        <w:t>g</w:t>
      </w:r>
      <w:proofErr w:type="spellEnd"/>
      <w:r w:rsidR="00445694" w:rsidRPr="00A51E8B">
        <w:rPr>
          <w:rFonts w:ascii="Arial" w:hAnsi="Arial" w:cs="Arial"/>
          <w:sz w:val="20"/>
          <w:szCs w:val="20"/>
        </w:rPr>
        <w:t xml:space="preserve">/mL) </w:t>
      </w:r>
      <w:r w:rsidR="00DE2E57" w:rsidRPr="00A51E8B">
        <w:rPr>
          <w:rFonts w:ascii="Arial" w:hAnsi="Arial" w:cs="Arial"/>
          <w:sz w:val="20"/>
          <w:szCs w:val="20"/>
        </w:rPr>
        <w:t>was introduced into the wells and 75</w:t>
      </w:r>
      <w:r w:rsidR="00467343" w:rsidRPr="00A51E8B">
        <w:rPr>
          <w:rFonts w:ascii="Arial" w:hAnsi="Arial" w:cs="Arial"/>
          <w:sz w:val="20"/>
          <w:szCs w:val="20"/>
        </w:rPr>
        <w:t xml:space="preserve"> </w:t>
      </w:r>
      <w:proofErr w:type="spellStart"/>
      <w:r w:rsidR="00DE2E57" w:rsidRPr="00A51E8B">
        <w:rPr>
          <w:rFonts w:ascii="Arial" w:hAnsi="Arial" w:cs="Arial"/>
          <w:sz w:val="20"/>
          <w:szCs w:val="20"/>
        </w:rPr>
        <w:t>μ</w:t>
      </w:r>
      <w:r w:rsidR="00560646">
        <w:rPr>
          <w:rFonts w:ascii="Arial" w:hAnsi="Arial" w:cs="Arial"/>
          <w:sz w:val="20"/>
          <w:szCs w:val="20"/>
        </w:rPr>
        <w:t>L</w:t>
      </w:r>
      <w:proofErr w:type="spellEnd"/>
      <w:r w:rsidR="00DE2E57" w:rsidRPr="00A51E8B">
        <w:rPr>
          <w:rFonts w:ascii="Arial" w:hAnsi="Arial" w:cs="Arial"/>
          <w:sz w:val="20"/>
          <w:szCs w:val="20"/>
        </w:rPr>
        <w:t xml:space="preserve"> of 0.175 mM ABTS solution was added</w:t>
      </w:r>
      <w:r w:rsidR="002104EF" w:rsidRPr="00A51E8B">
        <w:rPr>
          <w:rFonts w:ascii="Arial" w:hAnsi="Arial" w:cs="Arial"/>
          <w:sz w:val="20"/>
          <w:szCs w:val="20"/>
        </w:rPr>
        <w:t xml:space="preserve"> in </w:t>
      </w:r>
      <w:r w:rsidR="00867905" w:rsidRPr="00A51E8B">
        <w:rPr>
          <w:rFonts w:ascii="Arial" w:hAnsi="Arial" w:cs="Arial"/>
          <w:sz w:val="20"/>
          <w:szCs w:val="20"/>
        </w:rPr>
        <w:t xml:space="preserve">the </w:t>
      </w:r>
      <w:r w:rsidR="002104EF" w:rsidRPr="00A51E8B">
        <w:rPr>
          <w:rFonts w:ascii="Arial" w:hAnsi="Arial" w:cs="Arial"/>
          <w:sz w:val="20"/>
          <w:szCs w:val="20"/>
        </w:rPr>
        <w:t xml:space="preserve">96 wells </w:t>
      </w:r>
      <w:r w:rsidR="00E30157" w:rsidRPr="00A51E8B">
        <w:rPr>
          <w:rFonts w:ascii="Arial" w:hAnsi="Arial" w:cs="Arial"/>
          <w:sz w:val="20"/>
          <w:szCs w:val="20"/>
        </w:rPr>
        <w:t>plates. This was followed by</w:t>
      </w:r>
      <w:r w:rsidR="002104EF" w:rsidRPr="00A51E8B">
        <w:rPr>
          <w:rFonts w:ascii="Arial" w:hAnsi="Arial" w:cs="Arial"/>
          <w:sz w:val="20"/>
          <w:szCs w:val="20"/>
        </w:rPr>
        <w:t xml:space="preserve"> 2 folds serial dilution </w:t>
      </w:r>
      <w:r w:rsidR="00E30157" w:rsidRPr="00A51E8B">
        <w:rPr>
          <w:rFonts w:ascii="Arial" w:hAnsi="Arial" w:cs="Arial"/>
          <w:sz w:val="20"/>
          <w:szCs w:val="20"/>
        </w:rPr>
        <w:t>and</w:t>
      </w:r>
      <w:r w:rsidR="00791DB3" w:rsidRPr="00A51E8B">
        <w:rPr>
          <w:rFonts w:ascii="Arial" w:hAnsi="Arial" w:cs="Arial"/>
          <w:sz w:val="20"/>
          <w:szCs w:val="20"/>
        </w:rPr>
        <w:t xml:space="preserve"> 30 min</w:t>
      </w:r>
      <w:r w:rsidR="004701A0">
        <w:rPr>
          <w:rFonts w:ascii="Arial" w:hAnsi="Arial" w:cs="Arial"/>
          <w:sz w:val="20"/>
          <w:szCs w:val="20"/>
        </w:rPr>
        <w:t>utes</w:t>
      </w:r>
      <w:r w:rsidR="00791DB3" w:rsidRPr="00A51E8B">
        <w:rPr>
          <w:rFonts w:ascii="Arial" w:hAnsi="Arial" w:cs="Arial"/>
          <w:sz w:val="20"/>
          <w:szCs w:val="20"/>
        </w:rPr>
        <w:t xml:space="preserve"> incubation at room temperature in the dark.</w:t>
      </w:r>
      <w:r w:rsidR="002104EF" w:rsidRPr="00A51E8B">
        <w:rPr>
          <w:rFonts w:ascii="Arial" w:hAnsi="Arial" w:cs="Arial"/>
          <w:sz w:val="20"/>
          <w:szCs w:val="20"/>
        </w:rPr>
        <w:t xml:space="preserve"> </w:t>
      </w:r>
      <w:r w:rsidR="00560646">
        <w:rPr>
          <w:rFonts w:ascii="Arial" w:hAnsi="Arial" w:cs="Arial"/>
          <w:sz w:val="20"/>
          <w:szCs w:val="20"/>
        </w:rPr>
        <w:t xml:space="preserve">This was carried out in triplicate. </w:t>
      </w:r>
      <w:r w:rsidR="00453607" w:rsidRPr="00A51E8B">
        <w:rPr>
          <w:rFonts w:ascii="Arial" w:hAnsi="Arial" w:cs="Arial"/>
          <w:sz w:val="20"/>
          <w:szCs w:val="20"/>
        </w:rPr>
        <w:t xml:space="preserve">The </w:t>
      </w:r>
      <w:r w:rsidR="004701A0">
        <w:rPr>
          <w:rFonts w:ascii="Arial" w:hAnsi="Arial" w:cs="Arial"/>
          <w:sz w:val="20"/>
          <w:szCs w:val="20"/>
        </w:rPr>
        <w:t>o</w:t>
      </w:r>
      <w:r w:rsidR="00453607" w:rsidRPr="00A51E8B">
        <w:rPr>
          <w:rFonts w:ascii="Arial" w:hAnsi="Arial" w:cs="Arial"/>
          <w:sz w:val="20"/>
          <w:szCs w:val="20"/>
        </w:rPr>
        <w:t xml:space="preserve">ptical densities were read at 734 nm. </w:t>
      </w:r>
    </w:p>
    <w:p w14:paraId="0456D201" w14:textId="482C50AC" w:rsidR="00453607" w:rsidRPr="00E30081" w:rsidRDefault="00453607" w:rsidP="00457BBE">
      <w:pPr>
        <w:pStyle w:val="ListParagraph"/>
        <w:numPr>
          <w:ilvl w:val="2"/>
          <w:numId w:val="11"/>
        </w:numPr>
        <w:spacing w:after="0" w:line="480" w:lineRule="auto"/>
        <w:jc w:val="both"/>
        <w:rPr>
          <w:rFonts w:ascii="Arial" w:hAnsi="Arial" w:cs="Arial"/>
          <w:b/>
          <w:bCs/>
          <w:sz w:val="20"/>
          <w:szCs w:val="20"/>
        </w:rPr>
      </w:pPr>
      <w:r w:rsidRPr="00E30081">
        <w:rPr>
          <w:rFonts w:ascii="Arial" w:hAnsi="Arial" w:cs="Arial"/>
          <w:b/>
          <w:bCs/>
          <w:sz w:val="20"/>
          <w:szCs w:val="20"/>
        </w:rPr>
        <w:t>DPPH assay</w:t>
      </w:r>
    </w:p>
    <w:p w14:paraId="17C5E0AD" w14:textId="51FB80AC" w:rsidR="00453607" w:rsidRPr="00A51E8B" w:rsidRDefault="00445694" w:rsidP="00457BBE">
      <w:pPr>
        <w:spacing w:after="0" w:line="480" w:lineRule="auto"/>
        <w:ind w:firstLine="720"/>
        <w:jc w:val="both"/>
        <w:rPr>
          <w:rFonts w:ascii="Arial" w:eastAsiaTheme="minorEastAsia" w:hAnsi="Arial" w:cs="Arial"/>
          <w:sz w:val="20"/>
          <w:szCs w:val="20"/>
          <w:lang w:val="en-GB" w:eastAsia="en-GB"/>
        </w:rPr>
      </w:pPr>
      <w:r w:rsidRPr="00A51E8B">
        <w:rPr>
          <w:rFonts w:ascii="Arial" w:hAnsi="Arial" w:cs="Arial"/>
          <w:sz w:val="20"/>
          <w:szCs w:val="20"/>
        </w:rPr>
        <w:t xml:space="preserve">This assay was carried out according </w:t>
      </w:r>
      <w:r w:rsidR="003056EC">
        <w:rPr>
          <w:rFonts w:ascii="Arial" w:hAnsi="Arial" w:cs="Arial"/>
          <w:sz w:val="20"/>
          <w:szCs w:val="20"/>
        </w:rPr>
        <w:t xml:space="preserve">to </w:t>
      </w:r>
      <w:r w:rsidR="003056EC" w:rsidRPr="00A51E8B">
        <w:rPr>
          <w:rFonts w:ascii="Arial" w:hAnsi="Arial" w:cs="Arial"/>
          <w:sz w:val="20"/>
          <w:szCs w:val="20"/>
        </w:rPr>
        <w:t xml:space="preserve">Gul </w:t>
      </w:r>
      <w:r w:rsidR="003056EC" w:rsidRPr="004701A0">
        <w:rPr>
          <w:rFonts w:ascii="Arial" w:hAnsi="Arial" w:cs="Arial"/>
          <w:i/>
          <w:iCs/>
          <w:sz w:val="20"/>
          <w:szCs w:val="20"/>
        </w:rPr>
        <w:t>et al</w:t>
      </w:r>
      <w:r w:rsidR="003056EC" w:rsidRPr="00A51E8B">
        <w:rPr>
          <w:rFonts w:ascii="Arial" w:hAnsi="Arial" w:cs="Arial"/>
          <w:sz w:val="20"/>
          <w:szCs w:val="20"/>
        </w:rPr>
        <w:t xml:space="preserve">. </w:t>
      </w:r>
      <w:r w:rsidR="003056EC">
        <w:rPr>
          <w:rFonts w:ascii="Arial" w:hAnsi="Arial" w:cs="Arial"/>
          <w:sz w:val="20"/>
          <w:szCs w:val="20"/>
        </w:rPr>
        <w:t>(</w:t>
      </w:r>
      <w:r w:rsidR="003056EC" w:rsidRPr="00A51E8B">
        <w:rPr>
          <w:rFonts w:ascii="Arial" w:hAnsi="Arial" w:cs="Arial"/>
          <w:sz w:val="20"/>
          <w:szCs w:val="20"/>
        </w:rPr>
        <w:t>2017</w:t>
      </w:r>
      <w:r w:rsidR="003056EC">
        <w:rPr>
          <w:rFonts w:ascii="Arial" w:hAnsi="Arial" w:cs="Arial"/>
          <w:sz w:val="20"/>
          <w:szCs w:val="20"/>
        </w:rPr>
        <w:t xml:space="preserve">) </w:t>
      </w:r>
      <w:r w:rsidRPr="00A51E8B">
        <w:rPr>
          <w:rFonts w:ascii="Arial" w:hAnsi="Arial" w:cs="Arial"/>
          <w:sz w:val="20"/>
          <w:szCs w:val="20"/>
        </w:rPr>
        <w:t>with modifications</w:t>
      </w:r>
      <w:r w:rsidR="003056EC">
        <w:rPr>
          <w:rFonts w:ascii="Arial" w:hAnsi="Arial" w:cs="Arial"/>
          <w:sz w:val="20"/>
          <w:szCs w:val="20"/>
        </w:rPr>
        <w:t xml:space="preserve"> from</w:t>
      </w:r>
      <w:r w:rsidR="006202C7" w:rsidRPr="00A51E8B">
        <w:rPr>
          <w:rFonts w:ascii="Arial" w:hAnsi="Arial" w:cs="Arial"/>
          <w:sz w:val="20"/>
          <w:szCs w:val="20"/>
        </w:rPr>
        <w:t xml:space="preserve"> Kozłowska </w:t>
      </w:r>
      <w:r w:rsidR="006202C7" w:rsidRPr="004701A0">
        <w:rPr>
          <w:rFonts w:ascii="Arial" w:hAnsi="Arial" w:cs="Arial"/>
          <w:i/>
          <w:iCs/>
          <w:sz w:val="20"/>
          <w:szCs w:val="20"/>
        </w:rPr>
        <w:t>et al</w:t>
      </w:r>
      <w:r w:rsidR="006202C7" w:rsidRPr="00A51E8B">
        <w:rPr>
          <w:rFonts w:ascii="Arial" w:hAnsi="Arial" w:cs="Arial"/>
          <w:sz w:val="20"/>
          <w:szCs w:val="20"/>
        </w:rPr>
        <w:t xml:space="preserve">. </w:t>
      </w:r>
      <w:r w:rsidR="003056EC">
        <w:rPr>
          <w:rFonts w:ascii="Arial" w:hAnsi="Arial" w:cs="Arial"/>
          <w:sz w:val="20"/>
          <w:szCs w:val="20"/>
        </w:rPr>
        <w:t>(</w:t>
      </w:r>
      <w:r w:rsidR="006202C7" w:rsidRPr="00A51E8B">
        <w:rPr>
          <w:rFonts w:ascii="Arial" w:hAnsi="Arial" w:cs="Arial"/>
          <w:sz w:val="20"/>
          <w:szCs w:val="20"/>
        </w:rPr>
        <w:t>2022)</w:t>
      </w:r>
      <w:r w:rsidRPr="00A51E8B">
        <w:rPr>
          <w:rFonts w:ascii="Arial" w:hAnsi="Arial" w:cs="Arial"/>
          <w:sz w:val="20"/>
          <w:szCs w:val="20"/>
        </w:rPr>
        <w:t>.</w:t>
      </w:r>
      <w:r w:rsidRPr="00A51E8B">
        <w:rPr>
          <w:rFonts w:ascii="Arial" w:eastAsiaTheme="minorEastAsia" w:hAnsi="Arial" w:cs="Arial"/>
          <w:sz w:val="20"/>
          <w:szCs w:val="20"/>
          <w:lang w:val="en-GB" w:eastAsia="en-GB"/>
        </w:rPr>
        <w:t xml:space="preserve"> </w:t>
      </w:r>
      <w:r w:rsidR="00867905" w:rsidRPr="00A51E8B">
        <w:rPr>
          <w:rFonts w:ascii="Arial" w:hAnsi="Arial" w:cs="Arial"/>
          <w:sz w:val="20"/>
          <w:szCs w:val="20"/>
        </w:rPr>
        <w:t>Summarily</w:t>
      </w:r>
      <w:r w:rsidR="00B85CA3" w:rsidRPr="00A51E8B">
        <w:rPr>
          <w:rFonts w:ascii="Arial" w:hAnsi="Arial" w:cs="Arial"/>
          <w:sz w:val="20"/>
          <w:szCs w:val="20"/>
        </w:rPr>
        <w:t xml:space="preserve">, </w:t>
      </w:r>
      <w:r w:rsidR="00791DB3" w:rsidRPr="00A51E8B">
        <w:rPr>
          <w:rFonts w:ascii="Arial" w:hAnsi="Arial" w:cs="Arial"/>
          <w:sz w:val="20"/>
          <w:szCs w:val="20"/>
        </w:rPr>
        <w:t xml:space="preserve">75 </w:t>
      </w:r>
      <w:proofErr w:type="spellStart"/>
      <w:r w:rsidR="00791DB3" w:rsidRPr="00A51E8B">
        <w:rPr>
          <w:rFonts w:ascii="Arial" w:hAnsi="Arial" w:cs="Arial"/>
          <w:sz w:val="20"/>
          <w:szCs w:val="20"/>
        </w:rPr>
        <w:t>μL</w:t>
      </w:r>
      <w:proofErr w:type="spellEnd"/>
      <w:r w:rsidR="00791DB3" w:rsidRPr="00A51E8B">
        <w:rPr>
          <w:rFonts w:ascii="Arial" w:hAnsi="Arial" w:cs="Arial"/>
          <w:sz w:val="20"/>
          <w:szCs w:val="20"/>
        </w:rPr>
        <w:t xml:space="preserve"> of a 0.02% DPPH solution was applied to the </w:t>
      </w:r>
      <w:r w:rsidR="00560646">
        <w:rPr>
          <w:rFonts w:ascii="Arial" w:hAnsi="Arial" w:cs="Arial"/>
          <w:sz w:val="20"/>
          <w:szCs w:val="20"/>
        </w:rPr>
        <w:t xml:space="preserve">96 </w:t>
      </w:r>
      <w:r w:rsidR="00791DB3" w:rsidRPr="00A51E8B">
        <w:rPr>
          <w:rFonts w:ascii="Arial" w:hAnsi="Arial" w:cs="Arial"/>
          <w:sz w:val="20"/>
          <w:szCs w:val="20"/>
        </w:rPr>
        <w:t xml:space="preserve">wells along with 25 </w:t>
      </w:r>
      <w:proofErr w:type="spellStart"/>
      <w:r w:rsidR="00791DB3" w:rsidRPr="00A51E8B">
        <w:rPr>
          <w:rFonts w:ascii="Arial" w:hAnsi="Arial" w:cs="Arial"/>
          <w:sz w:val="20"/>
          <w:szCs w:val="20"/>
        </w:rPr>
        <w:t>μL</w:t>
      </w:r>
      <w:proofErr w:type="spellEnd"/>
      <w:r w:rsidR="00791DB3" w:rsidRPr="00A51E8B">
        <w:rPr>
          <w:rFonts w:ascii="Arial" w:hAnsi="Arial" w:cs="Arial"/>
          <w:sz w:val="20"/>
          <w:szCs w:val="20"/>
        </w:rPr>
        <w:t xml:space="preserve"> of each extract</w:t>
      </w:r>
      <w:r w:rsidRPr="00A51E8B">
        <w:rPr>
          <w:rFonts w:ascii="Arial" w:hAnsi="Arial" w:cs="Arial"/>
          <w:sz w:val="20"/>
          <w:szCs w:val="20"/>
        </w:rPr>
        <w:t xml:space="preserve"> dilutions (500; 250; 125; 62.5; 31.25; 15.625 and 7.8125 </w:t>
      </w:r>
      <w:proofErr w:type="spellStart"/>
      <w:r w:rsidRPr="00A51E8B">
        <w:rPr>
          <w:rFonts w:ascii="Arial" w:hAnsi="Arial" w:cs="Arial"/>
          <w:iCs/>
          <w:sz w:val="20"/>
          <w:szCs w:val="20"/>
        </w:rPr>
        <w:t>μ</w:t>
      </w:r>
      <w:r w:rsidRPr="00A51E8B">
        <w:rPr>
          <w:rFonts w:ascii="Arial" w:hAnsi="Arial" w:cs="Arial"/>
          <w:sz w:val="20"/>
          <w:szCs w:val="20"/>
        </w:rPr>
        <w:t>g</w:t>
      </w:r>
      <w:proofErr w:type="spellEnd"/>
      <w:r w:rsidRPr="00A51E8B">
        <w:rPr>
          <w:rFonts w:ascii="Arial" w:hAnsi="Arial" w:cs="Arial"/>
          <w:sz w:val="20"/>
          <w:szCs w:val="20"/>
        </w:rPr>
        <w:t>/mL)</w:t>
      </w:r>
      <w:r w:rsidR="00791DB3" w:rsidRPr="00A51E8B">
        <w:rPr>
          <w:rFonts w:ascii="Arial" w:hAnsi="Arial" w:cs="Arial"/>
          <w:sz w:val="20"/>
          <w:szCs w:val="20"/>
        </w:rPr>
        <w:t xml:space="preserve">. </w:t>
      </w:r>
      <w:r w:rsidRPr="00A51E8B">
        <w:rPr>
          <w:rFonts w:ascii="Arial" w:hAnsi="Arial" w:cs="Arial"/>
          <w:sz w:val="20"/>
          <w:szCs w:val="20"/>
        </w:rPr>
        <w:t xml:space="preserve">This was </w:t>
      </w:r>
      <w:r w:rsidR="00560646">
        <w:rPr>
          <w:rFonts w:ascii="Arial" w:hAnsi="Arial" w:cs="Arial"/>
          <w:sz w:val="20"/>
          <w:szCs w:val="20"/>
        </w:rPr>
        <w:t>done in triplicate</w:t>
      </w:r>
      <w:r w:rsidR="00560646" w:rsidRPr="00A51E8B">
        <w:rPr>
          <w:rFonts w:ascii="Arial" w:hAnsi="Arial" w:cs="Arial"/>
          <w:sz w:val="20"/>
          <w:szCs w:val="20"/>
        </w:rPr>
        <w:t xml:space="preserve"> </w:t>
      </w:r>
      <w:r w:rsidRPr="00A51E8B">
        <w:rPr>
          <w:rFonts w:ascii="Arial" w:hAnsi="Arial" w:cs="Arial"/>
          <w:sz w:val="20"/>
          <w:szCs w:val="20"/>
        </w:rPr>
        <w:t xml:space="preserve">followed by </w:t>
      </w:r>
      <w:r w:rsidR="00560646">
        <w:rPr>
          <w:rFonts w:ascii="Arial" w:hAnsi="Arial" w:cs="Arial"/>
          <w:sz w:val="20"/>
          <w:szCs w:val="20"/>
        </w:rPr>
        <w:t xml:space="preserve">a </w:t>
      </w:r>
      <w:r w:rsidRPr="00A51E8B">
        <w:rPr>
          <w:rFonts w:ascii="Arial" w:hAnsi="Arial" w:cs="Arial"/>
          <w:sz w:val="20"/>
          <w:szCs w:val="20"/>
        </w:rPr>
        <w:t>2 folds serial dilution and a</w:t>
      </w:r>
      <w:r w:rsidR="00791DB3" w:rsidRPr="00A51E8B">
        <w:rPr>
          <w:rFonts w:ascii="Arial" w:hAnsi="Arial" w:cs="Arial"/>
          <w:sz w:val="20"/>
          <w:szCs w:val="20"/>
        </w:rPr>
        <w:t>fter 30 minutes of dark incubation at room temperature, the optical density was measured at 517 nm</w:t>
      </w:r>
      <w:r w:rsidR="00DE2E57" w:rsidRPr="00A51E8B">
        <w:rPr>
          <w:rFonts w:ascii="Arial" w:hAnsi="Arial" w:cs="Arial"/>
          <w:sz w:val="20"/>
          <w:szCs w:val="20"/>
        </w:rPr>
        <w:t xml:space="preserve">. </w:t>
      </w:r>
    </w:p>
    <w:p w14:paraId="15F17291" w14:textId="77777777" w:rsidR="00453607" w:rsidRPr="00BC6E94" w:rsidRDefault="00453607" w:rsidP="003078FD">
      <w:pPr>
        <w:spacing w:after="0" w:line="480" w:lineRule="auto"/>
        <w:jc w:val="both"/>
        <w:rPr>
          <w:rFonts w:ascii="Arial" w:hAnsi="Arial" w:cs="Arial"/>
          <w:sz w:val="20"/>
          <w:szCs w:val="20"/>
        </w:rPr>
      </w:pPr>
    </w:p>
    <w:p w14:paraId="1E710D26" w14:textId="3B4EC2C6" w:rsidR="00453607" w:rsidRPr="00E30081" w:rsidRDefault="00453607" w:rsidP="002120E8">
      <w:pPr>
        <w:pStyle w:val="ListParagraph"/>
        <w:numPr>
          <w:ilvl w:val="2"/>
          <w:numId w:val="11"/>
        </w:numPr>
        <w:spacing w:after="0" w:line="480" w:lineRule="auto"/>
        <w:jc w:val="both"/>
        <w:rPr>
          <w:rFonts w:ascii="Arial" w:hAnsi="Arial" w:cs="Arial"/>
          <w:b/>
          <w:bCs/>
          <w:sz w:val="20"/>
          <w:szCs w:val="20"/>
        </w:rPr>
      </w:pPr>
      <w:r w:rsidRPr="00E30081">
        <w:rPr>
          <w:rFonts w:ascii="Arial" w:hAnsi="Arial" w:cs="Arial"/>
          <w:b/>
          <w:bCs/>
          <w:sz w:val="20"/>
          <w:szCs w:val="20"/>
        </w:rPr>
        <w:t xml:space="preserve">FRAP assay </w:t>
      </w:r>
    </w:p>
    <w:p w14:paraId="26BA8C52" w14:textId="45C971DA" w:rsidR="00453607" w:rsidRPr="00A51E8B" w:rsidRDefault="00B85CA3" w:rsidP="00457BBE">
      <w:pPr>
        <w:spacing w:after="0" w:line="480" w:lineRule="auto"/>
        <w:ind w:firstLine="720"/>
        <w:jc w:val="both"/>
        <w:rPr>
          <w:rFonts w:ascii="Arial" w:hAnsi="Arial" w:cs="Arial"/>
          <w:sz w:val="20"/>
          <w:szCs w:val="20"/>
        </w:rPr>
      </w:pPr>
      <w:r w:rsidRPr="00A51E8B">
        <w:rPr>
          <w:rFonts w:ascii="Arial" w:hAnsi="Arial" w:cs="Arial"/>
          <w:sz w:val="20"/>
          <w:szCs w:val="20"/>
        </w:rPr>
        <w:t>F</w:t>
      </w:r>
      <w:r w:rsidR="002104EF" w:rsidRPr="00A51E8B">
        <w:rPr>
          <w:rFonts w:ascii="Arial" w:hAnsi="Arial" w:cs="Arial"/>
          <w:sz w:val="20"/>
          <w:szCs w:val="20"/>
        </w:rPr>
        <w:t xml:space="preserve">or FRAP, </w:t>
      </w:r>
      <w:r w:rsidRPr="00A51E8B">
        <w:rPr>
          <w:rFonts w:ascii="Arial" w:hAnsi="Arial" w:cs="Arial"/>
          <w:sz w:val="20"/>
          <w:szCs w:val="20"/>
        </w:rPr>
        <w:t>t</w:t>
      </w:r>
      <w:r w:rsidR="002104EF" w:rsidRPr="00A51E8B">
        <w:rPr>
          <w:rFonts w:ascii="Arial" w:hAnsi="Arial" w:cs="Arial"/>
          <w:sz w:val="20"/>
          <w:szCs w:val="20"/>
        </w:rPr>
        <w:t>he test was performed</w:t>
      </w:r>
      <w:r w:rsidRPr="00A51E8B">
        <w:rPr>
          <w:rFonts w:ascii="Arial" w:hAnsi="Arial" w:cs="Arial"/>
          <w:sz w:val="20"/>
          <w:szCs w:val="20"/>
        </w:rPr>
        <w:t xml:space="preserve"> based on the guidelines provided by </w:t>
      </w:r>
      <w:proofErr w:type="spellStart"/>
      <w:r w:rsidR="006202C7" w:rsidRPr="00A51E8B">
        <w:rPr>
          <w:rFonts w:ascii="Arial" w:hAnsi="Arial" w:cs="Arial"/>
          <w:sz w:val="20"/>
          <w:szCs w:val="20"/>
          <w:shd w:val="clear" w:color="auto" w:fill="FFFFFF"/>
        </w:rPr>
        <w:t>Abeyrathne</w:t>
      </w:r>
      <w:proofErr w:type="spellEnd"/>
      <w:r w:rsidR="006202C7" w:rsidRPr="00A51E8B">
        <w:rPr>
          <w:rFonts w:ascii="Arial" w:hAnsi="Arial" w:cs="Arial"/>
          <w:sz w:val="20"/>
          <w:szCs w:val="20"/>
          <w:shd w:val="clear" w:color="auto" w:fill="FFFFFF"/>
        </w:rPr>
        <w:t xml:space="preserve"> </w:t>
      </w:r>
      <w:r w:rsidR="006202C7" w:rsidRPr="00A51E8B">
        <w:rPr>
          <w:rFonts w:ascii="Arial" w:hAnsi="Arial" w:cs="Arial"/>
          <w:i/>
          <w:iCs/>
          <w:sz w:val="20"/>
          <w:szCs w:val="20"/>
          <w:shd w:val="clear" w:color="auto" w:fill="FFFFFF"/>
        </w:rPr>
        <w:t>et al</w:t>
      </w:r>
      <w:r w:rsidR="006202C7" w:rsidRPr="00A51E8B">
        <w:rPr>
          <w:rFonts w:ascii="Arial" w:hAnsi="Arial" w:cs="Arial"/>
          <w:sz w:val="20"/>
          <w:szCs w:val="20"/>
          <w:shd w:val="clear" w:color="auto" w:fill="FFFFFF"/>
        </w:rPr>
        <w:t>. (2021)</w:t>
      </w:r>
      <w:r w:rsidRPr="00A51E8B">
        <w:rPr>
          <w:rFonts w:ascii="Arial" w:hAnsi="Arial" w:cs="Arial"/>
          <w:color w:val="222222"/>
          <w:sz w:val="20"/>
          <w:szCs w:val="20"/>
          <w:shd w:val="clear" w:color="auto" w:fill="FFFFFF"/>
        </w:rPr>
        <w:t xml:space="preserve"> </w:t>
      </w:r>
      <w:r w:rsidR="006202C7" w:rsidRPr="00A51E8B">
        <w:rPr>
          <w:rFonts w:ascii="Arial" w:hAnsi="Arial" w:cs="Arial"/>
          <w:sz w:val="20"/>
          <w:szCs w:val="20"/>
          <w:shd w:val="clear" w:color="auto" w:fill="FFFFFF"/>
        </w:rPr>
        <w:t>and</w:t>
      </w:r>
      <w:r w:rsidR="006202C7" w:rsidRPr="00A51E8B">
        <w:rPr>
          <w:rFonts w:ascii="Arial" w:hAnsi="Arial" w:cs="Arial"/>
          <w:color w:val="4472C4" w:themeColor="accent1"/>
          <w:sz w:val="20"/>
          <w:szCs w:val="20"/>
          <w:shd w:val="clear" w:color="auto" w:fill="FFFFFF"/>
        </w:rPr>
        <w:t xml:space="preserve"> </w:t>
      </w:r>
      <w:r w:rsidR="006202C7" w:rsidRPr="00A51E8B">
        <w:rPr>
          <w:rFonts w:ascii="Arial" w:hAnsi="Arial" w:cs="Arial"/>
          <w:color w:val="222222"/>
          <w:sz w:val="20"/>
          <w:szCs w:val="20"/>
          <w:shd w:val="clear" w:color="auto" w:fill="FFFFFF"/>
        </w:rPr>
        <w:t>Xiao</w:t>
      </w:r>
      <w:r w:rsidR="006202C7" w:rsidRPr="00A51E8B">
        <w:rPr>
          <w:rFonts w:ascii="Arial" w:hAnsi="Arial" w:cs="Arial"/>
          <w:sz w:val="20"/>
          <w:szCs w:val="20"/>
        </w:rPr>
        <w:t xml:space="preserve"> (2020). </w:t>
      </w:r>
      <w:r w:rsidR="006202C7" w:rsidRPr="00A51E8B">
        <w:rPr>
          <w:rFonts w:ascii="Arial" w:hAnsi="Arial" w:cs="Arial"/>
          <w:sz w:val="20"/>
          <w:szCs w:val="20"/>
          <w:shd w:val="clear" w:color="auto" w:fill="FFFFFF"/>
        </w:rPr>
        <w:t xml:space="preserve"> </w:t>
      </w:r>
      <w:r w:rsidRPr="00A51E8B">
        <w:rPr>
          <w:rFonts w:ascii="Arial" w:hAnsi="Arial" w:cs="Arial"/>
          <w:color w:val="222222"/>
          <w:sz w:val="20"/>
          <w:szCs w:val="20"/>
          <w:shd w:val="clear" w:color="auto" w:fill="FFFFFF"/>
        </w:rPr>
        <w:t xml:space="preserve">Briefly, </w:t>
      </w:r>
      <w:r w:rsidR="002104EF" w:rsidRPr="00A51E8B">
        <w:rPr>
          <w:rFonts w:ascii="Arial" w:hAnsi="Arial" w:cs="Arial"/>
          <w:sz w:val="20"/>
          <w:szCs w:val="20"/>
        </w:rPr>
        <w:t xml:space="preserve">25 </w:t>
      </w:r>
      <w:proofErr w:type="spellStart"/>
      <w:r w:rsidR="002104EF" w:rsidRPr="00A51E8B">
        <w:rPr>
          <w:rFonts w:ascii="Arial" w:hAnsi="Arial" w:cs="Arial"/>
          <w:sz w:val="20"/>
          <w:szCs w:val="20"/>
        </w:rPr>
        <w:t>μL</w:t>
      </w:r>
      <w:proofErr w:type="spellEnd"/>
      <w:r w:rsidR="002104EF" w:rsidRPr="00A51E8B">
        <w:rPr>
          <w:rFonts w:ascii="Arial" w:hAnsi="Arial" w:cs="Arial"/>
          <w:sz w:val="20"/>
          <w:szCs w:val="20"/>
        </w:rPr>
        <w:t xml:space="preserve"> of </w:t>
      </w:r>
      <w:r w:rsidR="00445694" w:rsidRPr="00A51E8B">
        <w:rPr>
          <w:rFonts w:ascii="Arial" w:hAnsi="Arial" w:cs="Arial"/>
          <w:sz w:val="20"/>
          <w:szCs w:val="20"/>
        </w:rPr>
        <w:t xml:space="preserve">each </w:t>
      </w:r>
      <w:r w:rsidR="002104EF" w:rsidRPr="00A51E8B">
        <w:rPr>
          <w:rFonts w:ascii="Arial" w:hAnsi="Arial" w:cs="Arial"/>
          <w:sz w:val="20"/>
          <w:szCs w:val="20"/>
        </w:rPr>
        <w:t>extract</w:t>
      </w:r>
      <w:r w:rsidR="00445694" w:rsidRPr="00A51E8B">
        <w:rPr>
          <w:rFonts w:ascii="Arial" w:hAnsi="Arial" w:cs="Arial"/>
          <w:sz w:val="20"/>
          <w:szCs w:val="20"/>
        </w:rPr>
        <w:t xml:space="preserve"> dilutions (500; 250; 125; 62.5; 31.25; 15.625 and 7.8125 </w:t>
      </w:r>
      <w:proofErr w:type="spellStart"/>
      <w:r w:rsidR="00445694" w:rsidRPr="00A51E8B">
        <w:rPr>
          <w:rFonts w:ascii="Arial" w:hAnsi="Arial" w:cs="Arial"/>
          <w:iCs/>
          <w:sz w:val="20"/>
          <w:szCs w:val="20"/>
        </w:rPr>
        <w:t>μ</w:t>
      </w:r>
      <w:r w:rsidR="00445694" w:rsidRPr="00A51E8B">
        <w:rPr>
          <w:rFonts w:ascii="Arial" w:hAnsi="Arial" w:cs="Arial"/>
          <w:sz w:val="20"/>
          <w:szCs w:val="20"/>
        </w:rPr>
        <w:t>g</w:t>
      </w:r>
      <w:proofErr w:type="spellEnd"/>
      <w:r w:rsidR="00445694" w:rsidRPr="00A51E8B">
        <w:rPr>
          <w:rFonts w:ascii="Arial" w:hAnsi="Arial" w:cs="Arial"/>
          <w:sz w:val="20"/>
          <w:szCs w:val="20"/>
        </w:rPr>
        <w:t xml:space="preserve">/mL) </w:t>
      </w:r>
      <w:r w:rsidR="004317F6" w:rsidRPr="00A51E8B">
        <w:rPr>
          <w:rFonts w:ascii="Arial" w:hAnsi="Arial" w:cs="Arial"/>
          <w:sz w:val="20"/>
          <w:szCs w:val="20"/>
        </w:rPr>
        <w:t>was added to</w:t>
      </w:r>
      <w:r w:rsidR="002104EF" w:rsidRPr="00A51E8B">
        <w:rPr>
          <w:rFonts w:ascii="Arial" w:hAnsi="Arial" w:cs="Arial"/>
          <w:sz w:val="20"/>
          <w:szCs w:val="20"/>
        </w:rPr>
        <w:t xml:space="preserve"> 25 </w:t>
      </w:r>
      <w:proofErr w:type="spellStart"/>
      <w:r w:rsidR="002104EF" w:rsidRPr="00A51E8B">
        <w:rPr>
          <w:rFonts w:ascii="Arial" w:hAnsi="Arial" w:cs="Arial"/>
          <w:sz w:val="20"/>
          <w:szCs w:val="20"/>
        </w:rPr>
        <w:t>μL</w:t>
      </w:r>
      <w:proofErr w:type="spellEnd"/>
      <w:r w:rsidR="002104EF" w:rsidRPr="00A51E8B">
        <w:rPr>
          <w:rFonts w:ascii="Arial" w:hAnsi="Arial" w:cs="Arial"/>
          <w:sz w:val="20"/>
          <w:szCs w:val="20"/>
        </w:rPr>
        <w:t xml:space="preserve"> of Fe</w:t>
      </w:r>
      <w:r w:rsidR="002104EF" w:rsidRPr="00A51E8B">
        <w:rPr>
          <w:rFonts w:ascii="Arial" w:hAnsi="Arial" w:cs="Arial"/>
          <w:sz w:val="20"/>
          <w:szCs w:val="20"/>
          <w:vertAlign w:val="superscript"/>
        </w:rPr>
        <w:t xml:space="preserve">3+ </w:t>
      </w:r>
      <w:r w:rsidR="002104EF" w:rsidRPr="00A51E8B">
        <w:rPr>
          <w:rFonts w:ascii="Arial" w:hAnsi="Arial" w:cs="Arial"/>
          <w:sz w:val="20"/>
          <w:szCs w:val="20"/>
        </w:rPr>
        <w:t xml:space="preserve">solution </w:t>
      </w:r>
      <w:r w:rsidR="00445694" w:rsidRPr="00A51E8B">
        <w:rPr>
          <w:rFonts w:ascii="Arial" w:hAnsi="Arial" w:cs="Arial"/>
          <w:sz w:val="20"/>
          <w:szCs w:val="20"/>
        </w:rPr>
        <w:t xml:space="preserve">followed by 2 folds serial dilution </w:t>
      </w:r>
      <w:r w:rsidR="002104EF" w:rsidRPr="00A51E8B">
        <w:rPr>
          <w:rFonts w:ascii="Arial" w:hAnsi="Arial" w:cs="Arial"/>
          <w:sz w:val="20"/>
          <w:szCs w:val="20"/>
        </w:rPr>
        <w:t xml:space="preserve">which was then incubated for 15 minutes at room temperature in the dark. After this incubation, 50 </w:t>
      </w:r>
      <w:proofErr w:type="spellStart"/>
      <w:r w:rsidR="002104EF" w:rsidRPr="00A51E8B">
        <w:rPr>
          <w:rFonts w:ascii="Arial" w:hAnsi="Arial" w:cs="Arial"/>
          <w:sz w:val="20"/>
          <w:szCs w:val="20"/>
        </w:rPr>
        <w:t>μL</w:t>
      </w:r>
      <w:proofErr w:type="spellEnd"/>
      <w:r w:rsidR="002104EF" w:rsidRPr="00A51E8B">
        <w:rPr>
          <w:rFonts w:ascii="Arial" w:hAnsi="Arial" w:cs="Arial"/>
          <w:sz w:val="20"/>
          <w:szCs w:val="20"/>
        </w:rPr>
        <w:t xml:space="preserve"> of ortho-phenanthroline solution was added and the plates were re-incubated for 15 minutes still at room temperature</w:t>
      </w:r>
      <w:r w:rsidR="00791DB3" w:rsidRPr="00A51E8B">
        <w:rPr>
          <w:rFonts w:ascii="Arial" w:hAnsi="Arial" w:cs="Arial"/>
          <w:sz w:val="20"/>
          <w:szCs w:val="20"/>
        </w:rPr>
        <w:t xml:space="preserve"> and </w:t>
      </w:r>
      <w:r w:rsidR="002104EF" w:rsidRPr="00A51E8B">
        <w:rPr>
          <w:rFonts w:ascii="Arial" w:hAnsi="Arial" w:cs="Arial"/>
          <w:sz w:val="20"/>
          <w:szCs w:val="20"/>
        </w:rPr>
        <w:t xml:space="preserve">read at Optical density </w:t>
      </w:r>
      <w:r w:rsidR="00867905" w:rsidRPr="00A51E8B">
        <w:rPr>
          <w:rFonts w:ascii="Arial" w:hAnsi="Arial" w:cs="Arial"/>
          <w:sz w:val="20"/>
          <w:szCs w:val="20"/>
        </w:rPr>
        <w:t xml:space="preserve">of </w:t>
      </w:r>
      <w:r w:rsidR="002104EF" w:rsidRPr="00A51E8B">
        <w:rPr>
          <w:rFonts w:ascii="Arial" w:hAnsi="Arial" w:cs="Arial"/>
          <w:sz w:val="20"/>
          <w:szCs w:val="20"/>
        </w:rPr>
        <w:t xml:space="preserve">505 nm. </w:t>
      </w:r>
      <w:r w:rsidR="00560646">
        <w:rPr>
          <w:rFonts w:ascii="Arial" w:hAnsi="Arial" w:cs="Arial"/>
          <w:sz w:val="20"/>
          <w:szCs w:val="20"/>
        </w:rPr>
        <w:t>T</w:t>
      </w:r>
      <w:r w:rsidR="002104EF" w:rsidRPr="00A51E8B">
        <w:rPr>
          <w:rFonts w:ascii="Arial" w:hAnsi="Arial" w:cs="Arial"/>
          <w:sz w:val="20"/>
          <w:szCs w:val="20"/>
        </w:rPr>
        <w:t>he results were all read using a plate reader (TECAN M200)</w:t>
      </w:r>
      <w:r w:rsidR="00791DB3" w:rsidRPr="00A51E8B">
        <w:rPr>
          <w:rFonts w:ascii="Arial" w:hAnsi="Arial" w:cs="Arial"/>
          <w:sz w:val="20"/>
          <w:szCs w:val="20"/>
        </w:rPr>
        <w:t xml:space="preserve">. The experiments were run in triplicate and the antioxidant activity data were presented as percentage inhibition (PI) using the formula: </w:t>
      </w:r>
    </w:p>
    <w:p w14:paraId="7A3FACD1" w14:textId="55795FA0" w:rsidR="002104EF" w:rsidRPr="00A51E8B" w:rsidRDefault="00453607" w:rsidP="003078FD">
      <w:pPr>
        <w:spacing w:after="0" w:line="480" w:lineRule="auto"/>
        <w:jc w:val="both"/>
        <w:rPr>
          <w:rFonts w:ascii="Arial" w:eastAsiaTheme="minorEastAsia" w:hAnsi="Arial" w:cs="Arial"/>
          <w:sz w:val="20"/>
          <w:szCs w:val="20"/>
        </w:rPr>
      </w:pPr>
      <m:oMathPara>
        <m:oMath>
          <m:r>
            <m:rPr>
              <m:sty m:val="p"/>
            </m:rPr>
            <w:rPr>
              <w:rFonts w:ascii="Cambria Math" w:hAnsi="Cambria Math" w:cs="Arial"/>
              <w:sz w:val="20"/>
              <w:szCs w:val="20"/>
            </w:rPr>
            <m:t xml:space="preserve">Antioxidant activity </m:t>
          </m:r>
          <m:d>
            <m:dPr>
              <m:ctrlPr>
                <w:rPr>
                  <w:rFonts w:ascii="Cambria Math" w:hAnsi="Cambria Math" w:cs="Arial"/>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sz w:val="20"/>
                  <w:szCs w:val="20"/>
                </w:rPr>
              </m:ctrlPr>
            </m:fPr>
            <m:num>
              <m:d>
                <m:dPr>
                  <m:begChr m:val="["/>
                  <m:endChr m:val="]"/>
                  <m:ctrlPr>
                    <w:rPr>
                      <w:rFonts w:ascii="Cambria Math" w:hAnsi="Cambria Math" w:cs="Arial"/>
                      <w:sz w:val="20"/>
                      <w:szCs w:val="20"/>
                    </w:rPr>
                  </m:ctrlPr>
                </m:dPr>
                <m:e>
                  <m:r>
                    <m:rPr>
                      <m:sty m:val="p"/>
                    </m:rPr>
                    <w:rPr>
                      <w:rFonts w:ascii="Cambria Math" w:hAnsi="Cambria Math" w:cs="Arial"/>
                      <w:sz w:val="20"/>
                      <w:szCs w:val="20"/>
                    </w:rPr>
                    <m:t>ABSc-ABSt</m:t>
                  </m:r>
                </m:e>
              </m:d>
            </m:num>
            <m:den>
              <m:r>
                <m:rPr>
                  <m:sty m:val="p"/>
                </m:rPr>
                <w:rPr>
                  <w:rFonts w:ascii="Cambria Math" w:hAnsi="Cambria Math" w:cs="Arial"/>
                  <w:sz w:val="20"/>
                  <w:szCs w:val="20"/>
                </w:rPr>
                <m:t>ABSc</m:t>
              </m:r>
            </m:den>
          </m:f>
          <m:r>
            <w:rPr>
              <w:rFonts w:ascii="Cambria Math" w:hAnsi="Cambria Math" w:cs="Arial"/>
              <w:sz w:val="20"/>
              <w:szCs w:val="20"/>
            </w:rPr>
            <m:t>X100</m:t>
          </m:r>
        </m:oMath>
      </m:oMathPara>
    </w:p>
    <w:p w14:paraId="343DB6BD" w14:textId="77777777" w:rsidR="00453607" w:rsidRPr="00A51E8B" w:rsidRDefault="00453607" w:rsidP="00453607">
      <w:pPr>
        <w:spacing w:after="0" w:line="480" w:lineRule="auto"/>
        <w:jc w:val="both"/>
        <w:rPr>
          <w:rFonts w:ascii="Arial" w:hAnsi="Arial" w:cs="Arial"/>
          <w:sz w:val="20"/>
          <w:szCs w:val="20"/>
        </w:rPr>
      </w:pPr>
      <w:r w:rsidRPr="00A51E8B">
        <w:rPr>
          <w:rFonts w:ascii="Arial" w:hAnsi="Arial" w:cs="Arial"/>
          <w:sz w:val="20"/>
          <w:szCs w:val="20"/>
        </w:rPr>
        <w:t xml:space="preserve">Where: </w:t>
      </w:r>
      <w:proofErr w:type="spellStart"/>
      <w:r w:rsidRPr="00A51E8B">
        <w:rPr>
          <w:rFonts w:ascii="Arial" w:hAnsi="Arial" w:cs="Arial"/>
          <w:sz w:val="20"/>
          <w:szCs w:val="20"/>
        </w:rPr>
        <w:t>ABSc</w:t>
      </w:r>
      <w:proofErr w:type="spellEnd"/>
      <w:r w:rsidRPr="00A51E8B">
        <w:rPr>
          <w:rFonts w:ascii="Arial" w:hAnsi="Arial" w:cs="Arial"/>
          <w:sz w:val="20"/>
          <w:szCs w:val="20"/>
        </w:rPr>
        <w:t xml:space="preserve"> = Absorbance of negative control; ABSt = Absorbance of test sample</w:t>
      </w:r>
    </w:p>
    <w:p w14:paraId="133F5B4A" w14:textId="77777777" w:rsidR="00CA1C26" w:rsidRDefault="00CA1C26" w:rsidP="00CA1C26">
      <w:pPr>
        <w:spacing w:after="0" w:line="480" w:lineRule="auto"/>
        <w:jc w:val="both"/>
        <w:rPr>
          <w:rFonts w:ascii="Times New Roman" w:hAnsi="Times New Roman" w:cs="Times New Roman"/>
        </w:rPr>
      </w:pPr>
    </w:p>
    <w:p w14:paraId="328EA3C9" w14:textId="50308EB2" w:rsidR="00C31216" w:rsidRPr="00E30081" w:rsidRDefault="00457BBE" w:rsidP="00457BBE">
      <w:pPr>
        <w:pStyle w:val="ListParagraph"/>
        <w:numPr>
          <w:ilvl w:val="1"/>
          <w:numId w:val="11"/>
        </w:numPr>
        <w:spacing w:after="0" w:line="480" w:lineRule="auto"/>
        <w:jc w:val="both"/>
        <w:rPr>
          <w:rFonts w:ascii="Arial" w:hAnsi="Arial" w:cs="Arial"/>
          <w:b/>
          <w:bCs/>
          <w:color w:val="000000" w:themeColor="text1"/>
          <w:sz w:val="22"/>
          <w:szCs w:val="22"/>
        </w:rPr>
      </w:pPr>
      <w:r w:rsidRPr="00E30081">
        <w:rPr>
          <w:rFonts w:ascii="Arial" w:hAnsi="Arial" w:cs="Arial"/>
          <w:b/>
          <w:bCs/>
          <w:color w:val="000000" w:themeColor="text1"/>
          <w:sz w:val="22"/>
          <w:szCs w:val="22"/>
        </w:rPr>
        <w:lastRenderedPageBreak/>
        <w:t xml:space="preserve"> </w:t>
      </w:r>
      <w:r w:rsidR="00C31216" w:rsidRPr="00E30081">
        <w:rPr>
          <w:rFonts w:ascii="Arial" w:hAnsi="Arial" w:cs="Arial"/>
          <w:b/>
          <w:bCs/>
          <w:color w:val="000000" w:themeColor="text1"/>
          <w:sz w:val="22"/>
          <w:szCs w:val="22"/>
        </w:rPr>
        <w:t xml:space="preserve">Extract preparation for </w:t>
      </w:r>
      <w:r w:rsidR="00C31216" w:rsidRPr="00E30081">
        <w:rPr>
          <w:rFonts w:ascii="Arial" w:hAnsi="Arial" w:cs="Arial"/>
          <w:b/>
          <w:bCs/>
          <w:i/>
          <w:iCs/>
          <w:color w:val="000000" w:themeColor="text1"/>
          <w:sz w:val="22"/>
          <w:szCs w:val="22"/>
        </w:rPr>
        <w:t>in vivo</w:t>
      </w:r>
      <w:r w:rsidR="00C31216" w:rsidRPr="00E30081">
        <w:rPr>
          <w:rFonts w:ascii="Arial" w:hAnsi="Arial" w:cs="Arial"/>
          <w:b/>
          <w:bCs/>
          <w:color w:val="000000" w:themeColor="text1"/>
          <w:sz w:val="22"/>
          <w:szCs w:val="22"/>
        </w:rPr>
        <w:t xml:space="preserve"> studies</w:t>
      </w:r>
    </w:p>
    <w:p w14:paraId="15DD0D5A" w14:textId="41A73611" w:rsidR="00C31216" w:rsidRPr="00A51E8B" w:rsidRDefault="00C31216" w:rsidP="00457BBE">
      <w:pPr>
        <w:spacing w:after="0" w:line="480" w:lineRule="auto"/>
        <w:ind w:firstLine="720"/>
        <w:jc w:val="both"/>
        <w:rPr>
          <w:rFonts w:ascii="Arial" w:hAnsi="Arial" w:cs="Arial"/>
          <w:b/>
          <w:bCs/>
          <w:sz w:val="20"/>
          <w:szCs w:val="20"/>
        </w:rPr>
      </w:pPr>
      <w:r w:rsidRPr="00A51E8B">
        <w:rPr>
          <w:rFonts w:ascii="Arial" w:hAnsi="Arial" w:cs="Arial"/>
          <w:color w:val="000000" w:themeColor="text1"/>
          <w:sz w:val="20"/>
          <w:szCs w:val="20"/>
        </w:rPr>
        <w:t xml:space="preserve">For the </w:t>
      </w:r>
      <w:r w:rsidRPr="00A51E8B">
        <w:rPr>
          <w:rFonts w:ascii="Arial" w:hAnsi="Arial" w:cs="Arial"/>
          <w:i/>
          <w:iCs/>
          <w:color w:val="000000" w:themeColor="text1"/>
          <w:sz w:val="20"/>
          <w:szCs w:val="20"/>
        </w:rPr>
        <w:t>in vivo</w:t>
      </w:r>
      <w:r w:rsidRPr="00A51E8B">
        <w:rPr>
          <w:rFonts w:ascii="Arial" w:hAnsi="Arial" w:cs="Arial"/>
          <w:color w:val="000000" w:themeColor="text1"/>
          <w:sz w:val="20"/>
          <w:szCs w:val="20"/>
        </w:rPr>
        <w:t xml:space="preserve"> experimentation, </w:t>
      </w:r>
      <w:r w:rsidRPr="00A51E8B">
        <w:rPr>
          <w:rFonts w:ascii="Arial" w:hAnsi="Arial" w:cs="Arial"/>
          <w:i/>
          <w:iCs/>
          <w:color w:val="000000" w:themeColor="text1"/>
          <w:sz w:val="20"/>
          <w:szCs w:val="20"/>
        </w:rPr>
        <w:t xml:space="preserve">S. </w:t>
      </w:r>
      <w:proofErr w:type="spellStart"/>
      <w:r w:rsidRPr="00A51E8B">
        <w:rPr>
          <w:rFonts w:ascii="Arial" w:hAnsi="Arial" w:cs="Arial"/>
          <w:i/>
          <w:iCs/>
          <w:color w:val="000000" w:themeColor="text1"/>
          <w:sz w:val="20"/>
          <w:szCs w:val="20"/>
        </w:rPr>
        <w:t>guineense</w:t>
      </w:r>
      <w:proofErr w:type="spellEnd"/>
      <w:r w:rsidRPr="00A51E8B">
        <w:rPr>
          <w:rFonts w:ascii="Arial" w:hAnsi="Arial" w:cs="Arial"/>
          <w:color w:val="000000" w:themeColor="text1"/>
          <w:sz w:val="20"/>
          <w:szCs w:val="20"/>
        </w:rPr>
        <w:t xml:space="preserve"> </w:t>
      </w:r>
      <w:r w:rsidR="00D20061" w:rsidRPr="00A51E8B">
        <w:rPr>
          <w:rFonts w:ascii="Arial" w:hAnsi="Arial" w:cs="Arial"/>
          <w:color w:val="000000" w:themeColor="text1"/>
          <w:sz w:val="20"/>
          <w:szCs w:val="20"/>
        </w:rPr>
        <w:t>aqueou</w:t>
      </w:r>
      <w:r w:rsidR="00D20061">
        <w:rPr>
          <w:rFonts w:ascii="Arial" w:hAnsi="Arial" w:cs="Arial"/>
          <w:color w:val="000000" w:themeColor="text1"/>
          <w:sz w:val="20"/>
          <w:szCs w:val="20"/>
        </w:rPr>
        <w:t>s-</w:t>
      </w:r>
      <w:r w:rsidRPr="00A51E8B">
        <w:rPr>
          <w:rFonts w:ascii="Arial" w:hAnsi="Arial" w:cs="Arial"/>
          <w:color w:val="000000" w:themeColor="text1"/>
          <w:sz w:val="20"/>
          <w:szCs w:val="20"/>
        </w:rPr>
        <w:t>ethanol extract was prepared and administered to rats. Summarily,</w:t>
      </w:r>
      <w:r w:rsidRPr="00A51E8B">
        <w:rPr>
          <w:rFonts w:ascii="Arial" w:hAnsi="Arial" w:cs="Arial"/>
          <w:b/>
          <w:bCs/>
          <w:color w:val="000000" w:themeColor="text1"/>
          <w:sz w:val="20"/>
          <w:szCs w:val="20"/>
        </w:rPr>
        <w:t xml:space="preserve"> </w:t>
      </w:r>
      <w:r w:rsidRPr="00A51E8B">
        <w:rPr>
          <w:rFonts w:ascii="Arial" w:hAnsi="Arial" w:cs="Arial"/>
          <w:sz w:val="20"/>
          <w:szCs w:val="20"/>
        </w:rPr>
        <w:t xml:space="preserve">dried </w:t>
      </w:r>
      <w:r w:rsidRPr="00A51E8B">
        <w:rPr>
          <w:rFonts w:ascii="Arial" w:hAnsi="Arial" w:cs="Arial"/>
          <w:i/>
          <w:iCs/>
          <w:sz w:val="20"/>
          <w:szCs w:val="20"/>
        </w:rPr>
        <w:t xml:space="preserve">S.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crude extract was dissolved in distilled water to produce a </w:t>
      </w:r>
      <w:r w:rsidRPr="00A51E8B">
        <w:rPr>
          <w:rFonts w:ascii="Arial" w:hAnsi="Arial" w:cs="Arial"/>
          <w:i/>
          <w:iCs/>
          <w:sz w:val="20"/>
          <w:szCs w:val="20"/>
        </w:rPr>
        <w:t xml:space="preserve">S.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crude extract solution at different doses per </w:t>
      </w:r>
      <w:proofErr w:type="spellStart"/>
      <w:r w:rsidRPr="00A51E8B">
        <w:rPr>
          <w:rFonts w:ascii="Arial" w:hAnsi="Arial" w:cs="Arial"/>
          <w:sz w:val="20"/>
          <w:szCs w:val="20"/>
        </w:rPr>
        <w:t>bw</w:t>
      </w:r>
      <w:proofErr w:type="spellEnd"/>
      <w:r w:rsidRPr="00A51E8B">
        <w:rPr>
          <w:rFonts w:ascii="Arial" w:hAnsi="Arial" w:cs="Arial"/>
          <w:sz w:val="20"/>
          <w:szCs w:val="20"/>
        </w:rPr>
        <w:t>. An agitator was used to completely dissolve the solution and the prepared extracts were stored in a freezer at -80°C for further use.</w:t>
      </w:r>
    </w:p>
    <w:p w14:paraId="0D732848" w14:textId="77777777" w:rsidR="00C31216" w:rsidRPr="00BC6E94" w:rsidRDefault="00C31216" w:rsidP="00453607">
      <w:pPr>
        <w:spacing w:after="0" w:line="480" w:lineRule="auto"/>
        <w:jc w:val="both"/>
        <w:rPr>
          <w:rFonts w:ascii="Arial" w:hAnsi="Arial" w:cs="Arial"/>
          <w:sz w:val="20"/>
          <w:szCs w:val="20"/>
        </w:rPr>
      </w:pPr>
    </w:p>
    <w:p w14:paraId="12552A5C" w14:textId="2A828C5E" w:rsidR="004701A0" w:rsidRPr="004701A0" w:rsidRDefault="004701A0" w:rsidP="00453607">
      <w:pPr>
        <w:spacing w:after="0" w:line="480" w:lineRule="auto"/>
        <w:jc w:val="both"/>
        <w:rPr>
          <w:rFonts w:ascii="Arial" w:hAnsi="Arial" w:cs="Arial"/>
          <w:b/>
          <w:bCs/>
          <w:sz w:val="20"/>
          <w:szCs w:val="20"/>
        </w:rPr>
      </w:pPr>
      <w:r w:rsidRPr="004701A0">
        <w:rPr>
          <w:rFonts w:ascii="Arial" w:hAnsi="Arial" w:cs="Arial"/>
          <w:b/>
          <w:bCs/>
          <w:sz w:val="20"/>
          <w:szCs w:val="20"/>
        </w:rPr>
        <w:t xml:space="preserve">Experimental animals </w:t>
      </w:r>
    </w:p>
    <w:p w14:paraId="2993979C" w14:textId="6999533B" w:rsidR="004701A0" w:rsidRPr="004701A0" w:rsidRDefault="004701A0" w:rsidP="00453607">
      <w:pPr>
        <w:spacing w:after="0" w:line="480" w:lineRule="auto"/>
        <w:jc w:val="both"/>
        <w:rPr>
          <w:rFonts w:ascii="Arial" w:eastAsiaTheme="minorEastAsia" w:hAnsi="Arial" w:cs="Arial"/>
          <w:sz w:val="20"/>
          <w:szCs w:val="20"/>
          <w:lang w:eastAsia="en-GB"/>
        </w:rPr>
      </w:pPr>
      <w:r w:rsidRPr="004701A0">
        <w:rPr>
          <w:rFonts w:ascii="Arial" w:eastAsiaTheme="minorEastAsia" w:hAnsi="Arial" w:cs="Arial"/>
          <w:sz w:val="20"/>
          <w:szCs w:val="20"/>
          <w:lang w:eastAsia="en-GB"/>
        </w:rPr>
        <w:t xml:space="preserve">For oral acute toxicity, nine (9) healthy, non-gravid, nulliparous female Wistar rats (age 6-8 weeks and weighing 139 to 220 g) were used in the study. The animals were acclimatized for one week prior to the experiment and randomly divided into three groups, each consisting of three rats. For the oxidative curative effect of the plant extract (SGLE), </w:t>
      </w:r>
      <w:r w:rsidRPr="004701A0">
        <w:rPr>
          <w:rFonts w:ascii="Arial" w:hAnsi="Arial" w:cs="Arial"/>
          <w:sz w:val="20"/>
          <w:szCs w:val="20"/>
        </w:rPr>
        <w:t xml:space="preserve">Thirty-five (35) female albino rats of the </w:t>
      </w:r>
      <w:r w:rsidRPr="004701A0">
        <w:rPr>
          <w:rFonts w:ascii="Arial" w:hAnsi="Arial" w:cs="Arial"/>
          <w:i/>
          <w:iCs/>
          <w:sz w:val="20"/>
          <w:szCs w:val="20"/>
        </w:rPr>
        <w:t>Wistar</w:t>
      </w:r>
      <w:r w:rsidRPr="004701A0">
        <w:rPr>
          <w:rFonts w:ascii="Arial" w:hAnsi="Arial" w:cs="Arial"/>
          <w:sz w:val="20"/>
          <w:szCs w:val="20"/>
        </w:rPr>
        <w:t xml:space="preserve"> strain aged 6 to 8 weeks were divided into 7 groups of 5 animals each.</w:t>
      </w:r>
    </w:p>
    <w:p w14:paraId="7678F504" w14:textId="77777777" w:rsidR="004701A0" w:rsidRPr="00BC6E94" w:rsidRDefault="004701A0" w:rsidP="00453607">
      <w:pPr>
        <w:spacing w:after="0" w:line="480" w:lineRule="auto"/>
        <w:jc w:val="both"/>
        <w:rPr>
          <w:rFonts w:ascii="Arial" w:hAnsi="Arial" w:cs="Arial"/>
          <w:sz w:val="20"/>
          <w:szCs w:val="20"/>
        </w:rPr>
      </w:pPr>
    </w:p>
    <w:p w14:paraId="7680F9AB" w14:textId="0A685D0C" w:rsidR="00C31216" w:rsidRPr="00E30081" w:rsidRDefault="00453607" w:rsidP="00C31216">
      <w:pPr>
        <w:pStyle w:val="ListParagraph"/>
        <w:numPr>
          <w:ilvl w:val="1"/>
          <w:numId w:val="11"/>
        </w:numPr>
        <w:spacing w:after="0" w:line="360" w:lineRule="auto"/>
        <w:jc w:val="both"/>
        <w:rPr>
          <w:rFonts w:ascii="Arial" w:eastAsiaTheme="minorEastAsia" w:hAnsi="Arial" w:cs="Arial"/>
          <w:b/>
          <w:bCs/>
          <w:sz w:val="22"/>
          <w:szCs w:val="22"/>
          <w:lang w:val="en-GB" w:eastAsia="en-GB"/>
        </w:rPr>
      </w:pPr>
      <w:r w:rsidRPr="00E30081">
        <w:rPr>
          <w:rFonts w:ascii="Arial" w:eastAsiaTheme="minorEastAsia" w:hAnsi="Arial" w:cs="Arial"/>
          <w:b/>
          <w:bCs/>
          <w:sz w:val="22"/>
          <w:szCs w:val="22"/>
          <w:lang w:val="en-GB" w:eastAsia="en-GB"/>
        </w:rPr>
        <w:t>Oral acute toxicity of SGLE</w:t>
      </w:r>
      <w:r w:rsidR="009C05C2" w:rsidRPr="00E30081">
        <w:rPr>
          <w:rFonts w:ascii="Arial" w:eastAsiaTheme="minorEastAsia" w:hAnsi="Arial" w:cs="Arial"/>
          <w:b/>
          <w:bCs/>
          <w:sz w:val="22"/>
          <w:szCs w:val="22"/>
          <w:lang w:val="en-GB" w:eastAsia="en-GB"/>
        </w:rPr>
        <w:t xml:space="preserve"> extract</w:t>
      </w:r>
    </w:p>
    <w:p w14:paraId="0B725897" w14:textId="4C3F574B" w:rsidR="005D1DDB" w:rsidRPr="00A51E8B" w:rsidRDefault="0043376A" w:rsidP="00457BBE">
      <w:pPr>
        <w:spacing w:after="0" w:line="480" w:lineRule="auto"/>
        <w:ind w:firstLine="720"/>
        <w:jc w:val="both"/>
        <w:rPr>
          <w:rFonts w:ascii="Arial" w:eastAsiaTheme="minorEastAsia" w:hAnsi="Arial" w:cs="Arial"/>
          <w:sz w:val="20"/>
          <w:szCs w:val="20"/>
          <w:lang w:val="en-GB" w:eastAsia="en-GB"/>
        </w:rPr>
      </w:pPr>
      <w:r w:rsidRPr="00A51E8B">
        <w:rPr>
          <w:rFonts w:ascii="Arial" w:eastAsiaTheme="minorEastAsia" w:hAnsi="Arial" w:cs="Arial"/>
          <w:sz w:val="20"/>
          <w:szCs w:val="20"/>
          <w:lang w:eastAsia="en-GB"/>
        </w:rPr>
        <w:t xml:space="preserve">The oral acute toxicity assessment of the promising extract was conducted in accordance with OECD guideline 425 (2001). </w:t>
      </w:r>
      <w:r w:rsidR="00867905" w:rsidRPr="00A51E8B">
        <w:rPr>
          <w:rFonts w:ascii="Arial" w:eastAsiaTheme="minorEastAsia" w:hAnsi="Arial" w:cs="Arial"/>
          <w:sz w:val="20"/>
          <w:szCs w:val="20"/>
          <w:lang w:eastAsia="en-GB"/>
        </w:rPr>
        <w:t>Prior to the test</w:t>
      </w:r>
      <w:r w:rsidRPr="00A51E8B">
        <w:rPr>
          <w:rFonts w:ascii="Arial" w:eastAsiaTheme="minorEastAsia" w:hAnsi="Arial" w:cs="Arial"/>
          <w:sz w:val="20"/>
          <w:szCs w:val="20"/>
          <w:lang w:eastAsia="en-GB"/>
        </w:rPr>
        <w:t xml:space="preserve">, the rats were fasted while being given free access to tap water, and their body weights were recorded. The test extract, dissolved in distilled water, was administered orally at a dose of 1 mL per 100 g </w:t>
      </w:r>
      <w:r w:rsidR="00FF2C38">
        <w:rPr>
          <w:rFonts w:ascii="Arial" w:eastAsiaTheme="minorEastAsia" w:hAnsi="Arial" w:cs="Arial"/>
          <w:sz w:val="20"/>
          <w:szCs w:val="20"/>
          <w:lang w:eastAsia="en-GB"/>
        </w:rPr>
        <w:t xml:space="preserve">(0.1 kg) </w:t>
      </w:r>
      <w:r w:rsidRPr="00A51E8B">
        <w:rPr>
          <w:rFonts w:ascii="Arial" w:eastAsiaTheme="minorEastAsia" w:hAnsi="Arial" w:cs="Arial"/>
          <w:sz w:val="20"/>
          <w:szCs w:val="20"/>
          <w:lang w:eastAsia="en-GB"/>
        </w:rPr>
        <w:t>of body weight to two of the groups</w:t>
      </w:r>
      <w:r w:rsidR="00464442" w:rsidRPr="00A51E8B">
        <w:rPr>
          <w:rFonts w:ascii="Arial" w:eastAsiaTheme="minorEastAsia" w:hAnsi="Arial" w:cs="Arial"/>
          <w:sz w:val="20"/>
          <w:szCs w:val="20"/>
          <w:lang w:eastAsia="en-GB"/>
        </w:rPr>
        <w:t xml:space="preserve"> (group 1 and 2)</w:t>
      </w:r>
      <w:r w:rsidRPr="00A51E8B">
        <w:rPr>
          <w:rFonts w:ascii="Arial" w:eastAsiaTheme="minorEastAsia" w:hAnsi="Arial" w:cs="Arial"/>
          <w:sz w:val="20"/>
          <w:szCs w:val="20"/>
          <w:lang w:eastAsia="en-GB"/>
        </w:rPr>
        <w:t xml:space="preserve">. The first group received a dose of 2000 mg/kg body weight, while the second group received 5000 mg/kg body weight. The third group, which served as the </w:t>
      </w:r>
      <w:r w:rsidR="009E2582" w:rsidRPr="00A51E8B">
        <w:rPr>
          <w:rFonts w:ascii="Arial" w:eastAsiaTheme="minorEastAsia" w:hAnsi="Arial" w:cs="Arial"/>
          <w:sz w:val="20"/>
          <w:szCs w:val="20"/>
          <w:lang w:eastAsia="en-GB"/>
        </w:rPr>
        <w:t xml:space="preserve">normal </w:t>
      </w:r>
      <w:r w:rsidRPr="00A51E8B">
        <w:rPr>
          <w:rFonts w:ascii="Arial" w:eastAsiaTheme="minorEastAsia" w:hAnsi="Arial" w:cs="Arial"/>
          <w:sz w:val="20"/>
          <w:szCs w:val="20"/>
          <w:lang w:eastAsia="en-GB"/>
        </w:rPr>
        <w:t>control, was given only distilled water. The rats were observed closely for 3 to 4 hours to monitor clinical signs such as mortality, behavioral changes, neurological symptoms</w:t>
      </w:r>
      <w:r w:rsidR="00FF2C38">
        <w:rPr>
          <w:rFonts w:ascii="Arial" w:eastAsiaTheme="minorEastAsia" w:hAnsi="Arial" w:cs="Arial"/>
          <w:sz w:val="20"/>
          <w:szCs w:val="20"/>
          <w:lang w:eastAsia="en-GB"/>
        </w:rPr>
        <w:t xml:space="preserve"> </w:t>
      </w:r>
      <w:r w:rsidRPr="00A51E8B">
        <w:rPr>
          <w:rFonts w:ascii="Arial" w:eastAsiaTheme="minorEastAsia" w:hAnsi="Arial" w:cs="Arial"/>
          <w:sz w:val="20"/>
          <w:szCs w:val="20"/>
          <w:lang w:eastAsia="en-GB"/>
        </w:rPr>
        <w:t>and these were compared with the control group. Daily observations for signs of toxicity continued, and body weights were recorded every two days over a 14-day period. At the end of the observation period, the rats were humanely euthanized</w:t>
      </w:r>
      <w:r w:rsidR="00BC6E94">
        <w:rPr>
          <w:rFonts w:ascii="Arial" w:eastAsiaTheme="minorEastAsia" w:hAnsi="Arial" w:cs="Arial"/>
          <w:sz w:val="20"/>
          <w:szCs w:val="20"/>
          <w:lang w:eastAsia="en-GB"/>
        </w:rPr>
        <w:t xml:space="preserve"> using </w:t>
      </w:r>
      <w:r w:rsidR="00BC6E94" w:rsidRPr="00BC6E94">
        <w:rPr>
          <w:rFonts w:ascii="Arial" w:eastAsiaTheme="minorEastAsia" w:hAnsi="Arial" w:cs="Arial"/>
          <w:sz w:val="20"/>
          <w:szCs w:val="20"/>
          <w:lang w:eastAsia="en-GB"/>
        </w:rPr>
        <w:t>ketamine (60 mg/kg)</w:t>
      </w:r>
      <w:r w:rsidR="00BC6E94">
        <w:rPr>
          <w:rFonts w:ascii="Arial" w:eastAsiaTheme="minorEastAsia" w:hAnsi="Arial" w:cs="Arial"/>
          <w:sz w:val="20"/>
          <w:szCs w:val="20"/>
          <w:lang w:eastAsia="en-GB"/>
        </w:rPr>
        <w:t xml:space="preserve"> and </w:t>
      </w:r>
      <w:r w:rsidR="00BC6E94" w:rsidRPr="00BC6E94">
        <w:rPr>
          <w:rFonts w:ascii="Arial" w:eastAsiaTheme="minorEastAsia" w:hAnsi="Arial" w:cs="Arial"/>
          <w:sz w:val="20"/>
          <w:szCs w:val="20"/>
          <w:lang w:eastAsia="en-GB"/>
        </w:rPr>
        <w:t>diazepam (5 mg/kg)</w:t>
      </w:r>
      <w:r w:rsidR="00BC6E94">
        <w:rPr>
          <w:rFonts w:ascii="Arial" w:eastAsiaTheme="minorEastAsia" w:hAnsi="Arial" w:cs="Arial"/>
          <w:sz w:val="20"/>
          <w:szCs w:val="20"/>
          <w:lang w:eastAsia="en-GB"/>
        </w:rPr>
        <w:t>,</w:t>
      </w:r>
      <w:r w:rsidRPr="00A51E8B">
        <w:rPr>
          <w:rFonts w:ascii="Arial" w:eastAsiaTheme="minorEastAsia" w:hAnsi="Arial" w:cs="Arial"/>
          <w:sz w:val="20"/>
          <w:szCs w:val="20"/>
          <w:lang w:eastAsia="en-GB"/>
        </w:rPr>
        <w:t xml:space="preserve"> and their final body weights were recorded.</w:t>
      </w:r>
    </w:p>
    <w:p w14:paraId="481D0869" w14:textId="77777777" w:rsidR="005D1DDB" w:rsidRPr="00BC6E94" w:rsidRDefault="005D1DDB" w:rsidP="00464442">
      <w:pPr>
        <w:spacing w:after="0" w:line="480" w:lineRule="auto"/>
        <w:jc w:val="both"/>
        <w:rPr>
          <w:rFonts w:ascii="Arial" w:hAnsi="Arial" w:cs="Arial"/>
          <w:sz w:val="20"/>
          <w:szCs w:val="20"/>
        </w:rPr>
      </w:pPr>
    </w:p>
    <w:p w14:paraId="752DC40C" w14:textId="1F06C7FC" w:rsidR="009C05C2" w:rsidRPr="00FF356F" w:rsidRDefault="009C05C2" w:rsidP="00FF356F">
      <w:pPr>
        <w:pStyle w:val="ListParagraph"/>
        <w:numPr>
          <w:ilvl w:val="1"/>
          <w:numId w:val="11"/>
        </w:numPr>
        <w:spacing w:after="0" w:line="480" w:lineRule="auto"/>
        <w:jc w:val="both"/>
        <w:rPr>
          <w:rFonts w:ascii="Arial" w:hAnsi="Arial" w:cs="Arial"/>
          <w:b/>
          <w:bCs/>
          <w:sz w:val="22"/>
          <w:szCs w:val="22"/>
        </w:rPr>
      </w:pPr>
      <w:r w:rsidRPr="00FF356F">
        <w:rPr>
          <w:rFonts w:ascii="Arial" w:hAnsi="Arial" w:cs="Arial"/>
          <w:b/>
          <w:bCs/>
          <w:sz w:val="22"/>
          <w:szCs w:val="22"/>
        </w:rPr>
        <w:t xml:space="preserve"> Induction of stress in experimental animals</w:t>
      </w:r>
    </w:p>
    <w:p w14:paraId="088BDA99" w14:textId="34D0C6DF" w:rsidR="009C05C2" w:rsidRPr="00A51E8B" w:rsidRDefault="00D621EC" w:rsidP="00457BBE">
      <w:pPr>
        <w:spacing w:after="0" w:line="480" w:lineRule="auto"/>
        <w:ind w:firstLine="720"/>
        <w:jc w:val="both"/>
        <w:rPr>
          <w:rFonts w:ascii="Arial" w:hAnsi="Arial" w:cs="Arial"/>
          <w:sz w:val="20"/>
          <w:szCs w:val="20"/>
        </w:rPr>
      </w:pPr>
      <w:r w:rsidRPr="00A51E8B">
        <w:rPr>
          <w:rFonts w:ascii="Arial" w:hAnsi="Arial" w:cs="Arial"/>
          <w:sz w:val="20"/>
          <w:szCs w:val="20"/>
        </w:rPr>
        <w:lastRenderedPageBreak/>
        <w:t xml:space="preserve">Stress was induced in the experimental animals by oral administration of </w:t>
      </w:r>
      <w:r w:rsidRPr="00A51E8B">
        <w:rPr>
          <w:rFonts w:ascii="Arial" w:hAnsi="Arial" w:cs="Arial"/>
          <w:i/>
          <w:iCs/>
          <w:sz w:val="20"/>
          <w:szCs w:val="20"/>
        </w:rPr>
        <w:t>Salmonella Typhimurium</w:t>
      </w:r>
      <w:r w:rsidRPr="00A51E8B">
        <w:rPr>
          <w:rFonts w:ascii="Arial" w:hAnsi="Arial" w:cs="Arial"/>
          <w:sz w:val="20"/>
          <w:szCs w:val="20"/>
        </w:rPr>
        <w:t xml:space="preserve">, a Gram-negative enteric pathogen known to elicit both systemic and intestinal immune responses. A suspension of </w:t>
      </w:r>
      <w:r w:rsidRPr="00A51E8B">
        <w:rPr>
          <w:rFonts w:ascii="Arial" w:hAnsi="Arial" w:cs="Arial"/>
          <w:i/>
          <w:iCs/>
          <w:sz w:val="20"/>
          <w:szCs w:val="20"/>
        </w:rPr>
        <w:t>S. Typhimurium</w:t>
      </w:r>
      <w:r w:rsidRPr="00A51E8B">
        <w:rPr>
          <w:rFonts w:ascii="Arial" w:hAnsi="Arial" w:cs="Arial"/>
          <w:sz w:val="20"/>
          <w:szCs w:val="20"/>
        </w:rPr>
        <w:t xml:space="preserve"> was prepared on the McFarland turbidity scale of 0.5, corresponding to an optical density (OD) of 0.09 at 600 nm, to yield an approximate concentration of 1.5 × 10⁸ colony forming units (CFU)/</w:t>
      </w:r>
      <w:proofErr w:type="spellStart"/>
      <w:r w:rsidRPr="00A51E8B">
        <w:rPr>
          <w:rFonts w:ascii="Arial" w:hAnsi="Arial" w:cs="Arial"/>
          <w:sz w:val="20"/>
          <w:szCs w:val="20"/>
        </w:rPr>
        <w:t>mL.</w:t>
      </w:r>
      <w:proofErr w:type="spellEnd"/>
      <w:r w:rsidRPr="00A51E8B">
        <w:rPr>
          <w:rFonts w:ascii="Arial" w:hAnsi="Arial" w:cs="Arial"/>
          <w:sz w:val="20"/>
          <w:szCs w:val="20"/>
        </w:rPr>
        <w:t xml:space="preserve"> Each animal in the test group received this inoculum via oral gavage, while the control group received only </w:t>
      </w:r>
      <w:r w:rsidR="00D20061">
        <w:rPr>
          <w:rFonts w:ascii="Arial" w:hAnsi="Arial" w:cs="Arial"/>
          <w:sz w:val="20"/>
          <w:szCs w:val="20"/>
        </w:rPr>
        <w:t xml:space="preserve">normal </w:t>
      </w:r>
      <w:r w:rsidRPr="00A51E8B">
        <w:rPr>
          <w:rFonts w:ascii="Arial" w:hAnsi="Arial" w:cs="Arial"/>
          <w:sz w:val="20"/>
          <w:szCs w:val="20"/>
        </w:rPr>
        <w:t>saline.</w:t>
      </w:r>
      <w:r w:rsidR="00457BBE" w:rsidRPr="00A51E8B">
        <w:rPr>
          <w:rFonts w:ascii="Arial" w:hAnsi="Arial" w:cs="Arial"/>
          <w:sz w:val="20"/>
          <w:szCs w:val="20"/>
        </w:rPr>
        <w:t xml:space="preserve"> </w:t>
      </w:r>
      <w:r w:rsidRPr="00A51E8B">
        <w:rPr>
          <w:rFonts w:ascii="Arial" w:hAnsi="Arial" w:cs="Arial"/>
          <w:sz w:val="20"/>
          <w:szCs w:val="20"/>
        </w:rPr>
        <w:t xml:space="preserve">Infection with </w:t>
      </w:r>
      <w:r w:rsidRPr="00A51E8B">
        <w:rPr>
          <w:rFonts w:ascii="Arial" w:hAnsi="Arial" w:cs="Arial"/>
          <w:i/>
          <w:iCs/>
          <w:sz w:val="20"/>
          <w:szCs w:val="20"/>
        </w:rPr>
        <w:t>S. Typhimurium</w:t>
      </w:r>
      <w:r w:rsidRPr="00A51E8B">
        <w:rPr>
          <w:rFonts w:ascii="Arial" w:hAnsi="Arial" w:cs="Arial"/>
          <w:sz w:val="20"/>
          <w:szCs w:val="20"/>
        </w:rPr>
        <w:t xml:space="preserve"> has been previously demonstrated to act as a potent physiological stressor, triggering neuroendocrine changes characteristic of stress responses, such as activation of the hypothalamic-pituitary-adrenal (HPA) axis and elevation of pro-inflammatory cytokines </w:t>
      </w:r>
      <w:r w:rsidR="00843679" w:rsidRPr="00A51E8B">
        <w:rPr>
          <w:rFonts w:ascii="Arial" w:hAnsi="Arial" w:cs="Arial"/>
          <w:sz w:val="20"/>
          <w:szCs w:val="20"/>
        </w:rPr>
        <w:t xml:space="preserve">(Rohleder </w:t>
      </w:r>
      <w:r w:rsidR="00843679" w:rsidRPr="00A51E8B">
        <w:rPr>
          <w:rFonts w:ascii="Arial" w:hAnsi="Arial" w:cs="Arial"/>
          <w:i/>
          <w:iCs/>
          <w:sz w:val="20"/>
          <w:szCs w:val="20"/>
        </w:rPr>
        <w:t>et al</w:t>
      </w:r>
      <w:r w:rsidR="00843679" w:rsidRPr="00A51E8B">
        <w:rPr>
          <w:rFonts w:ascii="Arial" w:hAnsi="Arial" w:cs="Arial"/>
          <w:sz w:val="20"/>
          <w:szCs w:val="20"/>
        </w:rPr>
        <w:t>., 2009</w:t>
      </w:r>
      <w:r w:rsidR="00843679" w:rsidRPr="00A51E8B">
        <w:rPr>
          <w:rFonts w:ascii="Arial" w:hAnsi="Arial" w:cs="Arial"/>
          <w:b/>
          <w:bCs/>
          <w:sz w:val="20"/>
          <w:szCs w:val="20"/>
        </w:rPr>
        <w:t>;</w:t>
      </w:r>
      <w:r w:rsidR="00843679" w:rsidRPr="00A51E8B">
        <w:rPr>
          <w:rFonts w:ascii="Arial" w:hAnsi="Arial" w:cs="Arial"/>
          <w:sz w:val="20"/>
          <w:szCs w:val="20"/>
        </w:rPr>
        <w:t xml:space="preserve"> </w:t>
      </w:r>
      <w:proofErr w:type="spellStart"/>
      <w:r w:rsidR="00843679" w:rsidRPr="00A51E8B">
        <w:rPr>
          <w:rFonts w:ascii="Arial" w:hAnsi="Arial" w:cs="Arial"/>
          <w:sz w:val="20"/>
          <w:szCs w:val="20"/>
        </w:rPr>
        <w:t>Yirmiya</w:t>
      </w:r>
      <w:proofErr w:type="spellEnd"/>
      <w:r w:rsidR="00843679" w:rsidRPr="00A51E8B">
        <w:rPr>
          <w:rFonts w:ascii="Arial" w:hAnsi="Arial" w:cs="Arial"/>
          <w:sz w:val="20"/>
          <w:szCs w:val="20"/>
        </w:rPr>
        <w:t xml:space="preserve"> and Goshen, 20</w:t>
      </w:r>
      <w:r w:rsidR="001131F7">
        <w:rPr>
          <w:rFonts w:ascii="Arial" w:hAnsi="Arial" w:cs="Arial"/>
          <w:sz w:val="20"/>
          <w:szCs w:val="20"/>
        </w:rPr>
        <w:t>11</w:t>
      </w:r>
      <w:r w:rsidR="00050993" w:rsidRPr="00A51E8B">
        <w:rPr>
          <w:rFonts w:ascii="Arial" w:hAnsi="Arial" w:cs="Arial"/>
          <w:sz w:val="20"/>
          <w:szCs w:val="20"/>
        </w:rPr>
        <w:t>).</w:t>
      </w:r>
    </w:p>
    <w:p w14:paraId="5F66175C" w14:textId="77777777" w:rsidR="00457BBE" w:rsidRPr="00BC6E94" w:rsidRDefault="00457BBE" w:rsidP="00457BBE">
      <w:pPr>
        <w:spacing w:after="0" w:line="480" w:lineRule="auto"/>
        <w:jc w:val="both"/>
        <w:rPr>
          <w:rFonts w:ascii="Arial" w:hAnsi="Arial" w:cs="Arial"/>
          <w:sz w:val="20"/>
          <w:szCs w:val="20"/>
        </w:rPr>
      </w:pPr>
    </w:p>
    <w:p w14:paraId="63434A64" w14:textId="5E9F7AA7" w:rsidR="009C05C2" w:rsidRPr="00E30081" w:rsidRDefault="009C05C2" w:rsidP="00457BBE">
      <w:pPr>
        <w:spacing w:after="0" w:line="480" w:lineRule="auto"/>
        <w:jc w:val="both"/>
        <w:rPr>
          <w:rFonts w:ascii="Arial" w:hAnsi="Arial" w:cs="Arial"/>
          <w:b/>
          <w:bCs/>
          <w:sz w:val="22"/>
          <w:szCs w:val="22"/>
        </w:rPr>
      </w:pPr>
      <w:r w:rsidRPr="00E30081">
        <w:rPr>
          <w:rFonts w:ascii="Arial" w:hAnsi="Arial" w:cs="Arial"/>
          <w:b/>
          <w:bCs/>
          <w:sz w:val="22"/>
          <w:szCs w:val="22"/>
        </w:rPr>
        <w:t>2.1</w:t>
      </w:r>
      <w:r w:rsidR="002120E8" w:rsidRPr="00E30081">
        <w:rPr>
          <w:rFonts w:ascii="Arial" w:hAnsi="Arial" w:cs="Arial"/>
          <w:b/>
          <w:bCs/>
          <w:sz w:val="22"/>
          <w:szCs w:val="22"/>
        </w:rPr>
        <w:t>0</w:t>
      </w:r>
      <w:r w:rsidRPr="00E30081">
        <w:rPr>
          <w:rFonts w:ascii="Arial" w:hAnsi="Arial" w:cs="Arial"/>
          <w:b/>
          <w:bCs/>
          <w:sz w:val="22"/>
          <w:szCs w:val="22"/>
        </w:rPr>
        <w:t xml:space="preserve">. </w:t>
      </w:r>
      <w:bookmarkStart w:id="4" w:name="_Hlk212114476"/>
      <w:r w:rsidR="00FF356F">
        <w:rPr>
          <w:rFonts w:ascii="Arial" w:hAnsi="Arial" w:cs="Arial"/>
          <w:b/>
          <w:bCs/>
          <w:sz w:val="22"/>
          <w:szCs w:val="22"/>
        </w:rPr>
        <w:t xml:space="preserve"> </w:t>
      </w:r>
      <w:r w:rsidRPr="00E30081">
        <w:rPr>
          <w:rFonts w:ascii="Arial" w:hAnsi="Arial" w:cs="Arial"/>
          <w:b/>
          <w:bCs/>
          <w:i/>
          <w:iCs/>
          <w:sz w:val="22"/>
          <w:szCs w:val="22"/>
        </w:rPr>
        <w:t>In vivo</w:t>
      </w:r>
      <w:r w:rsidRPr="00E30081">
        <w:rPr>
          <w:rFonts w:ascii="Arial" w:hAnsi="Arial" w:cs="Arial"/>
          <w:b/>
          <w:bCs/>
          <w:sz w:val="22"/>
          <w:szCs w:val="22"/>
        </w:rPr>
        <w:t xml:space="preserve"> antioxidant evaluation of </w:t>
      </w:r>
      <w:r w:rsidRPr="00E30081">
        <w:rPr>
          <w:rFonts w:ascii="Arial" w:hAnsi="Arial" w:cs="Arial"/>
          <w:b/>
          <w:bCs/>
          <w:i/>
          <w:iCs/>
          <w:sz w:val="22"/>
          <w:szCs w:val="22"/>
        </w:rPr>
        <w:t xml:space="preserve">S. </w:t>
      </w:r>
      <w:proofErr w:type="spellStart"/>
      <w:r w:rsidRPr="00E30081">
        <w:rPr>
          <w:rFonts w:ascii="Arial" w:hAnsi="Arial" w:cs="Arial"/>
          <w:b/>
          <w:bCs/>
          <w:i/>
          <w:iCs/>
          <w:sz w:val="22"/>
          <w:szCs w:val="22"/>
        </w:rPr>
        <w:t>guineense</w:t>
      </w:r>
      <w:proofErr w:type="spellEnd"/>
      <w:r w:rsidRPr="00E30081">
        <w:rPr>
          <w:rFonts w:ascii="Arial" w:hAnsi="Arial" w:cs="Arial"/>
          <w:b/>
          <w:bCs/>
          <w:sz w:val="22"/>
          <w:szCs w:val="22"/>
        </w:rPr>
        <w:t xml:space="preserve"> var </w:t>
      </w:r>
      <w:proofErr w:type="spellStart"/>
      <w:r w:rsidRPr="00E30081">
        <w:rPr>
          <w:rFonts w:ascii="Arial" w:hAnsi="Arial" w:cs="Arial"/>
          <w:b/>
          <w:bCs/>
          <w:sz w:val="22"/>
          <w:szCs w:val="22"/>
        </w:rPr>
        <w:t>guineense</w:t>
      </w:r>
      <w:proofErr w:type="spellEnd"/>
      <w:r w:rsidRPr="00E30081">
        <w:rPr>
          <w:rFonts w:ascii="Arial" w:hAnsi="Arial" w:cs="Arial"/>
          <w:b/>
          <w:bCs/>
          <w:sz w:val="22"/>
          <w:szCs w:val="22"/>
        </w:rPr>
        <w:t xml:space="preserve"> ethanol leaves extract</w:t>
      </w:r>
    </w:p>
    <w:bookmarkEnd w:id="4"/>
    <w:p w14:paraId="5EB12090" w14:textId="66560363" w:rsidR="009E2582" w:rsidRPr="00A51E8B" w:rsidRDefault="003E6F67" w:rsidP="009F0FD3">
      <w:pPr>
        <w:spacing w:after="0" w:line="480" w:lineRule="auto"/>
        <w:ind w:firstLine="720"/>
        <w:jc w:val="both"/>
        <w:rPr>
          <w:rFonts w:ascii="Arial" w:hAnsi="Arial" w:cs="Arial"/>
          <w:sz w:val="20"/>
          <w:szCs w:val="20"/>
        </w:rPr>
      </w:pPr>
      <w:r w:rsidRPr="00A51E8B">
        <w:rPr>
          <w:rFonts w:ascii="Arial" w:hAnsi="Arial" w:cs="Arial"/>
          <w:sz w:val="20"/>
          <w:szCs w:val="20"/>
        </w:rPr>
        <w:t xml:space="preserve">Thirty-five (35) female albino rats of the </w:t>
      </w:r>
      <w:r w:rsidRPr="00A51E8B">
        <w:rPr>
          <w:rFonts w:ascii="Arial" w:hAnsi="Arial" w:cs="Arial"/>
          <w:i/>
          <w:iCs/>
          <w:sz w:val="20"/>
          <w:szCs w:val="20"/>
        </w:rPr>
        <w:t>Wistar</w:t>
      </w:r>
      <w:r w:rsidRPr="00A51E8B">
        <w:rPr>
          <w:rFonts w:ascii="Arial" w:hAnsi="Arial" w:cs="Arial"/>
          <w:sz w:val="20"/>
          <w:szCs w:val="20"/>
        </w:rPr>
        <w:t xml:space="preserve"> strain aged 6 to 8 weeks</w:t>
      </w:r>
      <w:r w:rsidR="00D85301" w:rsidRPr="00A51E8B">
        <w:rPr>
          <w:rFonts w:ascii="Arial" w:hAnsi="Arial" w:cs="Arial"/>
          <w:sz w:val="20"/>
          <w:szCs w:val="20"/>
        </w:rPr>
        <w:t xml:space="preserve"> were</w:t>
      </w:r>
      <w:r w:rsidRPr="00A51E8B">
        <w:rPr>
          <w:rFonts w:ascii="Arial" w:hAnsi="Arial" w:cs="Arial"/>
          <w:sz w:val="20"/>
          <w:szCs w:val="20"/>
        </w:rPr>
        <w:t xml:space="preserve"> divided into 7 groups of 5 animals each. The animals were </w:t>
      </w:r>
      <w:r w:rsidR="009E2582" w:rsidRPr="00A51E8B">
        <w:rPr>
          <w:rFonts w:ascii="Arial" w:hAnsi="Arial" w:cs="Arial"/>
          <w:sz w:val="20"/>
          <w:szCs w:val="20"/>
        </w:rPr>
        <w:t>randomized into groups</w:t>
      </w:r>
      <w:r w:rsidRPr="00A51E8B">
        <w:rPr>
          <w:rFonts w:ascii="Arial" w:hAnsi="Arial" w:cs="Arial"/>
          <w:sz w:val="20"/>
          <w:szCs w:val="20"/>
        </w:rPr>
        <w:t xml:space="preserve"> as follows:</w:t>
      </w:r>
      <w:r w:rsidR="005028A2" w:rsidRPr="00A51E8B">
        <w:rPr>
          <w:rFonts w:ascii="Arial" w:hAnsi="Arial" w:cs="Arial"/>
          <w:sz w:val="20"/>
          <w:szCs w:val="20"/>
        </w:rPr>
        <w:t xml:space="preserve"> (</w:t>
      </w:r>
      <w:proofErr w:type="spellStart"/>
      <w:r w:rsidR="005028A2" w:rsidRPr="00A51E8B">
        <w:rPr>
          <w:rFonts w:ascii="Arial" w:hAnsi="Arial" w:cs="Arial"/>
          <w:sz w:val="20"/>
          <w:szCs w:val="20"/>
        </w:rPr>
        <w:t>i</w:t>
      </w:r>
      <w:proofErr w:type="spellEnd"/>
      <w:r w:rsidR="005028A2" w:rsidRPr="00A51E8B">
        <w:rPr>
          <w:rFonts w:ascii="Arial" w:hAnsi="Arial" w:cs="Arial"/>
          <w:sz w:val="20"/>
          <w:szCs w:val="20"/>
        </w:rPr>
        <w:t xml:space="preserve">) </w:t>
      </w:r>
      <w:r w:rsidRPr="00A51E8B">
        <w:rPr>
          <w:rFonts w:ascii="Arial" w:hAnsi="Arial" w:cs="Arial"/>
          <w:sz w:val="20"/>
          <w:szCs w:val="20"/>
        </w:rPr>
        <w:t>Group 1 animals were neither infected nor treated and were used as the normal control which received 0.9% NaCl</w:t>
      </w:r>
      <w:r w:rsidR="00D20061">
        <w:rPr>
          <w:rFonts w:ascii="Arial" w:hAnsi="Arial" w:cs="Arial"/>
          <w:sz w:val="20"/>
          <w:szCs w:val="20"/>
          <w:vertAlign w:val="subscript"/>
        </w:rPr>
        <w:t xml:space="preserve"> </w:t>
      </w:r>
      <w:r w:rsidRPr="00A51E8B">
        <w:rPr>
          <w:rFonts w:ascii="Arial" w:hAnsi="Arial" w:cs="Arial"/>
          <w:sz w:val="20"/>
          <w:szCs w:val="20"/>
        </w:rPr>
        <w:t>in distilled autoclaved water;</w:t>
      </w:r>
      <w:r w:rsidR="005028A2" w:rsidRPr="00A51E8B">
        <w:rPr>
          <w:rFonts w:ascii="Arial" w:hAnsi="Arial" w:cs="Arial"/>
          <w:sz w:val="20"/>
          <w:szCs w:val="20"/>
        </w:rPr>
        <w:t xml:space="preserve"> (ii) </w:t>
      </w:r>
      <w:r w:rsidRPr="00A51E8B">
        <w:rPr>
          <w:rFonts w:ascii="Arial" w:hAnsi="Arial" w:cs="Arial"/>
          <w:sz w:val="20"/>
          <w:szCs w:val="20"/>
        </w:rPr>
        <w:t xml:space="preserve">Group 2 (uninfected, untreated, </w:t>
      </w:r>
      <w:proofErr w:type="spellStart"/>
      <w:r w:rsidRPr="00A51E8B">
        <w:rPr>
          <w:rFonts w:ascii="Arial" w:hAnsi="Arial" w:cs="Arial"/>
          <w:sz w:val="20"/>
          <w:szCs w:val="20"/>
        </w:rPr>
        <w:t>debacterici</w:t>
      </w:r>
      <w:r w:rsidR="00D20061">
        <w:rPr>
          <w:rFonts w:ascii="Arial" w:hAnsi="Arial" w:cs="Arial"/>
          <w:sz w:val="20"/>
          <w:szCs w:val="20"/>
        </w:rPr>
        <w:t>s</w:t>
      </w:r>
      <w:r w:rsidRPr="00A51E8B">
        <w:rPr>
          <w:rFonts w:ascii="Arial" w:hAnsi="Arial" w:cs="Arial"/>
          <w:sz w:val="20"/>
          <w:szCs w:val="20"/>
        </w:rPr>
        <w:t>ed</w:t>
      </w:r>
      <w:proofErr w:type="spellEnd"/>
      <w:r w:rsidRPr="00A51E8B">
        <w:rPr>
          <w:rFonts w:ascii="Arial" w:hAnsi="Arial" w:cs="Arial"/>
          <w:sz w:val="20"/>
          <w:szCs w:val="20"/>
        </w:rPr>
        <w:t xml:space="preserve"> and immune depressed) received 0.9% NaCl in distilled autoclaved water;</w:t>
      </w:r>
      <w:r w:rsidR="005028A2" w:rsidRPr="00A51E8B">
        <w:rPr>
          <w:rFonts w:ascii="Arial" w:hAnsi="Arial" w:cs="Arial"/>
          <w:sz w:val="20"/>
          <w:szCs w:val="20"/>
        </w:rPr>
        <w:t xml:space="preserve"> (iii) </w:t>
      </w:r>
      <w:r w:rsidRPr="00A51E8B">
        <w:rPr>
          <w:rFonts w:ascii="Arial" w:hAnsi="Arial" w:cs="Arial"/>
          <w:sz w:val="20"/>
          <w:szCs w:val="20"/>
        </w:rPr>
        <w:t>Group 3 (negative control) which were infected but not treated and received just 0.9% NaCl in distilled autoclaved water.</w:t>
      </w:r>
      <w:r w:rsidR="005028A2" w:rsidRPr="00A51E8B">
        <w:rPr>
          <w:rFonts w:ascii="Arial" w:hAnsi="Arial" w:cs="Arial"/>
          <w:b/>
          <w:bCs/>
          <w:sz w:val="20"/>
          <w:szCs w:val="20"/>
        </w:rPr>
        <w:t xml:space="preserve"> (iv) </w:t>
      </w:r>
      <w:r w:rsidRPr="00A51E8B">
        <w:rPr>
          <w:rFonts w:ascii="Arial" w:hAnsi="Arial" w:cs="Arial"/>
          <w:sz w:val="20"/>
          <w:szCs w:val="20"/>
        </w:rPr>
        <w:t xml:space="preserve">Group 4 (positive control group) received ciprofloxacin (14 mg/kg) dissolved in distilled autoclaved </w:t>
      </w:r>
      <w:r w:rsidR="00CA4003" w:rsidRPr="00A51E8B">
        <w:rPr>
          <w:rFonts w:ascii="Arial" w:hAnsi="Arial" w:cs="Arial"/>
          <w:sz w:val="20"/>
          <w:szCs w:val="20"/>
        </w:rPr>
        <w:t xml:space="preserve">acidified </w:t>
      </w:r>
      <w:r w:rsidRPr="00A51E8B">
        <w:rPr>
          <w:rFonts w:ascii="Arial" w:hAnsi="Arial" w:cs="Arial"/>
          <w:sz w:val="20"/>
          <w:szCs w:val="20"/>
        </w:rPr>
        <w:t xml:space="preserve">water; </w:t>
      </w:r>
      <w:r w:rsidR="005028A2" w:rsidRPr="00A51E8B">
        <w:rPr>
          <w:rFonts w:ascii="Arial" w:hAnsi="Arial" w:cs="Arial"/>
          <w:b/>
          <w:bCs/>
          <w:sz w:val="20"/>
          <w:szCs w:val="20"/>
        </w:rPr>
        <w:t xml:space="preserve">(v) </w:t>
      </w:r>
      <w:r w:rsidRPr="00A51E8B">
        <w:rPr>
          <w:rFonts w:ascii="Arial" w:hAnsi="Arial" w:cs="Arial"/>
          <w:sz w:val="20"/>
          <w:szCs w:val="20"/>
        </w:rPr>
        <w:t xml:space="preserve">Groups 5, 6, and 7 (test groups) received </w:t>
      </w:r>
      <w:r w:rsidRPr="00A51E8B">
        <w:rPr>
          <w:rFonts w:ascii="Arial" w:hAnsi="Arial" w:cs="Arial"/>
          <w:i/>
          <w:iCs/>
          <w:sz w:val="20"/>
          <w:szCs w:val="20"/>
        </w:rPr>
        <w:t>S</w:t>
      </w:r>
      <w:r w:rsidR="009E2582" w:rsidRPr="00A51E8B">
        <w:rPr>
          <w:rFonts w:ascii="Arial" w:hAnsi="Arial" w:cs="Arial"/>
          <w:i/>
          <w:iCs/>
          <w:sz w:val="20"/>
          <w:szCs w:val="20"/>
        </w:rPr>
        <w:t>.</w:t>
      </w:r>
      <w:r w:rsidRPr="00A51E8B">
        <w:rPr>
          <w:rFonts w:ascii="Arial" w:hAnsi="Arial" w:cs="Arial"/>
          <w:i/>
          <w:iCs/>
          <w:sz w:val="20"/>
          <w:szCs w:val="20"/>
        </w:rPr>
        <w:t xml:space="preserve">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9</w:t>
      </w:r>
      <w:r w:rsidR="00CA4003" w:rsidRPr="00A51E8B">
        <w:rPr>
          <w:rFonts w:ascii="Arial" w:hAnsi="Arial" w:cs="Arial"/>
          <w:sz w:val="20"/>
          <w:szCs w:val="20"/>
        </w:rPr>
        <w:t>8</w:t>
      </w:r>
      <w:r w:rsidRPr="00A51E8B">
        <w:rPr>
          <w:rFonts w:ascii="Arial" w:hAnsi="Arial" w:cs="Arial"/>
          <w:sz w:val="20"/>
          <w:szCs w:val="20"/>
        </w:rPr>
        <w:t>% ethanolic leaves extract (150, 300, and 600 mg/kg, respectively) dissolved in distilled autoclaved water</w:t>
      </w:r>
      <w:r w:rsidR="00DB2153" w:rsidRPr="00A51E8B">
        <w:rPr>
          <w:rFonts w:ascii="Arial" w:hAnsi="Arial" w:cs="Arial"/>
          <w:sz w:val="20"/>
          <w:szCs w:val="20"/>
        </w:rPr>
        <w:t xml:space="preserve">. </w:t>
      </w:r>
      <w:bookmarkStart w:id="5" w:name="_Hlk212114995"/>
      <w:r w:rsidR="00DB2153" w:rsidRPr="00A51E8B">
        <w:rPr>
          <w:rFonts w:ascii="Arial" w:hAnsi="Arial" w:cs="Arial"/>
          <w:sz w:val="20"/>
          <w:szCs w:val="20"/>
        </w:rPr>
        <w:t xml:space="preserve">These doses were selected from the pilot study evaluating the curative effect of </w:t>
      </w:r>
      <w:proofErr w:type="spellStart"/>
      <w:r w:rsidR="00DB2153" w:rsidRPr="00A51E8B">
        <w:rPr>
          <w:rFonts w:ascii="Arial" w:hAnsi="Arial" w:cs="Arial"/>
          <w:i/>
          <w:iCs/>
          <w:sz w:val="20"/>
          <w:szCs w:val="20"/>
        </w:rPr>
        <w:t>Syzygium</w:t>
      </w:r>
      <w:proofErr w:type="spellEnd"/>
      <w:r w:rsidR="00DB2153" w:rsidRPr="00A51E8B">
        <w:rPr>
          <w:rFonts w:ascii="Arial" w:hAnsi="Arial" w:cs="Arial"/>
          <w:i/>
          <w:iCs/>
          <w:sz w:val="20"/>
          <w:szCs w:val="20"/>
        </w:rPr>
        <w:t xml:space="preserve"> </w:t>
      </w:r>
      <w:proofErr w:type="spellStart"/>
      <w:r w:rsidR="00DB2153" w:rsidRPr="00A51E8B">
        <w:rPr>
          <w:rFonts w:ascii="Arial" w:hAnsi="Arial" w:cs="Arial"/>
          <w:i/>
          <w:iCs/>
          <w:sz w:val="20"/>
          <w:szCs w:val="20"/>
        </w:rPr>
        <w:t>guineense</w:t>
      </w:r>
      <w:proofErr w:type="spellEnd"/>
      <w:r w:rsidR="00DB2153" w:rsidRPr="00A51E8B">
        <w:rPr>
          <w:rFonts w:ascii="Arial" w:hAnsi="Arial" w:cs="Arial"/>
          <w:sz w:val="20"/>
          <w:szCs w:val="20"/>
        </w:rPr>
        <w:t xml:space="preserve"> where the therapeutic dose was 300 mg/kg effective in treating typhoid infected albino </w:t>
      </w:r>
      <w:r w:rsidR="00DB2153" w:rsidRPr="00A51E8B">
        <w:rPr>
          <w:rFonts w:ascii="Arial" w:hAnsi="Arial" w:cs="Arial"/>
          <w:i/>
          <w:iCs/>
          <w:sz w:val="20"/>
          <w:szCs w:val="20"/>
        </w:rPr>
        <w:t>Wistar</w:t>
      </w:r>
      <w:r w:rsidR="00DB2153" w:rsidRPr="00A51E8B">
        <w:rPr>
          <w:rFonts w:ascii="Arial" w:hAnsi="Arial" w:cs="Arial"/>
          <w:sz w:val="20"/>
          <w:szCs w:val="20"/>
        </w:rPr>
        <w:t xml:space="preserve"> rats.</w:t>
      </w:r>
      <w:bookmarkEnd w:id="5"/>
      <w:r w:rsidR="00DB2153" w:rsidRPr="00A51E8B">
        <w:rPr>
          <w:rFonts w:ascii="Arial" w:hAnsi="Arial" w:cs="Arial"/>
          <w:sz w:val="20"/>
          <w:szCs w:val="20"/>
        </w:rPr>
        <w:t xml:space="preserve"> </w:t>
      </w:r>
      <w:r w:rsidRPr="00A51E8B">
        <w:rPr>
          <w:rFonts w:ascii="Arial" w:hAnsi="Arial" w:cs="Arial"/>
          <w:sz w:val="20"/>
          <w:szCs w:val="20"/>
        </w:rPr>
        <w:t xml:space="preserve">Infection was monitored and stool culture was done with colony counting on </w:t>
      </w:r>
      <w:r w:rsidRPr="005A6FCF">
        <w:rPr>
          <w:rFonts w:ascii="Arial" w:hAnsi="Arial" w:cs="Arial"/>
          <w:i/>
          <w:iCs/>
          <w:sz w:val="20"/>
          <w:szCs w:val="20"/>
        </w:rPr>
        <w:t>Salmonella</w:t>
      </w:r>
      <w:r w:rsidRPr="00A51E8B">
        <w:rPr>
          <w:rFonts w:ascii="Arial" w:hAnsi="Arial" w:cs="Arial"/>
          <w:sz w:val="20"/>
          <w:szCs w:val="20"/>
        </w:rPr>
        <w:t>/Shigella agar (BK 022-500G)</w:t>
      </w:r>
    </w:p>
    <w:p w14:paraId="591029B4" w14:textId="65AD4674" w:rsidR="00D85301" w:rsidRPr="00A51E8B" w:rsidRDefault="00D85301" w:rsidP="00073D91">
      <w:pPr>
        <w:pStyle w:val="ListParagraph"/>
        <w:spacing w:after="0" w:line="480" w:lineRule="auto"/>
        <w:ind w:left="0" w:firstLine="810"/>
        <w:jc w:val="both"/>
        <w:rPr>
          <w:rFonts w:ascii="Arial" w:hAnsi="Arial" w:cs="Arial"/>
          <w:sz w:val="20"/>
          <w:szCs w:val="20"/>
        </w:rPr>
      </w:pPr>
      <w:r w:rsidRPr="00A51E8B">
        <w:rPr>
          <w:rFonts w:ascii="Arial" w:hAnsi="Arial" w:cs="Arial"/>
          <w:sz w:val="20"/>
          <w:szCs w:val="20"/>
        </w:rPr>
        <w:t xml:space="preserve">After 16 days of administration of test and control substances, the animals were </w:t>
      </w:r>
      <w:r w:rsidRPr="00A51E8B">
        <w:rPr>
          <w:rFonts w:ascii="Arial" w:eastAsiaTheme="minorEastAsia" w:hAnsi="Arial" w:cs="Arial"/>
          <w:sz w:val="20"/>
          <w:szCs w:val="20"/>
          <w:lang w:eastAsia="en-GB"/>
        </w:rPr>
        <w:t>euthanized</w:t>
      </w:r>
      <w:r w:rsidR="00BC6E94" w:rsidRPr="00BC6E94">
        <w:rPr>
          <w:rFonts w:ascii="Arial" w:eastAsiaTheme="minorEastAsia" w:hAnsi="Arial" w:cs="Arial"/>
          <w:sz w:val="20"/>
          <w:szCs w:val="20"/>
          <w:lang w:eastAsia="en-GB"/>
        </w:rPr>
        <w:t xml:space="preserve"> </w:t>
      </w:r>
      <w:r w:rsidR="00BC6E94">
        <w:rPr>
          <w:rFonts w:ascii="Arial" w:eastAsiaTheme="minorEastAsia" w:hAnsi="Arial" w:cs="Arial"/>
          <w:sz w:val="20"/>
          <w:szCs w:val="20"/>
          <w:lang w:eastAsia="en-GB"/>
        </w:rPr>
        <w:t xml:space="preserve">using </w:t>
      </w:r>
      <w:r w:rsidR="00BC6E94" w:rsidRPr="00BC6E94">
        <w:rPr>
          <w:rFonts w:ascii="Arial" w:eastAsiaTheme="minorEastAsia" w:hAnsi="Arial" w:cs="Arial"/>
          <w:sz w:val="20"/>
          <w:szCs w:val="20"/>
          <w:lang w:eastAsia="en-GB"/>
        </w:rPr>
        <w:t>ketamine (60 mg/kg)</w:t>
      </w:r>
      <w:r w:rsidR="00BC6E94">
        <w:rPr>
          <w:rFonts w:ascii="Arial" w:eastAsiaTheme="minorEastAsia" w:hAnsi="Arial" w:cs="Arial"/>
          <w:sz w:val="20"/>
          <w:szCs w:val="20"/>
          <w:lang w:eastAsia="en-GB"/>
        </w:rPr>
        <w:t xml:space="preserve"> and </w:t>
      </w:r>
      <w:r w:rsidR="00BC6E94" w:rsidRPr="00BC6E94">
        <w:rPr>
          <w:rFonts w:ascii="Arial" w:eastAsiaTheme="minorEastAsia" w:hAnsi="Arial" w:cs="Arial"/>
          <w:sz w:val="20"/>
          <w:szCs w:val="20"/>
          <w:lang w:eastAsia="en-GB"/>
        </w:rPr>
        <w:t>diazepam (5 mg/kg)</w:t>
      </w:r>
      <w:r w:rsidRPr="00A51E8B">
        <w:rPr>
          <w:rFonts w:ascii="Arial" w:eastAsiaTheme="minorEastAsia" w:hAnsi="Arial" w:cs="Arial"/>
          <w:sz w:val="20"/>
          <w:szCs w:val="20"/>
          <w:lang w:eastAsia="en-GB"/>
        </w:rPr>
        <w:t xml:space="preserve"> and the liver, kidney and intestine </w:t>
      </w:r>
      <w:r w:rsidR="00D808C1" w:rsidRPr="00A51E8B">
        <w:rPr>
          <w:rFonts w:ascii="Arial" w:eastAsiaTheme="minorEastAsia" w:hAnsi="Arial" w:cs="Arial"/>
          <w:sz w:val="20"/>
          <w:szCs w:val="20"/>
          <w:lang w:eastAsia="en-GB"/>
        </w:rPr>
        <w:t>were collected and</w:t>
      </w:r>
      <w:r w:rsidRPr="00A51E8B">
        <w:rPr>
          <w:rFonts w:ascii="Arial" w:eastAsiaTheme="minorEastAsia" w:hAnsi="Arial" w:cs="Arial"/>
          <w:sz w:val="20"/>
          <w:szCs w:val="20"/>
          <w:lang w:eastAsia="en-GB"/>
        </w:rPr>
        <w:t xml:space="preserve"> different homogenates</w:t>
      </w:r>
      <w:r w:rsidR="00D808C1" w:rsidRPr="00A51E8B">
        <w:rPr>
          <w:rFonts w:ascii="Arial" w:eastAsiaTheme="minorEastAsia" w:hAnsi="Arial" w:cs="Arial"/>
          <w:sz w:val="20"/>
          <w:szCs w:val="20"/>
          <w:lang w:eastAsia="en-GB"/>
        </w:rPr>
        <w:t xml:space="preserve"> prepared</w:t>
      </w:r>
      <w:r w:rsidRPr="00A51E8B">
        <w:rPr>
          <w:rFonts w:ascii="Arial" w:eastAsiaTheme="minorEastAsia" w:hAnsi="Arial" w:cs="Arial"/>
          <w:sz w:val="20"/>
          <w:szCs w:val="20"/>
          <w:lang w:eastAsia="en-GB"/>
        </w:rPr>
        <w:t>.</w:t>
      </w:r>
      <w:r w:rsidRPr="00A51E8B">
        <w:rPr>
          <w:rFonts w:ascii="Arial" w:hAnsi="Arial" w:cs="Arial"/>
          <w:sz w:val="20"/>
          <w:szCs w:val="20"/>
        </w:rPr>
        <w:t xml:space="preserve"> A sample </w:t>
      </w:r>
      <w:r w:rsidR="00D808C1" w:rsidRPr="00A51E8B">
        <w:rPr>
          <w:rFonts w:ascii="Arial" w:hAnsi="Arial" w:cs="Arial"/>
          <w:sz w:val="20"/>
          <w:szCs w:val="20"/>
        </w:rPr>
        <w:t xml:space="preserve">of </w:t>
      </w:r>
      <w:r w:rsidRPr="00A51E8B">
        <w:rPr>
          <w:rFonts w:ascii="Arial" w:hAnsi="Arial" w:cs="Arial"/>
          <w:sz w:val="20"/>
          <w:szCs w:val="20"/>
        </w:rPr>
        <w:t xml:space="preserve">0.20 g of kidney, 0.40 g of liver, and 0.40 g of jejunum was each placed in ice and later ground separately in a mortar. These organs' homogenates were prepared in phosphate buffer pH 7.2 (20% organ in 80% phosphate buffer), and they were centrifuged for 15 minutes at 3000 g. </w:t>
      </w:r>
      <w:r w:rsidRPr="00A51E8B">
        <w:rPr>
          <w:rFonts w:ascii="Arial" w:hAnsi="Arial" w:cs="Arial"/>
          <w:sz w:val="20"/>
          <w:szCs w:val="20"/>
        </w:rPr>
        <w:lastRenderedPageBreak/>
        <w:t xml:space="preserve">For the purpose of analyzing oxidative stress markers in the liver, kidney, and intestine, the supernatant </w:t>
      </w:r>
      <w:r w:rsidR="00D808C1" w:rsidRPr="00A51E8B">
        <w:rPr>
          <w:rFonts w:ascii="Arial" w:hAnsi="Arial" w:cs="Arial"/>
          <w:sz w:val="20"/>
          <w:szCs w:val="20"/>
        </w:rPr>
        <w:t xml:space="preserve">from the individual </w:t>
      </w:r>
      <w:r w:rsidRPr="00A51E8B">
        <w:rPr>
          <w:rFonts w:ascii="Arial" w:hAnsi="Arial" w:cs="Arial"/>
          <w:sz w:val="20"/>
          <w:szCs w:val="20"/>
        </w:rPr>
        <w:t>organ homogenate</w:t>
      </w:r>
      <w:r w:rsidR="00D808C1" w:rsidRPr="00A51E8B">
        <w:rPr>
          <w:rFonts w:ascii="Arial" w:hAnsi="Arial" w:cs="Arial"/>
          <w:sz w:val="20"/>
          <w:szCs w:val="20"/>
        </w:rPr>
        <w:t>s</w:t>
      </w:r>
      <w:r w:rsidRPr="00A51E8B">
        <w:rPr>
          <w:rFonts w:ascii="Arial" w:hAnsi="Arial" w:cs="Arial"/>
          <w:sz w:val="20"/>
          <w:szCs w:val="20"/>
        </w:rPr>
        <w:t xml:space="preserve"> </w:t>
      </w:r>
      <w:r w:rsidR="00D808C1" w:rsidRPr="00A51E8B">
        <w:rPr>
          <w:rFonts w:ascii="Arial" w:hAnsi="Arial" w:cs="Arial"/>
          <w:sz w:val="20"/>
          <w:szCs w:val="20"/>
        </w:rPr>
        <w:t>were</w:t>
      </w:r>
      <w:r w:rsidRPr="00A51E8B">
        <w:rPr>
          <w:rFonts w:ascii="Arial" w:hAnsi="Arial" w:cs="Arial"/>
          <w:sz w:val="20"/>
          <w:szCs w:val="20"/>
        </w:rPr>
        <w:t xml:space="preserve"> kept at -20°C</w:t>
      </w:r>
      <w:r w:rsidR="000B2BFF" w:rsidRPr="00A51E8B">
        <w:rPr>
          <w:rFonts w:ascii="Arial" w:hAnsi="Arial" w:cs="Arial"/>
          <w:sz w:val="20"/>
          <w:szCs w:val="20"/>
        </w:rPr>
        <w:t xml:space="preserve"> prior to use</w:t>
      </w:r>
      <w:r w:rsidRPr="00A51E8B">
        <w:rPr>
          <w:rFonts w:ascii="Arial" w:hAnsi="Arial" w:cs="Arial"/>
          <w:sz w:val="20"/>
          <w:szCs w:val="20"/>
        </w:rPr>
        <w:t>.</w:t>
      </w:r>
    </w:p>
    <w:p w14:paraId="73ECFB05" w14:textId="1DAEF493" w:rsidR="00841887" w:rsidRPr="00E30081" w:rsidRDefault="00D85301" w:rsidP="00D621EC">
      <w:pPr>
        <w:spacing w:after="0" w:line="480" w:lineRule="auto"/>
        <w:jc w:val="both"/>
        <w:rPr>
          <w:rFonts w:ascii="Arial" w:hAnsi="Arial" w:cs="Arial"/>
          <w:b/>
          <w:bCs/>
          <w:sz w:val="20"/>
          <w:szCs w:val="20"/>
        </w:rPr>
      </w:pPr>
      <w:r w:rsidRPr="00E30081">
        <w:rPr>
          <w:rFonts w:ascii="Arial" w:hAnsi="Arial" w:cs="Arial"/>
          <w:b/>
          <w:bCs/>
          <w:sz w:val="20"/>
          <w:szCs w:val="20"/>
        </w:rPr>
        <w:t>2.1</w:t>
      </w:r>
      <w:r w:rsidR="002120E8" w:rsidRPr="00E30081">
        <w:rPr>
          <w:rFonts w:ascii="Arial" w:hAnsi="Arial" w:cs="Arial"/>
          <w:b/>
          <w:bCs/>
          <w:sz w:val="20"/>
          <w:szCs w:val="20"/>
        </w:rPr>
        <w:t>0</w:t>
      </w:r>
      <w:r w:rsidRPr="00E30081">
        <w:rPr>
          <w:rFonts w:ascii="Arial" w:hAnsi="Arial" w:cs="Arial"/>
          <w:b/>
          <w:bCs/>
          <w:sz w:val="20"/>
          <w:szCs w:val="20"/>
        </w:rPr>
        <w:t xml:space="preserve">.1. </w:t>
      </w:r>
      <w:r w:rsidR="00FD3F60" w:rsidRPr="00E30081">
        <w:rPr>
          <w:rFonts w:ascii="Arial" w:hAnsi="Arial" w:cs="Arial"/>
          <w:b/>
          <w:bCs/>
          <w:sz w:val="20"/>
          <w:szCs w:val="20"/>
        </w:rPr>
        <w:t xml:space="preserve">Determination of </w:t>
      </w:r>
      <w:r w:rsidR="003E6F67" w:rsidRPr="00E30081">
        <w:rPr>
          <w:rFonts w:ascii="Arial" w:hAnsi="Arial" w:cs="Arial"/>
          <w:b/>
          <w:bCs/>
          <w:sz w:val="20"/>
          <w:szCs w:val="20"/>
        </w:rPr>
        <w:t xml:space="preserve">hydrogen peroxide </w:t>
      </w:r>
      <w:r w:rsidR="00FD3F60" w:rsidRPr="00E30081">
        <w:rPr>
          <w:rFonts w:ascii="Arial" w:hAnsi="Arial" w:cs="Arial"/>
          <w:b/>
          <w:bCs/>
          <w:sz w:val="20"/>
          <w:szCs w:val="20"/>
        </w:rPr>
        <w:t>activity</w:t>
      </w:r>
    </w:p>
    <w:p w14:paraId="46ABB512" w14:textId="375275B5" w:rsidR="00497B9E" w:rsidRPr="00A51E8B" w:rsidRDefault="00497B9E" w:rsidP="00497B9E">
      <w:pPr>
        <w:tabs>
          <w:tab w:val="left" w:pos="6024"/>
        </w:tabs>
        <w:spacing w:after="0" w:line="480" w:lineRule="auto"/>
        <w:ind w:firstLine="720"/>
        <w:jc w:val="both"/>
        <w:rPr>
          <w:rFonts w:ascii="Arial" w:hAnsi="Arial" w:cs="Arial"/>
          <w:sz w:val="20"/>
          <w:szCs w:val="20"/>
        </w:rPr>
      </w:pPr>
      <w:r w:rsidRPr="00A51E8B">
        <w:rPr>
          <w:rFonts w:ascii="Arial" w:hAnsi="Arial" w:cs="Arial"/>
          <w:sz w:val="20"/>
          <w:szCs w:val="20"/>
        </w:rPr>
        <w:t xml:space="preserve">The calibration curve for hydrogen peroxide activity was generated based on the method described by </w:t>
      </w:r>
      <w:proofErr w:type="spellStart"/>
      <w:r w:rsidR="00F802AF" w:rsidRPr="00A51E8B">
        <w:rPr>
          <w:rFonts w:ascii="Arial" w:hAnsi="Arial" w:cs="Arial"/>
          <w:sz w:val="20"/>
          <w:szCs w:val="20"/>
        </w:rPr>
        <w:t>Hadwan</w:t>
      </w:r>
      <w:proofErr w:type="spellEnd"/>
      <w:r w:rsidR="00F802AF" w:rsidRPr="00A51E8B">
        <w:rPr>
          <w:rFonts w:ascii="Arial" w:hAnsi="Arial" w:cs="Arial"/>
          <w:sz w:val="20"/>
          <w:szCs w:val="20"/>
        </w:rPr>
        <w:t xml:space="preserve"> </w:t>
      </w:r>
      <w:r w:rsidR="00050993" w:rsidRPr="00A51E8B">
        <w:rPr>
          <w:rFonts w:ascii="Arial" w:hAnsi="Arial" w:cs="Arial"/>
          <w:sz w:val="20"/>
          <w:szCs w:val="20"/>
        </w:rPr>
        <w:t xml:space="preserve">(2008). </w:t>
      </w:r>
      <w:r w:rsidRPr="00A51E8B">
        <w:rPr>
          <w:rFonts w:ascii="Arial" w:hAnsi="Arial" w:cs="Arial"/>
          <w:sz w:val="20"/>
          <w:szCs w:val="20"/>
        </w:rPr>
        <w:t xml:space="preserve">Briefly, </w:t>
      </w:r>
      <w:r w:rsidR="00D808C1" w:rsidRPr="00A51E8B">
        <w:rPr>
          <w:rFonts w:ascii="Arial" w:hAnsi="Arial" w:cs="Arial"/>
          <w:sz w:val="20"/>
          <w:szCs w:val="20"/>
        </w:rPr>
        <w:t>5</w:t>
      </w:r>
      <w:r w:rsidRPr="00A51E8B">
        <w:rPr>
          <w:rFonts w:ascii="Arial" w:hAnsi="Arial" w:cs="Arial"/>
          <w:sz w:val="20"/>
          <w:szCs w:val="20"/>
        </w:rPr>
        <w:t xml:space="preserve"> test tubes were prepared: tube 1 served as the control (no H</w:t>
      </w:r>
      <w:r w:rsidRPr="00A51E8B">
        <w:rPr>
          <w:rFonts w:ascii="Cambria Math" w:hAnsi="Cambria Math" w:cs="Cambria Math"/>
          <w:sz w:val="20"/>
          <w:szCs w:val="20"/>
        </w:rPr>
        <w:t>₂</w:t>
      </w:r>
      <w:r w:rsidRPr="00A51E8B">
        <w:rPr>
          <w:rFonts w:ascii="Arial" w:hAnsi="Arial" w:cs="Arial"/>
          <w:sz w:val="20"/>
          <w:szCs w:val="20"/>
        </w:rPr>
        <w:t>O</w:t>
      </w:r>
      <w:r w:rsidRPr="00A51E8B">
        <w:rPr>
          <w:rFonts w:ascii="Cambria Math" w:hAnsi="Cambria Math" w:cs="Cambria Math"/>
          <w:sz w:val="20"/>
          <w:szCs w:val="20"/>
        </w:rPr>
        <w:t>₂</w:t>
      </w:r>
      <w:r w:rsidRPr="00A51E8B">
        <w:rPr>
          <w:rFonts w:ascii="Arial" w:hAnsi="Arial" w:cs="Arial"/>
          <w:sz w:val="20"/>
          <w:szCs w:val="20"/>
        </w:rPr>
        <w:t xml:space="preserve">), while tubes 2 to 5 contained 20 </w:t>
      </w:r>
      <w:proofErr w:type="spellStart"/>
      <w:r w:rsidRPr="00A51E8B">
        <w:rPr>
          <w:rFonts w:ascii="Arial" w:hAnsi="Arial" w:cs="Arial"/>
          <w:sz w:val="20"/>
          <w:szCs w:val="20"/>
        </w:rPr>
        <w:t>μL</w:t>
      </w:r>
      <w:proofErr w:type="spellEnd"/>
      <w:r w:rsidRPr="00A51E8B">
        <w:rPr>
          <w:rFonts w:ascii="Arial" w:hAnsi="Arial" w:cs="Arial"/>
          <w:sz w:val="20"/>
          <w:szCs w:val="20"/>
        </w:rPr>
        <w:t xml:space="preserve">, 40 </w:t>
      </w:r>
      <w:proofErr w:type="spellStart"/>
      <w:r w:rsidRPr="00A51E8B">
        <w:rPr>
          <w:rFonts w:ascii="Arial" w:hAnsi="Arial" w:cs="Arial"/>
          <w:sz w:val="20"/>
          <w:szCs w:val="20"/>
        </w:rPr>
        <w:t>μL</w:t>
      </w:r>
      <w:proofErr w:type="spellEnd"/>
      <w:r w:rsidRPr="00A51E8B">
        <w:rPr>
          <w:rFonts w:ascii="Arial" w:hAnsi="Arial" w:cs="Arial"/>
          <w:sz w:val="20"/>
          <w:szCs w:val="20"/>
        </w:rPr>
        <w:t xml:space="preserve">, 80 </w:t>
      </w:r>
      <w:proofErr w:type="spellStart"/>
      <w:r w:rsidRPr="00A51E8B">
        <w:rPr>
          <w:rFonts w:ascii="Arial" w:hAnsi="Arial" w:cs="Arial"/>
          <w:sz w:val="20"/>
          <w:szCs w:val="20"/>
        </w:rPr>
        <w:t>μL</w:t>
      </w:r>
      <w:proofErr w:type="spellEnd"/>
      <w:r w:rsidRPr="00A51E8B">
        <w:rPr>
          <w:rFonts w:ascii="Arial" w:hAnsi="Arial" w:cs="Arial"/>
          <w:sz w:val="20"/>
          <w:szCs w:val="20"/>
        </w:rPr>
        <w:t xml:space="preserve">, and 160 </w:t>
      </w:r>
      <w:proofErr w:type="spellStart"/>
      <w:r w:rsidRPr="00A51E8B">
        <w:rPr>
          <w:rFonts w:ascii="Arial" w:hAnsi="Arial" w:cs="Arial"/>
          <w:sz w:val="20"/>
          <w:szCs w:val="20"/>
        </w:rPr>
        <w:t>μL</w:t>
      </w:r>
      <w:proofErr w:type="spellEnd"/>
      <w:r w:rsidRPr="00A51E8B">
        <w:rPr>
          <w:rFonts w:ascii="Arial" w:hAnsi="Arial" w:cs="Arial"/>
          <w:sz w:val="20"/>
          <w:szCs w:val="20"/>
        </w:rPr>
        <w:t xml:space="preserve"> of 50 mM H</w:t>
      </w:r>
      <w:r w:rsidRPr="00A51E8B">
        <w:rPr>
          <w:rFonts w:ascii="Cambria Math" w:hAnsi="Cambria Math" w:cs="Cambria Math"/>
          <w:sz w:val="20"/>
          <w:szCs w:val="20"/>
        </w:rPr>
        <w:t>₂</w:t>
      </w:r>
      <w:r w:rsidRPr="00A51E8B">
        <w:rPr>
          <w:rFonts w:ascii="Arial" w:hAnsi="Arial" w:cs="Arial"/>
          <w:sz w:val="20"/>
          <w:szCs w:val="20"/>
        </w:rPr>
        <w:t>O</w:t>
      </w:r>
      <w:r w:rsidRPr="00A51E8B">
        <w:rPr>
          <w:rFonts w:ascii="Cambria Math" w:hAnsi="Cambria Math" w:cs="Cambria Math"/>
          <w:sz w:val="20"/>
          <w:szCs w:val="20"/>
        </w:rPr>
        <w:t>₂</w:t>
      </w:r>
      <w:r w:rsidRPr="00A51E8B">
        <w:rPr>
          <w:rFonts w:ascii="Arial" w:hAnsi="Arial" w:cs="Arial"/>
          <w:sz w:val="20"/>
          <w:szCs w:val="20"/>
        </w:rPr>
        <w:t xml:space="preserve">, respectively. Each tube received 2000 </w:t>
      </w:r>
      <w:proofErr w:type="spellStart"/>
      <w:r w:rsidRPr="00A51E8B">
        <w:rPr>
          <w:rFonts w:ascii="Arial" w:hAnsi="Arial" w:cs="Arial"/>
          <w:sz w:val="20"/>
          <w:szCs w:val="20"/>
        </w:rPr>
        <w:t>μL</w:t>
      </w:r>
      <w:proofErr w:type="spellEnd"/>
      <w:r w:rsidRPr="00A51E8B">
        <w:rPr>
          <w:rFonts w:ascii="Arial" w:hAnsi="Arial" w:cs="Arial"/>
          <w:sz w:val="20"/>
          <w:szCs w:val="20"/>
        </w:rPr>
        <w:t xml:space="preserve"> of a potassium dichromate/glacial acetic acid reagent. The reaction mixture was heated at 100°C for 15 minutes, leading to a color change from blue to green, indicative of reaction progress. The tubes were then cooled to room temperature (25 °C). Subsequently, distilled water was added to each tube in volumes of 1000, 980, 620, and 840 </w:t>
      </w:r>
      <w:proofErr w:type="spellStart"/>
      <w:r w:rsidRPr="00A51E8B">
        <w:rPr>
          <w:rFonts w:ascii="Arial" w:hAnsi="Arial" w:cs="Arial"/>
          <w:sz w:val="20"/>
          <w:szCs w:val="20"/>
        </w:rPr>
        <w:t>μL</w:t>
      </w:r>
      <w:proofErr w:type="spellEnd"/>
      <w:r w:rsidRPr="00A51E8B">
        <w:rPr>
          <w:rFonts w:ascii="Arial" w:hAnsi="Arial" w:cs="Arial"/>
          <w:sz w:val="20"/>
          <w:szCs w:val="20"/>
        </w:rPr>
        <w:t xml:space="preserve"> for tubes 2 through 5, respectively, to adjust the final volume</w:t>
      </w:r>
      <w:r w:rsidR="00BE6CC7" w:rsidRPr="00A51E8B">
        <w:rPr>
          <w:rFonts w:ascii="Arial" w:hAnsi="Arial" w:cs="Arial"/>
          <w:sz w:val="20"/>
          <w:szCs w:val="20"/>
        </w:rPr>
        <w:t xml:space="preserve">. This was followed by the addition of 0, 2, 4, 8, 16 </w:t>
      </w:r>
      <w:r w:rsidR="00CA7CF0" w:rsidRPr="00A51E8B">
        <w:rPr>
          <w:rFonts w:ascii="Arial" w:hAnsi="Arial" w:cs="Arial"/>
          <w:sz w:val="20"/>
          <w:szCs w:val="20"/>
        </w:rPr>
        <w:t>mM</w:t>
      </w:r>
      <w:r w:rsidR="00BE6CC7" w:rsidRPr="00A51E8B">
        <w:rPr>
          <w:rFonts w:ascii="Arial" w:hAnsi="Arial" w:cs="Arial"/>
          <w:sz w:val="20"/>
          <w:szCs w:val="20"/>
        </w:rPr>
        <w:t xml:space="preserve"> of </w:t>
      </w:r>
      <w:r w:rsidR="00CA7CF0" w:rsidRPr="00A51E8B">
        <w:rPr>
          <w:rFonts w:ascii="Arial" w:hAnsi="Arial" w:cs="Arial"/>
          <w:sz w:val="20"/>
          <w:szCs w:val="20"/>
        </w:rPr>
        <w:t>h</w:t>
      </w:r>
      <w:r w:rsidR="00BE6CC7" w:rsidRPr="00A51E8B">
        <w:rPr>
          <w:rFonts w:ascii="Arial" w:hAnsi="Arial" w:cs="Arial"/>
          <w:sz w:val="20"/>
          <w:szCs w:val="20"/>
        </w:rPr>
        <w:t>ydrogen peroxide respectively in the</w:t>
      </w:r>
      <w:r w:rsidR="00D808C1" w:rsidRPr="00A51E8B">
        <w:rPr>
          <w:rFonts w:ascii="Arial" w:hAnsi="Arial" w:cs="Arial"/>
          <w:sz w:val="20"/>
          <w:szCs w:val="20"/>
        </w:rPr>
        <w:t xml:space="preserve"> 5</w:t>
      </w:r>
      <w:r w:rsidR="00BE6CC7" w:rsidRPr="00A51E8B">
        <w:rPr>
          <w:rFonts w:ascii="Arial" w:hAnsi="Arial" w:cs="Arial"/>
          <w:sz w:val="20"/>
          <w:szCs w:val="20"/>
        </w:rPr>
        <w:t xml:space="preserve"> tubes.</w:t>
      </w:r>
      <w:r w:rsidR="00D9219B" w:rsidRPr="00A51E8B">
        <w:rPr>
          <w:rFonts w:ascii="Arial" w:hAnsi="Arial" w:cs="Arial"/>
          <w:sz w:val="20"/>
          <w:szCs w:val="20"/>
        </w:rPr>
        <w:t xml:space="preserve"> </w:t>
      </w:r>
      <w:r w:rsidRPr="00A51E8B">
        <w:rPr>
          <w:rFonts w:ascii="Arial" w:hAnsi="Arial" w:cs="Arial"/>
          <w:sz w:val="20"/>
          <w:szCs w:val="20"/>
        </w:rPr>
        <w:t>Absorbance readings were taken at 230 nm using a blank containing only the plant extract without H</w:t>
      </w:r>
      <w:r w:rsidRPr="00A51E8B">
        <w:rPr>
          <w:rFonts w:ascii="Cambria Math" w:hAnsi="Cambria Math" w:cs="Cambria Math"/>
          <w:sz w:val="20"/>
          <w:szCs w:val="20"/>
        </w:rPr>
        <w:t>₂</w:t>
      </w:r>
      <w:r w:rsidRPr="00A51E8B">
        <w:rPr>
          <w:rFonts w:ascii="Arial" w:hAnsi="Arial" w:cs="Arial"/>
          <w:sz w:val="20"/>
          <w:szCs w:val="20"/>
        </w:rPr>
        <w:t>O</w:t>
      </w:r>
      <w:r w:rsidRPr="00A51E8B">
        <w:rPr>
          <w:rFonts w:ascii="Cambria Math" w:hAnsi="Cambria Math" w:cs="Cambria Math"/>
          <w:sz w:val="20"/>
          <w:szCs w:val="20"/>
        </w:rPr>
        <w:t>₂</w:t>
      </w:r>
      <w:r w:rsidRPr="00A51E8B">
        <w:rPr>
          <w:rFonts w:ascii="Arial" w:hAnsi="Arial" w:cs="Arial"/>
          <w:sz w:val="20"/>
          <w:szCs w:val="20"/>
        </w:rPr>
        <w:t>. The corresponding absorbance values were 0.000, 0.006, 0.012, 0.029, and 0.050. A standard calibration curve was constructed by plotting absorbance against H</w:t>
      </w:r>
      <w:r w:rsidRPr="00A51E8B">
        <w:rPr>
          <w:rFonts w:ascii="Cambria Math" w:hAnsi="Cambria Math" w:cs="Cambria Math"/>
          <w:sz w:val="20"/>
          <w:szCs w:val="20"/>
        </w:rPr>
        <w:t>₂</w:t>
      </w:r>
      <w:r w:rsidRPr="00A51E8B">
        <w:rPr>
          <w:rFonts w:ascii="Arial" w:hAnsi="Arial" w:cs="Arial"/>
          <w:sz w:val="20"/>
          <w:szCs w:val="20"/>
        </w:rPr>
        <w:t>O</w:t>
      </w:r>
      <w:r w:rsidRPr="00A51E8B">
        <w:rPr>
          <w:rFonts w:ascii="Cambria Math" w:hAnsi="Cambria Math" w:cs="Cambria Math"/>
          <w:sz w:val="20"/>
          <w:szCs w:val="20"/>
        </w:rPr>
        <w:t>₂</w:t>
      </w:r>
      <w:r w:rsidRPr="00A51E8B">
        <w:rPr>
          <w:rFonts w:ascii="Arial" w:hAnsi="Arial" w:cs="Arial"/>
          <w:sz w:val="20"/>
          <w:szCs w:val="20"/>
        </w:rPr>
        <w:t xml:space="preserve"> concentration, yielding the linear equation:</w:t>
      </w:r>
    </w:p>
    <w:p w14:paraId="29E494F4" w14:textId="352E92B8" w:rsidR="00DE0ED2" w:rsidRPr="00BC6E94" w:rsidRDefault="00497B9E" w:rsidP="00CA1F60">
      <w:pPr>
        <w:tabs>
          <w:tab w:val="left" w:pos="6024"/>
        </w:tabs>
        <w:spacing w:after="0" w:line="480" w:lineRule="auto"/>
        <w:ind w:firstLine="720"/>
        <w:jc w:val="both"/>
        <w:rPr>
          <w:rFonts w:ascii="Arial" w:hAnsi="Arial" w:cs="Arial"/>
          <w:sz w:val="20"/>
          <w:szCs w:val="20"/>
        </w:rPr>
      </w:pPr>
      <w:r w:rsidRPr="00A51E8B">
        <w:rPr>
          <w:rFonts w:ascii="Arial" w:hAnsi="Arial" w:cs="Arial"/>
          <w:sz w:val="20"/>
          <w:szCs w:val="20"/>
        </w:rPr>
        <w:t>y = 0.0025x with a correlation coefficient R² = 0.9969</w:t>
      </w:r>
      <w:r w:rsidR="00627FE0" w:rsidRPr="00A51E8B">
        <w:rPr>
          <w:rFonts w:ascii="Arial" w:hAnsi="Arial" w:cs="Arial"/>
          <w:noProof/>
          <w:sz w:val="20"/>
          <w:szCs w:val="20"/>
        </w:rPr>
        <w:t>.</w:t>
      </w:r>
    </w:p>
    <w:p w14:paraId="608BE3DF" w14:textId="674C43E8" w:rsidR="003E6F67" w:rsidRPr="00E30081" w:rsidRDefault="009F0FD3" w:rsidP="00D621EC">
      <w:pPr>
        <w:spacing w:after="0" w:line="480" w:lineRule="auto"/>
        <w:jc w:val="both"/>
        <w:rPr>
          <w:rFonts w:ascii="Arial" w:hAnsi="Arial" w:cs="Arial"/>
          <w:b/>
          <w:bCs/>
          <w:sz w:val="20"/>
          <w:szCs w:val="20"/>
        </w:rPr>
      </w:pPr>
      <w:r w:rsidRPr="00E30081">
        <w:rPr>
          <w:rFonts w:ascii="Arial" w:hAnsi="Arial" w:cs="Arial"/>
          <w:b/>
          <w:bCs/>
          <w:sz w:val="20"/>
          <w:szCs w:val="20"/>
        </w:rPr>
        <w:t>2.1</w:t>
      </w:r>
      <w:r w:rsidR="002120E8" w:rsidRPr="00E30081">
        <w:rPr>
          <w:rFonts w:ascii="Arial" w:hAnsi="Arial" w:cs="Arial"/>
          <w:b/>
          <w:bCs/>
          <w:sz w:val="20"/>
          <w:szCs w:val="20"/>
        </w:rPr>
        <w:t>0</w:t>
      </w:r>
      <w:r w:rsidRPr="00E30081">
        <w:rPr>
          <w:rFonts w:ascii="Arial" w:hAnsi="Arial" w:cs="Arial"/>
          <w:b/>
          <w:bCs/>
          <w:sz w:val="20"/>
          <w:szCs w:val="20"/>
        </w:rPr>
        <w:t xml:space="preserve">.2. </w:t>
      </w:r>
      <w:r w:rsidR="003E6F67" w:rsidRPr="00E30081">
        <w:rPr>
          <w:rFonts w:ascii="Arial" w:hAnsi="Arial" w:cs="Arial"/>
          <w:b/>
          <w:bCs/>
          <w:sz w:val="20"/>
          <w:szCs w:val="20"/>
        </w:rPr>
        <w:t xml:space="preserve">Determination of </w:t>
      </w:r>
      <w:r w:rsidR="00497B9E" w:rsidRPr="00E30081">
        <w:rPr>
          <w:rFonts w:ascii="Arial" w:hAnsi="Arial" w:cs="Arial"/>
          <w:b/>
          <w:bCs/>
          <w:sz w:val="20"/>
          <w:szCs w:val="20"/>
        </w:rPr>
        <w:t>c</w:t>
      </w:r>
      <w:r w:rsidR="003E6F67" w:rsidRPr="00E30081">
        <w:rPr>
          <w:rFonts w:ascii="Arial" w:hAnsi="Arial" w:cs="Arial"/>
          <w:b/>
          <w:bCs/>
          <w:sz w:val="20"/>
          <w:szCs w:val="20"/>
        </w:rPr>
        <w:t>atalase activity</w:t>
      </w:r>
    </w:p>
    <w:p w14:paraId="031CE87D" w14:textId="355A2F01" w:rsidR="003E6F67" w:rsidRPr="00A51E8B" w:rsidRDefault="00DC3650" w:rsidP="00073D91">
      <w:pPr>
        <w:tabs>
          <w:tab w:val="left" w:pos="6024"/>
        </w:tabs>
        <w:spacing w:after="0" w:line="480" w:lineRule="auto"/>
        <w:ind w:firstLine="720"/>
        <w:jc w:val="both"/>
        <w:rPr>
          <w:rFonts w:ascii="Arial" w:hAnsi="Arial" w:cs="Arial"/>
          <w:sz w:val="20"/>
          <w:szCs w:val="20"/>
        </w:rPr>
      </w:pPr>
      <w:r w:rsidRPr="00A51E8B">
        <w:rPr>
          <w:rFonts w:ascii="Arial" w:hAnsi="Arial" w:cs="Arial"/>
          <w:sz w:val="20"/>
          <w:szCs w:val="20"/>
        </w:rPr>
        <w:t xml:space="preserve">This was done following the protocol described by </w:t>
      </w:r>
      <w:proofErr w:type="spellStart"/>
      <w:r w:rsidR="00F802AF" w:rsidRPr="00A51E8B">
        <w:rPr>
          <w:rFonts w:ascii="Arial" w:hAnsi="Arial" w:cs="Arial"/>
          <w:sz w:val="20"/>
          <w:szCs w:val="20"/>
        </w:rPr>
        <w:t>Hadwan</w:t>
      </w:r>
      <w:proofErr w:type="spellEnd"/>
      <w:r w:rsidR="00F802AF" w:rsidRPr="00A51E8B">
        <w:rPr>
          <w:rFonts w:ascii="Arial" w:hAnsi="Arial" w:cs="Arial"/>
          <w:sz w:val="20"/>
          <w:szCs w:val="20"/>
        </w:rPr>
        <w:t xml:space="preserve"> </w:t>
      </w:r>
      <w:r w:rsidR="00050993" w:rsidRPr="00A51E8B">
        <w:rPr>
          <w:rFonts w:ascii="Arial" w:hAnsi="Arial" w:cs="Arial"/>
          <w:sz w:val="20"/>
          <w:szCs w:val="20"/>
        </w:rPr>
        <w:t>(2018)</w:t>
      </w:r>
      <w:r w:rsidR="007F5BF7" w:rsidRPr="00A51E8B">
        <w:rPr>
          <w:rFonts w:ascii="Arial" w:hAnsi="Arial" w:cs="Arial"/>
          <w:sz w:val="20"/>
          <w:szCs w:val="20"/>
        </w:rPr>
        <w:t xml:space="preserve"> where 2 tubes (blank and assay) were used. </w:t>
      </w:r>
      <w:r w:rsidR="00296778" w:rsidRPr="00A51E8B">
        <w:rPr>
          <w:rFonts w:ascii="Arial" w:hAnsi="Arial" w:cs="Arial"/>
          <w:sz w:val="20"/>
          <w:szCs w:val="20"/>
        </w:rPr>
        <w:t xml:space="preserve"> Both tubes contained 750 </w:t>
      </w:r>
      <w:proofErr w:type="spellStart"/>
      <w:r w:rsidR="00296778" w:rsidRPr="00A51E8B">
        <w:rPr>
          <w:rFonts w:ascii="Arial" w:hAnsi="Arial" w:cs="Arial"/>
          <w:sz w:val="20"/>
          <w:szCs w:val="20"/>
        </w:rPr>
        <w:t>μL</w:t>
      </w:r>
      <w:proofErr w:type="spellEnd"/>
      <w:r w:rsidR="00D808C1" w:rsidRPr="00A51E8B">
        <w:rPr>
          <w:rFonts w:ascii="Arial" w:hAnsi="Arial" w:cs="Arial"/>
          <w:sz w:val="20"/>
          <w:szCs w:val="20"/>
        </w:rPr>
        <w:t xml:space="preserve"> </w:t>
      </w:r>
      <w:r w:rsidR="00296778" w:rsidRPr="00A51E8B">
        <w:rPr>
          <w:rFonts w:ascii="Arial" w:hAnsi="Arial" w:cs="Arial"/>
          <w:sz w:val="20"/>
          <w:szCs w:val="20"/>
        </w:rPr>
        <w:t xml:space="preserve">of </w:t>
      </w:r>
      <w:r w:rsidR="00CA7CF0" w:rsidRPr="00A51E8B">
        <w:rPr>
          <w:rFonts w:ascii="Arial" w:hAnsi="Arial" w:cs="Arial"/>
          <w:sz w:val="20"/>
          <w:szCs w:val="20"/>
        </w:rPr>
        <w:t>p</w:t>
      </w:r>
      <w:r w:rsidR="00296778" w:rsidRPr="00A51E8B">
        <w:rPr>
          <w:rFonts w:ascii="Arial" w:hAnsi="Arial" w:cs="Arial"/>
          <w:sz w:val="20"/>
          <w:szCs w:val="20"/>
        </w:rPr>
        <w:t xml:space="preserve">hosphate buffer at 0.1 mM; pH 7.5 and 200 </w:t>
      </w:r>
      <w:proofErr w:type="spellStart"/>
      <w:r w:rsidR="00296778" w:rsidRPr="00A51E8B">
        <w:rPr>
          <w:rFonts w:ascii="Arial" w:hAnsi="Arial" w:cs="Arial"/>
          <w:sz w:val="20"/>
          <w:szCs w:val="20"/>
        </w:rPr>
        <w:t>μL</w:t>
      </w:r>
      <w:proofErr w:type="spellEnd"/>
      <w:r w:rsidR="00296778" w:rsidRPr="00A51E8B">
        <w:rPr>
          <w:rFonts w:ascii="Arial" w:hAnsi="Arial" w:cs="Arial"/>
          <w:sz w:val="20"/>
          <w:szCs w:val="20"/>
        </w:rPr>
        <w:t xml:space="preserve"> of hydrogen peroxide at 50 </w:t>
      </w:r>
      <w:proofErr w:type="spellStart"/>
      <w:r w:rsidR="00296778" w:rsidRPr="00A51E8B">
        <w:rPr>
          <w:rFonts w:ascii="Arial" w:hAnsi="Arial" w:cs="Arial"/>
          <w:sz w:val="20"/>
          <w:szCs w:val="20"/>
        </w:rPr>
        <w:t>mM.</w:t>
      </w:r>
      <w:proofErr w:type="spellEnd"/>
      <w:r w:rsidR="00296778" w:rsidRPr="00A51E8B">
        <w:rPr>
          <w:rFonts w:ascii="Arial" w:hAnsi="Arial" w:cs="Arial"/>
          <w:sz w:val="20"/>
          <w:szCs w:val="20"/>
        </w:rPr>
        <w:t xml:space="preserve"> </w:t>
      </w:r>
      <w:r w:rsidR="00CA7CF0" w:rsidRPr="00A51E8B">
        <w:rPr>
          <w:rFonts w:ascii="Arial" w:hAnsi="Arial" w:cs="Arial"/>
          <w:sz w:val="20"/>
          <w:szCs w:val="20"/>
        </w:rPr>
        <w:t>T</w:t>
      </w:r>
      <w:r w:rsidR="00296778" w:rsidRPr="00A51E8B">
        <w:rPr>
          <w:rFonts w:ascii="Arial" w:hAnsi="Arial" w:cs="Arial"/>
          <w:sz w:val="20"/>
          <w:szCs w:val="20"/>
        </w:rPr>
        <w:t>his wa</w:t>
      </w:r>
      <w:r w:rsidR="00CA7CF0" w:rsidRPr="00A51E8B">
        <w:rPr>
          <w:rFonts w:ascii="Arial" w:hAnsi="Arial" w:cs="Arial"/>
          <w:sz w:val="20"/>
          <w:szCs w:val="20"/>
        </w:rPr>
        <w:t>s</w:t>
      </w:r>
      <w:r w:rsidR="00296778" w:rsidRPr="00A51E8B">
        <w:rPr>
          <w:rFonts w:ascii="Arial" w:hAnsi="Arial" w:cs="Arial"/>
          <w:sz w:val="20"/>
          <w:szCs w:val="20"/>
        </w:rPr>
        <w:t xml:space="preserve"> followed by the addition of 50 </w:t>
      </w:r>
      <w:proofErr w:type="spellStart"/>
      <w:r w:rsidR="00296778" w:rsidRPr="00A51E8B">
        <w:rPr>
          <w:rFonts w:ascii="Arial" w:hAnsi="Arial" w:cs="Arial"/>
          <w:sz w:val="20"/>
          <w:szCs w:val="20"/>
        </w:rPr>
        <w:t>μL</w:t>
      </w:r>
      <w:proofErr w:type="spellEnd"/>
      <w:r w:rsidR="00296778" w:rsidRPr="00A51E8B">
        <w:rPr>
          <w:rFonts w:ascii="Arial" w:hAnsi="Arial" w:cs="Arial"/>
          <w:sz w:val="20"/>
          <w:szCs w:val="20"/>
        </w:rPr>
        <w:t xml:space="preserve"> of distilled water in the blank tube only and 50 </w:t>
      </w:r>
      <w:proofErr w:type="spellStart"/>
      <w:r w:rsidR="00296778" w:rsidRPr="00A51E8B">
        <w:rPr>
          <w:rFonts w:ascii="Arial" w:hAnsi="Arial" w:cs="Arial"/>
          <w:sz w:val="20"/>
          <w:szCs w:val="20"/>
        </w:rPr>
        <w:t>μL</w:t>
      </w:r>
      <w:proofErr w:type="spellEnd"/>
      <w:r w:rsidR="00296778" w:rsidRPr="00A51E8B">
        <w:rPr>
          <w:rFonts w:ascii="Arial" w:hAnsi="Arial" w:cs="Arial"/>
          <w:sz w:val="20"/>
          <w:szCs w:val="20"/>
        </w:rPr>
        <w:t xml:space="preserve"> of the sample in the assay tube only. Both tubes were incubated at room temperature for 1 minute followed by the addition of </w:t>
      </w:r>
      <w:r w:rsidR="00A43F83" w:rsidRPr="00A51E8B">
        <w:rPr>
          <w:rFonts w:ascii="Arial" w:hAnsi="Arial" w:cs="Arial"/>
          <w:sz w:val="20"/>
          <w:szCs w:val="20"/>
        </w:rPr>
        <w:t xml:space="preserve">200 </w:t>
      </w:r>
      <w:proofErr w:type="spellStart"/>
      <w:r w:rsidR="00A43F83" w:rsidRPr="00A51E8B">
        <w:rPr>
          <w:rFonts w:ascii="Arial" w:hAnsi="Arial" w:cs="Arial"/>
          <w:sz w:val="20"/>
          <w:szCs w:val="20"/>
        </w:rPr>
        <w:t>μL</w:t>
      </w:r>
      <w:proofErr w:type="spellEnd"/>
      <w:r w:rsidR="00A43F83" w:rsidRPr="00A51E8B">
        <w:rPr>
          <w:rFonts w:ascii="Arial" w:hAnsi="Arial" w:cs="Arial"/>
          <w:sz w:val="20"/>
          <w:szCs w:val="20"/>
        </w:rPr>
        <w:t xml:space="preserve"> potassium dichromate-5% glacial acetic acid. Tubes were clogged with glass and the solutions were heated to 100</w:t>
      </w:r>
      <w:r w:rsidR="00D808C1" w:rsidRPr="00A51E8B">
        <w:rPr>
          <w:rFonts w:ascii="Cambria Math" w:hAnsi="Cambria Math" w:cs="Cambria Math"/>
          <w:sz w:val="20"/>
          <w:szCs w:val="20"/>
        </w:rPr>
        <w:t>℃</w:t>
      </w:r>
      <w:r w:rsidR="00A43F83" w:rsidRPr="00A51E8B">
        <w:rPr>
          <w:rFonts w:ascii="Arial" w:hAnsi="Arial" w:cs="Arial"/>
          <w:sz w:val="20"/>
          <w:szCs w:val="20"/>
        </w:rPr>
        <w:t xml:space="preserve"> for 10 minutes. After cooling, the absorption</w:t>
      </w:r>
      <w:r w:rsidR="00D808C1" w:rsidRPr="00A51E8B">
        <w:rPr>
          <w:rFonts w:ascii="Arial" w:hAnsi="Arial" w:cs="Arial"/>
          <w:sz w:val="20"/>
          <w:szCs w:val="20"/>
        </w:rPr>
        <w:t>s</w:t>
      </w:r>
      <w:r w:rsidR="00A43F83" w:rsidRPr="00A51E8B">
        <w:rPr>
          <w:rFonts w:ascii="Arial" w:hAnsi="Arial" w:cs="Arial"/>
          <w:sz w:val="20"/>
          <w:szCs w:val="20"/>
        </w:rPr>
        <w:t xml:space="preserve"> of the sample</w:t>
      </w:r>
      <w:r w:rsidR="00CA7CF0" w:rsidRPr="00A51E8B">
        <w:rPr>
          <w:rFonts w:ascii="Arial" w:hAnsi="Arial" w:cs="Arial"/>
          <w:sz w:val="20"/>
          <w:szCs w:val="20"/>
        </w:rPr>
        <w:t>s</w:t>
      </w:r>
      <w:r w:rsidR="00A43F83" w:rsidRPr="00A51E8B">
        <w:rPr>
          <w:rFonts w:ascii="Arial" w:hAnsi="Arial" w:cs="Arial"/>
          <w:sz w:val="20"/>
          <w:szCs w:val="20"/>
        </w:rPr>
        <w:t xml:space="preserve"> </w:t>
      </w:r>
      <w:r w:rsidR="00CA7CF0" w:rsidRPr="00A51E8B">
        <w:rPr>
          <w:rFonts w:ascii="Arial" w:hAnsi="Arial" w:cs="Arial"/>
          <w:sz w:val="20"/>
          <w:szCs w:val="20"/>
        </w:rPr>
        <w:t>were</w:t>
      </w:r>
      <w:r w:rsidR="00A43F83" w:rsidRPr="00A51E8B">
        <w:rPr>
          <w:rFonts w:ascii="Arial" w:hAnsi="Arial" w:cs="Arial"/>
          <w:sz w:val="20"/>
          <w:szCs w:val="20"/>
        </w:rPr>
        <w:t xml:space="preserve"> read against </w:t>
      </w:r>
      <w:r w:rsidR="00CA7CF0" w:rsidRPr="00A51E8B">
        <w:rPr>
          <w:rFonts w:ascii="Arial" w:hAnsi="Arial" w:cs="Arial"/>
          <w:sz w:val="20"/>
          <w:szCs w:val="20"/>
        </w:rPr>
        <w:t xml:space="preserve">a </w:t>
      </w:r>
      <w:r w:rsidR="00A43F83" w:rsidRPr="00A51E8B">
        <w:rPr>
          <w:rFonts w:ascii="Arial" w:hAnsi="Arial" w:cs="Arial"/>
          <w:sz w:val="20"/>
          <w:szCs w:val="20"/>
        </w:rPr>
        <w:t>blank at 570 nm</w:t>
      </w:r>
      <w:r w:rsidR="00B657DB" w:rsidRPr="00A51E8B">
        <w:rPr>
          <w:rFonts w:ascii="Arial" w:hAnsi="Arial" w:cs="Arial"/>
          <w:sz w:val="20"/>
          <w:szCs w:val="20"/>
        </w:rPr>
        <w:t xml:space="preserve">. </w:t>
      </w:r>
      <w:r w:rsidR="002F249D">
        <w:rPr>
          <w:rFonts w:ascii="Arial" w:hAnsi="Arial" w:cs="Arial"/>
          <w:sz w:val="20"/>
          <w:szCs w:val="20"/>
        </w:rPr>
        <w:t>This assay was carried out in triplicate and t</w:t>
      </w:r>
      <w:r w:rsidR="003E6F67" w:rsidRPr="00A51E8B">
        <w:rPr>
          <w:rFonts w:ascii="Arial" w:hAnsi="Arial" w:cs="Arial"/>
          <w:sz w:val="20"/>
          <w:szCs w:val="20"/>
        </w:rPr>
        <w:t>he following formula was used to determine catalase's specific activity:</w:t>
      </w:r>
    </w:p>
    <w:p w14:paraId="070FC354" w14:textId="77777777" w:rsidR="003E6F67" w:rsidRPr="002F249D" w:rsidRDefault="003E6F67" w:rsidP="00D621EC">
      <w:pPr>
        <w:tabs>
          <w:tab w:val="left" w:pos="6024"/>
        </w:tabs>
        <w:spacing w:after="0" w:line="480" w:lineRule="auto"/>
        <w:jc w:val="both"/>
        <w:rPr>
          <w:rFonts w:ascii="Arial" w:hAnsi="Arial" w:cs="Arial"/>
          <w:sz w:val="20"/>
          <w:szCs w:val="20"/>
        </w:rPr>
      </w:pPr>
      <m:oMathPara>
        <m:oMath>
          <m:r>
            <m:rPr>
              <m:sty m:val="p"/>
            </m:rPr>
            <w:rPr>
              <w:rFonts w:ascii="Cambria Math" w:hAnsi="Cambria Math" w:cs="Arial"/>
              <w:sz w:val="20"/>
              <w:szCs w:val="20"/>
            </w:rPr>
            <m:t>CAT Act</m:t>
          </m:r>
          <m:r>
            <m:rPr>
              <m:nor/>
            </m:rPr>
            <w:rPr>
              <w:rFonts w:ascii="Arial" w:hAnsi="Arial" w:cs="Arial"/>
              <w:sz w:val="20"/>
              <w:szCs w:val="20"/>
            </w:rPr>
            <m:t xml:space="preserve"> </m:t>
          </m:r>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 Abs</m:t>
              </m:r>
            </m:num>
            <m:den>
              <m:r>
                <m:rPr>
                  <m:sty m:val="p"/>
                </m:rPr>
                <w:rPr>
                  <w:rFonts w:ascii="Cambria Math" w:hAnsi="Cambria Math" w:cs="Arial"/>
                  <w:sz w:val="20"/>
                  <w:szCs w:val="20"/>
                </w:rPr>
                <m:t>a ×t ×m</m:t>
              </m:r>
            </m:den>
          </m:f>
          <m:r>
            <m:rPr>
              <m:sty m:val="p"/>
            </m:rPr>
            <w:rPr>
              <w:rFonts w:ascii="Cambria Math" w:hAnsi="Cambria Math" w:cs="Arial"/>
              <w:sz w:val="20"/>
              <w:szCs w:val="20"/>
            </w:rPr>
            <m:t xml:space="preserve"> ×100</m:t>
          </m:r>
        </m:oMath>
      </m:oMathPara>
    </w:p>
    <w:p w14:paraId="02C51EAD" w14:textId="4998790E" w:rsidR="003E6F67" w:rsidRPr="00A51E8B" w:rsidRDefault="003E6F67" w:rsidP="00D621EC">
      <w:pPr>
        <w:tabs>
          <w:tab w:val="left" w:pos="6024"/>
        </w:tabs>
        <w:spacing w:after="0" w:line="480" w:lineRule="auto"/>
        <w:jc w:val="both"/>
        <w:rPr>
          <w:rFonts w:ascii="Arial" w:hAnsi="Arial" w:cs="Arial"/>
          <w:sz w:val="20"/>
          <w:szCs w:val="20"/>
        </w:rPr>
      </w:pPr>
      <w:r w:rsidRPr="00A51E8B">
        <w:rPr>
          <w:rFonts w:ascii="Arial" w:hAnsi="Arial" w:cs="Arial"/>
          <w:sz w:val="20"/>
          <w:szCs w:val="20"/>
        </w:rPr>
        <w:t>CAT Act = catalase activity (mM of H</w:t>
      </w:r>
      <w:r w:rsidRPr="00A51E8B">
        <w:rPr>
          <w:rFonts w:ascii="Arial" w:hAnsi="Arial" w:cs="Arial"/>
          <w:sz w:val="20"/>
          <w:szCs w:val="20"/>
          <w:vertAlign w:val="subscript"/>
        </w:rPr>
        <w:t>2</w:t>
      </w:r>
      <w:r w:rsidRPr="00A51E8B">
        <w:rPr>
          <w:rFonts w:ascii="Arial" w:hAnsi="Arial" w:cs="Arial"/>
          <w:sz w:val="20"/>
          <w:szCs w:val="20"/>
        </w:rPr>
        <w:t>O</w:t>
      </w:r>
      <w:r w:rsidRPr="00A51E8B">
        <w:rPr>
          <w:rFonts w:ascii="Arial" w:hAnsi="Arial" w:cs="Arial"/>
          <w:sz w:val="20"/>
          <w:szCs w:val="20"/>
          <w:vertAlign w:val="subscript"/>
        </w:rPr>
        <w:t>2</w:t>
      </w:r>
      <w:r w:rsidRPr="00A51E8B">
        <w:rPr>
          <w:rFonts w:ascii="Arial" w:hAnsi="Arial" w:cs="Arial"/>
          <w:sz w:val="20"/>
          <w:szCs w:val="20"/>
        </w:rPr>
        <w:t>/min/g of organ); ∆OD = Absorbance assay- Absorbance blank; a= slope of the calibration curve (0.0025); t= reaction time (1 minute); m=</w:t>
      </w:r>
      <w:r w:rsidR="007E57A9" w:rsidRPr="00A51E8B">
        <w:rPr>
          <w:rFonts w:ascii="Arial" w:hAnsi="Arial" w:cs="Arial"/>
          <w:sz w:val="20"/>
          <w:szCs w:val="20"/>
        </w:rPr>
        <w:t>mass</w:t>
      </w:r>
      <w:r w:rsidRPr="00A51E8B">
        <w:rPr>
          <w:rFonts w:ascii="Arial" w:hAnsi="Arial" w:cs="Arial"/>
          <w:sz w:val="20"/>
          <w:szCs w:val="20"/>
        </w:rPr>
        <w:t xml:space="preserve"> of organ (g)</w:t>
      </w:r>
      <w:r w:rsidR="00497B9E" w:rsidRPr="00A51E8B">
        <w:rPr>
          <w:rFonts w:ascii="Arial" w:hAnsi="Arial" w:cs="Arial"/>
          <w:sz w:val="20"/>
          <w:szCs w:val="20"/>
        </w:rPr>
        <w:t>.</w:t>
      </w:r>
    </w:p>
    <w:p w14:paraId="60D21A51" w14:textId="77777777" w:rsidR="003E6F67" w:rsidRPr="00BC6E94" w:rsidRDefault="003E6F67" w:rsidP="00D621EC">
      <w:pPr>
        <w:spacing w:after="0" w:line="480" w:lineRule="auto"/>
        <w:jc w:val="both"/>
        <w:rPr>
          <w:rFonts w:ascii="Arial" w:hAnsi="Arial" w:cs="Arial"/>
          <w:sz w:val="20"/>
          <w:szCs w:val="20"/>
        </w:rPr>
      </w:pPr>
    </w:p>
    <w:p w14:paraId="598B1718" w14:textId="446CA6EB" w:rsidR="00DE701D" w:rsidRPr="00E30081" w:rsidRDefault="009F0FD3" w:rsidP="00D621EC">
      <w:pPr>
        <w:spacing w:after="0" w:line="480" w:lineRule="auto"/>
        <w:jc w:val="both"/>
        <w:rPr>
          <w:rFonts w:ascii="Arial" w:hAnsi="Arial" w:cs="Arial"/>
          <w:b/>
          <w:bCs/>
          <w:sz w:val="20"/>
          <w:szCs w:val="20"/>
        </w:rPr>
      </w:pPr>
      <w:bookmarkStart w:id="6" w:name="_Hlk181213642"/>
      <w:r w:rsidRPr="00E30081">
        <w:rPr>
          <w:rFonts w:ascii="Arial" w:hAnsi="Arial" w:cs="Arial"/>
          <w:b/>
          <w:bCs/>
          <w:sz w:val="20"/>
          <w:szCs w:val="20"/>
        </w:rPr>
        <w:lastRenderedPageBreak/>
        <w:t>2.1</w:t>
      </w:r>
      <w:r w:rsidR="002120E8" w:rsidRPr="00E30081">
        <w:rPr>
          <w:rFonts w:ascii="Arial" w:hAnsi="Arial" w:cs="Arial"/>
          <w:b/>
          <w:bCs/>
          <w:sz w:val="20"/>
          <w:szCs w:val="20"/>
        </w:rPr>
        <w:t>0</w:t>
      </w:r>
      <w:r w:rsidRPr="00E30081">
        <w:rPr>
          <w:rFonts w:ascii="Arial" w:hAnsi="Arial" w:cs="Arial"/>
          <w:b/>
          <w:bCs/>
          <w:sz w:val="20"/>
          <w:szCs w:val="20"/>
        </w:rPr>
        <w:t xml:space="preserve">.3. </w:t>
      </w:r>
      <w:r w:rsidR="00DE701D" w:rsidRPr="00E30081">
        <w:rPr>
          <w:rFonts w:ascii="Arial" w:hAnsi="Arial" w:cs="Arial"/>
          <w:b/>
          <w:bCs/>
          <w:sz w:val="20"/>
          <w:szCs w:val="20"/>
        </w:rPr>
        <w:t>Reduced glutathione concentration</w:t>
      </w:r>
      <w:bookmarkEnd w:id="6"/>
    </w:p>
    <w:p w14:paraId="5AB5991B" w14:textId="2AF82441" w:rsidR="00DE701D" w:rsidRPr="00A51E8B" w:rsidRDefault="00DC3650" w:rsidP="00073D91">
      <w:pPr>
        <w:tabs>
          <w:tab w:val="left" w:pos="6024"/>
        </w:tabs>
        <w:spacing w:after="0" w:line="480" w:lineRule="auto"/>
        <w:ind w:firstLine="720"/>
        <w:jc w:val="both"/>
        <w:rPr>
          <w:rFonts w:ascii="Arial" w:hAnsi="Arial" w:cs="Arial"/>
          <w:sz w:val="20"/>
          <w:szCs w:val="20"/>
        </w:rPr>
      </w:pPr>
      <w:r w:rsidRPr="00A51E8B">
        <w:rPr>
          <w:rFonts w:ascii="Arial" w:hAnsi="Arial" w:cs="Arial"/>
          <w:sz w:val="20"/>
          <w:szCs w:val="20"/>
        </w:rPr>
        <w:t xml:space="preserve">Reduced glutathione </w:t>
      </w:r>
      <w:r w:rsidR="00A41F61" w:rsidRPr="00A51E8B">
        <w:rPr>
          <w:rFonts w:ascii="Arial" w:hAnsi="Arial" w:cs="Arial"/>
          <w:sz w:val="20"/>
          <w:szCs w:val="20"/>
        </w:rPr>
        <w:t>concentration</w:t>
      </w:r>
      <w:r w:rsidRPr="00A51E8B">
        <w:rPr>
          <w:rFonts w:ascii="Arial" w:hAnsi="Arial" w:cs="Arial"/>
          <w:sz w:val="20"/>
          <w:szCs w:val="20"/>
        </w:rPr>
        <w:t xml:space="preserve"> experiment was caried out following the method described by </w:t>
      </w:r>
      <w:r w:rsidR="00F802AF" w:rsidRPr="00A51E8B">
        <w:rPr>
          <w:rFonts w:ascii="Arial" w:hAnsi="Arial" w:cs="Arial"/>
          <w:sz w:val="20"/>
          <w:szCs w:val="20"/>
        </w:rPr>
        <w:t xml:space="preserve">Ellman </w:t>
      </w:r>
      <w:r w:rsidR="00050993" w:rsidRPr="00A51E8B">
        <w:rPr>
          <w:rFonts w:ascii="Arial" w:hAnsi="Arial" w:cs="Arial"/>
          <w:sz w:val="20"/>
          <w:szCs w:val="20"/>
        </w:rPr>
        <w:t>(1959)</w:t>
      </w:r>
      <w:r w:rsidR="00A43F83" w:rsidRPr="00A51E8B">
        <w:rPr>
          <w:rFonts w:ascii="Arial" w:hAnsi="Arial" w:cs="Arial"/>
          <w:sz w:val="20"/>
          <w:szCs w:val="20"/>
        </w:rPr>
        <w:t xml:space="preserve">.  Summarily, a blank and an assay tube </w:t>
      </w:r>
      <w:r w:rsidR="00CA7CF0" w:rsidRPr="00A51E8B">
        <w:rPr>
          <w:rFonts w:ascii="Arial" w:hAnsi="Arial" w:cs="Arial"/>
          <w:sz w:val="20"/>
          <w:szCs w:val="20"/>
        </w:rPr>
        <w:t>was</w:t>
      </w:r>
      <w:r w:rsidR="00A43F83" w:rsidRPr="00A51E8B">
        <w:rPr>
          <w:rFonts w:ascii="Arial" w:hAnsi="Arial" w:cs="Arial"/>
          <w:sz w:val="20"/>
          <w:szCs w:val="20"/>
        </w:rPr>
        <w:t xml:space="preserve"> used where both tubes contained 1500 </w:t>
      </w:r>
      <w:proofErr w:type="spellStart"/>
      <w:r w:rsidR="00A43F83" w:rsidRPr="00A51E8B">
        <w:rPr>
          <w:rFonts w:ascii="Arial" w:hAnsi="Arial" w:cs="Arial"/>
          <w:sz w:val="20"/>
          <w:szCs w:val="20"/>
        </w:rPr>
        <w:t>μL</w:t>
      </w:r>
      <w:proofErr w:type="spellEnd"/>
      <w:r w:rsidR="00A43F83" w:rsidRPr="00A51E8B">
        <w:rPr>
          <w:rFonts w:ascii="Arial" w:hAnsi="Arial" w:cs="Arial"/>
          <w:sz w:val="20"/>
          <w:szCs w:val="20"/>
        </w:rPr>
        <w:t xml:space="preserve"> of </w:t>
      </w:r>
      <w:proofErr w:type="spellStart"/>
      <w:r w:rsidR="00A43F83" w:rsidRPr="00A51E8B">
        <w:rPr>
          <w:rFonts w:ascii="Arial" w:hAnsi="Arial" w:cs="Arial"/>
          <w:sz w:val="20"/>
          <w:szCs w:val="20"/>
        </w:rPr>
        <w:t>Ellam</w:t>
      </w:r>
      <w:proofErr w:type="spellEnd"/>
      <w:r w:rsidR="00A43F83" w:rsidRPr="00A51E8B">
        <w:rPr>
          <w:rFonts w:ascii="Arial" w:hAnsi="Arial" w:cs="Arial"/>
          <w:sz w:val="20"/>
          <w:szCs w:val="20"/>
        </w:rPr>
        <w:t xml:space="preserve"> reagent </w:t>
      </w:r>
      <w:r w:rsidR="00CA7CF0" w:rsidRPr="00A51E8B">
        <w:rPr>
          <w:rFonts w:ascii="Arial" w:hAnsi="Arial" w:cs="Arial"/>
          <w:sz w:val="20"/>
          <w:szCs w:val="20"/>
        </w:rPr>
        <w:t>followed by</w:t>
      </w:r>
      <w:r w:rsidR="00A43F83" w:rsidRPr="00A51E8B">
        <w:rPr>
          <w:rFonts w:ascii="Arial" w:hAnsi="Arial" w:cs="Arial"/>
          <w:sz w:val="20"/>
          <w:szCs w:val="20"/>
        </w:rPr>
        <w:t xml:space="preserve"> the addition of 100 </w:t>
      </w:r>
      <w:proofErr w:type="spellStart"/>
      <w:r w:rsidR="00A43F83" w:rsidRPr="00A51E8B">
        <w:rPr>
          <w:rFonts w:ascii="Arial" w:hAnsi="Arial" w:cs="Arial"/>
          <w:sz w:val="20"/>
          <w:szCs w:val="20"/>
        </w:rPr>
        <w:t>μL</w:t>
      </w:r>
      <w:proofErr w:type="spellEnd"/>
      <w:r w:rsidR="00A43F83" w:rsidRPr="00A51E8B">
        <w:rPr>
          <w:rFonts w:ascii="Arial" w:hAnsi="Arial" w:cs="Arial"/>
          <w:sz w:val="20"/>
          <w:szCs w:val="20"/>
        </w:rPr>
        <w:t xml:space="preserve"> of </w:t>
      </w:r>
      <w:r w:rsidR="00CA7CF0" w:rsidRPr="00A51E8B">
        <w:rPr>
          <w:rFonts w:ascii="Arial" w:hAnsi="Arial" w:cs="Arial"/>
          <w:sz w:val="20"/>
          <w:szCs w:val="20"/>
        </w:rPr>
        <w:t>t</w:t>
      </w:r>
      <w:r w:rsidR="00A43F83" w:rsidRPr="00A51E8B">
        <w:rPr>
          <w:rFonts w:ascii="Arial" w:hAnsi="Arial" w:cs="Arial"/>
          <w:sz w:val="20"/>
          <w:szCs w:val="20"/>
        </w:rPr>
        <w:t xml:space="preserve">ris buffer HCl </w:t>
      </w:r>
      <w:r w:rsidR="00CA7CF0" w:rsidRPr="00A51E8B">
        <w:rPr>
          <w:rFonts w:ascii="Arial" w:hAnsi="Arial" w:cs="Arial"/>
          <w:sz w:val="20"/>
          <w:szCs w:val="20"/>
        </w:rPr>
        <w:t xml:space="preserve">at </w:t>
      </w:r>
      <w:r w:rsidR="00A43F83" w:rsidRPr="00A51E8B">
        <w:rPr>
          <w:rFonts w:ascii="Arial" w:hAnsi="Arial" w:cs="Arial"/>
          <w:sz w:val="20"/>
          <w:szCs w:val="20"/>
        </w:rPr>
        <w:t xml:space="preserve">50 mM, pH 7.4 to the blank tube and 100 </w:t>
      </w:r>
      <w:proofErr w:type="spellStart"/>
      <w:r w:rsidR="00A43F83" w:rsidRPr="00A51E8B">
        <w:rPr>
          <w:rFonts w:ascii="Arial" w:hAnsi="Arial" w:cs="Arial"/>
          <w:sz w:val="20"/>
          <w:szCs w:val="20"/>
        </w:rPr>
        <w:t>μL</w:t>
      </w:r>
      <w:proofErr w:type="spellEnd"/>
      <w:r w:rsidR="00A43F83" w:rsidRPr="00A51E8B">
        <w:rPr>
          <w:rFonts w:ascii="Arial" w:hAnsi="Arial" w:cs="Arial"/>
          <w:sz w:val="20"/>
          <w:szCs w:val="20"/>
        </w:rPr>
        <w:t xml:space="preserve"> of </w:t>
      </w:r>
      <w:r w:rsidR="00CA7CF0" w:rsidRPr="00A51E8B">
        <w:rPr>
          <w:rFonts w:ascii="Arial" w:hAnsi="Arial" w:cs="Arial"/>
          <w:sz w:val="20"/>
          <w:szCs w:val="20"/>
        </w:rPr>
        <w:t>specimen</w:t>
      </w:r>
      <w:r w:rsidR="00A43F83" w:rsidRPr="00A51E8B">
        <w:rPr>
          <w:rFonts w:ascii="Arial" w:hAnsi="Arial" w:cs="Arial"/>
          <w:sz w:val="20"/>
          <w:szCs w:val="20"/>
        </w:rPr>
        <w:t xml:space="preserve"> in the assay tube. The tubes were steered and incubated for 60 minutes at room temperature and the samples’ absorptions were read against the blank at 412 nm. </w:t>
      </w:r>
      <w:r w:rsidR="00DE701D" w:rsidRPr="00A51E8B">
        <w:rPr>
          <w:rFonts w:ascii="Arial" w:hAnsi="Arial" w:cs="Arial"/>
          <w:sz w:val="20"/>
          <w:szCs w:val="20"/>
        </w:rPr>
        <w:t>The reduced glutathione (GSH) concentration in each sample w</w:t>
      </w:r>
      <w:r w:rsidR="00B62A64">
        <w:rPr>
          <w:rFonts w:ascii="Arial" w:hAnsi="Arial" w:cs="Arial"/>
          <w:sz w:val="20"/>
          <w:szCs w:val="20"/>
        </w:rPr>
        <w:t>as</w:t>
      </w:r>
      <w:r w:rsidR="00DE701D" w:rsidRPr="00A51E8B">
        <w:rPr>
          <w:rFonts w:ascii="Arial" w:hAnsi="Arial" w:cs="Arial"/>
          <w:sz w:val="20"/>
          <w:szCs w:val="20"/>
        </w:rPr>
        <w:t xml:space="preserve"> </w:t>
      </w:r>
      <w:r w:rsidR="00B62A64">
        <w:rPr>
          <w:rFonts w:ascii="Arial" w:hAnsi="Arial" w:cs="Arial"/>
          <w:sz w:val="20"/>
          <w:szCs w:val="20"/>
        </w:rPr>
        <w:t xml:space="preserve">performed in triplicate and </w:t>
      </w:r>
      <w:r w:rsidR="00DE701D" w:rsidRPr="00A51E8B">
        <w:rPr>
          <w:rFonts w:ascii="Arial" w:hAnsi="Arial" w:cs="Arial"/>
          <w:sz w:val="20"/>
          <w:szCs w:val="20"/>
        </w:rPr>
        <w:t>determined by the following formula:</w:t>
      </w:r>
    </w:p>
    <w:p w14:paraId="03BF8EA8" w14:textId="77777777" w:rsidR="00DE701D" w:rsidRPr="00A51E8B" w:rsidRDefault="00DE701D" w:rsidP="00D621EC">
      <w:pPr>
        <w:tabs>
          <w:tab w:val="left" w:pos="6024"/>
        </w:tabs>
        <w:spacing w:after="0" w:line="480" w:lineRule="auto"/>
        <w:jc w:val="both"/>
        <w:rPr>
          <w:rFonts w:ascii="Arial" w:hAnsi="Arial" w:cs="Arial"/>
          <w:sz w:val="20"/>
          <w:szCs w:val="20"/>
        </w:rPr>
      </w:pPr>
      <m:oMathPara>
        <m:oMath>
          <m:r>
            <m:rPr>
              <m:nor/>
            </m:rPr>
            <w:rPr>
              <w:rFonts w:ascii="Arial" w:hAnsi="Arial" w:cs="Arial"/>
              <w:b/>
              <w:bCs/>
              <w:sz w:val="20"/>
              <w:szCs w:val="20"/>
            </w:rPr>
            <m:t xml:space="preserve">[GSH] </m:t>
          </m:r>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ΔOD</m:t>
              </m:r>
            </m:num>
            <m:den>
              <m:r>
                <m:rPr>
                  <m:sty m:val="p"/>
                </m:rPr>
                <w:rPr>
                  <w:rFonts w:ascii="Cambria Math" w:hAnsi="Cambria Math" w:cs="Arial"/>
                  <w:sz w:val="20"/>
                  <w:szCs w:val="20"/>
                </w:rPr>
                <m:t>ε×L ×m</m:t>
              </m:r>
            </m:den>
          </m:f>
          <m:r>
            <m:rPr>
              <m:sty m:val="p"/>
            </m:rPr>
            <w:rPr>
              <w:rFonts w:ascii="Cambria Math" w:hAnsi="Cambria Math" w:cs="Arial"/>
              <w:sz w:val="20"/>
              <w:szCs w:val="20"/>
            </w:rPr>
            <m:t xml:space="preserve"> </m:t>
          </m:r>
        </m:oMath>
      </m:oMathPara>
    </w:p>
    <w:p w14:paraId="763EB59E" w14:textId="56BF5A35" w:rsidR="00DE701D" w:rsidRPr="00CA1F60" w:rsidRDefault="00DE701D" w:rsidP="00CA1F60">
      <w:pPr>
        <w:tabs>
          <w:tab w:val="left" w:pos="6024"/>
        </w:tabs>
        <w:spacing w:after="0" w:line="480" w:lineRule="auto"/>
        <w:jc w:val="both"/>
        <w:rPr>
          <w:rFonts w:ascii="Arial" w:hAnsi="Arial" w:cs="Arial"/>
          <w:b/>
          <w:bCs/>
          <w:sz w:val="20"/>
          <w:szCs w:val="20"/>
        </w:rPr>
      </w:pPr>
      <w:r w:rsidRPr="00A51E8B">
        <w:rPr>
          <w:rFonts w:ascii="Arial" w:hAnsi="Arial" w:cs="Arial"/>
          <w:sz w:val="20"/>
          <w:szCs w:val="20"/>
        </w:rPr>
        <w:t>[GSH] = concentration of glutathione (mmol/g of organ);</w:t>
      </w:r>
      <w:r w:rsidRPr="00A51E8B">
        <w:rPr>
          <w:rFonts w:ascii="Arial" w:hAnsi="Arial" w:cs="Arial"/>
          <w:b/>
          <w:bCs/>
          <w:sz w:val="20"/>
          <w:szCs w:val="20"/>
        </w:rPr>
        <w:t xml:space="preserve"> </w:t>
      </w:r>
      <w:r w:rsidRPr="00A51E8B">
        <w:rPr>
          <w:rFonts w:ascii="Arial" w:hAnsi="Arial" w:cs="Arial"/>
          <w:sz w:val="20"/>
          <w:szCs w:val="20"/>
        </w:rPr>
        <w:t>∆Abs = Absorbance assay – Absorbance blank; L= optical path (1cm); ε = molecular extinction coefficient (13600 mol</w:t>
      </w:r>
      <w:r w:rsidRPr="00A51E8B">
        <w:rPr>
          <w:rFonts w:ascii="Arial" w:hAnsi="Arial" w:cs="Arial"/>
          <w:sz w:val="20"/>
          <w:szCs w:val="20"/>
          <w:vertAlign w:val="superscript"/>
        </w:rPr>
        <w:t>-1</w:t>
      </w:r>
      <w:r w:rsidRPr="00A51E8B">
        <w:rPr>
          <w:rFonts w:ascii="Arial" w:hAnsi="Arial" w:cs="Arial"/>
          <w:sz w:val="20"/>
          <w:szCs w:val="20"/>
        </w:rPr>
        <w:t>. cm</w:t>
      </w:r>
      <w:r w:rsidRPr="00A51E8B">
        <w:rPr>
          <w:rFonts w:ascii="Arial" w:hAnsi="Arial" w:cs="Arial"/>
          <w:sz w:val="20"/>
          <w:szCs w:val="20"/>
          <w:vertAlign w:val="superscript"/>
        </w:rPr>
        <w:t>-1</w:t>
      </w:r>
      <w:r w:rsidRPr="00A51E8B">
        <w:rPr>
          <w:rFonts w:ascii="Arial" w:hAnsi="Arial" w:cs="Arial"/>
          <w:sz w:val="20"/>
          <w:szCs w:val="20"/>
        </w:rPr>
        <w:t xml:space="preserve">); m = </w:t>
      </w:r>
      <w:r w:rsidR="007E57A9" w:rsidRPr="00A51E8B">
        <w:rPr>
          <w:rFonts w:ascii="Arial" w:hAnsi="Arial" w:cs="Arial"/>
          <w:sz w:val="20"/>
          <w:szCs w:val="20"/>
        </w:rPr>
        <w:t>mass</w:t>
      </w:r>
      <w:r w:rsidRPr="00A51E8B">
        <w:rPr>
          <w:rFonts w:ascii="Arial" w:hAnsi="Arial" w:cs="Arial"/>
          <w:sz w:val="20"/>
          <w:szCs w:val="20"/>
        </w:rPr>
        <w:t xml:space="preserve"> of the organ (g)</w:t>
      </w:r>
      <w:r w:rsidR="00497B9E" w:rsidRPr="00A51E8B">
        <w:rPr>
          <w:rFonts w:ascii="Arial" w:hAnsi="Arial" w:cs="Arial"/>
          <w:sz w:val="20"/>
          <w:szCs w:val="20"/>
        </w:rPr>
        <w:t>.</w:t>
      </w:r>
    </w:p>
    <w:p w14:paraId="09955283" w14:textId="518DD864" w:rsidR="00DE701D" w:rsidRPr="00E30081" w:rsidRDefault="009F0FD3" w:rsidP="00D621EC">
      <w:pPr>
        <w:spacing w:after="0" w:line="480" w:lineRule="auto"/>
        <w:jc w:val="both"/>
        <w:rPr>
          <w:rFonts w:ascii="Arial" w:hAnsi="Arial" w:cs="Arial"/>
          <w:b/>
          <w:bCs/>
          <w:sz w:val="20"/>
          <w:szCs w:val="20"/>
        </w:rPr>
      </w:pPr>
      <w:r w:rsidRPr="00E30081">
        <w:rPr>
          <w:rFonts w:ascii="Arial" w:hAnsi="Arial" w:cs="Arial"/>
          <w:b/>
          <w:bCs/>
          <w:sz w:val="20"/>
          <w:szCs w:val="20"/>
        </w:rPr>
        <w:t>2.1</w:t>
      </w:r>
      <w:r w:rsidR="002120E8" w:rsidRPr="00E30081">
        <w:rPr>
          <w:rFonts w:ascii="Arial" w:hAnsi="Arial" w:cs="Arial"/>
          <w:b/>
          <w:bCs/>
          <w:sz w:val="20"/>
          <w:szCs w:val="20"/>
        </w:rPr>
        <w:t>0</w:t>
      </w:r>
      <w:r w:rsidRPr="00E30081">
        <w:rPr>
          <w:rFonts w:ascii="Arial" w:hAnsi="Arial" w:cs="Arial"/>
          <w:b/>
          <w:bCs/>
          <w:sz w:val="20"/>
          <w:szCs w:val="20"/>
        </w:rPr>
        <w:t xml:space="preserve">.4. </w:t>
      </w:r>
      <w:r w:rsidR="00DE701D" w:rsidRPr="00E30081">
        <w:rPr>
          <w:rFonts w:ascii="Arial" w:hAnsi="Arial" w:cs="Arial"/>
          <w:b/>
          <w:bCs/>
          <w:sz w:val="20"/>
          <w:szCs w:val="20"/>
        </w:rPr>
        <w:t xml:space="preserve">Determination of </w:t>
      </w:r>
      <w:r w:rsidR="00497B9E" w:rsidRPr="00E30081">
        <w:rPr>
          <w:rFonts w:ascii="Arial" w:hAnsi="Arial" w:cs="Arial"/>
          <w:b/>
          <w:bCs/>
          <w:sz w:val="20"/>
          <w:szCs w:val="20"/>
        </w:rPr>
        <w:t>n</w:t>
      </w:r>
      <w:r w:rsidR="00DE701D" w:rsidRPr="00E30081">
        <w:rPr>
          <w:rFonts w:ascii="Arial" w:hAnsi="Arial" w:cs="Arial"/>
          <w:b/>
          <w:bCs/>
          <w:sz w:val="20"/>
          <w:szCs w:val="20"/>
        </w:rPr>
        <w:t>itrites</w:t>
      </w:r>
    </w:p>
    <w:p w14:paraId="3C4EFAAA" w14:textId="7B244327" w:rsidR="00DC3650" w:rsidRPr="00BC6E94" w:rsidRDefault="00DC3650" w:rsidP="00073D91">
      <w:pPr>
        <w:tabs>
          <w:tab w:val="left" w:pos="6024"/>
        </w:tabs>
        <w:spacing w:after="0" w:line="480" w:lineRule="auto"/>
        <w:ind w:firstLine="720"/>
        <w:jc w:val="both"/>
        <w:rPr>
          <w:rFonts w:ascii="Arial" w:hAnsi="Arial" w:cs="Arial"/>
          <w:sz w:val="20"/>
          <w:szCs w:val="20"/>
        </w:rPr>
      </w:pPr>
      <w:r w:rsidRPr="00BC6E94">
        <w:rPr>
          <w:rFonts w:ascii="Arial" w:hAnsi="Arial" w:cs="Arial"/>
          <w:sz w:val="20"/>
          <w:szCs w:val="20"/>
        </w:rPr>
        <w:t xml:space="preserve">It was carried out following the method described by </w:t>
      </w:r>
      <w:r w:rsidR="00F74314" w:rsidRPr="00BC6E94">
        <w:rPr>
          <w:rFonts w:ascii="Arial" w:hAnsi="Arial" w:cs="Arial"/>
          <w:sz w:val="20"/>
          <w:szCs w:val="20"/>
        </w:rPr>
        <w:t xml:space="preserve">Cardoso </w:t>
      </w:r>
      <w:r w:rsidR="00050993" w:rsidRPr="00BC6E94">
        <w:rPr>
          <w:rFonts w:ascii="Arial" w:hAnsi="Arial" w:cs="Arial"/>
          <w:iCs/>
          <w:sz w:val="20"/>
          <w:szCs w:val="20"/>
        </w:rPr>
        <w:t>(2015)</w:t>
      </w:r>
      <w:r w:rsidR="00D9219B" w:rsidRPr="00BC6E94">
        <w:rPr>
          <w:rFonts w:ascii="Arial" w:hAnsi="Arial" w:cs="Arial"/>
          <w:sz w:val="20"/>
          <w:szCs w:val="20"/>
        </w:rPr>
        <w:t xml:space="preserve">. Briefly, </w:t>
      </w:r>
      <w:r w:rsidR="00BC6E94" w:rsidRPr="00BC6E94">
        <w:rPr>
          <w:rFonts w:ascii="Arial" w:hAnsi="Arial" w:cs="Arial"/>
          <w:sz w:val="20"/>
          <w:szCs w:val="20"/>
        </w:rPr>
        <w:t>a</w:t>
      </w:r>
      <w:r w:rsidR="00D9219B" w:rsidRPr="00BC6E94">
        <w:rPr>
          <w:rFonts w:ascii="Arial" w:hAnsi="Arial" w:cs="Arial"/>
          <w:sz w:val="20"/>
          <w:szCs w:val="20"/>
        </w:rPr>
        <w:t xml:space="preserve"> volume of 100 </w:t>
      </w:r>
      <w:proofErr w:type="spellStart"/>
      <w:r w:rsidR="00D9219B" w:rsidRPr="00BC6E94">
        <w:rPr>
          <w:rFonts w:ascii="Arial" w:hAnsi="Arial" w:cs="Arial"/>
          <w:sz w:val="20"/>
          <w:szCs w:val="20"/>
        </w:rPr>
        <w:t>μL</w:t>
      </w:r>
      <w:proofErr w:type="spellEnd"/>
      <w:r w:rsidR="00D9219B" w:rsidRPr="00BC6E94">
        <w:rPr>
          <w:rFonts w:ascii="Arial" w:hAnsi="Arial" w:cs="Arial"/>
          <w:sz w:val="20"/>
          <w:szCs w:val="20"/>
        </w:rPr>
        <w:t xml:space="preserve"> of 10 mM sodium nitrite prepared in 0.5 m</w:t>
      </w:r>
      <w:r w:rsidR="00122184" w:rsidRPr="00BC6E94">
        <w:rPr>
          <w:rFonts w:ascii="Arial" w:hAnsi="Arial" w:cs="Arial"/>
          <w:sz w:val="20"/>
          <w:szCs w:val="20"/>
        </w:rPr>
        <w:t xml:space="preserve">L </w:t>
      </w:r>
      <w:r w:rsidR="00D9219B" w:rsidRPr="00BC6E94">
        <w:rPr>
          <w:rFonts w:ascii="Arial" w:hAnsi="Arial" w:cs="Arial"/>
          <w:sz w:val="20"/>
          <w:szCs w:val="20"/>
        </w:rPr>
        <w:t xml:space="preserve">phosphate buffer saline (pH 7.4) was mixed with 100 </w:t>
      </w:r>
      <w:proofErr w:type="spellStart"/>
      <w:r w:rsidR="00D9219B" w:rsidRPr="00BC6E94">
        <w:rPr>
          <w:rFonts w:ascii="Arial" w:hAnsi="Arial" w:cs="Arial"/>
          <w:sz w:val="20"/>
          <w:szCs w:val="20"/>
        </w:rPr>
        <w:t>μL</w:t>
      </w:r>
      <w:proofErr w:type="spellEnd"/>
      <w:r w:rsidR="00D9219B" w:rsidRPr="00BC6E94">
        <w:rPr>
          <w:rFonts w:ascii="Arial" w:hAnsi="Arial" w:cs="Arial"/>
          <w:sz w:val="20"/>
          <w:szCs w:val="20"/>
        </w:rPr>
        <w:t xml:space="preserve"> of </w:t>
      </w:r>
      <w:r w:rsidR="002201CB" w:rsidRPr="00BC6E94">
        <w:rPr>
          <w:rFonts w:ascii="Arial" w:hAnsi="Arial" w:cs="Arial"/>
          <w:sz w:val="20"/>
          <w:szCs w:val="20"/>
        </w:rPr>
        <w:t>specimen</w:t>
      </w:r>
      <w:r w:rsidR="00D9219B" w:rsidRPr="00BC6E94">
        <w:rPr>
          <w:rFonts w:ascii="Arial" w:hAnsi="Arial" w:cs="Arial"/>
          <w:sz w:val="20"/>
          <w:szCs w:val="20"/>
        </w:rPr>
        <w:t xml:space="preserve">, while 100 </w:t>
      </w:r>
      <w:proofErr w:type="spellStart"/>
      <w:r w:rsidR="00D9219B" w:rsidRPr="00BC6E94">
        <w:rPr>
          <w:rFonts w:ascii="Arial" w:hAnsi="Arial" w:cs="Arial"/>
          <w:sz w:val="20"/>
          <w:szCs w:val="20"/>
        </w:rPr>
        <w:t>μL</w:t>
      </w:r>
      <w:proofErr w:type="spellEnd"/>
      <w:r w:rsidR="00D9219B" w:rsidRPr="00BC6E94">
        <w:rPr>
          <w:rFonts w:ascii="Arial" w:hAnsi="Arial" w:cs="Arial"/>
          <w:sz w:val="20"/>
          <w:szCs w:val="20"/>
        </w:rPr>
        <w:t xml:space="preserve"> </w:t>
      </w:r>
      <w:r w:rsidR="002201CB" w:rsidRPr="00BC6E94">
        <w:rPr>
          <w:rFonts w:ascii="Arial" w:hAnsi="Arial" w:cs="Arial"/>
          <w:sz w:val="20"/>
          <w:szCs w:val="20"/>
        </w:rPr>
        <w:t>of NaNO</w:t>
      </w:r>
      <w:r w:rsidR="002201CB" w:rsidRPr="00BC6E94">
        <w:rPr>
          <w:rFonts w:ascii="Arial" w:hAnsi="Arial" w:cs="Arial"/>
          <w:sz w:val="20"/>
          <w:szCs w:val="20"/>
          <w:vertAlign w:val="subscript"/>
        </w:rPr>
        <w:t>2</w:t>
      </w:r>
      <w:r w:rsidR="00CA7CF0" w:rsidRPr="00BC6E94">
        <w:rPr>
          <w:rFonts w:ascii="Arial" w:hAnsi="Arial" w:cs="Arial"/>
          <w:sz w:val="20"/>
          <w:szCs w:val="20"/>
        </w:rPr>
        <w:t xml:space="preserve"> </w:t>
      </w:r>
      <w:r w:rsidR="002201CB" w:rsidRPr="00BC6E94">
        <w:rPr>
          <w:rFonts w:ascii="Arial" w:hAnsi="Arial" w:cs="Arial"/>
          <w:sz w:val="20"/>
          <w:szCs w:val="20"/>
        </w:rPr>
        <w:t xml:space="preserve">were added </w:t>
      </w:r>
      <w:r w:rsidR="00D9219B" w:rsidRPr="00BC6E94">
        <w:rPr>
          <w:rFonts w:ascii="Arial" w:hAnsi="Arial" w:cs="Arial"/>
          <w:sz w:val="20"/>
          <w:szCs w:val="20"/>
        </w:rPr>
        <w:t>individually at various concentrations (0</w:t>
      </w:r>
      <w:r w:rsidR="002201CB" w:rsidRPr="00BC6E94">
        <w:rPr>
          <w:rFonts w:ascii="Arial" w:hAnsi="Arial" w:cs="Arial"/>
          <w:sz w:val="20"/>
          <w:szCs w:val="20"/>
        </w:rPr>
        <w:t>, 0.03, 0.06, 0.13,0.25, 0.5</w:t>
      </w:r>
      <w:r w:rsidR="00D9219B" w:rsidRPr="00BC6E94">
        <w:rPr>
          <w:rFonts w:ascii="Arial" w:hAnsi="Arial" w:cs="Arial"/>
          <w:sz w:val="20"/>
          <w:szCs w:val="20"/>
        </w:rPr>
        <w:t xml:space="preserve"> </w:t>
      </w:r>
      <w:r w:rsidR="002201CB" w:rsidRPr="00BC6E94">
        <w:rPr>
          <w:rFonts w:ascii="Arial" w:hAnsi="Arial" w:cs="Arial"/>
          <w:sz w:val="20"/>
          <w:szCs w:val="20"/>
        </w:rPr>
        <w:t>and 1</w:t>
      </w:r>
      <w:r w:rsidR="00D9219B" w:rsidRPr="00BC6E94">
        <w:rPr>
          <w:rFonts w:ascii="Arial" w:hAnsi="Arial" w:cs="Arial"/>
          <w:sz w:val="20"/>
          <w:szCs w:val="20"/>
        </w:rPr>
        <w:t>)</w:t>
      </w:r>
      <w:r w:rsidR="002201CB" w:rsidRPr="00BC6E94">
        <w:rPr>
          <w:rFonts w:ascii="Arial" w:hAnsi="Arial" w:cs="Arial"/>
          <w:sz w:val="20"/>
          <w:szCs w:val="20"/>
        </w:rPr>
        <w:t xml:space="preserve"> </w:t>
      </w:r>
      <w:proofErr w:type="spellStart"/>
      <w:r w:rsidR="002201CB" w:rsidRPr="00BC6E94">
        <w:rPr>
          <w:rFonts w:ascii="Arial" w:hAnsi="Arial" w:cs="Arial"/>
          <w:sz w:val="20"/>
          <w:szCs w:val="20"/>
        </w:rPr>
        <w:t>μM</w:t>
      </w:r>
      <w:proofErr w:type="spellEnd"/>
      <w:r w:rsidR="002201CB" w:rsidRPr="00BC6E94">
        <w:rPr>
          <w:rFonts w:ascii="Arial" w:hAnsi="Arial" w:cs="Arial"/>
          <w:sz w:val="20"/>
          <w:szCs w:val="20"/>
        </w:rPr>
        <w:t xml:space="preserve"> for the standard tubes</w:t>
      </w:r>
      <w:r w:rsidR="00D9219B" w:rsidRPr="00BC6E94">
        <w:rPr>
          <w:rFonts w:ascii="Arial" w:hAnsi="Arial" w:cs="Arial"/>
          <w:sz w:val="20"/>
          <w:szCs w:val="20"/>
        </w:rPr>
        <w:t xml:space="preserve">. The mixture was incubated at 25°C. After </w:t>
      </w:r>
      <w:r w:rsidR="00122184" w:rsidRPr="00BC6E94">
        <w:rPr>
          <w:rFonts w:ascii="Arial" w:hAnsi="Arial" w:cs="Arial"/>
          <w:sz w:val="20"/>
          <w:szCs w:val="20"/>
        </w:rPr>
        <w:t>2 hours 30</w:t>
      </w:r>
      <w:r w:rsidR="00D9219B" w:rsidRPr="00BC6E94">
        <w:rPr>
          <w:rFonts w:ascii="Arial" w:hAnsi="Arial" w:cs="Arial"/>
          <w:sz w:val="20"/>
          <w:szCs w:val="20"/>
        </w:rPr>
        <w:t xml:space="preserve"> min</w:t>
      </w:r>
      <w:r w:rsidR="00BC6E94" w:rsidRPr="00BC6E94">
        <w:rPr>
          <w:rFonts w:ascii="Arial" w:hAnsi="Arial" w:cs="Arial"/>
          <w:sz w:val="20"/>
          <w:szCs w:val="20"/>
        </w:rPr>
        <w:t>ute</w:t>
      </w:r>
      <w:r w:rsidR="00122184" w:rsidRPr="00BC6E94">
        <w:rPr>
          <w:rFonts w:ascii="Arial" w:hAnsi="Arial" w:cs="Arial"/>
          <w:sz w:val="20"/>
          <w:szCs w:val="20"/>
        </w:rPr>
        <w:t>s,</w:t>
      </w:r>
      <w:r w:rsidR="00D9219B" w:rsidRPr="00BC6E94">
        <w:rPr>
          <w:rFonts w:ascii="Arial" w:hAnsi="Arial" w:cs="Arial"/>
          <w:sz w:val="20"/>
          <w:szCs w:val="20"/>
        </w:rPr>
        <w:t xml:space="preserve"> 0.5 m</w:t>
      </w:r>
      <w:r w:rsidR="00122184" w:rsidRPr="00BC6E94">
        <w:rPr>
          <w:rFonts w:ascii="Arial" w:hAnsi="Arial" w:cs="Arial"/>
          <w:sz w:val="20"/>
          <w:szCs w:val="20"/>
        </w:rPr>
        <w:t>L</w:t>
      </w:r>
      <w:r w:rsidR="00D9219B" w:rsidRPr="00BC6E94">
        <w:rPr>
          <w:rFonts w:ascii="Arial" w:hAnsi="Arial" w:cs="Arial"/>
          <w:sz w:val="20"/>
          <w:szCs w:val="20"/>
        </w:rPr>
        <w:t xml:space="preserve"> of incubation solution </w:t>
      </w:r>
      <w:r w:rsidR="002201CB" w:rsidRPr="00BC6E94">
        <w:rPr>
          <w:rFonts w:ascii="Arial" w:hAnsi="Arial" w:cs="Arial"/>
          <w:sz w:val="20"/>
          <w:szCs w:val="20"/>
        </w:rPr>
        <w:t xml:space="preserve">(400 </w:t>
      </w:r>
      <w:proofErr w:type="spellStart"/>
      <w:r w:rsidR="002201CB" w:rsidRPr="00BC6E94">
        <w:rPr>
          <w:rFonts w:ascii="Arial" w:hAnsi="Arial" w:cs="Arial"/>
          <w:sz w:val="20"/>
          <w:szCs w:val="20"/>
        </w:rPr>
        <w:t>μL</w:t>
      </w:r>
      <w:proofErr w:type="spellEnd"/>
      <w:r w:rsidR="002201CB" w:rsidRPr="00BC6E94">
        <w:rPr>
          <w:rFonts w:ascii="Arial" w:hAnsi="Arial" w:cs="Arial"/>
          <w:sz w:val="20"/>
          <w:szCs w:val="20"/>
        </w:rPr>
        <w:t xml:space="preserve"> of distilled water </w:t>
      </w:r>
      <w:r w:rsidR="00122184" w:rsidRPr="00BC6E94">
        <w:rPr>
          <w:rFonts w:ascii="Arial" w:hAnsi="Arial" w:cs="Arial"/>
          <w:sz w:val="20"/>
          <w:szCs w:val="20"/>
        </w:rPr>
        <w:t xml:space="preserve">was added </w:t>
      </w:r>
      <w:r w:rsidR="002201CB" w:rsidRPr="00BC6E94">
        <w:rPr>
          <w:rFonts w:ascii="Arial" w:hAnsi="Arial" w:cs="Arial"/>
          <w:sz w:val="20"/>
          <w:szCs w:val="20"/>
        </w:rPr>
        <w:t xml:space="preserve">in all standard and assay tubes and 500 </w:t>
      </w:r>
      <w:proofErr w:type="spellStart"/>
      <w:r w:rsidR="002201CB" w:rsidRPr="00BC6E94">
        <w:rPr>
          <w:rFonts w:ascii="Arial" w:hAnsi="Arial" w:cs="Arial"/>
          <w:sz w:val="20"/>
          <w:szCs w:val="20"/>
        </w:rPr>
        <w:t>μL</w:t>
      </w:r>
      <w:proofErr w:type="spellEnd"/>
      <w:r w:rsidR="002201CB" w:rsidRPr="00BC6E94">
        <w:rPr>
          <w:rFonts w:ascii="Arial" w:hAnsi="Arial" w:cs="Arial"/>
          <w:sz w:val="20"/>
          <w:szCs w:val="20"/>
        </w:rPr>
        <w:t xml:space="preserve"> in the blank tube) were all</w:t>
      </w:r>
      <w:r w:rsidR="00D9219B" w:rsidRPr="00BC6E94">
        <w:rPr>
          <w:rFonts w:ascii="Arial" w:hAnsi="Arial" w:cs="Arial"/>
          <w:sz w:val="20"/>
          <w:szCs w:val="20"/>
        </w:rPr>
        <w:t xml:space="preserve"> withdrawn and mixed with 0.5 m</w:t>
      </w:r>
      <w:r w:rsidR="00122184" w:rsidRPr="00BC6E94">
        <w:rPr>
          <w:rFonts w:ascii="Arial" w:hAnsi="Arial" w:cs="Arial"/>
          <w:sz w:val="20"/>
          <w:szCs w:val="20"/>
        </w:rPr>
        <w:t>L</w:t>
      </w:r>
      <w:r w:rsidR="00D9219B" w:rsidRPr="00BC6E94">
        <w:rPr>
          <w:rFonts w:ascii="Arial" w:hAnsi="Arial" w:cs="Arial"/>
          <w:sz w:val="20"/>
          <w:szCs w:val="20"/>
        </w:rPr>
        <w:t xml:space="preserve"> of Griess reagent [1.0 m</w:t>
      </w:r>
      <w:r w:rsidR="00122184" w:rsidRPr="00BC6E94">
        <w:rPr>
          <w:rFonts w:ascii="Arial" w:hAnsi="Arial" w:cs="Arial"/>
          <w:sz w:val="20"/>
          <w:szCs w:val="20"/>
        </w:rPr>
        <w:t>L</w:t>
      </w:r>
      <w:r w:rsidR="00D9219B" w:rsidRPr="00BC6E94">
        <w:rPr>
          <w:rFonts w:ascii="Arial" w:hAnsi="Arial" w:cs="Arial"/>
          <w:sz w:val="20"/>
          <w:szCs w:val="20"/>
        </w:rPr>
        <w:t xml:space="preserve"> </w:t>
      </w:r>
      <w:proofErr w:type="spellStart"/>
      <w:r w:rsidR="00D9219B" w:rsidRPr="00BC6E94">
        <w:rPr>
          <w:rFonts w:ascii="Arial" w:hAnsi="Arial" w:cs="Arial"/>
          <w:sz w:val="20"/>
          <w:szCs w:val="20"/>
        </w:rPr>
        <w:t>sulfanilic</w:t>
      </w:r>
      <w:proofErr w:type="spellEnd"/>
      <w:r w:rsidR="00D9219B" w:rsidRPr="00BC6E94">
        <w:rPr>
          <w:rFonts w:ascii="Arial" w:hAnsi="Arial" w:cs="Arial"/>
          <w:sz w:val="20"/>
          <w:szCs w:val="20"/>
        </w:rPr>
        <w:t xml:space="preserve"> acid reagent (0.33 % prepared in 20 % glacial acetic acid at room temperature for 5 min with </w:t>
      </w:r>
      <w:r w:rsidR="00122184" w:rsidRPr="00BC6E94">
        <w:rPr>
          <w:rFonts w:ascii="Arial" w:hAnsi="Arial" w:cs="Arial"/>
          <w:sz w:val="20"/>
          <w:szCs w:val="20"/>
        </w:rPr>
        <w:t xml:space="preserve">1 </w:t>
      </w:r>
      <w:r w:rsidR="00D9219B" w:rsidRPr="00BC6E94">
        <w:rPr>
          <w:rFonts w:ascii="Arial" w:hAnsi="Arial" w:cs="Arial"/>
          <w:sz w:val="20"/>
          <w:szCs w:val="20"/>
        </w:rPr>
        <w:t>m</w:t>
      </w:r>
      <w:r w:rsidR="00122184" w:rsidRPr="00BC6E94">
        <w:rPr>
          <w:rFonts w:ascii="Arial" w:hAnsi="Arial" w:cs="Arial"/>
          <w:sz w:val="20"/>
          <w:szCs w:val="20"/>
        </w:rPr>
        <w:t>L</w:t>
      </w:r>
      <w:r w:rsidR="00D9219B" w:rsidRPr="00BC6E94">
        <w:rPr>
          <w:rFonts w:ascii="Arial" w:hAnsi="Arial" w:cs="Arial"/>
          <w:sz w:val="20"/>
          <w:szCs w:val="20"/>
        </w:rPr>
        <w:t xml:space="preserve"> of </w:t>
      </w:r>
      <w:proofErr w:type="spellStart"/>
      <w:r w:rsidR="00D9219B" w:rsidRPr="00BC6E94">
        <w:rPr>
          <w:rFonts w:ascii="Arial" w:hAnsi="Arial" w:cs="Arial"/>
          <w:sz w:val="20"/>
          <w:szCs w:val="20"/>
        </w:rPr>
        <w:t>naphthylethylenediamine</w:t>
      </w:r>
      <w:proofErr w:type="spellEnd"/>
      <w:r w:rsidR="00D9219B" w:rsidRPr="00BC6E94">
        <w:rPr>
          <w:rFonts w:ascii="Arial" w:hAnsi="Arial" w:cs="Arial"/>
          <w:sz w:val="20"/>
          <w:szCs w:val="20"/>
        </w:rPr>
        <w:t xml:space="preserve"> dichloride (0.1% w/v)]. </w:t>
      </w:r>
      <w:r w:rsidR="002201CB" w:rsidRPr="00BC6E94">
        <w:rPr>
          <w:rFonts w:ascii="Arial" w:hAnsi="Arial" w:cs="Arial"/>
          <w:sz w:val="20"/>
          <w:szCs w:val="20"/>
        </w:rPr>
        <w:t>The content of each tube was homogenized and incubated away from light for 10 minutes at room temperature. Absorbance was read against the blank at 546 nm</w:t>
      </w:r>
      <w:r w:rsidR="00D9219B" w:rsidRPr="00BC6E94">
        <w:rPr>
          <w:rFonts w:ascii="Arial" w:hAnsi="Arial" w:cs="Arial"/>
          <w:sz w:val="20"/>
          <w:szCs w:val="20"/>
        </w:rPr>
        <w:t>.</w:t>
      </w:r>
      <w:r w:rsidR="002201CB" w:rsidRPr="00BC6E94">
        <w:rPr>
          <w:rFonts w:ascii="Arial" w:hAnsi="Arial" w:cs="Arial"/>
          <w:sz w:val="20"/>
          <w:szCs w:val="20"/>
        </w:rPr>
        <w:t xml:space="preserve"> </w:t>
      </w:r>
      <w:r w:rsidR="006058DF" w:rsidRPr="00BC6E94">
        <w:rPr>
          <w:rFonts w:ascii="Arial" w:hAnsi="Arial" w:cs="Arial"/>
          <w:sz w:val="20"/>
          <w:szCs w:val="20"/>
        </w:rPr>
        <w:t>Absorbances</w:t>
      </w:r>
      <w:r w:rsidR="002201CB" w:rsidRPr="00BC6E94">
        <w:rPr>
          <w:rFonts w:ascii="Arial" w:hAnsi="Arial" w:cs="Arial"/>
          <w:sz w:val="20"/>
          <w:szCs w:val="20"/>
        </w:rPr>
        <w:t xml:space="preserve"> were </w:t>
      </w:r>
      <w:r w:rsidR="006058DF" w:rsidRPr="00BC6E94">
        <w:rPr>
          <w:rFonts w:ascii="Arial" w:hAnsi="Arial" w:cs="Arial"/>
          <w:sz w:val="20"/>
          <w:szCs w:val="20"/>
        </w:rPr>
        <w:t>recorded as 0 for the blank, 0.11, 0.22, 0.48, 1.04,</w:t>
      </w:r>
      <w:r w:rsidR="00122184" w:rsidRPr="00BC6E94">
        <w:rPr>
          <w:rFonts w:ascii="Arial" w:hAnsi="Arial" w:cs="Arial"/>
          <w:sz w:val="20"/>
          <w:szCs w:val="20"/>
        </w:rPr>
        <w:t xml:space="preserve"> </w:t>
      </w:r>
      <w:r w:rsidR="006058DF" w:rsidRPr="00BC6E94">
        <w:rPr>
          <w:rFonts w:ascii="Arial" w:hAnsi="Arial" w:cs="Arial"/>
          <w:sz w:val="20"/>
          <w:szCs w:val="20"/>
        </w:rPr>
        <w:t>2.05 and 4.10 respectively for the standard tubes.</w:t>
      </w:r>
    </w:p>
    <w:p w14:paraId="02BB082C" w14:textId="7F527A32" w:rsidR="00DE701D" w:rsidRPr="00BC6E94" w:rsidRDefault="00DE701D" w:rsidP="009F0FD3">
      <w:pPr>
        <w:tabs>
          <w:tab w:val="left" w:pos="6024"/>
        </w:tabs>
        <w:spacing w:after="0" w:line="480" w:lineRule="auto"/>
        <w:jc w:val="both"/>
        <w:rPr>
          <w:rFonts w:ascii="Arial" w:hAnsi="Arial" w:cs="Arial"/>
          <w:sz w:val="20"/>
          <w:szCs w:val="20"/>
        </w:rPr>
      </w:pPr>
      <w:r w:rsidRPr="00BC6E94">
        <w:rPr>
          <w:rFonts w:ascii="Arial" w:hAnsi="Arial" w:cs="Arial"/>
          <w:sz w:val="20"/>
          <w:szCs w:val="20"/>
        </w:rPr>
        <w:t>By comparing the absorbance of the standard tubes to the concentration of</w:t>
      </w:r>
      <w:r w:rsidR="00122184" w:rsidRPr="00BC6E94">
        <w:rPr>
          <w:rFonts w:ascii="Arial" w:hAnsi="Arial" w:cs="Arial"/>
          <w:sz w:val="20"/>
          <w:szCs w:val="20"/>
        </w:rPr>
        <w:t xml:space="preserve"> </w:t>
      </w:r>
      <w:r w:rsidRPr="00BC6E94">
        <w:rPr>
          <w:rFonts w:ascii="Arial" w:hAnsi="Arial" w:cs="Arial"/>
          <w:sz w:val="20"/>
          <w:szCs w:val="20"/>
        </w:rPr>
        <w:t>NaNO</w:t>
      </w:r>
      <w:r w:rsidRPr="00BC6E94">
        <w:rPr>
          <w:rFonts w:ascii="Arial" w:hAnsi="Arial" w:cs="Arial"/>
          <w:sz w:val="20"/>
          <w:szCs w:val="20"/>
          <w:vertAlign w:val="subscript"/>
        </w:rPr>
        <w:t>2</w:t>
      </w:r>
      <w:r w:rsidRPr="00BC6E94">
        <w:rPr>
          <w:rFonts w:ascii="Arial" w:hAnsi="Arial" w:cs="Arial"/>
          <w:sz w:val="20"/>
          <w:szCs w:val="20"/>
        </w:rPr>
        <w:t xml:space="preserve">, the calibration curve was produced as shown in the </w:t>
      </w:r>
      <w:r w:rsidR="00F25CD0" w:rsidRPr="00BC6E94">
        <w:rPr>
          <w:rFonts w:ascii="Arial" w:hAnsi="Arial" w:cs="Arial"/>
          <w:sz w:val="20"/>
          <w:szCs w:val="20"/>
        </w:rPr>
        <w:t>supplementary figure 3</w:t>
      </w:r>
      <w:r w:rsidRPr="00BC6E94">
        <w:rPr>
          <w:rFonts w:ascii="Arial" w:hAnsi="Arial" w:cs="Arial"/>
          <w:sz w:val="20"/>
          <w:szCs w:val="20"/>
        </w:rPr>
        <w:t xml:space="preserve"> giving the equations y = 4.2268x and R² = 0.9999.</w:t>
      </w:r>
      <w:r w:rsidR="009F0FD3" w:rsidRPr="00BC6E94">
        <w:rPr>
          <w:rFonts w:ascii="Arial" w:hAnsi="Arial" w:cs="Arial"/>
          <w:sz w:val="20"/>
          <w:szCs w:val="20"/>
        </w:rPr>
        <w:t xml:space="preserve"> </w:t>
      </w:r>
      <w:r w:rsidRPr="00BC6E94">
        <w:rPr>
          <w:rFonts w:ascii="Arial" w:hAnsi="Arial" w:cs="Arial"/>
          <w:sz w:val="20"/>
          <w:szCs w:val="20"/>
        </w:rPr>
        <w:t>Concentration of nitrites was calculated as follow:</w:t>
      </w:r>
    </w:p>
    <w:p w14:paraId="5C35334F" w14:textId="77777777" w:rsidR="00DE701D" w:rsidRPr="00BC6E94" w:rsidRDefault="00DE701D" w:rsidP="00D621EC">
      <w:pPr>
        <w:tabs>
          <w:tab w:val="left" w:pos="6024"/>
        </w:tabs>
        <w:spacing w:after="0" w:line="480" w:lineRule="auto"/>
        <w:jc w:val="both"/>
        <w:rPr>
          <w:rFonts w:ascii="Arial" w:hAnsi="Arial" w:cs="Arial"/>
          <w:b/>
          <w:bCs/>
          <w:sz w:val="20"/>
          <w:szCs w:val="20"/>
        </w:rPr>
      </w:pPr>
      <m:oMathPara>
        <m:oMath>
          <m:r>
            <m:rPr>
              <m:nor/>
            </m:rPr>
            <w:rPr>
              <w:rFonts w:ascii="Arial" w:hAnsi="Arial" w:cs="Arial"/>
              <w:b/>
              <w:bCs/>
              <w:sz w:val="20"/>
              <w:szCs w:val="20"/>
            </w:rPr>
            <m:t xml:space="preserve"> [Nitrite] </m:t>
          </m:r>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ΔOD</m:t>
              </m:r>
            </m:num>
            <m:den>
              <m:r>
                <m:rPr>
                  <m:sty m:val="p"/>
                </m:rPr>
                <w:rPr>
                  <w:rFonts w:ascii="Cambria Math" w:hAnsi="Cambria Math" w:cs="Arial"/>
                  <w:sz w:val="20"/>
                  <w:szCs w:val="20"/>
                </w:rPr>
                <m:t>a×m</m:t>
              </m:r>
            </m:den>
          </m:f>
        </m:oMath>
      </m:oMathPara>
    </w:p>
    <w:p w14:paraId="4886AA8B" w14:textId="5D0D0FBA" w:rsidR="00DE701D" w:rsidRPr="00BC6E94" w:rsidRDefault="00DE701D" w:rsidP="00CA7CF0">
      <w:pPr>
        <w:tabs>
          <w:tab w:val="left" w:pos="6024"/>
        </w:tabs>
        <w:spacing w:after="0" w:line="480" w:lineRule="auto"/>
        <w:jc w:val="both"/>
        <w:rPr>
          <w:rFonts w:ascii="Arial" w:hAnsi="Arial" w:cs="Arial"/>
          <w:sz w:val="20"/>
          <w:szCs w:val="20"/>
        </w:rPr>
      </w:pPr>
      <w:r w:rsidRPr="00BC6E94">
        <w:rPr>
          <w:rFonts w:ascii="Arial" w:hAnsi="Arial" w:cs="Arial"/>
          <w:sz w:val="20"/>
          <w:szCs w:val="20"/>
        </w:rPr>
        <w:lastRenderedPageBreak/>
        <w:t xml:space="preserve">[Nitrite] = Nitrites concentration (mmol/g f organ); ∆OD = Absorbance </w:t>
      </w:r>
      <w:proofErr w:type="gramStart"/>
      <w:r w:rsidRPr="00BC6E94">
        <w:rPr>
          <w:rFonts w:ascii="Arial" w:hAnsi="Arial" w:cs="Arial"/>
          <w:sz w:val="20"/>
          <w:szCs w:val="20"/>
        </w:rPr>
        <w:t>assay</w:t>
      </w:r>
      <w:proofErr w:type="gramEnd"/>
      <w:r w:rsidR="00AE6843" w:rsidRPr="00BC6E94">
        <w:rPr>
          <w:rFonts w:ascii="Arial" w:hAnsi="Arial" w:cs="Arial"/>
          <w:sz w:val="20"/>
          <w:szCs w:val="20"/>
        </w:rPr>
        <w:t>-</w:t>
      </w:r>
      <w:r w:rsidRPr="00BC6E94">
        <w:rPr>
          <w:rFonts w:ascii="Arial" w:hAnsi="Arial" w:cs="Arial"/>
          <w:sz w:val="20"/>
          <w:szCs w:val="20"/>
        </w:rPr>
        <w:t xml:space="preserve">Absorbance blank; m = </w:t>
      </w:r>
      <w:r w:rsidR="007E57A9" w:rsidRPr="00BC6E94">
        <w:rPr>
          <w:rFonts w:ascii="Arial" w:hAnsi="Arial" w:cs="Arial"/>
          <w:sz w:val="20"/>
          <w:szCs w:val="20"/>
        </w:rPr>
        <w:t>mass</w:t>
      </w:r>
      <w:r w:rsidRPr="00BC6E94">
        <w:rPr>
          <w:rFonts w:ascii="Arial" w:hAnsi="Arial" w:cs="Arial"/>
          <w:sz w:val="20"/>
          <w:szCs w:val="20"/>
        </w:rPr>
        <w:t xml:space="preserve"> of the organ; a = slope of the calibration curve (4.2268)</w:t>
      </w:r>
      <w:r w:rsidR="00497B9E" w:rsidRPr="00BC6E94">
        <w:rPr>
          <w:rFonts w:ascii="Arial" w:hAnsi="Arial" w:cs="Arial"/>
          <w:sz w:val="20"/>
          <w:szCs w:val="20"/>
        </w:rPr>
        <w:t>.</w:t>
      </w:r>
    </w:p>
    <w:p w14:paraId="7E80D251" w14:textId="488E1D7B" w:rsidR="00DE701D" w:rsidRPr="00BC6E94" w:rsidRDefault="009F0FD3" w:rsidP="00D621EC">
      <w:pPr>
        <w:spacing w:after="0" w:line="480" w:lineRule="auto"/>
        <w:jc w:val="both"/>
        <w:rPr>
          <w:rFonts w:ascii="Arial" w:hAnsi="Arial" w:cs="Arial"/>
          <w:b/>
          <w:bCs/>
          <w:sz w:val="20"/>
          <w:szCs w:val="20"/>
        </w:rPr>
      </w:pPr>
      <w:r w:rsidRPr="00BC6E94">
        <w:rPr>
          <w:rFonts w:ascii="Arial" w:hAnsi="Arial" w:cs="Arial"/>
          <w:b/>
          <w:bCs/>
          <w:sz w:val="20"/>
          <w:szCs w:val="20"/>
        </w:rPr>
        <w:t>2.1</w:t>
      </w:r>
      <w:r w:rsidR="002120E8" w:rsidRPr="00BC6E94">
        <w:rPr>
          <w:rFonts w:ascii="Arial" w:hAnsi="Arial" w:cs="Arial"/>
          <w:b/>
          <w:bCs/>
          <w:sz w:val="20"/>
          <w:szCs w:val="20"/>
        </w:rPr>
        <w:t>0</w:t>
      </w:r>
      <w:r w:rsidRPr="00BC6E94">
        <w:rPr>
          <w:rFonts w:ascii="Arial" w:hAnsi="Arial" w:cs="Arial"/>
          <w:b/>
          <w:bCs/>
          <w:sz w:val="20"/>
          <w:szCs w:val="20"/>
        </w:rPr>
        <w:t xml:space="preserve">.5. </w:t>
      </w:r>
      <w:r w:rsidR="00DE701D" w:rsidRPr="00BC6E94">
        <w:rPr>
          <w:rFonts w:ascii="Arial" w:hAnsi="Arial" w:cs="Arial"/>
          <w:b/>
          <w:bCs/>
          <w:sz w:val="20"/>
          <w:szCs w:val="20"/>
        </w:rPr>
        <w:t xml:space="preserve">Determination of </w:t>
      </w:r>
      <w:bookmarkStart w:id="7" w:name="_Hlk181213824"/>
      <w:r w:rsidR="00DE701D" w:rsidRPr="00BC6E94">
        <w:rPr>
          <w:rFonts w:ascii="Arial" w:hAnsi="Arial" w:cs="Arial"/>
          <w:b/>
          <w:bCs/>
          <w:sz w:val="20"/>
          <w:szCs w:val="20"/>
        </w:rPr>
        <w:t>malondialdehyde</w:t>
      </w:r>
      <w:bookmarkEnd w:id="7"/>
    </w:p>
    <w:p w14:paraId="6D05F6CA" w14:textId="63CFDF7D" w:rsidR="00DE701D" w:rsidRPr="00BC6E94" w:rsidRDefault="00DC3650" w:rsidP="009F0FD3">
      <w:pPr>
        <w:tabs>
          <w:tab w:val="left" w:pos="6024"/>
        </w:tabs>
        <w:spacing w:after="0" w:line="480" w:lineRule="auto"/>
        <w:ind w:firstLine="720"/>
        <w:jc w:val="both"/>
        <w:rPr>
          <w:rFonts w:ascii="Arial" w:hAnsi="Arial" w:cs="Arial"/>
          <w:sz w:val="20"/>
          <w:szCs w:val="20"/>
        </w:rPr>
      </w:pPr>
      <w:r w:rsidRPr="00BC6E94">
        <w:rPr>
          <w:rFonts w:ascii="Arial" w:hAnsi="Arial" w:cs="Arial"/>
          <w:sz w:val="20"/>
          <w:szCs w:val="20"/>
        </w:rPr>
        <w:t xml:space="preserve">This was carried out following the method described by </w:t>
      </w:r>
      <w:r w:rsidR="001131F7" w:rsidRPr="00BC6E94">
        <w:rPr>
          <w:rFonts w:ascii="Arial" w:hAnsi="Arial" w:cs="Arial"/>
          <w:sz w:val="20"/>
          <w:szCs w:val="20"/>
          <w:shd w:val="clear" w:color="auto" w:fill="FFFFFF"/>
        </w:rPr>
        <w:t>Tsaturyan</w:t>
      </w:r>
      <w:r w:rsidR="001131F7" w:rsidRPr="00BC6E94">
        <w:rPr>
          <w:rFonts w:ascii="Arial" w:hAnsi="Arial" w:cs="Arial"/>
          <w:sz w:val="20"/>
          <w:szCs w:val="20"/>
        </w:rPr>
        <w:t xml:space="preserve"> </w:t>
      </w:r>
      <w:r w:rsidR="001131F7" w:rsidRPr="002A7489">
        <w:rPr>
          <w:rFonts w:ascii="Arial" w:hAnsi="Arial" w:cs="Arial"/>
          <w:i/>
          <w:iCs/>
          <w:sz w:val="20"/>
          <w:szCs w:val="20"/>
        </w:rPr>
        <w:t>et al</w:t>
      </w:r>
      <w:r w:rsidR="001131F7" w:rsidRPr="00BC6E94">
        <w:rPr>
          <w:rFonts w:ascii="Arial" w:hAnsi="Arial" w:cs="Arial"/>
          <w:sz w:val="20"/>
          <w:szCs w:val="20"/>
        </w:rPr>
        <w:t>.</w:t>
      </w:r>
      <w:r w:rsidR="00050993" w:rsidRPr="00BC6E94">
        <w:rPr>
          <w:rFonts w:ascii="Arial" w:hAnsi="Arial" w:cs="Arial"/>
          <w:sz w:val="20"/>
          <w:szCs w:val="20"/>
        </w:rPr>
        <w:t xml:space="preserve">, (2022) and </w:t>
      </w:r>
      <w:r w:rsidR="00736F4E" w:rsidRPr="00BC6E94">
        <w:rPr>
          <w:rFonts w:ascii="Arial" w:hAnsi="Arial" w:cs="Arial"/>
          <w:sz w:val="20"/>
          <w:szCs w:val="20"/>
        </w:rPr>
        <w:t xml:space="preserve">Wilbur </w:t>
      </w:r>
      <w:r w:rsidR="001131F7" w:rsidRPr="001131F7">
        <w:rPr>
          <w:rFonts w:ascii="Arial" w:hAnsi="Arial" w:cs="Arial"/>
          <w:i/>
          <w:iCs/>
          <w:sz w:val="20"/>
          <w:szCs w:val="20"/>
        </w:rPr>
        <w:t>et al</w:t>
      </w:r>
      <w:r w:rsidR="001131F7">
        <w:rPr>
          <w:rFonts w:ascii="Arial" w:hAnsi="Arial" w:cs="Arial"/>
          <w:sz w:val="20"/>
          <w:szCs w:val="20"/>
        </w:rPr>
        <w:t>. (</w:t>
      </w:r>
      <w:r w:rsidR="00050993" w:rsidRPr="00BC6E94">
        <w:rPr>
          <w:rFonts w:ascii="Arial" w:hAnsi="Arial" w:cs="Arial"/>
          <w:sz w:val="20"/>
          <w:szCs w:val="20"/>
        </w:rPr>
        <w:t>1949)</w:t>
      </w:r>
      <w:r w:rsidR="00B657DB" w:rsidRPr="00BC6E94">
        <w:rPr>
          <w:rFonts w:ascii="Arial" w:hAnsi="Arial" w:cs="Arial"/>
          <w:sz w:val="20"/>
          <w:szCs w:val="20"/>
        </w:rPr>
        <w:t xml:space="preserve"> where a blank and an assay tube</w:t>
      </w:r>
      <w:r w:rsidR="00CA7CF0" w:rsidRPr="00BC6E94">
        <w:rPr>
          <w:rFonts w:ascii="Arial" w:hAnsi="Arial" w:cs="Arial"/>
          <w:sz w:val="20"/>
          <w:szCs w:val="20"/>
        </w:rPr>
        <w:t xml:space="preserve"> </w:t>
      </w:r>
      <w:r w:rsidR="00B657DB" w:rsidRPr="00BC6E94">
        <w:rPr>
          <w:rFonts w:ascii="Arial" w:hAnsi="Arial" w:cs="Arial"/>
          <w:sz w:val="20"/>
          <w:szCs w:val="20"/>
        </w:rPr>
        <w:t xml:space="preserve">were used. The blank tube contained 250 </w:t>
      </w:r>
      <w:proofErr w:type="spellStart"/>
      <w:r w:rsidR="00B657DB" w:rsidRPr="00BC6E94">
        <w:rPr>
          <w:rFonts w:ascii="Arial" w:hAnsi="Arial" w:cs="Arial"/>
          <w:sz w:val="20"/>
          <w:szCs w:val="20"/>
        </w:rPr>
        <w:t>μL</w:t>
      </w:r>
      <w:proofErr w:type="spellEnd"/>
      <w:r w:rsidR="00B657DB" w:rsidRPr="00BC6E94">
        <w:rPr>
          <w:rFonts w:ascii="Arial" w:hAnsi="Arial" w:cs="Arial"/>
          <w:sz w:val="20"/>
          <w:szCs w:val="20"/>
        </w:rPr>
        <w:t xml:space="preserve"> of </w:t>
      </w:r>
      <w:r w:rsidR="00CA7CF0" w:rsidRPr="00BC6E94">
        <w:rPr>
          <w:rFonts w:ascii="Arial" w:hAnsi="Arial" w:cs="Arial"/>
          <w:sz w:val="20"/>
          <w:szCs w:val="20"/>
        </w:rPr>
        <w:t>t</w:t>
      </w:r>
      <w:r w:rsidR="00B657DB" w:rsidRPr="00BC6E94">
        <w:rPr>
          <w:rFonts w:ascii="Arial" w:hAnsi="Arial" w:cs="Arial"/>
          <w:sz w:val="20"/>
          <w:szCs w:val="20"/>
        </w:rPr>
        <w:t xml:space="preserve">ris-HCL buffer </w:t>
      </w:r>
      <w:r w:rsidR="00CA7CF0" w:rsidRPr="00BC6E94">
        <w:rPr>
          <w:rFonts w:ascii="Arial" w:hAnsi="Arial" w:cs="Arial"/>
          <w:sz w:val="20"/>
          <w:szCs w:val="20"/>
        </w:rPr>
        <w:t xml:space="preserve">at concentration </w:t>
      </w:r>
      <w:r w:rsidR="00B657DB" w:rsidRPr="00BC6E94">
        <w:rPr>
          <w:rFonts w:ascii="Arial" w:hAnsi="Arial" w:cs="Arial"/>
          <w:sz w:val="20"/>
          <w:szCs w:val="20"/>
        </w:rPr>
        <w:t xml:space="preserve">50 mM, pH 7.4. </w:t>
      </w:r>
      <w:r w:rsidR="00CA7CF0" w:rsidRPr="00BC6E94">
        <w:rPr>
          <w:rFonts w:ascii="Arial" w:hAnsi="Arial" w:cs="Arial"/>
          <w:sz w:val="20"/>
          <w:szCs w:val="20"/>
        </w:rPr>
        <w:t>T</w:t>
      </w:r>
      <w:r w:rsidR="00B657DB" w:rsidRPr="00BC6E94">
        <w:rPr>
          <w:rFonts w:ascii="Arial" w:hAnsi="Arial" w:cs="Arial"/>
          <w:sz w:val="20"/>
          <w:szCs w:val="20"/>
        </w:rPr>
        <w:t xml:space="preserve">he assay tube </w:t>
      </w:r>
      <w:r w:rsidR="00CA7CF0" w:rsidRPr="00BC6E94">
        <w:rPr>
          <w:rFonts w:ascii="Arial" w:hAnsi="Arial" w:cs="Arial"/>
          <w:sz w:val="20"/>
          <w:szCs w:val="20"/>
        </w:rPr>
        <w:t>contained</w:t>
      </w:r>
      <w:r w:rsidR="00B657DB" w:rsidRPr="00BC6E94">
        <w:rPr>
          <w:rFonts w:ascii="Arial" w:hAnsi="Arial" w:cs="Arial"/>
          <w:sz w:val="20"/>
          <w:szCs w:val="20"/>
        </w:rPr>
        <w:t xml:space="preserve"> 250 </w:t>
      </w:r>
      <w:proofErr w:type="spellStart"/>
      <w:r w:rsidR="00B657DB" w:rsidRPr="00BC6E94">
        <w:rPr>
          <w:rFonts w:ascii="Arial" w:hAnsi="Arial" w:cs="Arial"/>
          <w:sz w:val="20"/>
          <w:szCs w:val="20"/>
        </w:rPr>
        <w:t>μL</w:t>
      </w:r>
      <w:proofErr w:type="spellEnd"/>
      <w:r w:rsidR="00B657DB" w:rsidRPr="00BC6E94">
        <w:rPr>
          <w:rFonts w:ascii="Arial" w:hAnsi="Arial" w:cs="Arial"/>
          <w:sz w:val="20"/>
          <w:szCs w:val="20"/>
        </w:rPr>
        <w:t xml:space="preserve"> of </w:t>
      </w:r>
      <w:r w:rsidR="00122184" w:rsidRPr="00BC6E94">
        <w:rPr>
          <w:rFonts w:ascii="Arial" w:hAnsi="Arial" w:cs="Arial"/>
          <w:sz w:val="20"/>
          <w:szCs w:val="20"/>
        </w:rPr>
        <w:t>s</w:t>
      </w:r>
      <w:r w:rsidR="00B657DB" w:rsidRPr="00BC6E94">
        <w:rPr>
          <w:rFonts w:ascii="Arial" w:hAnsi="Arial" w:cs="Arial"/>
          <w:sz w:val="20"/>
          <w:szCs w:val="20"/>
        </w:rPr>
        <w:t xml:space="preserve">pecimen. Then, 125 </w:t>
      </w:r>
      <w:proofErr w:type="spellStart"/>
      <w:r w:rsidR="00B657DB" w:rsidRPr="00BC6E94">
        <w:rPr>
          <w:rFonts w:ascii="Arial" w:hAnsi="Arial" w:cs="Arial"/>
          <w:sz w:val="20"/>
          <w:szCs w:val="20"/>
        </w:rPr>
        <w:t>μL</w:t>
      </w:r>
      <w:proofErr w:type="spellEnd"/>
      <w:r w:rsidR="00B657DB" w:rsidRPr="00BC6E94">
        <w:rPr>
          <w:rFonts w:ascii="Arial" w:hAnsi="Arial" w:cs="Arial"/>
          <w:sz w:val="20"/>
          <w:szCs w:val="20"/>
        </w:rPr>
        <w:t xml:space="preserve"> of Trichloroacetic acid (TCA) 20% were added to both tubes followed by the addition of 250 </w:t>
      </w:r>
      <w:proofErr w:type="spellStart"/>
      <w:r w:rsidR="00B657DB" w:rsidRPr="00BC6E94">
        <w:rPr>
          <w:rFonts w:ascii="Arial" w:hAnsi="Arial" w:cs="Arial"/>
          <w:sz w:val="20"/>
          <w:szCs w:val="20"/>
        </w:rPr>
        <w:t>μL</w:t>
      </w:r>
      <w:proofErr w:type="spellEnd"/>
      <w:r w:rsidR="00B657DB" w:rsidRPr="00BC6E94">
        <w:rPr>
          <w:rFonts w:ascii="Arial" w:hAnsi="Arial" w:cs="Arial"/>
          <w:sz w:val="20"/>
          <w:szCs w:val="20"/>
        </w:rPr>
        <w:t xml:space="preserve"> of </w:t>
      </w:r>
      <w:proofErr w:type="spellStart"/>
      <w:r w:rsidR="00CA7CF0" w:rsidRPr="00BC6E94">
        <w:rPr>
          <w:rFonts w:ascii="Arial" w:hAnsi="Arial" w:cs="Arial"/>
          <w:sz w:val="20"/>
          <w:szCs w:val="20"/>
        </w:rPr>
        <w:t>t</w:t>
      </w:r>
      <w:r w:rsidR="00B657DB" w:rsidRPr="00BC6E94">
        <w:rPr>
          <w:rFonts w:ascii="Arial" w:hAnsi="Arial" w:cs="Arial"/>
          <w:sz w:val="20"/>
          <w:szCs w:val="20"/>
        </w:rPr>
        <w:t>hiobarbituric</w:t>
      </w:r>
      <w:proofErr w:type="spellEnd"/>
      <w:r w:rsidR="00B657DB" w:rsidRPr="00BC6E94">
        <w:rPr>
          <w:rFonts w:ascii="Arial" w:hAnsi="Arial" w:cs="Arial"/>
          <w:sz w:val="20"/>
          <w:szCs w:val="20"/>
        </w:rPr>
        <w:t xml:space="preserve"> acid solution (TBA) 0.67%.</w:t>
      </w:r>
      <w:r w:rsidR="00B62A64">
        <w:rPr>
          <w:rFonts w:ascii="Arial" w:hAnsi="Arial" w:cs="Arial"/>
          <w:sz w:val="20"/>
          <w:szCs w:val="20"/>
        </w:rPr>
        <w:t xml:space="preserve"> </w:t>
      </w:r>
      <w:r w:rsidR="00B657DB" w:rsidRPr="00BC6E94">
        <w:rPr>
          <w:rFonts w:ascii="Arial" w:hAnsi="Arial" w:cs="Arial"/>
          <w:sz w:val="20"/>
          <w:szCs w:val="20"/>
        </w:rPr>
        <w:t>Glass beads were used to clog tubes, which were then heated to 90</w:t>
      </w:r>
      <w:r w:rsidR="00BC6E94" w:rsidRPr="00BC6E94">
        <w:rPr>
          <w:rFonts w:ascii="Arial" w:hAnsi="Arial" w:cs="Arial"/>
          <w:sz w:val="20"/>
          <w:szCs w:val="20"/>
        </w:rPr>
        <w:t xml:space="preserve"> </w:t>
      </w:r>
      <w:r w:rsidR="00B657DB" w:rsidRPr="00BC6E94">
        <w:rPr>
          <w:rFonts w:ascii="Arial" w:hAnsi="Arial" w:cs="Arial"/>
          <w:sz w:val="20"/>
          <w:szCs w:val="20"/>
        </w:rPr>
        <w:t>°C for ten minutes in a double boiler. After cooling under running tap water, these were centrifuged for 15 minutes at room temperature at 3000 rpm</w:t>
      </w:r>
      <w:r w:rsidR="00B62A64" w:rsidRPr="00B62A64">
        <w:rPr>
          <w:rFonts w:ascii="Arial" w:hAnsi="Arial" w:cs="Arial"/>
          <w:sz w:val="20"/>
          <w:szCs w:val="20"/>
        </w:rPr>
        <w:t xml:space="preserve"> </w:t>
      </w:r>
      <w:r w:rsidR="00B62A64">
        <w:rPr>
          <w:rFonts w:ascii="Arial" w:hAnsi="Arial" w:cs="Arial"/>
          <w:sz w:val="20"/>
          <w:szCs w:val="20"/>
        </w:rPr>
        <w:t>and this assay was done in triplicate</w:t>
      </w:r>
      <w:r w:rsidR="00B657DB" w:rsidRPr="00BC6E94">
        <w:rPr>
          <w:rFonts w:ascii="Arial" w:hAnsi="Arial" w:cs="Arial"/>
          <w:sz w:val="20"/>
          <w:szCs w:val="20"/>
        </w:rPr>
        <w:t>. After pipetting the supernatant, the absorbance at 530 nm was measured against a blank.</w:t>
      </w:r>
      <w:r w:rsidR="009F0FD3" w:rsidRPr="00BC6E94">
        <w:rPr>
          <w:rFonts w:ascii="Arial" w:hAnsi="Arial" w:cs="Arial"/>
          <w:sz w:val="20"/>
          <w:szCs w:val="20"/>
        </w:rPr>
        <w:t xml:space="preserve"> </w:t>
      </w:r>
      <w:r w:rsidR="00DE701D" w:rsidRPr="00BC6E94">
        <w:rPr>
          <w:rFonts w:ascii="Arial" w:hAnsi="Arial" w:cs="Arial"/>
          <w:sz w:val="20"/>
          <w:szCs w:val="20"/>
        </w:rPr>
        <w:t>The concentration of the MDA in each sample was determined by the formula below:</w:t>
      </w:r>
    </w:p>
    <w:p w14:paraId="18D99294" w14:textId="77777777" w:rsidR="00DE701D" w:rsidRPr="00BC6E94" w:rsidRDefault="00DE701D" w:rsidP="00D621EC">
      <w:pPr>
        <w:tabs>
          <w:tab w:val="left" w:pos="6024"/>
        </w:tabs>
        <w:spacing w:after="0" w:line="480" w:lineRule="auto"/>
        <w:jc w:val="both"/>
        <w:rPr>
          <w:rFonts w:ascii="Arial" w:hAnsi="Arial" w:cs="Arial"/>
          <w:sz w:val="20"/>
          <w:szCs w:val="20"/>
        </w:rPr>
      </w:pPr>
      <m:oMathPara>
        <m:oMath>
          <m:r>
            <m:rPr>
              <m:nor/>
            </m:rPr>
            <w:rPr>
              <w:rFonts w:ascii="Arial" w:hAnsi="Arial" w:cs="Arial"/>
              <w:b/>
              <w:bCs/>
              <w:sz w:val="20"/>
              <w:szCs w:val="20"/>
            </w:rPr>
            <m:t xml:space="preserve">[MDA] </m:t>
          </m:r>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ΔOD</m:t>
              </m:r>
            </m:num>
            <m:den>
              <m:r>
                <m:rPr>
                  <m:sty m:val="p"/>
                </m:rPr>
                <w:rPr>
                  <w:rFonts w:ascii="Cambria Math" w:hAnsi="Cambria Math" w:cs="Arial"/>
                  <w:sz w:val="20"/>
                  <w:szCs w:val="20"/>
                </w:rPr>
                <m:t>ε×L ×m</m:t>
              </m:r>
            </m:den>
          </m:f>
          <m:r>
            <m:rPr>
              <m:sty m:val="p"/>
            </m:rPr>
            <w:rPr>
              <w:rFonts w:ascii="Cambria Math" w:hAnsi="Cambria Math" w:cs="Arial"/>
              <w:sz w:val="20"/>
              <w:szCs w:val="20"/>
            </w:rPr>
            <m:t xml:space="preserve"> </m:t>
          </m:r>
        </m:oMath>
      </m:oMathPara>
    </w:p>
    <w:p w14:paraId="0115D161" w14:textId="248CE541" w:rsidR="003E6F67" w:rsidRPr="00BC6E94" w:rsidRDefault="00DE701D" w:rsidP="00D621EC">
      <w:pPr>
        <w:tabs>
          <w:tab w:val="left" w:pos="6024"/>
        </w:tabs>
        <w:spacing w:after="0" w:line="480" w:lineRule="auto"/>
        <w:jc w:val="both"/>
        <w:rPr>
          <w:rFonts w:ascii="Arial" w:hAnsi="Arial" w:cs="Arial"/>
          <w:sz w:val="20"/>
          <w:szCs w:val="20"/>
        </w:rPr>
      </w:pPr>
      <w:r w:rsidRPr="00BC6E94">
        <w:rPr>
          <w:rFonts w:ascii="Arial" w:hAnsi="Arial" w:cs="Arial"/>
          <w:sz w:val="20"/>
          <w:szCs w:val="20"/>
        </w:rPr>
        <w:t>[MDA] = concentration of MDA (mmol/g of organ);</w:t>
      </w:r>
      <w:r w:rsidRPr="00BC6E94">
        <w:rPr>
          <w:rFonts w:ascii="Arial" w:hAnsi="Arial" w:cs="Arial"/>
          <w:b/>
          <w:bCs/>
          <w:sz w:val="20"/>
          <w:szCs w:val="20"/>
        </w:rPr>
        <w:t xml:space="preserve"> </w:t>
      </w:r>
      <w:r w:rsidRPr="00BC6E94">
        <w:rPr>
          <w:rFonts w:ascii="Arial" w:hAnsi="Arial" w:cs="Arial"/>
          <w:sz w:val="20"/>
          <w:szCs w:val="20"/>
        </w:rPr>
        <w:t>∆Abs = Absorbance assay – Absorbance blank; L= optical path (1cm); ε = molecular extinction coefficient (15600 mol</w:t>
      </w:r>
      <w:r w:rsidRPr="00BC6E94">
        <w:rPr>
          <w:rFonts w:ascii="Arial" w:hAnsi="Arial" w:cs="Arial"/>
          <w:sz w:val="20"/>
          <w:szCs w:val="20"/>
          <w:vertAlign w:val="superscript"/>
        </w:rPr>
        <w:t>-1</w:t>
      </w:r>
      <w:r w:rsidRPr="00BC6E94">
        <w:rPr>
          <w:rFonts w:ascii="Arial" w:hAnsi="Arial" w:cs="Arial"/>
          <w:sz w:val="20"/>
          <w:szCs w:val="20"/>
        </w:rPr>
        <w:t>. cm</w:t>
      </w:r>
      <w:r w:rsidRPr="00BC6E94">
        <w:rPr>
          <w:rFonts w:ascii="Arial" w:hAnsi="Arial" w:cs="Arial"/>
          <w:sz w:val="20"/>
          <w:szCs w:val="20"/>
          <w:vertAlign w:val="superscript"/>
        </w:rPr>
        <w:t>-1</w:t>
      </w:r>
      <w:r w:rsidRPr="00BC6E94">
        <w:rPr>
          <w:rFonts w:ascii="Arial" w:hAnsi="Arial" w:cs="Arial"/>
          <w:sz w:val="20"/>
          <w:szCs w:val="20"/>
        </w:rPr>
        <w:t xml:space="preserve">); m = </w:t>
      </w:r>
      <w:r w:rsidR="0018002A" w:rsidRPr="00BC6E94">
        <w:rPr>
          <w:rFonts w:ascii="Arial" w:hAnsi="Arial" w:cs="Arial"/>
          <w:sz w:val="20"/>
          <w:szCs w:val="20"/>
        </w:rPr>
        <w:t>mass</w:t>
      </w:r>
      <w:r w:rsidR="007E57A9" w:rsidRPr="00BC6E94">
        <w:rPr>
          <w:rFonts w:ascii="Arial" w:hAnsi="Arial" w:cs="Arial"/>
          <w:sz w:val="20"/>
          <w:szCs w:val="20"/>
        </w:rPr>
        <w:t xml:space="preserve"> o</w:t>
      </w:r>
      <w:r w:rsidRPr="00BC6E94">
        <w:rPr>
          <w:rFonts w:ascii="Arial" w:hAnsi="Arial" w:cs="Arial"/>
          <w:sz w:val="20"/>
          <w:szCs w:val="20"/>
        </w:rPr>
        <w:t>f the organ (g).</w:t>
      </w:r>
    </w:p>
    <w:p w14:paraId="09FE0816" w14:textId="77777777" w:rsidR="00E4673A" w:rsidRPr="00C62B71" w:rsidRDefault="00E4673A" w:rsidP="00E4673A">
      <w:pPr>
        <w:spacing w:after="0" w:line="480" w:lineRule="auto"/>
        <w:rPr>
          <w:rFonts w:ascii="Arial" w:hAnsi="Arial" w:cs="Arial"/>
          <w:sz w:val="20"/>
          <w:szCs w:val="20"/>
        </w:rPr>
      </w:pPr>
    </w:p>
    <w:p w14:paraId="29ED19D3" w14:textId="2928ABD6" w:rsidR="005D1DDB" w:rsidRPr="00FF356F" w:rsidRDefault="00E4673A" w:rsidP="00FF356F">
      <w:pPr>
        <w:pStyle w:val="ListParagraph"/>
        <w:numPr>
          <w:ilvl w:val="1"/>
          <w:numId w:val="11"/>
        </w:numPr>
        <w:spacing w:after="0" w:line="480" w:lineRule="auto"/>
        <w:rPr>
          <w:rFonts w:ascii="Arial" w:hAnsi="Arial" w:cs="Arial"/>
          <w:b/>
          <w:bCs/>
          <w:sz w:val="22"/>
          <w:szCs w:val="22"/>
        </w:rPr>
      </w:pPr>
      <w:r w:rsidRPr="00FF356F">
        <w:rPr>
          <w:rFonts w:ascii="Arial" w:hAnsi="Arial" w:cs="Arial"/>
          <w:b/>
          <w:bCs/>
          <w:sz w:val="22"/>
          <w:szCs w:val="22"/>
        </w:rPr>
        <w:t xml:space="preserve"> </w:t>
      </w:r>
      <w:r w:rsidR="005D1DDB" w:rsidRPr="00FF356F">
        <w:rPr>
          <w:rFonts w:ascii="Arial" w:hAnsi="Arial" w:cs="Arial"/>
          <w:b/>
          <w:bCs/>
          <w:sz w:val="22"/>
          <w:szCs w:val="22"/>
        </w:rPr>
        <w:t>Statistical analysis</w:t>
      </w:r>
    </w:p>
    <w:p w14:paraId="25E6484A" w14:textId="5FB9DC10" w:rsidR="005D1DDB" w:rsidRPr="00A51E8B" w:rsidRDefault="00C62B71" w:rsidP="00F25CD0">
      <w:pPr>
        <w:spacing w:after="0" w:line="480" w:lineRule="auto"/>
        <w:jc w:val="both"/>
        <w:rPr>
          <w:rFonts w:cstheme="minorHAnsi"/>
          <w:sz w:val="20"/>
          <w:szCs w:val="20"/>
        </w:rPr>
      </w:pPr>
      <w:r w:rsidRPr="00BC6E94">
        <w:rPr>
          <w:rFonts w:ascii="Arial" w:hAnsi="Arial" w:cs="Arial"/>
          <w:sz w:val="20"/>
          <w:szCs w:val="20"/>
        </w:rPr>
        <w:t>The statistical package used in data analysis was SPSS version 2</w:t>
      </w:r>
      <w:r>
        <w:rPr>
          <w:rFonts w:ascii="Arial" w:hAnsi="Arial" w:cs="Arial"/>
          <w:sz w:val="20"/>
          <w:szCs w:val="20"/>
        </w:rPr>
        <w:t>1</w:t>
      </w:r>
      <w:r w:rsidRPr="00BC6E94">
        <w:rPr>
          <w:rFonts w:ascii="Arial" w:hAnsi="Arial" w:cs="Arial"/>
          <w:sz w:val="20"/>
          <w:szCs w:val="20"/>
        </w:rPr>
        <w:t xml:space="preserve">.0. </w:t>
      </w:r>
      <w:r w:rsidR="00BC6E94" w:rsidRPr="00BC6E94">
        <w:rPr>
          <w:rFonts w:ascii="Arial" w:hAnsi="Arial" w:cs="Arial"/>
          <w:sz w:val="20"/>
          <w:szCs w:val="20"/>
        </w:rPr>
        <w:t>All data was collected in triplicates for animal studies</w:t>
      </w:r>
      <w:r>
        <w:rPr>
          <w:rFonts w:ascii="Arial" w:hAnsi="Arial" w:cs="Arial"/>
          <w:sz w:val="20"/>
          <w:szCs w:val="20"/>
        </w:rPr>
        <w:t xml:space="preserve"> and </w:t>
      </w:r>
      <w:r w:rsidR="00F26DB6" w:rsidRPr="00BC6E94">
        <w:rPr>
          <w:rFonts w:ascii="Arial" w:hAnsi="Arial" w:cs="Arial"/>
          <w:sz w:val="20"/>
          <w:szCs w:val="20"/>
        </w:rPr>
        <w:t>were</w:t>
      </w:r>
      <w:r w:rsidR="003E1570" w:rsidRPr="00BC6E94">
        <w:rPr>
          <w:rFonts w:ascii="Arial" w:hAnsi="Arial" w:cs="Arial"/>
          <w:sz w:val="20"/>
          <w:szCs w:val="20"/>
        </w:rPr>
        <w:t xml:space="preserve"> presented</w:t>
      </w:r>
      <w:r w:rsidR="002740DE" w:rsidRPr="00BC6E94">
        <w:rPr>
          <w:rFonts w:ascii="Arial" w:hAnsi="Arial" w:cs="Arial"/>
          <w:sz w:val="20"/>
          <w:szCs w:val="20"/>
        </w:rPr>
        <w:t xml:space="preserve"> as mean ± SEM</w:t>
      </w:r>
      <w:r w:rsidR="003E1570" w:rsidRPr="00BC6E94">
        <w:rPr>
          <w:rFonts w:ascii="Arial" w:hAnsi="Arial" w:cs="Arial"/>
          <w:sz w:val="20"/>
          <w:szCs w:val="20"/>
        </w:rPr>
        <w:t xml:space="preserve">. </w:t>
      </w:r>
      <w:r w:rsidR="00BC2B91" w:rsidRPr="00BC6E94">
        <w:rPr>
          <w:rFonts w:ascii="Arial" w:hAnsi="Arial" w:cs="Arial"/>
          <w:sz w:val="20"/>
          <w:szCs w:val="20"/>
        </w:rPr>
        <w:t>Comparison of means was carried out using o</w:t>
      </w:r>
      <w:r w:rsidR="00AF4B38" w:rsidRPr="00BC6E94">
        <w:rPr>
          <w:rFonts w:ascii="Arial" w:hAnsi="Arial" w:cs="Arial"/>
          <w:sz w:val="20"/>
          <w:szCs w:val="20"/>
        </w:rPr>
        <w:t>ne-way</w:t>
      </w:r>
      <w:r w:rsidR="002740DE" w:rsidRPr="00BC6E94">
        <w:rPr>
          <w:rFonts w:ascii="Arial" w:hAnsi="Arial" w:cs="Arial"/>
          <w:sz w:val="20"/>
          <w:szCs w:val="20"/>
        </w:rPr>
        <w:t xml:space="preserve"> </w:t>
      </w:r>
      <w:r w:rsidR="00A17423" w:rsidRPr="00BC6E94">
        <w:rPr>
          <w:rFonts w:ascii="Arial" w:hAnsi="Arial" w:cs="Arial"/>
          <w:sz w:val="20"/>
          <w:szCs w:val="20"/>
        </w:rPr>
        <w:t>and two-wa</w:t>
      </w:r>
      <w:r>
        <w:rPr>
          <w:rFonts w:ascii="Arial" w:hAnsi="Arial" w:cs="Arial"/>
          <w:sz w:val="20"/>
          <w:szCs w:val="20"/>
        </w:rPr>
        <w:t>y</w:t>
      </w:r>
      <w:r w:rsidR="00BC2B91" w:rsidRPr="00BC6E94">
        <w:rPr>
          <w:rFonts w:ascii="Arial" w:hAnsi="Arial" w:cs="Arial"/>
          <w:sz w:val="20"/>
          <w:szCs w:val="20"/>
        </w:rPr>
        <w:t xml:space="preserve"> </w:t>
      </w:r>
      <w:r w:rsidR="002740DE" w:rsidRPr="00BC6E94">
        <w:rPr>
          <w:rFonts w:ascii="Arial" w:hAnsi="Arial" w:cs="Arial"/>
          <w:sz w:val="20"/>
          <w:szCs w:val="20"/>
        </w:rPr>
        <w:t>analysis of variance</w:t>
      </w:r>
      <w:r w:rsidR="00BC2B91" w:rsidRPr="00BC6E94">
        <w:rPr>
          <w:rFonts w:ascii="Arial" w:hAnsi="Arial" w:cs="Arial"/>
          <w:sz w:val="20"/>
          <w:szCs w:val="20"/>
        </w:rPr>
        <w:t>.</w:t>
      </w:r>
      <w:r w:rsidR="002740DE" w:rsidRPr="00BC6E94">
        <w:rPr>
          <w:rFonts w:ascii="Arial" w:hAnsi="Arial" w:cs="Arial"/>
          <w:sz w:val="20"/>
          <w:szCs w:val="20"/>
        </w:rPr>
        <w:t xml:space="preserve"> </w:t>
      </w:r>
      <w:r w:rsidR="00BC2B91" w:rsidRPr="00BC6E94">
        <w:rPr>
          <w:rFonts w:ascii="Arial" w:hAnsi="Arial" w:cs="Arial"/>
          <w:sz w:val="20"/>
          <w:szCs w:val="20"/>
        </w:rPr>
        <w:t>Statistical</w:t>
      </w:r>
      <w:r w:rsidR="002740DE" w:rsidRPr="00BC6E94">
        <w:rPr>
          <w:rFonts w:ascii="Arial" w:hAnsi="Arial" w:cs="Arial"/>
          <w:sz w:val="20"/>
          <w:szCs w:val="20"/>
        </w:rPr>
        <w:t xml:space="preserve"> </w:t>
      </w:r>
      <w:r w:rsidR="00BC2B91" w:rsidRPr="00BC6E94">
        <w:rPr>
          <w:rFonts w:ascii="Arial" w:hAnsi="Arial" w:cs="Arial"/>
          <w:sz w:val="20"/>
          <w:szCs w:val="20"/>
        </w:rPr>
        <w:t>significance</w:t>
      </w:r>
      <w:r w:rsidR="002740DE" w:rsidRPr="00BC6E94">
        <w:rPr>
          <w:rFonts w:ascii="Arial" w:hAnsi="Arial" w:cs="Arial"/>
          <w:sz w:val="20"/>
          <w:szCs w:val="20"/>
        </w:rPr>
        <w:t xml:space="preserve"> </w:t>
      </w:r>
      <w:r w:rsidR="00BC2B91" w:rsidRPr="00BC6E94">
        <w:rPr>
          <w:rFonts w:ascii="Arial" w:hAnsi="Arial" w:cs="Arial"/>
          <w:sz w:val="20"/>
          <w:szCs w:val="20"/>
        </w:rPr>
        <w:t>was considered</w:t>
      </w:r>
      <w:r w:rsidR="002740DE" w:rsidRPr="00BC6E94">
        <w:rPr>
          <w:rFonts w:ascii="Arial" w:hAnsi="Arial" w:cs="Arial"/>
          <w:sz w:val="20"/>
          <w:szCs w:val="20"/>
        </w:rPr>
        <w:t xml:space="preserve"> </w:t>
      </w:r>
      <w:r w:rsidR="00A17423" w:rsidRPr="00BC6E94">
        <w:rPr>
          <w:rFonts w:ascii="Arial" w:hAnsi="Arial" w:cs="Arial"/>
          <w:sz w:val="20"/>
          <w:szCs w:val="20"/>
        </w:rPr>
        <w:t xml:space="preserve">at </w:t>
      </w:r>
      <w:r w:rsidR="00B62A64">
        <w:rPr>
          <w:rFonts w:ascii="Arial" w:hAnsi="Arial" w:cs="Arial"/>
          <w:i/>
          <w:sz w:val="20"/>
          <w:szCs w:val="20"/>
        </w:rPr>
        <w:t>P</w:t>
      </w:r>
      <w:r w:rsidR="00A17423" w:rsidRPr="00BC6E94">
        <w:rPr>
          <w:rFonts w:ascii="Arial" w:hAnsi="Arial" w:cs="Arial"/>
          <w:i/>
          <w:sz w:val="20"/>
          <w:szCs w:val="20"/>
        </w:rPr>
        <w:t>&lt;</w:t>
      </w:r>
      <w:r w:rsidR="00A17423" w:rsidRPr="00BC6E94">
        <w:rPr>
          <w:rFonts w:ascii="Arial" w:hAnsi="Arial" w:cs="Arial"/>
          <w:sz w:val="20"/>
          <w:szCs w:val="20"/>
        </w:rPr>
        <w:t>0.05.</w:t>
      </w:r>
      <w:r w:rsidR="00B4456F" w:rsidRPr="00BC6E94">
        <w:rPr>
          <w:rFonts w:ascii="Arial" w:hAnsi="Arial" w:cs="Arial"/>
          <w:color w:val="000000" w:themeColor="text1"/>
          <w:sz w:val="20"/>
          <w:szCs w:val="20"/>
        </w:rPr>
        <w:t xml:space="preserve"> Generation of graphs was completed using Graph Pad Prism® version </w:t>
      </w:r>
      <w:r w:rsidR="00A17423" w:rsidRPr="00BC6E94">
        <w:rPr>
          <w:rFonts w:ascii="Arial" w:hAnsi="Arial" w:cs="Arial"/>
          <w:color w:val="000000" w:themeColor="text1"/>
          <w:sz w:val="20"/>
          <w:szCs w:val="20"/>
        </w:rPr>
        <w:t>8</w:t>
      </w:r>
      <w:r w:rsidR="00B4456F" w:rsidRPr="00BC6E94">
        <w:rPr>
          <w:rFonts w:ascii="Arial" w:hAnsi="Arial" w:cs="Arial"/>
          <w:color w:val="000000" w:themeColor="text1"/>
          <w:sz w:val="20"/>
          <w:szCs w:val="20"/>
        </w:rPr>
        <w:t>.0</w:t>
      </w:r>
      <w:r w:rsidR="00A17423" w:rsidRPr="00BC6E94">
        <w:rPr>
          <w:rFonts w:ascii="Arial" w:hAnsi="Arial" w:cs="Arial"/>
          <w:color w:val="000000" w:themeColor="text1"/>
          <w:sz w:val="20"/>
          <w:szCs w:val="20"/>
        </w:rPr>
        <w:t>.1</w:t>
      </w:r>
      <w:r w:rsidR="00B4456F" w:rsidRPr="00BC6E94">
        <w:rPr>
          <w:rFonts w:ascii="Arial" w:hAnsi="Arial" w:cs="Arial"/>
          <w:color w:val="000000" w:themeColor="text1"/>
          <w:sz w:val="20"/>
          <w:szCs w:val="20"/>
        </w:rPr>
        <w:t xml:space="preserve"> for Windows (GraphPad Software, San Diego California USA).</w:t>
      </w:r>
    </w:p>
    <w:p w14:paraId="7988EFE2" w14:textId="77777777" w:rsidR="005D1DDB" w:rsidRPr="00C62B71" w:rsidRDefault="005D1DDB" w:rsidP="00916537">
      <w:pPr>
        <w:jc w:val="both"/>
        <w:rPr>
          <w:rFonts w:ascii="Arial" w:hAnsi="Arial" w:cs="Arial"/>
          <w:sz w:val="20"/>
          <w:szCs w:val="20"/>
        </w:rPr>
      </w:pPr>
    </w:p>
    <w:p w14:paraId="404AA6C3" w14:textId="6D4CB115" w:rsidR="005D1DDB" w:rsidRPr="00E30081" w:rsidRDefault="00E4673A" w:rsidP="005D1DDB">
      <w:pPr>
        <w:rPr>
          <w:rFonts w:ascii="Arial" w:hAnsi="Arial" w:cs="Arial"/>
          <w:b/>
          <w:bCs/>
          <w:sz w:val="22"/>
          <w:szCs w:val="22"/>
        </w:rPr>
      </w:pPr>
      <w:r w:rsidRPr="00E30081">
        <w:rPr>
          <w:rFonts w:ascii="Arial" w:hAnsi="Arial" w:cs="Arial"/>
          <w:b/>
          <w:bCs/>
          <w:sz w:val="22"/>
          <w:szCs w:val="22"/>
        </w:rPr>
        <w:t xml:space="preserve">3. </w:t>
      </w:r>
      <w:r w:rsidR="005D1DDB" w:rsidRPr="00E30081">
        <w:rPr>
          <w:rFonts w:ascii="Arial" w:hAnsi="Arial" w:cs="Arial"/>
          <w:b/>
          <w:bCs/>
          <w:sz w:val="22"/>
          <w:szCs w:val="22"/>
        </w:rPr>
        <w:t>R</w:t>
      </w:r>
      <w:r w:rsidR="00E30081">
        <w:rPr>
          <w:rFonts w:ascii="Arial" w:hAnsi="Arial" w:cs="Arial"/>
          <w:b/>
          <w:bCs/>
          <w:sz w:val="22"/>
          <w:szCs w:val="22"/>
        </w:rPr>
        <w:t>ESULTS</w:t>
      </w:r>
    </w:p>
    <w:p w14:paraId="3E144E6B" w14:textId="42490593" w:rsidR="00D97DE4" w:rsidRPr="00E30081" w:rsidRDefault="00D97DE4" w:rsidP="00923AEE">
      <w:pPr>
        <w:spacing w:after="0" w:line="480" w:lineRule="auto"/>
        <w:jc w:val="both"/>
        <w:rPr>
          <w:rFonts w:ascii="Arial" w:hAnsi="Arial" w:cs="Arial"/>
          <w:b/>
          <w:bCs/>
          <w:sz w:val="22"/>
          <w:szCs w:val="22"/>
        </w:rPr>
      </w:pPr>
      <w:r w:rsidRPr="00E30081">
        <w:rPr>
          <w:rFonts w:ascii="Arial" w:hAnsi="Arial" w:cs="Arial"/>
          <w:b/>
          <w:bCs/>
          <w:sz w:val="22"/>
          <w:szCs w:val="22"/>
        </w:rPr>
        <w:t xml:space="preserve">3.1. </w:t>
      </w:r>
      <w:r w:rsidRPr="00E30081">
        <w:rPr>
          <w:rFonts w:ascii="Arial" w:hAnsi="Arial" w:cs="Arial"/>
          <w:b/>
          <w:bCs/>
          <w:i/>
          <w:iCs/>
          <w:sz w:val="22"/>
          <w:szCs w:val="22"/>
        </w:rPr>
        <w:t>In vitro</w:t>
      </w:r>
      <w:r w:rsidRPr="00E30081">
        <w:rPr>
          <w:rFonts w:ascii="Arial" w:hAnsi="Arial" w:cs="Arial"/>
          <w:b/>
          <w:bCs/>
          <w:sz w:val="22"/>
          <w:szCs w:val="22"/>
        </w:rPr>
        <w:t xml:space="preserve"> analysis of </w:t>
      </w:r>
      <w:r w:rsidRPr="00E30081">
        <w:rPr>
          <w:rFonts w:ascii="Arial" w:hAnsi="Arial" w:cs="Arial"/>
          <w:b/>
          <w:bCs/>
          <w:i/>
          <w:iCs/>
          <w:sz w:val="22"/>
          <w:szCs w:val="22"/>
        </w:rPr>
        <w:t xml:space="preserve">S. </w:t>
      </w:r>
      <w:proofErr w:type="spellStart"/>
      <w:r w:rsidRPr="00E30081">
        <w:rPr>
          <w:rFonts w:ascii="Arial" w:hAnsi="Arial" w:cs="Arial"/>
          <w:b/>
          <w:bCs/>
          <w:i/>
          <w:iCs/>
          <w:sz w:val="22"/>
          <w:szCs w:val="22"/>
        </w:rPr>
        <w:t>guineense</w:t>
      </w:r>
      <w:proofErr w:type="spellEnd"/>
      <w:r w:rsidRPr="00E30081">
        <w:rPr>
          <w:rFonts w:ascii="Arial" w:hAnsi="Arial" w:cs="Arial"/>
          <w:b/>
          <w:bCs/>
          <w:sz w:val="22"/>
          <w:szCs w:val="22"/>
        </w:rPr>
        <w:t xml:space="preserve"> ethanol leaves extracts</w:t>
      </w:r>
    </w:p>
    <w:p w14:paraId="0DE97D98" w14:textId="527BC80A" w:rsidR="00140539" w:rsidRPr="00E30081" w:rsidRDefault="00D97DE4" w:rsidP="00923AEE">
      <w:pPr>
        <w:spacing w:after="0" w:line="480" w:lineRule="auto"/>
        <w:jc w:val="both"/>
        <w:rPr>
          <w:rFonts w:ascii="Arial" w:hAnsi="Arial" w:cs="Arial"/>
          <w:b/>
          <w:bCs/>
          <w:sz w:val="20"/>
          <w:szCs w:val="20"/>
        </w:rPr>
      </w:pPr>
      <w:r w:rsidRPr="00E30081">
        <w:rPr>
          <w:rFonts w:ascii="Arial" w:hAnsi="Arial" w:cs="Arial"/>
          <w:b/>
          <w:bCs/>
          <w:sz w:val="20"/>
          <w:szCs w:val="20"/>
        </w:rPr>
        <w:t xml:space="preserve">3.1.1. </w:t>
      </w:r>
      <w:r w:rsidR="00140539" w:rsidRPr="00E30081">
        <w:rPr>
          <w:rFonts w:ascii="Arial" w:hAnsi="Arial" w:cs="Arial"/>
          <w:b/>
          <w:bCs/>
          <w:sz w:val="20"/>
          <w:szCs w:val="20"/>
        </w:rPr>
        <w:t>Cytotoxicity</w:t>
      </w:r>
      <w:r w:rsidR="00E4673A" w:rsidRPr="00E30081">
        <w:rPr>
          <w:rFonts w:ascii="Arial" w:hAnsi="Arial" w:cs="Arial"/>
          <w:b/>
          <w:bCs/>
          <w:sz w:val="20"/>
          <w:szCs w:val="20"/>
        </w:rPr>
        <w:t xml:space="preserve"> of </w:t>
      </w:r>
      <w:r w:rsidRPr="00E30081">
        <w:rPr>
          <w:rFonts w:ascii="Arial" w:hAnsi="Arial" w:cs="Arial"/>
          <w:b/>
          <w:bCs/>
          <w:i/>
          <w:iCs/>
          <w:sz w:val="20"/>
          <w:szCs w:val="20"/>
        </w:rPr>
        <w:t xml:space="preserve">S. </w:t>
      </w:r>
      <w:proofErr w:type="spellStart"/>
      <w:r w:rsidRPr="00E30081">
        <w:rPr>
          <w:rFonts w:ascii="Arial" w:hAnsi="Arial" w:cs="Arial"/>
          <w:b/>
          <w:bCs/>
          <w:i/>
          <w:iCs/>
          <w:sz w:val="20"/>
          <w:szCs w:val="20"/>
        </w:rPr>
        <w:t>guineense</w:t>
      </w:r>
      <w:proofErr w:type="spellEnd"/>
      <w:r w:rsidRPr="00E30081">
        <w:rPr>
          <w:rFonts w:ascii="Arial" w:hAnsi="Arial" w:cs="Arial"/>
          <w:b/>
          <w:bCs/>
          <w:sz w:val="20"/>
          <w:szCs w:val="20"/>
        </w:rPr>
        <w:t xml:space="preserve"> ethanol extracts on Raw and Vero cell lines</w:t>
      </w:r>
    </w:p>
    <w:p w14:paraId="08599B90" w14:textId="6D84A993" w:rsidR="00DA23B2" w:rsidRPr="00A51E8B" w:rsidRDefault="00FA3195" w:rsidP="00923AEE">
      <w:pPr>
        <w:spacing w:after="0" w:line="480" w:lineRule="auto"/>
        <w:jc w:val="both"/>
        <w:rPr>
          <w:rFonts w:ascii="Arial" w:hAnsi="Arial" w:cs="Arial"/>
          <w:sz w:val="20"/>
          <w:szCs w:val="20"/>
        </w:rPr>
      </w:pPr>
      <w:r w:rsidRPr="00A51E8B">
        <w:rPr>
          <w:rFonts w:ascii="Arial" w:hAnsi="Arial" w:cs="Arial"/>
          <w:sz w:val="20"/>
          <w:szCs w:val="20"/>
        </w:rPr>
        <w:t>Cytotoxicity assessments on Vero (African green monkey kidney epithelial) and RAW (macrophage) cell lines revealed</w:t>
      </w:r>
      <w:r w:rsidR="00285BA7" w:rsidRPr="00A51E8B">
        <w:rPr>
          <w:rFonts w:ascii="Arial" w:hAnsi="Arial" w:cs="Arial"/>
          <w:sz w:val="20"/>
          <w:szCs w:val="20"/>
        </w:rPr>
        <w:t xml:space="preserve"> a lower </w:t>
      </w:r>
      <w:r w:rsidRPr="00A51E8B">
        <w:rPr>
          <w:rFonts w:ascii="Arial" w:hAnsi="Arial" w:cs="Arial"/>
          <w:sz w:val="20"/>
          <w:szCs w:val="20"/>
        </w:rPr>
        <w:t>CC</w:t>
      </w:r>
      <w:r w:rsidRPr="00A51E8B">
        <w:rPr>
          <w:rFonts w:ascii="Cambria Math" w:hAnsi="Cambria Math" w:cs="Cambria Math"/>
          <w:sz w:val="20"/>
          <w:szCs w:val="20"/>
        </w:rPr>
        <w:t>₅₀</w:t>
      </w:r>
      <w:r w:rsidRPr="00A51E8B">
        <w:rPr>
          <w:rFonts w:ascii="Arial" w:hAnsi="Arial" w:cs="Arial"/>
          <w:sz w:val="20"/>
          <w:szCs w:val="20"/>
        </w:rPr>
        <w:t xml:space="preserve"> values of </w:t>
      </w:r>
      <w:r w:rsidR="008610EC" w:rsidRPr="00A51E8B">
        <w:rPr>
          <w:rFonts w:ascii="Arial" w:eastAsia="Times New Roman" w:hAnsi="Arial" w:cs="Arial"/>
          <w:color w:val="000000"/>
          <w:sz w:val="20"/>
          <w:szCs w:val="20"/>
        </w:rPr>
        <w:t>102.95 ± 3.465</w:t>
      </w:r>
      <w:r w:rsidR="008610EC" w:rsidRPr="00A51E8B">
        <w:rPr>
          <w:rFonts w:ascii="Arial" w:eastAsia="Times New Roman" w:hAnsi="Arial" w:cs="Arial"/>
          <w:color w:val="000000"/>
          <w:sz w:val="20"/>
          <w:szCs w:val="20"/>
          <w:vertAlign w:val="superscript"/>
        </w:rPr>
        <w:t xml:space="preserve"> </w:t>
      </w:r>
      <w:proofErr w:type="spellStart"/>
      <w:r w:rsidRPr="00A51E8B">
        <w:rPr>
          <w:rFonts w:ascii="Arial" w:hAnsi="Arial" w:cs="Arial"/>
          <w:sz w:val="20"/>
          <w:szCs w:val="20"/>
        </w:rPr>
        <w:t>μg</w:t>
      </w:r>
      <w:proofErr w:type="spellEnd"/>
      <w:r w:rsidRPr="00A51E8B">
        <w:rPr>
          <w:rFonts w:ascii="Arial" w:hAnsi="Arial" w:cs="Arial"/>
          <w:sz w:val="20"/>
          <w:szCs w:val="20"/>
        </w:rPr>
        <w:t>/mL</w:t>
      </w:r>
      <w:r w:rsidR="00923AEE" w:rsidRPr="00A51E8B">
        <w:rPr>
          <w:rFonts w:ascii="Arial" w:hAnsi="Arial" w:cs="Arial"/>
          <w:sz w:val="20"/>
          <w:szCs w:val="20"/>
        </w:rPr>
        <w:t xml:space="preserve"> </w:t>
      </w:r>
      <w:r w:rsidR="00BC2B91" w:rsidRPr="00A51E8B">
        <w:rPr>
          <w:rFonts w:ascii="Arial" w:hAnsi="Arial" w:cs="Arial"/>
          <w:sz w:val="20"/>
          <w:szCs w:val="20"/>
        </w:rPr>
        <w:t>i</w:t>
      </w:r>
      <w:r w:rsidRPr="00A51E8B">
        <w:rPr>
          <w:rFonts w:ascii="Arial" w:hAnsi="Arial" w:cs="Arial"/>
          <w:sz w:val="20"/>
          <w:szCs w:val="20"/>
        </w:rPr>
        <w:t xml:space="preserve">n RAW cells </w:t>
      </w:r>
      <w:r w:rsidR="00923AEE" w:rsidRPr="00A51E8B">
        <w:rPr>
          <w:rFonts w:ascii="Arial" w:hAnsi="Arial" w:cs="Arial"/>
          <w:sz w:val="20"/>
          <w:szCs w:val="20"/>
        </w:rPr>
        <w:t>and a CC</w:t>
      </w:r>
      <w:r w:rsidR="00923AEE" w:rsidRPr="00A51E8B">
        <w:rPr>
          <w:rFonts w:ascii="Cambria Math" w:hAnsi="Cambria Math" w:cs="Cambria Math"/>
          <w:sz w:val="20"/>
          <w:szCs w:val="20"/>
        </w:rPr>
        <w:t>₅₀</w:t>
      </w:r>
      <w:r w:rsidR="00923AEE" w:rsidRPr="00A51E8B">
        <w:rPr>
          <w:rFonts w:ascii="Arial" w:hAnsi="Arial" w:cs="Arial"/>
          <w:sz w:val="20"/>
          <w:szCs w:val="20"/>
        </w:rPr>
        <w:t xml:space="preserve"> </w:t>
      </w:r>
      <w:r w:rsidR="008610EC" w:rsidRPr="00A51E8B">
        <w:rPr>
          <w:rFonts w:ascii="Arial" w:hAnsi="Arial" w:cs="Arial"/>
          <w:sz w:val="20"/>
          <w:szCs w:val="20"/>
        </w:rPr>
        <w:t>&gt;</w:t>
      </w:r>
      <w:r w:rsidRPr="00A51E8B">
        <w:rPr>
          <w:rFonts w:ascii="Arial" w:hAnsi="Arial" w:cs="Arial"/>
          <w:sz w:val="20"/>
          <w:szCs w:val="20"/>
        </w:rPr>
        <w:t xml:space="preserve"> 500 </w:t>
      </w:r>
      <w:proofErr w:type="spellStart"/>
      <w:r w:rsidRPr="00A51E8B">
        <w:rPr>
          <w:rFonts w:ascii="Arial" w:hAnsi="Arial" w:cs="Arial"/>
          <w:sz w:val="20"/>
          <w:szCs w:val="20"/>
        </w:rPr>
        <w:t>μg</w:t>
      </w:r>
      <w:proofErr w:type="spellEnd"/>
      <w:r w:rsidRPr="00A51E8B">
        <w:rPr>
          <w:rFonts w:ascii="Arial" w:hAnsi="Arial" w:cs="Arial"/>
          <w:sz w:val="20"/>
          <w:szCs w:val="20"/>
        </w:rPr>
        <w:t xml:space="preserve">/mL in Vero </w:t>
      </w:r>
      <w:r w:rsidRPr="00A51E8B">
        <w:rPr>
          <w:rFonts w:ascii="Arial" w:hAnsi="Arial" w:cs="Arial"/>
          <w:sz w:val="20"/>
          <w:szCs w:val="20"/>
        </w:rPr>
        <w:lastRenderedPageBreak/>
        <w:t>cells</w:t>
      </w:r>
      <w:r w:rsidR="008610EC" w:rsidRPr="00A51E8B">
        <w:rPr>
          <w:rFonts w:ascii="Arial" w:hAnsi="Arial" w:cs="Arial"/>
          <w:sz w:val="20"/>
          <w:szCs w:val="20"/>
        </w:rPr>
        <w:t xml:space="preserve"> </w:t>
      </w:r>
      <w:r w:rsidR="00923AEE" w:rsidRPr="00A51E8B">
        <w:rPr>
          <w:rFonts w:ascii="Arial" w:hAnsi="Arial" w:cs="Arial"/>
          <w:sz w:val="20"/>
          <w:szCs w:val="20"/>
        </w:rPr>
        <w:t xml:space="preserve">for </w:t>
      </w:r>
      <w:r w:rsidR="00923AEE" w:rsidRPr="00A51E8B">
        <w:rPr>
          <w:rFonts w:ascii="Arial" w:hAnsi="Arial" w:cs="Arial"/>
          <w:i/>
          <w:iCs/>
          <w:sz w:val="20"/>
          <w:szCs w:val="20"/>
        </w:rPr>
        <w:t xml:space="preserve">S. </w:t>
      </w:r>
      <w:proofErr w:type="spellStart"/>
      <w:r w:rsidR="00923AEE" w:rsidRPr="00A51E8B">
        <w:rPr>
          <w:rFonts w:ascii="Arial" w:hAnsi="Arial" w:cs="Arial"/>
          <w:i/>
          <w:iCs/>
          <w:sz w:val="20"/>
          <w:szCs w:val="20"/>
        </w:rPr>
        <w:t>guineense</w:t>
      </w:r>
      <w:proofErr w:type="spellEnd"/>
      <w:r w:rsidR="00923AEE" w:rsidRPr="00A51E8B">
        <w:rPr>
          <w:rFonts w:ascii="Arial" w:hAnsi="Arial" w:cs="Arial"/>
          <w:sz w:val="20"/>
          <w:szCs w:val="20"/>
        </w:rPr>
        <w:t xml:space="preserve"> leaves ethanol extract (SGLE)</w:t>
      </w:r>
      <w:r w:rsidR="008610EC" w:rsidRPr="00A51E8B">
        <w:rPr>
          <w:rFonts w:ascii="Arial" w:hAnsi="Arial" w:cs="Arial"/>
          <w:sz w:val="20"/>
          <w:szCs w:val="20"/>
        </w:rPr>
        <w:t>. The CC</w:t>
      </w:r>
      <w:r w:rsidR="008610EC" w:rsidRPr="00A51E8B">
        <w:rPr>
          <w:rFonts w:ascii="Arial" w:hAnsi="Arial" w:cs="Arial"/>
          <w:sz w:val="20"/>
          <w:szCs w:val="20"/>
          <w:vertAlign w:val="subscript"/>
        </w:rPr>
        <w:t>50</w:t>
      </w:r>
      <w:r w:rsidR="008610EC" w:rsidRPr="00A51E8B">
        <w:rPr>
          <w:rFonts w:ascii="Arial" w:hAnsi="Arial" w:cs="Arial"/>
          <w:sz w:val="20"/>
          <w:szCs w:val="20"/>
        </w:rPr>
        <w:t xml:space="preserve"> of SGBE was </w:t>
      </w:r>
      <w:r w:rsidR="008610EC" w:rsidRPr="00A51E8B">
        <w:rPr>
          <w:rFonts w:ascii="Arial" w:eastAsia="Times New Roman" w:hAnsi="Arial" w:cs="Arial"/>
          <w:color w:val="000000"/>
          <w:sz w:val="20"/>
          <w:szCs w:val="20"/>
        </w:rPr>
        <w:t xml:space="preserve">29.135 ± 0.049 </w:t>
      </w:r>
      <w:proofErr w:type="spellStart"/>
      <w:r w:rsidR="008610EC" w:rsidRPr="00A51E8B">
        <w:rPr>
          <w:rFonts w:ascii="Arial" w:hAnsi="Arial" w:cs="Arial"/>
          <w:sz w:val="20"/>
          <w:szCs w:val="20"/>
        </w:rPr>
        <w:t>μg</w:t>
      </w:r>
      <w:proofErr w:type="spellEnd"/>
      <w:r w:rsidR="008610EC" w:rsidRPr="00A51E8B">
        <w:rPr>
          <w:rFonts w:ascii="Arial" w:hAnsi="Arial" w:cs="Arial"/>
          <w:sz w:val="20"/>
          <w:szCs w:val="20"/>
        </w:rPr>
        <w:t xml:space="preserve">/mL and </w:t>
      </w:r>
      <w:r w:rsidR="008610EC" w:rsidRPr="00A51E8B">
        <w:rPr>
          <w:rFonts w:ascii="Arial" w:eastAsia="Times New Roman" w:hAnsi="Arial" w:cs="Arial"/>
          <w:color w:val="000000"/>
          <w:sz w:val="20"/>
          <w:szCs w:val="20"/>
        </w:rPr>
        <w:t>306.100 ± 22.203</w:t>
      </w:r>
      <w:r w:rsidR="008610EC" w:rsidRPr="00A51E8B">
        <w:rPr>
          <w:rFonts w:ascii="Arial" w:hAnsi="Arial" w:cs="Arial"/>
          <w:sz w:val="20"/>
          <w:szCs w:val="20"/>
        </w:rPr>
        <w:t xml:space="preserve"> </w:t>
      </w:r>
      <w:proofErr w:type="spellStart"/>
      <w:r w:rsidR="008610EC" w:rsidRPr="00A51E8B">
        <w:rPr>
          <w:rFonts w:ascii="Arial" w:hAnsi="Arial" w:cs="Arial"/>
          <w:sz w:val="20"/>
          <w:szCs w:val="20"/>
        </w:rPr>
        <w:t>μg</w:t>
      </w:r>
      <w:proofErr w:type="spellEnd"/>
      <w:r w:rsidR="008610EC" w:rsidRPr="00A51E8B">
        <w:rPr>
          <w:rFonts w:ascii="Arial" w:hAnsi="Arial" w:cs="Arial"/>
          <w:sz w:val="20"/>
          <w:szCs w:val="20"/>
        </w:rPr>
        <w:t>/mL</w:t>
      </w:r>
      <w:r w:rsidR="007E57A9" w:rsidRPr="00A51E8B">
        <w:rPr>
          <w:rFonts w:ascii="Arial" w:hAnsi="Arial" w:cs="Arial"/>
          <w:sz w:val="20"/>
          <w:szCs w:val="20"/>
        </w:rPr>
        <w:t xml:space="preserve"> on Raw and Vero cells respectively</w:t>
      </w:r>
      <w:r w:rsidR="00C62B71">
        <w:rPr>
          <w:rFonts w:ascii="Arial" w:hAnsi="Arial" w:cs="Arial"/>
          <w:sz w:val="20"/>
          <w:szCs w:val="20"/>
        </w:rPr>
        <w:t xml:space="preserve"> as seen on Table 1</w:t>
      </w:r>
      <w:r w:rsidR="007E57A9" w:rsidRPr="00A51E8B">
        <w:rPr>
          <w:rFonts w:ascii="Arial" w:hAnsi="Arial" w:cs="Arial"/>
          <w:sz w:val="20"/>
          <w:szCs w:val="20"/>
        </w:rPr>
        <w:t>.</w:t>
      </w:r>
    </w:p>
    <w:p w14:paraId="4BB88637" w14:textId="2A5D6B1A" w:rsidR="00C91341" w:rsidRPr="00A51E8B" w:rsidRDefault="00C91341" w:rsidP="00923AEE">
      <w:pPr>
        <w:spacing w:after="0" w:line="480" w:lineRule="auto"/>
        <w:jc w:val="both"/>
        <w:rPr>
          <w:rFonts w:ascii="Arial" w:hAnsi="Arial" w:cs="Arial"/>
          <w:b/>
          <w:bCs/>
          <w:sz w:val="20"/>
          <w:szCs w:val="20"/>
        </w:rPr>
      </w:pPr>
      <w:r w:rsidRPr="00A51E8B">
        <w:rPr>
          <w:rFonts w:ascii="Arial" w:hAnsi="Arial" w:cs="Arial"/>
          <w:b/>
          <w:bCs/>
          <w:sz w:val="20"/>
          <w:szCs w:val="20"/>
        </w:rPr>
        <w:t xml:space="preserve">Table 1: </w:t>
      </w:r>
      <w:r w:rsidRPr="00A51E8B">
        <w:rPr>
          <w:rFonts w:ascii="Arial" w:hAnsi="Arial" w:cs="Arial"/>
          <w:sz w:val="20"/>
          <w:szCs w:val="20"/>
        </w:rPr>
        <w:t xml:space="preserve">Cytotoxic analysis of </w:t>
      </w:r>
      <w:r w:rsidRPr="00A51E8B">
        <w:rPr>
          <w:rFonts w:ascii="Arial" w:hAnsi="Arial" w:cs="Arial"/>
          <w:i/>
          <w:iCs/>
          <w:sz w:val="20"/>
          <w:szCs w:val="20"/>
        </w:rPr>
        <w:t xml:space="preserve">S.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ethanol extract</w:t>
      </w:r>
      <w:r w:rsidR="002E0F05" w:rsidRPr="00A51E8B">
        <w:rPr>
          <w:rFonts w:ascii="Arial" w:hAnsi="Arial" w:cs="Arial"/>
          <w:sz w:val="20"/>
          <w:szCs w:val="20"/>
        </w:rPr>
        <w:t>s</w:t>
      </w:r>
      <w:r w:rsidRPr="00A51E8B">
        <w:rPr>
          <w:rFonts w:ascii="Arial" w:hAnsi="Arial" w:cs="Arial"/>
          <w:sz w:val="20"/>
          <w:szCs w:val="20"/>
        </w:rPr>
        <w:t xml:space="preserve"> on Raw and Vero cell lines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2958"/>
        <w:gridCol w:w="2957"/>
      </w:tblGrid>
      <w:tr w:rsidR="00140539" w:rsidRPr="00A51E8B" w14:paraId="46F162FB" w14:textId="77777777" w:rsidTr="00190DF4">
        <w:trPr>
          <w:trHeight w:val="300"/>
        </w:trPr>
        <w:tc>
          <w:tcPr>
            <w:tcW w:w="2508" w:type="dxa"/>
            <w:vMerge w:val="restart"/>
            <w:tcBorders>
              <w:top w:val="single" w:sz="4" w:space="0" w:color="auto"/>
              <w:bottom w:val="single" w:sz="4" w:space="0" w:color="auto"/>
            </w:tcBorders>
          </w:tcPr>
          <w:p w14:paraId="1DC6FEA3" w14:textId="77777777" w:rsidR="00140539" w:rsidRPr="00A51E8B" w:rsidRDefault="00140539" w:rsidP="00190DF4">
            <w:pPr>
              <w:rPr>
                <w:rFonts w:ascii="Arial" w:hAnsi="Arial" w:cs="Arial"/>
                <w:sz w:val="20"/>
                <w:szCs w:val="20"/>
                <w:lang w:eastAsia="zh-CN"/>
              </w:rPr>
            </w:pPr>
            <w:bookmarkStart w:id="8" w:name="_Hlk133609392"/>
            <w:r w:rsidRPr="00A51E8B">
              <w:rPr>
                <w:rFonts w:ascii="Arial" w:hAnsi="Arial" w:cs="Arial"/>
                <w:b/>
                <w:bCs/>
                <w:sz w:val="20"/>
                <w:szCs w:val="20"/>
                <w:lang w:eastAsia="zh-CN"/>
              </w:rPr>
              <w:t xml:space="preserve">Plant </w:t>
            </w:r>
            <w:r w:rsidRPr="00A51E8B">
              <w:rPr>
                <w:rFonts w:ascii="Arial" w:hAnsi="Arial" w:cs="Arial"/>
                <w:b/>
                <w:bCs/>
                <w:sz w:val="20"/>
                <w:szCs w:val="20"/>
              </w:rPr>
              <w:t>extract</w:t>
            </w:r>
            <w:r w:rsidRPr="00A51E8B">
              <w:rPr>
                <w:rFonts w:ascii="Arial" w:hAnsi="Arial" w:cs="Arial"/>
                <w:bCs/>
                <w:sz w:val="20"/>
                <w:szCs w:val="20"/>
              </w:rPr>
              <w:t xml:space="preserve"> </w:t>
            </w:r>
          </w:p>
        </w:tc>
        <w:tc>
          <w:tcPr>
            <w:tcW w:w="2958" w:type="dxa"/>
            <w:tcBorders>
              <w:top w:val="single" w:sz="4" w:space="0" w:color="auto"/>
              <w:bottom w:val="single" w:sz="4" w:space="0" w:color="auto"/>
            </w:tcBorders>
          </w:tcPr>
          <w:p w14:paraId="762380B0" w14:textId="77777777" w:rsidR="00140539" w:rsidRPr="00A51E8B" w:rsidRDefault="00140539" w:rsidP="00190DF4">
            <w:pPr>
              <w:rPr>
                <w:rFonts w:ascii="Arial" w:hAnsi="Arial" w:cs="Arial"/>
                <w:sz w:val="20"/>
                <w:szCs w:val="20"/>
                <w:lang w:eastAsia="zh-CN"/>
              </w:rPr>
            </w:pPr>
            <w:r w:rsidRPr="00A51E8B">
              <w:rPr>
                <w:rFonts w:ascii="Arial" w:eastAsia="Times New Roman" w:hAnsi="Arial" w:cs="Arial"/>
                <w:b/>
                <w:bCs/>
                <w:color w:val="000000"/>
                <w:sz w:val="20"/>
                <w:szCs w:val="20"/>
              </w:rPr>
              <w:t>Raw 264.7 cell line</w:t>
            </w:r>
          </w:p>
        </w:tc>
        <w:tc>
          <w:tcPr>
            <w:tcW w:w="2957" w:type="dxa"/>
            <w:tcBorders>
              <w:top w:val="single" w:sz="4" w:space="0" w:color="auto"/>
              <w:bottom w:val="single" w:sz="4" w:space="0" w:color="auto"/>
            </w:tcBorders>
          </w:tcPr>
          <w:p w14:paraId="4B0CD919" w14:textId="77777777" w:rsidR="00140539" w:rsidRPr="00A51E8B" w:rsidRDefault="00140539" w:rsidP="00190DF4">
            <w:pPr>
              <w:rPr>
                <w:rFonts w:ascii="Arial" w:eastAsia="Times New Roman" w:hAnsi="Arial" w:cs="Arial"/>
                <w:b/>
                <w:bCs/>
                <w:color w:val="000000"/>
                <w:sz w:val="20"/>
                <w:szCs w:val="20"/>
              </w:rPr>
            </w:pPr>
            <w:r w:rsidRPr="00A51E8B">
              <w:rPr>
                <w:rFonts w:ascii="Arial" w:eastAsia="Times New Roman" w:hAnsi="Arial" w:cs="Arial"/>
                <w:b/>
                <w:bCs/>
                <w:color w:val="000000"/>
                <w:sz w:val="20"/>
                <w:szCs w:val="20"/>
              </w:rPr>
              <w:t>Vero cell line</w:t>
            </w:r>
          </w:p>
        </w:tc>
      </w:tr>
      <w:tr w:rsidR="00140539" w:rsidRPr="00A51E8B" w14:paraId="3A6E2C80" w14:textId="77777777" w:rsidTr="00190DF4">
        <w:trPr>
          <w:trHeight w:val="274"/>
        </w:trPr>
        <w:tc>
          <w:tcPr>
            <w:tcW w:w="2508" w:type="dxa"/>
            <w:vMerge/>
            <w:tcBorders>
              <w:top w:val="single" w:sz="4" w:space="0" w:color="auto"/>
              <w:bottom w:val="single" w:sz="4" w:space="0" w:color="auto"/>
            </w:tcBorders>
            <w:vAlign w:val="bottom"/>
          </w:tcPr>
          <w:p w14:paraId="356F1B4A" w14:textId="77777777" w:rsidR="00140539" w:rsidRPr="00A51E8B" w:rsidRDefault="00140539" w:rsidP="00190DF4">
            <w:pPr>
              <w:rPr>
                <w:rFonts w:ascii="Arial" w:hAnsi="Arial" w:cs="Arial"/>
                <w:sz w:val="20"/>
                <w:szCs w:val="20"/>
                <w:lang w:eastAsia="zh-CN"/>
              </w:rPr>
            </w:pPr>
          </w:p>
        </w:tc>
        <w:tc>
          <w:tcPr>
            <w:tcW w:w="2958" w:type="dxa"/>
            <w:tcBorders>
              <w:top w:val="single" w:sz="4" w:space="0" w:color="auto"/>
              <w:bottom w:val="single" w:sz="4" w:space="0" w:color="auto"/>
            </w:tcBorders>
          </w:tcPr>
          <w:p w14:paraId="0276B323" w14:textId="77777777" w:rsidR="00140539" w:rsidRPr="00A51E8B" w:rsidRDefault="00140539" w:rsidP="00190DF4">
            <w:pPr>
              <w:rPr>
                <w:rFonts w:ascii="Arial" w:hAnsi="Arial" w:cs="Arial"/>
                <w:b/>
                <w:bCs/>
                <w:sz w:val="20"/>
                <w:szCs w:val="20"/>
                <w:lang w:eastAsia="zh-CN"/>
              </w:rPr>
            </w:pPr>
            <w:r w:rsidRPr="00A51E8B">
              <w:rPr>
                <w:rFonts w:ascii="Arial" w:eastAsia="Times New Roman" w:hAnsi="Arial" w:cs="Arial"/>
                <w:b/>
                <w:bCs/>
                <w:color w:val="000000"/>
                <w:sz w:val="20"/>
                <w:szCs w:val="20"/>
              </w:rPr>
              <w:t xml:space="preserve">Mean </w:t>
            </w:r>
            <w:bookmarkStart w:id="9" w:name="_Hlk154295662"/>
            <w:r w:rsidRPr="00A51E8B">
              <w:rPr>
                <w:rFonts w:ascii="Arial" w:eastAsia="Times New Roman" w:hAnsi="Arial" w:cs="Arial"/>
                <w:b/>
                <w:bCs/>
                <w:color w:val="000000"/>
                <w:sz w:val="20"/>
                <w:szCs w:val="20"/>
              </w:rPr>
              <w:t>CC</w:t>
            </w:r>
            <w:r w:rsidRPr="00A51E8B">
              <w:rPr>
                <w:rFonts w:ascii="Arial" w:eastAsia="Times New Roman" w:hAnsi="Arial" w:cs="Arial"/>
                <w:b/>
                <w:bCs/>
                <w:color w:val="000000"/>
                <w:sz w:val="20"/>
                <w:szCs w:val="20"/>
                <w:vertAlign w:val="subscript"/>
              </w:rPr>
              <w:t>50</w:t>
            </w:r>
            <w:bookmarkEnd w:id="9"/>
            <w:r w:rsidRPr="00A51E8B">
              <w:rPr>
                <w:rFonts w:ascii="Arial" w:eastAsia="Times New Roman" w:hAnsi="Arial" w:cs="Arial"/>
                <w:b/>
                <w:bCs/>
                <w:color w:val="000000"/>
                <w:sz w:val="20"/>
                <w:szCs w:val="20"/>
                <w:vertAlign w:val="subscript"/>
              </w:rPr>
              <w:t xml:space="preserve"> </w:t>
            </w:r>
            <w:r w:rsidRPr="00A51E8B">
              <w:rPr>
                <w:rFonts w:ascii="Arial" w:eastAsia="Times New Roman" w:hAnsi="Arial" w:cs="Arial"/>
                <w:b/>
                <w:bCs/>
                <w:color w:val="000000"/>
                <w:sz w:val="20"/>
                <w:szCs w:val="20"/>
              </w:rPr>
              <w:t>(</w:t>
            </w:r>
            <w:proofErr w:type="spellStart"/>
            <w:r w:rsidRPr="00A51E8B">
              <w:rPr>
                <w:rFonts w:ascii="Arial" w:eastAsia="Times New Roman" w:hAnsi="Arial" w:cs="Arial"/>
                <w:b/>
                <w:bCs/>
                <w:color w:val="000000"/>
                <w:sz w:val="20"/>
                <w:szCs w:val="20"/>
              </w:rPr>
              <w:t>μg</w:t>
            </w:r>
            <w:proofErr w:type="spellEnd"/>
            <w:r w:rsidRPr="00A51E8B">
              <w:rPr>
                <w:rFonts w:ascii="Arial" w:eastAsia="Times New Roman" w:hAnsi="Arial" w:cs="Arial"/>
                <w:b/>
                <w:bCs/>
                <w:color w:val="000000"/>
                <w:sz w:val="20"/>
                <w:szCs w:val="20"/>
              </w:rPr>
              <w:t>/mL) ± SD</w:t>
            </w:r>
          </w:p>
        </w:tc>
        <w:tc>
          <w:tcPr>
            <w:tcW w:w="2957" w:type="dxa"/>
            <w:tcBorders>
              <w:top w:val="single" w:sz="4" w:space="0" w:color="auto"/>
              <w:bottom w:val="single" w:sz="4" w:space="0" w:color="auto"/>
            </w:tcBorders>
          </w:tcPr>
          <w:p w14:paraId="1EC3039C" w14:textId="77777777" w:rsidR="00140539" w:rsidRPr="00A51E8B" w:rsidRDefault="00140539" w:rsidP="00190DF4">
            <w:pPr>
              <w:rPr>
                <w:rFonts w:ascii="Arial" w:hAnsi="Arial" w:cs="Arial"/>
                <w:b/>
                <w:bCs/>
                <w:sz w:val="20"/>
                <w:szCs w:val="20"/>
                <w:lang w:eastAsia="zh-CN"/>
              </w:rPr>
            </w:pPr>
            <w:r w:rsidRPr="00A51E8B">
              <w:rPr>
                <w:rFonts w:ascii="Arial" w:eastAsia="Times New Roman" w:hAnsi="Arial" w:cs="Arial"/>
                <w:b/>
                <w:bCs/>
                <w:color w:val="000000"/>
                <w:sz w:val="20"/>
                <w:szCs w:val="20"/>
              </w:rPr>
              <w:t>Mean CC</w:t>
            </w:r>
            <w:r w:rsidRPr="00A51E8B">
              <w:rPr>
                <w:rFonts w:ascii="Arial" w:eastAsia="Times New Roman" w:hAnsi="Arial" w:cs="Arial"/>
                <w:b/>
                <w:bCs/>
                <w:color w:val="000000"/>
                <w:sz w:val="20"/>
                <w:szCs w:val="20"/>
                <w:vertAlign w:val="subscript"/>
              </w:rPr>
              <w:t>50</w:t>
            </w:r>
            <w:r w:rsidRPr="00A51E8B">
              <w:rPr>
                <w:rFonts w:ascii="Arial" w:eastAsia="Times New Roman" w:hAnsi="Arial" w:cs="Arial"/>
                <w:b/>
                <w:bCs/>
                <w:color w:val="000000"/>
                <w:sz w:val="20"/>
                <w:szCs w:val="20"/>
              </w:rPr>
              <w:t xml:space="preserve"> (</w:t>
            </w:r>
            <w:proofErr w:type="spellStart"/>
            <w:r w:rsidRPr="00A51E8B">
              <w:rPr>
                <w:rFonts w:ascii="Arial" w:eastAsia="Times New Roman" w:hAnsi="Arial" w:cs="Arial"/>
                <w:b/>
                <w:bCs/>
                <w:color w:val="000000"/>
                <w:sz w:val="20"/>
                <w:szCs w:val="20"/>
              </w:rPr>
              <w:t>μg</w:t>
            </w:r>
            <w:proofErr w:type="spellEnd"/>
            <w:r w:rsidRPr="00A51E8B">
              <w:rPr>
                <w:rFonts w:ascii="Arial" w:eastAsia="Times New Roman" w:hAnsi="Arial" w:cs="Arial"/>
                <w:b/>
                <w:bCs/>
                <w:color w:val="000000"/>
                <w:sz w:val="20"/>
                <w:szCs w:val="20"/>
              </w:rPr>
              <w:t>/mL) ± SD</w:t>
            </w:r>
          </w:p>
        </w:tc>
      </w:tr>
      <w:tr w:rsidR="00140539" w:rsidRPr="00A51E8B" w14:paraId="1B35259D" w14:textId="77777777" w:rsidTr="00C91341">
        <w:trPr>
          <w:trHeight w:val="273"/>
        </w:trPr>
        <w:tc>
          <w:tcPr>
            <w:tcW w:w="2508" w:type="dxa"/>
            <w:tcBorders>
              <w:top w:val="single" w:sz="4" w:space="0" w:color="auto"/>
              <w:bottom w:val="nil"/>
            </w:tcBorders>
            <w:vAlign w:val="bottom"/>
          </w:tcPr>
          <w:p w14:paraId="2FADF727" w14:textId="77777777" w:rsidR="00140539" w:rsidRPr="00A51E8B" w:rsidRDefault="00140539" w:rsidP="00190DF4">
            <w:pPr>
              <w:rPr>
                <w:rFonts w:ascii="Arial" w:hAnsi="Arial" w:cs="Arial"/>
                <w:sz w:val="20"/>
                <w:szCs w:val="20"/>
                <w:lang w:eastAsia="zh-CN"/>
              </w:rPr>
            </w:pPr>
            <w:bookmarkStart w:id="10" w:name="OLE_LINK36"/>
            <w:r w:rsidRPr="00A51E8B">
              <w:rPr>
                <w:rFonts w:ascii="Arial" w:eastAsia="Times New Roman" w:hAnsi="Arial" w:cs="Arial"/>
                <w:sz w:val="20"/>
                <w:szCs w:val="20"/>
              </w:rPr>
              <w:t>SGBE</w:t>
            </w:r>
            <w:bookmarkEnd w:id="10"/>
          </w:p>
        </w:tc>
        <w:tc>
          <w:tcPr>
            <w:tcW w:w="2958" w:type="dxa"/>
            <w:tcBorders>
              <w:top w:val="single" w:sz="4" w:space="0" w:color="auto"/>
              <w:bottom w:val="nil"/>
            </w:tcBorders>
            <w:vAlign w:val="bottom"/>
          </w:tcPr>
          <w:p w14:paraId="3FEF660A" w14:textId="4BD1626F" w:rsidR="00140539" w:rsidRPr="00A51E8B" w:rsidRDefault="00140539" w:rsidP="00190DF4">
            <w:pPr>
              <w:rPr>
                <w:rFonts w:ascii="Arial" w:hAnsi="Arial" w:cs="Arial"/>
                <w:sz w:val="20"/>
                <w:szCs w:val="20"/>
                <w:lang w:eastAsia="zh-CN"/>
              </w:rPr>
            </w:pPr>
            <w:r w:rsidRPr="00A51E8B">
              <w:rPr>
                <w:rFonts w:ascii="Arial" w:eastAsia="Times New Roman" w:hAnsi="Arial" w:cs="Arial"/>
                <w:color w:val="000000"/>
                <w:sz w:val="20"/>
                <w:szCs w:val="20"/>
              </w:rPr>
              <w:t>29.135 ± 0.049</w:t>
            </w:r>
          </w:p>
        </w:tc>
        <w:tc>
          <w:tcPr>
            <w:tcW w:w="2957" w:type="dxa"/>
            <w:tcBorders>
              <w:top w:val="single" w:sz="4" w:space="0" w:color="auto"/>
              <w:bottom w:val="nil"/>
            </w:tcBorders>
            <w:vAlign w:val="bottom"/>
          </w:tcPr>
          <w:p w14:paraId="5E2A636D" w14:textId="3ABA2872" w:rsidR="00140539" w:rsidRPr="00A51E8B" w:rsidRDefault="00140539" w:rsidP="00190DF4">
            <w:pPr>
              <w:rPr>
                <w:rFonts w:ascii="Arial" w:hAnsi="Arial" w:cs="Arial"/>
                <w:sz w:val="20"/>
                <w:szCs w:val="20"/>
                <w:lang w:eastAsia="zh-CN"/>
              </w:rPr>
            </w:pPr>
            <w:r w:rsidRPr="00A51E8B">
              <w:rPr>
                <w:rFonts w:ascii="Arial" w:eastAsia="Times New Roman" w:hAnsi="Arial" w:cs="Arial"/>
                <w:color w:val="000000"/>
                <w:sz w:val="20"/>
                <w:szCs w:val="20"/>
              </w:rPr>
              <w:t>306.100 ± 22.203</w:t>
            </w:r>
          </w:p>
        </w:tc>
      </w:tr>
      <w:tr w:rsidR="00140539" w:rsidRPr="00A51E8B" w14:paraId="2DB40740" w14:textId="77777777" w:rsidTr="00C91341">
        <w:trPr>
          <w:trHeight w:val="261"/>
        </w:trPr>
        <w:tc>
          <w:tcPr>
            <w:tcW w:w="2508" w:type="dxa"/>
            <w:tcBorders>
              <w:top w:val="nil"/>
              <w:bottom w:val="single" w:sz="4" w:space="0" w:color="auto"/>
            </w:tcBorders>
            <w:vAlign w:val="bottom"/>
          </w:tcPr>
          <w:p w14:paraId="2A140B0C" w14:textId="77777777" w:rsidR="00140539" w:rsidRPr="00A51E8B" w:rsidRDefault="00140539" w:rsidP="00190DF4">
            <w:pPr>
              <w:rPr>
                <w:rFonts w:ascii="Arial" w:hAnsi="Arial" w:cs="Arial"/>
                <w:sz w:val="20"/>
                <w:szCs w:val="20"/>
                <w:lang w:eastAsia="zh-CN"/>
              </w:rPr>
            </w:pPr>
            <w:r w:rsidRPr="00A51E8B">
              <w:rPr>
                <w:rFonts w:ascii="Arial" w:eastAsia="Times New Roman" w:hAnsi="Arial" w:cs="Arial"/>
                <w:sz w:val="20"/>
                <w:szCs w:val="20"/>
              </w:rPr>
              <w:t>SGLE</w:t>
            </w:r>
          </w:p>
        </w:tc>
        <w:tc>
          <w:tcPr>
            <w:tcW w:w="2958" w:type="dxa"/>
            <w:tcBorders>
              <w:top w:val="nil"/>
              <w:bottom w:val="single" w:sz="4" w:space="0" w:color="auto"/>
            </w:tcBorders>
            <w:vAlign w:val="bottom"/>
          </w:tcPr>
          <w:p w14:paraId="5DF88DAB" w14:textId="36103FDF" w:rsidR="00140539" w:rsidRPr="00A51E8B" w:rsidRDefault="00140539" w:rsidP="00190DF4">
            <w:pPr>
              <w:rPr>
                <w:rFonts w:ascii="Arial" w:hAnsi="Arial" w:cs="Arial"/>
                <w:sz w:val="20"/>
                <w:szCs w:val="20"/>
                <w:lang w:eastAsia="zh-CN"/>
              </w:rPr>
            </w:pPr>
            <w:r w:rsidRPr="00A51E8B">
              <w:rPr>
                <w:rFonts w:ascii="Arial" w:eastAsia="Times New Roman" w:hAnsi="Arial" w:cs="Arial"/>
                <w:color w:val="000000"/>
                <w:sz w:val="20"/>
                <w:szCs w:val="20"/>
              </w:rPr>
              <w:t>102.95 ± 3.465</w:t>
            </w:r>
          </w:p>
        </w:tc>
        <w:tc>
          <w:tcPr>
            <w:tcW w:w="2957" w:type="dxa"/>
            <w:tcBorders>
              <w:top w:val="nil"/>
              <w:bottom w:val="single" w:sz="4" w:space="0" w:color="auto"/>
            </w:tcBorders>
            <w:vAlign w:val="bottom"/>
          </w:tcPr>
          <w:p w14:paraId="235FCFCF" w14:textId="790CB923" w:rsidR="00140539" w:rsidRPr="00A51E8B" w:rsidRDefault="00140539" w:rsidP="00190DF4">
            <w:pPr>
              <w:rPr>
                <w:rFonts w:ascii="Arial" w:hAnsi="Arial" w:cs="Arial"/>
                <w:sz w:val="20"/>
                <w:szCs w:val="20"/>
                <w:lang w:eastAsia="zh-CN"/>
              </w:rPr>
            </w:pPr>
            <w:r w:rsidRPr="00A51E8B">
              <w:rPr>
                <w:rFonts w:ascii="Arial" w:eastAsia="Times New Roman" w:hAnsi="Arial" w:cs="Arial"/>
                <w:sz w:val="20"/>
                <w:szCs w:val="20"/>
              </w:rPr>
              <w:t xml:space="preserve">&gt;500 </w:t>
            </w:r>
          </w:p>
        </w:tc>
      </w:tr>
      <w:tr w:rsidR="00140539" w:rsidRPr="00A51E8B" w14:paraId="2B274C7A" w14:textId="77777777" w:rsidTr="00C91341">
        <w:trPr>
          <w:trHeight w:val="261"/>
        </w:trPr>
        <w:tc>
          <w:tcPr>
            <w:tcW w:w="2508" w:type="dxa"/>
            <w:vMerge w:val="restart"/>
            <w:tcBorders>
              <w:top w:val="single" w:sz="4" w:space="0" w:color="auto"/>
            </w:tcBorders>
            <w:vAlign w:val="bottom"/>
          </w:tcPr>
          <w:p w14:paraId="7E994DFA" w14:textId="6DCDE441" w:rsidR="00C91341" w:rsidRPr="00A51E8B" w:rsidRDefault="008B7C7C" w:rsidP="00190DF4">
            <w:pPr>
              <w:rPr>
                <w:rFonts w:ascii="Arial" w:eastAsia="Times New Roman" w:hAnsi="Arial" w:cs="Arial"/>
                <w:sz w:val="20"/>
                <w:szCs w:val="20"/>
              </w:rPr>
            </w:pPr>
            <w:r w:rsidRPr="00A51E8B">
              <w:rPr>
                <w:rFonts w:ascii="Arial" w:eastAsia="Times New Roman" w:hAnsi="Arial" w:cs="Arial"/>
                <w:sz w:val="20"/>
                <w:szCs w:val="20"/>
              </w:rPr>
              <w:t xml:space="preserve">Control [10 mM] </w:t>
            </w:r>
          </w:p>
          <w:p w14:paraId="6BDCC7A0" w14:textId="6349C90F" w:rsidR="00140539" w:rsidRPr="00A51E8B" w:rsidRDefault="008B7C7C" w:rsidP="00190DF4">
            <w:pPr>
              <w:rPr>
                <w:rFonts w:ascii="Arial" w:eastAsia="Times New Roman" w:hAnsi="Arial" w:cs="Arial"/>
                <w:sz w:val="20"/>
                <w:szCs w:val="20"/>
              </w:rPr>
            </w:pPr>
            <w:r w:rsidRPr="00A51E8B">
              <w:rPr>
                <w:rFonts w:ascii="Arial" w:eastAsia="Times New Roman" w:hAnsi="Arial" w:cs="Arial"/>
                <w:sz w:val="20"/>
                <w:szCs w:val="20"/>
              </w:rPr>
              <w:t>Podophy</w:t>
            </w:r>
            <w:r w:rsidR="003819A7" w:rsidRPr="00A51E8B">
              <w:rPr>
                <w:rFonts w:ascii="Arial" w:eastAsia="Times New Roman" w:hAnsi="Arial" w:cs="Arial"/>
                <w:sz w:val="20"/>
                <w:szCs w:val="20"/>
              </w:rPr>
              <w:t>l</w:t>
            </w:r>
            <w:r w:rsidRPr="00A51E8B">
              <w:rPr>
                <w:rFonts w:ascii="Arial" w:eastAsia="Times New Roman" w:hAnsi="Arial" w:cs="Arial"/>
                <w:sz w:val="20"/>
                <w:szCs w:val="20"/>
              </w:rPr>
              <w:t>lotoxin</w:t>
            </w:r>
          </w:p>
        </w:tc>
        <w:tc>
          <w:tcPr>
            <w:tcW w:w="2958" w:type="dxa"/>
            <w:tcBorders>
              <w:top w:val="single" w:sz="4" w:space="0" w:color="auto"/>
            </w:tcBorders>
            <w:vAlign w:val="bottom"/>
          </w:tcPr>
          <w:p w14:paraId="0FE32530" w14:textId="77777777" w:rsidR="00140539" w:rsidRPr="00A51E8B" w:rsidRDefault="00140539" w:rsidP="00190DF4">
            <w:pPr>
              <w:rPr>
                <w:rFonts w:ascii="Arial" w:hAnsi="Arial" w:cs="Arial"/>
                <w:sz w:val="20"/>
                <w:szCs w:val="20"/>
                <w:lang w:eastAsia="zh-CN"/>
              </w:rPr>
            </w:pPr>
            <w:r w:rsidRPr="00A51E8B">
              <w:rPr>
                <w:rFonts w:ascii="Arial" w:eastAsia="Times New Roman" w:hAnsi="Arial" w:cs="Arial"/>
                <w:sz w:val="20"/>
                <w:szCs w:val="20"/>
              </w:rPr>
              <w:t>Mean CC</w:t>
            </w:r>
            <w:r w:rsidRPr="00A51E8B">
              <w:rPr>
                <w:rFonts w:ascii="Arial" w:eastAsia="Times New Roman" w:hAnsi="Arial" w:cs="Arial"/>
                <w:sz w:val="20"/>
                <w:szCs w:val="20"/>
                <w:vertAlign w:val="subscript"/>
              </w:rPr>
              <w:t>50</w:t>
            </w:r>
            <w:r w:rsidRPr="00A51E8B">
              <w:rPr>
                <w:rFonts w:ascii="Arial" w:eastAsia="Times New Roman" w:hAnsi="Arial" w:cs="Arial"/>
                <w:sz w:val="20"/>
                <w:szCs w:val="20"/>
              </w:rPr>
              <w:t xml:space="preserve"> (</w:t>
            </w:r>
            <w:proofErr w:type="spellStart"/>
            <w:r w:rsidRPr="00A51E8B">
              <w:rPr>
                <w:rFonts w:ascii="Arial" w:eastAsia="Times New Roman" w:hAnsi="Arial" w:cs="Arial"/>
                <w:sz w:val="20"/>
                <w:szCs w:val="20"/>
              </w:rPr>
              <w:t>μM</w:t>
            </w:r>
            <w:proofErr w:type="spellEnd"/>
            <w:r w:rsidRPr="00A51E8B">
              <w:rPr>
                <w:rFonts w:ascii="Arial" w:eastAsia="Times New Roman" w:hAnsi="Arial" w:cs="Arial"/>
                <w:sz w:val="20"/>
                <w:szCs w:val="20"/>
              </w:rPr>
              <w:t xml:space="preserve">) </w:t>
            </w:r>
          </w:p>
        </w:tc>
        <w:tc>
          <w:tcPr>
            <w:tcW w:w="2957" w:type="dxa"/>
            <w:tcBorders>
              <w:top w:val="single" w:sz="4" w:space="0" w:color="auto"/>
            </w:tcBorders>
            <w:vAlign w:val="bottom"/>
          </w:tcPr>
          <w:p w14:paraId="181650D2" w14:textId="77777777" w:rsidR="00140539" w:rsidRPr="00A51E8B" w:rsidRDefault="00140539" w:rsidP="00190DF4">
            <w:pPr>
              <w:rPr>
                <w:rFonts w:ascii="Arial" w:hAnsi="Arial" w:cs="Arial"/>
                <w:sz w:val="20"/>
                <w:szCs w:val="20"/>
                <w:lang w:eastAsia="zh-CN"/>
              </w:rPr>
            </w:pPr>
            <w:r w:rsidRPr="00A51E8B">
              <w:rPr>
                <w:rFonts w:ascii="Arial" w:eastAsia="Times New Roman" w:hAnsi="Arial" w:cs="Arial"/>
                <w:sz w:val="20"/>
                <w:szCs w:val="20"/>
              </w:rPr>
              <w:t>Mean CC</w:t>
            </w:r>
            <w:r w:rsidRPr="00A51E8B">
              <w:rPr>
                <w:rFonts w:ascii="Arial" w:eastAsia="Times New Roman" w:hAnsi="Arial" w:cs="Arial"/>
                <w:sz w:val="20"/>
                <w:szCs w:val="20"/>
                <w:vertAlign w:val="subscript"/>
              </w:rPr>
              <w:t>50</w:t>
            </w:r>
            <w:r w:rsidRPr="00A51E8B">
              <w:rPr>
                <w:rFonts w:ascii="Arial" w:eastAsia="Times New Roman" w:hAnsi="Arial" w:cs="Arial"/>
                <w:sz w:val="20"/>
                <w:szCs w:val="20"/>
              </w:rPr>
              <w:t xml:space="preserve"> (</w:t>
            </w:r>
            <w:proofErr w:type="spellStart"/>
            <w:r w:rsidRPr="00A51E8B">
              <w:rPr>
                <w:rFonts w:ascii="Arial" w:eastAsia="Times New Roman" w:hAnsi="Arial" w:cs="Arial"/>
                <w:sz w:val="20"/>
                <w:szCs w:val="20"/>
              </w:rPr>
              <w:t>μM</w:t>
            </w:r>
            <w:proofErr w:type="spellEnd"/>
            <w:r w:rsidRPr="00A51E8B">
              <w:rPr>
                <w:rFonts w:ascii="Arial" w:eastAsia="Times New Roman" w:hAnsi="Arial" w:cs="Arial"/>
                <w:sz w:val="20"/>
                <w:szCs w:val="20"/>
              </w:rPr>
              <w:t xml:space="preserve">) </w:t>
            </w:r>
          </w:p>
        </w:tc>
      </w:tr>
      <w:tr w:rsidR="00140539" w:rsidRPr="00A51E8B" w14:paraId="25039100" w14:textId="77777777" w:rsidTr="00C91341">
        <w:trPr>
          <w:trHeight w:val="261"/>
        </w:trPr>
        <w:tc>
          <w:tcPr>
            <w:tcW w:w="2508" w:type="dxa"/>
            <w:vMerge/>
            <w:vAlign w:val="bottom"/>
          </w:tcPr>
          <w:p w14:paraId="1DADA30A" w14:textId="77777777" w:rsidR="00140539" w:rsidRPr="00A51E8B" w:rsidRDefault="00140539" w:rsidP="00190DF4">
            <w:pPr>
              <w:rPr>
                <w:rFonts w:ascii="Arial" w:eastAsia="Times New Roman" w:hAnsi="Arial" w:cs="Arial"/>
                <w:sz w:val="20"/>
                <w:szCs w:val="20"/>
              </w:rPr>
            </w:pPr>
          </w:p>
        </w:tc>
        <w:tc>
          <w:tcPr>
            <w:tcW w:w="2958" w:type="dxa"/>
            <w:vAlign w:val="bottom"/>
          </w:tcPr>
          <w:p w14:paraId="29546B62" w14:textId="77777777" w:rsidR="00140539" w:rsidRPr="00A51E8B" w:rsidRDefault="00140539" w:rsidP="00190DF4">
            <w:pPr>
              <w:rPr>
                <w:rFonts w:ascii="Arial" w:eastAsia="Times New Roman" w:hAnsi="Arial" w:cs="Arial"/>
                <w:sz w:val="20"/>
                <w:szCs w:val="20"/>
              </w:rPr>
            </w:pPr>
            <w:bookmarkStart w:id="11" w:name="OLE_LINK64"/>
            <w:bookmarkStart w:id="12" w:name="_Hlk154295649"/>
            <w:r w:rsidRPr="00A51E8B">
              <w:rPr>
                <w:rFonts w:ascii="Arial" w:eastAsia="Times New Roman" w:hAnsi="Arial" w:cs="Arial"/>
                <w:sz w:val="20"/>
                <w:szCs w:val="20"/>
              </w:rPr>
              <w:t xml:space="preserve">2.475 </w:t>
            </w:r>
            <w:bookmarkEnd w:id="11"/>
            <w:r w:rsidRPr="00A51E8B">
              <w:rPr>
                <w:rFonts w:ascii="Arial" w:eastAsia="Times New Roman" w:hAnsi="Arial" w:cs="Arial"/>
                <w:color w:val="000000"/>
                <w:sz w:val="20"/>
                <w:szCs w:val="20"/>
              </w:rPr>
              <w:t>±</w:t>
            </w:r>
            <w:r w:rsidRPr="00A51E8B">
              <w:rPr>
                <w:rFonts w:ascii="Arial" w:eastAsia="Times New Roman" w:hAnsi="Arial" w:cs="Arial"/>
                <w:sz w:val="20"/>
                <w:szCs w:val="20"/>
              </w:rPr>
              <w:t xml:space="preserve"> 0.055</w:t>
            </w:r>
            <w:bookmarkEnd w:id="12"/>
          </w:p>
        </w:tc>
        <w:tc>
          <w:tcPr>
            <w:tcW w:w="2957" w:type="dxa"/>
            <w:vAlign w:val="bottom"/>
          </w:tcPr>
          <w:p w14:paraId="26A863A6" w14:textId="77777777" w:rsidR="00140539" w:rsidRPr="00A51E8B" w:rsidRDefault="00140539" w:rsidP="00190DF4">
            <w:pPr>
              <w:rPr>
                <w:rFonts w:ascii="Arial" w:eastAsia="Times New Roman" w:hAnsi="Arial" w:cs="Arial"/>
                <w:sz w:val="20"/>
                <w:szCs w:val="20"/>
              </w:rPr>
            </w:pPr>
            <w:bookmarkStart w:id="13" w:name="OLE_LINK65"/>
            <w:bookmarkStart w:id="14" w:name="_Hlk154295797"/>
            <w:r w:rsidRPr="00A51E8B">
              <w:rPr>
                <w:rFonts w:ascii="Arial" w:eastAsia="Times New Roman" w:hAnsi="Arial" w:cs="Arial"/>
                <w:sz w:val="20"/>
                <w:szCs w:val="20"/>
              </w:rPr>
              <w:t xml:space="preserve">3.2875 </w:t>
            </w:r>
            <w:bookmarkEnd w:id="13"/>
            <w:r w:rsidRPr="00A51E8B">
              <w:rPr>
                <w:rFonts w:ascii="Arial" w:eastAsia="Times New Roman" w:hAnsi="Arial" w:cs="Arial"/>
                <w:color w:val="000000"/>
                <w:sz w:val="20"/>
                <w:szCs w:val="20"/>
              </w:rPr>
              <w:t xml:space="preserve">± </w:t>
            </w:r>
            <w:r w:rsidRPr="00A51E8B">
              <w:rPr>
                <w:rFonts w:ascii="Arial" w:eastAsia="Times New Roman" w:hAnsi="Arial" w:cs="Arial"/>
                <w:sz w:val="20"/>
                <w:szCs w:val="20"/>
              </w:rPr>
              <w:t>0.779</w:t>
            </w:r>
            <w:bookmarkEnd w:id="14"/>
          </w:p>
        </w:tc>
      </w:tr>
    </w:tbl>
    <w:bookmarkEnd w:id="8"/>
    <w:p w14:paraId="35D1CA3F" w14:textId="1A242C50" w:rsidR="00E50F6C" w:rsidRPr="00A51E8B" w:rsidRDefault="00EB77E1" w:rsidP="003D0F4A">
      <w:pPr>
        <w:spacing w:after="0" w:line="480" w:lineRule="auto"/>
        <w:rPr>
          <w:rFonts w:ascii="Arial" w:hAnsi="Arial" w:cs="Arial"/>
          <w:sz w:val="20"/>
          <w:szCs w:val="20"/>
        </w:rPr>
      </w:pPr>
      <w:r w:rsidRPr="00A51E8B">
        <w:rPr>
          <w:rFonts w:ascii="Arial" w:eastAsia="Times New Roman" w:hAnsi="Arial" w:cs="Arial"/>
          <w:color w:val="000000"/>
          <w:sz w:val="20"/>
          <w:szCs w:val="20"/>
        </w:rPr>
        <w:t xml:space="preserve">SGBE: </w:t>
      </w:r>
      <w:r w:rsidRPr="00A51E8B">
        <w:rPr>
          <w:rFonts w:ascii="Arial" w:hAnsi="Arial" w:cs="Arial"/>
          <w:i/>
          <w:iCs/>
          <w:sz w:val="20"/>
          <w:szCs w:val="20"/>
        </w:rPr>
        <w:t xml:space="preserve">S.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bark ethanol extract</w:t>
      </w:r>
      <w:r w:rsidRPr="00A51E8B">
        <w:rPr>
          <w:rFonts w:ascii="Arial" w:eastAsia="Times New Roman" w:hAnsi="Arial" w:cs="Arial"/>
          <w:color w:val="000000"/>
          <w:sz w:val="20"/>
          <w:szCs w:val="20"/>
        </w:rPr>
        <w:t xml:space="preserve">, SGLE: </w:t>
      </w:r>
      <w:r w:rsidRPr="00A51E8B">
        <w:rPr>
          <w:rFonts w:ascii="Arial" w:hAnsi="Arial" w:cs="Arial"/>
          <w:i/>
          <w:iCs/>
          <w:sz w:val="20"/>
          <w:szCs w:val="20"/>
        </w:rPr>
        <w:t xml:space="preserve">S.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leaves ethanol extract, </w:t>
      </w:r>
      <w:r w:rsidR="00140539" w:rsidRPr="00A51E8B">
        <w:rPr>
          <w:rFonts w:ascii="Arial" w:hAnsi="Arial" w:cs="Arial"/>
          <w:sz w:val="20"/>
          <w:szCs w:val="20"/>
        </w:rPr>
        <w:t>Where, CC</w:t>
      </w:r>
      <w:r w:rsidR="00140539" w:rsidRPr="00A51E8B">
        <w:rPr>
          <w:rFonts w:ascii="Arial" w:hAnsi="Arial" w:cs="Arial"/>
          <w:sz w:val="20"/>
          <w:szCs w:val="20"/>
          <w:vertAlign w:val="subscript"/>
        </w:rPr>
        <w:t xml:space="preserve">50 </w:t>
      </w:r>
      <w:r w:rsidR="00140539" w:rsidRPr="00A51E8B">
        <w:rPr>
          <w:rFonts w:ascii="Arial" w:hAnsi="Arial" w:cs="Arial"/>
          <w:sz w:val="20"/>
          <w:szCs w:val="20"/>
        </w:rPr>
        <w:t xml:space="preserve">is the cytotoxic concentration 50 of the extract on the cells. </w:t>
      </w:r>
    </w:p>
    <w:p w14:paraId="18A48970" w14:textId="77777777" w:rsidR="00E50F6C" w:rsidRPr="00A51E8B" w:rsidRDefault="00E50F6C" w:rsidP="00E50F6C">
      <w:pPr>
        <w:spacing w:after="0" w:line="240" w:lineRule="auto"/>
        <w:rPr>
          <w:rFonts w:ascii="Arial" w:hAnsi="Arial" w:cs="Arial"/>
          <w:sz w:val="20"/>
          <w:szCs w:val="20"/>
        </w:rPr>
      </w:pPr>
    </w:p>
    <w:p w14:paraId="4E479E4E" w14:textId="261A0E22" w:rsidR="005D1DDB" w:rsidRPr="00E30081" w:rsidRDefault="00D97DE4" w:rsidP="00E50F6C">
      <w:pPr>
        <w:spacing w:after="0" w:line="240" w:lineRule="auto"/>
        <w:rPr>
          <w:rFonts w:ascii="Arial" w:eastAsiaTheme="minorEastAsia" w:hAnsi="Arial" w:cs="Arial"/>
          <w:b/>
          <w:i/>
          <w:iCs/>
          <w:sz w:val="20"/>
          <w:szCs w:val="20"/>
          <w:lang w:val="en-GB" w:eastAsia="en-GB"/>
        </w:rPr>
      </w:pPr>
      <w:r w:rsidRPr="00E30081">
        <w:rPr>
          <w:rFonts w:ascii="Arial" w:eastAsia="Times New Roman" w:hAnsi="Arial" w:cs="Arial"/>
          <w:b/>
          <w:i/>
          <w:iCs/>
          <w:sz w:val="20"/>
          <w:szCs w:val="20"/>
          <w:lang w:val="en-GB" w:eastAsia="en-GB"/>
        </w:rPr>
        <w:t xml:space="preserve">3.1.2. </w:t>
      </w:r>
      <w:r w:rsidR="005D1DDB" w:rsidRPr="00E30081">
        <w:rPr>
          <w:rFonts w:ascii="Arial" w:eastAsia="Times New Roman" w:hAnsi="Arial" w:cs="Arial"/>
          <w:b/>
          <w:i/>
          <w:iCs/>
          <w:sz w:val="20"/>
          <w:szCs w:val="20"/>
          <w:lang w:val="en-GB" w:eastAsia="en-GB"/>
        </w:rPr>
        <w:t xml:space="preserve">In vitro </w:t>
      </w:r>
      <w:r w:rsidR="005D1DDB" w:rsidRPr="00E30081">
        <w:rPr>
          <w:rFonts w:ascii="Arial" w:eastAsia="Times New Roman" w:hAnsi="Arial" w:cs="Arial"/>
          <w:b/>
          <w:sz w:val="20"/>
          <w:szCs w:val="20"/>
          <w:lang w:val="en-GB" w:eastAsia="en-GB"/>
        </w:rPr>
        <w:t>antioxidant activity of</w:t>
      </w:r>
      <w:r w:rsidR="005D1DDB" w:rsidRPr="00E30081">
        <w:rPr>
          <w:rFonts w:ascii="Arial" w:eastAsia="Times New Roman" w:hAnsi="Arial" w:cs="Arial"/>
          <w:b/>
          <w:i/>
          <w:iCs/>
          <w:sz w:val="20"/>
          <w:szCs w:val="20"/>
          <w:lang w:val="en-GB" w:eastAsia="en-GB"/>
        </w:rPr>
        <w:t xml:space="preserve"> </w:t>
      </w:r>
      <w:r w:rsidR="005D1DDB" w:rsidRPr="00E30081">
        <w:rPr>
          <w:rFonts w:ascii="Arial" w:hAnsi="Arial" w:cs="Arial"/>
          <w:b/>
          <w:i/>
          <w:sz w:val="20"/>
          <w:szCs w:val="20"/>
        </w:rPr>
        <w:t xml:space="preserve">S. </w:t>
      </w:r>
      <w:proofErr w:type="spellStart"/>
      <w:r w:rsidR="005D1DDB" w:rsidRPr="00E30081">
        <w:rPr>
          <w:rFonts w:ascii="Arial" w:hAnsi="Arial" w:cs="Arial"/>
          <w:b/>
          <w:i/>
          <w:sz w:val="20"/>
          <w:szCs w:val="20"/>
        </w:rPr>
        <w:t>guineense</w:t>
      </w:r>
      <w:proofErr w:type="spellEnd"/>
      <w:r w:rsidR="005D1DDB" w:rsidRPr="00E30081">
        <w:rPr>
          <w:rFonts w:ascii="Arial" w:hAnsi="Arial" w:cs="Arial"/>
          <w:b/>
          <w:sz w:val="20"/>
          <w:szCs w:val="20"/>
        </w:rPr>
        <w:t xml:space="preserve"> </w:t>
      </w:r>
      <w:r w:rsidR="005D1DDB" w:rsidRPr="00E30081">
        <w:rPr>
          <w:rFonts w:ascii="Arial" w:eastAsiaTheme="minorEastAsia" w:hAnsi="Arial" w:cs="Arial"/>
          <w:b/>
          <w:sz w:val="20"/>
          <w:szCs w:val="20"/>
          <w:lang w:val="en-GB" w:eastAsia="en-GB"/>
        </w:rPr>
        <w:t>extracts</w:t>
      </w:r>
    </w:p>
    <w:p w14:paraId="0E129145" w14:textId="77777777" w:rsidR="00461B11" w:rsidRPr="00CC0EC6" w:rsidRDefault="00461B11" w:rsidP="00E50F6C">
      <w:pPr>
        <w:spacing w:after="0" w:line="240" w:lineRule="auto"/>
        <w:rPr>
          <w:rFonts w:ascii="Times New Roman" w:eastAsiaTheme="minorEastAsia" w:hAnsi="Times New Roman" w:cs="Times New Roman"/>
          <w:b/>
          <w:i/>
          <w:iCs/>
          <w:lang w:val="en-GB" w:eastAsia="en-GB"/>
        </w:rPr>
      </w:pPr>
    </w:p>
    <w:p w14:paraId="6682A59B" w14:textId="63983676" w:rsidR="00DA23B2" w:rsidRPr="00A51E8B" w:rsidRDefault="00163618" w:rsidP="005D1DDB">
      <w:pPr>
        <w:spacing w:after="0" w:line="480" w:lineRule="auto"/>
        <w:jc w:val="both"/>
        <w:rPr>
          <w:rFonts w:ascii="Arial" w:hAnsi="Arial" w:cs="Arial"/>
          <w:sz w:val="20"/>
          <w:szCs w:val="20"/>
        </w:rPr>
      </w:pPr>
      <w:r w:rsidRPr="00A51E8B">
        <w:rPr>
          <w:rFonts w:ascii="Arial" w:eastAsiaTheme="minorEastAsia" w:hAnsi="Arial" w:cs="Arial"/>
          <w:bCs/>
          <w:sz w:val="20"/>
          <w:szCs w:val="20"/>
          <w:lang w:val="en-GB" w:eastAsia="en-GB"/>
        </w:rPr>
        <w:t>SGLE shows high antioxidant activities for ABTS, DPPH and FRAP assays</w:t>
      </w:r>
      <w:r w:rsidR="00C62B71">
        <w:rPr>
          <w:rFonts w:ascii="Arial" w:eastAsiaTheme="minorEastAsia" w:hAnsi="Arial" w:cs="Arial"/>
          <w:bCs/>
          <w:sz w:val="20"/>
          <w:szCs w:val="20"/>
          <w:lang w:val="en-GB" w:eastAsia="en-GB"/>
        </w:rPr>
        <w:t xml:space="preserve"> as seen on Table 2. </w:t>
      </w:r>
      <w:r w:rsidR="00A005C0" w:rsidRPr="00A51E8B">
        <w:rPr>
          <w:rFonts w:ascii="Arial" w:eastAsiaTheme="minorEastAsia" w:hAnsi="Arial" w:cs="Arial"/>
          <w:bCs/>
          <w:sz w:val="20"/>
          <w:szCs w:val="20"/>
          <w:lang w:val="en-GB" w:eastAsia="en-GB"/>
        </w:rPr>
        <w:t xml:space="preserve">SGBE extract shows high </w:t>
      </w:r>
      <w:r w:rsidR="00461B11" w:rsidRPr="00A51E8B">
        <w:rPr>
          <w:rFonts w:ascii="Arial" w:eastAsiaTheme="minorEastAsia" w:hAnsi="Arial" w:cs="Arial"/>
          <w:bCs/>
          <w:sz w:val="20"/>
          <w:szCs w:val="20"/>
          <w:lang w:val="en-GB" w:eastAsia="en-GB"/>
        </w:rPr>
        <w:t>antioxidant</w:t>
      </w:r>
      <w:r w:rsidR="00A005C0" w:rsidRPr="00A51E8B">
        <w:rPr>
          <w:rFonts w:ascii="Arial" w:eastAsiaTheme="minorEastAsia" w:hAnsi="Arial" w:cs="Arial"/>
          <w:bCs/>
          <w:sz w:val="20"/>
          <w:szCs w:val="20"/>
          <w:lang w:val="en-GB" w:eastAsia="en-GB"/>
        </w:rPr>
        <w:t xml:space="preserve"> activity only for DPPH assay and </w:t>
      </w:r>
      <w:r w:rsidR="00A005C0" w:rsidRPr="00A51E8B">
        <w:rPr>
          <w:rFonts w:ascii="Arial" w:hAnsi="Arial" w:cs="Arial"/>
          <w:sz w:val="20"/>
          <w:szCs w:val="20"/>
        </w:rPr>
        <w:t>moderate antioxidant activity for both ABTS and FRAP assay</w:t>
      </w:r>
      <w:r w:rsidR="00461B11" w:rsidRPr="00A51E8B">
        <w:rPr>
          <w:rFonts w:ascii="Arial" w:hAnsi="Arial" w:cs="Arial"/>
          <w:sz w:val="20"/>
          <w:szCs w:val="20"/>
        </w:rPr>
        <w:t>. The median scavenging concentration (SC</w:t>
      </w:r>
      <w:r w:rsidR="00461B11" w:rsidRPr="00A51E8B">
        <w:rPr>
          <w:rFonts w:ascii="Arial" w:hAnsi="Arial" w:cs="Arial"/>
          <w:sz w:val="20"/>
          <w:szCs w:val="20"/>
          <w:vertAlign w:val="subscript"/>
        </w:rPr>
        <w:t>50</w:t>
      </w:r>
      <w:r w:rsidR="00461B11" w:rsidRPr="00A51E8B">
        <w:rPr>
          <w:rFonts w:ascii="Arial" w:hAnsi="Arial" w:cs="Arial"/>
          <w:sz w:val="20"/>
          <w:szCs w:val="20"/>
        </w:rPr>
        <w:t xml:space="preserve">) of the plant’s extract were converted to median inhibitory concentration </w:t>
      </w:r>
      <w:r w:rsidR="00C01105" w:rsidRPr="00A51E8B">
        <w:rPr>
          <w:rFonts w:ascii="Arial" w:hAnsi="Arial" w:cs="Arial"/>
          <w:sz w:val="20"/>
          <w:szCs w:val="20"/>
        </w:rPr>
        <w:t>(</w:t>
      </w:r>
      <w:r w:rsidR="00461B11" w:rsidRPr="00A51E8B">
        <w:rPr>
          <w:rFonts w:ascii="Arial" w:hAnsi="Arial" w:cs="Arial"/>
          <w:sz w:val="20"/>
          <w:szCs w:val="20"/>
        </w:rPr>
        <w:t>IC</w:t>
      </w:r>
      <w:r w:rsidR="00461B11" w:rsidRPr="00A51E8B">
        <w:rPr>
          <w:rFonts w:ascii="Arial" w:hAnsi="Arial" w:cs="Arial"/>
          <w:sz w:val="20"/>
          <w:szCs w:val="20"/>
          <w:vertAlign w:val="subscript"/>
        </w:rPr>
        <w:t>50</w:t>
      </w:r>
      <w:r w:rsidR="00C01105" w:rsidRPr="00A51E8B">
        <w:rPr>
          <w:rFonts w:ascii="Arial" w:hAnsi="Arial" w:cs="Arial"/>
          <w:sz w:val="20"/>
          <w:szCs w:val="20"/>
        </w:rPr>
        <w:t xml:space="preserve">) </w:t>
      </w:r>
      <w:r w:rsidR="002E0F05" w:rsidRPr="00A51E8B">
        <w:rPr>
          <w:rFonts w:ascii="Arial" w:hAnsi="Arial" w:cs="Arial"/>
          <w:sz w:val="20"/>
          <w:szCs w:val="20"/>
        </w:rPr>
        <w:t>of the extracts on the oxidative assays.</w:t>
      </w:r>
    </w:p>
    <w:p w14:paraId="4E2186BA" w14:textId="0A698062" w:rsidR="00461B11" w:rsidRPr="00A51E8B" w:rsidRDefault="00461B11" w:rsidP="005D1DDB">
      <w:pPr>
        <w:spacing w:after="0" w:line="480" w:lineRule="auto"/>
        <w:jc w:val="both"/>
        <w:rPr>
          <w:rFonts w:ascii="Arial" w:eastAsiaTheme="minorEastAsia" w:hAnsi="Arial" w:cs="Arial"/>
          <w:bCs/>
          <w:sz w:val="20"/>
          <w:szCs w:val="20"/>
          <w:lang w:val="en-GB" w:eastAsia="en-GB"/>
        </w:rPr>
      </w:pPr>
      <w:r w:rsidRPr="00A51E8B">
        <w:rPr>
          <w:rFonts w:ascii="Arial" w:hAnsi="Arial" w:cs="Arial"/>
          <w:b/>
          <w:sz w:val="20"/>
          <w:szCs w:val="20"/>
          <w:lang w:val="en-GB" w:eastAsia="en-GB"/>
        </w:rPr>
        <w:t>Table 2:</w:t>
      </w:r>
      <w:r w:rsidRPr="00A51E8B">
        <w:rPr>
          <w:rFonts w:ascii="Arial" w:hAnsi="Arial" w:cs="Arial"/>
          <w:bCs/>
          <w:sz w:val="20"/>
          <w:szCs w:val="20"/>
          <w:lang w:val="en-GB" w:eastAsia="en-GB"/>
        </w:rPr>
        <w:t xml:space="preserve"> </w:t>
      </w:r>
      <w:r w:rsidR="002E0F05" w:rsidRPr="00A51E8B">
        <w:rPr>
          <w:rFonts w:ascii="Arial" w:hAnsi="Arial" w:cs="Arial"/>
          <w:sz w:val="20"/>
          <w:szCs w:val="20"/>
        </w:rPr>
        <w:t xml:space="preserve">Antioxidant analysis of </w:t>
      </w:r>
      <w:r w:rsidR="002E0F05" w:rsidRPr="00A51E8B">
        <w:rPr>
          <w:rFonts w:ascii="Arial" w:hAnsi="Arial" w:cs="Arial"/>
          <w:i/>
          <w:iCs/>
          <w:sz w:val="20"/>
          <w:szCs w:val="20"/>
        </w:rPr>
        <w:t xml:space="preserve">S. </w:t>
      </w:r>
      <w:proofErr w:type="spellStart"/>
      <w:r w:rsidR="002E0F05" w:rsidRPr="00A51E8B">
        <w:rPr>
          <w:rFonts w:ascii="Arial" w:hAnsi="Arial" w:cs="Arial"/>
          <w:i/>
          <w:iCs/>
          <w:sz w:val="20"/>
          <w:szCs w:val="20"/>
        </w:rPr>
        <w:t>guineense</w:t>
      </w:r>
      <w:proofErr w:type="spellEnd"/>
      <w:r w:rsidR="002E0F05" w:rsidRPr="00A51E8B">
        <w:rPr>
          <w:rFonts w:ascii="Arial" w:hAnsi="Arial" w:cs="Arial"/>
          <w:sz w:val="20"/>
          <w:szCs w:val="20"/>
        </w:rPr>
        <w:t xml:space="preserve"> ethanol extracts on Raw and Vero cell lines</w:t>
      </w:r>
    </w:p>
    <w:tbl>
      <w:tblPr>
        <w:tblW w:w="5155"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05"/>
        <w:gridCol w:w="2482"/>
        <w:gridCol w:w="2559"/>
        <w:gridCol w:w="2304"/>
      </w:tblGrid>
      <w:tr w:rsidR="00140539" w:rsidRPr="00A51E8B" w14:paraId="5FB68250" w14:textId="77777777" w:rsidTr="00190DF4">
        <w:trPr>
          <w:trHeight w:val="288"/>
        </w:trPr>
        <w:tc>
          <w:tcPr>
            <w:tcW w:w="1194" w:type="pct"/>
            <w:tcBorders>
              <w:top w:val="single" w:sz="4" w:space="0" w:color="auto"/>
              <w:bottom w:val="single" w:sz="4" w:space="0" w:color="auto"/>
            </w:tcBorders>
            <w:tcMar>
              <w:top w:w="12" w:type="dxa"/>
              <w:left w:w="12" w:type="dxa"/>
              <w:bottom w:w="0" w:type="dxa"/>
              <w:right w:w="12" w:type="dxa"/>
            </w:tcMar>
            <w:vAlign w:val="bottom"/>
            <w:hideMark/>
          </w:tcPr>
          <w:p w14:paraId="0E6B0835" w14:textId="77777777" w:rsidR="00140539" w:rsidRPr="00A51E8B" w:rsidRDefault="00140539" w:rsidP="00190DF4">
            <w:pPr>
              <w:spacing w:after="0" w:line="240" w:lineRule="auto"/>
              <w:rPr>
                <w:rFonts w:ascii="Arial" w:hAnsi="Arial" w:cs="Arial"/>
                <w:b/>
                <w:bCs/>
                <w:sz w:val="20"/>
                <w:szCs w:val="20"/>
                <w:lang w:eastAsia="zh-CN"/>
              </w:rPr>
            </w:pPr>
            <w:bookmarkStart w:id="15" w:name="_Hlk182396224"/>
            <w:r w:rsidRPr="00A51E8B">
              <w:rPr>
                <w:rFonts w:ascii="Arial" w:hAnsi="Arial" w:cs="Arial"/>
                <w:b/>
                <w:bCs/>
                <w:sz w:val="20"/>
                <w:szCs w:val="20"/>
                <w:lang w:eastAsia="zh-CN"/>
              </w:rPr>
              <w:t>Samples or</w:t>
            </w:r>
          </w:p>
        </w:tc>
        <w:tc>
          <w:tcPr>
            <w:tcW w:w="1286" w:type="pct"/>
            <w:tcBorders>
              <w:top w:val="single" w:sz="4" w:space="0" w:color="auto"/>
              <w:bottom w:val="single" w:sz="4" w:space="0" w:color="auto"/>
            </w:tcBorders>
            <w:tcMar>
              <w:top w:w="12" w:type="dxa"/>
              <w:left w:w="12" w:type="dxa"/>
              <w:bottom w:w="0" w:type="dxa"/>
              <w:right w:w="12" w:type="dxa"/>
            </w:tcMar>
            <w:vAlign w:val="bottom"/>
            <w:hideMark/>
          </w:tcPr>
          <w:p w14:paraId="3B26A408"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ABTS</w:t>
            </w:r>
          </w:p>
        </w:tc>
        <w:tc>
          <w:tcPr>
            <w:tcW w:w="1326" w:type="pct"/>
            <w:tcBorders>
              <w:top w:val="single" w:sz="4" w:space="0" w:color="auto"/>
              <w:bottom w:val="single" w:sz="4" w:space="0" w:color="auto"/>
            </w:tcBorders>
            <w:tcMar>
              <w:top w:w="12" w:type="dxa"/>
              <w:left w:w="12" w:type="dxa"/>
              <w:bottom w:w="0" w:type="dxa"/>
              <w:right w:w="12" w:type="dxa"/>
            </w:tcMar>
            <w:vAlign w:val="bottom"/>
            <w:hideMark/>
          </w:tcPr>
          <w:p w14:paraId="546FAB62"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DPPH</w:t>
            </w:r>
          </w:p>
        </w:tc>
        <w:tc>
          <w:tcPr>
            <w:tcW w:w="1194" w:type="pct"/>
            <w:tcBorders>
              <w:top w:val="single" w:sz="4" w:space="0" w:color="auto"/>
              <w:bottom w:val="single" w:sz="4" w:space="0" w:color="auto"/>
            </w:tcBorders>
            <w:tcMar>
              <w:top w:w="12" w:type="dxa"/>
              <w:left w:w="12" w:type="dxa"/>
              <w:bottom w:w="0" w:type="dxa"/>
              <w:right w:w="12" w:type="dxa"/>
            </w:tcMar>
            <w:vAlign w:val="bottom"/>
            <w:hideMark/>
          </w:tcPr>
          <w:p w14:paraId="5B0EBEB1"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FRAP</w:t>
            </w:r>
          </w:p>
        </w:tc>
      </w:tr>
      <w:tr w:rsidR="00140539" w:rsidRPr="00A51E8B" w14:paraId="412BA30C" w14:textId="77777777" w:rsidTr="00190DF4">
        <w:trPr>
          <w:trHeight w:val="270"/>
        </w:trPr>
        <w:tc>
          <w:tcPr>
            <w:tcW w:w="1194" w:type="pct"/>
            <w:tcBorders>
              <w:top w:val="single" w:sz="4" w:space="0" w:color="auto"/>
              <w:bottom w:val="single" w:sz="4" w:space="0" w:color="auto"/>
            </w:tcBorders>
            <w:tcMar>
              <w:top w:w="12" w:type="dxa"/>
              <w:left w:w="12" w:type="dxa"/>
              <w:bottom w:w="0" w:type="dxa"/>
              <w:right w:w="12" w:type="dxa"/>
            </w:tcMar>
            <w:vAlign w:val="bottom"/>
            <w:hideMark/>
          </w:tcPr>
          <w:p w14:paraId="77B2141F"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Plant extract</w:t>
            </w:r>
          </w:p>
        </w:tc>
        <w:tc>
          <w:tcPr>
            <w:tcW w:w="1286" w:type="pct"/>
            <w:tcBorders>
              <w:top w:val="single" w:sz="4" w:space="0" w:color="auto"/>
              <w:bottom w:val="single" w:sz="4" w:space="0" w:color="auto"/>
            </w:tcBorders>
            <w:tcMar>
              <w:top w:w="12" w:type="dxa"/>
              <w:left w:w="12" w:type="dxa"/>
              <w:bottom w:w="0" w:type="dxa"/>
              <w:right w:w="12" w:type="dxa"/>
            </w:tcMar>
            <w:vAlign w:val="bottom"/>
            <w:hideMark/>
          </w:tcPr>
          <w:p w14:paraId="05BADA08"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IC</w:t>
            </w:r>
            <w:r w:rsidRPr="00A51E8B">
              <w:rPr>
                <w:rFonts w:ascii="Arial" w:hAnsi="Arial" w:cs="Arial"/>
                <w:b/>
                <w:bCs/>
                <w:sz w:val="20"/>
                <w:szCs w:val="20"/>
                <w:vertAlign w:val="subscript"/>
                <w:lang w:eastAsia="zh-CN"/>
              </w:rPr>
              <w:t>50</w:t>
            </w:r>
            <w:r w:rsidRPr="00A51E8B">
              <w:rPr>
                <w:rFonts w:ascii="Arial" w:hAnsi="Arial" w:cs="Arial"/>
                <w:b/>
                <w:bCs/>
                <w:sz w:val="20"/>
                <w:szCs w:val="20"/>
                <w:lang w:eastAsia="zh-CN"/>
              </w:rPr>
              <w:t xml:space="preserve"> (</w:t>
            </w:r>
            <w:proofErr w:type="spellStart"/>
            <w:r w:rsidRPr="00A51E8B">
              <w:rPr>
                <w:rFonts w:ascii="Arial" w:hAnsi="Arial" w:cs="Arial"/>
                <w:b/>
                <w:bCs/>
                <w:sz w:val="20"/>
                <w:szCs w:val="20"/>
                <w:lang w:eastAsia="zh-CN"/>
              </w:rPr>
              <w:t>μg</w:t>
            </w:r>
            <w:proofErr w:type="spellEnd"/>
            <w:r w:rsidRPr="00A51E8B">
              <w:rPr>
                <w:rFonts w:ascii="Arial" w:hAnsi="Arial" w:cs="Arial"/>
                <w:b/>
                <w:bCs/>
                <w:sz w:val="20"/>
                <w:szCs w:val="20"/>
                <w:lang w:eastAsia="zh-CN"/>
              </w:rPr>
              <w:t>/mL) ± SEM</w:t>
            </w:r>
          </w:p>
        </w:tc>
        <w:tc>
          <w:tcPr>
            <w:tcW w:w="1326" w:type="pct"/>
            <w:tcBorders>
              <w:top w:val="single" w:sz="4" w:space="0" w:color="auto"/>
              <w:bottom w:val="single" w:sz="4" w:space="0" w:color="auto"/>
            </w:tcBorders>
            <w:tcMar>
              <w:top w:w="12" w:type="dxa"/>
              <w:left w:w="12" w:type="dxa"/>
              <w:bottom w:w="0" w:type="dxa"/>
              <w:right w:w="12" w:type="dxa"/>
            </w:tcMar>
            <w:vAlign w:val="bottom"/>
            <w:hideMark/>
          </w:tcPr>
          <w:p w14:paraId="6C4B269E" w14:textId="2F8014C0" w:rsidR="00140539" w:rsidRPr="00A51E8B" w:rsidRDefault="00F26DB6"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S</w:t>
            </w:r>
            <w:r w:rsidR="00140539" w:rsidRPr="00A51E8B">
              <w:rPr>
                <w:rFonts w:ascii="Arial" w:hAnsi="Arial" w:cs="Arial"/>
                <w:b/>
                <w:bCs/>
                <w:sz w:val="20"/>
                <w:szCs w:val="20"/>
                <w:lang w:eastAsia="zh-CN"/>
              </w:rPr>
              <w:t>C</w:t>
            </w:r>
            <w:r w:rsidR="00140539" w:rsidRPr="00A51E8B">
              <w:rPr>
                <w:rFonts w:ascii="Arial" w:hAnsi="Arial" w:cs="Arial"/>
                <w:b/>
                <w:bCs/>
                <w:sz w:val="20"/>
                <w:szCs w:val="20"/>
                <w:vertAlign w:val="subscript"/>
                <w:lang w:eastAsia="zh-CN"/>
              </w:rPr>
              <w:t>50</w:t>
            </w:r>
            <w:r w:rsidR="00140539" w:rsidRPr="00A51E8B">
              <w:rPr>
                <w:rFonts w:ascii="Arial" w:hAnsi="Arial" w:cs="Arial"/>
                <w:b/>
                <w:bCs/>
                <w:sz w:val="20"/>
                <w:szCs w:val="20"/>
                <w:lang w:eastAsia="zh-CN"/>
              </w:rPr>
              <w:t xml:space="preserve"> (</w:t>
            </w:r>
            <w:proofErr w:type="spellStart"/>
            <w:r w:rsidR="00140539" w:rsidRPr="00A51E8B">
              <w:rPr>
                <w:rFonts w:ascii="Arial" w:hAnsi="Arial" w:cs="Arial"/>
                <w:b/>
                <w:bCs/>
                <w:sz w:val="20"/>
                <w:szCs w:val="20"/>
                <w:lang w:eastAsia="zh-CN"/>
              </w:rPr>
              <w:t>μg</w:t>
            </w:r>
            <w:proofErr w:type="spellEnd"/>
            <w:r w:rsidR="00140539" w:rsidRPr="00A51E8B">
              <w:rPr>
                <w:rFonts w:ascii="Arial" w:hAnsi="Arial" w:cs="Arial"/>
                <w:b/>
                <w:bCs/>
                <w:sz w:val="20"/>
                <w:szCs w:val="20"/>
                <w:lang w:eastAsia="zh-CN"/>
              </w:rPr>
              <w:t>/mL) ± SEM</w:t>
            </w:r>
          </w:p>
        </w:tc>
        <w:tc>
          <w:tcPr>
            <w:tcW w:w="1194" w:type="pct"/>
            <w:tcBorders>
              <w:top w:val="single" w:sz="4" w:space="0" w:color="auto"/>
              <w:bottom w:val="single" w:sz="4" w:space="0" w:color="auto"/>
            </w:tcBorders>
            <w:tcMar>
              <w:top w:w="12" w:type="dxa"/>
              <w:left w:w="12" w:type="dxa"/>
              <w:bottom w:w="0" w:type="dxa"/>
              <w:right w:w="12" w:type="dxa"/>
            </w:tcMar>
            <w:vAlign w:val="bottom"/>
            <w:hideMark/>
          </w:tcPr>
          <w:p w14:paraId="1A1560B4"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IC</w:t>
            </w:r>
            <w:r w:rsidRPr="00A51E8B">
              <w:rPr>
                <w:rFonts w:ascii="Arial" w:hAnsi="Arial" w:cs="Arial"/>
                <w:b/>
                <w:bCs/>
                <w:sz w:val="20"/>
                <w:szCs w:val="20"/>
                <w:vertAlign w:val="subscript"/>
                <w:lang w:eastAsia="zh-CN"/>
              </w:rPr>
              <w:t>50</w:t>
            </w:r>
            <w:r w:rsidRPr="00A51E8B">
              <w:rPr>
                <w:rFonts w:ascii="Arial" w:hAnsi="Arial" w:cs="Arial"/>
                <w:b/>
                <w:bCs/>
                <w:sz w:val="20"/>
                <w:szCs w:val="20"/>
                <w:lang w:eastAsia="zh-CN"/>
              </w:rPr>
              <w:t xml:space="preserve"> (</w:t>
            </w:r>
            <w:bookmarkStart w:id="16" w:name="_Hlk154296109"/>
            <w:proofErr w:type="spellStart"/>
            <w:r w:rsidRPr="00A51E8B">
              <w:rPr>
                <w:rFonts w:ascii="Arial" w:hAnsi="Arial" w:cs="Arial"/>
                <w:b/>
                <w:bCs/>
                <w:sz w:val="20"/>
                <w:szCs w:val="20"/>
                <w:lang w:eastAsia="zh-CN"/>
              </w:rPr>
              <w:t>μg</w:t>
            </w:r>
            <w:proofErr w:type="spellEnd"/>
            <w:r w:rsidRPr="00A51E8B">
              <w:rPr>
                <w:rFonts w:ascii="Arial" w:hAnsi="Arial" w:cs="Arial"/>
                <w:b/>
                <w:bCs/>
                <w:sz w:val="20"/>
                <w:szCs w:val="20"/>
                <w:lang w:eastAsia="zh-CN"/>
              </w:rPr>
              <w:t>/mL</w:t>
            </w:r>
            <w:bookmarkEnd w:id="16"/>
            <w:r w:rsidRPr="00A51E8B">
              <w:rPr>
                <w:rFonts w:ascii="Arial" w:hAnsi="Arial" w:cs="Arial"/>
                <w:b/>
                <w:bCs/>
                <w:sz w:val="20"/>
                <w:szCs w:val="20"/>
                <w:lang w:eastAsia="zh-CN"/>
              </w:rPr>
              <w:t>) ± SEM</w:t>
            </w:r>
          </w:p>
        </w:tc>
      </w:tr>
      <w:tr w:rsidR="00140539" w:rsidRPr="00A51E8B" w14:paraId="47E141E3" w14:textId="77777777" w:rsidTr="00190DF4">
        <w:trPr>
          <w:trHeight w:val="334"/>
        </w:trPr>
        <w:tc>
          <w:tcPr>
            <w:tcW w:w="1194" w:type="pct"/>
            <w:tcMar>
              <w:top w:w="12" w:type="dxa"/>
              <w:left w:w="12" w:type="dxa"/>
              <w:bottom w:w="0" w:type="dxa"/>
              <w:right w:w="12" w:type="dxa"/>
            </w:tcMar>
            <w:vAlign w:val="bottom"/>
            <w:hideMark/>
          </w:tcPr>
          <w:p w14:paraId="52DF3784"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SGBE</w:t>
            </w:r>
          </w:p>
        </w:tc>
        <w:tc>
          <w:tcPr>
            <w:tcW w:w="1286" w:type="pct"/>
            <w:tcMar>
              <w:top w:w="12" w:type="dxa"/>
              <w:left w:w="12" w:type="dxa"/>
              <w:bottom w:w="0" w:type="dxa"/>
              <w:right w:w="12" w:type="dxa"/>
            </w:tcMar>
            <w:vAlign w:val="bottom"/>
            <w:hideMark/>
          </w:tcPr>
          <w:p w14:paraId="586198BF" w14:textId="77777777" w:rsidR="00140539" w:rsidRPr="00A51E8B" w:rsidRDefault="00140539" w:rsidP="00190DF4">
            <w:pPr>
              <w:spacing w:after="0" w:line="240" w:lineRule="auto"/>
              <w:rPr>
                <w:rFonts w:ascii="Arial" w:hAnsi="Arial" w:cs="Arial"/>
                <w:sz w:val="20"/>
                <w:szCs w:val="20"/>
                <w:lang w:eastAsia="zh-CN"/>
              </w:rPr>
            </w:pPr>
            <w:bookmarkStart w:id="17" w:name="_Hlk154296051"/>
            <w:r w:rsidRPr="00A51E8B">
              <w:rPr>
                <w:rFonts w:ascii="Arial" w:hAnsi="Arial" w:cs="Arial"/>
                <w:sz w:val="20"/>
                <w:szCs w:val="20"/>
                <w:lang w:eastAsia="zh-CN"/>
              </w:rPr>
              <w:t>30.35 ± 1.594</w:t>
            </w:r>
            <w:bookmarkEnd w:id="17"/>
          </w:p>
        </w:tc>
        <w:tc>
          <w:tcPr>
            <w:tcW w:w="1326" w:type="pct"/>
            <w:tcMar>
              <w:top w:w="12" w:type="dxa"/>
              <w:left w:w="12" w:type="dxa"/>
              <w:bottom w:w="0" w:type="dxa"/>
              <w:right w:w="12" w:type="dxa"/>
            </w:tcMar>
            <w:vAlign w:val="bottom"/>
            <w:hideMark/>
          </w:tcPr>
          <w:p w14:paraId="332DBBDE" w14:textId="77777777" w:rsidR="00140539" w:rsidRPr="00A51E8B" w:rsidRDefault="00140539" w:rsidP="00190DF4">
            <w:pPr>
              <w:spacing w:after="0" w:line="240" w:lineRule="auto"/>
              <w:rPr>
                <w:rFonts w:ascii="Arial" w:hAnsi="Arial" w:cs="Arial"/>
                <w:sz w:val="20"/>
                <w:szCs w:val="20"/>
                <w:lang w:eastAsia="zh-CN"/>
              </w:rPr>
            </w:pPr>
            <w:r w:rsidRPr="00A51E8B">
              <w:rPr>
                <w:rFonts w:ascii="Arial" w:hAnsi="Arial" w:cs="Arial"/>
                <w:sz w:val="20"/>
                <w:szCs w:val="20"/>
                <w:lang w:eastAsia="zh-CN"/>
              </w:rPr>
              <w:t>18.20 ± 1.003</w:t>
            </w:r>
          </w:p>
        </w:tc>
        <w:tc>
          <w:tcPr>
            <w:tcW w:w="1194" w:type="pct"/>
            <w:tcMar>
              <w:top w:w="12" w:type="dxa"/>
              <w:left w:w="12" w:type="dxa"/>
              <w:bottom w:w="0" w:type="dxa"/>
              <w:right w:w="12" w:type="dxa"/>
            </w:tcMar>
            <w:vAlign w:val="bottom"/>
            <w:hideMark/>
          </w:tcPr>
          <w:p w14:paraId="7C8CFD60" w14:textId="77777777" w:rsidR="00140539" w:rsidRPr="00A51E8B" w:rsidRDefault="00140539" w:rsidP="00190DF4">
            <w:pPr>
              <w:spacing w:after="0" w:line="240" w:lineRule="auto"/>
              <w:rPr>
                <w:rFonts w:ascii="Arial" w:hAnsi="Arial" w:cs="Arial"/>
                <w:sz w:val="20"/>
                <w:szCs w:val="20"/>
                <w:lang w:eastAsia="zh-CN"/>
              </w:rPr>
            </w:pPr>
            <w:r w:rsidRPr="00A51E8B">
              <w:rPr>
                <w:rFonts w:ascii="Arial" w:hAnsi="Arial" w:cs="Arial"/>
                <w:sz w:val="20"/>
                <w:szCs w:val="20"/>
                <w:lang w:eastAsia="zh-CN"/>
              </w:rPr>
              <w:t>69.90 ± 1.903</w:t>
            </w:r>
          </w:p>
        </w:tc>
      </w:tr>
      <w:tr w:rsidR="00140539" w:rsidRPr="00A51E8B" w14:paraId="36B35F9D" w14:textId="77777777" w:rsidTr="00190DF4">
        <w:trPr>
          <w:trHeight w:val="352"/>
        </w:trPr>
        <w:tc>
          <w:tcPr>
            <w:tcW w:w="1194" w:type="pct"/>
            <w:tcMar>
              <w:top w:w="12" w:type="dxa"/>
              <w:left w:w="12" w:type="dxa"/>
              <w:bottom w:w="0" w:type="dxa"/>
              <w:right w:w="12" w:type="dxa"/>
            </w:tcMar>
            <w:vAlign w:val="bottom"/>
            <w:hideMark/>
          </w:tcPr>
          <w:p w14:paraId="27A97E9A"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SGLE</w:t>
            </w:r>
          </w:p>
        </w:tc>
        <w:tc>
          <w:tcPr>
            <w:tcW w:w="1286" w:type="pct"/>
            <w:tcMar>
              <w:top w:w="12" w:type="dxa"/>
              <w:left w:w="12" w:type="dxa"/>
              <w:bottom w:w="0" w:type="dxa"/>
              <w:right w:w="12" w:type="dxa"/>
            </w:tcMar>
            <w:vAlign w:val="bottom"/>
            <w:hideMark/>
          </w:tcPr>
          <w:p w14:paraId="2C6AAB52" w14:textId="77777777" w:rsidR="00140539" w:rsidRPr="00A51E8B" w:rsidRDefault="00140539" w:rsidP="00190DF4">
            <w:pPr>
              <w:spacing w:after="0" w:line="240" w:lineRule="auto"/>
              <w:rPr>
                <w:rFonts w:ascii="Arial" w:hAnsi="Arial" w:cs="Arial"/>
                <w:sz w:val="20"/>
                <w:szCs w:val="20"/>
                <w:lang w:eastAsia="zh-CN"/>
              </w:rPr>
            </w:pPr>
            <w:r w:rsidRPr="00A51E8B">
              <w:rPr>
                <w:rFonts w:ascii="Arial" w:hAnsi="Arial" w:cs="Arial"/>
                <w:sz w:val="20"/>
                <w:szCs w:val="20"/>
                <w:lang w:eastAsia="zh-CN"/>
              </w:rPr>
              <w:t>15.35 ± 1.774</w:t>
            </w:r>
          </w:p>
        </w:tc>
        <w:tc>
          <w:tcPr>
            <w:tcW w:w="1326" w:type="pct"/>
            <w:tcMar>
              <w:top w:w="12" w:type="dxa"/>
              <w:left w:w="12" w:type="dxa"/>
              <w:bottom w:w="0" w:type="dxa"/>
              <w:right w:w="12" w:type="dxa"/>
            </w:tcMar>
            <w:vAlign w:val="bottom"/>
            <w:hideMark/>
          </w:tcPr>
          <w:p w14:paraId="133B264F" w14:textId="77777777" w:rsidR="00140539" w:rsidRPr="00A51E8B" w:rsidRDefault="00140539" w:rsidP="00190DF4">
            <w:pPr>
              <w:spacing w:after="0" w:line="240" w:lineRule="auto"/>
              <w:rPr>
                <w:rFonts w:ascii="Arial" w:hAnsi="Arial" w:cs="Arial"/>
                <w:sz w:val="20"/>
                <w:szCs w:val="20"/>
                <w:lang w:eastAsia="zh-CN"/>
              </w:rPr>
            </w:pPr>
            <w:bookmarkStart w:id="18" w:name="_Hlk154296161"/>
            <w:r w:rsidRPr="00A51E8B">
              <w:rPr>
                <w:rFonts w:ascii="Arial" w:hAnsi="Arial" w:cs="Arial"/>
                <w:sz w:val="20"/>
                <w:szCs w:val="20"/>
                <w:lang w:eastAsia="zh-CN"/>
              </w:rPr>
              <w:t>14.70 ± 1.137</w:t>
            </w:r>
            <w:bookmarkEnd w:id="18"/>
          </w:p>
        </w:tc>
        <w:tc>
          <w:tcPr>
            <w:tcW w:w="1194" w:type="pct"/>
            <w:tcMar>
              <w:top w:w="12" w:type="dxa"/>
              <w:left w:w="12" w:type="dxa"/>
              <w:bottom w:w="0" w:type="dxa"/>
              <w:right w:w="12" w:type="dxa"/>
            </w:tcMar>
            <w:vAlign w:val="bottom"/>
            <w:hideMark/>
          </w:tcPr>
          <w:p w14:paraId="5F395D0B" w14:textId="77777777" w:rsidR="00140539" w:rsidRPr="00A51E8B" w:rsidRDefault="00140539" w:rsidP="00190DF4">
            <w:pPr>
              <w:spacing w:after="0" w:line="240" w:lineRule="auto"/>
              <w:rPr>
                <w:rFonts w:ascii="Arial" w:hAnsi="Arial" w:cs="Arial"/>
                <w:sz w:val="20"/>
                <w:szCs w:val="20"/>
                <w:lang w:eastAsia="zh-CN"/>
              </w:rPr>
            </w:pPr>
            <w:r w:rsidRPr="00A51E8B">
              <w:rPr>
                <w:rFonts w:ascii="Arial" w:hAnsi="Arial" w:cs="Arial"/>
                <w:sz w:val="20"/>
                <w:szCs w:val="20"/>
                <w:lang w:eastAsia="zh-CN"/>
              </w:rPr>
              <w:t>27.29 ± 1.011</w:t>
            </w:r>
          </w:p>
        </w:tc>
      </w:tr>
      <w:tr w:rsidR="00140539" w:rsidRPr="00A51E8B" w14:paraId="71648A9D" w14:textId="77777777" w:rsidTr="00190DF4">
        <w:trPr>
          <w:trHeight w:val="408"/>
        </w:trPr>
        <w:tc>
          <w:tcPr>
            <w:tcW w:w="1194" w:type="pct"/>
            <w:tcBorders>
              <w:top w:val="nil"/>
              <w:bottom w:val="single" w:sz="4" w:space="0" w:color="auto"/>
            </w:tcBorders>
            <w:tcMar>
              <w:top w:w="12" w:type="dxa"/>
              <w:left w:w="12" w:type="dxa"/>
              <w:bottom w:w="0" w:type="dxa"/>
              <w:right w:w="12" w:type="dxa"/>
            </w:tcMar>
            <w:vAlign w:val="bottom"/>
          </w:tcPr>
          <w:p w14:paraId="7F4BB42E"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Ascorbic acid</w:t>
            </w:r>
          </w:p>
        </w:tc>
        <w:tc>
          <w:tcPr>
            <w:tcW w:w="1286" w:type="pct"/>
            <w:tcBorders>
              <w:top w:val="nil"/>
              <w:bottom w:val="single" w:sz="4" w:space="0" w:color="auto"/>
            </w:tcBorders>
            <w:tcMar>
              <w:top w:w="12" w:type="dxa"/>
              <w:left w:w="12" w:type="dxa"/>
              <w:bottom w:w="0" w:type="dxa"/>
              <w:right w:w="12" w:type="dxa"/>
            </w:tcMar>
            <w:vAlign w:val="bottom"/>
          </w:tcPr>
          <w:p w14:paraId="164C57E7" w14:textId="77777777" w:rsidR="00140539" w:rsidRPr="00A51E8B" w:rsidRDefault="00140539" w:rsidP="00190DF4">
            <w:pPr>
              <w:spacing w:after="0" w:line="240" w:lineRule="auto"/>
              <w:rPr>
                <w:rFonts w:ascii="Arial" w:hAnsi="Arial" w:cs="Arial"/>
                <w:b/>
                <w:bCs/>
                <w:sz w:val="20"/>
                <w:szCs w:val="20"/>
                <w:lang w:eastAsia="zh-CN"/>
              </w:rPr>
            </w:pPr>
            <w:bookmarkStart w:id="19" w:name="_Hlk154296418"/>
            <w:r w:rsidRPr="00A51E8B">
              <w:rPr>
                <w:rFonts w:ascii="Arial" w:hAnsi="Arial" w:cs="Arial"/>
                <w:sz w:val="20"/>
                <w:szCs w:val="20"/>
                <w:lang w:eastAsia="zh-CN"/>
              </w:rPr>
              <w:t>4.449 ± 0.276</w:t>
            </w:r>
            <w:bookmarkEnd w:id="19"/>
          </w:p>
        </w:tc>
        <w:tc>
          <w:tcPr>
            <w:tcW w:w="1326" w:type="pct"/>
            <w:tcBorders>
              <w:top w:val="nil"/>
              <w:bottom w:val="single" w:sz="4" w:space="0" w:color="auto"/>
            </w:tcBorders>
            <w:tcMar>
              <w:top w:w="12" w:type="dxa"/>
              <w:left w:w="12" w:type="dxa"/>
              <w:bottom w:w="0" w:type="dxa"/>
              <w:right w:w="12" w:type="dxa"/>
            </w:tcMar>
            <w:vAlign w:val="bottom"/>
          </w:tcPr>
          <w:p w14:paraId="09D4F0E5" w14:textId="77777777" w:rsidR="00140539" w:rsidRPr="00A51E8B" w:rsidRDefault="00140539" w:rsidP="00190DF4">
            <w:pPr>
              <w:spacing w:after="0" w:line="240" w:lineRule="auto"/>
              <w:rPr>
                <w:rFonts w:ascii="Arial" w:hAnsi="Arial" w:cs="Arial"/>
                <w:b/>
                <w:bCs/>
                <w:sz w:val="20"/>
                <w:szCs w:val="20"/>
                <w:lang w:eastAsia="zh-CN"/>
              </w:rPr>
            </w:pPr>
            <w:bookmarkStart w:id="20" w:name="_Hlk154296466"/>
            <w:r w:rsidRPr="00A51E8B">
              <w:rPr>
                <w:rFonts w:ascii="Arial" w:hAnsi="Arial" w:cs="Arial"/>
                <w:sz w:val="20"/>
                <w:szCs w:val="20"/>
                <w:lang w:eastAsia="zh-CN"/>
              </w:rPr>
              <w:t>9.127 ± 0.775</w:t>
            </w:r>
            <w:bookmarkEnd w:id="20"/>
          </w:p>
        </w:tc>
        <w:tc>
          <w:tcPr>
            <w:tcW w:w="1194" w:type="pct"/>
            <w:tcBorders>
              <w:top w:val="nil"/>
              <w:bottom w:val="single" w:sz="4" w:space="0" w:color="auto"/>
            </w:tcBorders>
            <w:tcMar>
              <w:top w:w="12" w:type="dxa"/>
              <w:left w:w="12" w:type="dxa"/>
              <w:bottom w:w="0" w:type="dxa"/>
              <w:right w:w="12" w:type="dxa"/>
            </w:tcMar>
            <w:vAlign w:val="bottom"/>
          </w:tcPr>
          <w:p w14:paraId="492A289A" w14:textId="6A950787" w:rsidR="00140539" w:rsidRPr="00A51E8B" w:rsidRDefault="00F26DB6" w:rsidP="00F26DB6">
            <w:pPr>
              <w:spacing w:after="0" w:line="240" w:lineRule="auto"/>
              <w:jc w:val="center"/>
              <w:rPr>
                <w:rFonts w:ascii="Arial" w:hAnsi="Arial" w:cs="Arial"/>
                <w:b/>
                <w:bCs/>
                <w:sz w:val="20"/>
                <w:szCs w:val="20"/>
                <w:lang w:eastAsia="zh-CN"/>
              </w:rPr>
            </w:pPr>
            <w:r w:rsidRPr="00A51E8B">
              <w:rPr>
                <w:rFonts w:ascii="Arial" w:hAnsi="Arial" w:cs="Arial"/>
                <w:b/>
                <w:bCs/>
                <w:sz w:val="20"/>
                <w:szCs w:val="20"/>
                <w:lang w:eastAsia="zh-CN"/>
              </w:rPr>
              <w:t>/</w:t>
            </w:r>
          </w:p>
        </w:tc>
      </w:tr>
      <w:tr w:rsidR="00140539" w:rsidRPr="00A51E8B" w14:paraId="54874414" w14:textId="77777777" w:rsidTr="00190DF4">
        <w:trPr>
          <w:trHeight w:val="325"/>
        </w:trPr>
        <w:tc>
          <w:tcPr>
            <w:tcW w:w="1194" w:type="pct"/>
            <w:tcBorders>
              <w:top w:val="single" w:sz="4" w:space="0" w:color="auto"/>
              <w:bottom w:val="single" w:sz="4" w:space="0" w:color="auto"/>
            </w:tcBorders>
            <w:tcMar>
              <w:top w:w="12" w:type="dxa"/>
              <w:left w:w="12" w:type="dxa"/>
              <w:bottom w:w="0" w:type="dxa"/>
              <w:right w:w="12" w:type="dxa"/>
            </w:tcMar>
            <w:vAlign w:val="bottom"/>
          </w:tcPr>
          <w:p w14:paraId="39268DBD"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Gallic acid</w:t>
            </w:r>
          </w:p>
        </w:tc>
        <w:tc>
          <w:tcPr>
            <w:tcW w:w="1286" w:type="pct"/>
            <w:tcBorders>
              <w:top w:val="single" w:sz="4" w:space="0" w:color="auto"/>
              <w:bottom w:val="single" w:sz="4" w:space="0" w:color="auto"/>
            </w:tcBorders>
            <w:tcMar>
              <w:top w:w="12" w:type="dxa"/>
              <w:left w:w="12" w:type="dxa"/>
              <w:bottom w:w="0" w:type="dxa"/>
              <w:right w:w="12" w:type="dxa"/>
            </w:tcMar>
            <w:vAlign w:val="bottom"/>
          </w:tcPr>
          <w:p w14:paraId="17186A4C" w14:textId="5293F682" w:rsidR="00140539" w:rsidRPr="00A51E8B" w:rsidRDefault="00F26DB6" w:rsidP="00F26DB6">
            <w:pPr>
              <w:spacing w:after="0" w:line="240" w:lineRule="auto"/>
              <w:jc w:val="center"/>
              <w:rPr>
                <w:rFonts w:ascii="Arial" w:hAnsi="Arial" w:cs="Arial"/>
                <w:b/>
                <w:sz w:val="20"/>
                <w:szCs w:val="20"/>
                <w:lang w:eastAsia="zh-CN"/>
              </w:rPr>
            </w:pPr>
            <w:r w:rsidRPr="00A51E8B">
              <w:rPr>
                <w:rFonts w:ascii="Arial" w:hAnsi="Arial" w:cs="Arial"/>
                <w:b/>
                <w:sz w:val="20"/>
                <w:szCs w:val="20"/>
                <w:lang w:eastAsia="zh-CN"/>
              </w:rPr>
              <w:t>/</w:t>
            </w:r>
          </w:p>
        </w:tc>
        <w:tc>
          <w:tcPr>
            <w:tcW w:w="1326" w:type="pct"/>
            <w:tcBorders>
              <w:top w:val="single" w:sz="4" w:space="0" w:color="auto"/>
              <w:bottom w:val="single" w:sz="4" w:space="0" w:color="auto"/>
            </w:tcBorders>
            <w:tcMar>
              <w:top w:w="12" w:type="dxa"/>
              <w:left w:w="12" w:type="dxa"/>
              <w:bottom w:w="0" w:type="dxa"/>
              <w:right w:w="12" w:type="dxa"/>
            </w:tcMar>
            <w:vAlign w:val="bottom"/>
          </w:tcPr>
          <w:p w14:paraId="1EB2A8E6" w14:textId="5ECEE980" w:rsidR="00140539" w:rsidRPr="00A51E8B" w:rsidRDefault="00F26DB6" w:rsidP="00F26DB6">
            <w:pPr>
              <w:spacing w:after="0" w:line="240" w:lineRule="auto"/>
              <w:jc w:val="center"/>
              <w:rPr>
                <w:rFonts w:ascii="Arial" w:hAnsi="Arial" w:cs="Arial"/>
                <w:b/>
                <w:sz w:val="20"/>
                <w:szCs w:val="20"/>
                <w:lang w:eastAsia="zh-CN"/>
              </w:rPr>
            </w:pPr>
            <w:r w:rsidRPr="00A51E8B">
              <w:rPr>
                <w:rFonts w:ascii="Arial" w:hAnsi="Arial" w:cs="Arial"/>
                <w:b/>
                <w:sz w:val="20"/>
                <w:szCs w:val="20"/>
                <w:lang w:eastAsia="zh-CN"/>
              </w:rPr>
              <w:t>/</w:t>
            </w:r>
          </w:p>
        </w:tc>
        <w:tc>
          <w:tcPr>
            <w:tcW w:w="1194" w:type="pct"/>
            <w:tcBorders>
              <w:top w:val="single" w:sz="4" w:space="0" w:color="auto"/>
              <w:bottom w:val="single" w:sz="4" w:space="0" w:color="auto"/>
            </w:tcBorders>
            <w:tcMar>
              <w:top w:w="12" w:type="dxa"/>
              <w:left w:w="12" w:type="dxa"/>
              <w:bottom w:w="0" w:type="dxa"/>
              <w:right w:w="12" w:type="dxa"/>
            </w:tcMar>
            <w:vAlign w:val="bottom"/>
          </w:tcPr>
          <w:p w14:paraId="47063760" w14:textId="77777777" w:rsidR="00140539" w:rsidRPr="00A51E8B" w:rsidRDefault="00140539" w:rsidP="00190DF4">
            <w:pPr>
              <w:spacing w:after="0" w:line="240" w:lineRule="auto"/>
              <w:rPr>
                <w:rFonts w:ascii="Arial" w:hAnsi="Arial" w:cs="Arial"/>
                <w:sz w:val="20"/>
                <w:szCs w:val="20"/>
                <w:lang w:eastAsia="zh-CN"/>
              </w:rPr>
            </w:pPr>
            <w:r w:rsidRPr="00A51E8B">
              <w:rPr>
                <w:rFonts w:ascii="Arial" w:eastAsia="Times New Roman" w:hAnsi="Arial" w:cs="Arial"/>
                <w:bCs/>
                <w:sz w:val="20"/>
                <w:szCs w:val="20"/>
                <w:lang w:eastAsia="fr-FR"/>
              </w:rPr>
              <w:t>2.427±</w:t>
            </w:r>
            <w:r w:rsidRPr="00A51E8B">
              <w:rPr>
                <w:rFonts w:ascii="Arial" w:eastAsia="Times New Roman" w:hAnsi="Arial" w:cs="Arial"/>
                <w:bCs/>
                <w:color w:val="000000"/>
                <w:sz w:val="20"/>
                <w:szCs w:val="20"/>
                <w:lang w:eastAsia="fr-CM"/>
              </w:rPr>
              <w:t>1.</w:t>
            </w:r>
            <w:r w:rsidRPr="00A51E8B">
              <w:rPr>
                <w:rFonts w:ascii="Arial" w:eastAsia="Times New Roman" w:hAnsi="Arial" w:cs="Arial"/>
                <w:color w:val="000000"/>
                <w:sz w:val="20"/>
                <w:szCs w:val="20"/>
                <w:lang w:eastAsia="fr-CM"/>
              </w:rPr>
              <w:t>019</w:t>
            </w:r>
          </w:p>
        </w:tc>
      </w:tr>
    </w:tbl>
    <w:bookmarkEnd w:id="15"/>
    <w:p w14:paraId="29B2FFF8" w14:textId="29DCA27D" w:rsidR="005D1DDB" w:rsidRPr="00A51E8B" w:rsidRDefault="00140539" w:rsidP="003D0F4A">
      <w:pPr>
        <w:spacing w:line="480" w:lineRule="auto"/>
        <w:rPr>
          <w:rFonts w:ascii="Arial" w:eastAsia="Times New Roman" w:hAnsi="Arial" w:cs="Arial"/>
          <w:color w:val="000000"/>
          <w:sz w:val="20"/>
          <w:szCs w:val="20"/>
        </w:rPr>
      </w:pPr>
      <w:r w:rsidRPr="00A51E8B">
        <w:rPr>
          <w:rFonts w:ascii="Arial" w:hAnsi="Arial" w:cs="Arial"/>
          <w:color w:val="000000" w:themeColor="text1"/>
          <w:sz w:val="20"/>
          <w:szCs w:val="20"/>
        </w:rPr>
        <w:t>Data are means of triplicate experiments.</w:t>
      </w:r>
      <w:r w:rsidRPr="00A51E8B">
        <w:rPr>
          <w:rFonts w:ascii="Arial" w:hAnsi="Arial" w:cs="Arial"/>
          <w:b/>
          <w:bCs/>
          <w:color w:val="000000" w:themeColor="text1"/>
          <w:sz w:val="20"/>
          <w:szCs w:val="20"/>
        </w:rPr>
        <w:t xml:space="preserve"> </w:t>
      </w:r>
      <w:r w:rsidR="00F26DB6" w:rsidRPr="00A51E8B">
        <w:rPr>
          <w:rFonts w:ascii="Arial" w:hAnsi="Arial" w:cs="Arial"/>
          <w:b/>
          <w:bCs/>
          <w:color w:val="000000" w:themeColor="text1"/>
          <w:sz w:val="20"/>
          <w:szCs w:val="20"/>
        </w:rPr>
        <w:t>S</w:t>
      </w:r>
      <w:r w:rsidRPr="00A51E8B">
        <w:rPr>
          <w:rFonts w:ascii="Arial" w:hAnsi="Arial" w:cs="Arial"/>
          <w:b/>
          <w:bCs/>
          <w:color w:val="000000" w:themeColor="text1"/>
          <w:sz w:val="20"/>
          <w:szCs w:val="20"/>
        </w:rPr>
        <w:t>C</w:t>
      </w:r>
      <w:r w:rsidRPr="00A51E8B">
        <w:rPr>
          <w:rFonts w:ascii="Arial" w:hAnsi="Arial" w:cs="Arial"/>
          <w:b/>
          <w:bCs/>
          <w:color w:val="000000" w:themeColor="text1"/>
          <w:sz w:val="20"/>
          <w:szCs w:val="20"/>
          <w:vertAlign w:val="subscript"/>
        </w:rPr>
        <w:t>50</w:t>
      </w:r>
      <w:r w:rsidRPr="00A51E8B">
        <w:rPr>
          <w:rFonts w:ascii="Arial" w:hAnsi="Arial" w:cs="Arial"/>
          <w:color w:val="000000" w:themeColor="text1"/>
          <w:sz w:val="20"/>
          <w:szCs w:val="20"/>
        </w:rPr>
        <w:t xml:space="preserve">: </w:t>
      </w:r>
      <w:bookmarkStart w:id="21" w:name="_Hlk132718159"/>
      <w:r w:rsidR="00F26DB6" w:rsidRPr="00A51E8B">
        <w:rPr>
          <w:rFonts w:ascii="Arial" w:hAnsi="Arial" w:cs="Arial"/>
          <w:color w:val="000000" w:themeColor="text1"/>
          <w:sz w:val="20"/>
          <w:szCs w:val="20"/>
        </w:rPr>
        <w:t>Scavenging</w:t>
      </w:r>
      <w:r w:rsidRPr="00A51E8B">
        <w:rPr>
          <w:rFonts w:ascii="Arial" w:hAnsi="Arial" w:cs="Arial"/>
          <w:color w:val="000000" w:themeColor="text1"/>
          <w:sz w:val="20"/>
          <w:szCs w:val="20"/>
        </w:rPr>
        <w:t xml:space="preserve"> Concentration 50</w:t>
      </w:r>
      <w:r w:rsidRPr="00A51E8B">
        <w:rPr>
          <w:rFonts w:ascii="Arial" w:eastAsia="Times New Roman" w:hAnsi="Arial" w:cs="Arial"/>
          <w:color w:val="000000"/>
          <w:sz w:val="20"/>
          <w:szCs w:val="20"/>
        </w:rPr>
        <w:t>, SGBE</w:t>
      </w:r>
      <w:r w:rsidR="00EB77E1" w:rsidRPr="00A51E8B">
        <w:rPr>
          <w:rFonts w:ascii="Arial" w:eastAsia="Times New Roman" w:hAnsi="Arial" w:cs="Arial"/>
          <w:color w:val="000000"/>
          <w:sz w:val="20"/>
          <w:szCs w:val="20"/>
        </w:rPr>
        <w:t xml:space="preserve">: </w:t>
      </w:r>
      <w:r w:rsidR="00EB77E1" w:rsidRPr="00A51E8B">
        <w:rPr>
          <w:rFonts w:ascii="Arial" w:hAnsi="Arial" w:cs="Arial"/>
          <w:i/>
          <w:iCs/>
          <w:sz w:val="20"/>
          <w:szCs w:val="20"/>
        </w:rPr>
        <w:t xml:space="preserve">S. </w:t>
      </w:r>
      <w:proofErr w:type="spellStart"/>
      <w:r w:rsidR="00EB77E1" w:rsidRPr="00A51E8B">
        <w:rPr>
          <w:rFonts w:ascii="Arial" w:hAnsi="Arial" w:cs="Arial"/>
          <w:i/>
          <w:iCs/>
          <w:sz w:val="20"/>
          <w:szCs w:val="20"/>
        </w:rPr>
        <w:t>guineense</w:t>
      </w:r>
      <w:proofErr w:type="spellEnd"/>
      <w:r w:rsidR="00EB77E1" w:rsidRPr="00A51E8B">
        <w:rPr>
          <w:rFonts w:ascii="Arial" w:hAnsi="Arial" w:cs="Arial"/>
          <w:sz w:val="20"/>
          <w:szCs w:val="20"/>
        </w:rPr>
        <w:t xml:space="preserve"> bark ethanol extract</w:t>
      </w:r>
      <w:r w:rsidRPr="00A51E8B">
        <w:rPr>
          <w:rFonts w:ascii="Arial" w:eastAsia="Times New Roman" w:hAnsi="Arial" w:cs="Arial"/>
          <w:color w:val="000000"/>
          <w:sz w:val="20"/>
          <w:szCs w:val="20"/>
        </w:rPr>
        <w:t>, SGLE</w:t>
      </w:r>
      <w:r w:rsidR="00EB77E1" w:rsidRPr="00A51E8B">
        <w:rPr>
          <w:rFonts w:ascii="Arial" w:eastAsia="Times New Roman" w:hAnsi="Arial" w:cs="Arial"/>
          <w:color w:val="000000"/>
          <w:sz w:val="20"/>
          <w:szCs w:val="20"/>
        </w:rPr>
        <w:t xml:space="preserve">: </w:t>
      </w:r>
      <w:r w:rsidR="00EB77E1" w:rsidRPr="00A51E8B">
        <w:rPr>
          <w:rFonts w:ascii="Arial" w:hAnsi="Arial" w:cs="Arial"/>
          <w:i/>
          <w:iCs/>
          <w:sz w:val="20"/>
          <w:szCs w:val="20"/>
        </w:rPr>
        <w:t xml:space="preserve">S. </w:t>
      </w:r>
      <w:proofErr w:type="spellStart"/>
      <w:r w:rsidR="00EB77E1" w:rsidRPr="00A51E8B">
        <w:rPr>
          <w:rFonts w:ascii="Arial" w:hAnsi="Arial" w:cs="Arial"/>
          <w:i/>
          <w:iCs/>
          <w:sz w:val="20"/>
          <w:szCs w:val="20"/>
        </w:rPr>
        <w:t>guineense</w:t>
      </w:r>
      <w:proofErr w:type="spellEnd"/>
      <w:r w:rsidR="00EB77E1" w:rsidRPr="00A51E8B">
        <w:rPr>
          <w:rFonts w:ascii="Arial" w:hAnsi="Arial" w:cs="Arial"/>
          <w:sz w:val="20"/>
          <w:szCs w:val="20"/>
        </w:rPr>
        <w:t xml:space="preserve"> leaves ethanol extract</w:t>
      </w:r>
      <w:r w:rsidR="00461B11" w:rsidRPr="00A51E8B">
        <w:rPr>
          <w:rFonts w:ascii="Arial" w:eastAsia="Times New Roman" w:hAnsi="Arial" w:cs="Arial"/>
          <w:color w:val="000000"/>
          <w:sz w:val="20"/>
          <w:szCs w:val="20"/>
        </w:rPr>
        <w:t xml:space="preserve"> </w:t>
      </w:r>
      <w:r w:rsidRPr="00A51E8B">
        <w:rPr>
          <w:rFonts w:ascii="Arial" w:eastAsia="Times New Roman" w:hAnsi="Arial" w:cs="Arial"/>
          <w:color w:val="000000"/>
          <w:sz w:val="20"/>
          <w:szCs w:val="20"/>
        </w:rPr>
        <w:t>are the codes for the plant</w:t>
      </w:r>
      <w:r w:rsidR="00461B11" w:rsidRPr="00A51E8B">
        <w:rPr>
          <w:rFonts w:ascii="Arial" w:eastAsia="Times New Roman" w:hAnsi="Arial" w:cs="Arial"/>
          <w:color w:val="000000"/>
          <w:sz w:val="20"/>
          <w:szCs w:val="20"/>
        </w:rPr>
        <w:t>’</w:t>
      </w:r>
      <w:r w:rsidRPr="00A51E8B">
        <w:rPr>
          <w:rFonts w:ascii="Arial" w:eastAsia="Times New Roman" w:hAnsi="Arial" w:cs="Arial"/>
          <w:color w:val="000000"/>
          <w:sz w:val="20"/>
          <w:szCs w:val="20"/>
        </w:rPr>
        <w:t>s</w:t>
      </w:r>
      <w:r w:rsidR="00461B11" w:rsidRPr="00A51E8B">
        <w:rPr>
          <w:rFonts w:ascii="Arial" w:eastAsia="Times New Roman" w:hAnsi="Arial" w:cs="Arial"/>
          <w:color w:val="000000"/>
          <w:sz w:val="20"/>
          <w:szCs w:val="20"/>
        </w:rPr>
        <w:t xml:space="preserve"> parts</w:t>
      </w:r>
      <w:r w:rsidRPr="00A51E8B">
        <w:rPr>
          <w:rFonts w:ascii="Arial" w:eastAsia="Times New Roman" w:hAnsi="Arial" w:cs="Arial"/>
          <w:b/>
          <w:bCs/>
          <w:color w:val="000000"/>
          <w:sz w:val="20"/>
          <w:szCs w:val="20"/>
        </w:rPr>
        <w:t xml:space="preserve"> </w:t>
      </w:r>
      <w:bookmarkEnd w:id="21"/>
      <w:r w:rsidRPr="00A51E8B">
        <w:rPr>
          <w:rFonts w:ascii="Arial" w:eastAsia="Times New Roman" w:hAnsi="Arial" w:cs="Arial"/>
          <w:color w:val="000000"/>
          <w:sz w:val="20"/>
          <w:szCs w:val="20"/>
        </w:rPr>
        <w:t>used.</w:t>
      </w:r>
    </w:p>
    <w:p w14:paraId="7618A8D5" w14:textId="77777777" w:rsidR="00EB77E1" w:rsidRPr="00CC0EC6" w:rsidRDefault="00EB77E1" w:rsidP="00EB77E1">
      <w:pPr>
        <w:spacing w:line="276" w:lineRule="auto"/>
        <w:rPr>
          <w:rFonts w:ascii="Times New Roman" w:eastAsia="Times New Roman" w:hAnsi="Times New Roman" w:cs="Times New Roman"/>
          <w:color w:val="000000"/>
        </w:rPr>
      </w:pPr>
    </w:p>
    <w:p w14:paraId="3ABC49F0" w14:textId="502B6BFE" w:rsidR="00457BBE" w:rsidRPr="00E30081" w:rsidRDefault="00D97DE4" w:rsidP="00457BBE">
      <w:pPr>
        <w:spacing w:after="0" w:line="480" w:lineRule="auto"/>
        <w:jc w:val="both"/>
        <w:rPr>
          <w:rFonts w:ascii="Arial" w:hAnsi="Arial" w:cs="Arial"/>
          <w:b/>
          <w:bCs/>
          <w:sz w:val="22"/>
          <w:szCs w:val="22"/>
        </w:rPr>
      </w:pPr>
      <w:r w:rsidRPr="00E30081">
        <w:rPr>
          <w:rFonts w:ascii="Arial" w:hAnsi="Arial" w:cs="Arial"/>
          <w:b/>
          <w:bCs/>
          <w:sz w:val="22"/>
          <w:szCs w:val="22"/>
        </w:rPr>
        <w:t>3.2.</w:t>
      </w:r>
      <w:r w:rsidR="00457BBE" w:rsidRPr="00E30081">
        <w:rPr>
          <w:rFonts w:ascii="Arial" w:hAnsi="Arial" w:cs="Arial"/>
          <w:b/>
          <w:bCs/>
          <w:sz w:val="22"/>
          <w:szCs w:val="22"/>
        </w:rPr>
        <w:t xml:space="preserve"> </w:t>
      </w:r>
      <w:r w:rsidR="00457BBE" w:rsidRPr="00E30081">
        <w:rPr>
          <w:rFonts w:ascii="Arial" w:hAnsi="Arial" w:cs="Arial"/>
          <w:b/>
          <w:bCs/>
          <w:i/>
          <w:iCs/>
          <w:sz w:val="22"/>
          <w:szCs w:val="22"/>
        </w:rPr>
        <w:t>In vitro</w:t>
      </w:r>
      <w:r w:rsidR="00457BBE" w:rsidRPr="00E30081">
        <w:rPr>
          <w:rFonts w:ascii="Arial" w:hAnsi="Arial" w:cs="Arial"/>
          <w:b/>
          <w:bCs/>
          <w:sz w:val="22"/>
          <w:szCs w:val="22"/>
        </w:rPr>
        <w:t xml:space="preserve"> analysis of </w:t>
      </w:r>
      <w:r w:rsidR="00457BBE" w:rsidRPr="00E30081">
        <w:rPr>
          <w:rFonts w:ascii="Arial" w:hAnsi="Arial" w:cs="Arial"/>
          <w:b/>
          <w:bCs/>
          <w:i/>
          <w:iCs/>
          <w:sz w:val="22"/>
          <w:szCs w:val="22"/>
        </w:rPr>
        <w:t xml:space="preserve">S. </w:t>
      </w:r>
      <w:proofErr w:type="spellStart"/>
      <w:r w:rsidR="00457BBE" w:rsidRPr="00E30081">
        <w:rPr>
          <w:rFonts w:ascii="Arial" w:hAnsi="Arial" w:cs="Arial"/>
          <w:b/>
          <w:bCs/>
          <w:i/>
          <w:iCs/>
          <w:sz w:val="22"/>
          <w:szCs w:val="22"/>
        </w:rPr>
        <w:t>guineense</w:t>
      </w:r>
      <w:proofErr w:type="spellEnd"/>
      <w:r w:rsidR="00457BBE" w:rsidRPr="00E30081">
        <w:rPr>
          <w:rFonts w:ascii="Arial" w:hAnsi="Arial" w:cs="Arial"/>
          <w:b/>
          <w:bCs/>
          <w:sz w:val="22"/>
          <w:szCs w:val="22"/>
        </w:rPr>
        <w:t xml:space="preserve"> ethanol leaves extracts</w:t>
      </w:r>
    </w:p>
    <w:p w14:paraId="7AA3181F" w14:textId="7C8D43A3" w:rsidR="005D1DDB" w:rsidRPr="00E30081" w:rsidRDefault="00457BBE" w:rsidP="00916537">
      <w:pPr>
        <w:jc w:val="both"/>
        <w:rPr>
          <w:rFonts w:ascii="Arial" w:hAnsi="Arial" w:cs="Arial"/>
          <w:b/>
          <w:bCs/>
          <w:sz w:val="20"/>
          <w:szCs w:val="20"/>
        </w:rPr>
      </w:pPr>
      <w:r w:rsidRPr="00E30081">
        <w:rPr>
          <w:rFonts w:ascii="Arial" w:hAnsi="Arial" w:cs="Arial"/>
          <w:b/>
          <w:bCs/>
          <w:sz w:val="20"/>
          <w:szCs w:val="20"/>
        </w:rPr>
        <w:t xml:space="preserve">3.2.1. </w:t>
      </w:r>
      <w:r w:rsidR="00454C98" w:rsidRPr="00E30081">
        <w:rPr>
          <w:rFonts w:ascii="Arial" w:hAnsi="Arial" w:cs="Arial"/>
          <w:b/>
          <w:bCs/>
          <w:sz w:val="20"/>
          <w:szCs w:val="20"/>
        </w:rPr>
        <w:t>Acute toxicity</w:t>
      </w:r>
      <w:r w:rsidR="003B30C7" w:rsidRPr="00E30081">
        <w:rPr>
          <w:rFonts w:ascii="Arial" w:hAnsi="Arial" w:cs="Arial"/>
          <w:b/>
          <w:bCs/>
          <w:sz w:val="20"/>
          <w:szCs w:val="20"/>
        </w:rPr>
        <w:t xml:space="preserve"> of the </w:t>
      </w:r>
      <w:r w:rsidR="003B30C7" w:rsidRPr="00E30081">
        <w:rPr>
          <w:rFonts w:ascii="Arial" w:hAnsi="Arial" w:cs="Arial"/>
          <w:b/>
          <w:bCs/>
          <w:i/>
          <w:iCs/>
          <w:sz w:val="20"/>
          <w:szCs w:val="20"/>
        </w:rPr>
        <w:t xml:space="preserve">S. </w:t>
      </w:r>
      <w:proofErr w:type="spellStart"/>
      <w:r w:rsidR="003B30C7" w:rsidRPr="00E30081">
        <w:rPr>
          <w:rFonts w:ascii="Arial" w:hAnsi="Arial" w:cs="Arial"/>
          <w:b/>
          <w:bCs/>
          <w:i/>
          <w:iCs/>
          <w:sz w:val="20"/>
          <w:szCs w:val="20"/>
        </w:rPr>
        <w:t>guineense</w:t>
      </w:r>
      <w:proofErr w:type="spellEnd"/>
      <w:r w:rsidR="003B30C7" w:rsidRPr="00E30081">
        <w:rPr>
          <w:rFonts w:ascii="Arial" w:hAnsi="Arial" w:cs="Arial"/>
          <w:b/>
          <w:bCs/>
          <w:sz w:val="20"/>
          <w:szCs w:val="20"/>
        </w:rPr>
        <w:t xml:space="preserve"> ethanol leaves (SGLE) extract on albino </w:t>
      </w:r>
      <w:r w:rsidR="003B30C7" w:rsidRPr="00E30081">
        <w:rPr>
          <w:rFonts w:ascii="Arial" w:hAnsi="Arial" w:cs="Arial"/>
          <w:b/>
          <w:bCs/>
          <w:i/>
          <w:iCs/>
          <w:sz w:val="20"/>
          <w:szCs w:val="20"/>
        </w:rPr>
        <w:t>Wistar</w:t>
      </w:r>
      <w:r w:rsidR="003B30C7" w:rsidRPr="00E30081">
        <w:rPr>
          <w:rFonts w:ascii="Arial" w:hAnsi="Arial" w:cs="Arial"/>
          <w:b/>
          <w:bCs/>
          <w:sz w:val="20"/>
          <w:szCs w:val="20"/>
        </w:rPr>
        <w:t xml:space="preserve"> rats</w:t>
      </w:r>
    </w:p>
    <w:p w14:paraId="293036F6" w14:textId="1052649D" w:rsidR="00454C98" w:rsidRPr="00A51E8B" w:rsidRDefault="00454C98" w:rsidP="003B30C7">
      <w:pPr>
        <w:spacing w:after="0" w:line="480" w:lineRule="auto"/>
        <w:jc w:val="both"/>
        <w:rPr>
          <w:rFonts w:ascii="Arial" w:hAnsi="Arial" w:cs="Arial"/>
          <w:sz w:val="20"/>
          <w:szCs w:val="20"/>
        </w:rPr>
      </w:pPr>
      <w:r w:rsidRPr="00A51E8B">
        <w:rPr>
          <w:rFonts w:ascii="Arial" w:hAnsi="Arial" w:cs="Arial"/>
          <w:sz w:val="20"/>
          <w:szCs w:val="20"/>
        </w:rPr>
        <w:t xml:space="preserve">Figure </w:t>
      </w:r>
      <w:r w:rsidR="00A005C0" w:rsidRPr="00A51E8B">
        <w:rPr>
          <w:rFonts w:ascii="Arial" w:hAnsi="Arial" w:cs="Arial"/>
          <w:sz w:val="20"/>
          <w:szCs w:val="20"/>
        </w:rPr>
        <w:t>1</w:t>
      </w:r>
      <w:r w:rsidR="00311A0E" w:rsidRPr="00A51E8B">
        <w:rPr>
          <w:rFonts w:ascii="Arial" w:hAnsi="Arial" w:cs="Arial"/>
          <w:sz w:val="20"/>
          <w:szCs w:val="20"/>
        </w:rPr>
        <w:t>a</w:t>
      </w:r>
      <w:r w:rsidR="00A005C0" w:rsidRPr="00A51E8B">
        <w:rPr>
          <w:rFonts w:ascii="Arial" w:hAnsi="Arial" w:cs="Arial"/>
          <w:sz w:val="20"/>
          <w:szCs w:val="20"/>
        </w:rPr>
        <w:t xml:space="preserve"> </w:t>
      </w:r>
      <w:r w:rsidRPr="00A51E8B">
        <w:rPr>
          <w:rFonts w:ascii="Arial" w:hAnsi="Arial" w:cs="Arial"/>
          <w:sz w:val="20"/>
          <w:szCs w:val="20"/>
        </w:rPr>
        <w:t xml:space="preserve">indicates no variation </w:t>
      </w:r>
      <w:r w:rsidR="007457AC" w:rsidRPr="00A51E8B">
        <w:rPr>
          <w:rFonts w:ascii="Arial" w:hAnsi="Arial" w:cs="Arial"/>
          <w:sz w:val="20"/>
          <w:szCs w:val="20"/>
        </w:rPr>
        <w:t>of</w:t>
      </w:r>
      <w:r w:rsidRPr="00A51E8B">
        <w:rPr>
          <w:rFonts w:ascii="Arial" w:hAnsi="Arial" w:cs="Arial"/>
          <w:sz w:val="20"/>
          <w:szCs w:val="20"/>
        </w:rPr>
        <w:t xml:space="preserve"> organ weights throughout the test. </w:t>
      </w:r>
      <w:r w:rsidR="007457AC" w:rsidRPr="00A51E8B">
        <w:rPr>
          <w:rFonts w:ascii="Arial" w:hAnsi="Arial" w:cs="Arial"/>
          <w:sz w:val="20"/>
          <w:szCs w:val="20"/>
        </w:rPr>
        <w:t xml:space="preserve">There was no significant difference in relative weight of the different organs between the different treatment </w:t>
      </w:r>
      <w:r w:rsidRPr="00A51E8B">
        <w:rPr>
          <w:rFonts w:ascii="Arial" w:hAnsi="Arial" w:cs="Arial"/>
          <w:sz w:val="20"/>
          <w:szCs w:val="20"/>
        </w:rPr>
        <w:t xml:space="preserve">groups compared to the control groups in </w:t>
      </w:r>
      <w:r w:rsidRPr="00A51E8B">
        <w:rPr>
          <w:rFonts w:ascii="Arial" w:hAnsi="Arial" w:cs="Arial"/>
          <w:sz w:val="20"/>
          <w:szCs w:val="20"/>
          <w:lang w:eastAsia="zh-CN"/>
        </w:rPr>
        <w:t xml:space="preserve">this acute toxicity </w:t>
      </w:r>
      <w:r w:rsidRPr="00A51E8B">
        <w:rPr>
          <w:rFonts w:ascii="Arial" w:hAnsi="Arial" w:cs="Arial"/>
          <w:sz w:val="20"/>
          <w:szCs w:val="20"/>
        </w:rPr>
        <w:t xml:space="preserve">test. </w:t>
      </w:r>
    </w:p>
    <w:p w14:paraId="0C9817F8" w14:textId="266FC67E" w:rsidR="00AF4B38" w:rsidRPr="00A51E8B" w:rsidRDefault="00311A0E" w:rsidP="003B30C7">
      <w:pPr>
        <w:spacing w:after="0" w:line="480" w:lineRule="auto"/>
        <w:jc w:val="both"/>
        <w:rPr>
          <w:rFonts w:ascii="Arial" w:hAnsi="Arial" w:cs="Arial"/>
          <w:sz w:val="20"/>
          <w:szCs w:val="20"/>
        </w:rPr>
      </w:pPr>
      <w:r w:rsidRPr="00A51E8B">
        <w:rPr>
          <w:rFonts w:ascii="Arial" w:hAnsi="Arial" w:cs="Arial"/>
          <w:sz w:val="20"/>
          <w:szCs w:val="20"/>
          <w:lang w:eastAsia="zh-CN"/>
        </w:rPr>
        <w:lastRenderedPageBreak/>
        <w:t xml:space="preserve">There was no </w:t>
      </w:r>
      <w:r w:rsidR="00C62B71" w:rsidRPr="00A51E8B">
        <w:rPr>
          <w:rFonts w:ascii="Arial" w:hAnsi="Arial" w:cs="Arial"/>
          <w:sz w:val="20"/>
          <w:szCs w:val="20"/>
          <w:lang w:eastAsia="zh-CN"/>
        </w:rPr>
        <w:t>significant difference</w:t>
      </w:r>
      <w:r w:rsidR="007457AC" w:rsidRPr="00A51E8B">
        <w:rPr>
          <w:rFonts w:ascii="Arial" w:hAnsi="Arial" w:cs="Arial"/>
          <w:sz w:val="20"/>
          <w:szCs w:val="20"/>
          <w:lang w:eastAsia="zh-CN"/>
        </w:rPr>
        <w:t xml:space="preserve"> in the</w:t>
      </w:r>
      <w:r w:rsidRPr="00A51E8B">
        <w:rPr>
          <w:rFonts w:ascii="Arial" w:hAnsi="Arial" w:cs="Arial"/>
          <w:sz w:val="20"/>
          <w:szCs w:val="20"/>
          <w:lang w:eastAsia="zh-CN"/>
        </w:rPr>
        <w:t xml:space="preserve"> </w:t>
      </w:r>
      <w:r w:rsidR="00454C98" w:rsidRPr="00A51E8B">
        <w:rPr>
          <w:rFonts w:ascii="Arial" w:hAnsi="Arial" w:cs="Arial"/>
          <w:sz w:val="20"/>
          <w:szCs w:val="20"/>
          <w:lang w:eastAsia="zh-CN"/>
        </w:rPr>
        <w:t xml:space="preserve">body weights of animals in acute toxicity </w:t>
      </w:r>
      <w:r w:rsidRPr="00A51E8B">
        <w:rPr>
          <w:rFonts w:ascii="Arial" w:hAnsi="Arial" w:cs="Arial"/>
          <w:sz w:val="20"/>
          <w:szCs w:val="20"/>
          <w:lang w:eastAsia="zh-CN"/>
        </w:rPr>
        <w:t>demonstrated by a</w:t>
      </w:r>
      <w:r w:rsidR="00454C98" w:rsidRPr="00A51E8B">
        <w:rPr>
          <w:rFonts w:ascii="Arial" w:hAnsi="Arial" w:cs="Arial"/>
          <w:sz w:val="20"/>
          <w:szCs w:val="20"/>
          <w:lang w:eastAsia="zh-CN"/>
        </w:rPr>
        <w:t xml:space="preserve"> similar body weight evolution. There was no statistically </w:t>
      </w:r>
      <w:bookmarkStart w:id="22" w:name="OLE_LINK1"/>
      <w:r w:rsidR="00454C98" w:rsidRPr="00A51E8B">
        <w:rPr>
          <w:rFonts w:ascii="Arial" w:hAnsi="Arial" w:cs="Arial"/>
          <w:sz w:val="20"/>
          <w:szCs w:val="20"/>
          <w:lang w:eastAsia="zh-CN"/>
        </w:rPr>
        <w:t xml:space="preserve">significant difference </w:t>
      </w:r>
      <w:bookmarkEnd w:id="22"/>
      <w:r w:rsidR="00454C98" w:rsidRPr="00A51E8B">
        <w:rPr>
          <w:rFonts w:ascii="Arial" w:hAnsi="Arial" w:cs="Arial"/>
          <w:sz w:val="20"/>
          <w:szCs w:val="20"/>
          <w:lang w:eastAsia="zh-CN"/>
        </w:rPr>
        <w:t xml:space="preserve">between the two treated </w:t>
      </w:r>
      <w:r w:rsidR="00C62B71">
        <w:rPr>
          <w:rFonts w:ascii="Arial" w:hAnsi="Arial" w:cs="Arial"/>
          <w:sz w:val="20"/>
          <w:szCs w:val="20"/>
          <w:lang w:eastAsia="zh-CN"/>
        </w:rPr>
        <w:t xml:space="preserve">acute toxicity </w:t>
      </w:r>
      <w:r w:rsidR="00454C98" w:rsidRPr="00A51E8B">
        <w:rPr>
          <w:rFonts w:ascii="Arial" w:hAnsi="Arial" w:cs="Arial"/>
          <w:sz w:val="20"/>
          <w:szCs w:val="20"/>
          <w:lang w:eastAsia="zh-CN"/>
        </w:rPr>
        <w:t xml:space="preserve">groups; 2000 mg/kg and 5000 mg/kg and the normal control group </w:t>
      </w:r>
      <w:r w:rsidR="00454C98" w:rsidRPr="00A51E8B">
        <w:rPr>
          <w:rFonts w:ascii="Arial" w:hAnsi="Arial" w:cs="Arial"/>
          <w:sz w:val="20"/>
          <w:szCs w:val="20"/>
        </w:rPr>
        <w:t xml:space="preserve">during this period </w:t>
      </w:r>
      <w:r w:rsidRPr="00A51E8B">
        <w:rPr>
          <w:rFonts w:ascii="Arial" w:hAnsi="Arial" w:cs="Arial"/>
          <w:sz w:val="20"/>
          <w:szCs w:val="20"/>
        </w:rPr>
        <w:t>at</w:t>
      </w:r>
      <w:r w:rsidR="00454C98" w:rsidRPr="00A51E8B">
        <w:rPr>
          <w:rFonts w:ascii="Arial" w:hAnsi="Arial" w:cs="Arial"/>
          <w:sz w:val="20"/>
          <w:szCs w:val="20"/>
          <w:lang w:eastAsia="zh-CN"/>
        </w:rPr>
        <w:t xml:space="preserve"> </w:t>
      </w:r>
      <w:r w:rsidR="0035480E" w:rsidRPr="00A51E8B">
        <w:rPr>
          <w:rFonts w:ascii="Arial" w:hAnsi="Arial" w:cs="Arial"/>
          <w:i/>
          <w:sz w:val="20"/>
          <w:szCs w:val="20"/>
        </w:rPr>
        <w:t>P</w:t>
      </w:r>
      <w:r w:rsidR="0035480E" w:rsidRPr="00A51E8B">
        <w:rPr>
          <w:rFonts w:ascii="Arial" w:hAnsi="Arial" w:cs="Arial"/>
          <w:i/>
          <w:sz w:val="20"/>
          <w:szCs w:val="20"/>
          <w:lang w:eastAsia="zh-CN"/>
        </w:rPr>
        <w:t xml:space="preserve"> </w:t>
      </w:r>
      <w:r w:rsidR="00AF4B38" w:rsidRPr="00A51E8B">
        <w:rPr>
          <w:rFonts w:ascii="Arial" w:hAnsi="Arial" w:cs="Arial"/>
          <w:i/>
          <w:sz w:val="20"/>
          <w:szCs w:val="20"/>
          <w:lang w:eastAsia="zh-CN"/>
        </w:rPr>
        <w:t>&lt;</w:t>
      </w:r>
      <w:r w:rsidR="00AF4B38" w:rsidRPr="00A51E8B">
        <w:rPr>
          <w:rFonts w:ascii="Arial" w:hAnsi="Arial" w:cs="Arial"/>
          <w:sz w:val="20"/>
          <w:szCs w:val="20"/>
          <w:lang w:eastAsia="zh-CN"/>
        </w:rPr>
        <w:t>0.05</w:t>
      </w:r>
      <w:r w:rsidR="00EB77E1" w:rsidRPr="00A51E8B">
        <w:rPr>
          <w:rFonts w:ascii="Arial" w:hAnsi="Arial" w:cs="Arial"/>
          <w:sz w:val="20"/>
          <w:szCs w:val="20"/>
          <w:lang w:eastAsia="zh-CN"/>
        </w:rPr>
        <w:t xml:space="preserve"> (</w:t>
      </w:r>
      <w:r w:rsidRPr="00A51E8B">
        <w:rPr>
          <w:rFonts w:ascii="Arial" w:hAnsi="Arial" w:cs="Arial"/>
          <w:sz w:val="20"/>
          <w:szCs w:val="20"/>
        </w:rPr>
        <w:t>Figure 1b</w:t>
      </w:r>
      <w:r w:rsidR="00EB77E1" w:rsidRPr="00A51E8B">
        <w:rPr>
          <w:rFonts w:ascii="Arial" w:hAnsi="Arial" w:cs="Arial"/>
          <w:sz w:val="20"/>
          <w:szCs w:val="20"/>
        </w:rPr>
        <w:t>)</w:t>
      </w:r>
      <w:r w:rsidRPr="00A51E8B">
        <w:rPr>
          <w:rFonts w:ascii="Arial" w:hAnsi="Arial" w:cs="Arial"/>
          <w:sz w:val="20"/>
          <w:szCs w:val="20"/>
        </w:rPr>
        <w:t xml:space="preserve">. </w:t>
      </w:r>
    </w:p>
    <w:p w14:paraId="750EA3A7" w14:textId="329E7098" w:rsidR="00AF4B38" w:rsidRPr="00CC0EC6" w:rsidRDefault="00BA1DE8" w:rsidP="00AF4B38">
      <w:pPr>
        <w:tabs>
          <w:tab w:val="left" w:pos="1690"/>
        </w:tabs>
        <w:rPr>
          <w:rFonts w:ascii="Times New Roman" w:hAnsi="Times New Roman" w:cs="Times New Roman"/>
          <w:lang w:eastAsia="zh-CN"/>
        </w:rPr>
      </w:pPr>
      <w:r w:rsidRPr="00CC0EC6">
        <w:rPr>
          <w:rFonts w:ascii="Times New Roman" w:hAnsi="Times New Roman" w:cs="Times New Roman"/>
        </w:rPr>
        <w:object w:dxaOrig="9737" w:dyaOrig="3818" w14:anchorId="7076B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6pt;height:181.5pt" o:ole="">
            <v:imagedata r:id="rId14" o:title=""/>
          </v:shape>
          <o:OLEObject Type="Embed" ProgID="Prism8.Document" ShapeID="_x0000_i1025" DrawAspect="Content" ObjectID="_1829398775" r:id="rId15"/>
        </w:object>
      </w:r>
      <w:r w:rsidR="00311A0E" w:rsidRPr="00CC0EC6">
        <w:rPr>
          <w:rFonts w:ascii="Times New Roman" w:hAnsi="Times New Roman" w:cs="Times New Roman"/>
        </w:rPr>
        <w:t xml:space="preserve"> </w:t>
      </w:r>
    </w:p>
    <w:p w14:paraId="72B554D1" w14:textId="792C6B8C" w:rsidR="00454C98" w:rsidRPr="00A51E8B" w:rsidRDefault="00A96AEE" w:rsidP="003B30C7">
      <w:pPr>
        <w:spacing w:after="0" w:line="480" w:lineRule="auto"/>
        <w:rPr>
          <w:rFonts w:ascii="Arial" w:hAnsi="Arial" w:cs="Arial"/>
          <w:sz w:val="20"/>
          <w:szCs w:val="20"/>
        </w:rPr>
      </w:pPr>
      <w:r w:rsidRPr="00CA1F60">
        <w:rPr>
          <w:rFonts w:ascii="Arial" w:hAnsi="Arial" w:cs="Arial"/>
          <w:b/>
          <w:bCs/>
          <w:sz w:val="20"/>
          <w:szCs w:val="20"/>
        </w:rPr>
        <w:t>Figur</w:t>
      </w:r>
      <w:r w:rsidR="0013667D" w:rsidRPr="00CA1F60">
        <w:rPr>
          <w:rFonts w:ascii="Arial" w:hAnsi="Arial" w:cs="Arial"/>
          <w:b/>
          <w:bCs/>
          <w:sz w:val="20"/>
          <w:szCs w:val="20"/>
        </w:rPr>
        <w:t>e 1:</w:t>
      </w:r>
      <w:r w:rsidR="00AF4B38" w:rsidRPr="00CA1F60">
        <w:rPr>
          <w:rFonts w:ascii="Arial" w:hAnsi="Arial" w:cs="Arial"/>
          <w:b/>
          <w:bCs/>
          <w:sz w:val="20"/>
          <w:szCs w:val="20"/>
        </w:rPr>
        <w:t xml:space="preserve"> </w:t>
      </w:r>
      <w:r w:rsidR="00F26DB6" w:rsidRPr="00A51E8B">
        <w:rPr>
          <w:rFonts w:ascii="Arial" w:hAnsi="Arial" w:cs="Arial"/>
          <w:sz w:val="20"/>
          <w:szCs w:val="20"/>
        </w:rPr>
        <w:t>A</w:t>
      </w:r>
      <w:r w:rsidR="0013667D" w:rsidRPr="00A51E8B">
        <w:rPr>
          <w:rFonts w:ascii="Arial" w:hAnsi="Arial" w:cs="Arial"/>
          <w:sz w:val="20"/>
          <w:szCs w:val="20"/>
        </w:rPr>
        <w:t>cute toxicity on relative organ weight (a) and gain in body weight of rats (b).</w:t>
      </w:r>
    </w:p>
    <w:p w14:paraId="4585EDC7" w14:textId="77777777" w:rsidR="003B30C7" w:rsidRPr="00A51E8B" w:rsidRDefault="003B30C7" w:rsidP="003B30C7">
      <w:pPr>
        <w:spacing w:after="0" w:line="480" w:lineRule="auto"/>
        <w:rPr>
          <w:rFonts w:ascii="Arial" w:hAnsi="Arial" w:cs="Arial"/>
          <w:sz w:val="20"/>
          <w:szCs w:val="20"/>
        </w:rPr>
      </w:pPr>
    </w:p>
    <w:p w14:paraId="2B09E494" w14:textId="509CE845" w:rsidR="001F42AE" w:rsidRPr="00E30081" w:rsidRDefault="00457BBE" w:rsidP="003B30C7">
      <w:pPr>
        <w:tabs>
          <w:tab w:val="left" w:pos="1543"/>
        </w:tabs>
        <w:spacing w:after="0" w:line="480" w:lineRule="auto"/>
        <w:rPr>
          <w:rFonts w:ascii="Arial" w:eastAsiaTheme="minorEastAsia" w:hAnsi="Arial" w:cs="Arial"/>
          <w:b/>
          <w:i/>
          <w:iCs/>
          <w:sz w:val="20"/>
          <w:szCs w:val="20"/>
          <w:lang w:val="en-GB" w:eastAsia="en-GB"/>
        </w:rPr>
      </w:pPr>
      <w:r w:rsidRPr="00E30081">
        <w:rPr>
          <w:rFonts w:ascii="Arial" w:eastAsia="Times New Roman" w:hAnsi="Arial" w:cs="Arial"/>
          <w:b/>
          <w:sz w:val="20"/>
          <w:szCs w:val="20"/>
          <w:lang w:val="en-GB" w:eastAsia="en-GB"/>
        </w:rPr>
        <w:t>3.2.2.</w:t>
      </w:r>
      <w:r w:rsidRPr="00E30081">
        <w:rPr>
          <w:rFonts w:ascii="Arial" w:eastAsia="Times New Roman" w:hAnsi="Arial" w:cs="Arial"/>
          <w:b/>
          <w:i/>
          <w:iCs/>
          <w:sz w:val="20"/>
          <w:szCs w:val="20"/>
          <w:lang w:val="en-GB" w:eastAsia="en-GB"/>
        </w:rPr>
        <w:t xml:space="preserve"> </w:t>
      </w:r>
      <w:r w:rsidR="00D127D2" w:rsidRPr="00E30081">
        <w:rPr>
          <w:rFonts w:ascii="Arial" w:eastAsia="Times New Roman" w:hAnsi="Arial" w:cs="Arial"/>
          <w:b/>
          <w:i/>
          <w:iCs/>
          <w:sz w:val="20"/>
          <w:szCs w:val="20"/>
          <w:lang w:val="en-GB" w:eastAsia="en-GB"/>
        </w:rPr>
        <w:t xml:space="preserve">In vivo </w:t>
      </w:r>
      <w:r w:rsidR="00D127D2" w:rsidRPr="00E30081">
        <w:rPr>
          <w:rFonts w:ascii="Arial" w:eastAsia="Times New Roman" w:hAnsi="Arial" w:cs="Arial"/>
          <w:b/>
          <w:sz w:val="20"/>
          <w:szCs w:val="20"/>
          <w:lang w:val="en-GB" w:eastAsia="en-GB"/>
        </w:rPr>
        <w:t xml:space="preserve">antioxidant </w:t>
      </w:r>
      <w:r w:rsidR="00D127D2" w:rsidRPr="00E30081">
        <w:rPr>
          <w:rFonts w:ascii="Arial" w:eastAsia="Times New Roman" w:hAnsi="Arial" w:cs="Arial"/>
          <w:b/>
          <w:i/>
          <w:iCs/>
          <w:sz w:val="20"/>
          <w:szCs w:val="20"/>
          <w:lang w:val="en-GB" w:eastAsia="en-GB"/>
        </w:rPr>
        <w:t xml:space="preserve">activity of </w:t>
      </w:r>
      <w:r w:rsidR="00D127D2" w:rsidRPr="00E30081">
        <w:rPr>
          <w:rFonts w:ascii="Arial" w:hAnsi="Arial" w:cs="Arial"/>
          <w:b/>
          <w:i/>
          <w:sz w:val="20"/>
          <w:szCs w:val="20"/>
        </w:rPr>
        <w:t xml:space="preserve">S. </w:t>
      </w:r>
      <w:proofErr w:type="spellStart"/>
      <w:r w:rsidR="00D127D2" w:rsidRPr="00E30081">
        <w:rPr>
          <w:rFonts w:ascii="Arial" w:hAnsi="Arial" w:cs="Arial"/>
          <w:b/>
          <w:i/>
          <w:sz w:val="20"/>
          <w:szCs w:val="20"/>
        </w:rPr>
        <w:t>guineense</w:t>
      </w:r>
      <w:proofErr w:type="spellEnd"/>
      <w:r w:rsidR="00D127D2" w:rsidRPr="00E30081">
        <w:rPr>
          <w:rFonts w:ascii="Arial" w:hAnsi="Arial" w:cs="Arial"/>
          <w:b/>
          <w:sz w:val="20"/>
          <w:szCs w:val="20"/>
        </w:rPr>
        <w:t xml:space="preserve"> </w:t>
      </w:r>
      <w:r w:rsidR="00D127D2" w:rsidRPr="00E30081">
        <w:rPr>
          <w:rFonts w:ascii="Arial" w:eastAsiaTheme="minorEastAsia" w:hAnsi="Arial" w:cs="Arial"/>
          <w:b/>
          <w:i/>
          <w:iCs/>
          <w:sz w:val="20"/>
          <w:szCs w:val="20"/>
          <w:lang w:val="en-GB" w:eastAsia="en-GB"/>
        </w:rPr>
        <w:t>extracts</w:t>
      </w:r>
      <w:r w:rsidRPr="00E30081">
        <w:rPr>
          <w:rFonts w:ascii="Arial" w:eastAsiaTheme="minorEastAsia" w:hAnsi="Arial" w:cs="Arial"/>
          <w:b/>
          <w:i/>
          <w:iCs/>
          <w:sz w:val="20"/>
          <w:szCs w:val="20"/>
          <w:lang w:val="en-GB" w:eastAsia="en-GB"/>
        </w:rPr>
        <w:t xml:space="preserve"> </w:t>
      </w:r>
      <w:r w:rsidRPr="00E30081">
        <w:rPr>
          <w:rFonts w:ascii="Arial" w:eastAsiaTheme="minorEastAsia" w:hAnsi="Arial" w:cs="Arial"/>
          <w:b/>
          <w:sz w:val="20"/>
          <w:szCs w:val="20"/>
          <w:lang w:val="en-GB" w:eastAsia="en-GB"/>
        </w:rPr>
        <w:t>in typhoid induced rats</w:t>
      </w:r>
    </w:p>
    <w:p w14:paraId="62143AC3" w14:textId="7CCCCE13" w:rsidR="0063568E" w:rsidRPr="00A51E8B" w:rsidRDefault="0063568E" w:rsidP="00ED5014">
      <w:pPr>
        <w:pStyle w:val="ListParagraph"/>
        <w:numPr>
          <w:ilvl w:val="0"/>
          <w:numId w:val="17"/>
        </w:numPr>
        <w:spacing w:after="0" w:line="480" w:lineRule="auto"/>
        <w:rPr>
          <w:rFonts w:ascii="Arial" w:hAnsi="Arial" w:cs="Arial"/>
          <w:b/>
          <w:sz w:val="20"/>
          <w:szCs w:val="20"/>
        </w:rPr>
      </w:pPr>
      <w:r w:rsidRPr="00A51E8B">
        <w:rPr>
          <w:rFonts w:ascii="Arial" w:hAnsi="Arial" w:cs="Arial"/>
          <w:b/>
          <w:sz w:val="20"/>
          <w:szCs w:val="20"/>
        </w:rPr>
        <w:t>Effects of treatment on catalase activity in the liver, kidneys and intestine</w:t>
      </w:r>
    </w:p>
    <w:p w14:paraId="2DB06C26" w14:textId="60362B6F" w:rsidR="00B47329" w:rsidRPr="00A51E8B" w:rsidRDefault="00B47329" w:rsidP="003B30C7">
      <w:pPr>
        <w:spacing w:after="0" w:line="480" w:lineRule="auto"/>
        <w:jc w:val="both"/>
        <w:rPr>
          <w:rFonts w:ascii="Arial" w:hAnsi="Arial" w:cs="Arial"/>
          <w:b/>
          <w:bCs/>
          <w:sz w:val="20"/>
          <w:szCs w:val="20"/>
        </w:rPr>
      </w:pPr>
      <w:r w:rsidRPr="00A51E8B">
        <w:rPr>
          <w:rFonts w:ascii="Arial" w:hAnsi="Arial" w:cs="Arial"/>
          <w:i/>
          <w:iCs/>
          <w:sz w:val="20"/>
          <w:szCs w:val="20"/>
        </w:rPr>
        <w:t>Salmonella</w:t>
      </w:r>
      <w:r w:rsidRPr="00A51E8B">
        <w:rPr>
          <w:rFonts w:ascii="Arial" w:hAnsi="Arial" w:cs="Arial"/>
          <w:sz w:val="20"/>
          <w:szCs w:val="20"/>
        </w:rPr>
        <w:t xml:space="preserve"> infection resulted in a significant decrease in catalase activity in the kidneys and intestines with a </w:t>
      </w:r>
      <w:r w:rsidR="007C4CD7" w:rsidRPr="00A51E8B">
        <w:rPr>
          <w:rFonts w:ascii="Arial" w:hAnsi="Arial" w:cs="Arial"/>
          <w:i/>
          <w:sz w:val="20"/>
          <w:szCs w:val="20"/>
        </w:rPr>
        <w:t xml:space="preserve">P </w:t>
      </w:r>
      <w:r w:rsidRPr="00A51E8B">
        <w:rPr>
          <w:rFonts w:ascii="Arial" w:hAnsi="Arial" w:cs="Arial"/>
          <w:i/>
          <w:sz w:val="20"/>
          <w:szCs w:val="20"/>
        </w:rPr>
        <w:t>&lt;</w:t>
      </w:r>
      <w:r w:rsidRPr="00A51E8B">
        <w:rPr>
          <w:rFonts w:ascii="Arial" w:hAnsi="Arial" w:cs="Arial"/>
          <w:sz w:val="20"/>
          <w:szCs w:val="20"/>
        </w:rPr>
        <w:t xml:space="preserve">0.001 and in the liver with </w:t>
      </w:r>
      <w:r w:rsidR="007C4CD7" w:rsidRPr="00A51E8B">
        <w:rPr>
          <w:rFonts w:ascii="Arial" w:hAnsi="Arial" w:cs="Arial"/>
          <w:i/>
          <w:sz w:val="20"/>
          <w:szCs w:val="20"/>
        </w:rPr>
        <w:t xml:space="preserve">P </w:t>
      </w:r>
      <w:r w:rsidRPr="00A51E8B">
        <w:rPr>
          <w:rFonts w:ascii="Arial" w:hAnsi="Arial" w:cs="Arial"/>
          <w:i/>
          <w:sz w:val="20"/>
          <w:szCs w:val="20"/>
        </w:rPr>
        <w:t>&lt;</w:t>
      </w:r>
      <w:r w:rsidRPr="00A51E8B">
        <w:rPr>
          <w:rFonts w:ascii="Arial" w:hAnsi="Arial" w:cs="Arial"/>
          <w:sz w:val="20"/>
          <w:szCs w:val="20"/>
        </w:rPr>
        <w:t>0.01</w:t>
      </w:r>
      <w:r w:rsidR="005B20A5" w:rsidRPr="00A51E8B">
        <w:rPr>
          <w:rFonts w:ascii="Arial" w:hAnsi="Arial" w:cs="Arial"/>
          <w:sz w:val="20"/>
          <w:szCs w:val="20"/>
        </w:rPr>
        <w:t xml:space="preserve"> </w:t>
      </w:r>
      <w:r w:rsidRPr="00A51E8B">
        <w:rPr>
          <w:rFonts w:ascii="Arial" w:hAnsi="Arial" w:cs="Arial"/>
          <w:sz w:val="20"/>
          <w:szCs w:val="20"/>
        </w:rPr>
        <w:t xml:space="preserve">in the infected and untreated animals compared to the non-infected and untreated animals. The administration of SGLE led to increased catalase activity in the liver with </w:t>
      </w:r>
      <w:r w:rsidR="007C4CD7" w:rsidRPr="00A51E8B">
        <w:rPr>
          <w:rFonts w:ascii="Arial" w:hAnsi="Arial" w:cs="Arial"/>
          <w:i/>
          <w:sz w:val="20"/>
          <w:szCs w:val="20"/>
        </w:rPr>
        <w:t xml:space="preserve">P </w:t>
      </w:r>
      <w:r w:rsidRPr="00A51E8B">
        <w:rPr>
          <w:rFonts w:ascii="Arial" w:hAnsi="Arial" w:cs="Arial"/>
          <w:i/>
          <w:sz w:val="20"/>
          <w:szCs w:val="20"/>
        </w:rPr>
        <w:t>&lt;</w:t>
      </w:r>
      <w:r w:rsidRPr="00A51E8B">
        <w:rPr>
          <w:rFonts w:ascii="Arial" w:hAnsi="Arial" w:cs="Arial"/>
          <w:sz w:val="20"/>
          <w:szCs w:val="20"/>
        </w:rPr>
        <w:t>0.001 for treatment doses of 14 mg/kg and 150 mg/kg, and</w:t>
      </w:r>
      <w:r w:rsidRPr="00A51E8B">
        <w:rPr>
          <w:rFonts w:ascii="Arial" w:hAnsi="Arial" w:cs="Arial"/>
          <w:i/>
          <w:sz w:val="20"/>
          <w:szCs w:val="20"/>
        </w:rPr>
        <w:t xml:space="preserve"> </w:t>
      </w:r>
      <w:r w:rsidR="007C4CD7" w:rsidRPr="00A51E8B">
        <w:rPr>
          <w:rFonts w:ascii="Arial" w:hAnsi="Arial" w:cs="Arial"/>
          <w:i/>
          <w:sz w:val="20"/>
          <w:szCs w:val="20"/>
        </w:rPr>
        <w:t xml:space="preserve">P </w:t>
      </w:r>
      <w:r w:rsidRPr="00A51E8B">
        <w:rPr>
          <w:rFonts w:ascii="Arial" w:hAnsi="Arial" w:cs="Arial"/>
          <w:i/>
          <w:sz w:val="20"/>
          <w:szCs w:val="20"/>
        </w:rPr>
        <w:t>&lt;</w:t>
      </w:r>
      <w:r w:rsidRPr="00A51E8B">
        <w:rPr>
          <w:rFonts w:ascii="Arial" w:hAnsi="Arial" w:cs="Arial"/>
          <w:iCs/>
          <w:sz w:val="20"/>
          <w:szCs w:val="20"/>
        </w:rPr>
        <w:t>0.01</w:t>
      </w:r>
      <w:r w:rsidRPr="00A51E8B">
        <w:rPr>
          <w:rFonts w:ascii="Arial" w:hAnsi="Arial" w:cs="Arial"/>
          <w:i/>
          <w:sz w:val="20"/>
          <w:szCs w:val="20"/>
        </w:rPr>
        <w:t xml:space="preserve"> </w:t>
      </w:r>
      <w:r w:rsidRPr="00A51E8B">
        <w:rPr>
          <w:rFonts w:ascii="Arial" w:hAnsi="Arial" w:cs="Arial"/>
          <w:sz w:val="20"/>
          <w:szCs w:val="20"/>
        </w:rPr>
        <w:t>for doses of 300 mg/kg and 600 mg/kg, respectively</w:t>
      </w:r>
      <w:r w:rsidR="00A960CC" w:rsidRPr="00A51E8B">
        <w:rPr>
          <w:rFonts w:ascii="Arial" w:hAnsi="Arial" w:cs="Arial"/>
          <w:sz w:val="20"/>
          <w:szCs w:val="20"/>
        </w:rPr>
        <w:t xml:space="preserve"> (Figure 2)</w:t>
      </w:r>
      <w:r w:rsidRPr="00A51E8B">
        <w:rPr>
          <w:rFonts w:ascii="Arial" w:hAnsi="Arial" w:cs="Arial"/>
          <w:sz w:val="20"/>
          <w:szCs w:val="20"/>
        </w:rPr>
        <w:t>.</w:t>
      </w:r>
    </w:p>
    <w:p w14:paraId="184BF3F4" w14:textId="5C77B4A2" w:rsidR="0063568E" w:rsidRPr="00CC0EC6" w:rsidRDefault="0063568E" w:rsidP="00D127D2">
      <w:pPr>
        <w:tabs>
          <w:tab w:val="left" w:pos="1543"/>
        </w:tabs>
        <w:rPr>
          <w:rFonts w:ascii="Times New Roman" w:eastAsiaTheme="minorEastAsia" w:hAnsi="Times New Roman" w:cs="Times New Roman"/>
          <w:bCs/>
          <w:lang w:val="en-GB" w:eastAsia="en-GB"/>
        </w:rPr>
      </w:pPr>
      <w:r w:rsidRPr="00CC0EC6">
        <w:rPr>
          <w:rFonts w:ascii="Times New Roman" w:hAnsi="Times New Roman" w:cs="Times New Roman"/>
          <w:noProof/>
        </w:rPr>
        <w:object w:dxaOrig="8829" w:dyaOrig="5033" w14:anchorId="75BFDC6A">
          <v:shape id="_x0000_i1026" type="#_x0000_t75" style="width:365.9pt;height:205.15pt" o:ole="">
            <v:imagedata r:id="rId16" o:title=""/>
          </v:shape>
          <o:OLEObject Type="Embed" ProgID="Prism8.Document" ShapeID="_x0000_i1026" DrawAspect="Content" ObjectID="_1829398776" r:id="rId17"/>
        </w:object>
      </w:r>
    </w:p>
    <w:p w14:paraId="5056CE69" w14:textId="1EF42DB3" w:rsidR="0063568E" w:rsidRPr="004052D1" w:rsidRDefault="0063568E" w:rsidP="004052D1">
      <w:pPr>
        <w:pStyle w:val="FIGURES"/>
      </w:pPr>
      <w:bookmarkStart w:id="23" w:name="_Toc191893860"/>
      <w:r w:rsidRPr="004052D1">
        <w:t xml:space="preserve">Figure </w:t>
      </w:r>
      <w:r w:rsidR="00AF4B38" w:rsidRPr="004052D1">
        <w:t>2</w:t>
      </w:r>
      <w:r w:rsidRPr="004052D1">
        <w:t xml:space="preserve">: Effects of treatment on </w:t>
      </w:r>
      <w:r w:rsidR="00F26DB6" w:rsidRPr="004052D1">
        <w:t>c</w:t>
      </w:r>
      <w:r w:rsidRPr="004052D1">
        <w:t xml:space="preserve">atalase activity in the </w:t>
      </w:r>
      <w:r w:rsidR="00F26DB6" w:rsidRPr="004052D1">
        <w:t>l</w:t>
      </w:r>
      <w:r w:rsidRPr="004052D1">
        <w:t>iver</w:t>
      </w:r>
      <w:r w:rsidR="00F26DB6" w:rsidRPr="004052D1">
        <w:t xml:space="preserve"> k</w:t>
      </w:r>
      <w:r w:rsidRPr="004052D1">
        <w:t xml:space="preserve">idneys and </w:t>
      </w:r>
      <w:r w:rsidR="00F26DB6" w:rsidRPr="004052D1">
        <w:t>i</w:t>
      </w:r>
      <w:r w:rsidRPr="004052D1">
        <w:t>ntestine</w:t>
      </w:r>
      <w:bookmarkEnd w:id="23"/>
    </w:p>
    <w:p w14:paraId="2D3966F7" w14:textId="01FDC8B7" w:rsidR="0063568E" w:rsidRPr="004052D1" w:rsidRDefault="0063568E" w:rsidP="004052D1">
      <w:pPr>
        <w:spacing w:line="480" w:lineRule="auto"/>
        <w:jc w:val="both"/>
        <w:rPr>
          <w:rFonts w:ascii="Arial" w:hAnsi="Arial" w:cs="Arial"/>
          <w:sz w:val="20"/>
          <w:szCs w:val="20"/>
        </w:rPr>
      </w:pPr>
      <w:r w:rsidRPr="004052D1">
        <w:rPr>
          <w:rFonts w:ascii="Arial" w:hAnsi="Arial" w:cs="Arial"/>
          <w:sz w:val="20"/>
          <w:szCs w:val="20"/>
        </w:rPr>
        <w:t xml:space="preserve">Each bar represents the mean ± SEM. n = 5. </w:t>
      </w:r>
      <w:r w:rsidRPr="004052D1">
        <w:rPr>
          <w:rFonts w:ascii="Arial" w:hAnsi="Arial" w:cs="Arial"/>
          <w:sz w:val="20"/>
          <w:szCs w:val="20"/>
          <w:vertAlign w:val="superscript"/>
        </w:rPr>
        <w:t>**</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0.01; </w:t>
      </w:r>
      <w:r w:rsidRPr="004052D1">
        <w:rPr>
          <w:rFonts w:ascii="Arial" w:hAnsi="Arial" w:cs="Arial"/>
          <w:sz w:val="20"/>
          <w:szCs w:val="20"/>
          <w:vertAlign w:val="superscript"/>
        </w:rPr>
        <w:t>***</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0.001: significant difference of uninfected and untreated compared to infected and non-treated; </w:t>
      </w:r>
      <w:r w:rsidRPr="004052D1">
        <w:rPr>
          <w:rFonts w:ascii="Arial" w:hAnsi="Arial" w:cs="Arial"/>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0.01; </w:t>
      </w:r>
      <w:r w:rsidRPr="004052D1">
        <w:rPr>
          <w:rFonts w:ascii="Arial" w:hAnsi="Arial" w:cs="Arial"/>
          <w:sz w:val="20"/>
          <w:szCs w:val="20"/>
          <w:vertAlign w:val="superscript"/>
        </w:rPr>
        <w:t>###</w:t>
      </w:r>
      <w:r w:rsidRPr="004052D1">
        <w:rPr>
          <w:rFonts w:ascii="Arial" w:hAnsi="Arial" w:cs="Arial"/>
          <w:i/>
          <w:sz w:val="20"/>
          <w:szCs w:val="20"/>
        </w:rPr>
        <w:t>P &lt;</w:t>
      </w:r>
      <w:r w:rsidRPr="004052D1">
        <w:rPr>
          <w:rFonts w:ascii="Arial" w:hAnsi="Arial" w:cs="Arial"/>
          <w:sz w:val="20"/>
          <w:szCs w:val="20"/>
        </w:rPr>
        <w:t>0.001: significant difference of negative control compared to different extract treatments (</w:t>
      </w:r>
      <w:r w:rsidRPr="004052D1">
        <w:rPr>
          <w:rFonts w:ascii="Arial" w:eastAsia="Times New Roman" w:hAnsi="Arial" w:cs="Arial"/>
          <w:sz w:val="20"/>
          <w:szCs w:val="20"/>
        </w:rPr>
        <w:t>150 mg/kg; 300 mg/kg; 600 mg/kg</w:t>
      </w:r>
      <w:r w:rsidRPr="004052D1">
        <w:rPr>
          <w:rFonts w:ascii="Arial" w:hAnsi="Arial" w:cs="Arial"/>
          <w:sz w:val="20"/>
          <w:szCs w:val="20"/>
        </w:rPr>
        <w:t>) and ciprofloxacin (</w:t>
      </w:r>
      <w:r w:rsidRPr="004052D1">
        <w:rPr>
          <w:rFonts w:ascii="Arial" w:eastAsia="Times New Roman" w:hAnsi="Arial" w:cs="Arial"/>
          <w:sz w:val="20"/>
          <w:szCs w:val="20"/>
        </w:rPr>
        <w:t>14 mg/kg</w:t>
      </w:r>
      <w:r w:rsidRPr="004052D1">
        <w:rPr>
          <w:rFonts w:ascii="Arial" w:hAnsi="Arial" w:cs="Arial"/>
          <w:sz w:val="20"/>
          <w:szCs w:val="20"/>
        </w:rPr>
        <w:t>) for the Liver, Kidney and Intestine. IM=Immun</w:t>
      </w:r>
      <w:r w:rsidR="007B5912">
        <w:rPr>
          <w:rFonts w:ascii="Arial" w:hAnsi="Arial" w:cs="Arial"/>
          <w:sz w:val="20"/>
          <w:szCs w:val="20"/>
        </w:rPr>
        <w:t xml:space="preserve">e </w:t>
      </w:r>
      <w:r w:rsidR="007B5912" w:rsidRPr="004052D1">
        <w:rPr>
          <w:rFonts w:ascii="Arial" w:hAnsi="Arial" w:cs="Arial"/>
          <w:sz w:val="20"/>
          <w:szCs w:val="20"/>
        </w:rPr>
        <w:t>suppressed</w:t>
      </w:r>
      <w:r w:rsidRPr="004052D1">
        <w:rPr>
          <w:rFonts w:ascii="Arial" w:hAnsi="Arial" w:cs="Arial"/>
          <w:sz w:val="20"/>
          <w:szCs w:val="20"/>
        </w:rPr>
        <w:t xml:space="preserve"> and </w:t>
      </w:r>
      <w:proofErr w:type="spellStart"/>
      <w:r w:rsidRPr="004052D1">
        <w:rPr>
          <w:rFonts w:ascii="Arial" w:hAnsi="Arial" w:cs="Arial"/>
          <w:sz w:val="20"/>
          <w:szCs w:val="20"/>
        </w:rPr>
        <w:t>debactericised</w:t>
      </w:r>
      <w:proofErr w:type="spellEnd"/>
      <w:r w:rsidRPr="004052D1">
        <w:rPr>
          <w:rFonts w:ascii="Arial" w:hAnsi="Arial" w:cs="Arial"/>
          <w:sz w:val="20"/>
          <w:szCs w:val="20"/>
        </w:rPr>
        <w:t xml:space="preserve"> group; Cp= positive control; STM=Negative control (infected and nontreated</w:t>
      </w:r>
      <w:r w:rsidR="00AE1419">
        <w:rPr>
          <w:rFonts w:ascii="Arial" w:hAnsi="Arial" w:cs="Arial"/>
          <w:sz w:val="20"/>
          <w:szCs w:val="20"/>
        </w:rPr>
        <w:t xml:space="preserve"> or untreated</w:t>
      </w:r>
      <w:r w:rsidRPr="004052D1">
        <w:rPr>
          <w:rFonts w:ascii="Arial" w:hAnsi="Arial" w:cs="Arial"/>
          <w:sz w:val="20"/>
          <w:szCs w:val="20"/>
        </w:rPr>
        <w:t>) group.</w:t>
      </w:r>
    </w:p>
    <w:p w14:paraId="42032DF2" w14:textId="57CD96C5" w:rsidR="0063568E" w:rsidRPr="004052D1" w:rsidRDefault="0063568E" w:rsidP="00916537">
      <w:pPr>
        <w:tabs>
          <w:tab w:val="left" w:pos="1543"/>
        </w:tabs>
        <w:jc w:val="both"/>
        <w:rPr>
          <w:rFonts w:ascii="Arial" w:eastAsiaTheme="minorEastAsia" w:hAnsi="Arial" w:cs="Arial"/>
          <w:bCs/>
          <w:sz w:val="20"/>
          <w:szCs w:val="20"/>
          <w:lang w:val="en-GB" w:eastAsia="en-GB"/>
        </w:rPr>
      </w:pPr>
    </w:p>
    <w:p w14:paraId="7096B5E4" w14:textId="7DB4997F" w:rsidR="0063568E" w:rsidRPr="004052D1" w:rsidRDefault="0063568E" w:rsidP="00ED5014">
      <w:pPr>
        <w:pStyle w:val="ListParagraph"/>
        <w:numPr>
          <w:ilvl w:val="0"/>
          <w:numId w:val="17"/>
        </w:numPr>
        <w:spacing w:after="0" w:line="480" w:lineRule="auto"/>
        <w:jc w:val="both"/>
        <w:rPr>
          <w:rFonts w:ascii="Arial" w:hAnsi="Arial" w:cs="Arial"/>
          <w:b/>
          <w:bCs/>
          <w:sz w:val="20"/>
          <w:szCs w:val="20"/>
        </w:rPr>
      </w:pPr>
      <w:r w:rsidRPr="004052D1">
        <w:rPr>
          <w:rFonts w:ascii="Arial" w:hAnsi="Arial" w:cs="Arial"/>
          <w:b/>
          <w:bCs/>
          <w:sz w:val="20"/>
          <w:szCs w:val="20"/>
        </w:rPr>
        <w:t xml:space="preserve"> Effects of treatment on superoxide dismutase activity in the liver, </w:t>
      </w:r>
      <w:r w:rsidR="00F26DB6" w:rsidRPr="004052D1">
        <w:rPr>
          <w:rFonts w:ascii="Arial" w:hAnsi="Arial" w:cs="Arial"/>
          <w:b/>
          <w:bCs/>
          <w:sz w:val="20"/>
          <w:szCs w:val="20"/>
        </w:rPr>
        <w:t>k</w:t>
      </w:r>
      <w:r w:rsidRPr="004052D1">
        <w:rPr>
          <w:rFonts w:ascii="Arial" w:hAnsi="Arial" w:cs="Arial"/>
          <w:b/>
          <w:bCs/>
          <w:sz w:val="20"/>
          <w:szCs w:val="20"/>
        </w:rPr>
        <w:t>idneys, and intestine</w:t>
      </w:r>
    </w:p>
    <w:p w14:paraId="5930DA48" w14:textId="6EB0CEC2" w:rsidR="00B47329" w:rsidRPr="004052D1" w:rsidRDefault="00F26DB6" w:rsidP="003B30C7">
      <w:pPr>
        <w:spacing w:after="0" w:line="480" w:lineRule="auto"/>
        <w:jc w:val="both"/>
        <w:rPr>
          <w:rFonts w:ascii="Arial" w:eastAsia="Times New Roman" w:hAnsi="Arial" w:cs="Arial"/>
          <w:sz w:val="20"/>
          <w:szCs w:val="20"/>
        </w:rPr>
      </w:pPr>
      <w:r w:rsidRPr="004052D1">
        <w:rPr>
          <w:rFonts w:ascii="Arial" w:eastAsia="Times New Roman" w:hAnsi="Arial" w:cs="Arial"/>
          <w:sz w:val="20"/>
          <w:szCs w:val="20"/>
        </w:rPr>
        <w:t>A</w:t>
      </w:r>
      <w:r w:rsidR="00460E52" w:rsidRPr="004052D1">
        <w:rPr>
          <w:rFonts w:ascii="Arial" w:eastAsia="Times New Roman" w:hAnsi="Arial" w:cs="Arial"/>
          <w:sz w:val="20"/>
          <w:szCs w:val="20"/>
        </w:rPr>
        <w:t xml:space="preserve"> decrease in superoxide dismutase activity in the infected and untreated groups of animals, with a significant difference (</w:t>
      </w:r>
      <w:r w:rsidR="007C4CD7" w:rsidRPr="000A3F23">
        <w:rPr>
          <w:rFonts w:ascii="Arial" w:hAnsi="Arial" w:cs="Arial"/>
          <w:i/>
          <w:sz w:val="20"/>
          <w:szCs w:val="20"/>
        </w:rPr>
        <w:t>P</w:t>
      </w:r>
      <w:r w:rsidR="001A0C5C">
        <w:rPr>
          <w:rFonts w:ascii="Arial" w:eastAsia="Times New Roman" w:hAnsi="Arial" w:cs="Arial"/>
          <w:i/>
          <w:sz w:val="20"/>
          <w:szCs w:val="20"/>
        </w:rPr>
        <w:t xml:space="preserve"> </w:t>
      </w:r>
      <w:r w:rsidR="00460E52" w:rsidRPr="004052D1">
        <w:rPr>
          <w:rFonts w:ascii="Arial" w:eastAsia="Times New Roman" w:hAnsi="Arial" w:cs="Arial"/>
          <w:i/>
          <w:sz w:val="20"/>
          <w:szCs w:val="20"/>
        </w:rPr>
        <w:t>&lt;</w:t>
      </w:r>
      <w:r w:rsidR="001A0C5C">
        <w:rPr>
          <w:rFonts w:ascii="Arial" w:eastAsia="Times New Roman" w:hAnsi="Arial" w:cs="Arial"/>
          <w:i/>
          <w:sz w:val="20"/>
          <w:szCs w:val="20"/>
        </w:rPr>
        <w:t xml:space="preserve"> </w:t>
      </w:r>
      <w:r w:rsidR="00460E52" w:rsidRPr="004052D1">
        <w:rPr>
          <w:rFonts w:ascii="Arial" w:eastAsia="Times New Roman" w:hAnsi="Arial" w:cs="Arial"/>
          <w:sz w:val="20"/>
          <w:szCs w:val="20"/>
        </w:rPr>
        <w:t xml:space="preserve">0.001) in the liver, kidneys and intestine compared to the non-infected and untreated groups. Daily administration of the extract led to a significant increase in superoxide dismutase activity with </w:t>
      </w:r>
      <w:r w:rsidR="00BA1DE8">
        <w:rPr>
          <w:rFonts w:ascii="Arial" w:eastAsia="Times New Roman" w:hAnsi="Arial" w:cs="Arial"/>
          <w:sz w:val="20"/>
          <w:szCs w:val="20"/>
        </w:rPr>
        <w:t>a significant difference</w:t>
      </w:r>
      <w:r w:rsidR="00460E52" w:rsidRPr="004052D1">
        <w:rPr>
          <w:rFonts w:ascii="Arial" w:eastAsia="Times New Roman" w:hAnsi="Arial" w:cs="Arial"/>
          <w:sz w:val="20"/>
          <w:szCs w:val="20"/>
        </w:rPr>
        <w:t xml:space="preserve"> of </w:t>
      </w:r>
      <w:r w:rsidR="007B5912">
        <w:rPr>
          <w:rFonts w:ascii="Arial" w:eastAsia="Times New Roman" w:hAnsi="Arial" w:cs="Arial"/>
          <w:i/>
          <w:iCs/>
          <w:sz w:val="20"/>
          <w:szCs w:val="20"/>
        </w:rPr>
        <w:t>P</w:t>
      </w:r>
      <w:r w:rsidR="00460E52" w:rsidRPr="004052D1">
        <w:rPr>
          <w:rFonts w:ascii="Arial" w:eastAsia="Times New Roman" w:hAnsi="Arial" w:cs="Arial"/>
          <w:sz w:val="20"/>
          <w:szCs w:val="20"/>
        </w:rPr>
        <w:t xml:space="preserve"> value at 0.05 in the liver at all doses. </w:t>
      </w:r>
      <w:r w:rsidR="009F199D" w:rsidRPr="009F199D">
        <w:rPr>
          <w:rFonts w:ascii="Arial" w:eastAsia="Times New Roman" w:hAnsi="Arial" w:cs="Arial"/>
          <w:sz w:val="20"/>
          <w:szCs w:val="20"/>
        </w:rPr>
        <w:t>Daily administration of the extract significantly increased superoxide dismutase activity at 150 mg/kg (</w:t>
      </w:r>
      <w:r w:rsidR="009F199D" w:rsidRPr="001A0C5C">
        <w:rPr>
          <w:rFonts w:ascii="Arial" w:eastAsia="Times New Roman" w:hAnsi="Arial" w:cs="Arial"/>
          <w:i/>
          <w:iCs/>
          <w:sz w:val="20"/>
          <w:szCs w:val="20"/>
        </w:rPr>
        <w:t>P</w:t>
      </w:r>
      <w:r w:rsidR="009F199D" w:rsidRPr="009F199D">
        <w:rPr>
          <w:rFonts w:ascii="Arial" w:eastAsia="Times New Roman" w:hAnsi="Arial" w:cs="Arial"/>
          <w:sz w:val="20"/>
          <w:szCs w:val="20"/>
        </w:rPr>
        <w:t xml:space="preserve"> &lt; 0.01), 300 mg/kg (</w:t>
      </w:r>
      <w:r w:rsidR="009F199D" w:rsidRPr="001A0C5C">
        <w:rPr>
          <w:rFonts w:ascii="Arial" w:eastAsia="Times New Roman" w:hAnsi="Arial" w:cs="Arial"/>
          <w:i/>
          <w:iCs/>
          <w:sz w:val="20"/>
          <w:szCs w:val="20"/>
        </w:rPr>
        <w:t>P</w:t>
      </w:r>
      <w:r w:rsidR="009F199D" w:rsidRPr="009F199D">
        <w:rPr>
          <w:rFonts w:ascii="Arial" w:eastAsia="Times New Roman" w:hAnsi="Arial" w:cs="Arial"/>
          <w:sz w:val="20"/>
          <w:szCs w:val="20"/>
        </w:rPr>
        <w:t xml:space="preserve"> &lt; 0.01), and 600 mg/kg (</w:t>
      </w:r>
      <w:r w:rsidR="009F199D" w:rsidRPr="001A0C5C">
        <w:rPr>
          <w:rFonts w:ascii="Arial" w:eastAsia="Times New Roman" w:hAnsi="Arial" w:cs="Arial"/>
          <w:i/>
          <w:iCs/>
          <w:sz w:val="20"/>
          <w:szCs w:val="20"/>
        </w:rPr>
        <w:t>P</w:t>
      </w:r>
      <w:r w:rsidR="009F199D" w:rsidRPr="009F199D">
        <w:rPr>
          <w:rFonts w:ascii="Arial" w:eastAsia="Times New Roman" w:hAnsi="Arial" w:cs="Arial"/>
          <w:sz w:val="20"/>
          <w:szCs w:val="20"/>
        </w:rPr>
        <w:t xml:space="preserve"> &lt; 0.05), whereas ciprofloxacin (14 mg/kg) produced a smaller but significant increase (</w:t>
      </w:r>
      <w:r w:rsidR="009F199D" w:rsidRPr="001A0C5C">
        <w:rPr>
          <w:rFonts w:ascii="Arial" w:eastAsia="Times New Roman" w:hAnsi="Arial" w:cs="Arial"/>
          <w:i/>
          <w:iCs/>
          <w:sz w:val="20"/>
          <w:szCs w:val="20"/>
        </w:rPr>
        <w:t>P</w:t>
      </w:r>
      <w:r w:rsidR="009F199D" w:rsidRPr="009F199D">
        <w:rPr>
          <w:rFonts w:ascii="Arial" w:eastAsia="Times New Roman" w:hAnsi="Arial" w:cs="Arial"/>
          <w:sz w:val="20"/>
          <w:szCs w:val="20"/>
        </w:rPr>
        <w:t xml:space="preserve"> &lt; 0.05), compared with the infected untreated control</w:t>
      </w:r>
      <w:r w:rsidR="000A3F23">
        <w:rPr>
          <w:rFonts w:ascii="Arial" w:eastAsia="Times New Roman" w:hAnsi="Arial" w:cs="Arial"/>
          <w:sz w:val="20"/>
          <w:szCs w:val="20"/>
        </w:rPr>
        <w:t xml:space="preserve"> </w:t>
      </w:r>
      <w:r w:rsidR="00A960CC" w:rsidRPr="004052D1">
        <w:rPr>
          <w:rFonts w:ascii="Arial" w:eastAsia="Times New Roman" w:hAnsi="Arial" w:cs="Arial"/>
          <w:sz w:val="20"/>
          <w:szCs w:val="20"/>
        </w:rPr>
        <w:t>(Figure 3)</w:t>
      </w:r>
      <w:r w:rsidR="00460E52" w:rsidRPr="004052D1">
        <w:rPr>
          <w:rFonts w:ascii="Arial" w:eastAsia="Times New Roman" w:hAnsi="Arial" w:cs="Arial"/>
          <w:sz w:val="20"/>
          <w:szCs w:val="20"/>
        </w:rPr>
        <w:t xml:space="preserve">. </w:t>
      </w:r>
    </w:p>
    <w:p w14:paraId="5BFA3242" w14:textId="25A0C49E" w:rsidR="001F42AE" w:rsidRPr="004052D1" w:rsidRDefault="0063568E" w:rsidP="0063568E">
      <w:pPr>
        <w:tabs>
          <w:tab w:val="left" w:pos="1543"/>
        </w:tabs>
        <w:rPr>
          <w:rFonts w:ascii="Arial" w:hAnsi="Arial" w:cs="Arial"/>
          <w:sz w:val="20"/>
          <w:szCs w:val="20"/>
        </w:rPr>
      </w:pPr>
      <w:r w:rsidRPr="004052D1">
        <w:rPr>
          <w:rFonts w:ascii="Arial" w:hAnsi="Arial" w:cs="Arial"/>
          <w:noProof/>
          <w:sz w:val="20"/>
          <w:szCs w:val="20"/>
        </w:rPr>
        <w:object w:dxaOrig="9927" w:dyaOrig="5567" w14:anchorId="13F5C1B7">
          <v:shape id="_x0000_i1027" type="#_x0000_t75" style="width:345.2pt;height:195.3pt" o:ole="">
            <v:imagedata r:id="rId18" o:title=""/>
          </v:shape>
          <o:OLEObject Type="Embed" ProgID="Prism8.Document" ShapeID="_x0000_i1027" DrawAspect="Content" ObjectID="_1829398777" r:id="rId19"/>
        </w:object>
      </w:r>
    </w:p>
    <w:p w14:paraId="60CCF073" w14:textId="2CC759A8" w:rsidR="0063568E" w:rsidRPr="004052D1" w:rsidRDefault="0063568E" w:rsidP="004052D1">
      <w:pPr>
        <w:pStyle w:val="FIGURES"/>
      </w:pPr>
      <w:bookmarkStart w:id="24" w:name="_Toc191893861"/>
      <w:r w:rsidRPr="004052D1">
        <w:t xml:space="preserve">Figure </w:t>
      </w:r>
      <w:r w:rsidR="00AF4B38" w:rsidRPr="004052D1">
        <w:t>3</w:t>
      </w:r>
      <w:r w:rsidRPr="004052D1">
        <w:t xml:space="preserve">: Effects of treatment of SGLE extract on </w:t>
      </w:r>
      <w:r w:rsidR="00A960CC" w:rsidRPr="004052D1">
        <w:t>s</w:t>
      </w:r>
      <w:r w:rsidRPr="004052D1">
        <w:t>uperoxide dismutase</w:t>
      </w:r>
      <w:bookmarkEnd w:id="24"/>
      <w:r w:rsidRPr="004052D1">
        <w:t xml:space="preserve"> </w:t>
      </w:r>
    </w:p>
    <w:p w14:paraId="31315919" w14:textId="494210C1" w:rsidR="0063568E" w:rsidRPr="004052D1" w:rsidRDefault="0063568E" w:rsidP="003D0F4A">
      <w:pPr>
        <w:spacing w:line="480" w:lineRule="auto"/>
        <w:jc w:val="both"/>
        <w:rPr>
          <w:rFonts w:ascii="Arial" w:hAnsi="Arial" w:cs="Arial"/>
          <w:sz w:val="20"/>
          <w:szCs w:val="20"/>
        </w:rPr>
      </w:pPr>
      <w:r w:rsidRPr="004052D1">
        <w:rPr>
          <w:rFonts w:ascii="Arial" w:hAnsi="Arial" w:cs="Arial"/>
          <w:sz w:val="20"/>
          <w:szCs w:val="20"/>
        </w:rPr>
        <w:t xml:space="preserve">Each bar represents the mean ± SEM. n = 5. </w:t>
      </w:r>
      <w:proofErr w:type="spellStart"/>
      <w:r w:rsidRPr="004052D1">
        <w:rPr>
          <w:rFonts w:ascii="Arial" w:hAnsi="Arial" w:cs="Arial"/>
          <w:sz w:val="20"/>
          <w:szCs w:val="20"/>
          <w:vertAlign w:val="superscript"/>
        </w:rPr>
        <w:t>a</w:t>
      </w:r>
      <w:r w:rsidR="007C4CD7" w:rsidRPr="004052D1">
        <w:rPr>
          <w:rFonts w:ascii="Arial" w:hAnsi="Arial" w:cs="Arial"/>
          <w:i/>
          <w:sz w:val="20"/>
          <w:szCs w:val="20"/>
        </w:rPr>
        <w:t>P</w:t>
      </w:r>
      <w:proofErr w:type="spellEnd"/>
      <w:r w:rsidRPr="004052D1">
        <w:rPr>
          <w:rFonts w:ascii="Arial" w:hAnsi="Arial" w:cs="Arial"/>
          <w:i/>
          <w:sz w:val="20"/>
          <w:szCs w:val="20"/>
        </w:rPr>
        <w:t xml:space="preserve"> &lt;</w:t>
      </w:r>
      <w:r w:rsidRPr="004052D1">
        <w:rPr>
          <w:rFonts w:ascii="Arial" w:hAnsi="Arial" w:cs="Arial"/>
          <w:sz w:val="20"/>
          <w:szCs w:val="20"/>
        </w:rPr>
        <w:t>0.05: significant difference of immun</w:t>
      </w:r>
      <w:r w:rsidR="00AE1419">
        <w:rPr>
          <w:rFonts w:ascii="Arial" w:hAnsi="Arial" w:cs="Arial"/>
          <w:sz w:val="20"/>
          <w:szCs w:val="20"/>
        </w:rPr>
        <w:t xml:space="preserve">e </w:t>
      </w:r>
      <w:r w:rsidRPr="004052D1">
        <w:rPr>
          <w:rFonts w:ascii="Arial" w:hAnsi="Arial" w:cs="Arial"/>
          <w:sz w:val="20"/>
          <w:szCs w:val="20"/>
        </w:rPr>
        <w:t>depressed</w:t>
      </w:r>
      <w:r w:rsidR="00AE1419">
        <w:rPr>
          <w:rFonts w:ascii="Arial" w:hAnsi="Arial" w:cs="Arial"/>
          <w:sz w:val="20"/>
          <w:szCs w:val="20"/>
        </w:rPr>
        <w:t xml:space="preserve"> animals </w:t>
      </w:r>
      <w:r w:rsidRPr="004052D1">
        <w:rPr>
          <w:rFonts w:ascii="Arial" w:hAnsi="Arial" w:cs="Arial"/>
          <w:sz w:val="20"/>
          <w:szCs w:val="20"/>
        </w:rPr>
        <w:t xml:space="preserve"> compared to the infected and non-treated</w:t>
      </w:r>
      <w:r w:rsidRPr="004052D1">
        <w:rPr>
          <w:rFonts w:ascii="Arial" w:hAnsi="Arial" w:cs="Arial"/>
          <w:sz w:val="20"/>
          <w:szCs w:val="20"/>
          <w:vertAlign w:val="superscript"/>
        </w:rPr>
        <w:t xml:space="preserve"> ***</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0.001: significant difference of uninfected and untreated compared to the infected and non-treated; </w:t>
      </w:r>
      <w:r w:rsidRPr="004052D1">
        <w:rPr>
          <w:rFonts w:ascii="Arial" w:hAnsi="Arial" w:cs="Arial"/>
          <w:sz w:val="20"/>
          <w:szCs w:val="20"/>
          <w:vertAlign w:val="superscript"/>
        </w:rPr>
        <w:t>#</w:t>
      </w:r>
      <w:r w:rsidRPr="004052D1">
        <w:rPr>
          <w:rFonts w:ascii="Arial" w:hAnsi="Arial" w:cs="Arial"/>
          <w:i/>
          <w:sz w:val="20"/>
          <w:szCs w:val="20"/>
        </w:rPr>
        <w:t>P &lt;</w:t>
      </w:r>
      <w:r w:rsidRPr="004052D1">
        <w:rPr>
          <w:rFonts w:ascii="Arial" w:hAnsi="Arial" w:cs="Arial"/>
          <w:sz w:val="20"/>
          <w:szCs w:val="20"/>
        </w:rPr>
        <w:t>0.05;</w:t>
      </w:r>
      <w:r w:rsidRPr="004052D1">
        <w:rPr>
          <w:rFonts w:ascii="Arial" w:hAnsi="Arial" w:cs="Arial"/>
          <w:sz w:val="20"/>
          <w:szCs w:val="20"/>
          <w:vertAlign w:val="superscript"/>
        </w:rPr>
        <w:t xml:space="preserve"> ##</w:t>
      </w:r>
      <w:r w:rsidRPr="004052D1">
        <w:rPr>
          <w:rFonts w:ascii="Arial" w:hAnsi="Arial" w:cs="Arial"/>
          <w:i/>
          <w:sz w:val="20"/>
          <w:szCs w:val="20"/>
        </w:rPr>
        <w:t>P &lt;</w:t>
      </w:r>
      <w:r w:rsidRPr="004052D1">
        <w:rPr>
          <w:rFonts w:ascii="Arial" w:hAnsi="Arial" w:cs="Arial"/>
          <w:sz w:val="20"/>
          <w:szCs w:val="20"/>
        </w:rPr>
        <w:t xml:space="preserve">0.01, </w:t>
      </w:r>
      <w:r w:rsidRPr="004052D1">
        <w:rPr>
          <w:rFonts w:ascii="Arial" w:hAnsi="Arial" w:cs="Arial"/>
          <w:sz w:val="20"/>
          <w:szCs w:val="20"/>
          <w:vertAlign w:val="superscript"/>
        </w:rPr>
        <w:t>###</w:t>
      </w:r>
      <w:r w:rsidRPr="004052D1">
        <w:rPr>
          <w:rFonts w:ascii="Arial" w:hAnsi="Arial" w:cs="Arial"/>
          <w:i/>
          <w:sz w:val="20"/>
          <w:szCs w:val="20"/>
        </w:rPr>
        <w:t>P &lt;</w:t>
      </w:r>
      <w:r w:rsidRPr="004052D1">
        <w:rPr>
          <w:rFonts w:ascii="Arial" w:hAnsi="Arial" w:cs="Arial"/>
          <w:sz w:val="20"/>
          <w:szCs w:val="20"/>
        </w:rPr>
        <w:t>0.001: significant difference of negative control compared to different extract treatments (</w:t>
      </w:r>
      <w:r w:rsidRPr="004052D1">
        <w:rPr>
          <w:rFonts w:ascii="Arial" w:eastAsia="Times New Roman" w:hAnsi="Arial" w:cs="Arial"/>
          <w:sz w:val="20"/>
          <w:szCs w:val="20"/>
        </w:rPr>
        <w:t>150 mg/kg; 300 mg/kg; 600 mg/kg</w:t>
      </w:r>
      <w:r w:rsidRPr="004052D1">
        <w:rPr>
          <w:rFonts w:ascii="Arial" w:hAnsi="Arial" w:cs="Arial"/>
          <w:sz w:val="20"/>
          <w:szCs w:val="20"/>
        </w:rPr>
        <w:t>) and ciprofloxacin (</w:t>
      </w:r>
      <w:r w:rsidRPr="004052D1">
        <w:rPr>
          <w:rFonts w:ascii="Arial" w:eastAsia="Times New Roman" w:hAnsi="Arial" w:cs="Arial"/>
          <w:sz w:val="20"/>
          <w:szCs w:val="20"/>
        </w:rPr>
        <w:t>14 mg/kg</w:t>
      </w:r>
      <w:r w:rsidRPr="004052D1">
        <w:rPr>
          <w:rFonts w:ascii="Arial" w:hAnsi="Arial" w:cs="Arial"/>
          <w:sz w:val="20"/>
          <w:szCs w:val="20"/>
        </w:rPr>
        <w:t>) for the Liver, Kidney and Intestine. IM=Immun</w:t>
      </w:r>
      <w:r w:rsidR="00AE1419">
        <w:rPr>
          <w:rFonts w:ascii="Arial" w:hAnsi="Arial" w:cs="Arial"/>
          <w:sz w:val="20"/>
          <w:szCs w:val="20"/>
        </w:rPr>
        <w:t xml:space="preserve">e </w:t>
      </w:r>
      <w:r w:rsidRPr="004052D1">
        <w:rPr>
          <w:rFonts w:ascii="Arial" w:hAnsi="Arial" w:cs="Arial"/>
          <w:sz w:val="20"/>
          <w:szCs w:val="20"/>
        </w:rPr>
        <w:t xml:space="preserve">depressed and </w:t>
      </w:r>
      <w:proofErr w:type="spellStart"/>
      <w:r w:rsidRPr="004052D1">
        <w:rPr>
          <w:rFonts w:ascii="Arial" w:hAnsi="Arial" w:cs="Arial"/>
          <w:sz w:val="20"/>
          <w:szCs w:val="20"/>
        </w:rPr>
        <w:t>debacterici</w:t>
      </w:r>
      <w:r w:rsidR="0056031F" w:rsidRPr="004052D1">
        <w:rPr>
          <w:rFonts w:ascii="Arial" w:hAnsi="Arial" w:cs="Arial"/>
          <w:sz w:val="20"/>
          <w:szCs w:val="20"/>
        </w:rPr>
        <w:t>s</w:t>
      </w:r>
      <w:r w:rsidRPr="004052D1">
        <w:rPr>
          <w:rFonts w:ascii="Arial" w:hAnsi="Arial" w:cs="Arial"/>
          <w:sz w:val="20"/>
          <w:szCs w:val="20"/>
        </w:rPr>
        <w:t>ed</w:t>
      </w:r>
      <w:proofErr w:type="spellEnd"/>
      <w:r w:rsidRPr="004052D1">
        <w:rPr>
          <w:rFonts w:ascii="Arial" w:hAnsi="Arial" w:cs="Arial"/>
          <w:sz w:val="20"/>
          <w:szCs w:val="20"/>
        </w:rPr>
        <w:t xml:space="preserve"> group; Cp= positive control; STM=Negative control (infected and nontreated</w:t>
      </w:r>
      <w:r w:rsidR="00AE1419">
        <w:rPr>
          <w:rFonts w:ascii="Arial" w:hAnsi="Arial" w:cs="Arial"/>
          <w:sz w:val="20"/>
          <w:szCs w:val="20"/>
        </w:rPr>
        <w:t xml:space="preserve"> or untreated</w:t>
      </w:r>
      <w:r w:rsidRPr="004052D1">
        <w:rPr>
          <w:rFonts w:ascii="Arial" w:hAnsi="Arial" w:cs="Arial"/>
          <w:sz w:val="20"/>
          <w:szCs w:val="20"/>
        </w:rPr>
        <w:t>) group.</w:t>
      </w:r>
    </w:p>
    <w:p w14:paraId="4D33EE72" w14:textId="77777777" w:rsidR="0063568E" w:rsidRPr="004052D1" w:rsidRDefault="0063568E" w:rsidP="0063568E">
      <w:pPr>
        <w:spacing w:after="0"/>
        <w:rPr>
          <w:rFonts w:ascii="Arial" w:hAnsi="Arial" w:cs="Arial"/>
          <w:b/>
          <w:bCs/>
          <w:sz w:val="20"/>
          <w:szCs w:val="20"/>
        </w:rPr>
      </w:pPr>
    </w:p>
    <w:p w14:paraId="5881654B" w14:textId="797EF335" w:rsidR="0063568E" w:rsidRPr="004052D1" w:rsidRDefault="0063568E" w:rsidP="00ED5014">
      <w:pPr>
        <w:pStyle w:val="ListParagraph"/>
        <w:numPr>
          <w:ilvl w:val="0"/>
          <w:numId w:val="17"/>
        </w:numPr>
        <w:spacing w:after="0" w:line="480" w:lineRule="auto"/>
        <w:jc w:val="both"/>
        <w:rPr>
          <w:rFonts w:ascii="Arial" w:hAnsi="Arial" w:cs="Arial"/>
          <w:b/>
          <w:bCs/>
          <w:sz w:val="20"/>
          <w:szCs w:val="20"/>
        </w:rPr>
      </w:pPr>
      <w:r w:rsidRPr="004052D1">
        <w:rPr>
          <w:rFonts w:ascii="Arial" w:hAnsi="Arial" w:cs="Arial"/>
          <w:b/>
          <w:bCs/>
          <w:sz w:val="20"/>
          <w:szCs w:val="20"/>
        </w:rPr>
        <w:t xml:space="preserve">Effects of </w:t>
      </w:r>
      <w:bookmarkStart w:id="25" w:name="OLE_LINK4"/>
      <w:r w:rsidR="006671B4" w:rsidRPr="004052D1">
        <w:rPr>
          <w:rFonts w:ascii="Arial" w:hAnsi="Arial" w:cs="Arial"/>
          <w:b/>
          <w:bCs/>
          <w:sz w:val="20"/>
          <w:szCs w:val="20"/>
        </w:rPr>
        <w:t xml:space="preserve">SGLE on </w:t>
      </w:r>
      <w:r w:rsidRPr="004052D1">
        <w:rPr>
          <w:rFonts w:ascii="Arial" w:hAnsi="Arial" w:cs="Arial"/>
          <w:b/>
          <w:bCs/>
          <w:sz w:val="20"/>
          <w:szCs w:val="20"/>
        </w:rPr>
        <w:t>malondialdehyde</w:t>
      </w:r>
      <w:bookmarkEnd w:id="25"/>
      <w:r w:rsidRPr="004052D1">
        <w:rPr>
          <w:rFonts w:ascii="Arial" w:hAnsi="Arial" w:cs="Arial"/>
          <w:b/>
          <w:bCs/>
          <w:sz w:val="20"/>
          <w:szCs w:val="20"/>
        </w:rPr>
        <w:t xml:space="preserve"> (MDA) </w:t>
      </w:r>
      <w:r w:rsidR="00E1796C" w:rsidRPr="004052D1">
        <w:rPr>
          <w:rFonts w:ascii="Arial" w:hAnsi="Arial" w:cs="Arial"/>
          <w:b/>
          <w:bCs/>
          <w:sz w:val="20"/>
          <w:szCs w:val="20"/>
        </w:rPr>
        <w:t>i</w:t>
      </w:r>
      <w:r w:rsidRPr="004052D1">
        <w:rPr>
          <w:rFonts w:ascii="Arial" w:hAnsi="Arial" w:cs="Arial"/>
          <w:b/>
          <w:bCs/>
          <w:sz w:val="20"/>
          <w:szCs w:val="20"/>
        </w:rPr>
        <w:t>n liver, kidneys and intestine of rats</w:t>
      </w:r>
    </w:p>
    <w:p w14:paraId="1220E3A8" w14:textId="0681122D" w:rsidR="00460E52" w:rsidRPr="004052D1" w:rsidRDefault="00F26DB6" w:rsidP="00E1796C">
      <w:pPr>
        <w:spacing w:after="0" w:line="480" w:lineRule="auto"/>
        <w:jc w:val="both"/>
        <w:rPr>
          <w:rFonts w:ascii="Arial" w:hAnsi="Arial" w:cs="Arial"/>
          <w:sz w:val="20"/>
          <w:szCs w:val="20"/>
        </w:rPr>
      </w:pPr>
      <w:r w:rsidRPr="004052D1">
        <w:rPr>
          <w:rFonts w:ascii="Arial" w:hAnsi="Arial" w:cs="Arial"/>
          <w:sz w:val="20"/>
          <w:szCs w:val="20"/>
        </w:rPr>
        <w:t>A</w:t>
      </w:r>
      <w:r w:rsidR="003244B1" w:rsidRPr="004052D1">
        <w:rPr>
          <w:rFonts w:ascii="Arial" w:hAnsi="Arial" w:cs="Arial"/>
          <w:sz w:val="20"/>
          <w:szCs w:val="20"/>
        </w:rPr>
        <w:t xml:space="preserve">n increase in malondialdehyde in the liver, kidneys, and intestines, with </w:t>
      </w:r>
      <w:r w:rsidR="007C4CD7" w:rsidRPr="004052D1">
        <w:rPr>
          <w:rFonts w:ascii="Arial" w:hAnsi="Arial" w:cs="Arial"/>
          <w:i/>
          <w:sz w:val="20"/>
          <w:szCs w:val="20"/>
        </w:rPr>
        <w:t xml:space="preserve">P </w:t>
      </w:r>
      <w:r w:rsidR="003244B1" w:rsidRPr="004052D1">
        <w:rPr>
          <w:rFonts w:ascii="Arial" w:hAnsi="Arial" w:cs="Arial"/>
          <w:i/>
          <w:sz w:val="20"/>
          <w:szCs w:val="20"/>
        </w:rPr>
        <w:t>&lt;</w:t>
      </w:r>
      <w:r w:rsidR="003244B1" w:rsidRPr="004052D1">
        <w:rPr>
          <w:rFonts w:ascii="Arial" w:hAnsi="Arial" w:cs="Arial"/>
          <w:sz w:val="20"/>
          <w:szCs w:val="20"/>
        </w:rPr>
        <w:t>0.001, with an increased level</w:t>
      </w:r>
      <w:r w:rsidR="005B20A5" w:rsidRPr="004052D1">
        <w:rPr>
          <w:rFonts w:ascii="Arial" w:hAnsi="Arial" w:cs="Arial"/>
          <w:sz w:val="20"/>
          <w:szCs w:val="20"/>
        </w:rPr>
        <w:t>s</w:t>
      </w:r>
      <w:r w:rsidR="003244B1" w:rsidRPr="004052D1">
        <w:rPr>
          <w:rFonts w:ascii="Arial" w:hAnsi="Arial" w:cs="Arial"/>
          <w:sz w:val="20"/>
          <w:szCs w:val="20"/>
        </w:rPr>
        <w:t xml:space="preserve"> of MDA in the infected and untreated group compared to the non-infected and untreated group. Daily administration of SGLE extract led to a decrease in MDA levels, with </w:t>
      </w:r>
      <w:r w:rsidR="007C4CD7" w:rsidRPr="004052D1">
        <w:rPr>
          <w:rFonts w:ascii="Arial" w:hAnsi="Arial" w:cs="Arial"/>
          <w:i/>
          <w:sz w:val="20"/>
          <w:szCs w:val="20"/>
        </w:rPr>
        <w:t xml:space="preserve">P </w:t>
      </w:r>
      <w:r w:rsidR="003244B1" w:rsidRPr="004052D1">
        <w:rPr>
          <w:rFonts w:ascii="Arial" w:hAnsi="Arial" w:cs="Arial"/>
          <w:i/>
          <w:sz w:val="20"/>
          <w:szCs w:val="20"/>
        </w:rPr>
        <w:t>&lt;</w:t>
      </w:r>
      <w:r w:rsidR="003244B1" w:rsidRPr="004052D1">
        <w:rPr>
          <w:rFonts w:ascii="Arial" w:hAnsi="Arial" w:cs="Arial"/>
          <w:sz w:val="20"/>
          <w:szCs w:val="20"/>
        </w:rPr>
        <w:t xml:space="preserve">0.001 for the liver and kidneys, and a significant reduction in the intestines with </w:t>
      </w:r>
      <w:r w:rsidR="007C4CD7" w:rsidRPr="004052D1">
        <w:rPr>
          <w:rFonts w:ascii="Arial" w:hAnsi="Arial" w:cs="Arial"/>
          <w:i/>
          <w:sz w:val="20"/>
          <w:szCs w:val="20"/>
        </w:rPr>
        <w:t xml:space="preserve">P </w:t>
      </w:r>
      <w:r w:rsidR="003244B1" w:rsidRPr="004052D1">
        <w:rPr>
          <w:rFonts w:ascii="Arial" w:hAnsi="Arial" w:cs="Arial"/>
          <w:i/>
          <w:sz w:val="20"/>
          <w:szCs w:val="20"/>
        </w:rPr>
        <w:t>=</w:t>
      </w:r>
      <w:r w:rsidR="003244B1" w:rsidRPr="004052D1">
        <w:rPr>
          <w:rFonts w:ascii="Arial" w:hAnsi="Arial" w:cs="Arial"/>
          <w:sz w:val="20"/>
          <w:szCs w:val="20"/>
        </w:rPr>
        <w:t xml:space="preserve">0.02, </w:t>
      </w:r>
      <w:r w:rsidR="007C4CD7" w:rsidRPr="004052D1">
        <w:rPr>
          <w:rFonts w:ascii="Arial" w:hAnsi="Arial" w:cs="Arial"/>
          <w:i/>
          <w:sz w:val="20"/>
          <w:szCs w:val="20"/>
        </w:rPr>
        <w:t xml:space="preserve">P </w:t>
      </w:r>
      <w:r w:rsidR="003244B1" w:rsidRPr="004052D1">
        <w:rPr>
          <w:rFonts w:ascii="Arial" w:hAnsi="Arial" w:cs="Arial"/>
          <w:i/>
          <w:sz w:val="20"/>
          <w:szCs w:val="20"/>
        </w:rPr>
        <w:t>=</w:t>
      </w:r>
      <w:r w:rsidR="003244B1" w:rsidRPr="004052D1">
        <w:rPr>
          <w:rFonts w:ascii="Arial" w:hAnsi="Arial" w:cs="Arial"/>
          <w:sz w:val="20"/>
          <w:szCs w:val="20"/>
        </w:rPr>
        <w:t xml:space="preserve">0.04, </w:t>
      </w:r>
      <w:r w:rsidR="007C4CD7" w:rsidRPr="004052D1">
        <w:rPr>
          <w:rFonts w:ascii="Arial" w:hAnsi="Arial" w:cs="Arial"/>
          <w:i/>
          <w:sz w:val="20"/>
          <w:szCs w:val="20"/>
        </w:rPr>
        <w:t xml:space="preserve">P </w:t>
      </w:r>
      <w:r w:rsidR="003244B1" w:rsidRPr="004052D1">
        <w:rPr>
          <w:rFonts w:ascii="Arial" w:hAnsi="Arial" w:cs="Arial"/>
          <w:i/>
          <w:sz w:val="20"/>
          <w:szCs w:val="20"/>
        </w:rPr>
        <w:t>=</w:t>
      </w:r>
      <w:r w:rsidR="003244B1" w:rsidRPr="004052D1">
        <w:rPr>
          <w:rFonts w:ascii="Arial" w:hAnsi="Arial" w:cs="Arial"/>
          <w:sz w:val="20"/>
          <w:szCs w:val="20"/>
        </w:rPr>
        <w:t>0.04 for ciprofloxacin and extracts at 300 and 600 mg/kg, respectively</w:t>
      </w:r>
      <w:r w:rsidR="00A960CC" w:rsidRPr="004052D1">
        <w:rPr>
          <w:rFonts w:ascii="Arial" w:hAnsi="Arial" w:cs="Arial"/>
          <w:sz w:val="20"/>
          <w:szCs w:val="20"/>
        </w:rPr>
        <w:t xml:space="preserve"> (Figure 4)</w:t>
      </w:r>
      <w:r w:rsidR="003244B1" w:rsidRPr="004052D1">
        <w:rPr>
          <w:rFonts w:ascii="Arial" w:hAnsi="Arial" w:cs="Arial"/>
          <w:sz w:val="20"/>
          <w:szCs w:val="20"/>
        </w:rPr>
        <w:t>.</w:t>
      </w:r>
    </w:p>
    <w:p w14:paraId="060A0C58" w14:textId="269B75E4" w:rsidR="001F42AE" w:rsidRPr="004052D1" w:rsidRDefault="0063568E">
      <w:pPr>
        <w:rPr>
          <w:rFonts w:ascii="Arial" w:hAnsi="Arial" w:cs="Arial"/>
          <w:sz w:val="20"/>
          <w:szCs w:val="20"/>
        </w:rPr>
      </w:pPr>
      <w:r w:rsidRPr="004052D1">
        <w:rPr>
          <w:rFonts w:ascii="Arial" w:hAnsi="Arial" w:cs="Arial"/>
          <w:noProof/>
          <w:sz w:val="20"/>
          <w:szCs w:val="20"/>
        </w:rPr>
        <w:object w:dxaOrig="10021" w:dyaOrig="5975" w14:anchorId="25F05D40">
          <v:shape id="_x0000_i1028" type="#_x0000_t75" style="width:5in;height:3in" o:ole="">
            <v:imagedata r:id="rId20" o:title=""/>
          </v:shape>
          <o:OLEObject Type="Embed" ProgID="Prism8.Document" ShapeID="_x0000_i1028" DrawAspect="Content" ObjectID="_1829398778" r:id="rId21"/>
        </w:object>
      </w:r>
    </w:p>
    <w:p w14:paraId="72F551C9" w14:textId="54CC7D58" w:rsidR="0063568E" w:rsidRPr="004052D1" w:rsidRDefault="0063568E" w:rsidP="004052D1">
      <w:pPr>
        <w:pStyle w:val="FIGURES"/>
      </w:pPr>
      <w:bookmarkStart w:id="26" w:name="_Toc191893862"/>
      <w:bookmarkStart w:id="27" w:name="OLE_LINK10"/>
      <w:r w:rsidRPr="004052D1">
        <w:t xml:space="preserve">Figure </w:t>
      </w:r>
      <w:r w:rsidR="00AF4B38" w:rsidRPr="004052D1">
        <w:t>4</w:t>
      </w:r>
      <w:r w:rsidRPr="004052D1">
        <w:t xml:space="preserve">: Effects of treatment on </w:t>
      </w:r>
      <w:r w:rsidR="00A960CC" w:rsidRPr="004052D1">
        <w:t>m</w:t>
      </w:r>
      <w:r w:rsidRPr="004052D1">
        <w:t>alondialdehyde (MDA) levels in the liver, kidneys, and intestine of rats</w:t>
      </w:r>
      <w:bookmarkEnd w:id="26"/>
    </w:p>
    <w:bookmarkEnd w:id="27"/>
    <w:p w14:paraId="484F7D03" w14:textId="08A856C4" w:rsidR="0063568E" w:rsidRPr="004052D1" w:rsidRDefault="0063568E" w:rsidP="003D0F4A">
      <w:pPr>
        <w:spacing w:after="0" w:line="480" w:lineRule="auto"/>
        <w:jc w:val="both"/>
        <w:rPr>
          <w:rFonts w:ascii="Arial" w:hAnsi="Arial" w:cs="Arial"/>
          <w:sz w:val="20"/>
          <w:szCs w:val="20"/>
        </w:rPr>
      </w:pPr>
      <w:r w:rsidRPr="004052D1">
        <w:rPr>
          <w:rFonts w:ascii="Arial" w:hAnsi="Arial" w:cs="Arial"/>
          <w:sz w:val="20"/>
          <w:szCs w:val="20"/>
        </w:rPr>
        <w:t>Each bar represents the mean ± SEM. n = 5.</w:t>
      </w:r>
      <w:r w:rsidR="007C4CD7" w:rsidRPr="004052D1">
        <w:rPr>
          <w:rFonts w:ascii="Arial" w:hAnsi="Arial" w:cs="Arial"/>
          <w:sz w:val="20"/>
          <w:szCs w:val="20"/>
        </w:rPr>
        <w:t xml:space="preserve"> </w:t>
      </w:r>
      <w:proofErr w:type="spellStart"/>
      <w:r w:rsidRPr="004052D1">
        <w:rPr>
          <w:rFonts w:ascii="Arial" w:hAnsi="Arial" w:cs="Arial"/>
          <w:color w:val="000000"/>
          <w:sz w:val="20"/>
          <w:szCs w:val="20"/>
          <w:vertAlign w:val="superscript"/>
        </w:rPr>
        <w:t>aa</w:t>
      </w:r>
      <w:r w:rsidR="007C4CD7" w:rsidRPr="004052D1">
        <w:rPr>
          <w:rFonts w:ascii="Arial" w:hAnsi="Arial" w:cs="Arial"/>
          <w:i/>
          <w:sz w:val="20"/>
          <w:szCs w:val="20"/>
        </w:rPr>
        <w:t>P</w:t>
      </w:r>
      <w:proofErr w:type="spellEnd"/>
      <w:r w:rsidRPr="004052D1">
        <w:rPr>
          <w:rFonts w:ascii="Arial" w:hAnsi="Arial" w:cs="Arial"/>
          <w:i/>
          <w:color w:val="000000"/>
          <w:sz w:val="20"/>
          <w:szCs w:val="20"/>
        </w:rPr>
        <w:t xml:space="preserve"> &lt;</w:t>
      </w:r>
      <w:r w:rsidRPr="004052D1">
        <w:rPr>
          <w:rFonts w:ascii="Arial" w:hAnsi="Arial" w:cs="Arial"/>
          <w:color w:val="000000"/>
          <w:sz w:val="20"/>
          <w:szCs w:val="20"/>
        </w:rPr>
        <w:t xml:space="preserve">0.01: significant difference of the immune </w:t>
      </w:r>
      <w:r w:rsidR="00F84338" w:rsidRPr="004052D1">
        <w:rPr>
          <w:rFonts w:ascii="Arial" w:hAnsi="Arial" w:cs="Arial"/>
          <w:color w:val="000000"/>
          <w:sz w:val="20"/>
          <w:szCs w:val="20"/>
        </w:rPr>
        <w:t>suppressed</w:t>
      </w:r>
      <w:r w:rsidRPr="004052D1">
        <w:rPr>
          <w:rFonts w:ascii="Arial" w:hAnsi="Arial" w:cs="Arial"/>
          <w:color w:val="000000"/>
          <w:sz w:val="20"/>
          <w:szCs w:val="20"/>
        </w:rPr>
        <w:t xml:space="preserve"> and </w:t>
      </w:r>
      <w:proofErr w:type="spellStart"/>
      <w:r w:rsidRPr="004052D1">
        <w:rPr>
          <w:rFonts w:ascii="Arial" w:hAnsi="Arial" w:cs="Arial"/>
          <w:color w:val="000000"/>
          <w:sz w:val="20"/>
          <w:szCs w:val="20"/>
        </w:rPr>
        <w:t>debactericised</w:t>
      </w:r>
      <w:proofErr w:type="spellEnd"/>
      <w:r w:rsidRPr="004052D1">
        <w:rPr>
          <w:rFonts w:ascii="Arial" w:hAnsi="Arial" w:cs="Arial"/>
          <w:color w:val="000000"/>
          <w:sz w:val="20"/>
          <w:szCs w:val="20"/>
        </w:rPr>
        <w:t xml:space="preserve"> group compared to the non-infected nontreated group</w:t>
      </w:r>
      <w:r w:rsidRPr="004052D1">
        <w:rPr>
          <w:rFonts w:ascii="Arial" w:hAnsi="Arial" w:cs="Arial"/>
          <w:sz w:val="20"/>
          <w:szCs w:val="20"/>
        </w:rPr>
        <w:t xml:space="preserve">.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Pr="004052D1">
        <w:rPr>
          <w:rFonts w:ascii="Arial" w:hAnsi="Arial" w:cs="Arial"/>
          <w:i/>
          <w:color w:val="000000"/>
          <w:sz w:val="20"/>
          <w:szCs w:val="20"/>
        </w:rPr>
        <w:t xml:space="preserve"> &lt;</w:t>
      </w:r>
      <w:r w:rsidRPr="004052D1">
        <w:rPr>
          <w:rFonts w:ascii="Arial" w:hAnsi="Arial" w:cs="Arial"/>
          <w:color w:val="000000"/>
          <w:sz w:val="20"/>
          <w:szCs w:val="20"/>
        </w:rPr>
        <w:t xml:space="preserve">0.001: significant difference of non-infected nontreated group compared to negative control;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0.05; </w:t>
      </w:r>
      <w:r w:rsidRPr="004052D1">
        <w:rPr>
          <w:rFonts w:ascii="Arial" w:hAnsi="Arial" w:cs="Arial"/>
          <w:color w:val="000000"/>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0.01; </w:t>
      </w:r>
      <w:r w:rsidRPr="004052D1">
        <w:rPr>
          <w:rFonts w:ascii="Arial" w:hAnsi="Arial" w:cs="Arial"/>
          <w:color w:val="000000"/>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0.001: significant difference of </w:t>
      </w:r>
      <w:r w:rsidRPr="004052D1">
        <w:rPr>
          <w:rFonts w:ascii="Arial" w:hAnsi="Arial" w:cs="Arial"/>
          <w:color w:val="000000"/>
          <w:sz w:val="20"/>
          <w:szCs w:val="20"/>
        </w:rPr>
        <w:t>negative control</w:t>
      </w:r>
      <w:r w:rsidRPr="004052D1">
        <w:rPr>
          <w:rFonts w:ascii="Arial" w:hAnsi="Arial" w:cs="Arial"/>
          <w:sz w:val="20"/>
          <w:szCs w:val="20"/>
        </w:rPr>
        <w:t xml:space="preserve"> compared to different extract treatments (</w:t>
      </w:r>
      <w:r w:rsidRPr="004052D1">
        <w:rPr>
          <w:rFonts w:ascii="Arial" w:eastAsia="Times New Roman" w:hAnsi="Arial" w:cs="Arial"/>
          <w:color w:val="000000"/>
          <w:sz w:val="20"/>
          <w:szCs w:val="20"/>
        </w:rPr>
        <w:t>150 mg/kg; 300 mg/kg; 600 mg/kg</w:t>
      </w:r>
      <w:r w:rsidRPr="004052D1">
        <w:rPr>
          <w:rFonts w:ascii="Arial" w:hAnsi="Arial" w:cs="Arial"/>
          <w:sz w:val="20"/>
          <w:szCs w:val="20"/>
        </w:rPr>
        <w:t>) and ciprofloxacin (</w:t>
      </w:r>
      <w:r w:rsidRPr="004052D1">
        <w:rPr>
          <w:rFonts w:ascii="Arial" w:eastAsia="Times New Roman" w:hAnsi="Arial" w:cs="Arial"/>
          <w:color w:val="000000"/>
          <w:sz w:val="20"/>
          <w:szCs w:val="20"/>
        </w:rPr>
        <w:t>14 mg/kg</w:t>
      </w:r>
      <w:r w:rsidRPr="004052D1">
        <w:rPr>
          <w:rFonts w:ascii="Arial" w:hAnsi="Arial" w:cs="Arial"/>
          <w:sz w:val="20"/>
          <w:szCs w:val="20"/>
        </w:rPr>
        <w:t>). IM=</w:t>
      </w:r>
      <w:r w:rsidR="00477B70" w:rsidRPr="004052D1">
        <w:rPr>
          <w:rFonts w:ascii="Arial" w:hAnsi="Arial" w:cs="Arial"/>
          <w:sz w:val="20"/>
          <w:szCs w:val="20"/>
        </w:rPr>
        <w:t>Immunosuppressed</w:t>
      </w:r>
      <w:r w:rsidRPr="004052D1">
        <w:rPr>
          <w:rFonts w:ascii="Arial" w:hAnsi="Arial" w:cs="Arial"/>
          <w:sz w:val="20"/>
          <w:szCs w:val="20"/>
        </w:rPr>
        <w:t xml:space="preserve"> and </w:t>
      </w:r>
      <w:proofErr w:type="spellStart"/>
      <w:r w:rsidRPr="004052D1">
        <w:rPr>
          <w:rFonts w:ascii="Arial" w:hAnsi="Arial" w:cs="Arial"/>
          <w:sz w:val="20"/>
          <w:szCs w:val="20"/>
        </w:rPr>
        <w:t>debactericised</w:t>
      </w:r>
      <w:proofErr w:type="spellEnd"/>
      <w:r w:rsidRPr="004052D1">
        <w:rPr>
          <w:rFonts w:ascii="Arial" w:hAnsi="Arial" w:cs="Arial"/>
          <w:sz w:val="20"/>
          <w:szCs w:val="20"/>
        </w:rPr>
        <w:t xml:space="preserve"> group; Cp= positive control; STM=Negative control (infected and nontreated</w:t>
      </w:r>
      <w:r w:rsidR="00AE1419">
        <w:rPr>
          <w:rFonts w:ascii="Arial" w:hAnsi="Arial" w:cs="Arial"/>
          <w:sz w:val="20"/>
          <w:szCs w:val="20"/>
        </w:rPr>
        <w:t xml:space="preserve"> or untreated</w:t>
      </w:r>
      <w:r w:rsidRPr="004052D1">
        <w:rPr>
          <w:rFonts w:ascii="Arial" w:hAnsi="Arial" w:cs="Arial"/>
          <w:sz w:val="20"/>
          <w:szCs w:val="20"/>
        </w:rPr>
        <w:t>) group.</w:t>
      </w:r>
    </w:p>
    <w:p w14:paraId="7D541A5F" w14:textId="77777777" w:rsidR="00D127D2" w:rsidRPr="004052D1" w:rsidRDefault="00D127D2" w:rsidP="00D127D2">
      <w:pPr>
        <w:tabs>
          <w:tab w:val="left" w:pos="1451"/>
        </w:tabs>
        <w:rPr>
          <w:rFonts w:ascii="Arial" w:hAnsi="Arial" w:cs="Arial"/>
          <w:sz w:val="20"/>
          <w:szCs w:val="20"/>
        </w:rPr>
      </w:pPr>
    </w:p>
    <w:p w14:paraId="4FB90654" w14:textId="640F0E7B" w:rsidR="0063568E" w:rsidRPr="004052D1" w:rsidRDefault="0063568E" w:rsidP="00ED5014">
      <w:pPr>
        <w:pStyle w:val="ListParagraph"/>
        <w:numPr>
          <w:ilvl w:val="0"/>
          <w:numId w:val="17"/>
        </w:numPr>
        <w:spacing w:after="0" w:line="480" w:lineRule="auto"/>
        <w:rPr>
          <w:rFonts w:ascii="Arial" w:hAnsi="Arial" w:cs="Arial"/>
          <w:b/>
          <w:sz w:val="20"/>
          <w:szCs w:val="20"/>
        </w:rPr>
      </w:pPr>
      <w:r w:rsidRPr="004052D1">
        <w:rPr>
          <w:rFonts w:ascii="Arial" w:hAnsi="Arial" w:cs="Arial"/>
          <w:b/>
          <w:sz w:val="20"/>
          <w:szCs w:val="20"/>
        </w:rPr>
        <w:t>Effects of SGLE extract treatment on reduced glutathione levels in the liver, kidneys, and intestine of rats</w:t>
      </w:r>
    </w:p>
    <w:p w14:paraId="48C49736" w14:textId="40E6576E" w:rsidR="004A71D1" w:rsidRPr="004052D1" w:rsidRDefault="004A71D1" w:rsidP="00271086">
      <w:pPr>
        <w:spacing w:after="0" w:line="480" w:lineRule="auto"/>
        <w:jc w:val="both"/>
        <w:rPr>
          <w:rFonts w:ascii="Arial" w:eastAsia="Times New Roman" w:hAnsi="Arial" w:cs="Arial"/>
          <w:sz w:val="20"/>
          <w:szCs w:val="20"/>
        </w:rPr>
      </w:pPr>
      <w:r w:rsidRPr="004052D1">
        <w:rPr>
          <w:rFonts w:ascii="Arial" w:hAnsi="Arial" w:cs="Arial"/>
          <w:i/>
          <w:iCs/>
          <w:sz w:val="20"/>
          <w:szCs w:val="20"/>
        </w:rPr>
        <w:t>Salmonella</w:t>
      </w:r>
      <w:r w:rsidRPr="004052D1">
        <w:rPr>
          <w:rFonts w:ascii="Arial" w:hAnsi="Arial" w:cs="Arial"/>
          <w:sz w:val="20"/>
          <w:szCs w:val="20"/>
        </w:rPr>
        <w:t xml:space="preserve"> infection led to </w:t>
      </w:r>
      <w:bookmarkStart w:id="28" w:name="_Hlk199621241"/>
      <w:r w:rsidRPr="004052D1">
        <w:rPr>
          <w:rFonts w:ascii="Arial" w:hAnsi="Arial" w:cs="Arial"/>
          <w:sz w:val="20"/>
          <w:szCs w:val="20"/>
        </w:rPr>
        <w:t>decreased levels of reduced glutathione (GSH)</w:t>
      </w:r>
      <w:r w:rsidR="00DC6464" w:rsidRPr="004052D1">
        <w:rPr>
          <w:rFonts w:ascii="Arial" w:hAnsi="Arial" w:cs="Arial"/>
          <w:sz w:val="20"/>
          <w:szCs w:val="20"/>
        </w:rPr>
        <w:t xml:space="preserve"> which were not statistically significant</w:t>
      </w:r>
      <w:bookmarkEnd w:id="28"/>
      <w:r w:rsidRPr="004052D1">
        <w:rPr>
          <w:rFonts w:ascii="Arial" w:hAnsi="Arial" w:cs="Arial"/>
          <w:sz w:val="20"/>
          <w:szCs w:val="20"/>
        </w:rPr>
        <w:t xml:space="preserve">, while treatment with the extract resulted in </w:t>
      </w:r>
      <w:r w:rsidR="00DC6464" w:rsidRPr="004052D1">
        <w:rPr>
          <w:rFonts w:ascii="Arial" w:hAnsi="Arial" w:cs="Arial"/>
          <w:sz w:val="20"/>
          <w:szCs w:val="20"/>
        </w:rPr>
        <w:t>de</w:t>
      </w:r>
      <w:r w:rsidRPr="004052D1">
        <w:rPr>
          <w:rFonts w:ascii="Arial" w:hAnsi="Arial" w:cs="Arial"/>
          <w:sz w:val="20"/>
          <w:szCs w:val="20"/>
        </w:rPr>
        <w:t>creased levels of GSH compared to the infected and untreated group of animals.</w:t>
      </w:r>
      <w:r w:rsidR="003D5284" w:rsidRPr="004052D1">
        <w:rPr>
          <w:rFonts w:ascii="Arial" w:hAnsi="Arial" w:cs="Arial"/>
          <w:sz w:val="20"/>
          <w:szCs w:val="20"/>
        </w:rPr>
        <w:t xml:space="preserve"> </w:t>
      </w:r>
      <w:r w:rsidR="00DC6464" w:rsidRPr="004052D1">
        <w:rPr>
          <w:rFonts w:ascii="Arial" w:hAnsi="Arial" w:cs="Arial"/>
          <w:sz w:val="20"/>
          <w:szCs w:val="20"/>
        </w:rPr>
        <w:t xml:space="preserve">Extract administration increased reduced glutathione with </w:t>
      </w:r>
      <w:r w:rsidR="007C4CD7" w:rsidRPr="004052D1">
        <w:rPr>
          <w:rFonts w:ascii="Arial" w:hAnsi="Arial" w:cs="Arial"/>
          <w:i/>
          <w:sz w:val="20"/>
          <w:szCs w:val="20"/>
        </w:rPr>
        <w:t xml:space="preserve">P </w:t>
      </w:r>
      <w:r w:rsidR="00DC6464" w:rsidRPr="004052D1">
        <w:rPr>
          <w:rFonts w:ascii="Arial" w:hAnsi="Arial" w:cs="Arial"/>
          <w:i/>
          <w:sz w:val="20"/>
          <w:szCs w:val="20"/>
        </w:rPr>
        <w:t>&lt;</w:t>
      </w:r>
      <w:r w:rsidR="00DC6464" w:rsidRPr="004052D1">
        <w:rPr>
          <w:rFonts w:ascii="Arial" w:hAnsi="Arial" w:cs="Arial"/>
          <w:sz w:val="20"/>
          <w:szCs w:val="20"/>
        </w:rPr>
        <w:t>0.001 for treatment doses of 150 mg/kg and 600 mg/kg, and (</w:t>
      </w:r>
      <w:r w:rsidR="007C4CD7" w:rsidRPr="004052D1">
        <w:rPr>
          <w:rFonts w:ascii="Arial" w:hAnsi="Arial" w:cs="Arial"/>
          <w:i/>
          <w:sz w:val="20"/>
          <w:szCs w:val="20"/>
        </w:rPr>
        <w:t>P</w:t>
      </w:r>
      <w:r w:rsidR="00DC6464" w:rsidRPr="004052D1">
        <w:rPr>
          <w:rFonts w:ascii="Arial" w:hAnsi="Arial" w:cs="Arial"/>
          <w:i/>
          <w:sz w:val="20"/>
          <w:szCs w:val="20"/>
        </w:rPr>
        <w:t>=</w:t>
      </w:r>
      <w:r w:rsidR="00DC6464" w:rsidRPr="004052D1">
        <w:rPr>
          <w:rFonts w:ascii="Arial" w:hAnsi="Arial" w:cs="Arial"/>
          <w:sz w:val="20"/>
          <w:szCs w:val="20"/>
        </w:rPr>
        <w:t>0.002) for the extract dose of 300 mg/kg. Ciprofloxacin at 150 and 600 mg/kg also showed similar results</w:t>
      </w:r>
      <w:r w:rsidR="00A960CC" w:rsidRPr="004052D1">
        <w:rPr>
          <w:rFonts w:ascii="Arial" w:hAnsi="Arial" w:cs="Arial"/>
          <w:sz w:val="20"/>
          <w:szCs w:val="20"/>
        </w:rPr>
        <w:t xml:space="preserve"> (Figure 5)</w:t>
      </w:r>
      <w:r w:rsidR="00DC6464" w:rsidRPr="004052D1">
        <w:rPr>
          <w:rFonts w:ascii="Arial" w:hAnsi="Arial" w:cs="Arial"/>
          <w:sz w:val="20"/>
          <w:szCs w:val="20"/>
        </w:rPr>
        <w:t>.</w:t>
      </w:r>
    </w:p>
    <w:p w14:paraId="184C78D7" w14:textId="77777777" w:rsidR="004A71D1" w:rsidRPr="004052D1" w:rsidRDefault="004A71D1" w:rsidP="0063568E">
      <w:pPr>
        <w:spacing w:after="0"/>
        <w:rPr>
          <w:rFonts w:ascii="Arial" w:hAnsi="Arial" w:cs="Arial"/>
          <w:b/>
          <w:sz w:val="20"/>
          <w:szCs w:val="20"/>
        </w:rPr>
      </w:pPr>
    </w:p>
    <w:p w14:paraId="499AB906" w14:textId="5546557F" w:rsidR="0063568E" w:rsidRPr="004052D1" w:rsidRDefault="0063568E" w:rsidP="00D127D2">
      <w:pPr>
        <w:tabs>
          <w:tab w:val="left" w:pos="1451"/>
        </w:tabs>
        <w:rPr>
          <w:rFonts w:ascii="Arial" w:hAnsi="Arial" w:cs="Arial"/>
          <w:sz w:val="20"/>
          <w:szCs w:val="20"/>
        </w:rPr>
      </w:pPr>
      <w:r w:rsidRPr="004052D1">
        <w:rPr>
          <w:rFonts w:ascii="Arial" w:hAnsi="Arial" w:cs="Arial"/>
          <w:noProof/>
          <w:sz w:val="20"/>
          <w:szCs w:val="20"/>
        </w:rPr>
        <w:object w:dxaOrig="8726" w:dyaOrig="4992" w14:anchorId="04D75E39">
          <v:shape id="_x0000_i1029" type="#_x0000_t75" style="width:345.2pt;height:195.3pt" o:ole="">
            <v:imagedata r:id="rId22" o:title=""/>
          </v:shape>
          <o:OLEObject Type="Embed" ProgID="Prism8.Document" ShapeID="_x0000_i1029" DrawAspect="Content" ObjectID="_1829398779" r:id="rId23"/>
        </w:object>
      </w:r>
    </w:p>
    <w:p w14:paraId="007C0553" w14:textId="56ED0A93" w:rsidR="0063568E" w:rsidRPr="004052D1" w:rsidRDefault="0063568E" w:rsidP="004052D1">
      <w:pPr>
        <w:pStyle w:val="FIGURES"/>
      </w:pPr>
      <w:bookmarkStart w:id="29" w:name="_Toc191893863"/>
      <w:r w:rsidRPr="004052D1">
        <w:t xml:space="preserve">Figure </w:t>
      </w:r>
      <w:r w:rsidR="00AF4B38" w:rsidRPr="004052D1">
        <w:t>5</w:t>
      </w:r>
      <w:r w:rsidRPr="004052D1">
        <w:t>: Effects of treatment on glutathione levels in the liver, kidneys, and intestine of rats</w:t>
      </w:r>
      <w:bookmarkEnd w:id="29"/>
    </w:p>
    <w:p w14:paraId="30E4E558" w14:textId="2B117608" w:rsidR="0063568E" w:rsidRPr="004052D1" w:rsidRDefault="0063568E" w:rsidP="004052D1">
      <w:pPr>
        <w:spacing w:after="0" w:line="480" w:lineRule="auto"/>
        <w:jc w:val="both"/>
        <w:rPr>
          <w:rFonts w:ascii="Arial" w:hAnsi="Arial" w:cs="Arial"/>
          <w:sz w:val="20"/>
          <w:szCs w:val="20"/>
        </w:rPr>
      </w:pPr>
      <w:r w:rsidRPr="004052D1">
        <w:rPr>
          <w:rFonts w:ascii="Arial" w:hAnsi="Arial" w:cs="Arial"/>
          <w:sz w:val="20"/>
          <w:szCs w:val="20"/>
        </w:rPr>
        <w:t xml:space="preserve">Each bar represents the mean ± SEM. n = 5. </w:t>
      </w:r>
      <w:r w:rsidRPr="004052D1">
        <w:rPr>
          <w:rFonts w:ascii="Arial" w:hAnsi="Arial" w:cs="Arial"/>
          <w:color w:val="000000"/>
          <w:sz w:val="20"/>
          <w:szCs w:val="20"/>
          <w:vertAlign w:val="superscript"/>
        </w:rPr>
        <w:t>***</w:t>
      </w:r>
      <w:r w:rsidR="007C4CD7" w:rsidRPr="004052D1">
        <w:rPr>
          <w:rFonts w:ascii="Arial" w:hAnsi="Arial" w:cs="Arial"/>
          <w:i/>
          <w:sz w:val="20"/>
          <w:szCs w:val="20"/>
        </w:rPr>
        <w:t>P</w:t>
      </w:r>
      <w:r w:rsidR="007C4CD7" w:rsidRPr="004052D1">
        <w:rPr>
          <w:rFonts w:ascii="Arial" w:hAnsi="Arial" w:cs="Arial"/>
          <w:i/>
          <w:color w:val="000000"/>
          <w:sz w:val="20"/>
          <w:szCs w:val="20"/>
        </w:rPr>
        <w:t xml:space="preserve"> </w:t>
      </w:r>
      <w:r w:rsidRPr="004052D1">
        <w:rPr>
          <w:rFonts w:ascii="Arial" w:hAnsi="Arial" w:cs="Arial"/>
          <w:i/>
          <w:color w:val="000000"/>
          <w:sz w:val="20"/>
          <w:szCs w:val="20"/>
        </w:rPr>
        <w:t>&lt;</w:t>
      </w:r>
      <w:r w:rsidRPr="004052D1">
        <w:rPr>
          <w:rFonts w:ascii="Arial" w:hAnsi="Arial" w:cs="Arial"/>
          <w:color w:val="000000"/>
          <w:sz w:val="20"/>
          <w:szCs w:val="20"/>
        </w:rPr>
        <w:t xml:space="preserve">0.001: significant difference between the uninfected and non-treated control compared to negative control;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007C4CD7" w:rsidRPr="004052D1">
        <w:rPr>
          <w:rFonts w:ascii="Arial" w:hAnsi="Arial" w:cs="Arial"/>
          <w:i/>
          <w:color w:val="000000"/>
          <w:sz w:val="20"/>
          <w:szCs w:val="20"/>
        </w:rPr>
        <w:t xml:space="preserve"> </w:t>
      </w:r>
      <w:r w:rsidRPr="004052D1">
        <w:rPr>
          <w:rFonts w:ascii="Arial" w:hAnsi="Arial" w:cs="Arial"/>
          <w:i/>
          <w:color w:val="000000"/>
          <w:sz w:val="20"/>
          <w:szCs w:val="20"/>
        </w:rPr>
        <w:t>&lt;</w:t>
      </w:r>
      <w:r w:rsidRPr="004052D1">
        <w:rPr>
          <w:rFonts w:ascii="Arial" w:hAnsi="Arial" w:cs="Arial"/>
          <w:color w:val="000000"/>
          <w:sz w:val="20"/>
          <w:szCs w:val="20"/>
        </w:rPr>
        <w:t xml:space="preserve">0.01;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0.001: significant difference of </w:t>
      </w:r>
      <w:r w:rsidRPr="004052D1">
        <w:rPr>
          <w:rFonts w:ascii="Arial" w:hAnsi="Arial" w:cs="Arial"/>
          <w:color w:val="000000"/>
          <w:sz w:val="20"/>
          <w:szCs w:val="20"/>
        </w:rPr>
        <w:t>negative control</w:t>
      </w:r>
      <w:r w:rsidRPr="004052D1">
        <w:rPr>
          <w:rFonts w:ascii="Arial" w:hAnsi="Arial" w:cs="Arial"/>
          <w:sz w:val="20"/>
          <w:szCs w:val="20"/>
        </w:rPr>
        <w:t xml:space="preserve"> compared to different extract treatments (</w:t>
      </w:r>
      <w:r w:rsidRPr="004052D1">
        <w:rPr>
          <w:rFonts w:ascii="Arial" w:eastAsia="Times New Roman" w:hAnsi="Arial" w:cs="Arial"/>
          <w:color w:val="000000"/>
          <w:sz w:val="20"/>
          <w:szCs w:val="20"/>
        </w:rPr>
        <w:t>150 mg/kg; 300 mg/kg; 600 mg/kg</w:t>
      </w:r>
      <w:r w:rsidRPr="004052D1">
        <w:rPr>
          <w:rFonts w:ascii="Arial" w:hAnsi="Arial" w:cs="Arial"/>
          <w:sz w:val="20"/>
          <w:szCs w:val="20"/>
        </w:rPr>
        <w:t>) and ciprofloxacin (</w:t>
      </w:r>
      <w:r w:rsidRPr="004052D1">
        <w:rPr>
          <w:rFonts w:ascii="Arial" w:eastAsia="Times New Roman" w:hAnsi="Arial" w:cs="Arial"/>
          <w:color w:val="000000"/>
          <w:sz w:val="20"/>
          <w:szCs w:val="20"/>
        </w:rPr>
        <w:t>14 mg/kg</w:t>
      </w:r>
      <w:r w:rsidRPr="004052D1">
        <w:rPr>
          <w:rFonts w:ascii="Arial" w:hAnsi="Arial" w:cs="Arial"/>
          <w:sz w:val="20"/>
          <w:szCs w:val="20"/>
        </w:rPr>
        <w:t>) on the Liver, Kidney and Intestine. IM=</w:t>
      </w:r>
      <w:r w:rsidR="00037553" w:rsidRPr="004052D1">
        <w:rPr>
          <w:rFonts w:ascii="Arial" w:hAnsi="Arial" w:cs="Arial"/>
          <w:sz w:val="20"/>
          <w:szCs w:val="20"/>
        </w:rPr>
        <w:t>Immunosuppressed</w:t>
      </w:r>
      <w:r w:rsidRPr="004052D1">
        <w:rPr>
          <w:rFonts w:ascii="Arial" w:hAnsi="Arial" w:cs="Arial"/>
          <w:sz w:val="20"/>
          <w:szCs w:val="20"/>
        </w:rPr>
        <w:t xml:space="preserve"> and </w:t>
      </w:r>
      <w:proofErr w:type="spellStart"/>
      <w:r w:rsidRPr="004052D1">
        <w:rPr>
          <w:rFonts w:ascii="Arial" w:hAnsi="Arial" w:cs="Arial"/>
          <w:sz w:val="20"/>
          <w:szCs w:val="20"/>
        </w:rPr>
        <w:t>debactericised</w:t>
      </w:r>
      <w:proofErr w:type="spellEnd"/>
      <w:r w:rsidRPr="004052D1">
        <w:rPr>
          <w:rFonts w:ascii="Arial" w:hAnsi="Arial" w:cs="Arial"/>
          <w:sz w:val="20"/>
          <w:szCs w:val="20"/>
        </w:rPr>
        <w:t xml:space="preserve"> group; Cp= positive control; STM=Negative control (infected and nontreated) group.</w:t>
      </w:r>
    </w:p>
    <w:p w14:paraId="583F308B" w14:textId="77777777" w:rsidR="0063568E" w:rsidRPr="004052D1" w:rsidRDefault="0063568E" w:rsidP="0063568E">
      <w:pPr>
        <w:spacing w:after="0"/>
        <w:rPr>
          <w:rFonts w:ascii="Arial" w:hAnsi="Arial" w:cs="Arial"/>
          <w:sz w:val="20"/>
          <w:szCs w:val="20"/>
        </w:rPr>
      </w:pPr>
    </w:p>
    <w:p w14:paraId="23DC5676" w14:textId="5F6409B3" w:rsidR="0063568E" w:rsidRPr="004052D1" w:rsidRDefault="00037553" w:rsidP="00ED5014">
      <w:pPr>
        <w:pStyle w:val="ListParagraph"/>
        <w:numPr>
          <w:ilvl w:val="0"/>
          <w:numId w:val="17"/>
        </w:numPr>
        <w:spacing w:after="0" w:line="480" w:lineRule="auto"/>
        <w:rPr>
          <w:rFonts w:ascii="Arial" w:hAnsi="Arial" w:cs="Arial"/>
          <w:b/>
          <w:sz w:val="20"/>
          <w:szCs w:val="20"/>
        </w:rPr>
      </w:pPr>
      <w:r w:rsidRPr="004052D1">
        <w:rPr>
          <w:rFonts w:ascii="Arial" w:hAnsi="Arial" w:cs="Arial"/>
          <w:b/>
          <w:sz w:val="20"/>
          <w:szCs w:val="20"/>
        </w:rPr>
        <w:t>N</w:t>
      </w:r>
      <w:r w:rsidR="0063568E" w:rsidRPr="004052D1">
        <w:rPr>
          <w:rFonts w:ascii="Arial" w:hAnsi="Arial" w:cs="Arial"/>
          <w:b/>
          <w:sz w:val="20"/>
          <w:szCs w:val="20"/>
        </w:rPr>
        <w:t xml:space="preserve">itrite </w:t>
      </w:r>
      <w:r w:rsidRPr="004052D1">
        <w:rPr>
          <w:rFonts w:ascii="Arial" w:hAnsi="Arial" w:cs="Arial"/>
          <w:b/>
          <w:sz w:val="20"/>
          <w:szCs w:val="20"/>
        </w:rPr>
        <w:t>level</w:t>
      </w:r>
      <w:r w:rsidR="0063568E" w:rsidRPr="004052D1">
        <w:rPr>
          <w:rFonts w:ascii="Arial" w:hAnsi="Arial" w:cs="Arial"/>
          <w:b/>
          <w:sz w:val="20"/>
          <w:szCs w:val="20"/>
        </w:rPr>
        <w:t xml:space="preserve"> </w:t>
      </w:r>
      <w:r w:rsidRPr="004052D1">
        <w:rPr>
          <w:rFonts w:ascii="Arial" w:hAnsi="Arial" w:cs="Arial"/>
          <w:b/>
          <w:sz w:val="20"/>
          <w:szCs w:val="20"/>
        </w:rPr>
        <w:t xml:space="preserve">in </w:t>
      </w:r>
      <w:r w:rsidR="0063568E" w:rsidRPr="004052D1">
        <w:rPr>
          <w:rFonts w:ascii="Arial" w:hAnsi="Arial" w:cs="Arial"/>
          <w:b/>
          <w:sz w:val="20"/>
          <w:szCs w:val="20"/>
        </w:rPr>
        <w:t>rats' internal organs</w:t>
      </w:r>
      <w:r w:rsidRPr="004052D1">
        <w:rPr>
          <w:rFonts w:ascii="Arial" w:hAnsi="Arial" w:cs="Arial"/>
          <w:b/>
          <w:sz w:val="20"/>
          <w:szCs w:val="20"/>
        </w:rPr>
        <w:t xml:space="preserve"> treated with SGLE extract</w:t>
      </w:r>
    </w:p>
    <w:p w14:paraId="62AA1FA0" w14:textId="1CEB9824" w:rsidR="004A71D1" w:rsidRPr="004052D1" w:rsidRDefault="00194DE2" w:rsidP="006671B4">
      <w:pPr>
        <w:spacing w:after="0" w:line="480" w:lineRule="auto"/>
        <w:jc w:val="both"/>
        <w:rPr>
          <w:rFonts w:ascii="Arial" w:hAnsi="Arial" w:cs="Arial"/>
          <w:bCs/>
          <w:sz w:val="20"/>
          <w:szCs w:val="20"/>
        </w:rPr>
      </w:pPr>
      <w:r w:rsidRPr="004052D1">
        <w:rPr>
          <w:rFonts w:ascii="Arial" w:hAnsi="Arial" w:cs="Arial"/>
          <w:sz w:val="20"/>
          <w:szCs w:val="20"/>
        </w:rPr>
        <w:t xml:space="preserve">Figure 6 </w:t>
      </w:r>
      <w:r w:rsidR="00DD6AF5" w:rsidRPr="004052D1">
        <w:rPr>
          <w:rFonts w:ascii="Arial" w:hAnsi="Arial" w:cs="Arial"/>
          <w:sz w:val="20"/>
          <w:szCs w:val="20"/>
        </w:rPr>
        <w:t xml:space="preserve">presents increased nitrite levels </w:t>
      </w:r>
      <w:bookmarkStart w:id="30" w:name="_Hlk199620354"/>
      <w:r w:rsidR="00DD6AF5" w:rsidRPr="004052D1">
        <w:rPr>
          <w:rFonts w:ascii="Arial" w:hAnsi="Arial" w:cs="Arial"/>
          <w:sz w:val="20"/>
          <w:szCs w:val="20"/>
        </w:rPr>
        <w:t xml:space="preserve">with </w:t>
      </w:r>
      <w:r w:rsidR="007C4CD7" w:rsidRPr="004052D1">
        <w:rPr>
          <w:rFonts w:ascii="Arial" w:hAnsi="Arial" w:cs="Arial"/>
          <w:i/>
          <w:sz w:val="20"/>
          <w:szCs w:val="20"/>
        </w:rPr>
        <w:t xml:space="preserve">P </w:t>
      </w:r>
      <w:r w:rsidR="00DD6AF5" w:rsidRPr="004052D1">
        <w:rPr>
          <w:rFonts w:ascii="Arial" w:hAnsi="Arial" w:cs="Arial"/>
          <w:i/>
          <w:sz w:val="20"/>
          <w:szCs w:val="20"/>
        </w:rPr>
        <w:t>&gt;</w:t>
      </w:r>
      <w:r w:rsidR="00DD6AF5" w:rsidRPr="004052D1">
        <w:rPr>
          <w:rFonts w:ascii="Arial" w:hAnsi="Arial" w:cs="Arial"/>
          <w:sz w:val="20"/>
          <w:szCs w:val="20"/>
        </w:rPr>
        <w:t>0.05 for the liver and kidneys</w:t>
      </w:r>
      <w:r w:rsidRPr="004052D1">
        <w:rPr>
          <w:rFonts w:ascii="Arial" w:hAnsi="Arial" w:cs="Arial"/>
          <w:sz w:val="20"/>
          <w:szCs w:val="20"/>
        </w:rPr>
        <w:t xml:space="preserve"> and with </w:t>
      </w:r>
      <w:r w:rsidR="007C4CD7" w:rsidRPr="004052D1">
        <w:rPr>
          <w:rFonts w:ascii="Arial" w:hAnsi="Arial" w:cs="Arial"/>
          <w:i/>
          <w:sz w:val="20"/>
          <w:szCs w:val="20"/>
        </w:rPr>
        <w:t xml:space="preserve">P </w:t>
      </w:r>
      <w:r w:rsidRPr="004052D1">
        <w:rPr>
          <w:rFonts w:ascii="Arial" w:hAnsi="Arial" w:cs="Arial"/>
          <w:i/>
          <w:sz w:val="20"/>
          <w:szCs w:val="20"/>
        </w:rPr>
        <w:t>&lt;</w:t>
      </w:r>
      <w:r w:rsidRPr="004052D1">
        <w:rPr>
          <w:rFonts w:ascii="Arial" w:hAnsi="Arial" w:cs="Arial"/>
          <w:sz w:val="20"/>
          <w:szCs w:val="20"/>
        </w:rPr>
        <w:t>0.001 (</w:t>
      </w:r>
      <w:r w:rsidR="007C4CD7" w:rsidRPr="004052D1">
        <w:rPr>
          <w:rFonts w:ascii="Arial" w:hAnsi="Arial" w:cs="Arial"/>
          <w:i/>
          <w:sz w:val="20"/>
          <w:szCs w:val="20"/>
        </w:rPr>
        <w:t xml:space="preserve">P </w:t>
      </w:r>
      <w:r w:rsidRPr="004052D1">
        <w:rPr>
          <w:rFonts w:ascii="Arial" w:hAnsi="Arial" w:cs="Arial"/>
          <w:i/>
          <w:sz w:val="20"/>
          <w:szCs w:val="20"/>
        </w:rPr>
        <w:t>&lt;</w:t>
      </w:r>
      <w:r w:rsidRPr="004052D1">
        <w:rPr>
          <w:rFonts w:ascii="Arial" w:hAnsi="Arial" w:cs="Arial"/>
          <w:sz w:val="20"/>
          <w:szCs w:val="20"/>
        </w:rPr>
        <w:t xml:space="preserve">0.001) in the </w:t>
      </w:r>
      <w:r w:rsidR="00DD6AF5" w:rsidRPr="004052D1">
        <w:rPr>
          <w:rFonts w:ascii="Arial" w:hAnsi="Arial" w:cs="Arial"/>
          <w:sz w:val="20"/>
          <w:szCs w:val="20"/>
        </w:rPr>
        <w:t xml:space="preserve">intestines </w:t>
      </w:r>
      <w:bookmarkEnd w:id="30"/>
      <w:r w:rsidRPr="004052D1">
        <w:rPr>
          <w:rFonts w:ascii="Arial" w:hAnsi="Arial" w:cs="Arial"/>
          <w:sz w:val="20"/>
          <w:szCs w:val="20"/>
        </w:rPr>
        <w:t>of</w:t>
      </w:r>
      <w:r w:rsidR="00DD6AF5" w:rsidRPr="004052D1">
        <w:rPr>
          <w:rFonts w:ascii="Arial" w:hAnsi="Arial" w:cs="Arial"/>
          <w:sz w:val="20"/>
          <w:szCs w:val="20"/>
        </w:rPr>
        <w:t xml:space="preserve"> infected and untreated group compared to the non-infected and untreated group. Daily administration of the </w:t>
      </w:r>
      <w:r w:rsidRPr="004052D1">
        <w:rPr>
          <w:rFonts w:ascii="Arial" w:hAnsi="Arial" w:cs="Arial"/>
          <w:sz w:val="20"/>
          <w:szCs w:val="20"/>
        </w:rPr>
        <w:t>SGLE extract</w:t>
      </w:r>
      <w:r w:rsidR="00DD6AF5" w:rsidRPr="004052D1">
        <w:rPr>
          <w:rFonts w:ascii="Arial" w:hAnsi="Arial" w:cs="Arial"/>
          <w:sz w:val="20"/>
          <w:szCs w:val="20"/>
        </w:rPr>
        <w:t xml:space="preserve"> led to a significant decrease in nitrite levels </w:t>
      </w:r>
      <w:bookmarkStart w:id="31" w:name="_Hlk199620380"/>
      <w:r w:rsidR="00DD6AF5" w:rsidRPr="004052D1">
        <w:rPr>
          <w:rFonts w:ascii="Arial" w:hAnsi="Arial" w:cs="Arial"/>
          <w:sz w:val="20"/>
          <w:szCs w:val="20"/>
        </w:rPr>
        <w:t xml:space="preserve">in the intestines, with </w:t>
      </w:r>
      <w:r w:rsidR="007C4CD7" w:rsidRPr="004052D1">
        <w:rPr>
          <w:rFonts w:ascii="Arial" w:hAnsi="Arial" w:cs="Arial"/>
          <w:i/>
          <w:sz w:val="20"/>
          <w:szCs w:val="20"/>
        </w:rPr>
        <w:t xml:space="preserve">P </w:t>
      </w:r>
      <w:r w:rsidR="00DD6AF5" w:rsidRPr="004052D1">
        <w:rPr>
          <w:rFonts w:ascii="Arial" w:hAnsi="Arial" w:cs="Arial"/>
          <w:i/>
          <w:sz w:val="20"/>
          <w:szCs w:val="20"/>
        </w:rPr>
        <w:t>&lt;</w:t>
      </w:r>
      <w:r w:rsidR="00DD6AF5" w:rsidRPr="004052D1">
        <w:rPr>
          <w:rFonts w:ascii="Arial" w:hAnsi="Arial" w:cs="Arial"/>
          <w:sz w:val="20"/>
          <w:szCs w:val="20"/>
        </w:rPr>
        <w:t>0.05</w:t>
      </w:r>
      <w:r w:rsidR="00FA3195" w:rsidRPr="004052D1">
        <w:rPr>
          <w:rFonts w:ascii="Arial" w:hAnsi="Arial" w:cs="Arial"/>
          <w:sz w:val="20"/>
          <w:szCs w:val="20"/>
        </w:rPr>
        <w:t>.</w:t>
      </w:r>
    </w:p>
    <w:bookmarkEnd w:id="31"/>
    <w:p w14:paraId="228FC98D" w14:textId="3B3F780A" w:rsidR="0063568E" w:rsidRPr="004052D1" w:rsidRDefault="0063568E" w:rsidP="00FA3195">
      <w:pPr>
        <w:spacing w:after="0"/>
        <w:rPr>
          <w:rFonts w:ascii="Arial" w:hAnsi="Arial" w:cs="Arial"/>
          <w:b/>
          <w:sz w:val="20"/>
          <w:szCs w:val="20"/>
        </w:rPr>
      </w:pPr>
      <w:r w:rsidRPr="004052D1">
        <w:rPr>
          <w:rFonts w:ascii="Arial" w:hAnsi="Arial" w:cs="Arial"/>
          <w:noProof/>
          <w:sz w:val="20"/>
          <w:szCs w:val="20"/>
        </w:rPr>
        <w:object w:dxaOrig="8381" w:dyaOrig="4699" w14:anchorId="1F813590">
          <v:shape id="_x0000_i1030" type="#_x0000_t75" style="width:374.8pt;height:206.15pt" o:ole="">
            <v:imagedata r:id="rId24" o:title=""/>
          </v:shape>
          <o:OLEObject Type="Embed" ProgID="Prism8.Document" ShapeID="_x0000_i1030" DrawAspect="Content" ObjectID="_1829398780" r:id="rId25"/>
        </w:object>
      </w:r>
    </w:p>
    <w:p w14:paraId="6B6712F9" w14:textId="59594232" w:rsidR="0063568E" w:rsidRPr="004052D1" w:rsidRDefault="0063568E" w:rsidP="004052D1">
      <w:pPr>
        <w:pStyle w:val="FIGURES"/>
      </w:pPr>
      <w:bookmarkStart w:id="32" w:name="_Toc191893864"/>
      <w:r w:rsidRPr="004052D1">
        <w:t xml:space="preserve">Figure </w:t>
      </w:r>
      <w:r w:rsidR="00AF4B38" w:rsidRPr="004052D1">
        <w:t>6</w:t>
      </w:r>
      <w:r w:rsidRPr="004052D1">
        <w:t>: Effects of treatment with nitrite on rats' tissues</w:t>
      </w:r>
      <w:bookmarkEnd w:id="32"/>
    </w:p>
    <w:p w14:paraId="2B9DEC86" w14:textId="5C38B44C" w:rsidR="00611111" w:rsidRPr="00CA1F60" w:rsidRDefault="0063568E" w:rsidP="00CA1F60">
      <w:pPr>
        <w:spacing w:after="0" w:line="480" w:lineRule="auto"/>
        <w:jc w:val="both"/>
        <w:rPr>
          <w:rFonts w:ascii="Arial" w:hAnsi="Arial" w:cs="Arial"/>
          <w:sz w:val="20"/>
          <w:szCs w:val="20"/>
        </w:rPr>
      </w:pPr>
      <w:r w:rsidRPr="004052D1">
        <w:rPr>
          <w:rFonts w:ascii="Arial" w:hAnsi="Arial" w:cs="Arial"/>
          <w:sz w:val="20"/>
          <w:szCs w:val="20"/>
        </w:rPr>
        <w:t xml:space="preserve">Each bar represents the mean ± SEM. n = 5.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Pr="004052D1">
        <w:rPr>
          <w:rFonts w:ascii="Arial" w:hAnsi="Arial" w:cs="Arial"/>
          <w:i/>
          <w:color w:val="000000"/>
          <w:sz w:val="20"/>
          <w:szCs w:val="20"/>
        </w:rPr>
        <w:t xml:space="preserve"> &lt;</w:t>
      </w:r>
      <w:r w:rsidRPr="004052D1">
        <w:rPr>
          <w:rFonts w:ascii="Arial" w:hAnsi="Arial" w:cs="Arial"/>
          <w:color w:val="000000"/>
          <w:sz w:val="20"/>
          <w:szCs w:val="20"/>
        </w:rPr>
        <w:t>0.05;</w:t>
      </w:r>
      <w:r w:rsidRPr="004052D1">
        <w:rPr>
          <w:rFonts w:ascii="Arial" w:hAnsi="Arial" w:cs="Arial"/>
          <w:sz w:val="20"/>
          <w:szCs w:val="20"/>
        </w:rPr>
        <w:t xml:space="preserve">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Pr="004052D1">
        <w:rPr>
          <w:rFonts w:ascii="Arial" w:hAnsi="Arial" w:cs="Arial"/>
          <w:i/>
          <w:color w:val="000000"/>
          <w:sz w:val="20"/>
          <w:szCs w:val="20"/>
        </w:rPr>
        <w:t xml:space="preserve"> &lt;</w:t>
      </w:r>
      <w:r w:rsidRPr="004052D1">
        <w:rPr>
          <w:rFonts w:ascii="Arial" w:hAnsi="Arial" w:cs="Arial"/>
          <w:color w:val="000000"/>
          <w:sz w:val="20"/>
          <w:szCs w:val="20"/>
        </w:rPr>
        <w:t xml:space="preserve">0.001: significant difference of uninfected and non-treated compared to negative control; </w:t>
      </w:r>
      <w:r w:rsidRPr="004052D1">
        <w:rPr>
          <w:rFonts w:ascii="Arial" w:hAnsi="Arial" w:cs="Arial"/>
          <w:color w:val="000000"/>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0.05; </w:t>
      </w:r>
      <w:r w:rsidRPr="004052D1">
        <w:rPr>
          <w:rFonts w:ascii="Arial" w:hAnsi="Arial" w:cs="Arial"/>
          <w:color w:val="000000"/>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0.01; </w:t>
      </w:r>
      <w:r w:rsidRPr="004052D1">
        <w:rPr>
          <w:rFonts w:ascii="Arial" w:hAnsi="Arial" w:cs="Arial"/>
          <w:color w:val="000000"/>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0.001: significant difference of </w:t>
      </w:r>
      <w:r w:rsidRPr="004052D1">
        <w:rPr>
          <w:rFonts w:ascii="Arial" w:hAnsi="Arial" w:cs="Arial"/>
          <w:color w:val="000000"/>
          <w:sz w:val="20"/>
          <w:szCs w:val="20"/>
        </w:rPr>
        <w:t>negative control</w:t>
      </w:r>
      <w:r w:rsidRPr="004052D1">
        <w:rPr>
          <w:rFonts w:ascii="Arial" w:hAnsi="Arial" w:cs="Arial"/>
          <w:sz w:val="20"/>
          <w:szCs w:val="20"/>
        </w:rPr>
        <w:t xml:space="preserve"> compared to different extract treatments (</w:t>
      </w:r>
      <w:r w:rsidRPr="004052D1">
        <w:rPr>
          <w:rFonts w:ascii="Arial" w:eastAsia="Times New Roman" w:hAnsi="Arial" w:cs="Arial"/>
          <w:color w:val="000000"/>
          <w:sz w:val="20"/>
          <w:szCs w:val="20"/>
        </w:rPr>
        <w:t>150 mg/kg; 300 mg/kg; 600 mg/kg</w:t>
      </w:r>
      <w:r w:rsidRPr="004052D1">
        <w:rPr>
          <w:rFonts w:ascii="Arial" w:hAnsi="Arial" w:cs="Arial"/>
          <w:sz w:val="20"/>
          <w:szCs w:val="20"/>
        </w:rPr>
        <w:t>) and ciprofloxacin (</w:t>
      </w:r>
      <w:r w:rsidRPr="004052D1">
        <w:rPr>
          <w:rFonts w:ascii="Arial" w:eastAsia="Times New Roman" w:hAnsi="Arial" w:cs="Arial"/>
          <w:color w:val="000000"/>
          <w:sz w:val="20"/>
          <w:szCs w:val="20"/>
        </w:rPr>
        <w:t>14 mg/kg</w:t>
      </w:r>
      <w:r w:rsidRPr="004052D1">
        <w:rPr>
          <w:rFonts w:ascii="Arial" w:hAnsi="Arial" w:cs="Arial"/>
          <w:sz w:val="20"/>
          <w:szCs w:val="20"/>
        </w:rPr>
        <w:t>). IM=</w:t>
      </w:r>
      <w:r w:rsidR="00477B70" w:rsidRPr="004052D1">
        <w:rPr>
          <w:rFonts w:ascii="Arial" w:hAnsi="Arial" w:cs="Arial"/>
          <w:sz w:val="20"/>
          <w:szCs w:val="20"/>
        </w:rPr>
        <w:t>immun</w:t>
      </w:r>
      <w:r w:rsidR="00EA5807">
        <w:rPr>
          <w:rFonts w:ascii="Arial" w:hAnsi="Arial" w:cs="Arial"/>
          <w:sz w:val="20"/>
          <w:szCs w:val="20"/>
        </w:rPr>
        <w:t xml:space="preserve">e </w:t>
      </w:r>
      <w:r w:rsidR="00477B70" w:rsidRPr="004052D1">
        <w:rPr>
          <w:rFonts w:ascii="Arial" w:hAnsi="Arial" w:cs="Arial"/>
          <w:sz w:val="20"/>
          <w:szCs w:val="20"/>
        </w:rPr>
        <w:t>suppressed</w:t>
      </w:r>
      <w:r w:rsidRPr="004052D1">
        <w:rPr>
          <w:rFonts w:ascii="Arial" w:hAnsi="Arial" w:cs="Arial"/>
          <w:sz w:val="20"/>
          <w:szCs w:val="20"/>
        </w:rPr>
        <w:t xml:space="preserve"> and </w:t>
      </w:r>
      <w:proofErr w:type="spellStart"/>
      <w:r w:rsidRPr="004052D1">
        <w:rPr>
          <w:rFonts w:ascii="Arial" w:hAnsi="Arial" w:cs="Arial"/>
          <w:sz w:val="20"/>
          <w:szCs w:val="20"/>
        </w:rPr>
        <w:t>debactericised</w:t>
      </w:r>
      <w:proofErr w:type="spellEnd"/>
      <w:r w:rsidRPr="004052D1">
        <w:rPr>
          <w:rFonts w:ascii="Arial" w:hAnsi="Arial" w:cs="Arial"/>
          <w:sz w:val="20"/>
          <w:szCs w:val="20"/>
        </w:rPr>
        <w:t xml:space="preserve"> group; Cp= positive control; STM=Negative control (infected and nontreated</w:t>
      </w:r>
      <w:r w:rsidR="00EA5807">
        <w:rPr>
          <w:rFonts w:ascii="Arial" w:hAnsi="Arial" w:cs="Arial"/>
          <w:sz w:val="20"/>
          <w:szCs w:val="20"/>
        </w:rPr>
        <w:t xml:space="preserve"> or untreated</w:t>
      </w:r>
      <w:r w:rsidRPr="004052D1">
        <w:rPr>
          <w:rFonts w:ascii="Arial" w:hAnsi="Arial" w:cs="Arial"/>
          <w:sz w:val="20"/>
          <w:szCs w:val="20"/>
        </w:rPr>
        <w:t>) group.</w:t>
      </w:r>
    </w:p>
    <w:p w14:paraId="6C7A418A" w14:textId="77777777" w:rsidR="00611111" w:rsidRDefault="00611111" w:rsidP="00CA1F60">
      <w:pPr>
        <w:spacing w:after="0" w:line="480" w:lineRule="auto"/>
        <w:jc w:val="both"/>
        <w:rPr>
          <w:rFonts w:ascii="Times New Roman" w:hAnsi="Times New Roman" w:cs="Times New Roman"/>
        </w:rPr>
      </w:pPr>
    </w:p>
    <w:p w14:paraId="7994D1C8" w14:textId="00A194C4" w:rsidR="001F42AE" w:rsidRPr="00CC0EC6" w:rsidRDefault="00D97DE4" w:rsidP="00CA1F60">
      <w:pPr>
        <w:tabs>
          <w:tab w:val="left" w:pos="1451"/>
        </w:tabs>
        <w:spacing w:line="480" w:lineRule="auto"/>
        <w:rPr>
          <w:rFonts w:ascii="Times New Roman" w:hAnsi="Times New Roman" w:cs="Times New Roman"/>
          <w:b/>
          <w:bCs/>
        </w:rPr>
      </w:pPr>
      <w:r>
        <w:rPr>
          <w:rFonts w:ascii="Times New Roman" w:hAnsi="Times New Roman" w:cs="Times New Roman"/>
          <w:b/>
          <w:bCs/>
        </w:rPr>
        <w:t xml:space="preserve">4. </w:t>
      </w:r>
      <w:r w:rsidR="00D127D2" w:rsidRPr="00CC0EC6">
        <w:rPr>
          <w:rFonts w:ascii="Times New Roman" w:hAnsi="Times New Roman" w:cs="Times New Roman"/>
          <w:b/>
          <w:bCs/>
        </w:rPr>
        <w:t>D</w:t>
      </w:r>
      <w:r w:rsidR="00E30081">
        <w:rPr>
          <w:rFonts w:ascii="Times New Roman" w:hAnsi="Times New Roman" w:cs="Times New Roman"/>
          <w:b/>
          <w:bCs/>
        </w:rPr>
        <w:t xml:space="preserve">ISCUSSION </w:t>
      </w:r>
    </w:p>
    <w:p w14:paraId="79EB8E1C" w14:textId="54DAA8E3" w:rsidR="009F199D" w:rsidRPr="00AF22F2" w:rsidRDefault="009F199D" w:rsidP="00CA1F60">
      <w:pPr>
        <w:spacing w:line="480" w:lineRule="auto"/>
        <w:jc w:val="both"/>
      </w:pPr>
      <w:r w:rsidRPr="00962E11">
        <w:rPr>
          <w:rFonts w:ascii="Arial" w:hAnsi="Arial" w:cs="Arial"/>
          <w:sz w:val="20"/>
          <w:szCs w:val="20"/>
        </w:rPr>
        <w:t>T</w:t>
      </w:r>
      <w:r>
        <w:rPr>
          <w:rFonts w:ascii="Arial" w:hAnsi="Arial" w:cs="Arial"/>
          <w:sz w:val="20"/>
          <w:szCs w:val="20"/>
        </w:rPr>
        <w:t>his work was aimed to</w:t>
      </w:r>
      <w:r w:rsidRPr="00962E11">
        <w:rPr>
          <w:rFonts w:ascii="Arial" w:hAnsi="Arial" w:cs="Arial"/>
          <w:sz w:val="20"/>
          <w:szCs w:val="20"/>
        </w:rPr>
        <w:t xml:space="preserve"> </w:t>
      </w:r>
      <w:r>
        <w:rPr>
          <w:rFonts w:ascii="Arial" w:hAnsi="Arial" w:cs="Arial"/>
          <w:sz w:val="20"/>
          <w:szCs w:val="20"/>
        </w:rPr>
        <w:t>identify</w:t>
      </w:r>
      <w:r w:rsidRPr="00962E11">
        <w:rPr>
          <w:rFonts w:ascii="Arial" w:hAnsi="Arial" w:cs="Arial"/>
          <w:sz w:val="20"/>
          <w:szCs w:val="20"/>
        </w:rPr>
        <w:t xml:space="preserve"> </w:t>
      </w:r>
      <w:proofErr w:type="spellStart"/>
      <w:r w:rsidRPr="00602180">
        <w:rPr>
          <w:rFonts w:ascii="Arial" w:hAnsi="Arial" w:cs="Arial"/>
          <w:i/>
          <w:iCs/>
          <w:sz w:val="20"/>
          <w:szCs w:val="20"/>
        </w:rPr>
        <w:t>Syzygium</w:t>
      </w:r>
      <w:proofErr w:type="spellEnd"/>
      <w:r w:rsidRPr="00602180">
        <w:rPr>
          <w:rFonts w:ascii="Arial" w:hAnsi="Arial" w:cs="Arial"/>
          <w:i/>
          <w:iCs/>
          <w:sz w:val="20"/>
          <w:szCs w:val="20"/>
        </w:rPr>
        <w:t xml:space="preserve"> </w:t>
      </w:r>
      <w:proofErr w:type="spellStart"/>
      <w:r w:rsidRPr="00602180">
        <w:rPr>
          <w:rFonts w:ascii="Arial" w:hAnsi="Arial" w:cs="Arial"/>
          <w:i/>
          <w:iCs/>
          <w:sz w:val="20"/>
          <w:szCs w:val="20"/>
        </w:rPr>
        <w:t>guineense</w:t>
      </w:r>
      <w:proofErr w:type="spellEnd"/>
      <w:r w:rsidRPr="00962E11">
        <w:rPr>
          <w:rFonts w:ascii="Arial" w:hAnsi="Arial" w:cs="Arial"/>
          <w:sz w:val="20"/>
          <w:szCs w:val="20"/>
        </w:rPr>
        <w:t xml:space="preserve"> </w:t>
      </w:r>
      <w:r>
        <w:rPr>
          <w:rFonts w:ascii="Arial" w:hAnsi="Arial" w:cs="Arial"/>
          <w:sz w:val="20"/>
          <w:szCs w:val="20"/>
        </w:rPr>
        <w:t xml:space="preserve">as </w:t>
      </w:r>
      <w:r w:rsidRPr="00962E11">
        <w:rPr>
          <w:rFonts w:ascii="Arial" w:hAnsi="Arial" w:cs="Arial"/>
          <w:sz w:val="20"/>
          <w:szCs w:val="20"/>
        </w:rPr>
        <w:t xml:space="preserve">a </w:t>
      </w:r>
      <w:r>
        <w:rPr>
          <w:rFonts w:ascii="Arial" w:hAnsi="Arial" w:cs="Arial"/>
          <w:sz w:val="20"/>
          <w:szCs w:val="20"/>
        </w:rPr>
        <w:t xml:space="preserve">potential </w:t>
      </w:r>
      <w:r w:rsidRPr="00962E11">
        <w:rPr>
          <w:rFonts w:ascii="Arial" w:hAnsi="Arial" w:cs="Arial"/>
          <w:sz w:val="20"/>
          <w:szCs w:val="20"/>
        </w:rPr>
        <w:t>plant</w:t>
      </w:r>
      <w:r>
        <w:rPr>
          <w:rFonts w:ascii="Arial" w:hAnsi="Arial" w:cs="Arial"/>
          <w:sz w:val="20"/>
          <w:szCs w:val="20"/>
        </w:rPr>
        <w:t xml:space="preserve"> derived</w:t>
      </w:r>
      <w:r w:rsidRPr="00962E11">
        <w:rPr>
          <w:rFonts w:ascii="Arial" w:hAnsi="Arial" w:cs="Arial"/>
          <w:sz w:val="20"/>
          <w:szCs w:val="20"/>
        </w:rPr>
        <w:t xml:space="preserve"> source of </w:t>
      </w:r>
      <w:r>
        <w:rPr>
          <w:rFonts w:ascii="Arial" w:hAnsi="Arial" w:cs="Arial"/>
          <w:sz w:val="20"/>
          <w:szCs w:val="20"/>
        </w:rPr>
        <w:t xml:space="preserve">novel </w:t>
      </w:r>
      <w:r w:rsidRPr="00962E11">
        <w:rPr>
          <w:rFonts w:ascii="Arial" w:hAnsi="Arial" w:cs="Arial"/>
          <w:sz w:val="20"/>
          <w:szCs w:val="20"/>
        </w:rPr>
        <w:t xml:space="preserve">effective antioxidant </w:t>
      </w:r>
      <w:r>
        <w:rPr>
          <w:rFonts w:ascii="Arial" w:hAnsi="Arial" w:cs="Arial"/>
          <w:sz w:val="20"/>
          <w:szCs w:val="20"/>
        </w:rPr>
        <w:t xml:space="preserve">therapeutics </w:t>
      </w:r>
      <w:r w:rsidR="00EA5807">
        <w:rPr>
          <w:rFonts w:ascii="Arial" w:hAnsi="Arial" w:cs="Arial"/>
          <w:sz w:val="20"/>
          <w:szCs w:val="20"/>
        </w:rPr>
        <w:t>against</w:t>
      </w:r>
      <w:r w:rsidRPr="00962E11">
        <w:rPr>
          <w:rFonts w:ascii="Arial" w:hAnsi="Arial" w:cs="Arial"/>
          <w:sz w:val="20"/>
          <w:szCs w:val="20"/>
        </w:rPr>
        <w:t xml:space="preserve"> typhoid infection. SGLE was non-cytotoxic </w:t>
      </w:r>
      <w:r>
        <w:rPr>
          <w:rFonts w:ascii="Arial" w:hAnsi="Arial" w:cs="Arial"/>
          <w:sz w:val="20"/>
          <w:szCs w:val="20"/>
        </w:rPr>
        <w:t>with no signs of a</w:t>
      </w:r>
      <w:r w:rsidRPr="00962E11">
        <w:rPr>
          <w:rFonts w:ascii="Arial" w:hAnsi="Arial" w:cs="Arial"/>
          <w:sz w:val="20"/>
          <w:szCs w:val="20"/>
        </w:rPr>
        <w:t xml:space="preserve">cute toxicity </w:t>
      </w:r>
      <w:r>
        <w:rPr>
          <w:rFonts w:ascii="Arial" w:hAnsi="Arial" w:cs="Arial"/>
          <w:sz w:val="20"/>
          <w:szCs w:val="20"/>
        </w:rPr>
        <w:t xml:space="preserve">at </w:t>
      </w:r>
      <w:r w:rsidRPr="00962E11">
        <w:rPr>
          <w:rFonts w:ascii="Arial" w:hAnsi="Arial" w:cs="Arial"/>
          <w:sz w:val="20"/>
          <w:szCs w:val="20"/>
        </w:rPr>
        <w:t>5000 mg/kg. The</w:t>
      </w:r>
      <w:r>
        <w:rPr>
          <w:rFonts w:ascii="Arial" w:hAnsi="Arial" w:cs="Arial"/>
          <w:sz w:val="20"/>
          <w:szCs w:val="20"/>
        </w:rPr>
        <w:t>re was high</w:t>
      </w:r>
      <w:r w:rsidRPr="00962E11">
        <w:rPr>
          <w:rFonts w:ascii="Arial" w:hAnsi="Arial" w:cs="Arial"/>
          <w:sz w:val="20"/>
          <w:szCs w:val="20"/>
        </w:rPr>
        <w:t xml:space="preserve"> antioxidant activities of SGLE extract</w:t>
      </w:r>
      <w:r>
        <w:rPr>
          <w:rFonts w:ascii="Arial" w:hAnsi="Arial" w:cs="Arial"/>
          <w:sz w:val="20"/>
          <w:szCs w:val="20"/>
        </w:rPr>
        <w:t xml:space="preserve"> and</w:t>
      </w:r>
      <w:r w:rsidRPr="00962E11">
        <w:rPr>
          <w:rFonts w:ascii="Arial" w:hAnsi="Arial" w:cs="Arial"/>
          <w:sz w:val="20"/>
          <w:szCs w:val="20"/>
        </w:rPr>
        <w:t xml:space="preserve"> Organs’ homogenates revealed </w:t>
      </w:r>
      <w:r>
        <w:rPr>
          <w:rFonts w:ascii="Arial" w:hAnsi="Arial" w:cs="Arial"/>
          <w:sz w:val="20"/>
          <w:szCs w:val="20"/>
        </w:rPr>
        <w:t>some alterations</w:t>
      </w:r>
      <w:r w:rsidRPr="00962E11">
        <w:rPr>
          <w:rFonts w:ascii="Arial" w:hAnsi="Arial" w:cs="Arial"/>
          <w:sz w:val="20"/>
          <w:szCs w:val="20"/>
        </w:rPr>
        <w:t xml:space="preserve"> in </w:t>
      </w:r>
      <w:r w:rsidR="005A6FCF" w:rsidRPr="005A6FCF">
        <w:rPr>
          <w:rFonts w:ascii="Arial" w:hAnsi="Arial" w:cs="Arial"/>
          <w:i/>
          <w:iCs/>
          <w:sz w:val="20"/>
          <w:szCs w:val="20"/>
        </w:rPr>
        <w:t>S</w:t>
      </w:r>
      <w:r w:rsidRPr="005A6FCF">
        <w:rPr>
          <w:rFonts w:ascii="Arial" w:hAnsi="Arial" w:cs="Arial"/>
          <w:i/>
          <w:iCs/>
          <w:sz w:val="20"/>
          <w:szCs w:val="20"/>
        </w:rPr>
        <w:t>almonella</w:t>
      </w:r>
      <w:r w:rsidR="005A6FCF">
        <w:rPr>
          <w:rFonts w:ascii="Arial" w:hAnsi="Arial" w:cs="Arial"/>
          <w:sz w:val="20"/>
          <w:szCs w:val="20"/>
        </w:rPr>
        <w:t xml:space="preserve"> </w:t>
      </w:r>
      <w:r w:rsidRPr="00962E11">
        <w:rPr>
          <w:rFonts w:ascii="Arial" w:hAnsi="Arial" w:cs="Arial"/>
          <w:sz w:val="20"/>
          <w:szCs w:val="20"/>
        </w:rPr>
        <w:t xml:space="preserve">infected and non-treated groups compared to the normal control group. </w:t>
      </w:r>
      <w:r w:rsidR="00AF22F2">
        <w:rPr>
          <w:rFonts w:ascii="Arial" w:hAnsi="Arial" w:cs="Arial"/>
          <w:sz w:val="20"/>
          <w:szCs w:val="20"/>
        </w:rPr>
        <w:t>However, e</w:t>
      </w:r>
      <w:r w:rsidRPr="00962E11">
        <w:rPr>
          <w:rFonts w:ascii="Arial" w:hAnsi="Arial" w:cs="Arial"/>
          <w:sz w:val="20"/>
          <w:szCs w:val="20"/>
        </w:rPr>
        <w:t xml:space="preserve">xtract administration of 150 mg/kg, 300 mg/kg, and 600 mg/kg </w:t>
      </w:r>
      <w:r w:rsidRPr="004B6C82">
        <w:rPr>
          <w:rFonts w:ascii="Arial" w:hAnsi="Arial" w:cs="Arial"/>
          <w:sz w:val="20"/>
          <w:szCs w:val="20"/>
        </w:rPr>
        <w:t>produced a highly significant improvement in oxidative stress markers (</w:t>
      </w:r>
      <w:r w:rsidRPr="001A0C5C">
        <w:rPr>
          <w:rFonts w:ascii="Arial" w:hAnsi="Arial" w:cs="Arial"/>
          <w:i/>
          <w:iCs/>
          <w:sz w:val="20"/>
          <w:szCs w:val="20"/>
        </w:rPr>
        <w:t>P</w:t>
      </w:r>
      <w:r w:rsidRPr="004B6C82">
        <w:rPr>
          <w:rFonts w:ascii="Arial" w:hAnsi="Arial" w:cs="Arial"/>
          <w:sz w:val="20"/>
          <w:szCs w:val="20"/>
        </w:rPr>
        <w:t xml:space="preserve"> &lt; 0.001), restoring altered parameters toward normal levels.</w:t>
      </w:r>
      <w:r w:rsidRPr="004B6C82">
        <w:rPr>
          <w:rFonts w:ascii="Arial" w:hAnsi="Arial" w:cs="Arial"/>
          <w:b/>
          <w:bCs/>
          <w:sz w:val="20"/>
          <w:szCs w:val="20"/>
        </w:rPr>
        <w:t xml:space="preserve"> </w:t>
      </w:r>
    </w:p>
    <w:p w14:paraId="3D751465" w14:textId="3EB6CFA6" w:rsidR="00441797" w:rsidRPr="004052D1" w:rsidRDefault="00C61F17" w:rsidP="00AF22F2">
      <w:pPr>
        <w:spacing w:line="480" w:lineRule="auto"/>
        <w:ind w:firstLine="720"/>
        <w:jc w:val="both"/>
        <w:rPr>
          <w:rFonts w:ascii="Arial" w:hAnsi="Arial" w:cs="Arial"/>
          <w:sz w:val="20"/>
          <w:szCs w:val="20"/>
        </w:rPr>
      </w:pPr>
      <w:r w:rsidRPr="004052D1">
        <w:rPr>
          <w:rFonts w:ascii="Arial" w:hAnsi="Arial" w:cs="Arial"/>
          <w:sz w:val="20"/>
          <w:szCs w:val="20"/>
        </w:rPr>
        <w:t>The cytotoxicity of extracts, based on classification guidelines from the U.S. National Cancer Institute (NCI) and other protocols, is categorized into four levels: highly cytotoxic (CC</w:t>
      </w:r>
      <w:r w:rsidRPr="004052D1">
        <w:rPr>
          <w:rFonts w:ascii="Cambria Math" w:hAnsi="Cambria Math" w:cs="Cambria Math"/>
          <w:sz w:val="20"/>
          <w:szCs w:val="20"/>
        </w:rPr>
        <w:t>₅₀</w:t>
      </w:r>
      <w:r w:rsidRPr="004052D1">
        <w:rPr>
          <w:rFonts w:ascii="Arial" w:hAnsi="Arial" w:cs="Arial"/>
          <w:sz w:val="20"/>
          <w:szCs w:val="20"/>
        </w:rPr>
        <w:t xml:space="preserve"> &lt; 20 </w:t>
      </w:r>
      <w:proofErr w:type="spellStart"/>
      <w:r w:rsidRPr="004052D1">
        <w:rPr>
          <w:rFonts w:ascii="Arial" w:hAnsi="Arial" w:cs="Arial"/>
          <w:sz w:val="20"/>
          <w:szCs w:val="20"/>
        </w:rPr>
        <w:t>μg</w:t>
      </w:r>
      <w:proofErr w:type="spellEnd"/>
      <w:r w:rsidRPr="004052D1">
        <w:rPr>
          <w:rFonts w:ascii="Arial" w:hAnsi="Arial" w:cs="Arial"/>
          <w:sz w:val="20"/>
          <w:szCs w:val="20"/>
        </w:rPr>
        <w:t>/mL), moderately cytotoxic (</w:t>
      </w:r>
      <w:r w:rsidR="00644352" w:rsidRPr="004052D1">
        <w:rPr>
          <w:rFonts w:ascii="Arial" w:hAnsi="Arial" w:cs="Arial"/>
          <w:sz w:val="20"/>
          <w:szCs w:val="20"/>
        </w:rPr>
        <w:t xml:space="preserve">21 </w:t>
      </w:r>
      <w:proofErr w:type="spellStart"/>
      <w:r w:rsidR="00644352" w:rsidRPr="004052D1">
        <w:rPr>
          <w:rFonts w:ascii="Arial" w:hAnsi="Arial" w:cs="Arial"/>
          <w:sz w:val="20"/>
          <w:szCs w:val="20"/>
        </w:rPr>
        <w:t>μg</w:t>
      </w:r>
      <w:proofErr w:type="spellEnd"/>
      <w:r w:rsidR="00644352" w:rsidRPr="004052D1">
        <w:rPr>
          <w:rFonts w:ascii="Arial" w:hAnsi="Arial" w:cs="Arial"/>
          <w:sz w:val="20"/>
          <w:szCs w:val="20"/>
        </w:rPr>
        <w:t>/mL ≤ CC</w:t>
      </w:r>
      <w:r w:rsidR="00644352" w:rsidRPr="004052D1">
        <w:rPr>
          <w:rFonts w:ascii="Cambria Math" w:hAnsi="Cambria Math" w:cs="Cambria Math"/>
          <w:sz w:val="20"/>
          <w:szCs w:val="20"/>
        </w:rPr>
        <w:t>₅₀</w:t>
      </w:r>
      <w:r w:rsidR="00644352" w:rsidRPr="004052D1">
        <w:rPr>
          <w:rFonts w:ascii="Arial" w:hAnsi="Arial" w:cs="Arial"/>
          <w:sz w:val="20"/>
          <w:szCs w:val="20"/>
        </w:rPr>
        <w:t xml:space="preserve"> ≤ 200 </w:t>
      </w:r>
      <w:proofErr w:type="spellStart"/>
      <w:r w:rsidR="00644352" w:rsidRPr="004052D1">
        <w:rPr>
          <w:rFonts w:ascii="Arial" w:hAnsi="Arial" w:cs="Arial"/>
          <w:sz w:val="20"/>
          <w:szCs w:val="20"/>
        </w:rPr>
        <w:t>μg</w:t>
      </w:r>
      <w:proofErr w:type="spellEnd"/>
      <w:r w:rsidR="00644352" w:rsidRPr="004052D1">
        <w:rPr>
          <w:rFonts w:ascii="Arial" w:hAnsi="Arial" w:cs="Arial"/>
          <w:sz w:val="20"/>
          <w:szCs w:val="20"/>
        </w:rPr>
        <w:t>/mL</w:t>
      </w:r>
      <w:r w:rsidRPr="004052D1">
        <w:rPr>
          <w:rFonts w:ascii="Arial" w:hAnsi="Arial" w:cs="Arial"/>
          <w:sz w:val="20"/>
          <w:szCs w:val="20"/>
        </w:rPr>
        <w:t>)</w:t>
      </w:r>
      <w:r w:rsidR="00644352" w:rsidRPr="004052D1">
        <w:rPr>
          <w:rFonts w:ascii="Arial" w:hAnsi="Arial" w:cs="Arial"/>
          <w:sz w:val="20"/>
          <w:szCs w:val="20"/>
        </w:rPr>
        <w:t xml:space="preserve">, weakly cytotoxic if 201 </w:t>
      </w:r>
      <w:proofErr w:type="spellStart"/>
      <w:r w:rsidR="00644352" w:rsidRPr="004052D1">
        <w:rPr>
          <w:rFonts w:ascii="Arial" w:hAnsi="Arial" w:cs="Arial"/>
          <w:sz w:val="20"/>
          <w:szCs w:val="20"/>
        </w:rPr>
        <w:t>μg</w:t>
      </w:r>
      <w:proofErr w:type="spellEnd"/>
      <w:r w:rsidR="00644352" w:rsidRPr="004052D1">
        <w:rPr>
          <w:rFonts w:ascii="Arial" w:hAnsi="Arial" w:cs="Arial"/>
          <w:sz w:val="20"/>
          <w:szCs w:val="20"/>
        </w:rPr>
        <w:t>/mL ≤ CC</w:t>
      </w:r>
      <w:r w:rsidR="00644352" w:rsidRPr="004052D1">
        <w:rPr>
          <w:rFonts w:ascii="Cambria Math" w:hAnsi="Cambria Math" w:cs="Cambria Math"/>
          <w:sz w:val="20"/>
          <w:szCs w:val="20"/>
        </w:rPr>
        <w:t>₅₀</w:t>
      </w:r>
      <w:r w:rsidR="00644352" w:rsidRPr="004052D1">
        <w:rPr>
          <w:rFonts w:ascii="Arial" w:hAnsi="Arial" w:cs="Arial"/>
          <w:sz w:val="20"/>
          <w:szCs w:val="20"/>
        </w:rPr>
        <w:t xml:space="preserve"> ≤ 500 </w:t>
      </w:r>
      <w:proofErr w:type="spellStart"/>
      <w:r w:rsidR="00644352" w:rsidRPr="004052D1">
        <w:rPr>
          <w:rFonts w:ascii="Arial" w:hAnsi="Arial" w:cs="Arial"/>
          <w:sz w:val="20"/>
          <w:szCs w:val="20"/>
        </w:rPr>
        <w:t>μg</w:t>
      </w:r>
      <w:proofErr w:type="spellEnd"/>
      <w:r w:rsidR="00644352" w:rsidRPr="004052D1">
        <w:rPr>
          <w:rFonts w:ascii="Arial" w:hAnsi="Arial" w:cs="Arial"/>
          <w:sz w:val="20"/>
          <w:szCs w:val="20"/>
        </w:rPr>
        <w:t>/mL, and non-cytotoxic if CC</w:t>
      </w:r>
      <w:r w:rsidR="00644352" w:rsidRPr="004052D1">
        <w:rPr>
          <w:rFonts w:ascii="Cambria Math" w:hAnsi="Cambria Math" w:cs="Cambria Math"/>
          <w:sz w:val="20"/>
          <w:szCs w:val="20"/>
        </w:rPr>
        <w:t>₅₀</w:t>
      </w:r>
      <w:r w:rsidR="00644352" w:rsidRPr="004052D1">
        <w:rPr>
          <w:rFonts w:ascii="Arial" w:hAnsi="Arial" w:cs="Arial"/>
          <w:sz w:val="20"/>
          <w:szCs w:val="20"/>
        </w:rPr>
        <w:t xml:space="preserve"> &gt; 501 </w:t>
      </w:r>
      <w:proofErr w:type="spellStart"/>
      <w:r w:rsidR="00644352" w:rsidRPr="004052D1">
        <w:rPr>
          <w:rFonts w:ascii="Arial" w:hAnsi="Arial" w:cs="Arial"/>
          <w:sz w:val="20"/>
          <w:szCs w:val="20"/>
        </w:rPr>
        <w:t>μg</w:t>
      </w:r>
      <w:proofErr w:type="spellEnd"/>
      <w:r w:rsidR="00644352" w:rsidRPr="004052D1">
        <w:rPr>
          <w:rFonts w:ascii="Arial" w:hAnsi="Arial" w:cs="Arial"/>
          <w:sz w:val="20"/>
          <w:szCs w:val="20"/>
        </w:rPr>
        <w:t xml:space="preserve">/mL </w:t>
      </w:r>
      <w:r w:rsidR="00F84338" w:rsidRPr="004052D1">
        <w:rPr>
          <w:rFonts w:ascii="Arial" w:hAnsi="Arial" w:cs="Arial"/>
          <w:sz w:val="20"/>
          <w:szCs w:val="20"/>
        </w:rPr>
        <w:t>(</w:t>
      </w:r>
      <w:proofErr w:type="spellStart"/>
      <w:r w:rsidR="00F84338" w:rsidRPr="004052D1">
        <w:rPr>
          <w:rFonts w:ascii="Arial" w:hAnsi="Arial" w:cs="Arial"/>
          <w:sz w:val="20"/>
          <w:szCs w:val="20"/>
          <w:shd w:val="clear" w:color="auto" w:fill="FFFFFF"/>
        </w:rPr>
        <w:t>Sujana</w:t>
      </w:r>
      <w:proofErr w:type="spellEnd"/>
      <w:r w:rsidR="00F84338" w:rsidRPr="004052D1">
        <w:rPr>
          <w:rFonts w:ascii="Arial" w:hAnsi="Arial" w:cs="Arial"/>
          <w:sz w:val="20"/>
          <w:szCs w:val="20"/>
          <w:shd w:val="clear" w:color="auto" w:fill="FFFFFF"/>
        </w:rPr>
        <w:t xml:space="preserve"> and </w:t>
      </w:r>
      <w:proofErr w:type="spellStart"/>
      <w:r w:rsidR="00F84338" w:rsidRPr="004052D1">
        <w:rPr>
          <w:rFonts w:ascii="Arial" w:hAnsi="Arial" w:cs="Arial"/>
          <w:sz w:val="20"/>
          <w:szCs w:val="20"/>
          <w:shd w:val="clear" w:color="auto" w:fill="FFFFFF"/>
        </w:rPr>
        <w:t>Wijayanti</w:t>
      </w:r>
      <w:proofErr w:type="spellEnd"/>
      <w:r w:rsidR="00F84338" w:rsidRPr="004052D1">
        <w:rPr>
          <w:rFonts w:ascii="Arial" w:hAnsi="Arial" w:cs="Arial"/>
          <w:sz w:val="20"/>
          <w:szCs w:val="20"/>
          <w:shd w:val="clear" w:color="auto" w:fill="FFFFFF"/>
        </w:rPr>
        <w:t>, 2022)</w:t>
      </w:r>
      <w:r w:rsidR="00644352" w:rsidRPr="004052D1">
        <w:rPr>
          <w:rFonts w:ascii="Arial" w:hAnsi="Arial" w:cs="Arial"/>
          <w:sz w:val="20"/>
          <w:szCs w:val="20"/>
        </w:rPr>
        <w:t>.</w:t>
      </w:r>
      <w:r w:rsidR="00163618" w:rsidRPr="004052D1">
        <w:rPr>
          <w:rFonts w:ascii="Arial" w:hAnsi="Arial" w:cs="Arial"/>
          <w:sz w:val="20"/>
          <w:szCs w:val="20"/>
        </w:rPr>
        <w:t xml:space="preserve"> </w:t>
      </w:r>
      <w:r w:rsidRPr="004052D1">
        <w:rPr>
          <w:rFonts w:ascii="Arial" w:hAnsi="Arial" w:cs="Arial"/>
          <w:sz w:val="20"/>
          <w:szCs w:val="20"/>
        </w:rPr>
        <w:t xml:space="preserve">Extracts of SGLE and SGBE exhibit </w:t>
      </w:r>
      <w:r w:rsidRPr="004052D1">
        <w:rPr>
          <w:rFonts w:ascii="Arial" w:hAnsi="Arial" w:cs="Arial"/>
          <w:sz w:val="20"/>
          <w:szCs w:val="20"/>
        </w:rPr>
        <w:lastRenderedPageBreak/>
        <w:t>low cytotoxic potential compared to podophyllotoxin, a reference cytotoxic agent</w:t>
      </w:r>
      <w:r w:rsidR="00163618" w:rsidRPr="004052D1">
        <w:rPr>
          <w:rFonts w:ascii="Arial" w:hAnsi="Arial" w:cs="Arial"/>
          <w:sz w:val="20"/>
          <w:szCs w:val="20"/>
        </w:rPr>
        <w:t xml:space="preserve">. </w:t>
      </w:r>
      <w:r w:rsidR="00AF22F2">
        <w:rPr>
          <w:rFonts w:ascii="Arial" w:hAnsi="Arial" w:cs="Arial"/>
          <w:sz w:val="20"/>
          <w:szCs w:val="20"/>
        </w:rPr>
        <w:t xml:space="preserve">However, a study by </w:t>
      </w:r>
      <w:proofErr w:type="spellStart"/>
      <w:r w:rsidRPr="004052D1">
        <w:rPr>
          <w:rFonts w:ascii="Arial" w:hAnsi="Arial" w:cs="Arial"/>
          <w:sz w:val="20"/>
          <w:szCs w:val="20"/>
        </w:rPr>
        <w:t>Ogbole</w:t>
      </w:r>
      <w:proofErr w:type="spellEnd"/>
      <w:r w:rsidRPr="004052D1">
        <w:rPr>
          <w:rFonts w:ascii="Arial" w:hAnsi="Arial" w:cs="Arial"/>
          <w:sz w:val="20"/>
          <w:szCs w:val="20"/>
        </w:rPr>
        <w:t xml:space="preserve"> </w:t>
      </w:r>
      <w:r w:rsidR="00F84338" w:rsidRPr="004052D1">
        <w:rPr>
          <w:rFonts w:ascii="Arial" w:hAnsi="Arial" w:cs="Arial"/>
          <w:i/>
          <w:iCs/>
          <w:sz w:val="20"/>
          <w:szCs w:val="20"/>
        </w:rPr>
        <w:t>et al</w:t>
      </w:r>
      <w:r w:rsidR="00F84338" w:rsidRPr="004052D1">
        <w:rPr>
          <w:rFonts w:ascii="Arial" w:hAnsi="Arial" w:cs="Arial"/>
          <w:sz w:val="20"/>
          <w:szCs w:val="20"/>
        </w:rPr>
        <w:t>. (2017)</w:t>
      </w:r>
      <w:r w:rsidRPr="004052D1">
        <w:rPr>
          <w:rFonts w:ascii="Arial" w:hAnsi="Arial" w:cs="Arial"/>
          <w:sz w:val="20"/>
          <w:szCs w:val="20"/>
        </w:rPr>
        <w:t xml:space="preserve"> suggests a different criterion, classifying extracts as non-cytotoxic if CC</w:t>
      </w:r>
      <w:r w:rsidRPr="004052D1">
        <w:rPr>
          <w:rFonts w:ascii="Cambria Math" w:hAnsi="Cambria Math" w:cs="Cambria Math"/>
          <w:sz w:val="20"/>
          <w:szCs w:val="20"/>
        </w:rPr>
        <w:t>₅₀</w:t>
      </w:r>
      <w:r w:rsidRPr="004052D1">
        <w:rPr>
          <w:rFonts w:ascii="Arial" w:hAnsi="Arial" w:cs="Arial"/>
          <w:sz w:val="20"/>
          <w:szCs w:val="20"/>
        </w:rPr>
        <w:t xml:space="preserve"> is </w:t>
      </w:r>
      <w:r w:rsidR="005C781F">
        <w:rPr>
          <w:rFonts w:ascii="Arial" w:hAnsi="Arial" w:cs="Arial"/>
          <w:sz w:val="20"/>
          <w:szCs w:val="20"/>
        </w:rPr>
        <w:t>above</w:t>
      </w:r>
      <w:r w:rsidRPr="004052D1">
        <w:rPr>
          <w:rFonts w:ascii="Arial" w:hAnsi="Arial" w:cs="Arial"/>
          <w:sz w:val="20"/>
          <w:szCs w:val="20"/>
        </w:rPr>
        <w:t xml:space="preserve"> 30 </w:t>
      </w:r>
      <w:proofErr w:type="spellStart"/>
      <w:r w:rsidRPr="004052D1">
        <w:rPr>
          <w:rFonts w:ascii="Arial" w:hAnsi="Arial" w:cs="Arial"/>
          <w:sz w:val="20"/>
          <w:szCs w:val="20"/>
        </w:rPr>
        <w:t>μg</w:t>
      </w:r>
      <w:proofErr w:type="spellEnd"/>
      <w:r w:rsidRPr="004052D1">
        <w:rPr>
          <w:rFonts w:ascii="Arial" w:hAnsi="Arial" w:cs="Arial"/>
          <w:sz w:val="20"/>
          <w:szCs w:val="20"/>
        </w:rPr>
        <w:t>/mL</w:t>
      </w:r>
      <w:r w:rsidR="006D3C57" w:rsidRPr="004052D1">
        <w:rPr>
          <w:rFonts w:ascii="Arial" w:hAnsi="Arial" w:cs="Arial"/>
          <w:sz w:val="20"/>
          <w:szCs w:val="20"/>
        </w:rPr>
        <w:t xml:space="preserve"> meaning </w:t>
      </w:r>
      <w:r w:rsidRPr="004052D1">
        <w:rPr>
          <w:rFonts w:ascii="Arial" w:hAnsi="Arial" w:cs="Arial"/>
          <w:sz w:val="20"/>
          <w:szCs w:val="20"/>
        </w:rPr>
        <w:t>SGBE (CC</w:t>
      </w:r>
      <w:r w:rsidRPr="004052D1">
        <w:rPr>
          <w:rFonts w:ascii="Cambria Math" w:hAnsi="Cambria Math" w:cs="Cambria Math"/>
          <w:sz w:val="20"/>
          <w:szCs w:val="20"/>
        </w:rPr>
        <w:t>₅₀</w:t>
      </w:r>
      <w:r w:rsidRPr="004052D1">
        <w:rPr>
          <w:rFonts w:ascii="Arial" w:hAnsi="Arial" w:cs="Arial"/>
          <w:sz w:val="20"/>
          <w:szCs w:val="20"/>
        </w:rPr>
        <w:t xml:space="preserve"> = 29.135 ± 0.049 </w:t>
      </w:r>
      <w:proofErr w:type="spellStart"/>
      <w:r w:rsidRPr="004052D1">
        <w:rPr>
          <w:rFonts w:ascii="Arial" w:hAnsi="Arial" w:cs="Arial"/>
          <w:sz w:val="20"/>
          <w:szCs w:val="20"/>
        </w:rPr>
        <w:t>μg</w:t>
      </w:r>
      <w:proofErr w:type="spellEnd"/>
      <w:r w:rsidRPr="004052D1">
        <w:rPr>
          <w:rFonts w:ascii="Arial" w:hAnsi="Arial" w:cs="Arial"/>
          <w:sz w:val="20"/>
          <w:szCs w:val="20"/>
        </w:rPr>
        <w:t>/mL) displays marginal or weak cytotoxicity</w:t>
      </w:r>
      <w:r w:rsidR="00644352" w:rsidRPr="004052D1">
        <w:rPr>
          <w:rFonts w:ascii="Arial" w:hAnsi="Arial" w:cs="Arial"/>
          <w:sz w:val="20"/>
          <w:szCs w:val="20"/>
        </w:rPr>
        <w:t>.</w:t>
      </w:r>
      <w:r w:rsidR="00B11E1B" w:rsidRPr="004052D1">
        <w:rPr>
          <w:rFonts w:ascii="Arial" w:hAnsi="Arial" w:cs="Arial"/>
          <w:sz w:val="20"/>
          <w:szCs w:val="20"/>
        </w:rPr>
        <w:t xml:space="preserve"> </w:t>
      </w:r>
      <w:r w:rsidRPr="004052D1">
        <w:rPr>
          <w:rFonts w:ascii="Arial" w:hAnsi="Arial" w:cs="Arial"/>
          <w:sz w:val="20"/>
          <w:szCs w:val="20"/>
        </w:rPr>
        <w:t xml:space="preserve">This cytotoxic effect is likely due to bioactive compounds in </w:t>
      </w:r>
      <w:proofErr w:type="spellStart"/>
      <w:r w:rsidRPr="004052D1">
        <w:rPr>
          <w:rFonts w:ascii="Arial" w:hAnsi="Arial" w:cs="Arial"/>
          <w:i/>
          <w:iCs/>
          <w:sz w:val="20"/>
          <w:szCs w:val="20"/>
        </w:rPr>
        <w:t>Syzygium</w:t>
      </w:r>
      <w:proofErr w:type="spellEnd"/>
      <w:r w:rsidRPr="004052D1">
        <w:rPr>
          <w:rFonts w:ascii="Arial" w:hAnsi="Arial" w:cs="Arial"/>
          <w:i/>
          <w:iCs/>
          <w:sz w:val="20"/>
          <w:szCs w:val="20"/>
        </w:rPr>
        <w:t xml:space="preserve"> </w:t>
      </w:r>
      <w:proofErr w:type="spellStart"/>
      <w:r w:rsidRPr="004052D1">
        <w:rPr>
          <w:rFonts w:ascii="Arial" w:hAnsi="Arial" w:cs="Arial"/>
          <w:i/>
          <w:iCs/>
          <w:sz w:val="20"/>
          <w:szCs w:val="20"/>
        </w:rPr>
        <w:t>guineense</w:t>
      </w:r>
      <w:proofErr w:type="spellEnd"/>
      <w:r w:rsidRPr="004052D1">
        <w:rPr>
          <w:rFonts w:ascii="Arial" w:hAnsi="Arial" w:cs="Arial"/>
          <w:sz w:val="20"/>
          <w:szCs w:val="20"/>
        </w:rPr>
        <w:t xml:space="preserve"> stem bark, including </w:t>
      </w:r>
      <w:proofErr w:type="spellStart"/>
      <w:r w:rsidRPr="004052D1">
        <w:rPr>
          <w:rFonts w:ascii="Arial" w:hAnsi="Arial" w:cs="Arial"/>
          <w:sz w:val="20"/>
          <w:szCs w:val="20"/>
        </w:rPr>
        <w:t>betulinic</w:t>
      </w:r>
      <w:proofErr w:type="spellEnd"/>
      <w:r w:rsidRPr="004052D1">
        <w:rPr>
          <w:rFonts w:ascii="Arial" w:hAnsi="Arial" w:cs="Arial"/>
          <w:sz w:val="20"/>
          <w:szCs w:val="20"/>
        </w:rPr>
        <w:t xml:space="preserve"> acid and β-sitosterol, known to induce apoptosis in cancer cells </w:t>
      </w:r>
      <w:r w:rsidR="002C6101" w:rsidRPr="004052D1">
        <w:rPr>
          <w:rFonts w:ascii="Arial" w:hAnsi="Arial" w:cs="Arial"/>
          <w:sz w:val="20"/>
          <w:szCs w:val="20"/>
        </w:rPr>
        <w:t xml:space="preserve">(Chirchir </w:t>
      </w:r>
      <w:r w:rsidR="002C6101" w:rsidRPr="004052D1">
        <w:rPr>
          <w:rFonts w:ascii="Arial" w:hAnsi="Arial" w:cs="Arial"/>
          <w:i/>
          <w:iCs/>
          <w:sz w:val="20"/>
          <w:szCs w:val="20"/>
        </w:rPr>
        <w:t>et al</w:t>
      </w:r>
      <w:r w:rsidR="002C6101" w:rsidRPr="004052D1">
        <w:rPr>
          <w:rFonts w:ascii="Arial" w:hAnsi="Arial" w:cs="Arial"/>
          <w:sz w:val="20"/>
          <w:szCs w:val="20"/>
        </w:rPr>
        <w:t>., 2019)</w:t>
      </w:r>
      <w:r w:rsidR="00B11E1B" w:rsidRPr="004052D1">
        <w:rPr>
          <w:rFonts w:ascii="Arial" w:hAnsi="Arial" w:cs="Arial"/>
          <w:sz w:val="20"/>
          <w:szCs w:val="20"/>
        </w:rPr>
        <w:t xml:space="preserve">. </w:t>
      </w:r>
      <w:r w:rsidR="00D75001" w:rsidRPr="004052D1">
        <w:rPr>
          <w:rFonts w:ascii="Arial" w:hAnsi="Arial" w:cs="Arial"/>
          <w:sz w:val="20"/>
          <w:szCs w:val="20"/>
        </w:rPr>
        <w:t>The</w:t>
      </w:r>
      <w:r w:rsidRPr="004052D1">
        <w:rPr>
          <w:rFonts w:ascii="Arial" w:hAnsi="Arial" w:cs="Arial"/>
          <w:sz w:val="20"/>
          <w:szCs w:val="20"/>
        </w:rPr>
        <w:t xml:space="preserve"> extract’s rich phenolic content contributes to its antioxidant activity, which may paradoxically trigger cell death when cellular defenses are overwhelmed</w:t>
      </w:r>
      <w:r w:rsidR="00B11E1B" w:rsidRPr="004052D1">
        <w:rPr>
          <w:rFonts w:ascii="Arial" w:hAnsi="Arial" w:cs="Arial"/>
          <w:sz w:val="20"/>
          <w:szCs w:val="20"/>
        </w:rPr>
        <w:t xml:space="preserve"> </w:t>
      </w:r>
      <w:r w:rsidR="002C6101" w:rsidRPr="004052D1">
        <w:rPr>
          <w:rFonts w:ascii="Arial" w:hAnsi="Arial" w:cs="Arial"/>
          <w:sz w:val="20"/>
          <w:szCs w:val="20"/>
        </w:rPr>
        <w:t>(</w:t>
      </w:r>
      <w:proofErr w:type="spellStart"/>
      <w:r w:rsidR="002C6101" w:rsidRPr="004052D1">
        <w:rPr>
          <w:rFonts w:ascii="Arial" w:hAnsi="Arial" w:cs="Arial"/>
          <w:sz w:val="20"/>
          <w:szCs w:val="20"/>
          <w:shd w:val="clear" w:color="auto" w:fill="FFFFFF"/>
        </w:rPr>
        <w:t>Pieme</w:t>
      </w:r>
      <w:proofErr w:type="spellEnd"/>
      <w:r w:rsidR="002C6101" w:rsidRPr="004052D1">
        <w:rPr>
          <w:rFonts w:ascii="Arial" w:hAnsi="Arial" w:cs="Arial"/>
          <w:sz w:val="20"/>
          <w:szCs w:val="20"/>
          <w:shd w:val="clear" w:color="auto" w:fill="FFFFFF"/>
        </w:rPr>
        <w:t xml:space="preserve"> </w:t>
      </w:r>
      <w:r w:rsidR="002C6101" w:rsidRPr="004052D1">
        <w:rPr>
          <w:rFonts w:ascii="Arial" w:hAnsi="Arial" w:cs="Arial"/>
          <w:i/>
          <w:iCs/>
          <w:sz w:val="20"/>
          <w:szCs w:val="20"/>
          <w:shd w:val="clear" w:color="auto" w:fill="FFFFFF"/>
        </w:rPr>
        <w:t>et al</w:t>
      </w:r>
      <w:r w:rsidR="002C6101" w:rsidRPr="004052D1">
        <w:rPr>
          <w:rFonts w:ascii="Arial" w:hAnsi="Arial" w:cs="Arial"/>
          <w:sz w:val="20"/>
          <w:szCs w:val="20"/>
          <w:shd w:val="clear" w:color="auto" w:fill="FFFFFF"/>
        </w:rPr>
        <w:t>., 2014)</w:t>
      </w:r>
      <w:r w:rsidRPr="004052D1">
        <w:rPr>
          <w:rFonts w:ascii="Arial" w:hAnsi="Arial" w:cs="Arial"/>
          <w:sz w:val="20"/>
          <w:szCs w:val="20"/>
        </w:rPr>
        <w:t>.</w:t>
      </w:r>
      <w:r w:rsidR="00B11E1B" w:rsidRPr="004052D1">
        <w:rPr>
          <w:rFonts w:ascii="Arial" w:hAnsi="Arial" w:cs="Arial"/>
          <w:sz w:val="20"/>
          <w:szCs w:val="20"/>
        </w:rPr>
        <w:t xml:space="preserve"> </w:t>
      </w:r>
      <w:r w:rsidRPr="004052D1">
        <w:rPr>
          <w:rFonts w:ascii="Arial" w:hAnsi="Arial" w:cs="Arial"/>
          <w:sz w:val="20"/>
          <w:szCs w:val="20"/>
        </w:rPr>
        <w:t xml:space="preserve">Additionally, SGBE demonstrates antibacterial properties, suggesting its bioactive compounds disrupt cellular membranes, further contributing to cytotoxicity </w:t>
      </w:r>
      <w:r w:rsidR="002C6101" w:rsidRPr="004052D1">
        <w:rPr>
          <w:rFonts w:ascii="Arial" w:hAnsi="Arial" w:cs="Arial"/>
          <w:sz w:val="20"/>
          <w:szCs w:val="20"/>
        </w:rPr>
        <w:t>(</w:t>
      </w:r>
      <w:proofErr w:type="spellStart"/>
      <w:r w:rsidR="002C6101" w:rsidRPr="004052D1">
        <w:rPr>
          <w:rFonts w:ascii="Arial" w:hAnsi="Arial" w:cs="Arial"/>
          <w:sz w:val="20"/>
          <w:szCs w:val="20"/>
          <w:shd w:val="clear" w:color="auto" w:fill="FFFFFF"/>
        </w:rPr>
        <w:t>Pieme</w:t>
      </w:r>
      <w:proofErr w:type="spellEnd"/>
      <w:r w:rsidR="002C6101" w:rsidRPr="004052D1">
        <w:rPr>
          <w:rFonts w:ascii="Arial" w:hAnsi="Arial" w:cs="Arial"/>
          <w:sz w:val="20"/>
          <w:szCs w:val="20"/>
          <w:shd w:val="clear" w:color="auto" w:fill="FFFFFF"/>
        </w:rPr>
        <w:t xml:space="preserve"> </w:t>
      </w:r>
      <w:r w:rsidR="002C6101" w:rsidRPr="004052D1">
        <w:rPr>
          <w:rFonts w:ascii="Arial" w:hAnsi="Arial" w:cs="Arial"/>
          <w:i/>
          <w:iCs/>
          <w:sz w:val="20"/>
          <w:szCs w:val="20"/>
          <w:shd w:val="clear" w:color="auto" w:fill="FFFFFF"/>
        </w:rPr>
        <w:t>et al</w:t>
      </w:r>
      <w:r w:rsidR="002C6101" w:rsidRPr="004052D1">
        <w:rPr>
          <w:rFonts w:ascii="Arial" w:hAnsi="Arial" w:cs="Arial"/>
          <w:sz w:val="20"/>
          <w:szCs w:val="20"/>
          <w:shd w:val="clear" w:color="auto" w:fill="FFFFFF"/>
        </w:rPr>
        <w:t>., 2014</w:t>
      </w:r>
      <w:r w:rsidR="00AF22F2">
        <w:rPr>
          <w:rFonts w:ascii="Arial" w:hAnsi="Arial" w:cs="Arial"/>
          <w:sz w:val="20"/>
          <w:szCs w:val="20"/>
          <w:shd w:val="clear" w:color="auto" w:fill="FFFFFF"/>
        </w:rPr>
        <w:t xml:space="preserve">; </w:t>
      </w:r>
      <w:bookmarkStart w:id="33" w:name="_Hlk216343428"/>
      <w:r w:rsidR="002C6101" w:rsidRPr="004052D1">
        <w:rPr>
          <w:rFonts w:ascii="Arial" w:hAnsi="Arial" w:cs="Arial"/>
          <w:sz w:val="20"/>
          <w:szCs w:val="20"/>
        </w:rPr>
        <w:t>Chirchir</w:t>
      </w:r>
      <w:bookmarkEnd w:id="33"/>
      <w:r w:rsidR="002C6101" w:rsidRPr="004052D1">
        <w:rPr>
          <w:rFonts w:ascii="Arial" w:hAnsi="Arial" w:cs="Arial"/>
          <w:sz w:val="20"/>
          <w:szCs w:val="20"/>
        </w:rPr>
        <w:t xml:space="preserve"> </w:t>
      </w:r>
      <w:r w:rsidR="002C6101" w:rsidRPr="004052D1">
        <w:rPr>
          <w:rFonts w:ascii="Arial" w:hAnsi="Arial" w:cs="Arial"/>
          <w:i/>
          <w:iCs/>
          <w:sz w:val="20"/>
          <w:szCs w:val="20"/>
        </w:rPr>
        <w:t>et al</w:t>
      </w:r>
      <w:r w:rsidR="002C6101" w:rsidRPr="004052D1">
        <w:rPr>
          <w:rFonts w:ascii="Arial" w:hAnsi="Arial" w:cs="Arial"/>
          <w:sz w:val="20"/>
          <w:szCs w:val="20"/>
        </w:rPr>
        <w:t>., 2017)</w:t>
      </w:r>
      <w:r w:rsidR="00B11E1B" w:rsidRPr="004052D1">
        <w:rPr>
          <w:rFonts w:ascii="Arial" w:hAnsi="Arial" w:cs="Arial"/>
          <w:sz w:val="20"/>
          <w:szCs w:val="20"/>
        </w:rPr>
        <w:t>.</w:t>
      </w:r>
      <w:r w:rsidR="00644352" w:rsidRPr="004052D1">
        <w:rPr>
          <w:rFonts w:ascii="Arial" w:hAnsi="Arial" w:cs="Arial"/>
          <w:sz w:val="20"/>
          <w:szCs w:val="20"/>
        </w:rPr>
        <w:t xml:space="preserve"> </w:t>
      </w:r>
      <w:r w:rsidRPr="004052D1">
        <w:rPr>
          <w:rFonts w:ascii="Arial" w:hAnsi="Arial" w:cs="Arial"/>
          <w:sz w:val="20"/>
          <w:szCs w:val="20"/>
        </w:rPr>
        <w:t>In contrast, SGLE is considered non-cytotoxic, supporting its traditional use in managing typhoid fever and other diseases</w:t>
      </w:r>
      <w:r w:rsidR="00644352" w:rsidRPr="004052D1">
        <w:rPr>
          <w:rFonts w:ascii="Arial" w:hAnsi="Arial" w:cs="Arial"/>
          <w:sz w:val="20"/>
          <w:szCs w:val="20"/>
        </w:rPr>
        <w:t>.</w:t>
      </w:r>
      <w:r w:rsidR="00441797" w:rsidRPr="004052D1">
        <w:rPr>
          <w:rFonts w:ascii="Arial" w:hAnsi="Arial" w:cs="Arial"/>
          <w:sz w:val="20"/>
          <w:szCs w:val="20"/>
        </w:rPr>
        <w:t xml:space="preserve"> </w:t>
      </w:r>
    </w:p>
    <w:p w14:paraId="4E875B99" w14:textId="29DC34F2" w:rsidR="00817009" w:rsidRPr="004052D1" w:rsidRDefault="00C61F17" w:rsidP="00AF22F2">
      <w:pPr>
        <w:spacing w:line="480" w:lineRule="auto"/>
        <w:ind w:firstLine="720"/>
        <w:jc w:val="both"/>
        <w:rPr>
          <w:rFonts w:ascii="Arial" w:hAnsi="Arial" w:cs="Arial"/>
          <w:color w:val="000000" w:themeColor="text1"/>
          <w:sz w:val="20"/>
          <w:szCs w:val="20"/>
        </w:rPr>
      </w:pPr>
      <w:r w:rsidRPr="004052D1">
        <w:rPr>
          <w:rFonts w:ascii="Arial" w:hAnsi="Arial" w:cs="Arial"/>
          <w:sz w:val="20"/>
          <w:szCs w:val="20"/>
        </w:rPr>
        <w:t>The SGLE and SGBE extracts exhibited varied antioxidant activity across ABTS, DPPH and FRAP assays. Standard antioxidant classification defines strong activity (IC</w:t>
      </w:r>
      <w:r w:rsidRPr="004052D1">
        <w:rPr>
          <w:rFonts w:ascii="Cambria Math" w:hAnsi="Cambria Math" w:cs="Cambria Math"/>
          <w:sz w:val="20"/>
          <w:szCs w:val="20"/>
        </w:rPr>
        <w:t>₅₀</w:t>
      </w:r>
      <w:r w:rsidRPr="004052D1">
        <w:rPr>
          <w:rFonts w:ascii="Arial" w:hAnsi="Arial" w:cs="Arial"/>
          <w:sz w:val="20"/>
          <w:szCs w:val="20"/>
        </w:rPr>
        <w:t xml:space="preserve"> &lt; 20 </w:t>
      </w:r>
      <w:proofErr w:type="spellStart"/>
      <w:r w:rsidRPr="004052D1">
        <w:rPr>
          <w:rFonts w:ascii="Arial" w:hAnsi="Arial" w:cs="Arial"/>
          <w:sz w:val="20"/>
          <w:szCs w:val="20"/>
        </w:rPr>
        <w:t>μg</w:t>
      </w:r>
      <w:proofErr w:type="spellEnd"/>
      <w:r w:rsidRPr="004052D1">
        <w:rPr>
          <w:rFonts w:ascii="Arial" w:hAnsi="Arial" w:cs="Arial"/>
          <w:sz w:val="20"/>
          <w:szCs w:val="20"/>
        </w:rPr>
        <w:t xml:space="preserve">/mL), moderate activity with </w:t>
      </w:r>
      <w:r w:rsidR="00817009" w:rsidRPr="004052D1">
        <w:rPr>
          <w:rFonts w:ascii="Arial" w:hAnsi="Arial" w:cs="Arial"/>
          <w:sz w:val="20"/>
          <w:szCs w:val="20"/>
        </w:rPr>
        <w:t xml:space="preserve">values between 20 </w:t>
      </w:r>
      <w:proofErr w:type="spellStart"/>
      <w:r w:rsidR="00817009" w:rsidRPr="004052D1">
        <w:rPr>
          <w:rFonts w:ascii="Arial" w:hAnsi="Arial" w:cs="Arial"/>
          <w:sz w:val="20"/>
          <w:szCs w:val="20"/>
        </w:rPr>
        <w:t>μg</w:t>
      </w:r>
      <w:proofErr w:type="spellEnd"/>
      <w:r w:rsidR="00817009" w:rsidRPr="004052D1">
        <w:rPr>
          <w:rFonts w:ascii="Arial" w:hAnsi="Arial" w:cs="Arial"/>
          <w:sz w:val="20"/>
          <w:szCs w:val="20"/>
        </w:rPr>
        <w:t xml:space="preserve">/mL and 75 </w:t>
      </w:r>
      <w:proofErr w:type="spellStart"/>
      <w:r w:rsidR="00817009" w:rsidRPr="004052D1">
        <w:rPr>
          <w:rFonts w:ascii="Arial" w:hAnsi="Arial" w:cs="Arial"/>
          <w:sz w:val="20"/>
          <w:szCs w:val="20"/>
        </w:rPr>
        <w:t>μg</w:t>
      </w:r>
      <w:proofErr w:type="spellEnd"/>
      <w:r w:rsidR="00817009" w:rsidRPr="004052D1">
        <w:rPr>
          <w:rFonts w:ascii="Arial" w:hAnsi="Arial" w:cs="Arial"/>
          <w:sz w:val="20"/>
          <w:szCs w:val="20"/>
        </w:rPr>
        <w:t xml:space="preserve">/mL, and values greater than 75 </w:t>
      </w:r>
      <w:proofErr w:type="spellStart"/>
      <w:r w:rsidR="00817009" w:rsidRPr="004052D1">
        <w:rPr>
          <w:rFonts w:ascii="Arial" w:hAnsi="Arial" w:cs="Arial"/>
          <w:sz w:val="20"/>
          <w:szCs w:val="20"/>
        </w:rPr>
        <w:t>μg</w:t>
      </w:r>
      <w:proofErr w:type="spellEnd"/>
      <w:r w:rsidR="00817009" w:rsidRPr="004052D1">
        <w:rPr>
          <w:rFonts w:ascii="Arial" w:hAnsi="Arial" w:cs="Arial"/>
          <w:sz w:val="20"/>
          <w:szCs w:val="20"/>
        </w:rPr>
        <w:t xml:space="preserve">/mL reflect low activity. </w:t>
      </w:r>
      <w:r w:rsidRPr="004052D1">
        <w:rPr>
          <w:rFonts w:ascii="Arial" w:hAnsi="Arial" w:cs="Arial"/>
          <w:sz w:val="20"/>
          <w:szCs w:val="20"/>
        </w:rPr>
        <w:t xml:space="preserve">These variations arise from differences in secondary metabolites, which can exert synergistic or antagonistic effects, as proposed by </w:t>
      </w:r>
      <w:proofErr w:type="spellStart"/>
      <w:r w:rsidRPr="004052D1">
        <w:rPr>
          <w:rFonts w:ascii="Arial" w:hAnsi="Arial" w:cs="Arial"/>
          <w:sz w:val="20"/>
          <w:szCs w:val="20"/>
        </w:rPr>
        <w:t>Akinseye</w:t>
      </w:r>
      <w:proofErr w:type="spellEnd"/>
      <w:r w:rsidR="002C6101" w:rsidRPr="004052D1">
        <w:rPr>
          <w:rFonts w:ascii="Arial" w:hAnsi="Arial" w:cs="Arial"/>
          <w:sz w:val="20"/>
          <w:szCs w:val="20"/>
        </w:rPr>
        <w:t xml:space="preserve"> </w:t>
      </w:r>
      <w:r w:rsidR="002C6101" w:rsidRPr="004052D1">
        <w:rPr>
          <w:rFonts w:ascii="Arial" w:hAnsi="Arial" w:cs="Arial"/>
          <w:i/>
          <w:iCs/>
          <w:sz w:val="20"/>
          <w:szCs w:val="20"/>
        </w:rPr>
        <w:t>et al</w:t>
      </w:r>
      <w:r w:rsidR="002C6101" w:rsidRPr="004052D1">
        <w:rPr>
          <w:rFonts w:ascii="Arial" w:hAnsi="Arial" w:cs="Arial"/>
          <w:sz w:val="20"/>
          <w:szCs w:val="20"/>
        </w:rPr>
        <w:t>.</w:t>
      </w:r>
      <w:r w:rsidR="00817009" w:rsidRPr="004052D1">
        <w:rPr>
          <w:rFonts w:ascii="Arial" w:hAnsi="Arial" w:cs="Arial"/>
          <w:sz w:val="20"/>
          <w:szCs w:val="20"/>
        </w:rPr>
        <w:t xml:space="preserve"> </w:t>
      </w:r>
      <w:r w:rsidR="002C6101" w:rsidRPr="004052D1">
        <w:rPr>
          <w:rFonts w:ascii="Arial" w:hAnsi="Arial" w:cs="Arial"/>
          <w:sz w:val="20"/>
          <w:szCs w:val="20"/>
        </w:rPr>
        <w:t>(2017)</w:t>
      </w:r>
      <w:r w:rsidR="00817009" w:rsidRPr="004052D1">
        <w:rPr>
          <w:rFonts w:ascii="Arial" w:hAnsi="Arial" w:cs="Arial"/>
          <w:sz w:val="20"/>
          <w:szCs w:val="20"/>
        </w:rPr>
        <w:t xml:space="preserve">. This may explain why </w:t>
      </w:r>
      <w:r w:rsidR="00462573" w:rsidRPr="004052D1">
        <w:rPr>
          <w:rFonts w:ascii="Arial" w:hAnsi="Arial" w:cs="Arial"/>
          <w:sz w:val="20"/>
          <w:szCs w:val="20"/>
        </w:rPr>
        <w:t>s</w:t>
      </w:r>
      <w:r w:rsidRPr="004052D1">
        <w:rPr>
          <w:rFonts w:ascii="Arial" w:hAnsi="Arial" w:cs="Arial"/>
          <w:sz w:val="20"/>
          <w:szCs w:val="20"/>
        </w:rPr>
        <w:t xml:space="preserve">ome extracts showed reduced efficacy in scavenging reactive oxygen species, a trend observed by </w:t>
      </w:r>
      <w:proofErr w:type="spellStart"/>
      <w:r w:rsidR="00736F4E" w:rsidRPr="004052D1">
        <w:rPr>
          <w:rFonts w:ascii="Arial" w:hAnsi="Arial" w:cs="Arial"/>
          <w:sz w:val="20"/>
          <w:szCs w:val="20"/>
        </w:rPr>
        <w:t>Edewor</w:t>
      </w:r>
      <w:proofErr w:type="spellEnd"/>
      <w:r w:rsidR="00736F4E" w:rsidRPr="004052D1">
        <w:rPr>
          <w:rFonts w:ascii="Arial" w:hAnsi="Arial" w:cs="Arial"/>
          <w:sz w:val="20"/>
          <w:szCs w:val="20"/>
        </w:rPr>
        <w:t xml:space="preserve"> </w:t>
      </w:r>
      <w:r w:rsidR="002C6101" w:rsidRPr="004052D1">
        <w:rPr>
          <w:rFonts w:ascii="Arial" w:hAnsi="Arial" w:cs="Arial"/>
          <w:i/>
          <w:iCs/>
          <w:sz w:val="20"/>
          <w:szCs w:val="20"/>
        </w:rPr>
        <w:t>et al</w:t>
      </w:r>
      <w:r w:rsidR="002C6101" w:rsidRPr="004052D1">
        <w:rPr>
          <w:rFonts w:ascii="Arial" w:hAnsi="Arial" w:cs="Arial"/>
          <w:sz w:val="20"/>
          <w:szCs w:val="20"/>
        </w:rPr>
        <w:t>. (2021)</w:t>
      </w:r>
      <w:r w:rsidR="00BE6EB9" w:rsidRPr="004052D1">
        <w:rPr>
          <w:rFonts w:ascii="Arial" w:hAnsi="Arial" w:cs="Arial"/>
          <w:sz w:val="20"/>
          <w:szCs w:val="20"/>
        </w:rPr>
        <w:t xml:space="preserve"> and</w:t>
      </w:r>
      <w:r w:rsidR="002C6101" w:rsidRPr="004052D1">
        <w:rPr>
          <w:rFonts w:ascii="Arial" w:hAnsi="Arial" w:cs="Arial"/>
          <w:b/>
          <w:bCs/>
          <w:color w:val="4472C4" w:themeColor="accent1"/>
          <w:sz w:val="20"/>
          <w:szCs w:val="20"/>
        </w:rPr>
        <w:t xml:space="preserve"> </w:t>
      </w:r>
      <w:r w:rsidR="002C6101" w:rsidRPr="004052D1">
        <w:rPr>
          <w:rFonts w:ascii="Arial" w:hAnsi="Arial" w:cs="Arial"/>
          <w:sz w:val="20"/>
          <w:szCs w:val="20"/>
          <w:shd w:val="clear" w:color="auto" w:fill="FFFFFF"/>
        </w:rPr>
        <w:t xml:space="preserve">Famen </w:t>
      </w:r>
      <w:r w:rsidR="002C6101" w:rsidRPr="004052D1">
        <w:rPr>
          <w:rFonts w:ascii="Arial" w:hAnsi="Arial" w:cs="Arial"/>
          <w:i/>
          <w:iCs/>
          <w:sz w:val="20"/>
          <w:szCs w:val="20"/>
          <w:shd w:val="clear" w:color="auto" w:fill="FFFFFF"/>
        </w:rPr>
        <w:t>et al</w:t>
      </w:r>
      <w:r w:rsidR="002C6101" w:rsidRPr="004052D1">
        <w:rPr>
          <w:rFonts w:ascii="Arial" w:hAnsi="Arial" w:cs="Arial"/>
          <w:sz w:val="20"/>
          <w:szCs w:val="20"/>
          <w:shd w:val="clear" w:color="auto" w:fill="FFFFFF"/>
        </w:rPr>
        <w:t xml:space="preserve">. </w:t>
      </w:r>
      <w:r w:rsidR="00BE6EB9" w:rsidRPr="004052D1">
        <w:rPr>
          <w:rFonts w:ascii="Arial" w:hAnsi="Arial" w:cs="Arial"/>
          <w:sz w:val="20"/>
          <w:szCs w:val="20"/>
          <w:shd w:val="clear" w:color="auto" w:fill="FFFFFF"/>
        </w:rPr>
        <w:t>(</w:t>
      </w:r>
      <w:r w:rsidR="002C6101" w:rsidRPr="004052D1">
        <w:rPr>
          <w:rFonts w:ascii="Arial" w:hAnsi="Arial" w:cs="Arial"/>
          <w:sz w:val="20"/>
          <w:szCs w:val="20"/>
          <w:shd w:val="clear" w:color="auto" w:fill="FFFFFF"/>
        </w:rPr>
        <w:t>2021)</w:t>
      </w:r>
      <w:r w:rsidR="00817009" w:rsidRPr="004052D1">
        <w:rPr>
          <w:rFonts w:ascii="Arial" w:hAnsi="Arial" w:cs="Arial"/>
          <w:sz w:val="20"/>
          <w:szCs w:val="20"/>
        </w:rPr>
        <w:t>.</w:t>
      </w:r>
      <w:r w:rsidR="008B5256" w:rsidRPr="004052D1">
        <w:rPr>
          <w:rFonts w:ascii="Arial" w:hAnsi="Arial" w:cs="Arial"/>
          <w:sz w:val="20"/>
          <w:szCs w:val="20"/>
        </w:rPr>
        <w:t xml:space="preserve"> </w:t>
      </w:r>
      <w:r w:rsidR="0061563B" w:rsidRPr="004052D1">
        <w:rPr>
          <w:rFonts w:ascii="Arial" w:hAnsi="Arial" w:cs="Arial"/>
          <w:sz w:val="20"/>
          <w:szCs w:val="20"/>
        </w:rPr>
        <w:t>SGLE demonstrated the strongest antioxidant capacity in ABTS and DPPH assays, while showing moderate activity in the FRAP assay. The assays differ in mechanisms: ABTS and DPPH rely on radical scavenging, whereas FRAP measures ferric reducing power</w:t>
      </w:r>
      <w:r w:rsidR="00EB6104" w:rsidRPr="004052D1">
        <w:rPr>
          <w:rFonts w:ascii="Arial" w:hAnsi="Arial" w:cs="Arial"/>
          <w:sz w:val="20"/>
          <w:szCs w:val="20"/>
        </w:rPr>
        <w:t xml:space="preserve"> (Munteanu </w:t>
      </w:r>
      <w:r w:rsidR="00EB6104" w:rsidRPr="004052D1">
        <w:rPr>
          <w:rFonts w:ascii="Arial" w:hAnsi="Arial" w:cs="Arial"/>
          <w:i/>
          <w:iCs/>
          <w:sz w:val="20"/>
          <w:szCs w:val="20"/>
        </w:rPr>
        <w:t>et al</w:t>
      </w:r>
      <w:r w:rsidR="00EB6104" w:rsidRPr="004052D1">
        <w:rPr>
          <w:rFonts w:ascii="Arial" w:hAnsi="Arial" w:cs="Arial"/>
          <w:sz w:val="20"/>
          <w:szCs w:val="20"/>
        </w:rPr>
        <w:t>., 2021)</w:t>
      </w:r>
      <w:r w:rsidR="00B11E1B" w:rsidRPr="004052D1">
        <w:rPr>
          <w:rFonts w:ascii="Arial" w:hAnsi="Arial" w:cs="Arial"/>
          <w:sz w:val="20"/>
          <w:szCs w:val="20"/>
        </w:rPr>
        <w:t xml:space="preserve">. </w:t>
      </w:r>
      <w:r w:rsidR="0061563B" w:rsidRPr="004052D1">
        <w:rPr>
          <w:rFonts w:ascii="Arial" w:hAnsi="Arial" w:cs="Arial"/>
          <w:sz w:val="20"/>
          <w:szCs w:val="20"/>
        </w:rPr>
        <w:t>Differences in solvent compatibility also impact outcomes, as ABTS functions in aqueous and organic media, whereas DPPH is limited to organic solvents</w:t>
      </w:r>
      <w:r w:rsidR="00EB6104" w:rsidRPr="004052D1">
        <w:rPr>
          <w:rFonts w:ascii="Arial" w:hAnsi="Arial" w:cs="Arial"/>
          <w:sz w:val="20"/>
          <w:szCs w:val="20"/>
        </w:rPr>
        <w:t xml:space="preserve"> (Apak</w:t>
      </w:r>
      <w:r w:rsidR="00BE6EB9" w:rsidRPr="004052D1">
        <w:rPr>
          <w:rFonts w:ascii="Arial" w:hAnsi="Arial" w:cs="Arial"/>
          <w:sz w:val="20"/>
          <w:szCs w:val="20"/>
        </w:rPr>
        <w:t>,</w:t>
      </w:r>
      <w:r w:rsidR="00EB6104" w:rsidRPr="004052D1">
        <w:rPr>
          <w:rFonts w:ascii="Arial" w:hAnsi="Arial" w:cs="Arial"/>
          <w:sz w:val="20"/>
          <w:szCs w:val="20"/>
        </w:rPr>
        <w:t xml:space="preserve"> 2021)</w:t>
      </w:r>
      <w:r w:rsidR="00B11E1B" w:rsidRPr="004052D1">
        <w:rPr>
          <w:rFonts w:ascii="Arial" w:hAnsi="Arial" w:cs="Arial"/>
          <w:sz w:val="20"/>
          <w:szCs w:val="20"/>
        </w:rPr>
        <w:t xml:space="preserve">. The variation </w:t>
      </w:r>
      <w:r w:rsidR="00D92920" w:rsidRPr="004052D1">
        <w:rPr>
          <w:rFonts w:ascii="Arial" w:hAnsi="Arial" w:cs="Arial"/>
          <w:sz w:val="20"/>
          <w:szCs w:val="20"/>
        </w:rPr>
        <w:t xml:space="preserve">across the antioxidant assays for the same extract, </w:t>
      </w:r>
      <w:r w:rsidR="00B11E1B" w:rsidRPr="004052D1">
        <w:rPr>
          <w:rFonts w:ascii="Arial" w:hAnsi="Arial" w:cs="Arial"/>
          <w:sz w:val="20"/>
          <w:szCs w:val="20"/>
        </w:rPr>
        <w:t xml:space="preserve">could be </w:t>
      </w:r>
      <w:r w:rsidR="00AF22F2">
        <w:rPr>
          <w:rFonts w:ascii="Arial" w:hAnsi="Arial" w:cs="Arial"/>
          <w:sz w:val="20"/>
          <w:szCs w:val="20"/>
        </w:rPr>
        <w:t>attributed to the</w:t>
      </w:r>
      <w:r w:rsidR="00B11E1B" w:rsidRPr="004052D1">
        <w:rPr>
          <w:rFonts w:ascii="Arial" w:hAnsi="Arial" w:cs="Arial"/>
          <w:sz w:val="20"/>
          <w:szCs w:val="20"/>
        </w:rPr>
        <w:t xml:space="preserve"> assay</w:t>
      </w:r>
      <w:r w:rsidR="00D92920" w:rsidRPr="004052D1">
        <w:rPr>
          <w:rFonts w:ascii="Arial" w:hAnsi="Arial" w:cs="Arial"/>
          <w:sz w:val="20"/>
          <w:szCs w:val="20"/>
        </w:rPr>
        <w:t>’s</w:t>
      </w:r>
      <w:r w:rsidR="00B11E1B" w:rsidRPr="004052D1">
        <w:rPr>
          <w:rFonts w:ascii="Arial" w:hAnsi="Arial" w:cs="Arial"/>
          <w:sz w:val="20"/>
          <w:szCs w:val="20"/>
        </w:rPr>
        <w:t xml:space="preserve"> pH where FRAP operates at acidic pH, which alters antioxidant behavior compared to the neutral conditions of DPPH and ABTS. This variation could also be </w:t>
      </w:r>
      <w:r w:rsidR="00AF22F2">
        <w:rPr>
          <w:rFonts w:ascii="Arial" w:hAnsi="Arial" w:cs="Arial"/>
          <w:sz w:val="20"/>
          <w:szCs w:val="20"/>
        </w:rPr>
        <w:t>attributed to</w:t>
      </w:r>
      <w:r w:rsidR="00B11E1B" w:rsidRPr="004052D1">
        <w:rPr>
          <w:rFonts w:ascii="Arial" w:hAnsi="Arial" w:cs="Arial"/>
          <w:sz w:val="20"/>
          <w:szCs w:val="20"/>
        </w:rPr>
        <w:t xml:space="preserve"> different assays show</w:t>
      </w:r>
      <w:r w:rsidR="00AF22F2">
        <w:rPr>
          <w:rFonts w:ascii="Arial" w:hAnsi="Arial" w:cs="Arial"/>
          <w:sz w:val="20"/>
          <w:szCs w:val="20"/>
        </w:rPr>
        <w:t>ing</w:t>
      </w:r>
      <w:r w:rsidR="00B11E1B" w:rsidRPr="004052D1">
        <w:rPr>
          <w:rFonts w:ascii="Arial" w:hAnsi="Arial" w:cs="Arial"/>
          <w:sz w:val="20"/>
          <w:szCs w:val="20"/>
        </w:rPr>
        <w:t xml:space="preserve"> varying sensitivities to specific antioxidant classes (e.g., phenolics, flavonoids, carotenoids), leading to differing activity profiles. This work is in line with the work of</w:t>
      </w:r>
      <w:r w:rsidR="00736F4E" w:rsidRPr="004052D1">
        <w:rPr>
          <w:rFonts w:ascii="Arial" w:hAnsi="Arial" w:cs="Arial"/>
          <w:sz w:val="20"/>
          <w:szCs w:val="20"/>
        </w:rPr>
        <w:t xml:space="preserve"> Ioannou</w:t>
      </w:r>
      <w:r w:rsidR="00B11E1B" w:rsidRPr="004052D1">
        <w:rPr>
          <w:rFonts w:ascii="Arial" w:hAnsi="Arial" w:cs="Arial"/>
          <w:sz w:val="20"/>
          <w:szCs w:val="20"/>
        </w:rPr>
        <w:t xml:space="preserve"> </w:t>
      </w:r>
      <w:r w:rsidR="004F241A" w:rsidRPr="004052D1">
        <w:rPr>
          <w:rFonts w:ascii="Arial" w:hAnsi="Arial" w:cs="Arial"/>
          <w:sz w:val="20"/>
          <w:szCs w:val="20"/>
        </w:rPr>
        <w:t xml:space="preserve">(Ioannou </w:t>
      </w:r>
      <w:r w:rsidR="004F241A" w:rsidRPr="004052D1">
        <w:rPr>
          <w:rFonts w:ascii="Arial" w:hAnsi="Arial" w:cs="Arial"/>
          <w:i/>
          <w:iCs/>
          <w:sz w:val="20"/>
          <w:szCs w:val="20"/>
        </w:rPr>
        <w:t>et al</w:t>
      </w:r>
      <w:r w:rsidR="004F241A" w:rsidRPr="004052D1">
        <w:rPr>
          <w:rFonts w:ascii="Arial" w:hAnsi="Arial" w:cs="Arial"/>
          <w:sz w:val="20"/>
          <w:szCs w:val="20"/>
        </w:rPr>
        <w:t>., 2015)</w:t>
      </w:r>
      <w:r w:rsidR="00B11E1B" w:rsidRPr="004052D1">
        <w:rPr>
          <w:rFonts w:ascii="Arial" w:hAnsi="Arial" w:cs="Arial"/>
          <w:sz w:val="20"/>
          <w:szCs w:val="20"/>
        </w:rPr>
        <w:t xml:space="preserve"> who reported that discrepancies among the assays reflect their distinct chemical environments, redox potentials, and affinities for various antioxidant molecules.</w:t>
      </w:r>
      <w:r w:rsidR="00A1656A" w:rsidRPr="004052D1">
        <w:rPr>
          <w:rFonts w:ascii="Arial" w:hAnsi="Arial" w:cs="Arial"/>
          <w:sz w:val="20"/>
          <w:szCs w:val="20"/>
        </w:rPr>
        <w:t xml:space="preserve"> </w:t>
      </w:r>
      <w:r w:rsidR="000F7511" w:rsidRPr="004052D1">
        <w:rPr>
          <w:rFonts w:ascii="Arial" w:hAnsi="Arial" w:cs="Arial"/>
          <w:sz w:val="20"/>
          <w:szCs w:val="20"/>
        </w:rPr>
        <w:t>SGLE contains majority of sesquiterpenoids which accounts for high antioxidant activity as reported by</w:t>
      </w:r>
      <w:r w:rsidR="00736F4E" w:rsidRPr="004052D1">
        <w:rPr>
          <w:rFonts w:ascii="Arial" w:hAnsi="Arial" w:cs="Arial"/>
          <w:sz w:val="20"/>
          <w:szCs w:val="20"/>
        </w:rPr>
        <w:t xml:space="preserve"> </w:t>
      </w:r>
      <w:proofErr w:type="spellStart"/>
      <w:r w:rsidR="00736F4E" w:rsidRPr="004052D1">
        <w:rPr>
          <w:rFonts w:ascii="Arial" w:hAnsi="Arial" w:cs="Arial"/>
          <w:sz w:val="20"/>
          <w:szCs w:val="20"/>
        </w:rPr>
        <w:t>Dogara</w:t>
      </w:r>
      <w:proofErr w:type="spellEnd"/>
      <w:r w:rsidR="004F241A" w:rsidRPr="004052D1">
        <w:rPr>
          <w:rFonts w:ascii="Arial" w:hAnsi="Arial" w:cs="Arial"/>
          <w:sz w:val="20"/>
          <w:szCs w:val="20"/>
        </w:rPr>
        <w:t xml:space="preserve"> </w:t>
      </w:r>
      <w:r w:rsidR="00BE6EB9" w:rsidRPr="004052D1">
        <w:rPr>
          <w:rFonts w:ascii="Arial" w:hAnsi="Arial" w:cs="Arial"/>
          <w:i/>
          <w:iCs/>
          <w:sz w:val="20"/>
          <w:szCs w:val="20"/>
        </w:rPr>
        <w:t>et al</w:t>
      </w:r>
      <w:r w:rsidR="00BE6EB9" w:rsidRPr="004052D1">
        <w:rPr>
          <w:rFonts w:ascii="Arial" w:hAnsi="Arial" w:cs="Arial"/>
          <w:sz w:val="20"/>
          <w:szCs w:val="20"/>
        </w:rPr>
        <w:t xml:space="preserve">. </w:t>
      </w:r>
      <w:r w:rsidR="004F241A" w:rsidRPr="004052D1">
        <w:rPr>
          <w:rFonts w:ascii="Arial" w:hAnsi="Arial" w:cs="Arial"/>
          <w:sz w:val="20"/>
          <w:szCs w:val="20"/>
        </w:rPr>
        <w:t>(2024)</w:t>
      </w:r>
      <w:r w:rsidR="000F7511" w:rsidRPr="004052D1">
        <w:rPr>
          <w:rFonts w:ascii="Arial" w:hAnsi="Arial" w:cs="Arial"/>
          <w:sz w:val="20"/>
          <w:szCs w:val="20"/>
        </w:rPr>
        <w:t>.</w:t>
      </w:r>
      <w:r w:rsidR="00817009" w:rsidRPr="004052D1">
        <w:rPr>
          <w:rFonts w:ascii="Arial" w:hAnsi="Arial" w:cs="Arial"/>
          <w:sz w:val="20"/>
          <w:szCs w:val="20"/>
        </w:rPr>
        <w:t xml:space="preserve"> The </w:t>
      </w:r>
      <w:r w:rsidR="00817009" w:rsidRPr="004052D1">
        <w:rPr>
          <w:rFonts w:ascii="Arial" w:hAnsi="Arial" w:cs="Arial"/>
          <w:sz w:val="20"/>
          <w:szCs w:val="20"/>
        </w:rPr>
        <w:lastRenderedPageBreak/>
        <w:t>extract’s ability to neutralize DPPH free radicals is likely due to bioactive secondary compounds that act synergistically</w:t>
      </w:r>
      <w:r w:rsidR="000F7511" w:rsidRPr="004052D1">
        <w:rPr>
          <w:rFonts w:ascii="Arial" w:hAnsi="Arial" w:cs="Arial"/>
          <w:sz w:val="20"/>
          <w:szCs w:val="20"/>
        </w:rPr>
        <w:t xml:space="preserve"> </w:t>
      </w:r>
      <w:r w:rsidR="00817009" w:rsidRPr="004052D1">
        <w:rPr>
          <w:rFonts w:ascii="Arial" w:hAnsi="Arial" w:cs="Arial"/>
          <w:sz w:val="20"/>
          <w:szCs w:val="20"/>
        </w:rPr>
        <w:t xml:space="preserve">an interpretation supported by </w:t>
      </w:r>
      <w:proofErr w:type="spellStart"/>
      <w:r w:rsidR="00736F4E" w:rsidRPr="004052D1">
        <w:rPr>
          <w:rFonts w:ascii="Arial" w:hAnsi="Arial" w:cs="Arial"/>
          <w:sz w:val="20"/>
          <w:szCs w:val="20"/>
        </w:rPr>
        <w:t>Pieme</w:t>
      </w:r>
      <w:proofErr w:type="spellEnd"/>
      <w:r w:rsidR="004F241A" w:rsidRPr="004052D1">
        <w:rPr>
          <w:rFonts w:ascii="Arial" w:hAnsi="Arial" w:cs="Arial"/>
          <w:sz w:val="20"/>
          <w:szCs w:val="20"/>
        </w:rPr>
        <w:t xml:space="preserve"> </w:t>
      </w:r>
      <w:r w:rsidR="00890CA9" w:rsidRPr="004052D1">
        <w:rPr>
          <w:rFonts w:ascii="Arial" w:hAnsi="Arial" w:cs="Arial"/>
          <w:i/>
          <w:iCs/>
          <w:sz w:val="20"/>
          <w:szCs w:val="20"/>
        </w:rPr>
        <w:t>et al</w:t>
      </w:r>
      <w:r w:rsidR="00890CA9" w:rsidRPr="004052D1">
        <w:rPr>
          <w:rFonts w:ascii="Arial" w:hAnsi="Arial" w:cs="Arial"/>
          <w:sz w:val="20"/>
          <w:szCs w:val="20"/>
        </w:rPr>
        <w:t xml:space="preserve">. </w:t>
      </w:r>
      <w:r w:rsidR="004F241A" w:rsidRPr="004052D1">
        <w:rPr>
          <w:rFonts w:ascii="Arial" w:hAnsi="Arial" w:cs="Arial"/>
          <w:sz w:val="20"/>
          <w:szCs w:val="20"/>
        </w:rPr>
        <w:t>(2014)</w:t>
      </w:r>
      <w:r w:rsidR="00C41FBC">
        <w:rPr>
          <w:rFonts w:ascii="Arial" w:hAnsi="Arial" w:cs="Arial"/>
          <w:sz w:val="20"/>
          <w:szCs w:val="20"/>
        </w:rPr>
        <w:t xml:space="preserve"> and </w:t>
      </w:r>
      <w:proofErr w:type="spellStart"/>
      <w:r w:rsidR="00C41FBC" w:rsidRPr="0026604A">
        <w:rPr>
          <w:rFonts w:ascii="Arial" w:hAnsi="Arial" w:cs="Arial"/>
          <w:sz w:val="20"/>
          <w:szCs w:val="20"/>
          <w:lang w:val="en-GB"/>
        </w:rPr>
        <w:t>Dessalegn</w:t>
      </w:r>
      <w:proofErr w:type="spellEnd"/>
      <w:r w:rsidR="00C41FBC">
        <w:rPr>
          <w:rFonts w:ascii="Arial" w:hAnsi="Arial" w:cs="Arial"/>
          <w:sz w:val="20"/>
          <w:szCs w:val="20"/>
          <w:lang w:val="en-GB"/>
        </w:rPr>
        <w:t xml:space="preserve"> </w:t>
      </w:r>
      <w:r w:rsidR="00C41FBC" w:rsidRPr="00C41FBC">
        <w:rPr>
          <w:rFonts w:ascii="Arial" w:hAnsi="Arial" w:cs="Arial"/>
          <w:i/>
          <w:iCs/>
          <w:sz w:val="20"/>
          <w:szCs w:val="20"/>
          <w:lang w:val="en-GB"/>
        </w:rPr>
        <w:t>et al</w:t>
      </w:r>
      <w:r w:rsidR="00C41FBC">
        <w:rPr>
          <w:rFonts w:ascii="Arial" w:hAnsi="Arial" w:cs="Arial"/>
          <w:sz w:val="20"/>
          <w:szCs w:val="20"/>
          <w:lang w:val="en-GB"/>
        </w:rPr>
        <w:t>. (2025)</w:t>
      </w:r>
      <w:r w:rsidR="00817009" w:rsidRPr="004052D1">
        <w:rPr>
          <w:rFonts w:ascii="Arial" w:hAnsi="Arial" w:cs="Arial"/>
          <w:sz w:val="20"/>
          <w:szCs w:val="20"/>
        </w:rPr>
        <w:t xml:space="preserve">, </w:t>
      </w:r>
      <w:bookmarkStart w:id="34" w:name="_Hlk212116754"/>
      <w:r w:rsidR="00990C3C" w:rsidRPr="004052D1">
        <w:rPr>
          <w:rFonts w:ascii="Arial" w:hAnsi="Arial" w:cs="Arial"/>
          <w:sz w:val="20"/>
          <w:szCs w:val="20"/>
        </w:rPr>
        <w:t xml:space="preserve">due to the presence of phenolic </w:t>
      </w:r>
      <w:r w:rsidR="00817009" w:rsidRPr="004052D1">
        <w:rPr>
          <w:rFonts w:ascii="Arial" w:hAnsi="Arial" w:cs="Arial"/>
          <w:sz w:val="20"/>
          <w:szCs w:val="20"/>
        </w:rPr>
        <w:t xml:space="preserve">compounds in </w:t>
      </w:r>
      <w:r w:rsidR="00817009" w:rsidRPr="004052D1">
        <w:rPr>
          <w:rFonts w:ascii="Arial" w:hAnsi="Arial" w:cs="Arial"/>
          <w:i/>
          <w:iCs/>
          <w:sz w:val="20"/>
          <w:szCs w:val="20"/>
        </w:rPr>
        <w:t xml:space="preserve">S. </w:t>
      </w:r>
      <w:proofErr w:type="spellStart"/>
      <w:r w:rsidR="00817009" w:rsidRPr="004052D1">
        <w:rPr>
          <w:rFonts w:ascii="Arial" w:hAnsi="Arial" w:cs="Arial"/>
          <w:i/>
          <w:iCs/>
          <w:sz w:val="20"/>
          <w:szCs w:val="20"/>
        </w:rPr>
        <w:t>guineense</w:t>
      </w:r>
      <w:proofErr w:type="spellEnd"/>
      <w:r w:rsidR="00817009" w:rsidRPr="004052D1">
        <w:rPr>
          <w:rFonts w:ascii="Arial" w:hAnsi="Arial" w:cs="Arial"/>
          <w:sz w:val="20"/>
          <w:szCs w:val="20"/>
        </w:rPr>
        <w:t xml:space="preserve">. </w:t>
      </w:r>
      <w:bookmarkEnd w:id="34"/>
      <w:r w:rsidR="0061563B" w:rsidRPr="004052D1">
        <w:rPr>
          <w:rFonts w:ascii="Arial" w:hAnsi="Arial" w:cs="Arial"/>
          <w:sz w:val="20"/>
          <w:szCs w:val="20"/>
        </w:rPr>
        <w:t xml:space="preserve">These compounds stabilize free radicals and protect tissues from oxidative damage while functioning as reducing agents to mitigate oxidative stress and inflammation. The antioxidant profiles across assays reinforce the traditional use of these extracts in alleviating pain and stress. Ultimately, the differential antioxidant activities suggest potential applications in oxidative stress management through diverse free radical scavenging mechanisms </w:t>
      </w:r>
      <w:r w:rsidR="00134DA1" w:rsidRPr="004052D1">
        <w:rPr>
          <w:rFonts w:ascii="Arial" w:hAnsi="Arial" w:cs="Arial"/>
          <w:color w:val="000000" w:themeColor="text1"/>
          <w:sz w:val="20"/>
          <w:szCs w:val="20"/>
        </w:rPr>
        <w:t>(</w:t>
      </w:r>
      <w:r w:rsidR="00134DA1" w:rsidRPr="004052D1">
        <w:rPr>
          <w:rFonts w:ascii="Arial" w:hAnsi="Arial" w:cs="Arial"/>
          <w:sz w:val="20"/>
          <w:szCs w:val="20"/>
        </w:rPr>
        <w:t xml:space="preserve">Azam </w:t>
      </w:r>
      <w:r w:rsidR="00134DA1" w:rsidRPr="004052D1">
        <w:rPr>
          <w:rFonts w:ascii="Arial" w:hAnsi="Arial" w:cs="Arial"/>
          <w:i/>
          <w:iCs/>
          <w:sz w:val="20"/>
          <w:szCs w:val="20"/>
        </w:rPr>
        <w:t>et al</w:t>
      </w:r>
      <w:r w:rsidR="00134DA1" w:rsidRPr="004052D1">
        <w:rPr>
          <w:rFonts w:ascii="Arial" w:hAnsi="Arial" w:cs="Arial"/>
          <w:sz w:val="20"/>
          <w:szCs w:val="20"/>
        </w:rPr>
        <w:t>.</w:t>
      </w:r>
      <w:r w:rsidR="008E653F" w:rsidRPr="004052D1">
        <w:rPr>
          <w:rFonts w:ascii="Arial" w:hAnsi="Arial" w:cs="Arial"/>
          <w:sz w:val="20"/>
          <w:szCs w:val="20"/>
        </w:rPr>
        <w:t>,</w:t>
      </w:r>
      <w:r w:rsidR="00134DA1" w:rsidRPr="004052D1">
        <w:rPr>
          <w:rFonts w:ascii="Arial" w:hAnsi="Arial" w:cs="Arial"/>
          <w:sz w:val="20"/>
          <w:szCs w:val="20"/>
        </w:rPr>
        <w:t xml:space="preserve"> 2015;</w:t>
      </w:r>
      <w:r w:rsidR="00134DA1" w:rsidRPr="004052D1">
        <w:rPr>
          <w:rFonts w:ascii="Arial" w:hAnsi="Arial" w:cs="Arial"/>
          <w:b/>
          <w:bCs/>
          <w:sz w:val="20"/>
          <w:szCs w:val="20"/>
        </w:rPr>
        <w:t xml:space="preserve"> </w:t>
      </w:r>
      <w:bookmarkStart w:id="35" w:name="_Hlk216343893"/>
      <w:r w:rsidR="00134DA1" w:rsidRPr="004052D1">
        <w:rPr>
          <w:rFonts w:ascii="Arial" w:hAnsi="Arial" w:cs="Arial"/>
          <w:sz w:val="20"/>
          <w:szCs w:val="20"/>
          <w:shd w:val="clear" w:color="auto" w:fill="FFFFFF"/>
        </w:rPr>
        <w:t>Famen</w:t>
      </w:r>
      <w:bookmarkEnd w:id="35"/>
      <w:r w:rsidR="00134DA1" w:rsidRPr="004052D1">
        <w:rPr>
          <w:rFonts w:ascii="Arial" w:hAnsi="Arial" w:cs="Arial"/>
          <w:sz w:val="20"/>
          <w:szCs w:val="20"/>
          <w:shd w:val="clear" w:color="auto" w:fill="FFFFFF"/>
        </w:rPr>
        <w:t xml:space="preserve"> </w:t>
      </w:r>
      <w:r w:rsidR="00134DA1" w:rsidRPr="004052D1">
        <w:rPr>
          <w:rFonts w:ascii="Arial" w:hAnsi="Arial" w:cs="Arial"/>
          <w:i/>
          <w:iCs/>
          <w:sz w:val="20"/>
          <w:szCs w:val="20"/>
          <w:shd w:val="clear" w:color="auto" w:fill="FFFFFF"/>
        </w:rPr>
        <w:t>et al</w:t>
      </w:r>
      <w:r w:rsidR="00134DA1" w:rsidRPr="004052D1">
        <w:rPr>
          <w:rFonts w:ascii="Arial" w:hAnsi="Arial" w:cs="Arial"/>
          <w:sz w:val="20"/>
          <w:szCs w:val="20"/>
          <w:shd w:val="clear" w:color="auto" w:fill="FFFFFF"/>
        </w:rPr>
        <w:t>., 2021)</w:t>
      </w:r>
      <w:r w:rsidR="00817009" w:rsidRPr="004052D1">
        <w:rPr>
          <w:rFonts w:ascii="Arial" w:hAnsi="Arial" w:cs="Arial"/>
          <w:color w:val="000000" w:themeColor="text1"/>
          <w:sz w:val="20"/>
          <w:szCs w:val="20"/>
        </w:rPr>
        <w:t>.</w:t>
      </w:r>
    </w:p>
    <w:p w14:paraId="11B971E2" w14:textId="05E8D780" w:rsidR="00D20155" w:rsidRPr="004052D1" w:rsidRDefault="00AF22F2" w:rsidP="00AF22F2">
      <w:pPr>
        <w:tabs>
          <w:tab w:val="left" w:pos="810"/>
        </w:tabs>
        <w:spacing w:after="0" w:line="480" w:lineRule="auto"/>
        <w:jc w:val="both"/>
        <w:rPr>
          <w:rFonts w:ascii="Arial" w:hAnsi="Arial" w:cs="Arial"/>
          <w:sz w:val="20"/>
          <w:szCs w:val="20"/>
        </w:rPr>
      </w:pPr>
      <w:r>
        <w:rPr>
          <w:rFonts w:ascii="Arial" w:hAnsi="Arial" w:cs="Arial"/>
          <w:i/>
          <w:iCs/>
          <w:color w:val="000000" w:themeColor="text1"/>
          <w:sz w:val="20"/>
          <w:szCs w:val="20"/>
        </w:rPr>
        <w:tab/>
      </w:r>
      <w:r w:rsidR="00B11E1B" w:rsidRPr="004052D1">
        <w:rPr>
          <w:rFonts w:ascii="Arial" w:hAnsi="Arial" w:cs="Arial"/>
          <w:i/>
          <w:iCs/>
          <w:color w:val="000000" w:themeColor="text1"/>
          <w:sz w:val="20"/>
          <w:szCs w:val="20"/>
        </w:rPr>
        <w:t>In vivo</w:t>
      </w:r>
      <w:r w:rsidR="00B11E1B" w:rsidRPr="004052D1">
        <w:rPr>
          <w:rFonts w:ascii="Arial" w:hAnsi="Arial" w:cs="Arial"/>
          <w:color w:val="000000" w:themeColor="text1"/>
          <w:sz w:val="20"/>
          <w:szCs w:val="20"/>
        </w:rPr>
        <w:t xml:space="preserve"> studies have demonstrated that ethanol extracts of </w:t>
      </w:r>
      <w:proofErr w:type="spellStart"/>
      <w:r w:rsidR="00B11E1B" w:rsidRPr="004052D1">
        <w:rPr>
          <w:rFonts w:ascii="Arial" w:hAnsi="Arial" w:cs="Arial"/>
          <w:i/>
          <w:iCs/>
          <w:color w:val="000000" w:themeColor="text1"/>
          <w:sz w:val="20"/>
          <w:szCs w:val="20"/>
        </w:rPr>
        <w:t>Syzygium</w:t>
      </w:r>
      <w:proofErr w:type="spellEnd"/>
      <w:r w:rsidR="00B11E1B" w:rsidRPr="004052D1">
        <w:rPr>
          <w:rFonts w:ascii="Arial" w:hAnsi="Arial" w:cs="Arial"/>
          <w:i/>
          <w:iCs/>
          <w:color w:val="000000" w:themeColor="text1"/>
          <w:sz w:val="20"/>
          <w:szCs w:val="20"/>
        </w:rPr>
        <w:t xml:space="preserve"> </w:t>
      </w:r>
      <w:proofErr w:type="spellStart"/>
      <w:r w:rsidR="00B11E1B" w:rsidRPr="004052D1">
        <w:rPr>
          <w:rFonts w:ascii="Arial" w:hAnsi="Arial" w:cs="Arial"/>
          <w:i/>
          <w:iCs/>
          <w:color w:val="000000" w:themeColor="text1"/>
          <w:sz w:val="20"/>
          <w:szCs w:val="20"/>
        </w:rPr>
        <w:t>guineense</w:t>
      </w:r>
      <w:proofErr w:type="spellEnd"/>
      <w:r w:rsidR="00B11E1B" w:rsidRPr="004052D1">
        <w:rPr>
          <w:rFonts w:ascii="Arial" w:hAnsi="Arial" w:cs="Arial"/>
          <w:color w:val="000000" w:themeColor="text1"/>
          <w:sz w:val="20"/>
          <w:szCs w:val="20"/>
        </w:rPr>
        <w:t xml:space="preserve"> leaves </w:t>
      </w:r>
      <w:r w:rsidR="0061563B" w:rsidRPr="004052D1">
        <w:rPr>
          <w:rFonts w:ascii="Arial" w:hAnsi="Arial" w:cs="Arial"/>
          <w:sz w:val="20"/>
          <w:szCs w:val="20"/>
        </w:rPr>
        <w:t xml:space="preserve">extract (SGLE) </w:t>
      </w:r>
      <w:r w:rsidR="0061563B" w:rsidRPr="004052D1">
        <w:rPr>
          <w:rFonts w:ascii="Arial" w:hAnsi="Arial" w:cs="Arial"/>
          <w:color w:val="000000" w:themeColor="text1"/>
          <w:sz w:val="20"/>
          <w:szCs w:val="20"/>
        </w:rPr>
        <w:t xml:space="preserve">possesses strong antioxidant properties, effectively reducing oxidative stress in </w:t>
      </w:r>
      <w:r w:rsidR="00E7220C" w:rsidRPr="004052D1">
        <w:rPr>
          <w:rFonts w:ascii="Arial" w:hAnsi="Arial" w:cs="Arial"/>
          <w:color w:val="000000" w:themeColor="text1"/>
          <w:sz w:val="20"/>
          <w:szCs w:val="20"/>
        </w:rPr>
        <w:t>different</w:t>
      </w:r>
      <w:r w:rsidR="0061563B" w:rsidRPr="004052D1">
        <w:rPr>
          <w:rFonts w:ascii="Arial" w:hAnsi="Arial" w:cs="Arial"/>
          <w:color w:val="000000" w:themeColor="text1"/>
          <w:sz w:val="20"/>
          <w:szCs w:val="20"/>
        </w:rPr>
        <w:t xml:space="preserve"> organs </w:t>
      </w:r>
      <w:r w:rsidR="00134DA1" w:rsidRPr="004052D1">
        <w:rPr>
          <w:rFonts w:ascii="Arial" w:hAnsi="Arial" w:cs="Arial"/>
          <w:sz w:val="20"/>
          <w:szCs w:val="20"/>
        </w:rPr>
        <w:t>(</w:t>
      </w:r>
      <w:bookmarkStart w:id="36" w:name="_Hlk216343490"/>
      <w:proofErr w:type="spellStart"/>
      <w:r w:rsidR="00134DA1" w:rsidRPr="004052D1">
        <w:rPr>
          <w:rFonts w:ascii="Arial" w:hAnsi="Arial" w:cs="Arial"/>
          <w:sz w:val="20"/>
          <w:szCs w:val="20"/>
          <w:shd w:val="clear" w:color="auto" w:fill="FFFFFF"/>
        </w:rPr>
        <w:t>Pieme</w:t>
      </w:r>
      <w:bookmarkEnd w:id="36"/>
      <w:proofErr w:type="spellEnd"/>
      <w:r w:rsidR="00134DA1" w:rsidRPr="004052D1">
        <w:rPr>
          <w:rFonts w:ascii="Arial" w:hAnsi="Arial" w:cs="Arial"/>
          <w:sz w:val="20"/>
          <w:szCs w:val="20"/>
          <w:shd w:val="clear" w:color="auto" w:fill="FFFFFF"/>
        </w:rPr>
        <w:t xml:space="preserve"> </w:t>
      </w:r>
      <w:r w:rsidR="00134DA1" w:rsidRPr="004052D1">
        <w:rPr>
          <w:rFonts w:ascii="Arial" w:hAnsi="Arial" w:cs="Arial"/>
          <w:i/>
          <w:iCs/>
          <w:sz w:val="20"/>
          <w:szCs w:val="20"/>
          <w:shd w:val="clear" w:color="auto" w:fill="FFFFFF"/>
        </w:rPr>
        <w:t>et al</w:t>
      </w:r>
      <w:r w:rsidR="00134DA1" w:rsidRPr="004052D1">
        <w:rPr>
          <w:rFonts w:ascii="Arial" w:hAnsi="Arial" w:cs="Arial"/>
          <w:sz w:val="20"/>
          <w:szCs w:val="20"/>
          <w:shd w:val="clear" w:color="auto" w:fill="FFFFFF"/>
        </w:rPr>
        <w:t>., 2014)</w:t>
      </w:r>
      <w:r w:rsidR="00B11E1B" w:rsidRPr="004052D1">
        <w:rPr>
          <w:rFonts w:ascii="Arial" w:hAnsi="Arial" w:cs="Arial"/>
          <w:color w:val="000000" w:themeColor="text1"/>
          <w:sz w:val="20"/>
          <w:szCs w:val="20"/>
        </w:rPr>
        <w:t>.</w:t>
      </w:r>
      <w:r w:rsidR="00D92920" w:rsidRPr="004052D1">
        <w:rPr>
          <w:rFonts w:ascii="Arial" w:hAnsi="Arial" w:cs="Arial"/>
          <w:color w:val="000000" w:themeColor="text1"/>
          <w:sz w:val="20"/>
          <w:szCs w:val="20"/>
        </w:rPr>
        <w:t xml:space="preserve"> The </w:t>
      </w:r>
      <w:r w:rsidR="00D92920" w:rsidRPr="004052D1">
        <w:rPr>
          <w:rFonts w:ascii="Arial" w:hAnsi="Arial" w:cs="Arial"/>
          <w:i/>
          <w:iCs/>
          <w:color w:val="000000" w:themeColor="text1"/>
          <w:sz w:val="20"/>
          <w:szCs w:val="20"/>
        </w:rPr>
        <w:t>in vivo</w:t>
      </w:r>
      <w:r w:rsidR="00D92920" w:rsidRPr="004052D1">
        <w:rPr>
          <w:rFonts w:ascii="Arial" w:hAnsi="Arial" w:cs="Arial"/>
          <w:color w:val="000000" w:themeColor="text1"/>
          <w:sz w:val="20"/>
          <w:szCs w:val="20"/>
        </w:rPr>
        <w:t xml:space="preserve"> results of </w:t>
      </w:r>
      <w:r w:rsidR="0061563B" w:rsidRPr="004052D1">
        <w:rPr>
          <w:rFonts w:ascii="Arial" w:hAnsi="Arial" w:cs="Arial"/>
          <w:color w:val="000000" w:themeColor="text1"/>
          <w:sz w:val="20"/>
          <w:szCs w:val="20"/>
        </w:rPr>
        <w:t xml:space="preserve">antioxidant activity in typhoidal salmonellosis aligns with </w:t>
      </w:r>
      <w:r w:rsidR="0061563B" w:rsidRPr="004052D1">
        <w:rPr>
          <w:rFonts w:ascii="Arial" w:hAnsi="Arial" w:cs="Arial"/>
          <w:i/>
          <w:iCs/>
          <w:color w:val="000000" w:themeColor="text1"/>
          <w:sz w:val="20"/>
          <w:szCs w:val="20"/>
        </w:rPr>
        <w:t>in vitro</w:t>
      </w:r>
      <w:r w:rsidR="0061563B" w:rsidRPr="004052D1">
        <w:rPr>
          <w:rFonts w:ascii="Arial" w:hAnsi="Arial" w:cs="Arial"/>
          <w:color w:val="000000" w:themeColor="text1"/>
          <w:sz w:val="20"/>
          <w:szCs w:val="20"/>
        </w:rPr>
        <w:t xml:space="preserve"> findings. Acute toxicity evaluations in rats revealed no significant weight change at doses of 2000 mg/kg and 5000 mg/kg, indicating a </w:t>
      </w:r>
      <w:r w:rsidR="0061563B" w:rsidRPr="004052D1">
        <w:rPr>
          <w:rFonts w:ascii="Arial" w:hAnsi="Arial" w:cs="Arial"/>
          <w:sz w:val="20"/>
          <w:szCs w:val="20"/>
        </w:rPr>
        <w:t>median lethal dose (LD</w:t>
      </w:r>
      <w:r w:rsidR="0061563B" w:rsidRPr="004052D1">
        <w:rPr>
          <w:rFonts w:ascii="Cambria Math" w:hAnsi="Cambria Math" w:cs="Cambria Math"/>
          <w:sz w:val="20"/>
          <w:szCs w:val="20"/>
        </w:rPr>
        <w:t>₅₀</w:t>
      </w:r>
      <w:r w:rsidR="0061563B" w:rsidRPr="004052D1">
        <w:rPr>
          <w:rFonts w:ascii="Arial" w:hAnsi="Arial" w:cs="Arial"/>
          <w:sz w:val="20"/>
          <w:szCs w:val="20"/>
        </w:rPr>
        <w:t xml:space="preserve">) of SGLE exceeds </w:t>
      </w:r>
      <w:r w:rsidR="0061563B" w:rsidRPr="004052D1">
        <w:rPr>
          <w:rFonts w:ascii="Arial" w:hAnsi="Arial" w:cs="Arial"/>
          <w:color w:val="000000" w:themeColor="text1"/>
          <w:sz w:val="20"/>
          <w:szCs w:val="20"/>
        </w:rPr>
        <w:t xml:space="preserve">5000 mg/kg. This suggests a wide safety margin, consistent with findings from </w:t>
      </w:r>
      <w:r w:rsidR="00143310" w:rsidRPr="004052D1">
        <w:rPr>
          <w:rFonts w:ascii="Arial" w:hAnsi="Arial" w:cs="Arial"/>
          <w:sz w:val="20"/>
          <w:szCs w:val="20"/>
        </w:rPr>
        <w:t>Loha</w:t>
      </w:r>
      <w:r w:rsidR="00134DA1" w:rsidRPr="004052D1">
        <w:rPr>
          <w:rFonts w:ascii="Arial" w:hAnsi="Arial" w:cs="Arial"/>
          <w:sz w:val="20"/>
          <w:szCs w:val="20"/>
        </w:rPr>
        <w:t xml:space="preserve"> (2019)</w:t>
      </w:r>
      <w:r w:rsidR="00817009" w:rsidRPr="004052D1">
        <w:rPr>
          <w:rFonts w:ascii="Arial" w:hAnsi="Arial" w:cs="Arial"/>
          <w:sz w:val="20"/>
          <w:szCs w:val="20"/>
        </w:rPr>
        <w:t xml:space="preserve">, who assessed an 80% methanol extract of </w:t>
      </w:r>
      <w:r w:rsidR="00817009" w:rsidRPr="004052D1">
        <w:rPr>
          <w:rFonts w:ascii="Arial" w:hAnsi="Arial" w:cs="Arial"/>
          <w:i/>
          <w:iCs/>
          <w:sz w:val="20"/>
          <w:szCs w:val="20"/>
        </w:rPr>
        <w:t>S</w:t>
      </w:r>
      <w:r w:rsidR="00311A0E" w:rsidRPr="004052D1">
        <w:rPr>
          <w:rFonts w:ascii="Arial" w:hAnsi="Arial" w:cs="Arial"/>
          <w:i/>
          <w:iCs/>
          <w:sz w:val="20"/>
          <w:szCs w:val="20"/>
        </w:rPr>
        <w:t>.</w:t>
      </w:r>
      <w:r w:rsidR="00817009" w:rsidRPr="004052D1">
        <w:rPr>
          <w:rFonts w:ascii="Arial" w:hAnsi="Arial" w:cs="Arial"/>
          <w:i/>
          <w:iCs/>
          <w:sz w:val="20"/>
          <w:szCs w:val="20"/>
        </w:rPr>
        <w:t xml:space="preserve"> </w:t>
      </w:r>
      <w:proofErr w:type="spellStart"/>
      <w:r w:rsidR="00817009" w:rsidRPr="004052D1">
        <w:rPr>
          <w:rFonts w:ascii="Arial" w:hAnsi="Arial" w:cs="Arial"/>
          <w:i/>
          <w:iCs/>
          <w:sz w:val="20"/>
          <w:szCs w:val="20"/>
        </w:rPr>
        <w:t>guineense</w:t>
      </w:r>
      <w:proofErr w:type="spellEnd"/>
      <w:r w:rsidR="00817009" w:rsidRPr="004052D1">
        <w:rPr>
          <w:rFonts w:ascii="Arial" w:hAnsi="Arial" w:cs="Arial"/>
          <w:sz w:val="20"/>
          <w:szCs w:val="20"/>
        </w:rPr>
        <w:t xml:space="preserve"> leaves. The absence of mortality at the maximum tested dose of 5000 mg/kg suggests that SGLE possesses a favorable safety profile and is unlikely to produce significant toxic effects in humans</w:t>
      </w:r>
      <w:r w:rsidR="003A67C8" w:rsidRPr="004052D1">
        <w:rPr>
          <w:rFonts w:ascii="Arial" w:hAnsi="Arial" w:cs="Arial"/>
          <w:sz w:val="20"/>
          <w:szCs w:val="20"/>
        </w:rPr>
        <w:t xml:space="preserve">, supporting the extract’s low toxicity profile and its potential for safe therapeutic use </w:t>
      </w:r>
      <w:r w:rsidR="00134DA1" w:rsidRPr="004052D1">
        <w:rPr>
          <w:rFonts w:ascii="Arial" w:hAnsi="Arial" w:cs="Arial"/>
          <w:sz w:val="20"/>
          <w:szCs w:val="20"/>
        </w:rPr>
        <w:t>(</w:t>
      </w:r>
      <w:proofErr w:type="spellStart"/>
      <w:r w:rsidR="00134DA1" w:rsidRPr="004052D1">
        <w:rPr>
          <w:rFonts w:ascii="Arial" w:hAnsi="Arial" w:cs="Arial"/>
          <w:sz w:val="20"/>
          <w:szCs w:val="20"/>
          <w:shd w:val="clear" w:color="auto" w:fill="FFFFFF"/>
        </w:rPr>
        <w:t>Okwuofu</w:t>
      </w:r>
      <w:proofErr w:type="spellEnd"/>
      <w:r w:rsidR="00134DA1" w:rsidRPr="004052D1">
        <w:rPr>
          <w:rFonts w:ascii="Arial" w:hAnsi="Arial" w:cs="Arial"/>
          <w:sz w:val="20"/>
          <w:szCs w:val="20"/>
          <w:shd w:val="clear" w:color="auto" w:fill="FFFFFF"/>
        </w:rPr>
        <w:t xml:space="preserve"> </w:t>
      </w:r>
      <w:r w:rsidR="00134DA1" w:rsidRPr="004052D1">
        <w:rPr>
          <w:rFonts w:ascii="Arial" w:hAnsi="Arial" w:cs="Arial"/>
          <w:i/>
          <w:iCs/>
          <w:sz w:val="20"/>
          <w:szCs w:val="20"/>
          <w:shd w:val="clear" w:color="auto" w:fill="FFFFFF"/>
        </w:rPr>
        <w:t>et al</w:t>
      </w:r>
      <w:r w:rsidR="00134DA1" w:rsidRPr="004052D1">
        <w:rPr>
          <w:rFonts w:ascii="Arial" w:hAnsi="Arial" w:cs="Arial"/>
          <w:sz w:val="20"/>
          <w:szCs w:val="20"/>
          <w:shd w:val="clear" w:color="auto" w:fill="FFFFFF"/>
        </w:rPr>
        <w:t>., 2017)</w:t>
      </w:r>
      <w:r w:rsidR="00BC68F3" w:rsidRPr="004052D1">
        <w:rPr>
          <w:rFonts w:ascii="Arial" w:hAnsi="Arial" w:cs="Arial"/>
          <w:sz w:val="20"/>
          <w:szCs w:val="20"/>
        </w:rPr>
        <w:t xml:space="preserve">. </w:t>
      </w:r>
      <w:r w:rsidR="003A67C8" w:rsidRPr="004052D1">
        <w:rPr>
          <w:rFonts w:ascii="Arial" w:hAnsi="Arial" w:cs="Arial"/>
          <w:sz w:val="20"/>
          <w:szCs w:val="20"/>
        </w:rPr>
        <w:t>Parameters such as superoxide</w:t>
      </w:r>
      <w:r w:rsidR="00685542" w:rsidRPr="004052D1">
        <w:rPr>
          <w:rFonts w:ascii="Arial" w:hAnsi="Arial" w:cs="Arial"/>
          <w:sz w:val="20"/>
          <w:szCs w:val="20"/>
        </w:rPr>
        <w:t xml:space="preserve"> (</w:t>
      </w:r>
      <w:proofErr w:type="spellStart"/>
      <w:r w:rsidR="00685542" w:rsidRPr="004052D1">
        <w:rPr>
          <w:rFonts w:ascii="Arial" w:hAnsi="Arial" w:cs="Arial"/>
          <w:sz w:val="20"/>
          <w:szCs w:val="20"/>
        </w:rPr>
        <w:t>Moattar</w:t>
      </w:r>
      <w:proofErr w:type="spellEnd"/>
      <w:r w:rsidR="00685542" w:rsidRPr="004052D1">
        <w:rPr>
          <w:rFonts w:ascii="Arial" w:hAnsi="Arial" w:cs="Arial"/>
          <w:sz w:val="20"/>
          <w:szCs w:val="20"/>
        </w:rPr>
        <w:t xml:space="preserve">-Singh </w:t>
      </w:r>
      <w:r w:rsidR="00685542" w:rsidRPr="004052D1">
        <w:rPr>
          <w:rFonts w:ascii="Arial" w:hAnsi="Arial" w:cs="Arial"/>
          <w:i/>
          <w:iCs/>
          <w:sz w:val="20"/>
          <w:szCs w:val="20"/>
        </w:rPr>
        <w:t>et al</w:t>
      </w:r>
      <w:r w:rsidR="00685542" w:rsidRPr="004052D1">
        <w:rPr>
          <w:rFonts w:ascii="Arial" w:hAnsi="Arial" w:cs="Arial"/>
          <w:sz w:val="20"/>
          <w:szCs w:val="20"/>
        </w:rPr>
        <w:t>., 2024)</w:t>
      </w:r>
      <w:r w:rsidR="00BC68F3" w:rsidRPr="004052D1">
        <w:rPr>
          <w:rFonts w:ascii="Arial" w:hAnsi="Arial" w:cs="Arial"/>
          <w:sz w:val="20"/>
          <w:szCs w:val="20"/>
        </w:rPr>
        <w:t xml:space="preserve">, catalase </w:t>
      </w:r>
      <w:r w:rsidR="00685542" w:rsidRPr="004052D1">
        <w:rPr>
          <w:rFonts w:ascii="Arial" w:hAnsi="Arial" w:cs="Arial"/>
          <w:sz w:val="20"/>
          <w:szCs w:val="20"/>
        </w:rPr>
        <w:t xml:space="preserve">(Vona </w:t>
      </w:r>
      <w:r w:rsidR="00685542" w:rsidRPr="004052D1">
        <w:rPr>
          <w:rFonts w:ascii="Arial" w:hAnsi="Arial" w:cs="Arial"/>
          <w:i/>
          <w:iCs/>
          <w:sz w:val="20"/>
          <w:szCs w:val="20"/>
        </w:rPr>
        <w:t>et al</w:t>
      </w:r>
      <w:r w:rsidR="00685542" w:rsidRPr="004052D1">
        <w:rPr>
          <w:rFonts w:ascii="Arial" w:hAnsi="Arial" w:cs="Arial"/>
          <w:sz w:val="20"/>
          <w:szCs w:val="20"/>
        </w:rPr>
        <w:t>., 2021)</w:t>
      </w:r>
      <w:r w:rsidR="00BC68F3" w:rsidRPr="004052D1">
        <w:rPr>
          <w:rFonts w:ascii="Arial" w:hAnsi="Arial" w:cs="Arial"/>
          <w:sz w:val="20"/>
          <w:szCs w:val="20"/>
        </w:rPr>
        <w:t xml:space="preserve">, glutathione </w:t>
      </w:r>
      <w:r w:rsidR="00685542" w:rsidRPr="004052D1">
        <w:rPr>
          <w:rFonts w:ascii="Arial" w:hAnsi="Arial" w:cs="Arial"/>
          <w:sz w:val="20"/>
          <w:szCs w:val="20"/>
        </w:rPr>
        <w:t xml:space="preserve">(Lobo </w:t>
      </w:r>
      <w:r w:rsidR="00685542" w:rsidRPr="004052D1">
        <w:rPr>
          <w:rFonts w:ascii="Arial" w:hAnsi="Arial" w:cs="Arial"/>
          <w:i/>
          <w:iCs/>
          <w:sz w:val="20"/>
          <w:szCs w:val="20"/>
        </w:rPr>
        <w:t>et al</w:t>
      </w:r>
      <w:r w:rsidR="00685542" w:rsidRPr="004052D1">
        <w:rPr>
          <w:rFonts w:ascii="Arial" w:hAnsi="Arial" w:cs="Arial"/>
          <w:sz w:val="20"/>
          <w:szCs w:val="20"/>
        </w:rPr>
        <w:t>., 2010)</w:t>
      </w:r>
      <w:r w:rsidR="003A67C8" w:rsidRPr="004052D1">
        <w:rPr>
          <w:rFonts w:ascii="Arial" w:hAnsi="Arial" w:cs="Arial"/>
          <w:sz w:val="20"/>
          <w:szCs w:val="20"/>
        </w:rPr>
        <w:t xml:space="preserve"> are used to assess oxidative stress levels.</w:t>
      </w:r>
      <w:r w:rsidR="000F7511" w:rsidRPr="004052D1">
        <w:rPr>
          <w:rFonts w:ascii="Arial" w:hAnsi="Arial" w:cs="Arial"/>
          <w:sz w:val="20"/>
          <w:szCs w:val="20"/>
        </w:rPr>
        <w:t xml:space="preserve"> </w:t>
      </w:r>
      <w:r w:rsidR="003A67C8" w:rsidRPr="004052D1">
        <w:rPr>
          <w:rFonts w:ascii="Arial" w:hAnsi="Arial" w:cs="Arial"/>
          <w:i/>
          <w:iCs/>
          <w:sz w:val="20"/>
          <w:szCs w:val="20"/>
        </w:rPr>
        <w:t xml:space="preserve">Salmonella </w:t>
      </w:r>
      <w:r w:rsidR="003A67C8" w:rsidRPr="004052D1">
        <w:rPr>
          <w:rFonts w:ascii="Arial" w:hAnsi="Arial" w:cs="Arial"/>
          <w:sz w:val="20"/>
          <w:szCs w:val="20"/>
        </w:rPr>
        <w:t xml:space="preserve">Typhi promotes superoxide and nitric oxide production, leading to </w:t>
      </w:r>
      <w:proofErr w:type="spellStart"/>
      <w:r w:rsidR="003A67C8" w:rsidRPr="004052D1">
        <w:rPr>
          <w:rFonts w:ascii="Arial" w:hAnsi="Arial" w:cs="Arial"/>
          <w:sz w:val="20"/>
          <w:szCs w:val="20"/>
        </w:rPr>
        <w:t>peroxynitrite</w:t>
      </w:r>
      <w:proofErr w:type="spellEnd"/>
      <w:r w:rsidR="003A67C8" w:rsidRPr="004052D1">
        <w:rPr>
          <w:rFonts w:ascii="Arial" w:hAnsi="Arial" w:cs="Arial"/>
          <w:sz w:val="20"/>
          <w:szCs w:val="20"/>
        </w:rPr>
        <w:t xml:space="preserve"> formation, a highly reactive oxidizing agent linked to typhoid pathology</w:t>
      </w:r>
      <w:r w:rsidR="00D20155" w:rsidRPr="004052D1">
        <w:rPr>
          <w:rFonts w:ascii="Arial" w:hAnsi="Arial" w:cs="Arial"/>
          <w:sz w:val="20"/>
          <w:szCs w:val="20"/>
        </w:rPr>
        <w:t xml:space="preserve"> </w:t>
      </w:r>
      <w:r w:rsidR="00685542" w:rsidRPr="004052D1">
        <w:rPr>
          <w:rFonts w:ascii="Arial" w:hAnsi="Arial" w:cs="Arial"/>
          <w:sz w:val="20"/>
          <w:szCs w:val="20"/>
        </w:rPr>
        <w:t>(Ali-</w:t>
      </w:r>
      <w:proofErr w:type="spellStart"/>
      <w:r w:rsidR="00685542" w:rsidRPr="004052D1">
        <w:rPr>
          <w:rFonts w:ascii="Arial" w:hAnsi="Arial" w:cs="Arial"/>
          <w:sz w:val="20"/>
          <w:szCs w:val="20"/>
        </w:rPr>
        <w:t>Pambuk</w:t>
      </w:r>
      <w:proofErr w:type="spellEnd"/>
      <w:r w:rsidR="00685542" w:rsidRPr="004052D1">
        <w:rPr>
          <w:rFonts w:ascii="Arial" w:hAnsi="Arial" w:cs="Arial"/>
          <w:sz w:val="20"/>
          <w:szCs w:val="20"/>
        </w:rPr>
        <w:t>, 2018)</w:t>
      </w:r>
      <w:r w:rsidR="00D20155" w:rsidRPr="004052D1">
        <w:rPr>
          <w:rFonts w:ascii="Arial" w:hAnsi="Arial" w:cs="Arial"/>
          <w:sz w:val="20"/>
          <w:szCs w:val="20"/>
        </w:rPr>
        <w:t xml:space="preserve">. </w:t>
      </w:r>
      <w:r w:rsidR="003A67C8" w:rsidRPr="004052D1">
        <w:rPr>
          <w:rFonts w:ascii="Arial" w:hAnsi="Arial" w:cs="Arial"/>
          <w:sz w:val="20"/>
          <w:szCs w:val="20"/>
        </w:rPr>
        <w:t>Gastrointestinal infections also contribute to systemic and psychological stress</w:t>
      </w:r>
      <w:r w:rsidR="00396E72" w:rsidRPr="004052D1">
        <w:rPr>
          <w:rFonts w:ascii="Arial" w:hAnsi="Arial" w:cs="Arial"/>
          <w:sz w:val="20"/>
          <w:szCs w:val="20"/>
        </w:rPr>
        <w:t xml:space="preserve"> due to the associated discomfort, immune activation, and disruption of homeostasis </w:t>
      </w:r>
      <w:r w:rsidR="00685542" w:rsidRPr="004052D1">
        <w:rPr>
          <w:rFonts w:ascii="Arial" w:hAnsi="Arial" w:cs="Arial"/>
          <w:sz w:val="20"/>
          <w:szCs w:val="20"/>
        </w:rPr>
        <w:t>(</w:t>
      </w:r>
      <w:r w:rsidR="00040243" w:rsidRPr="004052D1">
        <w:rPr>
          <w:rFonts w:ascii="Arial" w:hAnsi="Arial" w:cs="Arial"/>
          <w:sz w:val="20"/>
          <w:szCs w:val="20"/>
        </w:rPr>
        <w:t xml:space="preserve">Moattar-Singh </w:t>
      </w:r>
      <w:r w:rsidR="00040243" w:rsidRPr="004052D1">
        <w:rPr>
          <w:rFonts w:ascii="Arial" w:hAnsi="Arial" w:cs="Arial"/>
          <w:i/>
          <w:iCs/>
          <w:sz w:val="20"/>
          <w:szCs w:val="20"/>
        </w:rPr>
        <w:t>et al</w:t>
      </w:r>
      <w:r w:rsidR="00040243" w:rsidRPr="004052D1">
        <w:rPr>
          <w:rFonts w:ascii="Arial" w:hAnsi="Arial" w:cs="Arial"/>
          <w:sz w:val="20"/>
          <w:szCs w:val="20"/>
        </w:rPr>
        <w:t>., 2024</w:t>
      </w:r>
      <w:r w:rsidR="00685542" w:rsidRPr="004052D1">
        <w:rPr>
          <w:rFonts w:ascii="Arial" w:hAnsi="Arial" w:cs="Arial"/>
          <w:sz w:val="20"/>
          <w:szCs w:val="20"/>
        </w:rPr>
        <w:t>)</w:t>
      </w:r>
      <w:r w:rsidR="00396E72" w:rsidRPr="004052D1">
        <w:rPr>
          <w:rFonts w:ascii="Arial" w:hAnsi="Arial" w:cs="Arial"/>
          <w:sz w:val="20"/>
          <w:szCs w:val="20"/>
        </w:rPr>
        <w:t xml:space="preserve">. </w:t>
      </w:r>
      <w:r w:rsidR="00D20155" w:rsidRPr="004052D1">
        <w:rPr>
          <w:rFonts w:ascii="Arial" w:hAnsi="Arial" w:cs="Arial"/>
          <w:sz w:val="20"/>
          <w:szCs w:val="20"/>
        </w:rPr>
        <w:t xml:space="preserve">Oxidative stress arises when pro-oxidants predominate, either due to excessive free radical production or insufficient antioxidant activity. During </w:t>
      </w:r>
      <w:r w:rsidR="00D20155" w:rsidRPr="004052D1">
        <w:rPr>
          <w:rFonts w:ascii="Arial" w:hAnsi="Arial" w:cs="Arial"/>
          <w:i/>
          <w:iCs/>
          <w:sz w:val="20"/>
          <w:szCs w:val="20"/>
        </w:rPr>
        <w:t>Salmonella</w:t>
      </w:r>
      <w:r w:rsidR="00D20155" w:rsidRPr="004052D1">
        <w:rPr>
          <w:rFonts w:ascii="Arial" w:hAnsi="Arial" w:cs="Arial"/>
          <w:sz w:val="20"/>
          <w:szCs w:val="20"/>
        </w:rPr>
        <w:t xml:space="preserve"> infection, reactive oxygen species (ROS) are produced and interact with one another, intensifying oxidative stress in essential organs </w:t>
      </w:r>
      <w:r w:rsidR="00685542" w:rsidRPr="004052D1">
        <w:rPr>
          <w:rFonts w:ascii="Arial" w:hAnsi="Arial" w:cs="Arial"/>
          <w:sz w:val="20"/>
          <w:szCs w:val="20"/>
        </w:rPr>
        <w:t xml:space="preserve">(Tala </w:t>
      </w:r>
      <w:r w:rsidR="00685542" w:rsidRPr="004052D1">
        <w:rPr>
          <w:rFonts w:ascii="Arial" w:hAnsi="Arial" w:cs="Arial"/>
          <w:i/>
          <w:iCs/>
          <w:sz w:val="20"/>
          <w:szCs w:val="20"/>
        </w:rPr>
        <w:t>et al</w:t>
      </w:r>
      <w:r w:rsidR="00685542" w:rsidRPr="004052D1">
        <w:rPr>
          <w:rFonts w:ascii="Arial" w:hAnsi="Arial" w:cs="Arial"/>
          <w:sz w:val="20"/>
          <w:szCs w:val="20"/>
        </w:rPr>
        <w:t>., 2015)</w:t>
      </w:r>
      <w:r w:rsidR="00454458" w:rsidRPr="004052D1">
        <w:rPr>
          <w:rFonts w:ascii="Arial" w:hAnsi="Arial" w:cs="Arial"/>
          <w:sz w:val="20"/>
          <w:szCs w:val="20"/>
        </w:rPr>
        <w:t>.</w:t>
      </w:r>
    </w:p>
    <w:p w14:paraId="1252B0CA" w14:textId="5E208011" w:rsidR="00D20155" w:rsidRPr="004052D1" w:rsidRDefault="003A67C8" w:rsidP="00477B70">
      <w:pPr>
        <w:spacing w:after="0" w:line="480" w:lineRule="auto"/>
        <w:jc w:val="both"/>
        <w:rPr>
          <w:rFonts w:ascii="Arial" w:hAnsi="Arial" w:cs="Arial"/>
          <w:sz w:val="20"/>
          <w:szCs w:val="20"/>
        </w:rPr>
      </w:pPr>
      <w:r w:rsidRPr="004052D1">
        <w:rPr>
          <w:rFonts w:ascii="Arial" w:hAnsi="Arial" w:cs="Arial"/>
          <w:sz w:val="20"/>
          <w:szCs w:val="20"/>
        </w:rPr>
        <w:t xml:space="preserve">Untreated infected animals exhibit elevated antioxidant activity as a defense mechanism. However, daily administration of </w:t>
      </w:r>
      <w:r w:rsidRPr="004052D1">
        <w:rPr>
          <w:rFonts w:ascii="Arial" w:hAnsi="Arial" w:cs="Arial"/>
          <w:i/>
          <w:iCs/>
          <w:sz w:val="20"/>
          <w:szCs w:val="20"/>
        </w:rPr>
        <w:t xml:space="preserve">S. </w:t>
      </w:r>
      <w:proofErr w:type="spellStart"/>
      <w:r w:rsidRPr="004052D1">
        <w:rPr>
          <w:rFonts w:ascii="Arial" w:hAnsi="Arial" w:cs="Arial"/>
          <w:i/>
          <w:iCs/>
          <w:sz w:val="20"/>
          <w:szCs w:val="20"/>
        </w:rPr>
        <w:t>guineense</w:t>
      </w:r>
      <w:proofErr w:type="spellEnd"/>
      <w:r w:rsidRPr="004052D1">
        <w:rPr>
          <w:rFonts w:ascii="Arial" w:hAnsi="Arial" w:cs="Arial"/>
          <w:sz w:val="20"/>
          <w:szCs w:val="20"/>
        </w:rPr>
        <w:t xml:space="preserve"> significantly reduces harmful free radical accumulation, offering protection </w:t>
      </w:r>
      <w:r w:rsidRPr="004052D1">
        <w:rPr>
          <w:rFonts w:ascii="Arial" w:hAnsi="Arial" w:cs="Arial"/>
          <w:sz w:val="20"/>
          <w:szCs w:val="20"/>
        </w:rPr>
        <w:lastRenderedPageBreak/>
        <w:t xml:space="preserve">against </w:t>
      </w:r>
      <w:r w:rsidRPr="005A6FCF">
        <w:rPr>
          <w:rFonts w:ascii="Arial" w:hAnsi="Arial" w:cs="Arial"/>
          <w:i/>
          <w:iCs/>
          <w:sz w:val="20"/>
          <w:szCs w:val="20"/>
        </w:rPr>
        <w:t>Salmonella</w:t>
      </w:r>
      <w:r w:rsidR="005A6FCF">
        <w:rPr>
          <w:rFonts w:ascii="Arial" w:hAnsi="Arial" w:cs="Arial"/>
          <w:sz w:val="20"/>
          <w:szCs w:val="20"/>
        </w:rPr>
        <w:t xml:space="preserve"> </w:t>
      </w:r>
      <w:r w:rsidRPr="004052D1">
        <w:rPr>
          <w:rFonts w:ascii="Arial" w:hAnsi="Arial" w:cs="Arial"/>
          <w:sz w:val="20"/>
          <w:szCs w:val="20"/>
        </w:rPr>
        <w:t>induced toxicity</w:t>
      </w:r>
      <w:r w:rsidR="00D20155" w:rsidRPr="004052D1">
        <w:rPr>
          <w:rFonts w:ascii="Arial" w:hAnsi="Arial" w:cs="Arial"/>
          <w:sz w:val="20"/>
          <w:szCs w:val="20"/>
        </w:rPr>
        <w:t xml:space="preserve"> </w:t>
      </w:r>
      <w:r w:rsidR="00685542" w:rsidRPr="004052D1">
        <w:rPr>
          <w:rFonts w:ascii="Arial" w:hAnsi="Arial" w:cs="Arial"/>
          <w:sz w:val="20"/>
          <w:szCs w:val="20"/>
        </w:rPr>
        <w:t>(</w:t>
      </w:r>
      <w:proofErr w:type="spellStart"/>
      <w:r w:rsidR="00685542" w:rsidRPr="004052D1">
        <w:rPr>
          <w:rFonts w:ascii="Arial" w:hAnsi="Arial" w:cs="Arial"/>
          <w:sz w:val="20"/>
          <w:szCs w:val="20"/>
        </w:rPr>
        <w:t>Aramouni</w:t>
      </w:r>
      <w:proofErr w:type="spellEnd"/>
      <w:r w:rsidR="00685542" w:rsidRPr="004052D1">
        <w:rPr>
          <w:rFonts w:ascii="Arial" w:hAnsi="Arial" w:cs="Arial"/>
          <w:sz w:val="20"/>
          <w:szCs w:val="20"/>
        </w:rPr>
        <w:t xml:space="preserve"> </w:t>
      </w:r>
      <w:r w:rsidR="00685542" w:rsidRPr="004052D1">
        <w:rPr>
          <w:rFonts w:ascii="Arial" w:hAnsi="Arial" w:cs="Arial"/>
          <w:i/>
          <w:iCs/>
          <w:sz w:val="20"/>
          <w:szCs w:val="20"/>
        </w:rPr>
        <w:t>et al</w:t>
      </w:r>
      <w:r w:rsidR="00685542" w:rsidRPr="004052D1">
        <w:rPr>
          <w:rFonts w:ascii="Arial" w:hAnsi="Arial" w:cs="Arial"/>
          <w:sz w:val="20"/>
          <w:szCs w:val="20"/>
        </w:rPr>
        <w:t>., 2023)</w:t>
      </w:r>
      <w:r w:rsidR="00D20155" w:rsidRPr="004052D1">
        <w:rPr>
          <w:rFonts w:ascii="Arial" w:hAnsi="Arial" w:cs="Arial"/>
          <w:sz w:val="20"/>
          <w:szCs w:val="20"/>
        </w:rPr>
        <w:t xml:space="preserve">. Catalase plays a critical role by converting hydrogen peroxide into water and oxygen, thereby protecting tissues from hydroxyl radicals formed during infection with </w:t>
      </w:r>
      <w:r w:rsidR="00D20155" w:rsidRPr="005A6FCF">
        <w:rPr>
          <w:rFonts w:ascii="Arial" w:hAnsi="Arial" w:cs="Arial"/>
          <w:i/>
          <w:iCs/>
          <w:sz w:val="20"/>
          <w:szCs w:val="20"/>
        </w:rPr>
        <w:t>Salmonella</w:t>
      </w:r>
      <w:r w:rsidR="00D20155" w:rsidRPr="004052D1">
        <w:rPr>
          <w:rFonts w:ascii="Arial" w:hAnsi="Arial" w:cs="Arial"/>
          <w:sz w:val="20"/>
          <w:szCs w:val="20"/>
        </w:rPr>
        <w:t xml:space="preserve"> Typhimurium at a concentration of 1.5 ×10⁸ CFU/mL (0.5 McFarland). </w:t>
      </w:r>
      <w:r w:rsidR="005E58A8" w:rsidRPr="004052D1">
        <w:rPr>
          <w:rFonts w:ascii="Arial" w:hAnsi="Arial" w:cs="Arial"/>
          <w:sz w:val="20"/>
          <w:szCs w:val="20"/>
        </w:rPr>
        <w:t xml:space="preserve">The research </w:t>
      </w:r>
      <w:r w:rsidR="00685542" w:rsidRPr="004052D1">
        <w:rPr>
          <w:rFonts w:ascii="Arial" w:hAnsi="Arial" w:cs="Arial"/>
          <w:sz w:val="20"/>
          <w:szCs w:val="20"/>
        </w:rPr>
        <w:t xml:space="preserve">(Yang </w:t>
      </w:r>
      <w:r w:rsidR="00685542" w:rsidRPr="004052D1">
        <w:rPr>
          <w:rFonts w:ascii="Arial" w:hAnsi="Arial" w:cs="Arial"/>
          <w:i/>
          <w:iCs/>
          <w:sz w:val="20"/>
          <w:szCs w:val="20"/>
        </w:rPr>
        <w:t>et al</w:t>
      </w:r>
      <w:r w:rsidR="00685542" w:rsidRPr="004052D1">
        <w:rPr>
          <w:rFonts w:ascii="Arial" w:hAnsi="Arial" w:cs="Arial"/>
          <w:sz w:val="20"/>
          <w:szCs w:val="20"/>
        </w:rPr>
        <w:t>., 2025)</w:t>
      </w:r>
      <w:r w:rsidR="005E58A8" w:rsidRPr="004052D1">
        <w:rPr>
          <w:rFonts w:ascii="Arial" w:hAnsi="Arial" w:cs="Arial"/>
          <w:sz w:val="20"/>
          <w:szCs w:val="20"/>
        </w:rPr>
        <w:t xml:space="preserve"> </w:t>
      </w:r>
      <w:r w:rsidR="00D20155" w:rsidRPr="004052D1">
        <w:rPr>
          <w:rFonts w:ascii="Arial" w:hAnsi="Arial" w:cs="Arial"/>
          <w:sz w:val="20"/>
          <w:szCs w:val="20"/>
        </w:rPr>
        <w:t xml:space="preserve">found that polyphenols in </w:t>
      </w:r>
      <w:r w:rsidR="00D20155" w:rsidRPr="004052D1">
        <w:rPr>
          <w:rFonts w:ascii="Arial" w:hAnsi="Arial" w:cs="Arial"/>
          <w:i/>
          <w:iCs/>
          <w:sz w:val="20"/>
          <w:szCs w:val="20"/>
        </w:rPr>
        <w:t xml:space="preserve">S. </w:t>
      </w:r>
      <w:proofErr w:type="spellStart"/>
      <w:r w:rsidR="00D20155" w:rsidRPr="004052D1">
        <w:rPr>
          <w:rFonts w:ascii="Arial" w:hAnsi="Arial" w:cs="Arial"/>
          <w:i/>
          <w:iCs/>
          <w:sz w:val="20"/>
          <w:szCs w:val="20"/>
        </w:rPr>
        <w:t>guineense</w:t>
      </w:r>
      <w:proofErr w:type="spellEnd"/>
      <w:r w:rsidR="00D20155" w:rsidRPr="004052D1">
        <w:rPr>
          <w:rFonts w:ascii="Arial" w:hAnsi="Arial" w:cs="Arial"/>
          <w:sz w:val="20"/>
          <w:szCs w:val="20"/>
        </w:rPr>
        <w:t xml:space="preserve"> are linked to CAT activity. A decline in CAT activity, as seen in infected and untreated subjects, can result in the buildup of toxic byproducts, aligning with</w:t>
      </w:r>
      <w:r w:rsidR="005225CC" w:rsidRPr="004052D1">
        <w:rPr>
          <w:rFonts w:ascii="Arial" w:hAnsi="Arial" w:cs="Arial"/>
          <w:sz w:val="20"/>
          <w:szCs w:val="20"/>
        </w:rPr>
        <w:t xml:space="preserve"> </w:t>
      </w:r>
      <w:proofErr w:type="spellStart"/>
      <w:r w:rsidR="00685542" w:rsidRPr="004052D1">
        <w:rPr>
          <w:rFonts w:ascii="Arial" w:hAnsi="Arial" w:cs="Arial"/>
          <w:sz w:val="20"/>
          <w:szCs w:val="20"/>
        </w:rPr>
        <w:t>Djenguemtar</w:t>
      </w:r>
      <w:proofErr w:type="spellEnd"/>
      <w:r w:rsidR="00685542" w:rsidRPr="004052D1">
        <w:rPr>
          <w:rFonts w:ascii="Arial" w:hAnsi="Arial" w:cs="Arial"/>
          <w:sz w:val="20"/>
          <w:szCs w:val="20"/>
        </w:rPr>
        <w:t xml:space="preserve"> </w:t>
      </w:r>
      <w:r w:rsidR="00685542" w:rsidRPr="004052D1">
        <w:rPr>
          <w:rFonts w:ascii="Arial" w:hAnsi="Arial" w:cs="Arial"/>
          <w:i/>
          <w:iCs/>
          <w:sz w:val="20"/>
          <w:szCs w:val="20"/>
        </w:rPr>
        <w:t>et al</w:t>
      </w:r>
      <w:r w:rsidR="00685542" w:rsidRPr="004052D1">
        <w:rPr>
          <w:rFonts w:ascii="Arial" w:hAnsi="Arial" w:cs="Arial"/>
          <w:sz w:val="20"/>
          <w:szCs w:val="20"/>
        </w:rPr>
        <w:t xml:space="preserve">. </w:t>
      </w:r>
      <w:r w:rsidR="008B7ECE">
        <w:rPr>
          <w:rFonts w:ascii="Arial" w:hAnsi="Arial" w:cs="Arial"/>
          <w:sz w:val="20"/>
          <w:szCs w:val="20"/>
        </w:rPr>
        <w:t>(</w:t>
      </w:r>
      <w:r w:rsidR="00685542" w:rsidRPr="004052D1">
        <w:rPr>
          <w:rFonts w:ascii="Arial" w:hAnsi="Arial" w:cs="Arial"/>
          <w:sz w:val="20"/>
          <w:szCs w:val="20"/>
        </w:rPr>
        <w:t>2024)</w:t>
      </w:r>
      <w:r w:rsidR="00D20155" w:rsidRPr="004052D1">
        <w:rPr>
          <w:rFonts w:ascii="Arial" w:hAnsi="Arial" w:cs="Arial"/>
          <w:sz w:val="20"/>
          <w:szCs w:val="20"/>
        </w:rPr>
        <w:t xml:space="preserve">, who studied </w:t>
      </w:r>
      <w:r w:rsidR="00D20155" w:rsidRPr="004052D1">
        <w:rPr>
          <w:rFonts w:ascii="Arial" w:hAnsi="Arial" w:cs="Arial"/>
          <w:i/>
          <w:iCs/>
          <w:sz w:val="20"/>
          <w:szCs w:val="20"/>
        </w:rPr>
        <w:t>Bauhinia rufescens</w:t>
      </w:r>
      <w:r w:rsidR="00D20155" w:rsidRPr="004052D1">
        <w:rPr>
          <w:rFonts w:ascii="Arial" w:hAnsi="Arial" w:cs="Arial"/>
          <w:sz w:val="20"/>
          <w:szCs w:val="20"/>
        </w:rPr>
        <w:t xml:space="preserve"> extract against </w:t>
      </w:r>
      <w:r w:rsidR="00D20155" w:rsidRPr="004052D1">
        <w:rPr>
          <w:rFonts w:ascii="Arial" w:hAnsi="Arial" w:cs="Arial"/>
          <w:i/>
          <w:iCs/>
          <w:sz w:val="20"/>
          <w:szCs w:val="20"/>
        </w:rPr>
        <w:t>S. Typhi</w:t>
      </w:r>
      <w:r w:rsidR="00D20155" w:rsidRPr="004052D1">
        <w:rPr>
          <w:rFonts w:ascii="Arial" w:hAnsi="Arial" w:cs="Arial"/>
          <w:sz w:val="20"/>
          <w:szCs w:val="20"/>
        </w:rPr>
        <w:t>-induced typhoid in rats.</w:t>
      </w:r>
    </w:p>
    <w:p w14:paraId="0954E604" w14:textId="281D147E" w:rsidR="00D20155" w:rsidRPr="004052D1" w:rsidRDefault="003A67C8" w:rsidP="00477B70">
      <w:pPr>
        <w:spacing w:after="0" w:line="480" w:lineRule="auto"/>
        <w:jc w:val="both"/>
        <w:rPr>
          <w:rFonts w:ascii="Arial" w:hAnsi="Arial" w:cs="Arial"/>
          <w:sz w:val="20"/>
          <w:szCs w:val="20"/>
        </w:rPr>
      </w:pPr>
      <w:r w:rsidRPr="004052D1">
        <w:rPr>
          <w:rFonts w:ascii="Arial" w:hAnsi="Arial" w:cs="Arial"/>
          <w:sz w:val="20"/>
          <w:szCs w:val="20"/>
        </w:rPr>
        <w:t xml:space="preserve">Reduced glutathione (GSH) serves as a key defense against free radicals, aiding immune cell regeneration and detoxification </w:t>
      </w:r>
      <w:r w:rsidR="00685542" w:rsidRPr="004052D1">
        <w:rPr>
          <w:rFonts w:ascii="Arial" w:hAnsi="Arial" w:cs="Arial"/>
          <w:sz w:val="20"/>
          <w:szCs w:val="20"/>
        </w:rPr>
        <w:t>(</w:t>
      </w:r>
      <w:r w:rsidR="00685542" w:rsidRPr="004052D1">
        <w:rPr>
          <w:rFonts w:ascii="Arial" w:hAnsi="Arial" w:cs="Arial"/>
          <w:sz w:val="20"/>
          <w:szCs w:val="20"/>
          <w:shd w:val="clear" w:color="auto" w:fill="FFFFFF"/>
        </w:rPr>
        <w:t xml:space="preserve">Raja </w:t>
      </w:r>
      <w:r w:rsidR="00685542" w:rsidRPr="004052D1">
        <w:rPr>
          <w:rFonts w:ascii="Arial" w:hAnsi="Arial" w:cs="Arial"/>
          <w:i/>
          <w:iCs/>
          <w:sz w:val="20"/>
          <w:szCs w:val="20"/>
          <w:shd w:val="clear" w:color="auto" w:fill="FFFFFF"/>
        </w:rPr>
        <w:t>et al</w:t>
      </w:r>
      <w:r w:rsidR="00685542" w:rsidRPr="004052D1">
        <w:rPr>
          <w:rFonts w:ascii="Arial" w:hAnsi="Arial" w:cs="Arial"/>
          <w:sz w:val="20"/>
          <w:szCs w:val="20"/>
          <w:shd w:val="clear" w:color="auto" w:fill="FFFFFF"/>
        </w:rPr>
        <w:t>., 2007)</w:t>
      </w:r>
      <w:r w:rsidR="00D20155" w:rsidRPr="004052D1">
        <w:rPr>
          <w:rFonts w:ascii="Arial" w:hAnsi="Arial" w:cs="Arial"/>
          <w:sz w:val="20"/>
          <w:szCs w:val="20"/>
        </w:rPr>
        <w:t>. In infected, untreated animals, a significant rise (</w:t>
      </w:r>
      <w:r w:rsidR="001A0C5C" w:rsidRPr="001A0C5C">
        <w:rPr>
          <w:rFonts w:ascii="Arial" w:hAnsi="Arial" w:cs="Arial"/>
          <w:i/>
          <w:iCs/>
          <w:sz w:val="20"/>
          <w:szCs w:val="20"/>
        </w:rPr>
        <w:t>P</w:t>
      </w:r>
      <w:r w:rsidR="00D20155" w:rsidRPr="004052D1">
        <w:rPr>
          <w:rFonts w:ascii="Arial" w:hAnsi="Arial" w:cs="Arial"/>
          <w:sz w:val="20"/>
          <w:szCs w:val="20"/>
        </w:rPr>
        <w:t xml:space="preserve">&lt;0.001) in GSH levels reflects elevated ROS levels and enhanced antioxidant responses. Conversely, </w:t>
      </w:r>
      <w:r w:rsidR="00525327" w:rsidRPr="004052D1">
        <w:rPr>
          <w:rFonts w:ascii="Arial" w:hAnsi="Arial" w:cs="Arial"/>
          <w:i/>
          <w:iCs/>
          <w:sz w:val="20"/>
          <w:szCs w:val="20"/>
        </w:rPr>
        <w:t xml:space="preserve">S. </w:t>
      </w:r>
      <w:proofErr w:type="spellStart"/>
      <w:r w:rsidR="00525327" w:rsidRPr="004052D1">
        <w:rPr>
          <w:rFonts w:ascii="Arial" w:hAnsi="Arial" w:cs="Arial"/>
          <w:i/>
          <w:iCs/>
          <w:sz w:val="20"/>
          <w:szCs w:val="20"/>
        </w:rPr>
        <w:t>guineense</w:t>
      </w:r>
      <w:proofErr w:type="spellEnd"/>
      <w:r w:rsidR="00525327" w:rsidRPr="004052D1">
        <w:rPr>
          <w:rFonts w:ascii="Arial" w:hAnsi="Arial" w:cs="Arial"/>
          <w:sz w:val="20"/>
          <w:szCs w:val="20"/>
        </w:rPr>
        <w:t xml:space="preserve"> extract significantly </w:t>
      </w:r>
      <w:r w:rsidR="00D20155" w:rsidRPr="004052D1">
        <w:rPr>
          <w:rFonts w:ascii="Arial" w:hAnsi="Arial" w:cs="Arial"/>
          <w:sz w:val="20"/>
          <w:szCs w:val="20"/>
        </w:rPr>
        <w:t>(</w:t>
      </w:r>
      <w:r w:rsidR="001A0C5C" w:rsidRPr="001A0C5C">
        <w:rPr>
          <w:rFonts w:ascii="Arial" w:hAnsi="Arial" w:cs="Arial"/>
          <w:i/>
          <w:iCs/>
          <w:sz w:val="20"/>
          <w:szCs w:val="20"/>
        </w:rPr>
        <w:t>P</w:t>
      </w:r>
      <w:r w:rsidR="00D20155" w:rsidRPr="004052D1">
        <w:rPr>
          <w:rFonts w:ascii="Arial" w:hAnsi="Arial" w:cs="Arial"/>
          <w:sz w:val="20"/>
          <w:szCs w:val="20"/>
        </w:rPr>
        <w:t>&lt;0.001)</w:t>
      </w:r>
      <w:r w:rsidR="00525327" w:rsidRPr="004052D1">
        <w:rPr>
          <w:rFonts w:ascii="Arial" w:hAnsi="Arial" w:cs="Arial"/>
          <w:sz w:val="20"/>
          <w:szCs w:val="20"/>
        </w:rPr>
        <w:t xml:space="preserve"> lowered </w:t>
      </w:r>
      <w:r w:rsidR="00D20155" w:rsidRPr="004052D1">
        <w:rPr>
          <w:rFonts w:ascii="Arial" w:hAnsi="Arial" w:cs="Arial"/>
          <w:sz w:val="20"/>
          <w:szCs w:val="20"/>
        </w:rPr>
        <w:t xml:space="preserve">GSH </w:t>
      </w:r>
      <w:r w:rsidRPr="004052D1">
        <w:rPr>
          <w:rFonts w:ascii="Arial" w:hAnsi="Arial" w:cs="Arial"/>
          <w:sz w:val="20"/>
          <w:szCs w:val="20"/>
        </w:rPr>
        <w:t>levels in vital organs, suggesting effective oxidative stress mitigation</w:t>
      </w:r>
      <w:r w:rsidR="00D20155" w:rsidRPr="004052D1">
        <w:rPr>
          <w:rFonts w:ascii="Arial" w:hAnsi="Arial" w:cs="Arial"/>
          <w:sz w:val="20"/>
          <w:szCs w:val="20"/>
        </w:rPr>
        <w:t xml:space="preserve"> </w:t>
      </w:r>
      <w:r w:rsidR="00685542" w:rsidRPr="004052D1">
        <w:rPr>
          <w:rFonts w:ascii="Arial" w:hAnsi="Arial" w:cs="Arial"/>
          <w:sz w:val="20"/>
          <w:szCs w:val="20"/>
        </w:rPr>
        <w:t>(</w:t>
      </w:r>
      <w:r w:rsidR="00040243" w:rsidRPr="004052D1">
        <w:rPr>
          <w:rFonts w:ascii="Arial" w:hAnsi="Arial" w:cs="Arial"/>
          <w:sz w:val="20"/>
          <w:szCs w:val="20"/>
        </w:rPr>
        <w:t xml:space="preserve">Famen </w:t>
      </w:r>
      <w:r w:rsidR="00040243" w:rsidRPr="004052D1">
        <w:rPr>
          <w:rFonts w:ascii="Arial" w:hAnsi="Arial" w:cs="Arial"/>
          <w:i/>
          <w:iCs/>
          <w:sz w:val="20"/>
          <w:szCs w:val="20"/>
        </w:rPr>
        <w:t>et al</w:t>
      </w:r>
      <w:r w:rsidR="00040243" w:rsidRPr="004052D1">
        <w:rPr>
          <w:rFonts w:ascii="Arial" w:hAnsi="Arial" w:cs="Arial"/>
          <w:sz w:val="20"/>
          <w:szCs w:val="20"/>
        </w:rPr>
        <w:t>. (2021</w:t>
      </w:r>
      <w:r w:rsidR="00685542" w:rsidRPr="004052D1">
        <w:rPr>
          <w:rFonts w:ascii="Arial" w:hAnsi="Arial" w:cs="Arial"/>
          <w:sz w:val="20"/>
          <w:szCs w:val="20"/>
        </w:rPr>
        <w:t>)</w:t>
      </w:r>
      <w:r w:rsidR="00D20155" w:rsidRPr="004052D1">
        <w:rPr>
          <w:rFonts w:ascii="Arial" w:hAnsi="Arial" w:cs="Arial"/>
          <w:sz w:val="20"/>
          <w:szCs w:val="20"/>
        </w:rPr>
        <w:t xml:space="preserve">, who observed similar effects using </w:t>
      </w:r>
      <w:r w:rsidR="00D20155" w:rsidRPr="004052D1">
        <w:rPr>
          <w:rFonts w:ascii="Arial" w:hAnsi="Arial" w:cs="Arial"/>
          <w:i/>
          <w:iCs/>
          <w:sz w:val="20"/>
          <w:szCs w:val="20"/>
        </w:rPr>
        <w:t>Adenia lobata</w:t>
      </w:r>
      <w:r w:rsidR="00D20155" w:rsidRPr="004052D1">
        <w:rPr>
          <w:rFonts w:ascii="Arial" w:hAnsi="Arial" w:cs="Arial"/>
          <w:sz w:val="20"/>
          <w:szCs w:val="20"/>
        </w:rPr>
        <w:t xml:space="preserve"> extract in </w:t>
      </w:r>
      <w:r w:rsidR="00D20155" w:rsidRPr="001A0C5C">
        <w:rPr>
          <w:rFonts w:ascii="Arial" w:hAnsi="Arial" w:cs="Arial"/>
          <w:i/>
          <w:iCs/>
          <w:sz w:val="20"/>
          <w:szCs w:val="20"/>
        </w:rPr>
        <w:t>S.</w:t>
      </w:r>
      <w:r w:rsidR="00D20155" w:rsidRPr="004052D1">
        <w:rPr>
          <w:rFonts w:ascii="Arial" w:hAnsi="Arial" w:cs="Arial"/>
          <w:sz w:val="20"/>
          <w:szCs w:val="20"/>
        </w:rPr>
        <w:t xml:space="preserve"> Typhi</w:t>
      </w:r>
      <w:r w:rsidR="00F8410F" w:rsidRPr="004052D1">
        <w:rPr>
          <w:rFonts w:ascii="Arial" w:hAnsi="Arial" w:cs="Arial"/>
          <w:sz w:val="20"/>
          <w:szCs w:val="20"/>
        </w:rPr>
        <w:t>murium</w:t>
      </w:r>
      <w:r w:rsidR="00D20155" w:rsidRPr="004052D1">
        <w:rPr>
          <w:rFonts w:ascii="Arial" w:hAnsi="Arial" w:cs="Arial"/>
          <w:sz w:val="20"/>
          <w:szCs w:val="20"/>
        </w:rPr>
        <w:t>-infected rats.</w:t>
      </w:r>
    </w:p>
    <w:p w14:paraId="1908D683" w14:textId="63C5FBE5" w:rsidR="00D20155" w:rsidRPr="004052D1" w:rsidRDefault="00D20155" w:rsidP="00477B70">
      <w:pPr>
        <w:spacing w:after="0" w:line="480" w:lineRule="auto"/>
        <w:jc w:val="both"/>
        <w:rPr>
          <w:rFonts w:ascii="Arial" w:hAnsi="Arial" w:cs="Arial"/>
          <w:sz w:val="20"/>
          <w:szCs w:val="20"/>
        </w:rPr>
      </w:pPr>
      <w:r w:rsidRPr="004052D1">
        <w:rPr>
          <w:rFonts w:ascii="Arial" w:hAnsi="Arial" w:cs="Arial"/>
          <w:sz w:val="20"/>
          <w:szCs w:val="20"/>
        </w:rPr>
        <w:t xml:space="preserve">Nitric oxide (NO) also plays a vital role in the immune defense, particularly through macrophage-mediated killing of </w:t>
      </w:r>
      <w:r w:rsidRPr="004052D1">
        <w:rPr>
          <w:rFonts w:ascii="Arial" w:hAnsi="Arial" w:cs="Arial"/>
          <w:i/>
          <w:iCs/>
          <w:sz w:val="20"/>
          <w:szCs w:val="20"/>
        </w:rPr>
        <w:t>Salmonella</w:t>
      </w:r>
      <w:r w:rsidRPr="004052D1">
        <w:rPr>
          <w:rFonts w:ascii="Arial" w:hAnsi="Arial" w:cs="Arial"/>
          <w:sz w:val="20"/>
          <w:szCs w:val="20"/>
        </w:rPr>
        <w:t xml:space="preserve"> </w:t>
      </w:r>
      <w:r w:rsidR="00685542" w:rsidRPr="004052D1">
        <w:rPr>
          <w:rFonts w:ascii="Arial" w:hAnsi="Arial" w:cs="Arial"/>
          <w:sz w:val="20"/>
          <w:szCs w:val="20"/>
        </w:rPr>
        <w:t>(</w:t>
      </w:r>
      <w:r w:rsidR="00685542" w:rsidRPr="004052D1">
        <w:rPr>
          <w:rFonts w:ascii="Arial" w:hAnsi="Arial" w:cs="Arial"/>
          <w:sz w:val="20"/>
          <w:szCs w:val="20"/>
          <w:shd w:val="clear" w:color="auto" w:fill="FFFFFF"/>
        </w:rPr>
        <w:t xml:space="preserve">Vazquez-Torres </w:t>
      </w:r>
      <w:r w:rsidR="00685542" w:rsidRPr="004052D1">
        <w:rPr>
          <w:rFonts w:ascii="Arial" w:hAnsi="Arial" w:cs="Arial"/>
          <w:i/>
          <w:iCs/>
          <w:sz w:val="20"/>
          <w:szCs w:val="20"/>
          <w:shd w:val="clear" w:color="auto" w:fill="FFFFFF"/>
        </w:rPr>
        <w:t>et al</w:t>
      </w:r>
      <w:r w:rsidR="00685542" w:rsidRPr="004052D1">
        <w:rPr>
          <w:rFonts w:ascii="Arial" w:hAnsi="Arial" w:cs="Arial"/>
          <w:sz w:val="20"/>
          <w:szCs w:val="20"/>
          <w:shd w:val="clear" w:color="auto" w:fill="FFFFFF"/>
        </w:rPr>
        <w:t>., 2000)</w:t>
      </w:r>
      <w:r w:rsidRPr="004052D1">
        <w:rPr>
          <w:rFonts w:ascii="Arial" w:hAnsi="Arial" w:cs="Arial"/>
          <w:sz w:val="20"/>
          <w:szCs w:val="20"/>
        </w:rPr>
        <w:t xml:space="preserve">. </w:t>
      </w:r>
      <w:r w:rsidR="00525327" w:rsidRPr="004052D1">
        <w:rPr>
          <w:rFonts w:ascii="Arial" w:hAnsi="Arial" w:cs="Arial"/>
          <w:sz w:val="20"/>
          <w:szCs w:val="20"/>
        </w:rPr>
        <w:t xml:space="preserve">Untreated infected rats showed significantly increased NO levels, likely due to immune cell suppression. Treatment with </w:t>
      </w:r>
      <w:r w:rsidR="00525327" w:rsidRPr="004052D1">
        <w:rPr>
          <w:rFonts w:ascii="Arial" w:hAnsi="Arial" w:cs="Arial"/>
          <w:i/>
          <w:iCs/>
          <w:sz w:val="20"/>
          <w:szCs w:val="20"/>
        </w:rPr>
        <w:t xml:space="preserve">S. </w:t>
      </w:r>
      <w:proofErr w:type="spellStart"/>
      <w:r w:rsidR="00525327" w:rsidRPr="004052D1">
        <w:rPr>
          <w:rFonts w:ascii="Arial" w:hAnsi="Arial" w:cs="Arial"/>
          <w:i/>
          <w:iCs/>
          <w:sz w:val="20"/>
          <w:szCs w:val="20"/>
        </w:rPr>
        <w:t>guineense</w:t>
      </w:r>
      <w:proofErr w:type="spellEnd"/>
      <w:r w:rsidR="00525327" w:rsidRPr="004052D1">
        <w:rPr>
          <w:rFonts w:ascii="Arial" w:hAnsi="Arial" w:cs="Arial"/>
          <w:sz w:val="20"/>
          <w:szCs w:val="20"/>
        </w:rPr>
        <w:t xml:space="preserve"> at 150, 300, and 600 mg/kg reduced NO levels, demonstrating its ability to modulate oxidative stress. </w:t>
      </w:r>
      <w:r w:rsidRPr="004052D1">
        <w:rPr>
          <w:rFonts w:ascii="Arial" w:hAnsi="Arial" w:cs="Arial"/>
          <w:sz w:val="20"/>
          <w:szCs w:val="20"/>
        </w:rPr>
        <w:t xml:space="preserve">The extract </w:t>
      </w:r>
      <w:r w:rsidR="00525327" w:rsidRPr="004052D1">
        <w:rPr>
          <w:rFonts w:ascii="Arial" w:hAnsi="Arial" w:cs="Arial"/>
          <w:sz w:val="20"/>
          <w:szCs w:val="20"/>
        </w:rPr>
        <w:t>has the ability to</w:t>
      </w:r>
      <w:r w:rsidRPr="004052D1">
        <w:rPr>
          <w:rFonts w:ascii="Arial" w:hAnsi="Arial" w:cs="Arial"/>
          <w:sz w:val="20"/>
          <w:szCs w:val="20"/>
        </w:rPr>
        <w:t xml:space="preserve"> bind metal ions like iron and copper, inhibits enzymes that generate free radicals, prevents lipid peroxidation, and modulates antioxidant enzyme activity </w:t>
      </w:r>
      <w:r w:rsidR="00685542" w:rsidRPr="004052D1">
        <w:rPr>
          <w:rFonts w:ascii="Arial" w:hAnsi="Arial" w:cs="Arial"/>
          <w:sz w:val="20"/>
          <w:szCs w:val="20"/>
        </w:rPr>
        <w:t>(</w:t>
      </w:r>
      <w:r w:rsidR="00040243" w:rsidRPr="00133B33">
        <w:rPr>
          <w:rFonts w:ascii="Arial" w:hAnsi="Arial" w:cs="Arial"/>
          <w:sz w:val="20"/>
          <w:szCs w:val="20"/>
        </w:rPr>
        <w:t xml:space="preserve">Feudjio </w:t>
      </w:r>
      <w:r w:rsidR="00040243" w:rsidRPr="00040243">
        <w:rPr>
          <w:rFonts w:ascii="Arial" w:hAnsi="Arial" w:cs="Arial"/>
          <w:i/>
          <w:iCs/>
          <w:sz w:val="20"/>
          <w:szCs w:val="20"/>
        </w:rPr>
        <w:t>et al</w:t>
      </w:r>
      <w:r w:rsidR="00040243" w:rsidRPr="00133B33">
        <w:rPr>
          <w:rFonts w:ascii="Arial" w:hAnsi="Arial" w:cs="Arial"/>
          <w:sz w:val="20"/>
          <w:szCs w:val="20"/>
        </w:rPr>
        <w:t>. (2023</w:t>
      </w:r>
      <w:r w:rsidR="00685542" w:rsidRPr="004052D1">
        <w:rPr>
          <w:rFonts w:ascii="Arial" w:hAnsi="Arial" w:cs="Arial"/>
          <w:sz w:val="20"/>
          <w:szCs w:val="20"/>
        </w:rPr>
        <w:t>)</w:t>
      </w:r>
      <w:r w:rsidRPr="004052D1">
        <w:rPr>
          <w:rFonts w:ascii="Arial" w:hAnsi="Arial" w:cs="Arial"/>
          <w:sz w:val="20"/>
          <w:szCs w:val="20"/>
        </w:rPr>
        <w:t>.</w:t>
      </w:r>
    </w:p>
    <w:p w14:paraId="62C760AC" w14:textId="443D42F2" w:rsidR="000F7511" w:rsidRPr="004052D1" w:rsidRDefault="00133B33" w:rsidP="0056031F">
      <w:pPr>
        <w:spacing w:after="0" w:line="480" w:lineRule="auto"/>
        <w:jc w:val="both"/>
        <w:rPr>
          <w:rFonts w:ascii="Arial" w:hAnsi="Arial" w:cs="Arial"/>
          <w:sz w:val="20"/>
          <w:szCs w:val="20"/>
        </w:rPr>
      </w:pPr>
      <w:r w:rsidRPr="00133B33">
        <w:rPr>
          <w:rFonts w:ascii="Arial" w:hAnsi="Arial" w:cs="Arial"/>
          <w:sz w:val="20"/>
          <w:szCs w:val="20"/>
        </w:rPr>
        <w:t xml:space="preserve">Malondialdehyde (MDA), a key biomarker of lipid peroxidation, is closely associated with </w:t>
      </w:r>
      <w:r w:rsidRPr="00133B33">
        <w:rPr>
          <w:rFonts w:ascii="Arial" w:hAnsi="Arial" w:cs="Arial"/>
          <w:i/>
          <w:iCs/>
          <w:sz w:val="20"/>
          <w:szCs w:val="20"/>
        </w:rPr>
        <w:t>Salmonella</w:t>
      </w:r>
      <w:r w:rsidR="005A6FCF">
        <w:rPr>
          <w:rFonts w:ascii="Arial" w:hAnsi="Arial" w:cs="Arial"/>
          <w:sz w:val="20"/>
          <w:szCs w:val="20"/>
        </w:rPr>
        <w:t xml:space="preserve"> </w:t>
      </w:r>
      <w:r w:rsidRPr="00133B33">
        <w:rPr>
          <w:rFonts w:ascii="Arial" w:hAnsi="Arial" w:cs="Arial"/>
          <w:sz w:val="20"/>
          <w:szCs w:val="20"/>
        </w:rPr>
        <w:t xml:space="preserve">induced tissue damage and neutrophil infiltration, as supported by hematological findings reported by Feudjio </w:t>
      </w:r>
      <w:r w:rsidRPr="00EA1FD8">
        <w:rPr>
          <w:rFonts w:ascii="Arial" w:hAnsi="Arial" w:cs="Arial"/>
          <w:i/>
          <w:iCs/>
          <w:sz w:val="20"/>
          <w:szCs w:val="20"/>
        </w:rPr>
        <w:t>et al</w:t>
      </w:r>
      <w:r w:rsidRPr="00133B33">
        <w:rPr>
          <w:rFonts w:ascii="Arial" w:hAnsi="Arial" w:cs="Arial"/>
          <w:sz w:val="20"/>
          <w:szCs w:val="20"/>
        </w:rPr>
        <w:t xml:space="preserve">. (2023) using </w:t>
      </w:r>
      <w:r w:rsidRPr="00133B33">
        <w:rPr>
          <w:rFonts w:ascii="Arial" w:hAnsi="Arial" w:cs="Arial"/>
          <w:i/>
          <w:iCs/>
          <w:sz w:val="20"/>
          <w:szCs w:val="20"/>
        </w:rPr>
        <w:t xml:space="preserve">Dracaena </w:t>
      </w:r>
      <w:proofErr w:type="spellStart"/>
      <w:r w:rsidRPr="00133B33">
        <w:rPr>
          <w:rFonts w:ascii="Arial" w:hAnsi="Arial" w:cs="Arial"/>
          <w:i/>
          <w:iCs/>
          <w:sz w:val="20"/>
          <w:szCs w:val="20"/>
        </w:rPr>
        <w:t>deisteliana</w:t>
      </w:r>
      <w:proofErr w:type="spellEnd"/>
      <w:r w:rsidRPr="00133B33">
        <w:rPr>
          <w:rFonts w:ascii="Arial" w:hAnsi="Arial" w:cs="Arial"/>
          <w:sz w:val="20"/>
          <w:szCs w:val="20"/>
        </w:rPr>
        <w:t xml:space="preserve"> extract. In the present study, elevated MDA levels in untreated infected animals indicated increased oxidative stress and reactive oxygen species production. In contrast, treatment with </w:t>
      </w:r>
      <w:proofErr w:type="spellStart"/>
      <w:r w:rsidRPr="00133B33">
        <w:rPr>
          <w:rFonts w:ascii="Arial" w:hAnsi="Arial" w:cs="Arial"/>
          <w:i/>
          <w:iCs/>
          <w:sz w:val="20"/>
          <w:szCs w:val="20"/>
        </w:rPr>
        <w:t>Syzygium</w:t>
      </w:r>
      <w:proofErr w:type="spellEnd"/>
      <w:r w:rsidRPr="00133B33">
        <w:rPr>
          <w:rFonts w:ascii="Arial" w:hAnsi="Arial" w:cs="Arial"/>
          <w:i/>
          <w:iCs/>
          <w:sz w:val="20"/>
          <w:szCs w:val="20"/>
        </w:rPr>
        <w:t xml:space="preserve"> </w:t>
      </w:r>
      <w:proofErr w:type="spellStart"/>
      <w:r w:rsidRPr="00133B33">
        <w:rPr>
          <w:rFonts w:ascii="Arial" w:hAnsi="Arial" w:cs="Arial"/>
          <w:i/>
          <w:iCs/>
          <w:sz w:val="20"/>
          <w:szCs w:val="20"/>
        </w:rPr>
        <w:t>guineense</w:t>
      </w:r>
      <w:proofErr w:type="spellEnd"/>
      <w:r w:rsidRPr="00133B33">
        <w:rPr>
          <w:rFonts w:ascii="Arial" w:hAnsi="Arial" w:cs="Arial"/>
          <w:sz w:val="20"/>
          <w:szCs w:val="20"/>
        </w:rPr>
        <w:t xml:space="preserve"> extract significantly reduced MDA levels in the liver, kidneys, and intestines, reflecting decreased lipid peroxidation and protection of cellular membrane integrity</w:t>
      </w:r>
      <w:r w:rsidR="00525327" w:rsidRPr="004052D1">
        <w:rPr>
          <w:rFonts w:ascii="Arial" w:hAnsi="Arial" w:cs="Arial"/>
          <w:sz w:val="20"/>
          <w:szCs w:val="20"/>
        </w:rPr>
        <w:t xml:space="preserve">. </w:t>
      </w:r>
      <w:r w:rsidR="00D20155" w:rsidRPr="004052D1">
        <w:rPr>
          <w:rFonts w:ascii="Arial" w:hAnsi="Arial" w:cs="Arial"/>
          <w:sz w:val="20"/>
          <w:szCs w:val="20"/>
        </w:rPr>
        <w:t xml:space="preserve">These findings </w:t>
      </w:r>
      <w:r w:rsidR="00003D92" w:rsidRPr="004052D1">
        <w:rPr>
          <w:rFonts w:ascii="Arial" w:hAnsi="Arial" w:cs="Arial"/>
          <w:sz w:val="20"/>
          <w:szCs w:val="20"/>
        </w:rPr>
        <w:t>are</w:t>
      </w:r>
      <w:r w:rsidR="00525327" w:rsidRPr="004052D1">
        <w:rPr>
          <w:rFonts w:ascii="Arial" w:hAnsi="Arial" w:cs="Arial"/>
          <w:sz w:val="20"/>
          <w:szCs w:val="20"/>
        </w:rPr>
        <w:t xml:space="preserve"> consistent with the findings </w:t>
      </w:r>
      <w:r w:rsidR="00D20155" w:rsidRPr="004052D1">
        <w:rPr>
          <w:rFonts w:ascii="Arial" w:hAnsi="Arial" w:cs="Arial"/>
          <w:sz w:val="20"/>
          <w:szCs w:val="20"/>
        </w:rPr>
        <w:t xml:space="preserve">by </w:t>
      </w:r>
      <w:r w:rsidR="00143310" w:rsidRPr="004052D1">
        <w:rPr>
          <w:rFonts w:ascii="Arial" w:hAnsi="Arial" w:cs="Arial"/>
          <w:sz w:val="20"/>
          <w:szCs w:val="20"/>
        </w:rPr>
        <w:t>Famen</w:t>
      </w:r>
      <w:r w:rsidR="00685542" w:rsidRPr="004052D1">
        <w:rPr>
          <w:rFonts w:ascii="Arial" w:hAnsi="Arial" w:cs="Arial"/>
          <w:sz w:val="20"/>
          <w:szCs w:val="20"/>
        </w:rPr>
        <w:t xml:space="preserve"> </w:t>
      </w:r>
      <w:r w:rsidR="00685542" w:rsidRPr="004052D1">
        <w:rPr>
          <w:rFonts w:ascii="Arial" w:hAnsi="Arial" w:cs="Arial"/>
          <w:i/>
          <w:iCs/>
          <w:sz w:val="20"/>
          <w:szCs w:val="20"/>
        </w:rPr>
        <w:t>et al</w:t>
      </w:r>
      <w:r w:rsidR="00685542" w:rsidRPr="004052D1">
        <w:rPr>
          <w:rFonts w:ascii="Arial" w:hAnsi="Arial" w:cs="Arial"/>
          <w:sz w:val="20"/>
          <w:szCs w:val="20"/>
        </w:rPr>
        <w:t>. (2021)</w:t>
      </w:r>
      <w:r w:rsidR="00D20155" w:rsidRPr="004052D1">
        <w:rPr>
          <w:rFonts w:ascii="Arial" w:hAnsi="Arial" w:cs="Arial"/>
          <w:sz w:val="20"/>
          <w:szCs w:val="20"/>
        </w:rPr>
        <w:t xml:space="preserve">, who showed that </w:t>
      </w:r>
      <w:r w:rsidR="00D20155" w:rsidRPr="004052D1">
        <w:rPr>
          <w:rFonts w:ascii="Arial" w:hAnsi="Arial" w:cs="Arial"/>
          <w:i/>
          <w:iCs/>
          <w:sz w:val="20"/>
          <w:szCs w:val="20"/>
        </w:rPr>
        <w:t xml:space="preserve">Terminalia </w:t>
      </w:r>
      <w:proofErr w:type="spellStart"/>
      <w:r w:rsidR="00D20155" w:rsidRPr="004052D1">
        <w:rPr>
          <w:rFonts w:ascii="Arial" w:hAnsi="Arial" w:cs="Arial"/>
          <w:i/>
          <w:iCs/>
          <w:sz w:val="20"/>
          <w:szCs w:val="20"/>
        </w:rPr>
        <w:t>avicennioides</w:t>
      </w:r>
      <w:proofErr w:type="spellEnd"/>
      <w:r w:rsidR="00D20155" w:rsidRPr="004052D1">
        <w:rPr>
          <w:rFonts w:ascii="Arial" w:hAnsi="Arial" w:cs="Arial"/>
          <w:sz w:val="20"/>
          <w:szCs w:val="20"/>
        </w:rPr>
        <w:t xml:space="preserve"> extract protects cellular membranes. </w:t>
      </w:r>
    </w:p>
    <w:p w14:paraId="467E4FFA" w14:textId="77777777" w:rsidR="0056031F" w:rsidRPr="00133B33" w:rsidRDefault="0056031F" w:rsidP="0056031F">
      <w:pPr>
        <w:spacing w:after="0" w:line="480" w:lineRule="auto"/>
        <w:jc w:val="both"/>
        <w:rPr>
          <w:rFonts w:ascii="Arial" w:hAnsi="Arial" w:cs="Arial"/>
          <w:sz w:val="20"/>
          <w:szCs w:val="20"/>
        </w:rPr>
      </w:pPr>
    </w:p>
    <w:p w14:paraId="7D69657F" w14:textId="795489B6" w:rsidR="00D67D5D" w:rsidRPr="00CC0EC6" w:rsidRDefault="00C06036" w:rsidP="00477B70">
      <w:pPr>
        <w:spacing w:after="0" w:line="480" w:lineRule="auto"/>
        <w:jc w:val="both"/>
        <w:rPr>
          <w:rFonts w:ascii="Times New Roman" w:hAnsi="Times New Roman" w:cs="Times New Roman"/>
          <w:b/>
          <w:bCs/>
        </w:rPr>
      </w:pPr>
      <w:r>
        <w:rPr>
          <w:rFonts w:ascii="Times New Roman" w:hAnsi="Times New Roman" w:cs="Times New Roman"/>
          <w:b/>
          <w:bCs/>
        </w:rPr>
        <w:lastRenderedPageBreak/>
        <w:t xml:space="preserve">5. </w:t>
      </w:r>
      <w:r w:rsidR="00D127D2" w:rsidRPr="00CC0EC6">
        <w:rPr>
          <w:rFonts w:ascii="Times New Roman" w:hAnsi="Times New Roman" w:cs="Times New Roman"/>
          <w:b/>
          <w:bCs/>
        </w:rPr>
        <w:t>C</w:t>
      </w:r>
      <w:r w:rsidR="00E30081">
        <w:rPr>
          <w:rFonts w:ascii="Times New Roman" w:hAnsi="Times New Roman" w:cs="Times New Roman"/>
          <w:b/>
          <w:bCs/>
        </w:rPr>
        <w:t>ONCLUSION</w:t>
      </w:r>
    </w:p>
    <w:p w14:paraId="0C9F7F4A" w14:textId="1FDDFE38" w:rsidR="0035480E" w:rsidRDefault="00FD28BC" w:rsidP="004052D1">
      <w:pPr>
        <w:spacing w:line="480" w:lineRule="auto"/>
        <w:jc w:val="both"/>
        <w:rPr>
          <w:rFonts w:ascii="Arial" w:eastAsiaTheme="minorEastAsia" w:hAnsi="Arial" w:cs="Arial"/>
          <w:b/>
          <w:bCs/>
          <w:sz w:val="20"/>
          <w:szCs w:val="20"/>
          <w:lang w:val="en-GB" w:eastAsia="en-GB"/>
        </w:rPr>
      </w:pPr>
      <w:r w:rsidRPr="004052D1">
        <w:rPr>
          <w:rFonts w:ascii="Arial" w:hAnsi="Arial" w:cs="Arial"/>
          <w:sz w:val="20"/>
          <w:szCs w:val="20"/>
        </w:rPr>
        <w:t xml:space="preserve">Results on </w:t>
      </w:r>
      <w:r w:rsidRPr="004052D1">
        <w:rPr>
          <w:rFonts w:ascii="Arial" w:hAnsi="Arial" w:cs="Arial"/>
          <w:i/>
          <w:iCs/>
          <w:sz w:val="20"/>
          <w:szCs w:val="20"/>
        </w:rPr>
        <w:t xml:space="preserve">S. </w:t>
      </w:r>
      <w:proofErr w:type="spellStart"/>
      <w:r w:rsidRPr="004052D1">
        <w:rPr>
          <w:rFonts w:ascii="Arial" w:hAnsi="Arial" w:cs="Arial"/>
          <w:i/>
          <w:iCs/>
          <w:sz w:val="20"/>
          <w:szCs w:val="20"/>
        </w:rPr>
        <w:t>guineense</w:t>
      </w:r>
      <w:proofErr w:type="spellEnd"/>
      <w:r w:rsidRPr="004052D1">
        <w:rPr>
          <w:rFonts w:ascii="Arial" w:hAnsi="Arial" w:cs="Arial"/>
          <w:sz w:val="20"/>
          <w:szCs w:val="20"/>
        </w:rPr>
        <w:t xml:space="preserve"> leaves and stem bark have revealed that these extracts are non-cytotoxic and possesses high antioxidant activities exhibited through DPPH, ABTS and FRAP assays. This data can complement its use for the treatment and management of most complicated diseases in Africa since it is often incorporated in all concoctions to treat pains. Further</w:t>
      </w:r>
      <w:r w:rsidRPr="004052D1">
        <w:rPr>
          <w:rFonts w:ascii="Arial" w:hAnsi="Arial" w:cs="Arial"/>
          <w:color w:val="000000" w:themeColor="text1"/>
          <w:sz w:val="20"/>
          <w:szCs w:val="20"/>
        </w:rPr>
        <w:t xml:space="preserve"> biological assays should also be performed to fully ascertain its safety and optimize its potential use as a lead in anticancer therapy.</w:t>
      </w:r>
      <w:r w:rsidR="0035480E" w:rsidRPr="004052D1">
        <w:rPr>
          <w:rFonts w:ascii="Arial" w:eastAsiaTheme="minorEastAsia" w:hAnsi="Arial" w:cs="Arial"/>
          <w:b/>
          <w:bCs/>
          <w:sz w:val="20"/>
          <w:szCs w:val="20"/>
          <w:lang w:val="en-GB" w:eastAsia="en-GB"/>
        </w:rPr>
        <w:t xml:space="preserve"> </w:t>
      </w:r>
    </w:p>
    <w:p w14:paraId="4DF6EC8D" w14:textId="226E6F5B" w:rsidR="00DE4E28" w:rsidRPr="008B7ECE" w:rsidRDefault="00133B33" w:rsidP="008B7ECE">
      <w:pPr>
        <w:spacing w:line="480" w:lineRule="auto"/>
        <w:jc w:val="both"/>
        <w:rPr>
          <w:rFonts w:ascii="Arial" w:eastAsiaTheme="minorEastAsia" w:hAnsi="Arial" w:cs="Arial"/>
          <w:sz w:val="20"/>
          <w:szCs w:val="20"/>
          <w:lang w:val="en-GB" w:eastAsia="en-GB"/>
        </w:rPr>
      </w:pPr>
      <w:r w:rsidRPr="00133B33">
        <w:rPr>
          <w:rFonts w:ascii="Arial" w:eastAsiaTheme="minorEastAsia" w:hAnsi="Arial" w:cs="Arial"/>
          <w:sz w:val="20"/>
          <w:szCs w:val="20"/>
          <w:lang w:val="en-GB" w:eastAsia="en-GB"/>
        </w:rPr>
        <w:t xml:space="preserve">This study had limitations in that </w:t>
      </w:r>
      <w:r w:rsidRPr="00133B33">
        <w:rPr>
          <w:rFonts w:ascii="Arial" w:eastAsiaTheme="minorEastAsia" w:hAnsi="Arial" w:cs="Arial"/>
          <w:sz w:val="20"/>
          <w:szCs w:val="20"/>
          <w:lang w:eastAsia="en-GB"/>
        </w:rPr>
        <w:t>the specific bioactive compounds responsible for the observed antioxidant and protective effects were not identified. Although oxidative stress markers were evaluated, molecular mechanisms underlying the antioxidant and anti-</w:t>
      </w:r>
      <w:r w:rsidRPr="00133B33">
        <w:rPr>
          <w:rFonts w:ascii="Arial" w:eastAsiaTheme="minorEastAsia" w:hAnsi="Arial" w:cs="Arial"/>
          <w:i/>
          <w:iCs/>
          <w:sz w:val="20"/>
          <w:szCs w:val="20"/>
          <w:lang w:eastAsia="en-GB"/>
        </w:rPr>
        <w:t>Salmonella</w:t>
      </w:r>
      <w:r w:rsidRPr="00133B33">
        <w:rPr>
          <w:rFonts w:ascii="Arial" w:eastAsiaTheme="minorEastAsia" w:hAnsi="Arial" w:cs="Arial"/>
          <w:sz w:val="20"/>
          <w:szCs w:val="20"/>
          <w:lang w:eastAsia="en-GB"/>
        </w:rPr>
        <w:t xml:space="preserve"> effects (e.g., gene expression or signaling pathways) were not investigated.</w:t>
      </w:r>
    </w:p>
    <w:p w14:paraId="3BA09C13" w14:textId="77777777" w:rsidR="0069175D" w:rsidRPr="0069175D" w:rsidRDefault="0069175D" w:rsidP="0069175D">
      <w:pPr>
        <w:spacing w:after="0" w:line="480" w:lineRule="auto"/>
        <w:jc w:val="both"/>
        <w:rPr>
          <w:rFonts w:ascii="Arial" w:hAnsi="Arial" w:cs="Arial"/>
          <w:b/>
          <w:bCs/>
          <w:sz w:val="22"/>
          <w:szCs w:val="22"/>
        </w:rPr>
      </w:pPr>
      <w:bookmarkStart w:id="37" w:name="_Hlk192511329"/>
      <w:bookmarkStart w:id="38" w:name="_Hlk187485061"/>
      <w:bookmarkStart w:id="39" w:name="_Hlk194655630"/>
      <w:bookmarkStart w:id="40" w:name="_Hlk209008097"/>
      <w:bookmarkStart w:id="41" w:name="_Hlk213163655"/>
      <w:bookmarkStart w:id="42" w:name="_Hlk211597560"/>
      <w:bookmarkStart w:id="43" w:name="_GoBack"/>
      <w:bookmarkEnd w:id="43"/>
      <w:r w:rsidRPr="0069175D">
        <w:rPr>
          <w:rFonts w:ascii="Arial" w:hAnsi="Arial" w:cs="Arial"/>
          <w:b/>
          <w:bCs/>
          <w:sz w:val="22"/>
          <w:szCs w:val="22"/>
        </w:rPr>
        <w:t>Ethical considerations and approval</w:t>
      </w:r>
    </w:p>
    <w:p w14:paraId="1B905933" w14:textId="77777777" w:rsidR="0069175D" w:rsidRPr="00C62B71" w:rsidRDefault="0069175D" w:rsidP="0069175D">
      <w:pPr>
        <w:spacing w:after="0" w:line="480" w:lineRule="auto"/>
        <w:jc w:val="both"/>
        <w:rPr>
          <w:rFonts w:ascii="Arial" w:hAnsi="Arial" w:cs="Arial"/>
          <w:sz w:val="20"/>
          <w:szCs w:val="20"/>
        </w:rPr>
      </w:pPr>
      <w:r w:rsidRPr="00C62B71">
        <w:rPr>
          <w:rFonts w:ascii="Arial" w:hAnsi="Arial" w:cs="Arial"/>
          <w:sz w:val="20"/>
          <w:szCs w:val="20"/>
        </w:rPr>
        <w:t>The proposal describing the handling and treatment of animals was reviewed and approved by the Ethics Review Committee/Institutional Review Board of the Faculty of Health Sciences, The University of Bamenda under the Reg. No 2022/0702H/</w:t>
      </w:r>
      <w:proofErr w:type="spellStart"/>
      <w:r w:rsidRPr="00C62B71">
        <w:rPr>
          <w:rFonts w:ascii="Arial" w:hAnsi="Arial" w:cs="Arial"/>
          <w:sz w:val="20"/>
          <w:szCs w:val="20"/>
        </w:rPr>
        <w:t>UBa</w:t>
      </w:r>
      <w:proofErr w:type="spellEnd"/>
      <w:r w:rsidRPr="00C62B71">
        <w:rPr>
          <w:rFonts w:ascii="Arial" w:hAnsi="Arial" w:cs="Arial"/>
          <w:sz w:val="20"/>
          <w:szCs w:val="20"/>
        </w:rPr>
        <w:t>/IRB.</w:t>
      </w:r>
    </w:p>
    <w:p w14:paraId="1AF4CACF" w14:textId="77777777" w:rsidR="002A2917" w:rsidRDefault="002A2917" w:rsidP="002A2917">
      <w:pPr>
        <w:rPr>
          <w:rFonts w:ascii="Calibri" w:eastAsia="Calibri" w:hAnsi="Calibri" w:cs="Times New Roman"/>
        </w:rPr>
      </w:pPr>
    </w:p>
    <w:p w14:paraId="3C1521DE" w14:textId="77777777" w:rsidR="002A2917" w:rsidRDefault="002A2917" w:rsidP="002A2917">
      <w:pPr>
        <w:rPr>
          <w:rFonts w:ascii="Calibri" w:eastAsia="Calibri" w:hAnsi="Calibri" w:cs="Times New Roman"/>
          <w:highlight w:val="yellow"/>
        </w:rPr>
      </w:pPr>
      <w:bookmarkStart w:id="44" w:name="_Hlk204003461"/>
      <w:bookmarkStart w:id="45" w:name="_Hlk213070710"/>
      <w:bookmarkStart w:id="46" w:name="_Hlk213852003"/>
      <w:bookmarkStart w:id="47" w:name="_Hlk209007716"/>
      <w:bookmarkEnd w:id="37"/>
      <w:bookmarkEnd w:id="38"/>
      <w:bookmarkEnd w:id="39"/>
      <w:bookmarkEnd w:id="40"/>
      <w:r>
        <w:rPr>
          <w:rFonts w:ascii="Calibri" w:eastAsia="Calibri" w:hAnsi="Calibri" w:cs="Times New Roman"/>
          <w:highlight w:val="yellow"/>
        </w:rPr>
        <w:t>Disclaimer (Artificial intelligence)</w:t>
      </w:r>
    </w:p>
    <w:p w14:paraId="66D15935" w14:textId="031C439B" w:rsidR="006D38F3" w:rsidRPr="0026604A" w:rsidRDefault="0026604A" w:rsidP="0026604A">
      <w:pPr>
        <w:rPr>
          <w:rFonts w:ascii="Calibri" w:eastAsia="Calibri" w:hAnsi="Calibri" w:cs="Times New Roman"/>
        </w:rPr>
      </w:pPr>
      <w:r w:rsidRPr="0026604A">
        <w:rPr>
          <w:rFonts w:ascii="Calibri" w:eastAsia="Calibri" w:hAnsi="Calibri" w:cs="Times New Roman"/>
        </w:rPr>
        <w:t xml:space="preserve">Author(s) hereby declares that NO generative AI technologies such as Large Language Models (ChatGPT, COPILOT, etc.) and text-to-image generators have been used during the writing or editing of this manuscript. </w:t>
      </w:r>
      <w:bookmarkEnd w:id="41"/>
      <w:bookmarkEnd w:id="42"/>
      <w:bookmarkEnd w:id="44"/>
      <w:bookmarkEnd w:id="45"/>
      <w:bookmarkEnd w:id="46"/>
      <w:bookmarkEnd w:id="47"/>
    </w:p>
    <w:p w14:paraId="31ED6171" w14:textId="4B96B1C1" w:rsidR="00D621EC" w:rsidRPr="00611111" w:rsidRDefault="00D127D2" w:rsidP="00DA1CA7">
      <w:pPr>
        <w:spacing w:after="0" w:line="480" w:lineRule="auto"/>
        <w:jc w:val="both"/>
        <w:rPr>
          <w:rFonts w:ascii="Times New Roman" w:hAnsi="Times New Roman" w:cs="Times New Roman"/>
          <w:color w:val="000000" w:themeColor="text1"/>
        </w:rPr>
      </w:pPr>
      <w:r w:rsidRPr="00CC0EC6">
        <w:rPr>
          <w:rFonts w:ascii="Times New Roman" w:hAnsi="Times New Roman" w:cs="Times New Roman"/>
          <w:b/>
          <w:bCs/>
        </w:rPr>
        <w:t>References</w:t>
      </w:r>
      <w:r w:rsidRPr="00CC0EC6">
        <w:rPr>
          <w:rFonts w:ascii="Times New Roman" w:hAnsi="Times New Roman" w:cs="Times New Roman"/>
        </w:rPr>
        <w:t xml:space="preserve"> </w:t>
      </w:r>
    </w:p>
    <w:p w14:paraId="02597A25" w14:textId="503E0B93" w:rsidR="00BE6207" w:rsidRPr="004052D1" w:rsidRDefault="00911568" w:rsidP="000617D6">
      <w:pPr>
        <w:pStyle w:val="Bibliography"/>
        <w:numPr>
          <w:ilvl w:val="0"/>
          <w:numId w:val="16"/>
        </w:numPr>
        <w:spacing w:line="480" w:lineRule="auto"/>
        <w:jc w:val="both"/>
        <w:rPr>
          <w:rFonts w:ascii="Arial" w:hAnsi="Arial" w:cs="Arial"/>
          <w:sz w:val="20"/>
          <w:szCs w:val="20"/>
        </w:rPr>
      </w:pPr>
      <w:r w:rsidRPr="00911568">
        <w:rPr>
          <w:rFonts w:ascii="Arial" w:hAnsi="Arial" w:cs="Arial"/>
          <w:sz w:val="20"/>
          <w:szCs w:val="20"/>
        </w:rPr>
        <w:t xml:space="preserve">Eng, S. K., </w:t>
      </w:r>
      <w:proofErr w:type="spellStart"/>
      <w:r w:rsidRPr="00911568">
        <w:rPr>
          <w:rFonts w:ascii="Arial" w:hAnsi="Arial" w:cs="Arial"/>
          <w:sz w:val="20"/>
          <w:szCs w:val="20"/>
        </w:rPr>
        <w:t>Pusparajah</w:t>
      </w:r>
      <w:proofErr w:type="spellEnd"/>
      <w:r w:rsidRPr="00911568">
        <w:rPr>
          <w:rFonts w:ascii="Arial" w:hAnsi="Arial" w:cs="Arial"/>
          <w:sz w:val="20"/>
          <w:szCs w:val="20"/>
        </w:rPr>
        <w:t xml:space="preserve">, P., Ab Mutalib, N.-S., Ser, H.-L., Chan, K.-G., &amp; Lee, L.-H. (2015). </w:t>
      </w:r>
      <w:r w:rsidRPr="005A6FCF">
        <w:rPr>
          <w:rFonts w:ascii="Arial" w:hAnsi="Arial" w:cs="Arial"/>
          <w:i/>
          <w:iCs/>
          <w:sz w:val="20"/>
          <w:szCs w:val="20"/>
        </w:rPr>
        <w:t>Salmonella</w:t>
      </w:r>
      <w:r w:rsidRPr="00911568">
        <w:rPr>
          <w:rFonts w:ascii="Arial" w:hAnsi="Arial" w:cs="Arial"/>
          <w:sz w:val="20"/>
          <w:szCs w:val="20"/>
        </w:rPr>
        <w:t>: A review on pathogenesis, epidemiology and antibiotic resistance. Frontiers in Life Science, 8(3), 284-293. https://doi.org/10.1080/21553769.2015.1051243</w:t>
      </w:r>
      <w:r w:rsidR="00BE6207" w:rsidRPr="004052D1">
        <w:rPr>
          <w:rFonts w:ascii="Arial" w:hAnsi="Arial" w:cs="Arial"/>
          <w:sz w:val="20"/>
          <w:szCs w:val="20"/>
        </w:rPr>
        <w:t>.</w:t>
      </w:r>
    </w:p>
    <w:p w14:paraId="2F0A4FD9" w14:textId="7B0B242D" w:rsidR="00DA1CA7" w:rsidRPr="004052D1" w:rsidRDefault="00911568" w:rsidP="000617D6">
      <w:pPr>
        <w:pStyle w:val="Bibliography"/>
        <w:numPr>
          <w:ilvl w:val="0"/>
          <w:numId w:val="16"/>
        </w:numPr>
        <w:spacing w:line="480" w:lineRule="auto"/>
        <w:jc w:val="both"/>
        <w:rPr>
          <w:rFonts w:ascii="Arial" w:hAnsi="Arial" w:cs="Arial"/>
          <w:sz w:val="20"/>
          <w:szCs w:val="20"/>
        </w:rPr>
      </w:pPr>
      <w:r w:rsidRPr="00911568">
        <w:rPr>
          <w:rFonts w:ascii="Arial" w:hAnsi="Arial" w:cs="Arial"/>
          <w:sz w:val="20"/>
          <w:szCs w:val="20"/>
        </w:rPr>
        <w:t>Sies, H. (2020). Oxidative Stress: Concept and Some Practical Aspects. Antioxidants, 9(9), 852. https://doi.org/10.3390/antiox9090852</w:t>
      </w:r>
      <w:r w:rsidR="00B21D3F" w:rsidRPr="004052D1">
        <w:rPr>
          <w:rFonts w:ascii="Arial" w:hAnsi="Arial" w:cs="Arial"/>
          <w:sz w:val="20"/>
          <w:szCs w:val="20"/>
        </w:rPr>
        <w:t>.</w:t>
      </w:r>
    </w:p>
    <w:p w14:paraId="19189845" w14:textId="1CC6A463" w:rsidR="00911568" w:rsidRPr="00911568" w:rsidRDefault="00911568" w:rsidP="000617D6">
      <w:pPr>
        <w:pStyle w:val="Bibliography"/>
        <w:numPr>
          <w:ilvl w:val="0"/>
          <w:numId w:val="16"/>
        </w:numPr>
        <w:spacing w:line="480" w:lineRule="auto"/>
        <w:jc w:val="both"/>
        <w:rPr>
          <w:rFonts w:ascii="Arial" w:hAnsi="Arial" w:cs="Arial"/>
          <w:sz w:val="20"/>
          <w:szCs w:val="20"/>
        </w:rPr>
      </w:pPr>
      <w:proofErr w:type="spellStart"/>
      <w:r w:rsidRPr="00EE75D4">
        <w:rPr>
          <w:rFonts w:ascii="Arial" w:hAnsi="Arial" w:cs="Arial"/>
          <w:sz w:val="20"/>
          <w:szCs w:val="20"/>
        </w:rPr>
        <w:lastRenderedPageBreak/>
        <w:t>Aramouni</w:t>
      </w:r>
      <w:proofErr w:type="spellEnd"/>
      <w:r w:rsidRPr="00EE75D4">
        <w:rPr>
          <w:rFonts w:ascii="Arial" w:hAnsi="Arial" w:cs="Arial"/>
          <w:sz w:val="20"/>
          <w:szCs w:val="20"/>
        </w:rPr>
        <w:t xml:space="preserve">, K., Assaf, R., </w:t>
      </w:r>
      <w:proofErr w:type="spellStart"/>
      <w:r w:rsidRPr="00EE75D4">
        <w:rPr>
          <w:rFonts w:ascii="Arial" w:hAnsi="Arial" w:cs="Arial"/>
          <w:sz w:val="20"/>
          <w:szCs w:val="20"/>
        </w:rPr>
        <w:t>Shaito</w:t>
      </w:r>
      <w:proofErr w:type="spellEnd"/>
      <w:r w:rsidRPr="00EE75D4">
        <w:rPr>
          <w:rFonts w:ascii="Arial" w:hAnsi="Arial" w:cs="Arial"/>
          <w:sz w:val="20"/>
          <w:szCs w:val="20"/>
        </w:rPr>
        <w:t xml:space="preserve">, A., </w:t>
      </w:r>
      <w:proofErr w:type="spellStart"/>
      <w:r w:rsidRPr="00EE75D4">
        <w:rPr>
          <w:rFonts w:ascii="Arial" w:hAnsi="Arial" w:cs="Arial"/>
          <w:sz w:val="20"/>
          <w:szCs w:val="20"/>
        </w:rPr>
        <w:t>Fardoun</w:t>
      </w:r>
      <w:proofErr w:type="spellEnd"/>
      <w:r w:rsidRPr="00EE75D4">
        <w:rPr>
          <w:rFonts w:ascii="Arial" w:hAnsi="Arial" w:cs="Arial"/>
          <w:sz w:val="20"/>
          <w:szCs w:val="20"/>
        </w:rPr>
        <w:t xml:space="preserve">, M., Al-Asmakh, M., Sahebkar, A., &amp; Eid, A. H. (2023). Biochemical and cellular basis of oxidative stress: Implications for disease onset. </w:t>
      </w:r>
      <w:r w:rsidRPr="00911568">
        <w:rPr>
          <w:rFonts w:ascii="Arial" w:hAnsi="Arial" w:cs="Arial"/>
          <w:sz w:val="20"/>
          <w:szCs w:val="20"/>
          <w:lang w:val="it-IT"/>
        </w:rPr>
        <w:t xml:space="preserve">Journal of Cellular Physiology, 238(9), 1951-1963. </w:t>
      </w:r>
      <w:r>
        <w:rPr>
          <w:rFonts w:ascii="Arial" w:hAnsi="Arial" w:cs="Arial"/>
          <w:sz w:val="20"/>
          <w:szCs w:val="20"/>
          <w:lang w:val="it-IT"/>
        </w:rPr>
        <w:fldChar w:fldCharType="begin"/>
      </w:r>
      <w:r>
        <w:rPr>
          <w:rFonts w:ascii="Arial" w:hAnsi="Arial" w:cs="Arial"/>
          <w:sz w:val="20"/>
          <w:szCs w:val="20"/>
          <w:lang w:val="it-IT"/>
        </w:rPr>
        <w:instrText>HYPERLINK "</w:instrText>
      </w:r>
      <w:r w:rsidRPr="00911568">
        <w:rPr>
          <w:rFonts w:ascii="Arial" w:hAnsi="Arial" w:cs="Arial"/>
          <w:sz w:val="20"/>
          <w:szCs w:val="20"/>
          <w:lang w:val="it-IT"/>
        </w:rPr>
        <w:instrText>https://doi.org/10.1002/jcp.31071</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https://doi.org/10.1002/jcp.31071</w:t>
      </w:r>
      <w:r>
        <w:rPr>
          <w:rFonts w:ascii="Arial" w:hAnsi="Arial" w:cs="Arial"/>
          <w:sz w:val="20"/>
          <w:szCs w:val="20"/>
          <w:lang w:val="it-IT"/>
        </w:rPr>
        <w:fldChar w:fldCharType="end"/>
      </w:r>
    </w:p>
    <w:p w14:paraId="0055AB59" w14:textId="6E65FB56" w:rsidR="00911568" w:rsidRPr="00911568" w:rsidRDefault="00911568" w:rsidP="000617D6">
      <w:pPr>
        <w:pStyle w:val="Bibliography"/>
        <w:numPr>
          <w:ilvl w:val="0"/>
          <w:numId w:val="16"/>
        </w:numPr>
        <w:spacing w:line="480" w:lineRule="auto"/>
        <w:jc w:val="both"/>
        <w:rPr>
          <w:rFonts w:ascii="Arial" w:hAnsi="Arial" w:cs="Arial"/>
          <w:sz w:val="20"/>
          <w:szCs w:val="20"/>
          <w:shd w:val="clear" w:color="auto" w:fill="FFFFFF"/>
        </w:rPr>
      </w:pPr>
      <w:r w:rsidRPr="00911568">
        <w:rPr>
          <w:rFonts w:ascii="Arial" w:hAnsi="Arial" w:cs="Arial"/>
          <w:sz w:val="20"/>
          <w:szCs w:val="20"/>
        </w:rPr>
        <w:t xml:space="preserve">Yang, Z., Man, J., Liu, H., Wu, D., Gu, Q., Zhang, H., Shao, D., Hao, B., &amp; Wang, S. (2025). Study on the </w:t>
      </w:r>
      <w:r w:rsidRPr="005A6FCF">
        <w:rPr>
          <w:rFonts w:ascii="Arial" w:hAnsi="Arial" w:cs="Arial"/>
          <w:i/>
          <w:iCs/>
          <w:sz w:val="20"/>
          <w:szCs w:val="20"/>
        </w:rPr>
        <w:t>In Vitro</w:t>
      </w:r>
      <w:r w:rsidRPr="00911568">
        <w:rPr>
          <w:rFonts w:ascii="Arial" w:hAnsi="Arial" w:cs="Arial"/>
          <w:sz w:val="20"/>
          <w:szCs w:val="20"/>
        </w:rPr>
        <w:t xml:space="preserve"> and </w:t>
      </w:r>
      <w:r w:rsidRPr="005A6FCF">
        <w:rPr>
          <w:rFonts w:ascii="Arial" w:hAnsi="Arial" w:cs="Arial"/>
          <w:i/>
          <w:iCs/>
          <w:sz w:val="20"/>
          <w:szCs w:val="20"/>
        </w:rPr>
        <w:t>In Vivo</w:t>
      </w:r>
      <w:r w:rsidRPr="00911568">
        <w:rPr>
          <w:rFonts w:ascii="Arial" w:hAnsi="Arial" w:cs="Arial"/>
          <w:sz w:val="20"/>
          <w:szCs w:val="20"/>
        </w:rPr>
        <w:t xml:space="preserve"> Antioxidant Activity and Potential Mechanism of Polygonum </w:t>
      </w:r>
      <w:proofErr w:type="spellStart"/>
      <w:r w:rsidRPr="00911568">
        <w:rPr>
          <w:rFonts w:ascii="Arial" w:hAnsi="Arial" w:cs="Arial"/>
          <w:sz w:val="20"/>
          <w:szCs w:val="20"/>
        </w:rPr>
        <w:t>viviparum</w:t>
      </w:r>
      <w:proofErr w:type="spellEnd"/>
      <w:r w:rsidRPr="00911568">
        <w:rPr>
          <w:rFonts w:ascii="Arial" w:hAnsi="Arial" w:cs="Arial"/>
          <w:sz w:val="20"/>
          <w:szCs w:val="20"/>
        </w:rPr>
        <w:t xml:space="preserve"> L. Antioxidants, 14(1), 41. </w:t>
      </w:r>
      <w:hyperlink r:id="rId26" w:history="1">
        <w:r w:rsidRPr="00D31311">
          <w:rPr>
            <w:rStyle w:val="Hyperlink"/>
            <w:rFonts w:ascii="Arial" w:hAnsi="Arial" w:cs="Arial"/>
            <w:sz w:val="20"/>
            <w:szCs w:val="20"/>
          </w:rPr>
          <w:t>https://doi.org/10.3390/antiox14010041</w:t>
        </w:r>
      </w:hyperlink>
    </w:p>
    <w:p w14:paraId="28CA9C85" w14:textId="792C1D09" w:rsidR="00911568" w:rsidRPr="00911568" w:rsidRDefault="00911568" w:rsidP="000617D6">
      <w:pPr>
        <w:pStyle w:val="ListParagraph"/>
        <w:numPr>
          <w:ilvl w:val="0"/>
          <w:numId w:val="16"/>
        </w:numPr>
        <w:spacing w:line="480" w:lineRule="auto"/>
        <w:jc w:val="both"/>
        <w:rPr>
          <w:rFonts w:ascii="Arial" w:hAnsi="Arial" w:cs="Arial"/>
          <w:sz w:val="20"/>
          <w:szCs w:val="20"/>
        </w:rPr>
      </w:pPr>
      <w:proofErr w:type="spellStart"/>
      <w:r w:rsidRPr="00911568">
        <w:rPr>
          <w:rFonts w:ascii="Arial" w:hAnsi="Arial" w:cs="Arial"/>
          <w:sz w:val="20"/>
          <w:szCs w:val="20"/>
          <w:shd w:val="clear" w:color="auto" w:fill="FFFFFF"/>
        </w:rPr>
        <w:t>Pieme</w:t>
      </w:r>
      <w:proofErr w:type="spellEnd"/>
      <w:r w:rsidRPr="00911568">
        <w:rPr>
          <w:rFonts w:ascii="Arial" w:hAnsi="Arial" w:cs="Arial"/>
          <w:sz w:val="20"/>
          <w:szCs w:val="20"/>
          <w:shd w:val="clear" w:color="auto" w:fill="FFFFFF"/>
        </w:rPr>
        <w:t xml:space="preserve">, C. A., </w:t>
      </w:r>
      <w:proofErr w:type="spellStart"/>
      <w:r w:rsidRPr="00911568">
        <w:rPr>
          <w:rFonts w:ascii="Arial" w:hAnsi="Arial" w:cs="Arial"/>
          <w:sz w:val="20"/>
          <w:szCs w:val="20"/>
          <w:shd w:val="clear" w:color="auto" w:fill="FFFFFF"/>
        </w:rPr>
        <w:t>Ngoupayo</w:t>
      </w:r>
      <w:proofErr w:type="spellEnd"/>
      <w:r w:rsidRPr="00911568">
        <w:rPr>
          <w:rFonts w:ascii="Arial" w:hAnsi="Arial" w:cs="Arial"/>
          <w:sz w:val="20"/>
          <w:szCs w:val="20"/>
          <w:shd w:val="clear" w:color="auto" w:fill="FFFFFF"/>
        </w:rPr>
        <w:t xml:space="preserve">, J., </w:t>
      </w:r>
      <w:proofErr w:type="spellStart"/>
      <w:r w:rsidRPr="00911568">
        <w:rPr>
          <w:rFonts w:ascii="Arial" w:hAnsi="Arial" w:cs="Arial"/>
          <w:sz w:val="20"/>
          <w:szCs w:val="20"/>
          <w:shd w:val="clear" w:color="auto" w:fill="FFFFFF"/>
        </w:rPr>
        <w:t>Khou-Kouz</w:t>
      </w:r>
      <w:proofErr w:type="spellEnd"/>
      <w:r w:rsidRPr="00911568">
        <w:rPr>
          <w:rFonts w:ascii="Arial" w:hAnsi="Arial" w:cs="Arial"/>
          <w:sz w:val="20"/>
          <w:szCs w:val="20"/>
          <w:shd w:val="clear" w:color="auto" w:fill="FFFFFF"/>
        </w:rPr>
        <w:t xml:space="preserve"> </w:t>
      </w:r>
      <w:proofErr w:type="spellStart"/>
      <w:r w:rsidRPr="00911568">
        <w:rPr>
          <w:rFonts w:ascii="Arial" w:hAnsi="Arial" w:cs="Arial"/>
          <w:sz w:val="20"/>
          <w:szCs w:val="20"/>
          <w:shd w:val="clear" w:color="auto" w:fill="FFFFFF"/>
        </w:rPr>
        <w:t>Nkoulou</w:t>
      </w:r>
      <w:proofErr w:type="spellEnd"/>
      <w:r w:rsidRPr="00911568">
        <w:rPr>
          <w:rFonts w:ascii="Arial" w:hAnsi="Arial" w:cs="Arial"/>
          <w:sz w:val="20"/>
          <w:szCs w:val="20"/>
          <w:shd w:val="clear" w:color="auto" w:fill="FFFFFF"/>
        </w:rPr>
        <w:t xml:space="preserve">, C. H., </w:t>
      </w:r>
      <w:proofErr w:type="spellStart"/>
      <w:r w:rsidRPr="00911568">
        <w:rPr>
          <w:rFonts w:ascii="Arial" w:hAnsi="Arial" w:cs="Arial"/>
          <w:sz w:val="20"/>
          <w:szCs w:val="20"/>
          <w:shd w:val="clear" w:color="auto" w:fill="FFFFFF"/>
        </w:rPr>
        <w:t>Moukette</w:t>
      </w:r>
      <w:proofErr w:type="spellEnd"/>
      <w:r w:rsidRPr="00911568">
        <w:rPr>
          <w:rFonts w:ascii="Arial" w:hAnsi="Arial" w:cs="Arial"/>
          <w:sz w:val="20"/>
          <w:szCs w:val="20"/>
          <w:shd w:val="clear" w:color="auto" w:fill="FFFFFF"/>
        </w:rPr>
        <w:t xml:space="preserve"> </w:t>
      </w:r>
      <w:proofErr w:type="spellStart"/>
      <w:r w:rsidRPr="00911568">
        <w:rPr>
          <w:rFonts w:ascii="Arial" w:hAnsi="Arial" w:cs="Arial"/>
          <w:sz w:val="20"/>
          <w:szCs w:val="20"/>
          <w:shd w:val="clear" w:color="auto" w:fill="FFFFFF"/>
        </w:rPr>
        <w:t>Moukette</w:t>
      </w:r>
      <w:proofErr w:type="spellEnd"/>
      <w:r w:rsidRPr="00911568">
        <w:rPr>
          <w:rFonts w:ascii="Arial" w:hAnsi="Arial" w:cs="Arial"/>
          <w:sz w:val="20"/>
          <w:szCs w:val="20"/>
          <w:shd w:val="clear" w:color="auto" w:fill="FFFFFF"/>
        </w:rPr>
        <w:t xml:space="preserve">, B., Nono, N. B. L., Moor, A. V. J., </w:t>
      </w:r>
      <w:proofErr w:type="spellStart"/>
      <w:r w:rsidRPr="00911568">
        <w:rPr>
          <w:rFonts w:ascii="Arial" w:hAnsi="Arial" w:cs="Arial"/>
          <w:sz w:val="20"/>
          <w:szCs w:val="20"/>
          <w:shd w:val="clear" w:color="auto" w:fill="FFFFFF"/>
        </w:rPr>
        <w:t>Minkande</w:t>
      </w:r>
      <w:proofErr w:type="spellEnd"/>
      <w:r w:rsidRPr="00911568">
        <w:rPr>
          <w:rFonts w:ascii="Arial" w:hAnsi="Arial" w:cs="Arial"/>
          <w:sz w:val="20"/>
          <w:szCs w:val="20"/>
          <w:shd w:val="clear" w:color="auto" w:fill="FFFFFF"/>
        </w:rPr>
        <w:t xml:space="preserve">, J. Z., &amp; </w:t>
      </w:r>
      <w:proofErr w:type="spellStart"/>
      <w:r w:rsidRPr="00911568">
        <w:rPr>
          <w:rFonts w:ascii="Arial" w:hAnsi="Arial" w:cs="Arial"/>
          <w:sz w:val="20"/>
          <w:szCs w:val="20"/>
          <w:shd w:val="clear" w:color="auto" w:fill="FFFFFF"/>
        </w:rPr>
        <w:t>Ngogang</w:t>
      </w:r>
      <w:proofErr w:type="spellEnd"/>
      <w:r w:rsidRPr="00911568">
        <w:rPr>
          <w:rFonts w:ascii="Arial" w:hAnsi="Arial" w:cs="Arial"/>
          <w:sz w:val="20"/>
          <w:szCs w:val="20"/>
          <w:shd w:val="clear" w:color="auto" w:fill="FFFFFF"/>
        </w:rPr>
        <w:t xml:space="preserve">, J. Y. (2014). </w:t>
      </w:r>
      <w:proofErr w:type="spellStart"/>
      <w:r w:rsidRPr="00911568">
        <w:rPr>
          <w:rFonts w:ascii="Arial" w:hAnsi="Arial" w:cs="Arial"/>
          <w:sz w:val="20"/>
          <w:szCs w:val="20"/>
          <w:shd w:val="clear" w:color="auto" w:fill="FFFFFF"/>
        </w:rPr>
        <w:t>Syzyguim</w:t>
      </w:r>
      <w:proofErr w:type="spellEnd"/>
      <w:r w:rsidRPr="00911568">
        <w:rPr>
          <w:rFonts w:ascii="Arial" w:hAnsi="Arial" w:cs="Arial"/>
          <w:sz w:val="20"/>
          <w:szCs w:val="20"/>
          <w:shd w:val="clear" w:color="auto" w:fill="FFFFFF"/>
        </w:rPr>
        <w:t xml:space="preserve"> </w:t>
      </w:r>
      <w:proofErr w:type="spellStart"/>
      <w:r w:rsidRPr="00911568">
        <w:rPr>
          <w:rFonts w:ascii="Arial" w:hAnsi="Arial" w:cs="Arial"/>
          <w:sz w:val="20"/>
          <w:szCs w:val="20"/>
          <w:shd w:val="clear" w:color="auto" w:fill="FFFFFF"/>
        </w:rPr>
        <w:t>guineense</w:t>
      </w:r>
      <w:proofErr w:type="spellEnd"/>
      <w:r w:rsidRPr="00911568">
        <w:rPr>
          <w:rFonts w:ascii="Arial" w:hAnsi="Arial" w:cs="Arial"/>
          <w:sz w:val="20"/>
          <w:szCs w:val="20"/>
          <w:shd w:val="clear" w:color="auto" w:fill="FFFFFF"/>
        </w:rPr>
        <w:t xml:space="preserve"> extracts show antioxidant activities and beneficial activities on oxidative stress induced by ferric chloride in the liver homogenate. Antioxidants, 3(3), 618-635. </w:t>
      </w:r>
      <w:hyperlink r:id="rId27" w:history="1">
        <w:r w:rsidRPr="00D31311">
          <w:rPr>
            <w:rStyle w:val="Hyperlink"/>
            <w:rFonts w:ascii="Arial" w:hAnsi="Arial" w:cs="Arial"/>
            <w:sz w:val="20"/>
            <w:szCs w:val="20"/>
            <w:shd w:val="clear" w:color="auto" w:fill="FFFFFF"/>
          </w:rPr>
          <w:t>https://doi.org/10.3390/antiox3030618</w:t>
        </w:r>
      </w:hyperlink>
    </w:p>
    <w:p w14:paraId="2702C099" w14:textId="541ED232" w:rsidR="00911568" w:rsidRPr="00911568" w:rsidRDefault="00911568" w:rsidP="000617D6">
      <w:pPr>
        <w:pStyle w:val="ListParagraph"/>
        <w:numPr>
          <w:ilvl w:val="0"/>
          <w:numId w:val="16"/>
        </w:numPr>
        <w:spacing w:line="480" w:lineRule="auto"/>
        <w:jc w:val="both"/>
        <w:rPr>
          <w:rFonts w:ascii="Arial" w:hAnsi="Arial" w:cs="Arial"/>
          <w:sz w:val="20"/>
          <w:szCs w:val="20"/>
        </w:rPr>
      </w:pPr>
      <w:proofErr w:type="spellStart"/>
      <w:r w:rsidRPr="00EE75D4">
        <w:rPr>
          <w:rFonts w:ascii="Arial" w:hAnsi="Arial" w:cs="Arial"/>
          <w:sz w:val="20"/>
          <w:szCs w:val="20"/>
        </w:rPr>
        <w:t>Edewor</w:t>
      </w:r>
      <w:proofErr w:type="spellEnd"/>
      <w:r w:rsidRPr="00EE75D4">
        <w:rPr>
          <w:rFonts w:ascii="Arial" w:hAnsi="Arial" w:cs="Arial"/>
          <w:sz w:val="20"/>
          <w:szCs w:val="20"/>
        </w:rPr>
        <w:t xml:space="preserve">, T. I., Akintola, A. O., </w:t>
      </w:r>
      <w:proofErr w:type="spellStart"/>
      <w:r w:rsidRPr="00EE75D4">
        <w:rPr>
          <w:rFonts w:ascii="Arial" w:hAnsi="Arial" w:cs="Arial"/>
          <w:sz w:val="20"/>
          <w:szCs w:val="20"/>
        </w:rPr>
        <w:t>Ogundola</w:t>
      </w:r>
      <w:proofErr w:type="spellEnd"/>
      <w:r w:rsidRPr="00EE75D4">
        <w:rPr>
          <w:rFonts w:ascii="Arial" w:hAnsi="Arial" w:cs="Arial"/>
          <w:sz w:val="20"/>
          <w:szCs w:val="20"/>
        </w:rPr>
        <w:t xml:space="preserve">, A. F., Ibikunle, G. J., Adepoju, A. J., </w:t>
      </w:r>
      <w:proofErr w:type="spellStart"/>
      <w:r w:rsidRPr="00EE75D4">
        <w:rPr>
          <w:rFonts w:ascii="Arial" w:hAnsi="Arial" w:cs="Arial"/>
          <w:sz w:val="20"/>
          <w:szCs w:val="20"/>
        </w:rPr>
        <w:t>Mmuo</w:t>
      </w:r>
      <w:proofErr w:type="spellEnd"/>
      <w:r w:rsidRPr="00EE75D4">
        <w:rPr>
          <w:rFonts w:ascii="Arial" w:hAnsi="Arial" w:cs="Arial"/>
          <w:sz w:val="20"/>
          <w:szCs w:val="20"/>
        </w:rPr>
        <w:t xml:space="preserve">, A. J., &amp; Owa, S. O. (2021). Phytochemical constituents, total flavonoid and phenolic contents and antioxidant activity of leaves of </w:t>
      </w:r>
      <w:proofErr w:type="spellStart"/>
      <w:r w:rsidRPr="005C6EB2">
        <w:rPr>
          <w:rFonts w:ascii="Arial" w:hAnsi="Arial" w:cs="Arial"/>
          <w:i/>
          <w:iCs/>
          <w:sz w:val="20"/>
          <w:szCs w:val="20"/>
        </w:rPr>
        <w:t>Syzygium</w:t>
      </w:r>
      <w:proofErr w:type="spellEnd"/>
      <w:r w:rsidRPr="005C6EB2">
        <w:rPr>
          <w:rFonts w:ascii="Arial" w:hAnsi="Arial" w:cs="Arial"/>
          <w:i/>
          <w:iCs/>
          <w:sz w:val="20"/>
          <w:szCs w:val="20"/>
        </w:rPr>
        <w:t xml:space="preserve"> </w:t>
      </w:r>
      <w:proofErr w:type="spellStart"/>
      <w:r w:rsidRPr="005C6EB2">
        <w:rPr>
          <w:rFonts w:ascii="Arial" w:hAnsi="Arial" w:cs="Arial"/>
          <w:i/>
          <w:iCs/>
          <w:sz w:val="20"/>
          <w:szCs w:val="20"/>
        </w:rPr>
        <w:t>guineense</w:t>
      </w:r>
      <w:proofErr w:type="spellEnd"/>
      <w:r w:rsidRPr="00EE75D4">
        <w:rPr>
          <w:rFonts w:ascii="Arial" w:hAnsi="Arial" w:cs="Arial"/>
          <w:sz w:val="20"/>
          <w:szCs w:val="20"/>
        </w:rPr>
        <w:t xml:space="preserve">. Journal of Pharmacognosy and Phytochemistry, 10(4), 127-132. </w:t>
      </w:r>
      <w:hyperlink r:id="rId28" w:history="1">
        <w:r w:rsidRPr="00EE75D4">
          <w:rPr>
            <w:rStyle w:val="Hyperlink"/>
            <w:rFonts w:ascii="Arial" w:hAnsi="Arial" w:cs="Arial"/>
            <w:sz w:val="20"/>
            <w:szCs w:val="20"/>
          </w:rPr>
          <w:t>https://www.phytojournal.com/archives/2021/vol10issue4/PartC/10-4-10-900.pdf</w:t>
        </w:r>
      </w:hyperlink>
    </w:p>
    <w:p w14:paraId="0B21DB12" w14:textId="27AE9904" w:rsidR="00911568" w:rsidRPr="00911568" w:rsidRDefault="00911568" w:rsidP="000617D6">
      <w:pPr>
        <w:pStyle w:val="ListParagraph"/>
        <w:numPr>
          <w:ilvl w:val="0"/>
          <w:numId w:val="16"/>
        </w:numPr>
        <w:spacing w:line="480" w:lineRule="auto"/>
        <w:jc w:val="both"/>
        <w:rPr>
          <w:rFonts w:ascii="Arial" w:hAnsi="Arial" w:cs="Arial"/>
          <w:sz w:val="20"/>
          <w:szCs w:val="20"/>
        </w:rPr>
      </w:pPr>
      <w:r w:rsidRPr="00911568">
        <w:rPr>
          <w:rFonts w:ascii="Arial" w:hAnsi="Arial" w:cs="Arial"/>
          <w:sz w:val="20"/>
          <w:szCs w:val="20"/>
          <w:lang w:val="it-IT"/>
        </w:rPr>
        <w:t xml:space="preserve">Asfaw, T. B., Woldemariam, H. W., Tadesse, M. G., Tessema, F. B., Admassie, Z. G., &amp; Esho, T. B. (2023). </w:t>
      </w:r>
      <w:r w:rsidRPr="00EE75D4">
        <w:rPr>
          <w:rFonts w:ascii="Arial" w:hAnsi="Arial" w:cs="Arial"/>
          <w:sz w:val="20"/>
          <w:szCs w:val="20"/>
        </w:rPr>
        <w:t xml:space="preserve">Method optimization for the determinations of selected phytochemicals and antioxidant activities of wild Ethiopian </w:t>
      </w:r>
      <w:proofErr w:type="spellStart"/>
      <w:r w:rsidRPr="005C6EB2">
        <w:rPr>
          <w:rFonts w:ascii="Arial" w:hAnsi="Arial" w:cs="Arial"/>
          <w:i/>
          <w:iCs/>
          <w:sz w:val="20"/>
          <w:szCs w:val="20"/>
        </w:rPr>
        <w:t>Syzygium</w:t>
      </w:r>
      <w:proofErr w:type="spellEnd"/>
      <w:r w:rsidRPr="005C6EB2">
        <w:rPr>
          <w:rFonts w:ascii="Arial" w:hAnsi="Arial" w:cs="Arial"/>
          <w:i/>
          <w:iCs/>
          <w:sz w:val="20"/>
          <w:szCs w:val="20"/>
        </w:rPr>
        <w:t xml:space="preserve"> </w:t>
      </w:r>
      <w:proofErr w:type="spellStart"/>
      <w:r w:rsidRPr="005C6EB2">
        <w:rPr>
          <w:rFonts w:ascii="Arial" w:hAnsi="Arial" w:cs="Arial"/>
          <w:i/>
          <w:iCs/>
          <w:sz w:val="20"/>
          <w:szCs w:val="20"/>
        </w:rPr>
        <w:t>guineense</w:t>
      </w:r>
      <w:proofErr w:type="spellEnd"/>
      <w:r w:rsidRPr="00EE75D4">
        <w:rPr>
          <w:rFonts w:ascii="Arial" w:hAnsi="Arial" w:cs="Arial"/>
          <w:sz w:val="20"/>
          <w:szCs w:val="20"/>
        </w:rPr>
        <w:t xml:space="preserve"> fruit and seed under different drying conditions. </w:t>
      </w:r>
      <w:r w:rsidRPr="00911568">
        <w:rPr>
          <w:rFonts w:ascii="Arial" w:hAnsi="Arial" w:cs="Arial"/>
          <w:sz w:val="20"/>
          <w:szCs w:val="20"/>
          <w:lang w:val="it-IT"/>
        </w:rPr>
        <w:t xml:space="preserve">Heliyon, 9(6). </w:t>
      </w:r>
      <w:hyperlink r:id="rId29" w:history="1">
        <w:r w:rsidRPr="00D31311">
          <w:rPr>
            <w:rStyle w:val="Hyperlink"/>
            <w:rFonts w:ascii="Arial" w:hAnsi="Arial" w:cs="Arial"/>
            <w:sz w:val="20"/>
            <w:szCs w:val="20"/>
            <w:lang w:val="it-IT"/>
          </w:rPr>
          <w:t>https://doi.org/10.1016/j.heliyon.2023.e16227</w:t>
        </w:r>
      </w:hyperlink>
    </w:p>
    <w:p w14:paraId="387852E8" w14:textId="0F8A1F51" w:rsidR="00911568" w:rsidRPr="00911568" w:rsidRDefault="00911568" w:rsidP="000617D6">
      <w:pPr>
        <w:pStyle w:val="ListParagraph"/>
        <w:numPr>
          <w:ilvl w:val="0"/>
          <w:numId w:val="16"/>
        </w:numPr>
        <w:spacing w:line="480" w:lineRule="auto"/>
        <w:rPr>
          <w:rFonts w:ascii="Arial" w:hAnsi="Arial" w:cs="Arial"/>
          <w:sz w:val="20"/>
          <w:szCs w:val="20"/>
        </w:rPr>
      </w:pPr>
      <w:r w:rsidRPr="00911568">
        <w:rPr>
          <w:rFonts w:ascii="Arial" w:hAnsi="Arial" w:cs="Arial"/>
          <w:sz w:val="20"/>
          <w:szCs w:val="20"/>
          <w:lang w:val="it-IT"/>
        </w:rPr>
        <w:t xml:space="preserve">Dogara, A. M., Bradosty, S. W., Al-Zahrani, A. A., Hamad, S. W., &amp; Almalki, H. D. (2024). </w:t>
      </w:r>
      <w:r w:rsidRPr="00EE75D4">
        <w:rPr>
          <w:rFonts w:ascii="Arial" w:hAnsi="Arial" w:cs="Arial"/>
          <w:sz w:val="20"/>
          <w:szCs w:val="20"/>
        </w:rPr>
        <w:t xml:space="preserve">Ethnobotany, bioactive compounds and pharmacology of </w:t>
      </w:r>
      <w:proofErr w:type="spellStart"/>
      <w:r w:rsidRPr="005C6EB2">
        <w:rPr>
          <w:rFonts w:ascii="Arial" w:hAnsi="Arial" w:cs="Arial"/>
          <w:i/>
          <w:iCs/>
          <w:sz w:val="20"/>
          <w:szCs w:val="20"/>
        </w:rPr>
        <w:t>Syzygium</w:t>
      </w:r>
      <w:proofErr w:type="spellEnd"/>
      <w:r w:rsidRPr="005C6EB2">
        <w:rPr>
          <w:rFonts w:ascii="Arial" w:hAnsi="Arial" w:cs="Arial"/>
          <w:i/>
          <w:iCs/>
          <w:sz w:val="20"/>
          <w:szCs w:val="20"/>
        </w:rPr>
        <w:t xml:space="preserve"> </w:t>
      </w:r>
      <w:proofErr w:type="spellStart"/>
      <w:r w:rsidRPr="005C6EB2">
        <w:rPr>
          <w:rFonts w:ascii="Arial" w:hAnsi="Arial" w:cs="Arial"/>
          <w:i/>
          <w:iCs/>
          <w:sz w:val="20"/>
          <w:szCs w:val="20"/>
        </w:rPr>
        <w:t>guineense</w:t>
      </w:r>
      <w:proofErr w:type="spellEnd"/>
      <w:r w:rsidRPr="00EE75D4">
        <w:rPr>
          <w:rFonts w:ascii="Arial" w:hAnsi="Arial" w:cs="Arial"/>
          <w:sz w:val="20"/>
          <w:szCs w:val="20"/>
        </w:rPr>
        <w:t xml:space="preserve"> (</w:t>
      </w:r>
      <w:proofErr w:type="spellStart"/>
      <w:r w:rsidRPr="00EE75D4">
        <w:rPr>
          <w:rFonts w:ascii="Arial" w:hAnsi="Arial" w:cs="Arial"/>
          <w:sz w:val="20"/>
          <w:szCs w:val="20"/>
        </w:rPr>
        <w:t>Willd</w:t>
      </w:r>
      <w:proofErr w:type="spellEnd"/>
      <w:r w:rsidRPr="00EE75D4">
        <w:rPr>
          <w:rFonts w:ascii="Arial" w:hAnsi="Arial" w:cs="Arial"/>
          <w:sz w:val="20"/>
          <w:szCs w:val="20"/>
        </w:rPr>
        <w:t xml:space="preserve">.) DC: A review. </w:t>
      </w:r>
      <w:r w:rsidRPr="00911568">
        <w:rPr>
          <w:rFonts w:ascii="Arial" w:hAnsi="Arial" w:cs="Arial"/>
          <w:sz w:val="20"/>
          <w:szCs w:val="20"/>
          <w:lang w:val="it-IT"/>
        </w:rPr>
        <w:t xml:space="preserve">Journal of Ethnopharmacology. </w:t>
      </w:r>
      <w:hyperlink r:id="rId30" w:history="1">
        <w:r w:rsidRPr="00D31311">
          <w:rPr>
            <w:rStyle w:val="Hyperlink"/>
            <w:rFonts w:ascii="Arial" w:hAnsi="Arial" w:cs="Arial"/>
            <w:sz w:val="20"/>
            <w:szCs w:val="20"/>
            <w:lang w:val="it-IT"/>
          </w:rPr>
          <w:t>https://doi.org/10.1016/j.jep.2024.119149</w:t>
        </w:r>
      </w:hyperlink>
    </w:p>
    <w:p w14:paraId="3CCE3AC3" w14:textId="76CB3346" w:rsidR="00911568" w:rsidRDefault="00911568" w:rsidP="000617D6">
      <w:pPr>
        <w:pStyle w:val="ListParagraph"/>
        <w:numPr>
          <w:ilvl w:val="0"/>
          <w:numId w:val="16"/>
        </w:numPr>
        <w:spacing w:line="480" w:lineRule="auto"/>
        <w:jc w:val="both"/>
        <w:rPr>
          <w:rFonts w:ascii="Arial" w:hAnsi="Arial" w:cs="Arial"/>
          <w:sz w:val="20"/>
          <w:szCs w:val="20"/>
        </w:rPr>
      </w:pPr>
      <w:r w:rsidRPr="00911568">
        <w:rPr>
          <w:rFonts w:ascii="Arial" w:hAnsi="Arial" w:cs="Arial"/>
          <w:sz w:val="20"/>
          <w:szCs w:val="20"/>
        </w:rPr>
        <w:t xml:space="preserve">Abdulrahman, M. D., &amp; Hama, H. A. (2023). Anticancer of genus Syzygium: a systematic review. Exploration of Targeted Anti-tumor Therapy, 4(2), 273. </w:t>
      </w:r>
      <w:hyperlink r:id="rId31" w:history="1">
        <w:r w:rsidRPr="00D31311">
          <w:rPr>
            <w:rStyle w:val="Hyperlink"/>
            <w:rFonts w:ascii="Arial" w:hAnsi="Arial" w:cs="Arial"/>
            <w:sz w:val="20"/>
            <w:szCs w:val="20"/>
          </w:rPr>
          <w:t>https://doi.org/10.37349/etat.2023.00134</w:t>
        </w:r>
      </w:hyperlink>
    </w:p>
    <w:p w14:paraId="0A8B6FF5" w14:textId="7751853B" w:rsidR="00911568" w:rsidRDefault="00911568" w:rsidP="000617D6">
      <w:pPr>
        <w:pStyle w:val="ListParagraph"/>
        <w:numPr>
          <w:ilvl w:val="0"/>
          <w:numId w:val="16"/>
        </w:numPr>
        <w:spacing w:line="480" w:lineRule="auto"/>
        <w:jc w:val="both"/>
        <w:rPr>
          <w:rFonts w:ascii="Arial" w:hAnsi="Arial" w:cs="Arial"/>
          <w:sz w:val="20"/>
          <w:szCs w:val="20"/>
        </w:rPr>
      </w:pPr>
      <w:proofErr w:type="spellStart"/>
      <w:r w:rsidRPr="00911568">
        <w:rPr>
          <w:rFonts w:ascii="Arial" w:hAnsi="Arial" w:cs="Arial"/>
          <w:sz w:val="20"/>
          <w:szCs w:val="20"/>
        </w:rPr>
        <w:t>Djoukeng</w:t>
      </w:r>
      <w:proofErr w:type="spellEnd"/>
      <w:r w:rsidRPr="00911568">
        <w:rPr>
          <w:rFonts w:ascii="Arial" w:hAnsi="Arial" w:cs="Arial"/>
          <w:sz w:val="20"/>
          <w:szCs w:val="20"/>
        </w:rPr>
        <w:t xml:space="preserve">, J. D., Abou-Mansour, E., </w:t>
      </w:r>
      <w:proofErr w:type="spellStart"/>
      <w:r w:rsidRPr="00911568">
        <w:rPr>
          <w:rFonts w:ascii="Arial" w:hAnsi="Arial" w:cs="Arial"/>
          <w:sz w:val="20"/>
          <w:szCs w:val="20"/>
        </w:rPr>
        <w:t>Tapondjou</w:t>
      </w:r>
      <w:proofErr w:type="spellEnd"/>
      <w:r w:rsidRPr="00911568">
        <w:rPr>
          <w:rFonts w:ascii="Arial" w:hAnsi="Arial" w:cs="Arial"/>
          <w:sz w:val="20"/>
          <w:szCs w:val="20"/>
        </w:rPr>
        <w:t xml:space="preserve">, L. A., Lontsi, D., &amp; Tabacchi, R. (2007). Identification of ellagic acid derivatives from stem bark of </w:t>
      </w:r>
      <w:proofErr w:type="spellStart"/>
      <w:r w:rsidRPr="005C6EB2">
        <w:rPr>
          <w:rFonts w:ascii="Arial" w:hAnsi="Arial" w:cs="Arial"/>
          <w:i/>
          <w:iCs/>
          <w:sz w:val="20"/>
          <w:szCs w:val="20"/>
        </w:rPr>
        <w:t>Syzygium</w:t>
      </w:r>
      <w:proofErr w:type="spellEnd"/>
      <w:r w:rsidRPr="005C6EB2">
        <w:rPr>
          <w:rFonts w:ascii="Arial" w:hAnsi="Arial" w:cs="Arial"/>
          <w:i/>
          <w:iCs/>
          <w:sz w:val="20"/>
          <w:szCs w:val="20"/>
        </w:rPr>
        <w:t xml:space="preserve"> </w:t>
      </w:r>
      <w:proofErr w:type="spellStart"/>
      <w:r w:rsidRPr="005C6EB2">
        <w:rPr>
          <w:rFonts w:ascii="Arial" w:hAnsi="Arial" w:cs="Arial"/>
          <w:i/>
          <w:iCs/>
          <w:sz w:val="20"/>
          <w:szCs w:val="20"/>
        </w:rPr>
        <w:t>guineense</w:t>
      </w:r>
      <w:proofErr w:type="spellEnd"/>
      <w:r w:rsidRPr="00911568">
        <w:rPr>
          <w:rFonts w:ascii="Arial" w:hAnsi="Arial" w:cs="Arial"/>
          <w:sz w:val="20"/>
          <w:szCs w:val="20"/>
        </w:rPr>
        <w:t xml:space="preserve"> (</w:t>
      </w:r>
      <w:proofErr w:type="spellStart"/>
      <w:r w:rsidRPr="00911568">
        <w:rPr>
          <w:rFonts w:ascii="Arial" w:hAnsi="Arial" w:cs="Arial"/>
          <w:sz w:val="20"/>
          <w:szCs w:val="20"/>
        </w:rPr>
        <w:t>Myrtaceae</w:t>
      </w:r>
      <w:proofErr w:type="spellEnd"/>
      <w:r w:rsidRPr="00911568">
        <w:rPr>
          <w:rFonts w:ascii="Arial" w:hAnsi="Arial" w:cs="Arial"/>
          <w:sz w:val="20"/>
          <w:szCs w:val="20"/>
        </w:rPr>
        <w:t xml:space="preserve">). Natural Product Communications, 2(3), 261-266. </w:t>
      </w:r>
      <w:hyperlink r:id="rId32" w:history="1">
        <w:r w:rsidRPr="00D31311">
          <w:rPr>
            <w:rStyle w:val="Hyperlink"/>
            <w:rFonts w:ascii="Arial" w:hAnsi="Arial" w:cs="Arial"/>
            <w:sz w:val="20"/>
            <w:szCs w:val="20"/>
          </w:rPr>
          <w:t>https://doi.org/10.1177/1934578X0700200307</w:t>
        </w:r>
      </w:hyperlink>
    </w:p>
    <w:p w14:paraId="48639965" w14:textId="172615C2" w:rsidR="00911568" w:rsidRDefault="00911568" w:rsidP="000617D6">
      <w:pPr>
        <w:pStyle w:val="ListParagraph"/>
        <w:numPr>
          <w:ilvl w:val="0"/>
          <w:numId w:val="16"/>
        </w:numPr>
        <w:spacing w:line="480" w:lineRule="auto"/>
        <w:jc w:val="both"/>
        <w:rPr>
          <w:rFonts w:ascii="Arial" w:hAnsi="Arial" w:cs="Arial"/>
          <w:sz w:val="20"/>
          <w:szCs w:val="20"/>
        </w:rPr>
      </w:pPr>
      <w:proofErr w:type="spellStart"/>
      <w:r w:rsidRPr="00911568">
        <w:rPr>
          <w:rFonts w:ascii="Arial" w:hAnsi="Arial" w:cs="Arial"/>
          <w:sz w:val="20"/>
          <w:szCs w:val="20"/>
        </w:rPr>
        <w:lastRenderedPageBreak/>
        <w:t>Djoukeng</w:t>
      </w:r>
      <w:proofErr w:type="spellEnd"/>
      <w:r w:rsidRPr="00911568">
        <w:rPr>
          <w:rFonts w:ascii="Arial" w:hAnsi="Arial" w:cs="Arial"/>
          <w:sz w:val="20"/>
          <w:szCs w:val="20"/>
        </w:rPr>
        <w:t xml:space="preserve">, J. D., Abou-Mansour, E., Tabacchi, R., </w:t>
      </w:r>
      <w:proofErr w:type="spellStart"/>
      <w:r w:rsidRPr="00911568">
        <w:rPr>
          <w:rFonts w:ascii="Arial" w:hAnsi="Arial" w:cs="Arial"/>
          <w:sz w:val="20"/>
          <w:szCs w:val="20"/>
        </w:rPr>
        <w:t>Tapondjou</w:t>
      </w:r>
      <w:proofErr w:type="spellEnd"/>
      <w:r w:rsidRPr="00911568">
        <w:rPr>
          <w:rFonts w:ascii="Arial" w:hAnsi="Arial" w:cs="Arial"/>
          <w:sz w:val="20"/>
          <w:szCs w:val="20"/>
        </w:rPr>
        <w:t xml:space="preserve">, A. L., Bouda, H., &amp; Lontsi, D. (2005). Antibacterial triterpenes from </w:t>
      </w:r>
      <w:proofErr w:type="spellStart"/>
      <w:r w:rsidRPr="005C6EB2">
        <w:rPr>
          <w:rFonts w:ascii="Arial" w:hAnsi="Arial" w:cs="Arial"/>
          <w:i/>
          <w:iCs/>
          <w:sz w:val="20"/>
          <w:szCs w:val="20"/>
        </w:rPr>
        <w:t>Syzygium</w:t>
      </w:r>
      <w:proofErr w:type="spellEnd"/>
      <w:r w:rsidRPr="005C6EB2">
        <w:rPr>
          <w:rFonts w:ascii="Arial" w:hAnsi="Arial" w:cs="Arial"/>
          <w:i/>
          <w:iCs/>
          <w:sz w:val="20"/>
          <w:szCs w:val="20"/>
        </w:rPr>
        <w:t xml:space="preserve"> </w:t>
      </w:r>
      <w:proofErr w:type="spellStart"/>
      <w:r w:rsidRPr="005C6EB2">
        <w:rPr>
          <w:rFonts w:ascii="Arial" w:hAnsi="Arial" w:cs="Arial"/>
          <w:i/>
          <w:iCs/>
          <w:sz w:val="20"/>
          <w:szCs w:val="20"/>
        </w:rPr>
        <w:t>guineense</w:t>
      </w:r>
      <w:proofErr w:type="spellEnd"/>
      <w:r w:rsidRPr="00911568">
        <w:rPr>
          <w:rFonts w:ascii="Arial" w:hAnsi="Arial" w:cs="Arial"/>
          <w:sz w:val="20"/>
          <w:szCs w:val="20"/>
        </w:rPr>
        <w:t xml:space="preserve"> (</w:t>
      </w:r>
      <w:proofErr w:type="spellStart"/>
      <w:r w:rsidRPr="00911568">
        <w:rPr>
          <w:rFonts w:ascii="Arial" w:hAnsi="Arial" w:cs="Arial"/>
          <w:sz w:val="20"/>
          <w:szCs w:val="20"/>
        </w:rPr>
        <w:t>Myrtaceae</w:t>
      </w:r>
      <w:proofErr w:type="spellEnd"/>
      <w:r w:rsidRPr="00911568">
        <w:rPr>
          <w:rFonts w:ascii="Arial" w:hAnsi="Arial" w:cs="Arial"/>
          <w:sz w:val="20"/>
          <w:szCs w:val="20"/>
        </w:rPr>
        <w:t xml:space="preserve">). Journal of Ethnopharmacology, 101(1-3), 283-286. </w:t>
      </w:r>
      <w:hyperlink r:id="rId33" w:history="1">
        <w:r w:rsidRPr="00D31311">
          <w:rPr>
            <w:rStyle w:val="Hyperlink"/>
            <w:rFonts w:ascii="Arial" w:hAnsi="Arial" w:cs="Arial"/>
            <w:sz w:val="20"/>
            <w:szCs w:val="20"/>
          </w:rPr>
          <w:t>https://doi.org/10.1016/j.jep.2005.05.008</w:t>
        </w:r>
      </w:hyperlink>
    </w:p>
    <w:p w14:paraId="71ABC005" w14:textId="58AC17AE" w:rsidR="00B7273C" w:rsidRDefault="00B7273C" w:rsidP="000617D6">
      <w:pPr>
        <w:pStyle w:val="ListParagraph"/>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National Committee for Clinical Laboratory Standards. (2000). *Methods for dilution antimicrobial susceptibility tests for bacteria that grow aerobically. Approved Standard, 5th </w:t>
      </w:r>
      <w:proofErr w:type="gramStart"/>
      <w:r w:rsidRPr="00B7273C">
        <w:rPr>
          <w:rFonts w:ascii="Arial" w:hAnsi="Arial" w:cs="Arial"/>
          <w:sz w:val="20"/>
          <w:szCs w:val="20"/>
        </w:rPr>
        <w:t>edn.*</w:t>
      </w:r>
      <w:proofErr w:type="gramEnd"/>
      <w:r w:rsidRPr="00B7273C">
        <w:rPr>
          <w:rFonts w:ascii="Arial" w:hAnsi="Arial" w:cs="Arial"/>
          <w:sz w:val="20"/>
          <w:szCs w:val="20"/>
        </w:rPr>
        <w:t xml:space="preserve"> (NCCLS document M7-A5). </w:t>
      </w:r>
      <w:hyperlink r:id="rId34" w:history="1">
        <w:r w:rsidRPr="00D31311">
          <w:rPr>
            <w:rStyle w:val="Hyperlink"/>
            <w:rFonts w:ascii="Arial" w:hAnsi="Arial" w:cs="Arial"/>
            <w:sz w:val="20"/>
            <w:szCs w:val="20"/>
          </w:rPr>
          <w:t>https://www.ncbi.nlm.nih.gov/nlmcatalog/100957261</w:t>
        </w:r>
      </w:hyperlink>
    </w:p>
    <w:p w14:paraId="3FEAA1A8" w14:textId="70B4DC01"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Bowling, T., Mercer, L., Don, R., Jacobs, R., &amp; Nare, B. (2012). Application of a resazurin-based high-throughput screening assay for the identification and progression of new treatments for human African trypanosomiasis. International Journal for Parasitology: Drugs and Drug Resistance, 2, 262–270. </w:t>
      </w:r>
      <w:hyperlink r:id="rId35" w:history="1">
        <w:r w:rsidRPr="00D31311">
          <w:rPr>
            <w:rStyle w:val="Hyperlink"/>
            <w:rFonts w:ascii="Arial" w:hAnsi="Arial" w:cs="Arial"/>
            <w:sz w:val="20"/>
            <w:szCs w:val="20"/>
          </w:rPr>
          <w:t>https://doi.org/10.1016/j.ijpddr.2012.02.002</w:t>
        </w:r>
      </w:hyperlink>
    </w:p>
    <w:p w14:paraId="08D2A212" w14:textId="38773C02"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Dize, D., Tata, R. B., </w:t>
      </w:r>
      <w:proofErr w:type="spellStart"/>
      <w:r w:rsidRPr="00B7273C">
        <w:rPr>
          <w:rFonts w:ascii="Arial" w:hAnsi="Arial" w:cs="Arial"/>
          <w:sz w:val="20"/>
          <w:szCs w:val="20"/>
        </w:rPr>
        <w:t>Keumoe</w:t>
      </w:r>
      <w:proofErr w:type="spellEnd"/>
      <w:r w:rsidRPr="00B7273C">
        <w:rPr>
          <w:rFonts w:ascii="Arial" w:hAnsi="Arial" w:cs="Arial"/>
          <w:sz w:val="20"/>
          <w:szCs w:val="20"/>
        </w:rPr>
        <w:t xml:space="preserve">, R., </w:t>
      </w:r>
      <w:proofErr w:type="spellStart"/>
      <w:r w:rsidRPr="00B7273C">
        <w:rPr>
          <w:rFonts w:ascii="Arial" w:hAnsi="Arial" w:cs="Arial"/>
          <w:sz w:val="20"/>
          <w:szCs w:val="20"/>
        </w:rPr>
        <w:t>Kouipou</w:t>
      </w:r>
      <w:proofErr w:type="spellEnd"/>
      <w:r w:rsidRPr="00B7273C">
        <w:rPr>
          <w:rFonts w:ascii="Arial" w:hAnsi="Arial" w:cs="Arial"/>
          <w:sz w:val="20"/>
          <w:szCs w:val="20"/>
        </w:rPr>
        <w:t xml:space="preserve"> </w:t>
      </w:r>
      <w:proofErr w:type="spellStart"/>
      <w:r w:rsidRPr="00B7273C">
        <w:rPr>
          <w:rFonts w:ascii="Arial" w:hAnsi="Arial" w:cs="Arial"/>
          <w:sz w:val="20"/>
          <w:szCs w:val="20"/>
        </w:rPr>
        <w:t>Toghueo</w:t>
      </w:r>
      <w:proofErr w:type="spellEnd"/>
      <w:r w:rsidRPr="00B7273C">
        <w:rPr>
          <w:rFonts w:ascii="Arial" w:hAnsi="Arial" w:cs="Arial"/>
          <w:sz w:val="20"/>
          <w:szCs w:val="20"/>
        </w:rPr>
        <w:t xml:space="preserve">, R. M., </w:t>
      </w:r>
      <w:proofErr w:type="spellStart"/>
      <w:r w:rsidRPr="00B7273C">
        <w:rPr>
          <w:rFonts w:ascii="Arial" w:hAnsi="Arial" w:cs="Arial"/>
          <w:sz w:val="20"/>
          <w:szCs w:val="20"/>
        </w:rPr>
        <w:t>Tchatat</w:t>
      </w:r>
      <w:proofErr w:type="spellEnd"/>
      <w:r w:rsidRPr="00B7273C">
        <w:rPr>
          <w:rFonts w:ascii="Arial" w:hAnsi="Arial" w:cs="Arial"/>
          <w:sz w:val="20"/>
          <w:szCs w:val="20"/>
        </w:rPr>
        <w:t xml:space="preserve">, M. B., </w:t>
      </w:r>
      <w:proofErr w:type="spellStart"/>
      <w:r w:rsidRPr="00B7273C">
        <w:rPr>
          <w:rFonts w:ascii="Arial" w:hAnsi="Arial" w:cs="Arial"/>
          <w:sz w:val="20"/>
          <w:szCs w:val="20"/>
        </w:rPr>
        <w:t>Njanpa</w:t>
      </w:r>
      <w:proofErr w:type="spellEnd"/>
      <w:r w:rsidRPr="00B7273C">
        <w:rPr>
          <w:rFonts w:ascii="Arial" w:hAnsi="Arial" w:cs="Arial"/>
          <w:sz w:val="20"/>
          <w:szCs w:val="20"/>
        </w:rPr>
        <w:t xml:space="preserve">, C. N., </w:t>
      </w:r>
      <w:proofErr w:type="spellStart"/>
      <w:r w:rsidRPr="00B7273C">
        <w:rPr>
          <w:rFonts w:ascii="Arial" w:hAnsi="Arial" w:cs="Arial"/>
          <w:sz w:val="20"/>
          <w:szCs w:val="20"/>
        </w:rPr>
        <w:t>Tchuenguia</w:t>
      </w:r>
      <w:proofErr w:type="spellEnd"/>
      <w:r w:rsidRPr="00B7273C">
        <w:rPr>
          <w:rFonts w:ascii="Arial" w:hAnsi="Arial" w:cs="Arial"/>
          <w:sz w:val="20"/>
          <w:szCs w:val="20"/>
        </w:rPr>
        <w:t xml:space="preserve">, V. C., </w:t>
      </w:r>
      <w:proofErr w:type="spellStart"/>
      <w:r w:rsidRPr="00B7273C">
        <w:rPr>
          <w:rFonts w:ascii="Arial" w:hAnsi="Arial" w:cs="Arial"/>
          <w:sz w:val="20"/>
          <w:szCs w:val="20"/>
        </w:rPr>
        <w:t>Yamthe</w:t>
      </w:r>
      <w:proofErr w:type="spellEnd"/>
      <w:r w:rsidRPr="00B7273C">
        <w:rPr>
          <w:rFonts w:ascii="Arial" w:hAnsi="Arial" w:cs="Arial"/>
          <w:sz w:val="20"/>
          <w:szCs w:val="20"/>
        </w:rPr>
        <w:t xml:space="preserve">, L. T., Fokou, P. V. T., Laleu, B., Duffy, J., Bishop, O. T., &amp; Boyom, F. F. (2022). Preliminary Structure–Activity Relationship Study of the MMV Pathogen Box Compound MMV675968 (2,4-Diaminoquinazoline) Unveils Novel Inhibitors of Trypanosoma brucei </w:t>
      </w:r>
      <w:proofErr w:type="spellStart"/>
      <w:r w:rsidRPr="00B7273C">
        <w:rPr>
          <w:rFonts w:ascii="Arial" w:hAnsi="Arial" w:cs="Arial"/>
          <w:sz w:val="20"/>
          <w:szCs w:val="20"/>
        </w:rPr>
        <w:t>brucei</w:t>
      </w:r>
      <w:proofErr w:type="spellEnd"/>
      <w:r w:rsidRPr="00B7273C">
        <w:rPr>
          <w:rFonts w:ascii="Arial" w:hAnsi="Arial" w:cs="Arial"/>
          <w:sz w:val="20"/>
          <w:szCs w:val="20"/>
        </w:rPr>
        <w:t xml:space="preserve">. Molecules, 27(19), 6574. </w:t>
      </w:r>
      <w:hyperlink r:id="rId36" w:history="1">
        <w:r w:rsidRPr="00D31311">
          <w:rPr>
            <w:rStyle w:val="Hyperlink"/>
            <w:rFonts w:ascii="Arial" w:hAnsi="Arial" w:cs="Arial"/>
            <w:sz w:val="20"/>
            <w:szCs w:val="20"/>
          </w:rPr>
          <w:t>https://doi.org/10.3390/molecules27196574</w:t>
        </w:r>
      </w:hyperlink>
    </w:p>
    <w:p w14:paraId="69958731" w14:textId="77810068" w:rsidR="00B7273C" w:rsidRPr="00B7273C" w:rsidRDefault="00B7273C" w:rsidP="000617D6">
      <w:pPr>
        <w:pStyle w:val="Bibliography"/>
        <w:numPr>
          <w:ilvl w:val="0"/>
          <w:numId w:val="16"/>
        </w:numPr>
        <w:spacing w:line="480" w:lineRule="auto"/>
        <w:jc w:val="both"/>
        <w:rPr>
          <w:rFonts w:ascii="Arial" w:hAnsi="Arial" w:cs="Arial"/>
          <w:sz w:val="20"/>
          <w:szCs w:val="20"/>
          <w:shd w:val="clear" w:color="auto" w:fill="FFFFFF"/>
        </w:rPr>
      </w:pPr>
      <w:r w:rsidRPr="00B7273C">
        <w:rPr>
          <w:rFonts w:ascii="Arial" w:hAnsi="Arial" w:cs="Arial"/>
          <w:sz w:val="20"/>
          <w:szCs w:val="20"/>
          <w:lang w:val="it-IT"/>
        </w:rPr>
        <w:t xml:space="preserve">Khan, M., Yi, F., Rasul, A., Li, T., Wang, N., Gao, H., Gao, R., &amp; Ma, T. (2012). </w:t>
      </w:r>
      <w:r w:rsidRPr="00EE75D4">
        <w:rPr>
          <w:rFonts w:ascii="Arial" w:hAnsi="Arial" w:cs="Arial"/>
          <w:sz w:val="20"/>
          <w:szCs w:val="20"/>
        </w:rPr>
        <w:t xml:space="preserve">Alantolactone induces apoptosis in glioblastoma cells via GSH depletion, ROS generation, and mitochondrial dysfunction. </w:t>
      </w:r>
      <w:r w:rsidRPr="00B7273C">
        <w:rPr>
          <w:rFonts w:ascii="Arial" w:hAnsi="Arial" w:cs="Arial"/>
          <w:sz w:val="20"/>
          <w:szCs w:val="20"/>
          <w:lang w:val="it-IT"/>
        </w:rPr>
        <w:t xml:space="preserve">IUBMB Life, 64(9), 783-794. </w:t>
      </w:r>
      <w:r>
        <w:rPr>
          <w:rFonts w:ascii="Arial" w:hAnsi="Arial" w:cs="Arial"/>
          <w:sz w:val="20"/>
          <w:szCs w:val="20"/>
          <w:lang w:val="it-IT"/>
        </w:rPr>
        <w:fldChar w:fldCharType="begin"/>
      </w:r>
      <w:r>
        <w:rPr>
          <w:rFonts w:ascii="Arial" w:hAnsi="Arial" w:cs="Arial"/>
          <w:sz w:val="20"/>
          <w:szCs w:val="20"/>
          <w:lang w:val="it-IT"/>
        </w:rPr>
        <w:instrText>HYPERLINK "</w:instrText>
      </w:r>
      <w:r w:rsidRPr="00B7273C">
        <w:rPr>
          <w:rFonts w:ascii="Arial" w:hAnsi="Arial" w:cs="Arial"/>
          <w:sz w:val="20"/>
          <w:szCs w:val="20"/>
          <w:lang w:val="it-IT"/>
        </w:rPr>
        <w:instrText>https://doi.org/10.1002/iub.1068</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https://doi.org/10.1002/iub.1068</w:t>
      </w:r>
      <w:r>
        <w:rPr>
          <w:rFonts w:ascii="Arial" w:hAnsi="Arial" w:cs="Arial"/>
          <w:sz w:val="20"/>
          <w:szCs w:val="20"/>
          <w:lang w:val="it-IT"/>
        </w:rPr>
        <w:fldChar w:fldCharType="end"/>
      </w:r>
    </w:p>
    <w:p w14:paraId="2092BD47" w14:textId="6D3DACD7" w:rsidR="00B7273C" w:rsidRPr="00B7273C" w:rsidRDefault="00B7273C" w:rsidP="000617D6">
      <w:pPr>
        <w:pStyle w:val="Bibliography"/>
        <w:numPr>
          <w:ilvl w:val="0"/>
          <w:numId w:val="16"/>
        </w:numPr>
        <w:spacing w:line="480" w:lineRule="auto"/>
        <w:jc w:val="both"/>
        <w:rPr>
          <w:rFonts w:ascii="Arial" w:hAnsi="Arial" w:cs="Arial"/>
          <w:sz w:val="20"/>
          <w:szCs w:val="20"/>
        </w:rPr>
      </w:pPr>
      <w:proofErr w:type="spellStart"/>
      <w:r w:rsidRPr="00B7273C">
        <w:rPr>
          <w:rFonts w:ascii="Arial" w:hAnsi="Arial" w:cs="Arial"/>
          <w:sz w:val="20"/>
          <w:szCs w:val="20"/>
          <w:shd w:val="clear" w:color="auto" w:fill="FFFFFF"/>
        </w:rPr>
        <w:t>Abeyrathne</w:t>
      </w:r>
      <w:proofErr w:type="spellEnd"/>
      <w:r w:rsidRPr="00B7273C">
        <w:rPr>
          <w:rFonts w:ascii="Arial" w:hAnsi="Arial" w:cs="Arial"/>
          <w:sz w:val="20"/>
          <w:szCs w:val="20"/>
          <w:shd w:val="clear" w:color="auto" w:fill="FFFFFF"/>
        </w:rPr>
        <w:t xml:space="preserve">, E. D. N. S., Nam, K., &amp; Ahn, D. U. (2021). Analytical Methods for Lipid Oxidation and Antioxidant Capacity in Food Systems. Antioxidants, 10(10), 1587. </w:t>
      </w:r>
      <w:hyperlink r:id="rId37" w:history="1">
        <w:r w:rsidRPr="00D31311">
          <w:rPr>
            <w:rStyle w:val="Hyperlink"/>
            <w:rFonts w:ascii="Arial" w:hAnsi="Arial" w:cs="Arial"/>
            <w:sz w:val="20"/>
            <w:szCs w:val="20"/>
            <w:shd w:val="clear" w:color="auto" w:fill="FFFFFF"/>
          </w:rPr>
          <w:t>https://doi.org/10.3390/antiox10101587</w:t>
        </w:r>
      </w:hyperlink>
    </w:p>
    <w:p w14:paraId="54693692" w14:textId="7F233553" w:rsidR="00B7273C" w:rsidRPr="00B7273C" w:rsidRDefault="00B7273C" w:rsidP="000617D6">
      <w:pPr>
        <w:pStyle w:val="Bibliography"/>
        <w:numPr>
          <w:ilvl w:val="0"/>
          <w:numId w:val="16"/>
        </w:numPr>
        <w:spacing w:line="480" w:lineRule="auto"/>
        <w:jc w:val="both"/>
        <w:rPr>
          <w:rFonts w:ascii="Arial" w:hAnsi="Arial" w:cs="Arial"/>
          <w:sz w:val="20"/>
          <w:szCs w:val="20"/>
        </w:rPr>
      </w:pPr>
      <w:bookmarkStart w:id="48" w:name="_Hlk197585456"/>
      <w:r w:rsidRPr="00B7273C">
        <w:rPr>
          <w:rFonts w:ascii="Arial" w:eastAsia="Times New Roman" w:hAnsi="Arial" w:cs="Arial"/>
          <w:sz w:val="20"/>
          <w:szCs w:val="20"/>
        </w:rPr>
        <w:t xml:space="preserve">Gul, R., Jan, S. U., </w:t>
      </w:r>
      <w:proofErr w:type="spellStart"/>
      <w:r w:rsidRPr="00B7273C">
        <w:rPr>
          <w:rFonts w:ascii="Arial" w:eastAsia="Times New Roman" w:hAnsi="Arial" w:cs="Arial"/>
          <w:sz w:val="20"/>
          <w:szCs w:val="20"/>
        </w:rPr>
        <w:t>Faridullah</w:t>
      </w:r>
      <w:proofErr w:type="spellEnd"/>
      <w:r w:rsidRPr="00B7273C">
        <w:rPr>
          <w:rFonts w:ascii="Arial" w:eastAsia="Times New Roman" w:hAnsi="Arial" w:cs="Arial"/>
          <w:sz w:val="20"/>
          <w:szCs w:val="20"/>
        </w:rPr>
        <w:t xml:space="preserve">, S., </w:t>
      </w:r>
      <w:proofErr w:type="spellStart"/>
      <w:r w:rsidRPr="00B7273C">
        <w:rPr>
          <w:rFonts w:ascii="Arial" w:eastAsia="Times New Roman" w:hAnsi="Arial" w:cs="Arial"/>
          <w:sz w:val="20"/>
          <w:szCs w:val="20"/>
        </w:rPr>
        <w:t>Sherani</w:t>
      </w:r>
      <w:proofErr w:type="spellEnd"/>
      <w:r w:rsidRPr="00B7273C">
        <w:rPr>
          <w:rFonts w:ascii="Arial" w:eastAsia="Times New Roman" w:hAnsi="Arial" w:cs="Arial"/>
          <w:sz w:val="20"/>
          <w:szCs w:val="20"/>
        </w:rPr>
        <w:t xml:space="preserve">, S., &amp; Jahan, N. (2017). Preliminary Phytochemical Screening, Quantitative Analysis of Alkaloids, and Antioxidant Activity of Crude Plant Extracts from Ephedra intermedia Indigenous to </w:t>
      </w:r>
      <w:proofErr w:type="spellStart"/>
      <w:r w:rsidRPr="00B7273C">
        <w:rPr>
          <w:rFonts w:ascii="Arial" w:eastAsia="Times New Roman" w:hAnsi="Arial" w:cs="Arial"/>
          <w:sz w:val="20"/>
          <w:szCs w:val="20"/>
        </w:rPr>
        <w:t>Balochistan</w:t>
      </w:r>
      <w:proofErr w:type="spellEnd"/>
      <w:r w:rsidRPr="00B7273C">
        <w:rPr>
          <w:rFonts w:ascii="Arial" w:eastAsia="Times New Roman" w:hAnsi="Arial" w:cs="Arial"/>
          <w:sz w:val="20"/>
          <w:szCs w:val="20"/>
        </w:rPr>
        <w:t xml:space="preserve">. The Scientific World Journal. </w:t>
      </w:r>
      <w:hyperlink r:id="rId38" w:history="1">
        <w:r w:rsidRPr="00D31311">
          <w:rPr>
            <w:rStyle w:val="Hyperlink"/>
            <w:rFonts w:ascii="Arial" w:eastAsia="Times New Roman" w:hAnsi="Arial" w:cs="Arial"/>
            <w:sz w:val="20"/>
            <w:szCs w:val="20"/>
          </w:rPr>
          <w:t>https://doi.org/10.1155/2017/5873648</w:t>
        </w:r>
      </w:hyperlink>
    </w:p>
    <w:bookmarkEnd w:id="48"/>
    <w:p w14:paraId="66F640F0" w14:textId="007802A4"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lastRenderedPageBreak/>
        <w:t xml:space="preserve">Kozłowska, M., </w:t>
      </w:r>
      <w:proofErr w:type="spellStart"/>
      <w:r w:rsidRPr="00B7273C">
        <w:rPr>
          <w:rFonts w:ascii="Arial" w:hAnsi="Arial" w:cs="Arial"/>
          <w:sz w:val="20"/>
          <w:szCs w:val="20"/>
        </w:rPr>
        <w:t>Ścibisz</w:t>
      </w:r>
      <w:proofErr w:type="spellEnd"/>
      <w:r w:rsidRPr="00B7273C">
        <w:rPr>
          <w:rFonts w:ascii="Arial" w:hAnsi="Arial" w:cs="Arial"/>
          <w:sz w:val="20"/>
          <w:szCs w:val="20"/>
        </w:rPr>
        <w:t xml:space="preserve">, I., </w:t>
      </w:r>
      <w:proofErr w:type="spellStart"/>
      <w:r w:rsidRPr="00B7273C">
        <w:rPr>
          <w:rFonts w:ascii="Arial" w:hAnsi="Arial" w:cs="Arial"/>
          <w:sz w:val="20"/>
          <w:szCs w:val="20"/>
        </w:rPr>
        <w:t>Przybył</w:t>
      </w:r>
      <w:proofErr w:type="spellEnd"/>
      <w:r w:rsidRPr="00B7273C">
        <w:rPr>
          <w:rFonts w:ascii="Arial" w:hAnsi="Arial" w:cs="Arial"/>
          <w:sz w:val="20"/>
          <w:szCs w:val="20"/>
        </w:rPr>
        <w:t xml:space="preserve">, J. L., Laudy, A. E., Majewska, E., Tarnowska, K., </w:t>
      </w:r>
      <w:proofErr w:type="spellStart"/>
      <w:r w:rsidRPr="00B7273C">
        <w:rPr>
          <w:rFonts w:ascii="Arial" w:hAnsi="Arial" w:cs="Arial"/>
          <w:sz w:val="20"/>
          <w:szCs w:val="20"/>
        </w:rPr>
        <w:t>Małajowicz</w:t>
      </w:r>
      <w:proofErr w:type="spellEnd"/>
      <w:r w:rsidRPr="00B7273C">
        <w:rPr>
          <w:rFonts w:ascii="Arial" w:hAnsi="Arial" w:cs="Arial"/>
          <w:sz w:val="20"/>
          <w:szCs w:val="20"/>
        </w:rPr>
        <w:t xml:space="preserve">, J., &amp; Ziarno, M. (2022). Antioxidant and antibacterial activity of extracts from selected plant material. Applied Sciences, 12(19), 9871. </w:t>
      </w:r>
      <w:hyperlink r:id="rId39" w:history="1">
        <w:r w:rsidRPr="00D31311">
          <w:rPr>
            <w:rStyle w:val="Hyperlink"/>
            <w:rFonts w:ascii="Arial" w:hAnsi="Arial" w:cs="Arial"/>
            <w:sz w:val="20"/>
            <w:szCs w:val="20"/>
          </w:rPr>
          <w:t>https://doi.org/10.3390/app12199871</w:t>
        </w:r>
      </w:hyperlink>
    </w:p>
    <w:p w14:paraId="58E993A1" w14:textId="37F0DFFA" w:rsidR="00B7273C" w:rsidRPr="00B7273C" w:rsidRDefault="00B7273C" w:rsidP="000617D6">
      <w:pPr>
        <w:pStyle w:val="ListParagraph"/>
        <w:numPr>
          <w:ilvl w:val="0"/>
          <w:numId w:val="16"/>
        </w:numPr>
        <w:spacing w:line="480" w:lineRule="auto"/>
        <w:rPr>
          <w:rFonts w:ascii="Arial" w:hAnsi="Arial" w:cs="Arial"/>
          <w:sz w:val="20"/>
          <w:szCs w:val="20"/>
        </w:rPr>
      </w:pPr>
      <w:r w:rsidRPr="00B7273C">
        <w:rPr>
          <w:rFonts w:ascii="Arial" w:hAnsi="Arial" w:cs="Arial"/>
          <w:sz w:val="20"/>
          <w:szCs w:val="20"/>
          <w:shd w:val="clear" w:color="auto" w:fill="FFFFFF"/>
        </w:rPr>
        <w:t xml:space="preserve">Xiao, F., Xu, T., Lu, B., &amp; Liu, R. (2020). Guidelines for antioxidant assays for food components. Food Frontiers, 1(1), 60-69. </w:t>
      </w:r>
      <w:hyperlink r:id="rId40" w:history="1">
        <w:r w:rsidRPr="00D31311">
          <w:rPr>
            <w:rStyle w:val="Hyperlink"/>
            <w:rFonts w:ascii="Arial" w:hAnsi="Arial" w:cs="Arial"/>
            <w:sz w:val="20"/>
            <w:szCs w:val="20"/>
            <w:shd w:val="clear" w:color="auto" w:fill="FFFFFF"/>
          </w:rPr>
          <w:t>https://doi.org/10.1002/fft2.10</w:t>
        </w:r>
      </w:hyperlink>
    </w:p>
    <w:p w14:paraId="543119BC" w14:textId="0AD5B1C7" w:rsidR="00B7273C" w:rsidRDefault="00B7273C" w:rsidP="000617D6">
      <w:pPr>
        <w:pStyle w:val="ListParagraph"/>
        <w:numPr>
          <w:ilvl w:val="0"/>
          <w:numId w:val="16"/>
        </w:numPr>
        <w:spacing w:line="480" w:lineRule="auto"/>
        <w:rPr>
          <w:rFonts w:ascii="Arial" w:hAnsi="Arial" w:cs="Arial"/>
          <w:sz w:val="20"/>
          <w:szCs w:val="20"/>
        </w:rPr>
      </w:pPr>
      <w:r w:rsidRPr="00B7273C">
        <w:rPr>
          <w:rFonts w:ascii="Arial" w:hAnsi="Arial" w:cs="Arial"/>
          <w:sz w:val="20"/>
          <w:szCs w:val="20"/>
        </w:rPr>
        <w:t xml:space="preserve">Rohleder, N., Schommer, N. C., Hellhammer, D. H., Engel, R., &amp; Kirschbaum, C. (2001). Sex differences in glucocorticoid sensitivity of proinflammatory cytokine production after psychosocial stress. Psychosomatic Medicine, 63(6), 966–972. </w:t>
      </w:r>
      <w:hyperlink r:id="rId41" w:history="1">
        <w:r w:rsidRPr="00D31311">
          <w:rPr>
            <w:rStyle w:val="Hyperlink"/>
            <w:rFonts w:ascii="Arial" w:hAnsi="Arial" w:cs="Arial"/>
            <w:sz w:val="20"/>
            <w:szCs w:val="20"/>
          </w:rPr>
          <w:t>https://doi.org/10.1097/00006842-200111000-00016</w:t>
        </w:r>
      </w:hyperlink>
    </w:p>
    <w:p w14:paraId="7588D446" w14:textId="2F553936" w:rsidR="00B7273C" w:rsidRDefault="00B7273C" w:rsidP="000617D6">
      <w:pPr>
        <w:pStyle w:val="ListParagraph"/>
        <w:numPr>
          <w:ilvl w:val="0"/>
          <w:numId w:val="16"/>
        </w:numPr>
        <w:spacing w:line="480" w:lineRule="auto"/>
        <w:rPr>
          <w:rFonts w:ascii="Arial" w:hAnsi="Arial" w:cs="Arial"/>
          <w:sz w:val="20"/>
          <w:szCs w:val="20"/>
        </w:rPr>
      </w:pPr>
      <w:proofErr w:type="spellStart"/>
      <w:r w:rsidRPr="00B7273C">
        <w:rPr>
          <w:rFonts w:ascii="Arial" w:hAnsi="Arial" w:cs="Arial"/>
          <w:sz w:val="20"/>
          <w:szCs w:val="20"/>
        </w:rPr>
        <w:t>Yirmiya</w:t>
      </w:r>
      <w:proofErr w:type="spellEnd"/>
      <w:r w:rsidRPr="00B7273C">
        <w:rPr>
          <w:rFonts w:ascii="Arial" w:hAnsi="Arial" w:cs="Arial"/>
          <w:sz w:val="20"/>
          <w:szCs w:val="20"/>
        </w:rPr>
        <w:t xml:space="preserve">, R., &amp; Goshen, I. (2011). Immune modulation of learning, memory, neural plasticity and neurogenesis. Brain, Behavior, and Immunity, 25(2), 181–213. </w:t>
      </w:r>
      <w:hyperlink r:id="rId42" w:history="1">
        <w:r w:rsidRPr="00D31311">
          <w:rPr>
            <w:rStyle w:val="Hyperlink"/>
            <w:rFonts w:ascii="Arial" w:hAnsi="Arial" w:cs="Arial"/>
            <w:sz w:val="20"/>
            <w:szCs w:val="20"/>
          </w:rPr>
          <w:t>https://doi.org/10.1016/j.bbi.2010.10.015</w:t>
        </w:r>
      </w:hyperlink>
    </w:p>
    <w:p w14:paraId="1CA4F5C5" w14:textId="6F07EFD2" w:rsidR="00B7273C" w:rsidRPr="00B7273C" w:rsidRDefault="00B7273C" w:rsidP="000617D6">
      <w:pPr>
        <w:pStyle w:val="Bibliography"/>
        <w:numPr>
          <w:ilvl w:val="0"/>
          <w:numId w:val="16"/>
        </w:numPr>
        <w:spacing w:line="480" w:lineRule="auto"/>
        <w:jc w:val="both"/>
        <w:rPr>
          <w:rFonts w:ascii="Arial" w:eastAsia="Times New Roman" w:hAnsi="Arial" w:cs="Arial"/>
          <w:sz w:val="20"/>
          <w:szCs w:val="20"/>
        </w:rPr>
      </w:pPr>
      <w:proofErr w:type="spellStart"/>
      <w:r w:rsidRPr="00B7273C">
        <w:rPr>
          <w:rFonts w:ascii="Arial" w:hAnsi="Arial" w:cs="Arial"/>
          <w:sz w:val="20"/>
          <w:szCs w:val="20"/>
          <w:shd w:val="clear" w:color="auto" w:fill="FFFFFF"/>
        </w:rPr>
        <w:t>Hadwan</w:t>
      </w:r>
      <w:proofErr w:type="spellEnd"/>
      <w:r w:rsidRPr="00B7273C">
        <w:rPr>
          <w:rFonts w:ascii="Arial" w:hAnsi="Arial" w:cs="Arial"/>
          <w:sz w:val="20"/>
          <w:szCs w:val="20"/>
          <w:shd w:val="clear" w:color="auto" w:fill="FFFFFF"/>
        </w:rPr>
        <w:t xml:space="preserve">, M. H. (2018). Simple spectrophotometric assay for measuring catalase activity in biological tissues. BMC Biochemistry. </w:t>
      </w:r>
      <w:hyperlink r:id="rId43" w:history="1">
        <w:r w:rsidRPr="00D31311">
          <w:rPr>
            <w:rStyle w:val="Hyperlink"/>
            <w:rFonts w:ascii="Arial" w:hAnsi="Arial" w:cs="Arial"/>
            <w:sz w:val="20"/>
            <w:szCs w:val="20"/>
            <w:shd w:val="clear" w:color="auto" w:fill="FFFFFF"/>
          </w:rPr>
          <w:t>https://doi.org/10.1186/s12858-018-0097-5</w:t>
        </w:r>
      </w:hyperlink>
    </w:p>
    <w:p w14:paraId="05B7B92A" w14:textId="04160717"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eastAsia="Times New Roman" w:hAnsi="Arial" w:cs="Arial"/>
          <w:sz w:val="20"/>
          <w:szCs w:val="20"/>
        </w:rPr>
        <w:t xml:space="preserve">Ellman, G. L. (1959). Tissue sulfhydryl groups. Archives of Biochemistry and Biophysics, 82(1), 70–77. </w:t>
      </w:r>
      <w:hyperlink r:id="rId44" w:history="1">
        <w:r w:rsidRPr="00D31311">
          <w:rPr>
            <w:rStyle w:val="Hyperlink"/>
            <w:rFonts w:ascii="Arial" w:eastAsia="Times New Roman" w:hAnsi="Arial" w:cs="Arial"/>
            <w:sz w:val="20"/>
            <w:szCs w:val="20"/>
          </w:rPr>
          <w:t>https://doi.org/10.1016/0003-9861(59)90090-6</w:t>
        </w:r>
      </w:hyperlink>
    </w:p>
    <w:p w14:paraId="4D67113A" w14:textId="3AA674FD"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lang w:val="it-IT"/>
        </w:rPr>
        <w:t xml:space="preserve">Cardoso, T. M. G., Garcia, P. T., &amp; Coltro, W. K. T. (2015). </w:t>
      </w:r>
      <w:r w:rsidRPr="00EE75D4">
        <w:rPr>
          <w:rFonts w:ascii="Arial" w:hAnsi="Arial" w:cs="Arial"/>
          <w:sz w:val="20"/>
          <w:szCs w:val="20"/>
          <w:shd w:val="clear" w:color="auto" w:fill="FFFFFF"/>
        </w:rPr>
        <w:t xml:space="preserve">Colorimetric determination of nitrite in clinical, food and environmental samples using microfluidic devices stamped in paper platforms. </w:t>
      </w:r>
      <w:r w:rsidRPr="00B7273C">
        <w:rPr>
          <w:rFonts w:ascii="Arial" w:hAnsi="Arial" w:cs="Arial"/>
          <w:sz w:val="20"/>
          <w:szCs w:val="20"/>
          <w:shd w:val="clear" w:color="auto" w:fill="FFFFFF"/>
          <w:lang w:val="it-IT"/>
        </w:rPr>
        <w:t xml:space="preserve">Analytical Methods, 7(17), 7311-7317. </w:t>
      </w:r>
      <w:r>
        <w:rPr>
          <w:rFonts w:ascii="Arial" w:hAnsi="Arial" w:cs="Arial"/>
          <w:sz w:val="20"/>
          <w:szCs w:val="20"/>
          <w:shd w:val="clear" w:color="auto" w:fill="FFFFFF"/>
          <w:lang w:val="it-IT"/>
        </w:rPr>
        <w:fldChar w:fldCharType="begin"/>
      </w:r>
      <w:r>
        <w:rPr>
          <w:rFonts w:ascii="Arial" w:hAnsi="Arial" w:cs="Arial"/>
          <w:sz w:val="20"/>
          <w:szCs w:val="20"/>
          <w:shd w:val="clear" w:color="auto" w:fill="FFFFFF"/>
          <w:lang w:val="it-IT"/>
        </w:rPr>
        <w:instrText>HYPERLINK "</w:instrText>
      </w:r>
      <w:r w:rsidRPr="00B7273C">
        <w:rPr>
          <w:rFonts w:ascii="Arial" w:hAnsi="Arial" w:cs="Arial"/>
          <w:sz w:val="20"/>
          <w:szCs w:val="20"/>
          <w:shd w:val="clear" w:color="auto" w:fill="FFFFFF"/>
          <w:lang w:val="it-IT"/>
        </w:rPr>
        <w:instrText>https://doi.org/10.1039/C5AY00466G</w:instrText>
      </w:r>
      <w:r>
        <w:rPr>
          <w:rFonts w:ascii="Arial" w:hAnsi="Arial" w:cs="Arial"/>
          <w:sz w:val="20"/>
          <w:szCs w:val="20"/>
          <w:shd w:val="clear" w:color="auto" w:fill="FFFFFF"/>
          <w:lang w:val="it-IT"/>
        </w:rPr>
        <w:instrText>"</w:instrText>
      </w:r>
      <w:r>
        <w:rPr>
          <w:rFonts w:ascii="Arial" w:hAnsi="Arial" w:cs="Arial"/>
          <w:sz w:val="20"/>
          <w:szCs w:val="20"/>
          <w:shd w:val="clear" w:color="auto" w:fill="FFFFFF"/>
          <w:lang w:val="it-IT"/>
        </w:rPr>
        <w:fldChar w:fldCharType="separate"/>
      </w:r>
      <w:r w:rsidRPr="00D31311">
        <w:rPr>
          <w:rStyle w:val="Hyperlink"/>
          <w:rFonts w:ascii="Arial" w:hAnsi="Arial" w:cs="Arial"/>
          <w:sz w:val="20"/>
          <w:szCs w:val="20"/>
          <w:shd w:val="clear" w:color="auto" w:fill="FFFFFF"/>
          <w:lang w:val="it-IT"/>
        </w:rPr>
        <w:t>https://doi.org/10.1039/C5AY00466G</w:t>
      </w:r>
      <w:r>
        <w:rPr>
          <w:rFonts w:ascii="Arial" w:hAnsi="Arial" w:cs="Arial"/>
          <w:sz w:val="20"/>
          <w:szCs w:val="20"/>
          <w:shd w:val="clear" w:color="auto" w:fill="FFFFFF"/>
          <w:lang w:val="it-IT"/>
        </w:rPr>
        <w:fldChar w:fldCharType="end"/>
      </w:r>
    </w:p>
    <w:p w14:paraId="423A24F2" w14:textId="78B33F26"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eastAsia="Times New Roman" w:hAnsi="Arial" w:cs="Arial"/>
          <w:sz w:val="20"/>
          <w:szCs w:val="20"/>
        </w:rPr>
        <w:t xml:space="preserve">Wilbur, K. M., Bernheim, F., &amp; Shapiro, O. W. (1949). The </w:t>
      </w:r>
      <w:proofErr w:type="spellStart"/>
      <w:r w:rsidRPr="00B7273C">
        <w:rPr>
          <w:rFonts w:ascii="Arial" w:eastAsia="Times New Roman" w:hAnsi="Arial" w:cs="Arial"/>
          <w:sz w:val="20"/>
          <w:szCs w:val="20"/>
        </w:rPr>
        <w:t>thiobarbituric</w:t>
      </w:r>
      <w:proofErr w:type="spellEnd"/>
      <w:r w:rsidRPr="00B7273C">
        <w:rPr>
          <w:rFonts w:ascii="Arial" w:eastAsia="Times New Roman" w:hAnsi="Arial" w:cs="Arial"/>
          <w:sz w:val="20"/>
          <w:szCs w:val="20"/>
        </w:rPr>
        <w:t xml:space="preserve"> acid reagent as a test for the oxidation of unsaturated fatty acids by various agents. Archives of Biochemistry and Biophysics, 24(2), 305-313. </w:t>
      </w:r>
      <w:hyperlink r:id="rId45" w:history="1">
        <w:r w:rsidRPr="00D31311">
          <w:rPr>
            <w:rStyle w:val="Hyperlink"/>
            <w:rFonts w:ascii="Arial" w:eastAsia="Times New Roman" w:hAnsi="Arial" w:cs="Arial"/>
            <w:sz w:val="20"/>
            <w:szCs w:val="20"/>
          </w:rPr>
          <w:t>https://pubmed.ncbi.nlm.nih.gov/15405719/</w:t>
        </w:r>
      </w:hyperlink>
    </w:p>
    <w:p w14:paraId="1A5E52C2" w14:textId="75C650F6"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rPr>
        <w:t xml:space="preserve">Tsaturyan, V., Poghosyan, A., </w:t>
      </w:r>
      <w:proofErr w:type="spellStart"/>
      <w:r w:rsidRPr="00B7273C">
        <w:rPr>
          <w:rFonts w:ascii="Arial" w:hAnsi="Arial" w:cs="Arial"/>
          <w:sz w:val="20"/>
          <w:szCs w:val="20"/>
          <w:shd w:val="clear" w:color="auto" w:fill="FFFFFF"/>
        </w:rPr>
        <w:t>Toczyłowski</w:t>
      </w:r>
      <w:proofErr w:type="spellEnd"/>
      <w:r w:rsidRPr="00B7273C">
        <w:rPr>
          <w:rFonts w:ascii="Arial" w:hAnsi="Arial" w:cs="Arial"/>
          <w:sz w:val="20"/>
          <w:szCs w:val="20"/>
          <w:shd w:val="clear" w:color="auto" w:fill="FFFFFF"/>
        </w:rPr>
        <w:t xml:space="preserve">, M., &amp; </w:t>
      </w:r>
      <w:proofErr w:type="spellStart"/>
      <w:r w:rsidRPr="00B7273C">
        <w:rPr>
          <w:rFonts w:ascii="Arial" w:hAnsi="Arial" w:cs="Arial"/>
          <w:sz w:val="20"/>
          <w:szCs w:val="20"/>
          <w:shd w:val="clear" w:color="auto" w:fill="FFFFFF"/>
        </w:rPr>
        <w:t>Pepoyan</w:t>
      </w:r>
      <w:proofErr w:type="spellEnd"/>
      <w:r w:rsidRPr="00B7273C">
        <w:rPr>
          <w:rFonts w:ascii="Arial" w:hAnsi="Arial" w:cs="Arial"/>
          <w:sz w:val="20"/>
          <w:szCs w:val="20"/>
          <w:shd w:val="clear" w:color="auto" w:fill="FFFFFF"/>
        </w:rPr>
        <w:t xml:space="preserve">, A. (2022). Evaluation of malondialdehyde levels, oxidative stress and host–bacteria interactions: Escherichia coli and </w:t>
      </w:r>
      <w:r w:rsidRPr="005A6FCF">
        <w:rPr>
          <w:rFonts w:ascii="Arial" w:hAnsi="Arial" w:cs="Arial"/>
          <w:i/>
          <w:iCs/>
          <w:sz w:val="20"/>
          <w:szCs w:val="20"/>
          <w:shd w:val="clear" w:color="auto" w:fill="FFFFFF"/>
        </w:rPr>
        <w:t>Salmonella</w:t>
      </w:r>
      <w:r w:rsidRPr="00B7273C">
        <w:rPr>
          <w:rFonts w:ascii="Arial" w:hAnsi="Arial" w:cs="Arial"/>
          <w:sz w:val="20"/>
          <w:szCs w:val="20"/>
          <w:shd w:val="clear" w:color="auto" w:fill="FFFFFF"/>
        </w:rPr>
        <w:t xml:space="preserve"> Derby. Cells </w:t>
      </w:r>
      <w:hyperlink r:id="rId46" w:history="1">
        <w:r w:rsidRPr="00D31311">
          <w:rPr>
            <w:rStyle w:val="Hyperlink"/>
            <w:rFonts w:ascii="Arial" w:hAnsi="Arial" w:cs="Arial"/>
            <w:sz w:val="20"/>
            <w:szCs w:val="20"/>
            <w:shd w:val="clear" w:color="auto" w:fill="FFFFFF"/>
          </w:rPr>
          <w:t>https://doi.org/10.3390/cells11192989</w:t>
        </w:r>
      </w:hyperlink>
    </w:p>
    <w:p w14:paraId="47C5F713" w14:textId="557B3EBC" w:rsidR="00B7273C" w:rsidRPr="00B7273C" w:rsidRDefault="00B7273C" w:rsidP="000617D6">
      <w:pPr>
        <w:pStyle w:val="ListParagraph"/>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rPr>
        <w:lastRenderedPageBreak/>
        <w:t xml:space="preserve">Sujana, P. K. W., &amp; </w:t>
      </w:r>
      <w:proofErr w:type="spellStart"/>
      <w:r w:rsidRPr="00B7273C">
        <w:rPr>
          <w:rFonts w:ascii="Arial" w:hAnsi="Arial" w:cs="Arial"/>
          <w:sz w:val="20"/>
          <w:szCs w:val="20"/>
          <w:shd w:val="clear" w:color="auto" w:fill="FFFFFF"/>
        </w:rPr>
        <w:t>Wijayanti</w:t>
      </w:r>
      <w:proofErr w:type="spellEnd"/>
      <w:r w:rsidRPr="00B7273C">
        <w:rPr>
          <w:rFonts w:ascii="Arial" w:hAnsi="Arial" w:cs="Arial"/>
          <w:sz w:val="20"/>
          <w:szCs w:val="20"/>
          <w:shd w:val="clear" w:color="auto" w:fill="FFFFFF"/>
        </w:rPr>
        <w:t xml:space="preserve">, N. (2022). Phytochemical and antioxidant properties of </w:t>
      </w:r>
      <w:proofErr w:type="spellStart"/>
      <w:r w:rsidRPr="00B7273C">
        <w:rPr>
          <w:rFonts w:ascii="Arial" w:hAnsi="Arial" w:cs="Arial"/>
          <w:sz w:val="20"/>
          <w:szCs w:val="20"/>
          <w:shd w:val="clear" w:color="auto" w:fill="FFFFFF"/>
        </w:rPr>
        <w:t>Syzygium</w:t>
      </w:r>
      <w:proofErr w:type="spellEnd"/>
      <w:r w:rsidRPr="00B7273C">
        <w:rPr>
          <w:rFonts w:ascii="Arial" w:hAnsi="Arial" w:cs="Arial"/>
          <w:sz w:val="20"/>
          <w:szCs w:val="20"/>
          <w:shd w:val="clear" w:color="auto" w:fill="FFFFFF"/>
        </w:rPr>
        <w:t xml:space="preserve"> </w:t>
      </w:r>
      <w:proofErr w:type="spellStart"/>
      <w:r w:rsidRPr="00B7273C">
        <w:rPr>
          <w:rFonts w:ascii="Arial" w:hAnsi="Arial" w:cs="Arial"/>
          <w:sz w:val="20"/>
          <w:szCs w:val="20"/>
          <w:shd w:val="clear" w:color="auto" w:fill="FFFFFF"/>
        </w:rPr>
        <w:t>zollingerianum</w:t>
      </w:r>
      <w:proofErr w:type="spellEnd"/>
      <w:r w:rsidRPr="00B7273C">
        <w:rPr>
          <w:rFonts w:ascii="Arial" w:hAnsi="Arial" w:cs="Arial"/>
          <w:sz w:val="20"/>
          <w:szCs w:val="20"/>
          <w:shd w:val="clear" w:color="auto" w:fill="FFFFFF"/>
        </w:rPr>
        <w:t xml:space="preserve"> leaves extract. </w:t>
      </w:r>
      <w:proofErr w:type="spellStart"/>
      <w:r w:rsidRPr="00B7273C">
        <w:rPr>
          <w:rFonts w:ascii="Arial" w:hAnsi="Arial" w:cs="Arial"/>
          <w:sz w:val="20"/>
          <w:szCs w:val="20"/>
          <w:shd w:val="clear" w:color="auto" w:fill="FFFFFF"/>
        </w:rPr>
        <w:t>Biodiversitas</w:t>
      </w:r>
      <w:proofErr w:type="spellEnd"/>
      <w:r w:rsidRPr="00B7273C">
        <w:rPr>
          <w:rFonts w:ascii="Arial" w:hAnsi="Arial" w:cs="Arial"/>
          <w:sz w:val="20"/>
          <w:szCs w:val="20"/>
          <w:shd w:val="clear" w:color="auto" w:fill="FFFFFF"/>
        </w:rPr>
        <w:t xml:space="preserve"> Journal of Biological Diversity. </w:t>
      </w:r>
      <w:hyperlink r:id="rId47" w:history="1">
        <w:r w:rsidRPr="00D31311">
          <w:rPr>
            <w:rStyle w:val="Hyperlink"/>
            <w:rFonts w:ascii="Arial" w:hAnsi="Arial" w:cs="Arial"/>
            <w:sz w:val="20"/>
            <w:szCs w:val="20"/>
            <w:shd w:val="clear" w:color="auto" w:fill="FFFFFF"/>
          </w:rPr>
          <w:t>https://doi.org/10.13057/biodiv/d230233</w:t>
        </w:r>
      </w:hyperlink>
    </w:p>
    <w:p w14:paraId="6FCF9640" w14:textId="3F642426" w:rsidR="00B7273C" w:rsidRPr="00B7273C" w:rsidRDefault="00B7273C" w:rsidP="000617D6">
      <w:pPr>
        <w:pStyle w:val="ListParagraph"/>
        <w:numPr>
          <w:ilvl w:val="0"/>
          <w:numId w:val="16"/>
        </w:numPr>
        <w:spacing w:line="480" w:lineRule="auto"/>
        <w:rPr>
          <w:rFonts w:ascii="Arial" w:hAnsi="Arial" w:cs="Arial"/>
          <w:sz w:val="20"/>
          <w:szCs w:val="20"/>
        </w:rPr>
      </w:pPr>
      <w:r w:rsidRPr="00B7273C">
        <w:rPr>
          <w:rFonts w:ascii="Arial" w:hAnsi="Arial" w:cs="Arial"/>
          <w:sz w:val="20"/>
          <w:szCs w:val="20"/>
          <w:lang w:val="it-IT"/>
        </w:rPr>
        <w:t xml:space="preserve">Ogbole, O. O., Segun, P. A., &amp; Adeniji, A. J. (2017). </w:t>
      </w:r>
      <w:r w:rsidRPr="00EE75D4">
        <w:rPr>
          <w:rFonts w:ascii="Arial" w:hAnsi="Arial" w:cs="Arial"/>
          <w:sz w:val="20"/>
          <w:szCs w:val="20"/>
        </w:rPr>
        <w:t xml:space="preserve">In vitro cytotoxic activity of medicinal plants from Nigeria ethnomedicine on Rhabdomyosarcoma cancer cell line and HPLC analysis of active extracts. </w:t>
      </w:r>
      <w:r w:rsidRPr="00B7273C">
        <w:rPr>
          <w:rFonts w:ascii="Arial" w:hAnsi="Arial" w:cs="Arial"/>
          <w:sz w:val="20"/>
          <w:szCs w:val="20"/>
          <w:lang w:val="it-IT"/>
        </w:rPr>
        <w:t xml:space="preserve">BMC Complementary and Alternative Medicine. </w:t>
      </w:r>
      <w:r>
        <w:rPr>
          <w:rFonts w:ascii="Arial" w:hAnsi="Arial" w:cs="Arial"/>
          <w:sz w:val="20"/>
          <w:szCs w:val="20"/>
          <w:lang w:val="it-IT"/>
        </w:rPr>
        <w:fldChar w:fldCharType="begin"/>
      </w:r>
      <w:r>
        <w:rPr>
          <w:rFonts w:ascii="Arial" w:hAnsi="Arial" w:cs="Arial"/>
          <w:sz w:val="20"/>
          <w:szCs w:val="20"/>
          <w:lang w:val="it-IT"/>
        </w:rPr>
        <w:instrText>HYPERLINK "</w:instrText>
      </w:r>
      <w:r w:rsidRPr="00B7273C">
        <w:rPr>
          <w:rFonts w:ascii="Arial" w:hAnsi="Arial" w:cs="Arial"/>
          <w:sz w:val="20"/>
          <w:szCs w:val="20"/>
          <w:lang w:val="it-IT"/>
        </w:rPr>
        <w:instrText>https://doi.org/10.1186/s12906-017-2005-8</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https://doi.org/10.1186/s12906-017-2005-8</w:t>
      </w:r>
      <w:r>
        <w:rPr>
          <w:rFonts w:ascii="Arial" w:hAnsi="Arial" w:cs="Arial"/>
          <w:sz w:val="20"/>
          <w:szCs w:val="20"/>
          <w:lang w:val="it-IT"/>
        </w:rPr>
        <w:fldChar w:fldCharType="end"/>
      </w:r>
    </w:p>
    <w:p w14:paraId="3281690B" w14:textId="5851DFF4" w:rsidR="00B7273C" w:rsidRDefault="00B7273C" w:rsidP="000617D6">
      <w:pPr>
        <w:pStyle w:val="Bibliography"/>
        <w:numPr>
          <w:ilvl w:val="0"/>
          <w:numId w:val="16"/>
        </w:numPr>
        <w:spacing w:line="480" w:lineRule="auto"/>
        <w:jc w:val="both"/>
        <w:rPr>
          <w:rFonts w:ascii="Arial" w:hAnsi="Arial" w:cs="Arial"/>
          <w:sz w:val="20"/>
          <w:szCs w:val="20"/>
        </w:rPr>
      </w:pPr>
      <w:r w:rsidRPr="00EE75D4">
        <w:rPr>
          <w:rFonts w:ascii="Arial" w:hAnsi="Arial" w:cs="Arial"/>
          <w:sz w:val="20"/>
          <w:szCs w:val="20"/>
          <w:lang w:val="it-IT"/>
        </w:rPr>
        <w:t xml:space="preserve">Chirchir, D. K., Cheplogoi, P. K., &amp; Omolo, J. O. (2019). </w:t>
      </w:r>
      <w:r w:rsidRPr="00B7273C">
        <w:rPr>
          <w:rFonts w:ascii="Arial" w:hAnsi="Arial" w:cs="Arial"/>
          <w:sz w:val="20"/>
          <w:szCs w:val="20"/>
        </w:rPr>
        <w:t xml:space="preserve">Chemical characterization of </w:t>
      </w:r>
      <w:proofErr w:type="spellStart"/>
      <w:r w:rsidRPr="005C6EB2">
        <w:rPr>
          <w:rFonts w:ascii="Arial" w:hAnsi="Arial" w:cs="Arial"/>
          <w:i/>
          <w:iCs/>
          <w:sz w:val="20"/>
          <w:szCs w:val="20"/>
        </w:rPr>
        <w:t>Syzygium</w:t>
      </w:r>
      <w:proofErr w:type="spellEnd"/>
      <w:r w:rsidRPr="005C6EB2">
        <w:rPr>
          <w:rFonts w:ascii="Arial" w:hAnsi="Arial" w:cs="Arial"/>
          <w:i/>
          <w:iCs/>
          <w:sz w:val="20"/>
          <w:szCs w:val="20"/>
        </w:rPr>
        <w:t xml:space="preserve"> </w:t>
      </w:r>
      <w:proofErr w:type="spellStart"/>
      <w:r w:rsidRPr="005C6EB2">
        <w:rPr>
          <w:rFonts w:ascii="Arial" w:hAnsi="Arial" w:cs="Arial"/>
          <w:i/>
          <w:iCs/>
          <w:sz w:val="20"/>
          <w:szCs w:val="20"/>
        </w:rPr>
        <w:t>guineense</w:t>
      </w:r>
      <w:proofErr w:type="spellEnd"/>
      <w:r w:rsidRPr="00B7273C">
        <w:rPr>
          <w:rFonts w:ascii="Arial" w:hAnsi="Arial" w:cs="Arial"/>
          <w:sz w:val="20"/>
          <w:szCs w:val="20"/>
        </w:rPr>
        <w:t xml:space="preserve"> (</w:t>
      </w:r>
      <w:proofErr w:type="spellStart"/>
      <w:r w:rsidRPr="00B7273C">
        <w:rPr>
          <w:rFonts w:ascii="Arial" w:hAnsi="Arial" w:cs="Arial"/>
          <w:sz w:val="20"/>
          <w:szCs w:val="20"/>
        </w:rPr>
        <w:t>Myrtaceae</w:t>
      </w:r>
      <w:proofErr w:type="spellEnd"/>
      <w:r w:rsidRPr="00B7273C">
        <w:rPr>
          <w:rFonts w:ascii="Arial" w:hAnsi="Arial" w:cs="Arial"/>
          <w:sz w:val="20"/>
          <w:szCs w:val="20"/>
        </w:rPr>
        <w:t xml:space="preserve">) stem bark extracts. Journal of Pharmacognosy and Phytochemistry, 8(3), 278-282. </w:t>
      </w:r>
      <w:hyperlink r:id="rId48" w:history="1">
        <w:r w:rsidRPr="00D31311">
          <w:rPr>
            <w:rStyle w:val="Hyperlink"/>
            <w:rFonts w:ascii="Arial" w:hAnsi="Arial" w:cs="Arial"/>
            <w:sz w:val="20"/>
            <w:szCs w:val="20"/>
          </w:rPr>
          <w:t>https://www.phytojournal.com/archives/2019/vol8issue3/PartF/6-6-98-836.pdf</w:t>
        </w:r>
      </w:hyperlink>
    </w:p>
    <w:p w14:paraId="13FC83A5" w14:textId="1C8196C3" w:rsidR="0090652E" w:rsidRPr="004052D1" w:rsidRDefault="0090652E" w:rsidP="000617D6">
      <w:pPr>
        <w:pStyle w:val="Bibliography"/>
        <w:numPr>
          <w:ilvl w:val="0"/>
          <w:numId w:val="16"/>
        </w:numPr>
        <w:spacing w:line="480" w:lineRule="auto"/>
        <w:jc w:val="both"/>
        <w:rPr>
          <w:rFonts w:ascii="Arial" w:hAnsi="Arial" w:cs="Arial"/>
          <w:sz w:val="20"/>
          <w:szCs w:val="20"/>
        </w:rPr>
      </w:pPr>
      <w:proofErr w:type="spellStart"/>
      <w:r w:rsidRPr="004052D1">
        <w:rPr>
          <w:rFonts w:ascii="Arial" w:eastAsia="Times New Roman" w:hAnsi="Arial" w:cs="Arial"/>
          <w:sz w:val="20"/>
          <w:szCs w:val="20"/>
        </w:rPr>
        <w:t>Akinseye</w:t>
      </w:r>
      <w:proofErr w:type="spellEnd"/>
      <w:r w:rsidRPr="004052D1">
        <w:rPr>
          <w:rFonts w:ascii="Arial" w:eastAsia="Times New Roman" w:hAnsi="Arial" w:cs="Arial"/>
          <w:sz w:val="20"/>
          <w:szCs w:val="20"/>
        </w:rPr>
        <w:t xml:space="preserve">, O. R., Morayo, A. E., &amp; Olawumi, A. S. (2017). Qualitative and quantitative evaluation of the phytochemicals in dry, wet and oil extracts of the leaf of </w:t>
      </w:r>
      <w:proofErr w:type="spellStart"/>
      <w:r w:rsidRPr="004052D1">
        <w:rPr>
          <w:rFonts w:ascii="Arial" w:eastAsia="Times New Roman" w:hAnsi="Arial" w:cs="Arial"/>
          <w:sz w:val="20"/>
          <w:szCs w:val="20"/>
        </w:rPr>
        <w:t>Morinda</w:t>
      </w:r>
      <w:proofErr w:type="spellEnd"/>
      <w:r w:rsidRPr="004052D1">
        <w:rPr>
          <w:rFonts w:ascii="Arial" w:eastAsia="Times New Roman" w:hAnsi="Arial" w:cs="Arial"/>
          <w:sz w:val="20"/>
          <w:szCs w:val="20"/>
        </w:rPr>
        <w:t xml:space="preserve"> lucida. J. Biol. Agric. Healthcare, </w:t>
      </w:r>
      <w:r w:rsidRPr="004052D1">
        <w:rPr>
          <w:rFonts w:ascii="Arial" w:eastAsia="Times New Roman" w:hAnsi="Arial" w:cs="Arial"/>
          <w:i/>
          <w:iCs/>
          <w:sz w:val="20"/>
          <w:szCs w:val="20"/>
        </w:rPr>
        <w:t>7</w:t>
      </w:r>
      <w:r w:rsidRPr="004052D1">
        <w:rPr>
          <w:rFonts w:ascii="Arial" w:eastAsia="Times New Roman" w:hAnsi="Arial" w:cs="Arial"/>
          <w:sz w:val="20"/>
          <w:szCs w:val="20"/>
        </w:rPr>
        <w:t xml:space="preserve">(7), 22-25. </w:t>
      </w:r>
      <w:r w:rsidRPr="004052D1">
        <w:rPr>
          <w:rFonts w:ascii="Arial" w:hAnsi="Arial" w:cs="Arial"/>
          <w:sz w:val="20"/>
          <w:szCs w:val="20"/>
        </w:rPr>
        <w:t>ISSN 2225-093X.</w:t>
      </w:r>
    </w:p>
    <w:p w14:paraId="0557E917" w14:textId="7AD83535" w:rsidR="0090652E" w:rsidRPr="004052D1" w:rsidRDefault="0090652E" w:rsidP="000617D6">
      <w:pPr>
        <w:pStyle w:val="Bibliography"/>
        <w:numPr>
          <w:ilvl w:val="0"/>
          <w:numId w:val="16"/>
        </w:numPr>
        <w:spacing w:line="480" w:lineRule="auto"/>
        <w:jc w:val="both"/>
        <w:rPr>
          <w:rFonts w:ascii="Arial" w:hAnsi="Arial" w:cs="Arial"/>
          <w:sz w:val="20"/>
          <w:szCs w:val="20"/>
          <w:shd w:val="clear" w:color="auto" w:fill="FFFFFF"/>
        </w:rPr>
      </w:pPr>
      <w:r w:rsidRPr="004052D1">
        <w:rPr>
          <w:rFonts w:ascii="Arial" w:hAnsi="Arial" w:cs="Arial"/>
          <w:sz w:val="20"/>
          <w:szCs w:val="20"/>
          <w:shd w:val="clear" w:color="auto" w:fill="FFFFFF"/>
        </w:rPr>
        <w:t xml:space="preserve">Famen, L. C. N., </w:t>
      </w:r>
      <w:proofErr w:type="spellStart"/>
      <w:r w:rsidRPr="004052D1">
        <w:rPr>
          <w:rFonts w:ascii="Arial" w:hAnsi="Arial" w:cs="Arial"/>
          <w:sz w:val="20"/>
          <w:szCs w:val="20"/>
          <w:shd w:val="clear" w:color="auto" w:fill="FFFFFF"/>
        </w:rPr>
        <w:t>Talom</w:t>
      </w:r>
      <w:proofErr w:type="spellEnd"/>
      <w:r w:rsidRPr="004052D1">
        <w:rPr>
          <w:rFonts w:ascii="Arial" w:hAnsi="Arial" w:cs="Arial"/>
          <w:sz w:val="20"/>
          <w:szCs w:val="20"/>
          <w:shd w:val="clear" w:color="auto" w:fill="FFFFFF"/>
        </w:rPr>
        <w:t xml:space="preserve">, B. T., Tagne, R. S., </w:t>
      </w:r>
      <w:proofErr w:type="spellStart"/>
      <w:r w:rsidRPr="004052D1">
        <w:rPr>
          <w:rFonts w:ascii="Arial" w:hAnsi="Arial" w:cs="Arial"/>
          <w:sz w:val="20"/>
          <w:szCs w:val="20"/>
          <w:shd w:val="clear" w:color="auto" w:fill="FFFFFF"/>
        </w:rPr>
        <w:t>Fodouop</w:t>
      </w:r>
      <w:proofErr w:type="spellEnd"/>
      <w:r w:rsidRPr="004052D1">
        <w:rPr>
          <w:rFonts w:ascii="Arial" w:hAnsi="Arial" w:cs="Arial"/>
          <w:sz w:val="20"/>
          <w:szCs w:val="20"/>
          <w:shd w:val="clear" w:color="auto" w:fill="FFFFFF"/>
        </w:rPr>
        <w:t xml:space="preserve">, S. P., </w:t>
      </w:r>
      <w:proofErr w:type="spellStart"/>
      <w:r w:rsidRPr="004052D1">
        <w:rPr>
          <w:rFonts w:ascii="Arial" w:hAnsi="Arial" w:cs="Arial"/>
          <w:sz w:val="20"/>
          <w:szCs w:val="20"/>
          <w:shd w:val="clear" w:color="auto" w:fill="FFFFFF"/>
        </w:rPr>
        <w:t>Kamsu</w:t>
      </w:r>
      <w:proofErr w:type="spellEnd"/>
      <w:r w:rsidRPr="004052D1">
        <w:rPr>
          <w:rFonts w:ascii="Arial" w:hAnsi="Arial" w:cs="Arial"/>
          <w:sz w:val="20"/>
          <w:szCs w:val="20"/>
          <w:shd w:val="clear" w:color="auto" w:fill="FFFFFF"/>
        </w:rPr>
        <w:t xml:space="preserve">, G. T., </w:t>
      </w:r>
      <w:proofErr w:type="spellStart"/>
      <w:r w:rsidRPr="004052D1">
        <w:rPr>
          <w:rFonts w:ascii="Arial" w:hAnsi="Arial" w:cs="Arial"/>
          <w:sz w:val="20"/>
          <w:szCs w:val="20"/>
          <w:shd w:val="clear" w:color="auto" w:fill="FFFFFF"/>
        </w:rPr>
        <w:t>Kodjio</w:t>
      </w:r>
      <w:proofErr w:type="spellEnd"/>
      <w:r w:rsidRPr="004052D1">
        <w:rPr>
          <w:rFonts w:ascii="Arial" w:hAnsi="Arial" w:cs="Arial"/>
          <w:sz w:val="20"/>
          <w:szCs w:val="20"/>
          <w:shd w:val="clear" w:color="auto" w:fill="FFFFFF"/>
        </w:rPr>
        <w:t>, N</w:t>
      </w:r>
      <w:r w:rsidR="000337BA">
        <w:rPr>
          <w:rFonts w:ascii="Arial" w:hAnsi="Arial" w:cs="Arial"/>
          <w:sz w:val="20"/>
          <w:szCs w:val="20"/>
          <w:shd w:val="clear" w:color="auto" w:fill="FFFFFF"/>
        </w:rPr>
        <w:t xml:space="preserve"> et al.,</w:t>
      </w:r>
      <w:r w:rsidRPr="004052D1">
        <w:rPr>
          <w:rFonts w:ascii="Arial" w:hAnsi="Arial" w:cs="Arial"/>
          <w:sz w:val="20"/>
          <w:szCs w:val="20"/>
          <w:shd w:val="clear" w:color="auto" w:fill="FFFFFF"/>
        </w:rPr>
        <w:t xml:space="preserve"> (2021). </w:t>
      </w:r>
      <w:r w:rsidRPr="004052D1">
        <w:rPr>
          <w:rFonts w:ascii="Arial" w:hAnsi="Arial" w:cs="Arial"/>
          <w:i/>
          <w:iCs/>
          <w:sz w:val="20"/>
          <w:szCs w:val="20"/>
          <w:shd w:val="clear" w:color="auto" w:fill="FFFFFF"/>
        </w:rPr>
        <w:t>In vivo</w:t>
      </w:r>
      <w:r w:rsidRPr="004052D1">
        <w:rPr>
          <w:rFonts w:ascii="Arial" w:hAnsi="Arial" w:cs="Arial"/>
          <w:sz w:val="20"/>
          <w:szCs w:val="20"/>
          <w:shd w:val="clear" w:color="auto" w:fill="FFFFFF"/>
        </w:rPr>
        <w:t xml:space="preserve"> Antioxidant Activity of </w:t>
      </w:r>
      <w:proofErr w:type="spellStart"/>
      <w:r w:rsidRPr="004052D1">
        <w:rPr>
          <w:rFonts w:ascii="Arial" w:hAnsi="Arial" w:cs="Arial"/>
          <w:sz w:val="20"/>
          <w:szCs w:val="20"/>
          <w:shd w:val="clear" w:color="auto" w:fill="FFFFFF"/>
        </w:rPr>
        <w:t>Hydroethanol</w:t>
      </w:r>
      <w:proofErr w:type="spellEnd"/>
      <w:r w:rsidRPr="004052D1">
        <w:rPr>
          <w:rFonts w:ascii="Arial" w:hAnsi="Arial" w:cs="Arial"/>
          <w:sz w:val="20"/>
          <w:szCs w:val="20"/>
          <w:shd w:val="clear" w:color="auto" w:fill="FFFFFF"/>
        </w:rPr>
        <w:t xml:space="preserve"> Extracts of </w:t>
      </w:r>
      <w:r w:rsidRPr="004052D1">
        <w:rPr>
          <w:rFonts w:ascii="Arial" w:hAnsi="Arial" w:cs="Arial"/>
          <w:i/>
          <w:sz w:val="20"/>
          <w:szCs w:val="20"/>
          <w:shd w:val="clear" w:color="auto" w:fill="FFFFFF"/>
        </w:rPr>
        <w:t xml:space="preserve">Terminalia </w:t>
      </w:r>
      <w:proofErr w:type="spellStart"/>
      <w:r w:rsidRPr="004052D1">
        <w:rPr>
          <w:rFonts w:ascii="Arial" w:hAnsi="Arial" w:cs="Arial"/>
          <w:i/>
          <w:sz w:val="20"/>
          <w:szCs w:val="20"/>
          <w:shd w:val="clear" w:color="auto" w:fill="FFFFFF"/>
        </w:rPr>
        <w:t>avicennioides</w:t>
      </w:r>
      <w:proofErr w:type="spellEnd"/>
      <w:r w:rsidRPr="004052D1">
        <w:rPr>
          <w:rFonts w:ascii="Arial" w:hAnsi="Arial" w:cs="Arial"/>
          <w:sz w:val="20"/>
          <w:szCs w:val="20"/>
          <w:shd w:val="clear" w:color="auto" w:fill="FFFFFF"/>
        </w:rPr>
        <w:t xml:space="preserve"> (</w:t>
      </w:r>
      <w:proofErr w:type="spellStart"/>
      <w:r w:rsidRPr="004052D1">
        <w:rPr>
          <w:rFonts w:ascii="Arial" w:hAnsi="Arial" w:cs="Arial"/>
          <w:sz w:val="20"/>
          <w:szCs w:val="20"/>
          <w:shd w:val="clear" w:color="auto" w:fill="FFFFFF"/>
        </w:rPr>
        <w:t>Combretaceae</w:t>
      </w:r>
      <w:proofErr w:type="spellEnd"/>
      <w:r w:rsidRPr="004052D1">
        <w:rPr>
          <w:rFonts w:ascii="Arial" w:hAnsi="Arial" w:cs="Arial"/>
          <w:sz w:val="20"/>
          <w:szCs w:val="20"/>
          <w:shd w:val="clear" w:color="auto" w:fill="FFFFFF"/>
        </w:rPr>
        <w:t xml:space="preserve">) in </w:t>
      </w:r>
      <w:r w:rsidRPr="004052D1">
        <w:rPr>
          <w:rFonts w:ascii="Arial" w:hAnsi="Arial" w:cs="Arial"/>
          <w:i/>
          <w:iCs/>
          <w:sz w:val="20"/>
          <w:szCs w:val="20"/>
          <w:shd w:val="clear" w:color="auto" w:fill="FFFFFF"/>
        </w:rPr>
        <w:t>Salmonella</w:t>
      </w:r>
      <w:r w:rsidRPr="004052D1">
        <w:rPr>
          <w:rFonts w:ascii="Arial" w:hAnsi="Arial" w:cs="Arial"/>
          <w:sz w:val="20"/>
          <w:szCs w:val="20"/>
          <w:shd w:val="clear" w:color="auto" w:fill="FFFFFF"/>
        </w:rPr>
        <w:t xml:space="preserve"> Typhi-Infected Wistar Rat’s Model: </w:t>
      </w:r>
      <w:proofErr w:type="spellStart"/>
      <w:r w:rsidRPr="004052D1">
        <w:rPr>
          <w:rFonts w:ascii="Arial" w:hAnsi="Arial" w:cs="Arial"/>
          <w:sz w:val="20"/>
          <w:szCs w:val="20"/>
          <w:shd w:val="clear" w:color="auto" w:fill="FFFFFF"/>
        </w:rPr>
        <w:t>doi</w:t>
      </w:r>
      <w:proofErr w:type="spellEnd"/>
      <w:r w:rsidRPr="004052D1">
        <w:rPr>
          <w:rFonts w:ascii="Arial" w:hAnsi="Arial" w:cs="Arial"/>
          <w:sz w:val="20"/>
          <w:szCs w:val="20"/>
          <w:shd w:val="clear" w:color="auto" w:fill="FFFFFF"/>
        </w:rPr>
        <w:t>. org/10.26538/</w:t>
      </w:r>
      <w:proofErr w:type="spellStart"/>
      <w:r w:rsidRPr="004052D1">
        <w:rPr>
          <w:rFonts w:ascii="Arial" w:hAnsi="Arial" w:cs="Arial"/>
          <w:sz w:val="20"/>
          <w:szCs w:val="20"/>
          <w:shd w:val="clear" w:color="auto" w:fill="FFFFFF"/>
        </w:rPr>
        <w:t>tjnpr</w:t>
      </w:r>
      <w:proofErr w:type="spellEnd"/>
      <w:r w:rsidRPr="004052D1">
        <w:rPr>
          <w:rFonts w:ascii="Arial" w:hAnsi="Arial" w:cs="Arial"/>
          <w:sz w:val="20"/>
          <w:szCs w:val="20"/>
          <w:shd w:val="clear" w:color="auto" w:fill="FFFFFF"/>
        </w:rPr>
        <w:t xml:space="preserve">/v5i7. 3. Tropical Journal of Natural Product Research (TJNPR), 5(7), 1185-1191. </w:t>
      </w:r>
      <w:r w:rsidRPr="004052D1">
        <w:rPr>
          <w:rFonts w:ascii="Arial" w:hAnsi="Arial" w:cs="Arial"/>
          <w:sz w:val="20"/>
          <w:szCs w:val="20"/>
        </w:rPr>
        <w:t>https://doi.</w:t>
      </w:r>
      <w:r w:rsidRPr="004052D1">
        <w:rPr>
          <w:rFonts w:ascii="Arial" w:hAnsi="Arial" w:cs="Arial"/>
          <w:sz w:val="20"/>
          <w:szCs w:val="20"/>
          <w:shd w:val="clear" w:color="auto" w:fill="FFFFFF"/>
        </w:rPr>
        <w:t xml:space="preserve">org/10.26538/tjnpr/v5i7.3. </w:t>
      </w:r>
    </w:p>
    <w:p w14:paraId="5CE16AF2" w14:textId="020E2FF8" w:rsidR="00B7273C" w:rsidRPr="00B7273C" w:rsidRDefault="00B7273C" w:rsidP="000617D6">
      <w:pPr>
        <w:pStyle w:val="ListParagraph"/>
        <w:numPr>
          <w:ilvl w:val="0"/>
          <w:numId w:val="16"/>
        </w:numPr>
        <w:spacing w:line="480" w:lineRule="auto"/>
        <w:rPr>
          <w:rFonts w:ascii="Arial" w:hAnsi="Arial" w:cs="Arial"/>
          <w:sz w:val="20"/>
          <w:szCs w:val="20"/>
        </w:rPr>
      </w:pPr>
      <w:r w:rsidRPr="00B7273C">
        <w:rPr>
          <w:rFonts w:ascii="Arial" w:hAnsi="Arial" w:cs="Arial"/>
          <w:sz w:val="20"/>
          <w:szCs w:val="20"/>
          <w:lang w:val="it-IT"/>
        </w:rPr>
        <w:t xml:space="preserve">Munteanu, I. G., &amp; Apetrei, C. (2021). </w:t>
      </w:r>
      <w:r w:rsidRPr="00EE75D4">
        <w:rPr>
          <w:rFonts w:ascii="Arial" w:hAnsi="Arial" w:cs="Arial"/>
          <w:sz w:val="20"/>
          <w:szCs w:val="20"/>
        </w:rPr>
        <w:t xml:space="preserve">Analytical methods used in determining antioxidant activity: A review. </w:t>
      </w:r>
      <w:r w:rsidRPr="00B7273C">
        <w:rPr>
          <w:rFonts w:ascii="Arial" w:hAnsi="Arial" w:cs="Arial"/>
          <w:sz w:val="20"/>
          <w:szCs w:val="20"/>
          <w:lang w:val="it-IT"/>
        </w:rPr>
        <w:t xml:space="preserve">International Journal of Molecular Sciences. </w:t>
      </w:r>
      <w:r>
        <w:rPr>
          <w:rFonts w:ascii="Arial" w:hAnsi="Arial" w:cs="Arial"/>
          <w:sz w:val="20"/>
          <w:szCs w:val="20"/>
          <w:lang w:val="it-IT"/>
        </w:rPr>
        <w:fldChar w:fldCharType="begin"/>
      </w:r>
      <w:r>
        <w:rPr>
          <w:rFonts w:ascii="Arial" w:hAnsi="Arial" w:cs="Arial"/>
          <w:sz w:val="20"/>
          <w:szCs w:val="20"/>
          <w:lang w:val="it-IT"/>
        </w:rPr>
        <w:instrText>HYPERLINK "</w:instrText>
      </w:r>
      <w:r w:rsidRPr="00B7273C">
        <w:rPr>
          <w:rFonts w:ascii="Arial" w:hAnsi="Arial" w:cs="Arial"/>
          <w:sz w:val="20"/>
          <w:szCs w:val="20"/>
          <w:lang w:val="it-IT"/>
        </w:rPr>
        <w:instrText>https://doi.org/10.3390/ijms22073380</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https://doi.org/10.3390/ijms22073380</w:t>
      </w:r>
      <w:r>
        <w:rPr>
          <w:rFonts w:ascii="Arial" w:hAnsi="Arial" w:cs="Arial"/>
          <w:sz w:val="20"/>
          <w:szCs w:val="20"/>
          <w:lang w:val="it-IT"/>
        </w:rPr>
        <w:fldChar w:fldCharType="end"/>
      </w:r>
    </w:p>
    <w:p w14:paraId="6FE109F5" w14:textId="1082C8B9" w:rsidR="00B7273C" w:rsidRDefault="00B7273C" w:rsidP="000617D6">
      <w:pPr>
        <w:pStyle w:val="ListParagraph"/>
        <w:numPr>
          <w:ilvl w:val="0"/>
          <w:numId w:val="16"/>
        </w:numPr>
        <w:spacing w:line="480" w:lineRule="auto"/>
        <w:rPr>
          <w:rFonts w:ascii="Arial" w:hAnsi="Arial" w:cs="Arial"/>
          <w:sz w:val="20"/>
          <w:szCs w:val="20"/>
        </w:rPr>
      </w:pPr>
      <w:r w:rsidRPr="00B7273C">
        <w:rPr>
          <w:rFonts w:ascii="Arial" w:hAnsi="Arial" w:cs="Arial"/>
          <w:sz w:val="20"/>
          <w:szCs w:val="20"/>
        </w:rPr>
        <w:t xml:space="preserve">Apak, R., Güçlü, K., </w:t>
      </w:r>
      <w:proofErr w:type="spellStart"/>
      <w:r w:rsidRPr="00B7273C">
        <w:rPr>
          <w:rFonts w:ascii="Arial" w:hAnsi="Arial" w:cs="Arial"/>
          <w:sz w:val="20"/>
          <w:szCs w:val="20"/>
        </w:rPr>
        <w:t>Demirata</w:t>
      </w:r>
      <w:proofErr w:type="spellEnd"/>
      <w:r w:rsidRPr="00B7273C">
        <w:rPr>
          <w:rFonts w:ascii="Arial" w:hAnsi="Arial" w:cs="Arial"/>
          <w:sz w:val="20"/>
          <w:szCs w:val="20"/>
        </w:rPr>
        <w:t xml:space="preserve">, B., </w:t>
      </w:r>
      <w:proofErr w:type="spellStart"/>
      <w:r w:rsidRPr="00B7273C">
        <w:rPr>
          <w:rFonts w:ascii="Arial" w:hAnsi="Arial" w:cs="Arial"/>
          <w:sz w:val="20"/>
          <w:szCs w:val="20"/>
        </w:rPr>
        <w:t>Özyürek</w:t>
      </w:r>
      <w:proofErr w:type="spellEnd"/>
      <w:r w:rsidRPr="00B7273C">
        <w:rPr>
          <w:rFonts w:ascii="Arial" w:hAnsi="Arial" w:cs="Arial"/>
          <w:sz w:val="20"/>
          <w:szCs w:val="20"/>
        </w:rPr>
        <w:t xml:space="preserve">, M., Çelik, S. E., </w:t>
      </w:r>
      <w:proofErr w:type="spellStart"/>
      <w:r w:rsidRPr="00B7273C">
        <w:rPr>
          <w:rFonts w:ascii="Arial" w:hAnsi="Arial" w:cs="Arial"/>
          <w:sz w:val="20"/>
          <w:szCs w:val="20"/>
        </w:rPr>
        <w:t>Bektaşoğlu</w:t>
      </w:r>
      <w:proofErr w:type="spellEnd"/>
      <w:r w:rsidRPr="00B7273C">
        <w:rPr>
          <w:rFonts w:ascii="Arial" w:hAnsi="Arial" w:cs="Arial"/>
          <w:sz w:val="20"/>
          <w:szCs w:val="20"/>
        </w:rPr>
        <w:t xml:space="preserve">, B., Berker, K. I., &amp; Özyurt, D. (2007). Comparative evaluation of various total antioxidant capacity assays applied to phenolic compounds with the CUPRAC assay. Molecules, 12(7), 1496-1547. </w:t>
      </w:r>
      <w:hyperlink r:id="rId49" w:history="1">
        <w:r w:rsidRPr="00D31311">
          <w:rPr>
            <w:rStyle w:val="Hyperlink"/>
            <w:rFonts w:ascii="Arial" w:hAnsi="Arial" w:cs="Arial"/>
            <w:sz w:val="20"/>
            <w:szCs w:val="20"/>
          </w:rPr>
          <w:t>https://doi.org/10.3390/12071496</w:t>
        </w:r>
      </w:hyperlink>
    </w:p>
    <w:p w14:paraId="45CE1985" w14:textId="5D1C9B67"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Ioannou, I., Chaaban, H., Slimane, M., &amp; Ghoul, M. (2015). Origin of the variability of the antioxidant activity determination of food material. In Biotechnology. </w:t>
      </w:r>
      <w:proofErr w:type="spellStart"/>
      <w:r w:rsidRPr="00B7273C">
        <w:rPr>
          <w:rFonts w:ascii="Arial" w:hAnsi="Arial" w:cs="Arial"/>
          <w:sz w:val="20"/>
          <w:szCs w:val="20"/>
        </w:rPr>
        <w:t>IntechOpen</w:t>
      </w:r>
      <w:proofErr w:type="spellEnd"/>
      <w:r w:rsidRPr="00B7273C">
        <w:rPr>
          <w:rFonts w:ascii="Arial" w:hAnsi="Arial" w:cs="Arial"/>
          <w:sz w:val="20"/>
          <w:szCs w:val="20"/>
        </w:rPr>
        <w:t xml:space="preserve">. </w:t>
      </w:r>
      <w:hyperlink r:id="rId50" w:history="1">
        <w:r w:rsidRPr="00D31311">
          <w:rPr>
            <w:rStyle w:val="Hyperlink"/>
            <w:rFonts w:ascii="Arial" w:hAnsi="Arial" w:cs="Arial"/>
            <w:sz w:val="20"/>
            <w:szCs w:val="20"/>
          </w:rPr>
          <w:t>https://doi.org/10.5772/60453</w:t>
        </w:r>
      </w:hyperlink>
    </w:p>
    <w:p w14:paraId="2503D4BF" w14:textId="2E878891"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lastRenderedPageBreak/>
        <w:t xml:space="preserve">Azam, S., Huda, A. F., Shams, K., Ansari, P., Hasan, M. M., &amp; Mohamed, M. K. (2015). Anti-inflammatory and antioxidant study of ethanolic extract of Mimosa pudica. Journal of Young Pharmacists, 7(3), 234. </w:t>
      </w:r>
      <w:hyperlink r:id="rId51" w:history="1">
        <w:r w:rsidRPr="00D31311">
          <w:rPr>
            <w:rStyle w:val="Hyperlink"/>
            <w:rFonts w:ascii="Arial" w:hAnsi="Arial" w:cs="Arial"/>
            <w:sz w:val="20"/>
            <w:szCs w:val="20"/>
          </w:rPr>
          <w:t>https://doi.org/10.5530/jyp.2015.3.14</w:t>
        </w:r>
      </w:hyperlink>
    </w:p>
    <w:p w14:paraId="78FB26AA" w14:textId="3E3CA500"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lang w:val="it-IT"/>
        </w:rPr>
        <w:t xml:space="preserve">Loha, M., Mulu, A., Abay, S. M., Ergete, W., &amp; Geleta, B. (2019). </w:t>
      </w:r>
      <w:r w:rsidRPr="00EE75D4">
        <w:rPr>
          <w:rFonts w:ascii="Arial" w:hAnsi="Arial" w:cs="Arial"/>
          <w:sz w:val="20"/>
          <w:szCs w:val="20"/>
          <w:shd w:val="clear" w:color="auto" w:fill="FFFFFF"/>
        </w:rPr>
        <w:t xml:space="preserve">Acute and subacute toxicity of methanol extract of </w:t>
      </w:r>
      <w:proofErr w:type="spellStart"/>
      <w:r w:rsidRPr="005C6EB2">
        <w:rPr>
          <w:rFonts w:ascii="Arial" w:hAnsi="Arial" w:cs="Arial"/>
          <w:i/>
          <w:iCs/>
          <w:sz w:val="20"/>
          <w:szCs w:val="20"/>
          <w:shd w:val="clear" w:color="auto" w:fill="FFFFFF"/>
        </w:rPr>
        <w:t>Syzygium</w:t>
      </w:r>
      <w:proofErr w:type="spellEnd"/>
      <w:r w:rsidRPr="005C6EB2">
        <w:rPr>
          <w:rFonts w:ascii="Arial" w:hAnsi="Arial" w:cs="Arial"/>
          <w:i/>
          <w:iCs/>
          <w:sz w:val="20"/>
          <w:szCs w:val="20"/>
          <w:shd w:val="clear" w:color="auto" w:fill="FFFFFF"/>
        </w:rPr>
        <w:t xml:space="preserve"> </w:t>
      </w:r>
      <w:proofErr w:type="spellStart"/>
      <w:r w:rsidRPr="005C6EB2">
        <w:rPr>
          <w:rFonts w:ascii="Arial" w:hAnsi="Arial" w:cs="Arial"/>
          <w:i/>
          <w:iCs/>
          <w:sz w:val="20"/>
          <w:szCs w:val="20"/>
          <w:shd w:val="clear" w:color="auto" w:fill="FFFFFF"/>
        </w:rPr>
        <w:t>guineense</w:t>
      </w:r>
      <w:proofErr w:type="spellEnd"/>
      <w:r w:rsidRPr="00EE75D4">
        <w:rPr>
          <w:rFonts w:ascii="Arial" w:hAnsi="Arial" w:cs="Arial"/>
          <w:sz w:val="20"/>
          <w:szCs w:val="20"/>
          <w:shd w:val="clear" w:color="auto" w:fill="FFFFFF"/>
        </w:rPr>
        <w:t xml:space="preserve"> leaves on the histology of the liver and kidney and biochemical compositions of blood in rats. </w:t>
      </w:r>
      <w:r w:rsidRPr="00B7273C">
        <w:rPr>
          <w:rFonts w:ascii="Arial" w:hAnsi="Arial" w:cs="Arial"/>
          <w:sz w:val="20"/>
          <w:szCs w:val="20"/>
          <w:shd w:val="clear" w:color="auto" w:fill="FFFFFF"/>
          <w:lang w:val="it-IT"/>
        </w:rPr>
        <w:t xml:space="preserve">Evidence-Based Complementary and Alternative Medicine, 2019(1), 1-15. </w:t>
      </w:r>
      <w:r>
        <w:rPr>
          <w:rFonts w:ascii="Arial" w:hAnsi="Arial" w:cs="Arial"/>
          <w:sz w:val="20"/>
          <w:szCs w:val="20"/>
          <w:shd w:val="clear" w:color="auto" w:fill="FFFFFF"/>
          <w:lang w:val="it-IT"/>
        </w:rPr>
        <w:fldChar w:fldCharType="begin"/>
      </w:r>
      <w:r>
        <w:rPr>
          <w:rFonts w:ascii="Arial" w:hAnsi="Arial" w:cs="Arial"/>
          <w:sz w:val="20"/>
          <w:szCs w:val="20"/>
          <w:shd w:val="clear" w:color="auto" w:fill="FFFFFF"/>
          <w:lang w:val="it-IT"/>
        </w:rPr>
        <w:instrText>HYPERLINK "</w:instrText>
      </w:r>
      <w:r w:rsidRPr="00B7273C">
        <w:rPr>
          <w:rFonts w:ascii="Arial" w:hAnsi="Arial" w:cs="Arial"/>
          <w:sz w:val="20"/>
          <w:szCs w:val="20"/>
          <w:shd w:val="clear" w:color="auto" w:fill="FFFFFF"/>
          <w:lang w:val="it-IT"/>
        </w:rPr>
        <w:instrText>https://doi.org/10.1155/2019/5702159</w:instrText>
      </w:r>
      <w:r>
        <w:rPr>
          <w:rFonts w:ascii="Arial" w:hAnsi="Arial" w:cs="Arial"/>
          <w:sz w:val="20"/>
          <w:szCs w:val="20"/>
          <w:shd w:val="clear" w:color="auto" w:fill="FFFFFF"/>
          <w:lang w:val="it-IT"/>
        </w:rPr>
        <w:instrText>"</w:instrText>
      </w:r>
      <w:r>
        <w:rPr>
          <w:rFonts w:ascii="Arial" w:hAnsi="Arial" w:cs="Arial"/>
          <w:sz w:val="20"/>
          <w:szCs w:val="20"/>
          <w:shd w:val="clear" w:color="auto" w:fill="FFFFFF"/>
          <w:lang w:val="it-IT"/>
        </w:rPr>
        <w:fldChar w:fldCharType="separate"/>
      </w:r>
      <w:r w:rsidRPr="00D31311">
        <w:rPr>
          <w:rStyle w:val="Hyperlink"/>
          <w:rFonts w:ascii="Arial" w:hAnsi="Arial" w:cs="Arial"/>
          <w:sz w:val="20"/>
          <w:szCs w:val="20"/>
          <w:shd w:val="clear" w:color="auto" w:fill="FFFFFF"/>
          <w:lang w:val="it-IT"/>
        </w:rPr>
        <w:t>https://doi.org/10.1155/2019/5702159</w:t>
      </w:r>
      <w:r>
        <w:rPr>
          <w:rFonts w:ascii="Arial" w:hAnsi="Arial" w:cs="Arial"/>
          <w:sz w:val="20"/>
          <w:szCs w:val="20"/>
          <w:shd w:val="clear" w:color="auto" w:fill="FFFFFF"/>
          <w:lang w:val="it-IT"/>
        </w:rPr>
        <w:fldChar w:fldCharType="end"/>
      </w:r>
    </w:p>
    <w:p w14:paraId="19125749" w14:textId="2FFE9629" w:rsidR="00B7273C" w:rsidRPr="00B7273C" w:rsidRDefault="00B7273C" w:rsidP="000617D6">
      <w:pPr>
        <w:pStyle w:val="Bibliography"/>
        <w:numPr>
          <w:ilvl w:val="0"/>
          <w:numId w:val="16"/>
        </w:numPr>
        <w:spacing w:line="480" w:lineRule="auto"/>
        <w:jc w:val="both"/>
        <w:rPr>
          <w:rFonts w:ascii="Arial" w:hAnsi="Arial" w:cs="Arial"/>
          <w:sz w:val="20"/>
          <w:szCs w:val="20"/>
        </w:rPr>
      </w:pPr>
      <w:proofErr w:type="spellStart"/>
      <w:r w:rsidRPr="00B7273C">
        <w:rPr>
          <w:rFonts w:ascii="Arial" w:hAnsi="Arial" w:cs="Arial"/>
          <w:sz w:val="20"/>
          <w:szCs w:val="20"/>
          <w:shd w:val="clear" w:color="auto" w:fill="FFFFFF"/>
        </w:rPr>
        <w:t>Okwuofu</w:t>
      </w:r>
      <w:proofErr w:type="spellEnd"/>
      <w:r w:rsidRPr="00B7273C">
        <w:rPr>
          <w:rFonts w:ascii="Arial" w:hAnsi="Arial" w:cs="Arial"/>
          <w:sz w:val="20"/>
          <w:szCs w:val="20"/>
          <w:shd w:val="clear" w:color="auto" w:fill="FFFFFF"/>
        </w:rPr>
        <w:t xml:space="preserve">, E. O., </w:t>
      </w:r>
      <w:proofErr w:type="spellStart"/>
      <w:r w:rsidRPr="00B7273C">
        <w:rPr>
          <w:rFonts w:ascii="Arial" w:hAnsi="Arial" w:cs="Arial"/>
          <w:sz w:val="20"/>
          <w:szCs w:val="20"/>
          <w:shd w:val="clear" w:color="auto" w:fill="FFFFFF"/>
        </w:rPr>
        <w:t>Ozolua</w:t>
      </w:r>
      <w:proofErr w:type="spellEnd"/>
      <w:r w:rsidRPr="00B7273C">
        <w:rPr>
          <w:rFonts w:ascii="Arial" w:hAnsi="Arial" w:cs="Arial"/>
          <w:sz w:val="20"/>
          <w:szCs w:val="20"/>
          <w:shd w:val="clear" w:color="auto" w:fill="FFFFFF"/>
        </w:rPr>
        <w:t xml:space="preserve">, R. I., </w:t>
      </w:r>
      <w:proofErr w:type="spellStart"/>
      <w:r w:rsidRPr="00B7273C">
        <w:rPr>
          <w:rFonts w:ascii="Arial" w:hAnsi="Arial" w:cs="Arial"/>
          <w:sz w:val="20"/>
          <w:szCs w:val="20"/>
          <w:shd w:val="clear" w:color="auto" w:fill="FFFFFF"/>
        </w:rPr>
        <w:t>Yibala</w:t>
      </w:r>
      <w:proofErr w:type="spellEnd"/>
      <w:r w:rsidRPr="00B7273C">
        <w:rPr>
          <w:rFonts w:ascii="Arial" w:hAnsi="Arial" w:cs="Arial"/>
          <w:sz w:val="20"/>
          <w:szCs w:val="20"/>
          <w:shd w:val="clear" w:color="auto" w:fill="FFFFFF"/>
        </w:rPr>
        <w:t xml:space="preserve">, O. I., &amp; </w:t>
      </w:r>
      <w:proofErr w:type="spellStart"/>
      <w:r w:rsidRPr="00B7273C">
        <w:rPr>
          <w:rFonts w:ascii="Arial" w:hAnsi="Arial" w:cs="Arial"/>
          <w:sz w:val="20"/>
          <w:szCs w:val="20"/>
          <w:shd w:val="clear" w:color="auto" w:fill="FFFFFF"/>
        </w:rPr>
        <w:t>Akhigbemen</w:t>
      </w:r>
      <w:proofErr w:type="spellEnd"/>
      <w:r w:rsidRPr="00B7273C">
        <w:rPr>
          <w:rFonts w:ascii="Arial" w:hAnsi="Arial" w:cs="Arial"/>
          <w:sz w:val="20"/>
          <w:szCs w:val="20"/>
          <w:shd w:val="clear" w:color="auto" w:fill="FFFFFF"/>
        </w:rPr>
        <w:t xml:space="preserve">, A. M. (2017). Evaluation of acute and sub-acute safety profile of </w:t>
      </w:r>
      <w:proofErr w:type="spellStart"/>
      <w:r w:rsidRPr="005C6EB2">
        <w:rPr>
          <w:rFonts w:ascii="Arial" w:hAnsi="Arial" w:cs="Arial"/>
          <w:i/>
          <w:iCs/>
          <w:sz w:val="20"/>
          <w:szCs w:val="20"/>
          <w:shd w:val="clear" w:color="auto" w:fill="FFFFFF"/>
        </w:rPr>
        <w:t>Syzygium</w:t>
      </w:r>
      <w:proofErr w:type="spellEnd"/>
      <w:r w:rsidRPr="005C6EB2">
        <w:rPr>
          <w:rFonts w:ascii="Arial" w:hAnsi="Arial" w:cs="Arial"/>
          <w:i/>
          <w:iCs/>
          <w:sz w:val="20"/>
          <w:szCs w:val="20"/>
          <w:shd w:val="clear" w:color="auto" w:fill="FFFFFF"/>
        </w:rPr>
        <w:t xml:space="preserve"> </w:t>
      </w:r>
      <w:proofErr w:type="spellStart"/>
      <w:r w:rsidRPr="005C6EB2">
        <w:rPr>
          <w:rFonts w:ascii="Arial" w:hAnsi="Arial" w:cs="Arial"/>
          <w:i/>
          <w:iCs/>
          <w:sz w:val="20"/>
          <w:szCs w:val="20"/>
          <w:shd w:val="clear" w:color="auto" w:fill="FFFFFF"/>
        </w:rPr>
        <w:t>guineense</w:t>
      </w:r>
      <w:proofErr w:type="spellEnd"/>
      <w:r w:rsidRPr="00B7273C">
        <w:rPr>
          <w:rFonts w:ascii="Arial" w:hAnsi="Arial" w:cs="Arial"/>
          <w:sz w:val="20"/>
          <w:szCs w:val="20"/>
          <w:shd w:val="clear" w:color="auto" w:fill="FFFFFF"/>
        </w:rPr>
        <w:t xml:space="preserve"> (Wild) DC methanol stem bark extract in rodents. The Pharma Innovation Journal, 6(6), 174-179. </w:t>
      </w:r>
      <w:hyperlink r:id="rId52" w:history="1">
        <w:r w:rsidRPr="00D31311">
          <w:rPr>
            <w:rStyle w:val="Hyperlink"/>
            <w:rFonts w:ascii="Arial" w:hAnsi="Arial" w:cs="Arial"/>
            <w:sz w:val="20"/>
            <w:szCs w:val="20"/>
            <w:shd w:val="clear" w:color="auto" w:fill="FFFFFF"/>
          </w:rPr>
          <w:t>https://www.thepharmajournal.com/vol6issue6.html</w:t>
        </w:r>
      </w:hyperlink>
    </w:p>
    <w:p w14:paraId="48323292" w14:textId="05554632" w:rsidR="00B7273C" w:rsidRDefault="00B7273C" w:rsidP="000617D6">
      <w:pPr>
        <w:pStyle w:val="Bibliography"/>
        <w:numPr>
          <w:ilvl w:val="0"/>
          <w:numId w:val="16"/>
        </w:numPr>
        <w:spacing w:line="480" w:lineRule="auto"/>
        <w:jc w:val="both"/>
        <w:rPr>
          <w:rFonts w:ascii="Arial" w:hAnsi="Arial" w:cs="Arial"/>
          <w:sz w:val="20"/>
          <w:szCs w:val="20"/>
        </w:rPr>
      </w:pPr>
      <w:r w:rsidRPr="00EE75D4">
        <w:rPr>
          <w:rFonts w:ascii="Arial" w:hAnsi="Arial" w:cs="Arial"/>
          <w:sz w:val="20"/>
          <w:szCs w:val="20"/>
          <w:lang w:val="it-IT"/>
        </w:rPr>
        <w:t xml:space="preserve">Singh, S., Maurya, A. K., Meena, A., Mishra, N., &amp; Luqman, S. (2024). </w:t>
      </w:r>
      <w:r w:rsidRPr="00B7273C">
        <w:rPr>
          <w:rFonts w:ascii="Arial" w:hAnsi="Arial" w:cs="Arial"/>
          <w:sz w:val="20"/>
          <w:szCs w:val="20"/>
        </w:rPr>
        <w:t xml:space="preserve">Myricetin 3-rhamnoside retards the proliferation of hormone-independent breast cancer cells by targeting hyaluronidase. Journal of Biomolecular Structure and Dynamics, 42(19), 10311-10322. </w:t>
      </w:r>
      <w:hyperlink r:id="rId53" w:history="1">
        <w:r w:rsidRPr="00D31311">
          <w:rPr>
            <w:rStyle w:val="Hyperlink"/>
            <w:rFonts w:ascii="Arial" w:hAnsi="Arial" w:cs="Arial"/>
            <w:sz w:val="20"/>
            <w:szCs w:val="20"/>
          </w:rPr>
          <w:t>https://doi.org/10.1080/07391102.2023.2256872</w:t>
        </w:r>
      </w:hyperlink>
    </w:p>
    <w:p w14:paraId="76EBA7C0" w14:textId="0D162AC5"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lang w:val="it-IT"/>
        </w:rPr>
        <w:t xml:space="preserve">Vona, R., Pallotta, L., Cappelletti, M., Severi, C., &amp; Matarrese, P. (2021). </w:t>
      </w:r>
      <w:r w:rsidRPr="00EE75D4">
        <w:rPr>
          <w:rFonts w:ascii="Arial" w:hAnsi="Arial" w:cs="Arial"/>
          <w:sz w:val="20"/>
          <w:szCs w:val="20"/>
        </w:rPr>
        <w:t xml:space="preserve">The impact of oxidative stress in human pathology: Focus on gastrointestinal disorders. </w:t>
      </w:r>
      <w:r w:rsidRPr="00B7273C">
        <w:rPr>
          <w:rFonts w:ascii="Arial" w:hAnsi="Arial" w:cs="Arial"/>
          <w:sz w:val="20"/>
          <w:szCs w:val="20"/>
          <w:lang w:val="it-IT"/>
        </w:rPr>
        <w:t xml:space="preserve">Antioxidants, 10(2), 201. </w:t>
      </w:r>
      <w:r>
        <w:rPr>
          <w:rFonts w:ascii="Arial" w:hAnsi="Arial" w:cs="Arial"/>
          <w:sz w:val="20"/>
          <w:szCs w:val="20"/>
          <w:lang w:val="it-IT"/>
        </w:rPr>
        <w:fldChar w:fldCharType="begin"/>
      </w:r>
      <w:r>
        <w:rPr>
          <w:rFonts w:ascii="Arial" w:hAnsi="Arial" w:cs="Arial"/>
          <w:sz w:val="20"/>
          <w:szCs w:val="20"/>
          <w:lang w:val="it-IT"/>
        </w:rPr>
        <w:instrText>HYPERLINK "</w:instrText>
      </w:r>
      <w:r w:rsidRPr="00B7273C">
        <w:rPr>
          <w:rFonts w:ascii="Arial" w:hAnsi="Arial" w:cs="Arial"/>
          <w:sz w:val="20"/>
          <w:szCs w:val="20"/>
          <w:lang w:val="it-IT"/>
        </w:rPr>
        <w:instrText>https://doi.org/10.3390/antiox10020201</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https://doi.org/10.3390/antiox10020201</w:t>
      </w:r>
      <w:r>
        <w:rPr>
          <w:rFonts w:ascii="Arial" w:hAnsi="Arial" w:cs="Arial"/>
          <w:sz w:val="20"/>
          <w:szCs w:val="20"/>
          <w:lang w:val="it-IT"/>
        </w:rPr>
        <w:fldChar w:fldCharType="end"/>
      </w:r>
    </w:p>
    <w:p w14:paraId="461E26FC" w14:textId="318BBF0D"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Lobo, V., Patil, A., Phatak, A., &amp; Chandra, N. (2010). Free radicals, antioxidants and functional foods: Impact on human health. Pharmacognosy Reviews, 4(8), 118. </w:t>
      </w:r>
      <w:hyperlink r:id="rId54" w:history="1">
        <w:r w:rsidRPr="00D31311">
          <w:rPr>
            <w:rStyle w:val="Hyperlink"/>
            <w:rFonts w:ascii="Arial" w:hAnsi="Arial" w:cs="Arial"/>
            <w:sz w:val="20"/>
            <w:szCs w:val="20"/>
          </w:rPr>
          <w:t>https://doi.org/10.4103/0973-7847.70902</w:t>
        </w:r>
      </w:hyperlink>
    </w:p>
    <w:p w14:paraId="128F25AD" w14:textId="2C22CF9B" w:rsidR="00B7273C" w:rsidRDefault="00B7273C" w:rsidP="000617D6">
      <w:pPr>
        <w:pStyle w:val="Bibliography"/>
        <w:numPr>
          <w:ilvl w:val="0"/>
          <w:numId w:val="16"/>
        </w:numPr>
        <w:spacing w:line="480" w:lineRule="auto"/>
        <w:jc w:val="both"/>
        <w:rPr>
          <w:rFonts w:ascii="Arial" w:hAnsi="Arial" w:cs="Arial"/>
          <w:sz w:val="20"/>
          <w:szCs w:val="20"/>
        </w:rPr>
      </w:pPr>
      <w:proofErr w:type="spellStart"/>
      <w:r w:rsidRPr="00B7273C">
        <w:rPr>
          <w:rFonts w:ascii="Arial" w:hAnsi="Arial" w:cs="Arial"/>
          <w:sz w:val="20"/>
          <w:szCs w:val="20"/>
        </w:rPr>
        <w:t>Pambuk</w:t>
      </w:r>
      <w:proofErr w:type="spellEnd"/>
      <w:r w:rsidRPr="00B7273C">
        <w:rPr>
          <w:rFonts w:ascii="Arial" w:hAnsi="Arial" w:cs="Arial"/>
          <w:sz w:val="20"/>
          <w:szCs w:val="20"/>
        </w:rPr>
        <w:t xml:space="preserve">, C. I. A., &amp; Muhammad, F. M. (2018). Free Radicals: The types generated in biological system. MOJ Cell Science &amp; Report, 5(3), 72-73. </w:t>
      </w:r>
      <w:hyperlink r:id="rId55" w:history="1">
        <w:r w:rsidRPr="00D31311">
          <w:rPr>
            <w:rStyle w:val="Hyperlink"/>
            <w:rFonts w:ascii="Arial" w:hAnsi="Arial" w:cs="Arial"/>
            <w:sz w:val="20"/>
            <w:szCs w:val="20"/>
          </w:rPr>
          <w:t>https://doi.org/10.15406/mojcsr.2018.05.00118</w:t>
        </w:r>
      </w:hyperlink>
    </w:p>
    <w:p w14:paraId="0326E7F2" w14:textId="7D3E1341"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Tala, D. S., Gatsing, D., </w:t>
      </w:r>
      <w:proofErr w:type="spellStart"/>
      <w:r w:rsidRPr="00B7273C">
        <w:rPr>
          <w:rFonts w:ascii="Arial" w:hAnsi="Arial" w:cs="Arial"/>
          <w:sz w:val="20"/>
          <w:szCs w:val="20"/>
        </w:rPr>
        <w:t>Fodouop</w:t>
      </w:r>
      <w:proofErr w:type="spellEnd"/>
      <w:r w:rsidRPr="00B7273C">
        <w:rPr>
          <w:rFonts w:ascii="Arial" w:hAnsi="Arial" w:cs="Arial"/>
          <w:sz w:val="20"/>
          <w:szCs w:val="20"/>
        </w:rPr>
        <w:t xml:space="preserve">, S. P. C., </w:t>
      </w:r>
      <w:proofErr w:type="spellStart"/>
      <w:r w:rsidRPr="00B7273C">
        <w:rPr>
          <w:rFonts w:ascii="Arial" w:hAnsi="Arial" w:cs="Arial"/>
          <w:sz w:val="20"/>
          <w:szCs w:val="20"/>
        </w:rPr>
        <w:t>Fokunang</w:t>
      </w:r>
      <w:proofErr w:type="spellEnd"/>
      <w:r w:rsidRPr="00B7273C">
        <w:rPr>
          <w:rFonts w:ascii="Arial" w:hAnsi="Arial" w:cs="Arial"/>
          <w:sz w:val="20"/>
          <w:szCs w:val="20"/>
        </w:rPr>
        <w:t xml:space="preserve">, C., Kengni, F., &amp; </w:t>
      </w:r>
      <w:proofErr w:type="spellStart"/>
      <w:r w:rsidRPr="00B7273C">
        <w:rPr>
          <w:rFonts w:ascii="Arial" w:hAnsi="Arial" w:cs="Arial"/>
          <w:sz w:val="20"/>
          <w:szCs w:val="20"/>
        </w:rPr>
        <w:t>Djimeli</w:t>
      </w:r>
      <w:proofErr w:type="spellEnd"/>
      <w:r w:rsidRPr="00B7273C">
        <w:rPr>
          <w:rFonts w:ascii="Arial" w:hAnsi="Arial" w:cs="Arial"/>
          <w:sz w:val="20"/>
          <w:szCs w:val="20"/>
        </w:rPr>
        <w:t xml:space="preserve">, M. N. (2015). </w:t>
      </w:r>
      <w:r w:rsidRPr="005A6FCF">
        <w:rPr>
          <w:rFonts w:ascii="Arial" w:hAnsi="Arial" w:cs="Arial"/>
          <w:i/>
          <w:iCs/>
          <w:sz w:val="20"/>
          <w:szCs w:val="20"/>
        </w:rPr>
        <w:t>In vivo</w:t>
      </w:r>
      <w:r w:rsidRPr="00B7273C">
        <w:rPr>
          <w:rFonts w:ascii="Arial" w:hAnsi="Arial" w:cs="Arial"/>
          <w:sz w:val="20"/>
          <w:szCs w:val="20"/>
        </w:rPr>
        <w:t xml:space="preserve"> </w:t>
      </w:r>
      <w:proofErr w:type="spellStart"/>
      <w:r w:rsidRPr="00B7273C">
        <w:rPr>
          <w:rFonts w:ascii="Arial" w:hAnsi="Arial" w:cs="Arial"/>
          <w:sz w:val="20"/>
          <w:szCs w:val="20"/>
        </w:rPr>
        <w:t>antisalmonella</w:t>
      </w:r>
      <w:proofErr w:type="spellEnd"/>
      <w:r w:rsidRPr="00B7273C">
        <w:rPr>
          <w:rFonts w:ascii="Arial" w:hAnsi="Arial" w:cs="Arial"/>
          <w:sz w:val="20"/>
          <w:szCs w:val="20"/>
        </w:rPr>
        <w:t xml:space="preserve"> activity of aqueous extract of Euphorbia </w:t>
      </w:r>
      <w:proofErr w:type="spellStart"/>
      <w:r w:rsidRPr="00B7273C">
        <w:rPr>
          <w:rFonts w:ascii="Arial" w:hAnsi="Arial" w:cs="Arial"/>
          <w:sz w:val="20"/>
          <w:szCs w:val="20"/>
        </w:rPr>
        <w:t>prostrata</w:t>
      </w:r>
      <w:proofErr w:type="spellEnd"/>
      <w:r w:rsidRPr="00B7273C">
        <w:rPr>
          <w:rFonts w:ascii="Arial" w:hAnsi="Arial" w:cs="Arial"/>
          <w:sz w:val="20"/>
          <w:szCs w:val="20"/>
        </w:rPr>
        <w:t xml:space="preserve"> </w:t>
      </w:r>
      <w:proofErr w:type="spellStart"/>
      <w:r w:rsidRPr="00B7273C">
        <w:rPr>
          <w:rFonts w:ascii="Arial" w:hAnsi="Arial" w:cs="Arial"/>
          <w:sz w:val="20"/>
          <w:szCs w:val="20"/>
        </w:rPr>
        <w:t>Aiton</w:t>
      </w:r>
      <w:proofErr w:type="spellEnd"/>
      <w:r w:rsidRPr="00B7273C">
        <w:rPr>
          <w:rFonts w:ascii="Arial" w:hAnsi="Arial" w:cs="Arial"/>
          <w:sz w:val="20"/>
          <w:szCs w:val="20"/>
        </w:rPr>
        <w:t xml:space="preserve"> (</w:t>
      </w:r>
      <w:proofErr w:type="spellStart"/>
      <w:r w:rsidRPr="00B7273C">
        <w:rPr>
          <w:rFonts w:ascii="Arial" w:hAnsi="Arial" w:cs="Arial"/>
          <w:sz w:val="20"/>
          <w:szCs w:val="20"/>
        </w:rPr>
        <w:t>Euphorbiaceae</w:t>
      </w:r>
      <w:proofErr w:type="spellEnd"/>
      <w:r w:rsidRPr="00B7273C">
        <w:rPr>
          <w:rFonts w:ascii="Arial" w:hAnsi="Arial" w:cs="Arial"/>
          <w:sz w:val="20"/>
          <w:szCs w:val="20"/>
        </w:rPr>
        <w:t xml:space="preserve">) and its toxicological evaluation. Asian Pacific Journal of Tropical Biomedicine, 5(4), 310-318. </w:t>
      </w:r>
      <w:hyperlink r:id="rId56" w:history="1">
        <w:r w:rsidRPr="00D31311">
          <w:rPr>
            <w:rStyle w:val="Hyperlink"/>
            <w:rFonts w:ascii="Arial" w:hAnsi="Arial" w:cs="Arial"/>
            <w:sz w:val="20"/>
            <w:szCs w:val="20"/>
          </w:rPr>
          <w:t>https://doi.org/10.1016/S2221-1691(15)30350-6</w:t>
        </w:r>
      </w:hyperlink>
    </w:p>
    <w:p w14:paraId="75DD1A76" w14:textId="4A889821" w:rsidR="00B7273C" w:rsidRDefault="00B7273C" w:rsidP="000617D6">
      <w:pPr>
        <w:pStyle w:val="Bibliography"/>
        <w:numPr>
          <w:ilvl w:val="0"/>
          <w:numId w:val="16"/>
        </w:numPr>
        <w:spacing w:line="480" w:lineRule="auto"/>
        <w:jc w:val="both"/>
        <w:rPr>
          <w:rFonts w:ascii="Arial" w:hAnsi="Arial" w:cs="Arial"/>
          <w:sz w:val="20"/>
          <w:szCs w:val="20"/>
        </w:rPr>
      </w:pPr>
      <w:proofErr w:type="spellStart"/>
      <w:r w:rsidRPr="00B7273C">
        <w:rPr>
          <w:rFonts w:ascii="Arial" w:hAnsi="Arial" w:cs="Arial"/>
          <w:sz w:val="20"/>
          <w:szCs w:val="20"/>
        </w:rPr>
        <w:lastRenderedPageBreak/>
        <w:t>Djenguemtar</w:t>
      </w:r>
      <w:proofErr w:type="spellEnd"/>
      <w:r w:rsidRPr="00B7273C">
        <w:rPr>
          <w:rFonts w:ascii="Arial" w:hAnsi="Arial" w:cs="Arial"/>
          <w:sz w:val="20"/>
          <w:szCs w:val="20"/>
        </w:rPr>
        <w:t xml:space="preserve">, J., </w:t>
      </w:r>
      <w:proofErr w:type="spellStart"/>
      <w:r w:rsidRPr="00B7273C">
        <w:rPr>
          <w:rFonts w:ascii="Arial" w:hAnsi="Arial" w:cs="Arial"/>
          <w:sz w:val="20"/>
          <w:szCs w:val="20"/>
        </w:rPr>
        <w:t>Goka</w:t>
      </w:r>
      <w:proofErr w:type="spellEnd"/>
      <w:r w:rsidRPr="00B7273C">
        <w:rPr>
          <w:rFonts w:ascii="Arial" w:hAnsi="Arial" w:cs="Arial"/>
          <w:sz w:val="20"/>
          <w:szCs w:val="20"/>
        </w:rPr>
        <w:t xml:space="preserve">, M. S. C., </w:t>
      </w:r>
      <w:proofErr w:type="spellStart"/>
      <w:r w:rsidRPr="00B7273C">
        <w:rPr>
          <w:rFonts w:ascii="Arial" w:hAnsi="Arial" w:cs="Arial"/>
          <w:sz w:val="20"/>
          <w:szCs w:val="20"/>
        </w:rPr>
        <w:t>Noubom</w:t>
      </w:r>
      <w:proofErr w:type="spellEnd"/>
      <w:r w:rsidRPr="00B7273C">
        <w:rPr>
          <w:rFonts w:ascii="Arial" w:hAnsi="Arial" w:cs="Arial"/>
          <w:sz w:val="20"/>
          <w:szCs w:val="20"/>
        </w:rPr>
        <w:t xml:space="preserve">, M., </w:t>
      </w:r>
      <w:proofErr w:type="spellStart"/>
      <w:r w:rsidRPr="00B7273C">
        <w:rPr>
          <w:rFonts w:ascii="Arial" w:hAnsi="Arial" w:cs="Arial"/>
          <w:sz w:val="20"/>
          <w:szCs w:val="20"/>
        </w:rPr>
        <w:t>Konack</w:t>
      </w:r>
      <w:proofErr w:type="spellEnd"/>
      <w:r w:rsidRPr="00B7273C">
        <w:rPr>
          <w:rFonts w:ascii="Arial" w:hAnsi="Arial" w:cs="Arial"/>
          <w:sz w:val="20"/>
          <w:szCs w:val="20"/>
        </w:rPr>
        <w:t xml:space="preserve">, E. Y., </w:t>
      </w:r>
      <w:proofErr w:type="spellStart"/>
      <w:r w:rsidRPr="00B7273C">
        <w:rPr>
          <w:rFonts w:ascii="Arial" w:hAnsi="Arial" w:cs="Arial"/>
          <w:sz w:val="20"/>
          <w:szCs w:val="20"/>
        </w:rPr>
        <w:t>Kamsu</w:t>
      </w:r>
      <w:proofErr w:type="spellEnd"/>
      <w:r w:rsidRPr="00B7273C">
        <w:rPr>
          <w:rFonts w:ascii="Arial" w:hAnsi="Arial" w:cs="Arial"/>
          <w:sz w:val="20"/>
          <w:szCs w:val="20"/>
        </w:rPr>
        <w:t xml:space="preserve">, G. T., </w:t>
      </w:r>
      <w:proofErr w:type="spellStart"/>
      <w:r w:rsidRPr="00B7273C">
        <w:rPr>
          <w:rFonts w:ascii="Arial" w:hAnsi="Arial" w:cs="Arial"/>
          <w:sz w:val="20"/>
          <w:szCs w:val="20"/>
        </w:rPr>
        <w:t>Sokoudjou</w:t>
      </w:r>
      <w:proofErr w:type="spellEnd"/>
      <w:r w:rsidRPr="00B7273C">
        <w:rPr>
          <w:rFonts w:ascii="Arial" w:hAnsi="Arial" w:cs="Arial"/>
          <w:sz w:val="20"/>
          <w:szCs w:val="20"/>
        </w:rPr>
        <w:t xml:space="preserve">, J. B., Feudjio, H. B. L., </w:t>
      </w:r>
      <w:proofErr w:type="spellStart"/>
      <w:r w:rsidRPr="00B7273C">
        <w:rPr>
          <w:rFonts w:ascii="Arial" w:hAnsi="Arial" w:cs="Arial"/>
          <w:sz w:val="20"/>
          <w:szCs w:val="20"/>
        </w:rPr>
        <w:t>Kodjio</w:t>
      </w:r>
      <w:proofErr w:type="spellEnd"/>
      <w:r w:rsidRPr="00B7273C">
        <w:rPr>
          <w:rFonts w:ascii="Arial" w:hAnsi="Arial" w:cs="Arial"/>
          <w:sz w:val="20"/>
          <w:szCs w:val="20"/>
        </w:rPr>
        <w:t xml:space="preserve">, N., &amp; Gatsing, D. (2023). </w:t>
      </w:r>
      <w:r w:rsidRPr="005A6FCF">
        <w:rPr>
          <w:rFonts w:ascii="Arial" w:hAnsi="Arial" w:cs="Arial"/>
          <w:i/>
          <w:iCs/>
          <w:sz w:val="20"/>
          <w:szCs w:val="20"/>
        </w:rPr>
        <w:t>In vivo</w:t>
      </w:r>
      <w:r w:rsidRPr="00B7273C">
        <w:rPr>
          <w:rFonts w:ascii="Arial" w:hAnsi="Arial" w:cs="Arial"/>
          <w:sz w:val="20"/>
          <w:szCs w:val="20"/>
        </w:rPr>
        <w:t xml:space="preserve"> </w:t>
      </w:r>
      <w:proofErr w:type="spellStart"/>
      <w:r w:rsidRPr="00B7273C">
        <w:rPr>
          <w:rFonts w:ascii="Arial" w:hAnsi="Arial" w:cs="Arial"/>
          <w:sz w:val="20"/>
          <w:szCs w:val="20"/>
        </w:rPr>
        <w:t>antisalmonellal</w:t>
      </w:r>
      <w:proofErr w:type="spellEnd"/>
      <w:r w:rsidRPr="00B7273C">
        <w:rPr>
          <w:rFonts w:ascii="Arial" w:hAnsi="Arial" w:cs="Arial"/>
          <w:sz w:val="20"/>
          <w:szCs w:val="20"/>
        </w:rPr>
        <w:t xml:space="preserve"> and Antioxidant Activity of Hydroethanolic Extract of Bauhinia rufescens Leaves in Wistar Albino Rats Infected with Salmonella Typhi. Microbiology Research Journal International, 33(2), 39-53. </w:t>
      </w:r>
      <w:hyperlink r:id="rId57" w:history="1">
        <w:r w:rsidRPr="00D31311">
          <w:rPr>
            <w:rStyle w:val="Hyperlink"/>
            <w:rFonts w:ascii="Arial" w:hAnsi="Arial" w:cs="Arial"/>
            <w:sz w:val="20"/>
            <w:szCs w:val="20"/>
          </w:rPr>
          <w:t>https://doi.org/10.9734/mrji/2023/v33i21366</w:t>
        </w:r>
      </w:hyperlink>
    </w:p>
    <w:p w14:paraId="04E933D6" w14:textId="38264333"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rPr>
        <w:t xml:space="preserve">Raja, S., Ahamed, K. N., Kumar, V., Mukherjee, K., Bandyopadhyay, A., &amp; Mukherjee, P. K. (2007). Antioxidant effect of </w:t>
      </w:r>
      <w:proofErr w:type="spellStart"/>
      <w:r w:rsidRPr="00B7273C">
        <w:rPr>
          <w:rFonts w:ascii="Arial" w:hAnsi="Arial" w:cs="Arial"/>
          <w:sz w:val="20"/>
          <w:szCs w:val="20"/>
          <w:shd w:val="clear" w:color="auto" w:fill="FFFFFF"/>
        </w:rPr>
        <w:t>Cytisus</w:t>
      </w:r>
      <w:proofErr w:type="spellEnd"/>
      <w:r w:rsidRPr="00B7273C">
        <w:rPr>
          <w:rFonts w:ascii="Arial" w:hAnsi="Arial" w:cs="Arial"/>
          <w:sz w:val="20"/>
          <w:szCs w:val="20"/>
          <w:shd w:val="clear" w:color="auto" w:fill="FFFFFF"/>
        </w:rPr>
        <w:t xml:space="preserve"> </w:t>
      </w:r>
      <w:proofErr w:type="spellStart"/>
      <w:r w:rsidRPr="00B7273C">
        <w:rPr>
          <w:rFonts w:ascii="Arial" w:hAnsi="Arial" w:cs="Arial"/>
          <w:sz w:val="20"/>
          <w:szCs w:val="20"/>
          <w:shd w:val="clear" w:color="auto" w:fill="FFFFFF"/>
        </w:rPr>
        <w:t>scoparius</w:t>
      </w:r>
      <w:proofErr w:type="spellEnd"/>
      <w:r w:rsidRPr="00B7273C">
        <w:rPr>
          <w:rFonts w:ascii="Arial" w:hAnsi="Arial" w:cs="Arial"/>
          <w:sz w:val="20"/>
          <w:szCs w:val="20"/>
          <w:shd w:val="clear" w:color="auto" w:fill="FFFFFF"/>
        </w:rPr>
        <w:t xml:space="preserve"> against carbon tetrachloride treated liver injury in rats. Journal of Ethnopharmacology, 109(1), 41-47. </w:t>
      </w:r>
      <w:hyperlink r:id="rId58" w:history="1">
        <w:r w:rsidRPr="00D31311">
          <w:rPr>
            <w:rStyle w:val="Hyperlink"/>
            <w:rFonts w:ascii="Arial" w:hAnsi="Arial" w:cs="Arial"/>
            <w:sz w:val="20"/>
            <w:szCs w:val="20"/>
            <w:shd w:val="clear" w:color="auto" w:fill="FFFFFF"/>
          </w:rPr>
          <w:t>https://doi.org/10.1016/j.jep.2006.06.012</w:t>
        </w:r>
      </w:hyperlink>
    </w:p>
    <w:p w14:paraId="23439CC9" w14:textId="46725450"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rPr>
        <w:t xml:space="preserve">Vazquez-Torres, A., Jones-Carson, J., Mastroeni, P., </w:t>
      </w:r>
      <w:proofErr w:type="spellStart"/>
      <w:r w:rsidRPr="00B7273C">
        <w:rPr>
          <w:rFonts w:ascii="Arial" w:hAnsi="Arial" w:cs="Arial"/>
          <w:sz w:val="20"/>
          <w:szCs w:val="20"/>
          <w:shd w:val="clear" w:color="auto" w:fill="FFFFFF"/>
        </w:rPr>
        <w:t>Ischiropoulos</w:t>
      </w:r>
      <w:proofErr w:type="spellEnd"/>
      <w:r w:rsidRPr="00B7273C">
        <w:rPr>
          <w:rFonts w:ascii="Arial" w:hAnsi="Arial" w:cs="Arial"/>
          <w:sz w:val="20"/>
          <w:szCs w:val="20"/>
          <w:shd w:val="clear" w:color="auto" w:fill="FFFFFF"/>
        </w:rPr>
        <w:t xml:space="preserve">, H., &amp; Fang, F. C. (2000). Antimicrobial actions of the NADPH phagocyte oxidase and inducible nitric oxide synthase in experimental salmonellosis. I. Effects on microbial killing by activated peritoneal macrophages </w:t>
      </w:r>
      <w:r w:rsidRPr="005A6FCF">
        <w:rPr>
          <w:rFonts w:ascii="Arial" w:hAnsi="Arial" w:cs="Arial"/>
          <w:i/>
          <w:iCs/>
          <w:sz w:val="20"/>
          <w:szCs w:val="20"/>
          <w:shd w:val="clear" w:color="auto" w:fill="FFFFFF"/>
        </w:rPr>
        <w:t>in vitro</w:t>
      </w:r>
      <w:r w:rsidRPr="00B7273C">
        <w:rPr>
          <w:rFonts w:ascii="Arial" w:hAnsi="Arial" w:cs="Arial"/>
          <w:sz w:val="20"/>
          <w:szCs w:val="20"/>
          <w:shd w:val="clear" w:color="auto" w:fill="FFFFFF"/>
        </w:rPr>
        <w:t xml:space="preserve">. The Journal of Experimental Medicine, 192(2), 227-236. </w:t>
      </w:r>
      <w:hyperlink r:id="rId59" w:history="1">
        <w:r w:rsidRPr="00D31311">
          <w:rPr>
            <w:rStyle w:val="Hyperlink"/>
            <w:rFonts w:ascii="Arial" w:hAnsi="Arial" w:cs="Arial"/>
            <w:sz w:val="20"/>
            <w:szCs w:val="20"/>
            <w:shd w:val="clear" w:color="auto" w:fill="FFFFFF"/>
          </w:rPr>
          <w:t>https://doi.org/10.1084/jem.192.2.227</w:t>
        </w:r>
      </w:hyperlink>
    </w:p>
    <w:p w14:paraId="35347916" w14:textId="59760E70" w:rsidR="00E800A7" w:rsidRPr="00D70F3E" w:rsidRDefault="00B7273C" w:rsidP="00D70F3E">
      <w:pPr>
        <w:pStyle w:val="ListParagraph"/>
        <w:numPr>
          <w:ilvl w:val="0"/>
          <w:numId w:val="16"/>
        </w:numPr>
        <w:spacing w:line="480" w:lineRule="auto"/>
        <w:jc w:val="both"/>
        <w:rPr>
          <w:rFonts w:ascii="Times New Roman" w:hAnsi="Times New Roman" w:cs="Times New Roman"/>
          <w:b/>
          <w:bCs/>
        </w:rPr>
      </w:pPr>
      <w:r w:rsidRPr="00B7273C">
        <w:rPr>
          <w:rFonts w:ascii="Arial" w:hAnsi="Arial" w:cs="Arial"/>
          <w:sz w:val="20"/>
          <w:szCs w:val="20"/>
        </w:rPr>
        <w:t xml:space="preserve">Feudjio, H. B. L., </w:t>
      </w:r>
      <w:proofErr w:type="spellStart"/>
      <w:r w:rsidRPr="00B7273C">
        <w:rPr>
          <w:rFonts w:ascii="Arial" w:hAnsi="Arial" w:cs="Arial"/>
          <w:sz w:val="20"/>
          <w:szCs w:val="20"/>
        </w:rPr>
        <w:t>Chekem</w:t>
      </w:r>
      <w:proofErr w:type="spellEnd"/>
      <w:r w:rsidRPr="00B7273C">
        <w:rPr>
          <w:rFonts w:ascii="Arial" w:hAnsi="Arial" w:cs="Arial"/>
          <w:sz w:val="20"/>
          <w:szCs w:val="20"/>
        </w:rPr>
        <w:t xml:space="preserve"> </w:t>
      </w:r>
      <w:proofErr w:type="spellStart"/>
      <w:r w:rsidRPr="00B7273C">
        <w:rPr>
          <w:rFonts w:ascii="Arial" w:hAnsi="Arial" w:cs="Arial"/>
          <w:sz w:val="20"/>
          <w:szCs w:val="20"/>
        </w:rPr>
        <w:t>Goka</w:t>
      </w:r>
      <w:proofErr w:type="spellEnd"/>
      <w:r w:rsidRPr="00B7273C">
        <w:rPr>
          <w:rFonts w:ascii="Arial" w:hAnsi="Arial" w:cs="Arial"/>
          <w:sz w:val="20"/>
          <w:szCs w:val="20"/>
        </w:rPr>
        <w:t xml:space="preserve">, M. S., </w:t>
      </w:r>
      <w:proofErr w:type="spellStart"/>
      <w:r w:rsidRPr="00B7273C">
        <w:rPr>
          <w:rFonts w:ascii="Arial" w:hAnsi="Arial" w:cs="Arial"/>
          <w:sz w:val="20"/>
          <w:szCs w:val="20"/>
        </w:rPr>
        <w:t>Djeguemtar</w:t>
      </w:r>
      <w:proofErr w:type="spellEnd"/>
      <w:r w:rsidRPr="00B7273C">
        <w:rPr>
          <w:rFonts w:ascii="Arial" w:hAnsi="Arial" w:cs="Arial"/>
          <w:sz w:val="20"/>
          <w:szCs w:val="20"/>
        </w:rPr>
        <w:t xml:space="preserve">, J., </w:t>
      </w:r>
      <w:proofErr w:type="spellStart"/>
      <w:r w:rsidRPr="00B7273C">
        <w:rPr>
          <w:rFonts w:ascii="Arial" w:hAnsi="Arial" w:cs="Arial"/>
          <w:sz w:val="20"/>
          <w:szCs w:val="20"/>
        </w:rPr>
        <w:t>Kamsu</w:t>
      </w:r>
      <w:proofErr w:type="spellEnd"/>
      <w:r w:rsidRPr="00B7273C">
        <w:rPr>
          <w:rFonts w:ascii="Arial" w:hAnsi="Arial" w:cs="Arial"/>
          <w:sz w:val="20"/>
          <w:szCs w:val="20"/>
        </w:rPr>
        <w:t xml:space="preserve">, G. T., </w:t>
      </w:r>
      <w:proofErr w:type="spellStart"/>
      <w:r w:rsidRPr="00B7273C">
        <w:rPr>
          <w:rFonts w:ascii="Arial" w:hAnsi="Arial" w:cs="Arial"/>
          <w:sz w:val="20"/>
          <w:szCs w:val="20"/>
        </w:rPr>
        <w:t>Sokoudjou</w:t>
      </w:r>
      <w:proofErr w:type="spellEnd"/>
      <w:r w:rsidRPr="00B7273C">
        <w:rPr>
          <w:rFonts w:ascii="Arial" w:hAnsi="Arial" w:cs="Arial"/>
          <w:sz w:val="20"/>
          <w:szCs w:val="20"/>
        </w:rPr>
        <w:t xml:space="preserve">, J. B., Famen, L.-C. N., </w:t>
      </w:r>
      <w:proofErr w:type="spellStart"/>
      <w:r w:rsidRPr="00B7273C">
        <w:rPr>
          <w:rFonts w:ascii="Arial" w:hAnsi="Arial" w:cs="Arial"/>
          <w:sz w:val="20"/>
          <w:szCs w:val="20"/>
        </w:rPr>
        <w:t>Kodjio</w:t>
      </w:r>
      <w:proofErr w:type="spellEnd"/>
      <w:r w:rsidRPr="00B7273C">
        <w:rPr>
          <w:rFonts w:ascii="Arial" w:hAnsi="Arial" w:cs="Arial"/>
          <w:sz w:val="20"/>
          <w:szCs w:val="20"/>
        </w:rPr>
        <w:t xml:space="preserve">, N., &amp; Gatsing, D. (2023). </w:t>
      </w:r>
      <w:r w:rsidRPr="005A6FCF">
        <w:rPr>
          <w:rFonts w:ascii="Arial" w:hAnsi="Arial" w:cs="Arial"/>
          <w:i/>
          <w:iCs/>
          <w:sz w:val="20"/>
          <w:szCs w:val="20"/>
        </w:rPr>
        <w:t>In vitro</w:t>
      </w:r>
      <w:r w:rsidRPr="00B7273C">
        <w:rPr>
          <w:rFonts w:ascii="Arial" w:hAnsi="Arial" w:cs="Arial"/>
          <w:sz w:val="20"/>
          <w:szCs w:val="20"/>
        </w:rPr>
        <w:t xml:space="preserve"> and </w:t>
      </w:r>
      <w:r w:rsidRPr="002A7489">
        <w:rPr>
          <w:rFonts w:ascii="Arial" w:hAnsi="Arial" w:cs="Arial"/>
          <w:i/>
          <w:iCs/>
          <w:sz w:val="20"/>
          <w:szCs w:val="20"/>
        </w:rPr>
        <w:t>in vivo</w:t>
      </w:r>
      <w:r w:rsidRPr="00B7273C">
        <w:rPr>
          <w:rFonts w:ascii="Arial" w:hAnsi="Arial" w:cs="Arial"/>
          <w:sz w:val="20"/>
          <w:szCs w:val="20"/>
        </w:rPr>
        <w:t xml:space="preserve"> Antioxidant potential of aqueous and hydroethanolic extracts leaves of Dracaena </w:t>
      </w:r>
      <w:proofErr w:type="spellStart"/>
      <w:r w:rsidRPr="00B7273C">
        <w:rPr>
          <w:rFonts w:ascii="Arial" w:hAnsi="Arial" w:cs="Arial"/>
          <w:sz w:val="20"/>
          <w:szCs w:val="20"/>
        </w:rPr>
        <w:t>deisteliana</w:t>
      </w:r>
      <w:proofErr w:type="spellEnd"/>
      <w:r w:rsidRPr="00B7273C">
        <w:rPr>
          <w:rFonts w:ascii="Arial" w:hAnsi="Arial" w:cs="Arial"/>
          <w:sz w:val="20"/>
          <w:szCs w:val="20"/>
        </w:rPr>
        <w:t xml:space="preserve"> Eng. (</w:t>
      </w:r>
      <w:proofErr w:type="spellStart"/>
      <w:r w:rsidRPr="00B7273C">
        <w:rPr>
          <w:rFonts w:ascii="Arial" w:hAnsi="Arial" w:cs="Arial"/>
          <w:sz w:val="20"/>
          <w:szCs w:val="20"/>
        </w:rPr>
        <w:t>Dracacenaceae</w:t>
      </w:r>
      <w:proofErr w:type="spellEnd"/>
      <w:r w:rsidRPr="00B7273C">
        <w:rPr>
          <w:rFonts w:ascii="Arial" w:hAnsi="Arial" w:cs="Arial"/>
          <w:sz w:val="20"/>
          <w:szCs w:val="20"/>
        </w:rPr>
        <w:t xml:space="preserve">). </w:t>
      </w:r>
      <w:proofErr w:type="spellStart"/>
      <w:r w:rsidRPr="00B7273C">
        <w:rPr>
          <w:rFonts w:ascii="Arial" w:hAnsi="Arial" w:cs="Arial"/>
          <w:sz w:val="20"/>
          <w:szCs w:val="20"/>
        </w:rPr>
        <w:t>bioRxiv</w:t>
      </w:r>
      <w:proofErr w:type="spellEnd"/>
      <w:r w:rsidRPr="00B7273C">
        <w:rPr>
          <w:rFonts w:ascii="Arial" w:hAnsi="Arial" w:cs="Arial"/>
          <w:sz w:val="20"/>
          <w:szCs w:val="20"/>
        </w:rPr>
        <w:t xml:space="preserve">. </w:t>
      </w:r>
      <w:hyperlink r:id="rId60" w:history="1">
        <w:r w:rsidR="00D70F3E" w:rsidRPr="00D453C0">
          <w:rPr>
            <w:rStyle w:val="Hyperlink"/>
            <w:rFonts w:ascii="Arial" w:hAnsi="Arial" w:cs="Arial"/>
            <w:sz w:val="20"/>
            <w:szCs w:val="20"/>
          </w:rPr>
          <w:t>https://doi.org/10.1101/2023.01.24.525426</w:t>
        </w:r>
      </w:hyperlink>
    </w:p>
    <w:p w14:paraId="12AAE48C" w14:textId="1B1CF452" w:rsidR="00D70F3E" w:rsidRPr="0026604A" w:rsidRDefault="00D70F3E" w:rsidP="00D70F3E">
      <w:pPr>
        <w:pStyle w:val="ListParagraph"/>
        <w:numPr>
          <w:ilvl w:val="0"/>
          <w:numId w:val="16"/>
        </w:numPr>
        <w:spacing w:line="480" w:lineRule="auto"/>
        <w:jc w:val="both"/>
        <w:rPr>
          <w:rFonts w:ascii="Arial" w:hAnsi="Arial" w:cs="Arial"/>
          <w:sz w:val="20"/>
          <w:szCs w:val="20"/>
          <w:lang w:val="en-GB"/>
        </w:rPr>
      </w:pPr>
      <w:proofErr w:type="spellStart"/>
      <w:r w:rsidRPr="0026604A">
        <w:rPr>
          <w:rFonts w:ascii="Arial" w:hAnsi="Arial" w:cs="Arial"/>
          <w:sz w:val="20"/>
          <w:szCs w:val="20"/>
          <w:lang w:val="en-GB"/>
        </w:rPr>
        <w:t>Dessalegn</w:t>
      </w:r>
      <w:proofErr w:type="spellEnd"/>
      <w:r w:rsidRPr="0026604A">
        <w:rPr>
          <w:rFonts w:ascii="Arial" w:hAnsi="Arial" w:cs="Arial"/>
          <w:sz w:val="20"/>
          <w:szCs w:val="20"/>
          <w:lang w:val="en-GB"/>
        </w:rPr>
        <w:t xml:space="preserve">, E., </w:t>
      </w:r>
      <w:proofErr w:type="spellStart"/>
      <w:r w:rsidRPr="0026604A">
        <w:rPr>
          <w:rFonts w:ascii="Arial" w:hAnsi="Arial" w:cs="Arial"/>
          <w:sz w:val="20"/>
          <w:szCs w:val="20"/>
          <w:lang w:val="en-GB"/>
        </w:rPr>
        <w:t>Mathewos</w:t>
      </w:r>
      <w:proofErr w:type="spellEnd"/>
      <w:r w:rsidRPr="0026604A">
        <w:rPr>
          <w:rFonts w:ascii="Arial" w:hAnsi="Arial" w:cs="Arial"/>
          <w:sz w:val="20"/>
          <w:szCs w:val="20"/>
          <w:lang w:val="en-GB"/>
        </w:rPr>
        <w:t xml:space="preserve">, M., Gebremeskel, H., &amp; </w:t>
      </w:r>
      <w:proofErr w:type="spellStart"/>
      <w:r w:rsidRPr="0026604A">
        <w:rPr>
          <w:rFonts w:ascii="Arial" w:hAnsi="Arial" w:cs="Arial"/>
          <w:sz w:val="20"/>
          <w:szCs w:val="20"/>
          <w:lang w:val="en-GB"/>
        </w:rPr>
        <w:t>Tuasha</w:t>
      </w:r>
      <w:proofErr w:type="spellEnd"/>
      <w:r w:rsidRPr="0026604A">
        <w:rPr>
          <w:rFonts w:ascii="Arial" w:hAnsi="Arial" w:cs="Arial"/>
          <w:sz w:val="20"/>
          <w:szCs w:val="20"/>
          <w:lang w:val="en-GB"/>
        </w:rPr>
        <w:t xml:space="preserve">, N. (2025). Determination of total phenolic and flavonoid contents, antioxidant and antibacterial potential of the bark extracts of </w:t>
      </w:r>
      <w:proofErr w:type="spellStart"/>
      <w:r w:rsidRPr="005C6EB2">
        <w:rPr>
          <w:rFonts w:ascii="Arial" w:hAnsi="Arial" w:cs="Arial"/>
          <w:i/>
          <w:iCs/>
          <w:sz w:val="20"/>
          <w:szCs w:val="20"/>
          <w:lang w:val="en-GB"/>
        </w:rPr>
        <w:t>Syzygium</w:t>
      </w:r>
      <w:proofErr w:type="spellEnd"/>
      <w:r w:rsidRPr="005C6EB2">
        <w:rPr>
          <w:rFonts w:ascii="Arial" w:hAnsi="Arial" w:cs="Arial"/>
          <w:i/>
          <w:iCs/>
          <w:sz w:val="20"/>
          <w:szCs w:val="20"/>
          <w:lang w:val="en-GB"/>
        </w:rPr>
        <w:t xml:space="preserve"> </w:t>
      </w:r>
      <w:proofErr w:type="spellStart"/>
      <w:r w:rsidRPr="005C6EB2">
        <w:rPr>
          <w:rFonts w:ascii="Arial" w:hAnsi="Arial" w:cs="Arial"/>
          <w:i/>
          <w:iCs/>
          <w:sz w:val="20"/>
          <w:szCs w:val="20"/>
          <w:lang w:val="en-GB"/>
        </w:rPr>
        <w:t>guineense</w:t>
      </w:r>
      <w:proofErr w:type="spellEnd"/>
      <w:r w:rsidRPr="0026604A">
        <w:rPr>
          <w:rFonts w:ascii="Arial" w:hAnsi="Arial" w:cs="Arial"/>
          <w:sz w:val="20"/>
          <w:szCs w:val="20"/>
          <w:lang w:val="en-GB"/>
        </w:rPr>
        <w:t xml:space="preserve"> (Wild.) DC. BMC Complementary Medicine and Therapies, 25(1), 35.</w:t>
      </w:r>
      <w:r w:rsidR="00040243">
        <w:rPr>
          <w:rFonts w:ascii="Arial" w:hAnsi="Arial" w:cs="Arial"/>
          <w:sz w:val="20"/>
          <w:szCs w:val="20"/>
          <w:lang w:val="en-GB"/>
        </w:rPr>
        <w:t xml:space="preserve"> </w:t>
      </w:r>
      <w:hyperlink r:id="rId61" w:history="1">
        <w:r w:rsidR="00040243" w:rsidRPr="00D453C0">
          <w:rPr>
            <w:rStyle w:val="Hyperlink"/>
            <w:rFonts w:ascii="Arial" w:hAnsi="Arial" w:cs="Arial"/>
            <w:sz w:val="20"/>
            <w:szCs w:val="20"/>
          </w:rPr>
          <w:t>https://doi.org/10.1186/s12906-025-04788-z</w:t>
        </w:r>
      </w:hyperlink>
      <w:r w:rsidR="00040243">
        <w:rPr>
          <w:rFonts w:ascii="Arial" w:hAnsi="Arial" w:cs="Arial"/>
          <w:sz w:val="20"/>
          <w:szCs w:val="20"/>
        </w:rPr>
        <w:t xml:space="preserve"> </w:t>
      </w:r>
    </w:p>
    <w:p w14:paraId="6AFB2C0A" w14:textId="77777777" w:rsidR="00D70F3E" w:rsidRPr="00B7273C" w:rsidRDefault="00D70F3E" w:rsidP="003056EC">
      <w:pPr>
        <w:pStyle w:val="ListParagraph"/>
        <w:rPr>
          <w:rFonts w:ascii="Times New Roman" w:hAnsi="Times New Roman" w:cs="Times New Roman"/>
          <w:b/>
          <w:bCs/>
        </w:rPr>
      </w:pPr>
    </w:p>
    <w:p w14:paraId="5F1B0BF4" w14:textId="08F0E8E7" w:rsidR="00454C98" w:rsidRPr="004052D1" w:rsidRDefault="007B19F7" w:rsidP="00D127D2">
      <w:pPr>
        <w:rPr>
          <w:rFonts w:ascii="Arial" w:hAnsi="Arial" w:cs="Arial"/>
          <w:b/>
          <w:bCs/>
          <w:sz w:val="22"/>
          <w:szCs w:val="22"/>
        </w:rPr>
      </w:pPr>
      <w:r w:rsidRPr="004052D1">
        <w:rPr>
          <w:rFonts w:ascii="Arial" w:hAnsi="Arial" w:cs="Arial"/>
          <w:b/>
          <w:bCs/>
          <w:sz w:val="22"/>
          <w:szCs w:val="22"/>
        </w:rPr>
        <w:t xml:space="preserve">APPENDIX: </w:t>
      </w:r>
      <w:r w:rsidR="004052D1" w:rsidRPr="004052D1">
        <w:rPr>
          <w:rFonts w:ascii="Arial" w:hAnsi="Arial" w:cs="Arial"/>
          <w:b/>
          <w:bCs/>
          <w:sz w:val="22"/>
          <w:szCs w:val="22"/>
        </w:rPr>
        <w:t>SUPPLEMENTARY MATERIALS</w:t>
      </w:r>
    </w:p>
    <w:p w14:paraId="1A11F713" w14:textId="1C9A5C61" w:rsidR="00D30680" w:rsidRPr="004052D1" w:rsidRDefault="00454C98" w:rsidP="00B36004">
      <w:pPr>
        <w:rPr>
          <w:rFonts w:ascii="Arial" w:hAnsi="Arial" w:cs="Arial"/>
          <w:b/>
          <w:bCs/>
          <w:sz w:val="20"/>
          <w:szCs w:val="20"/>
        </w:rPr>
      </w:pPr>
      <w:r w:rsidRPr="004052D1">
        <w:rPr>
          <w:rFonts w:ascii="Arial" w:hAnsi="Arial" w:cs="Arial"/>
          <w:b/>
          <w:bCs/>
          <w:sz w:val="20"/>
          <w:szCs w:val="20"/>
        </w:rPr>
        <w:t xml:space="preserve">Graphs </w:t>
      </w:r>
      <w:r w:rsidR="00B36004" w:rsidRPr="004052D1">
        <w:rPr>
          <w:rFonts w:ascii="Arial" w:hAnsi="Arial" w:cs="Arial"/>
          <w:b/>
          <w:bCs/>
          <w:sz w:val="20"/>
          <w:szCs w:val="20"/>
        </w:rPr>
        <w:t>of</w:t>
      </w:r>
      <w:bookmarkStart w:id="49" w:name="OLE_LINK18"/>
      <w:r w:rsidR="00B36004" w:rsidRPr="004052D1">
        <w:rPr>
          <w:rFonts w:ascii="Arial" w:hAnsi="Arial" w:cs="Arial"/>
          <w:b/>
          <w:bCs/>
          <w:sz w:val="20"/>
          <w:szCs w:val="20"/>
        </w:rPr>
        <w:t xml:space="preserve"> C</w:t>
      </w:r>
      <w:r w:rsidR="00D30680" w:rsidRPr="004052D1">
        <w:rPr>
          <w:rFonts w:ascii="Arial" w:hAnsi="Arial" w:cs="Arial"/>
          <w:b/>
          <w:bCs/>
          <w:sz w:val="20"/>
          <w:szCs w:val="20"/>
        </w:rPr>
        <w:t xml:space="preserve">alibration curves for </w:t>
      </w:r>
      <w:r w:rsidR="00A96AEE" w:rsidRPr="004052D1">
        <w:rPr>
          <w:rFonts w:ascii="Arial" w:hAnsi="Arial" w:cs="Arial"/>
          <w:b/>
          <w:bCs/>
          <w:sz w:val="20"/>
          <w:szCs w:val="20"/>
        </w:rPr>
        <w:t>determination</w:t>
      </w:r>
      <w:r w:rsidR="00D30680" w:rsidRPr="004052D1">
        <w:rPr>
          <w:rFonts w:ascii="Arial" w:hAnsi="Arial" w:cs="Arial"/>
          <w:b/>
          <w:bCs/>
          <w:sz w:val="20"/>
          <w:szCs w:val="20"/>
        </w:rPr>
        <w:t xml:space="preserve"> of biochemical stress parameters</w:t>
      </w:r>
    </w:p>
    <w:p w14:paraId="4DA19360" w14:textId="77777777" w:rsidR="00A96AEE" w:rsidRPr="004052D1" w:rsidRDefault="00A96AEE" w:rsidP="00A96AEE">
      <w:pPr>
        <w:jc w:val="center"/>
        <w:rPr>
          <w:rFonts w:ascii="Arial" w:hAnsi="Arial" w:cs="Arial"/>
          <w:sz w:val="20"/>
          <w:szCs w:val="20"/>
        </w:rPr>
      </w:pPr>
      <w:r w:rsidRPr="004052D1">
        <w:rPr>
          <w:rFonts w:ascii="Arial" w:hAnsi="Arial" w:cs="Arial"/>
          <w:noProof/>
          <w:sz w:val="20"/>
          <w:szCs w:val="20"/>
        </w:rPr>
        <w:lastRenderedPageBreak/>
        <w:drawing>
          <wp:inline distT="0" distB="0" distL="0" distR="0" wp14:anchorId="6AB165A2" wp14:editId="38F94808">
            <wp:extent cx="4159250" cy="2044700"/>
            <wp:effectExtent l="0" t="0" r="6350" b="0"/>
            <wp:docPr id="1522275616" name="Graphique 6">
              <a:extLst xmlns:a="http://schemas.openxmlformats.org/drawingml/2006/main">
                <a:ext uri="{FF2B5EF4-FFF2-40B4-BE49-F238E27FC236}">
                  <a16:creationId xmlns:a16="http://schemas.microsoft.com/office/drawing/2014/main" id="{CE0221C0-0A90-E309-9B93-E1C647E57C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4D0FED96" w14:textId="4DDEE74E" w:rsidR="00A96AEE" w:rsidRPr="004052D1" w:rsidRDefault="000768FB" w:rsidP="00B36004">
      <w:pPr>
        <w:jc w:val="center"/>
        <w:rPr>
          <w:rFonts w:ascii="Arial" w:hAnsi="Arial" w:cs="Arial"/>
          <w:b/>
          <w:bCs/>
          <w:sz w:val="20"/>
          <w:szCs w:val="20"/>
        </w:rPr>
      </w:pPr>
      <w:r w:rsidRPr="004052D1">
        <w:rPr>
          <w:rFonts w:ascii="Arial" w:hAnsi="Arial" w:cs="Arial"/>
          <w:b/>
          <w:bCs/>
          <w:sz w:val="20"/>
          <w:szCs w:val="20"/>
        </w:rPr>
        <w:t>Supplementary figure 1</w:t>
      </w:r>
      <w:r w:rsidR="00B36004" w:rsidRPr="004052D1">
        <w:rPr>
          <w:rFonts w:ascii="Arial" w:hAnsi="Arial" w:cs="Arial"/>
          <w:b/>
          <w:bCs/>
          <w:sz w:val="20"/>
          <w:szCs w:val="20"/>
        </w:rPr>
        <w:t xml:space="preserve">: </w:t>
      </w:r>
      <w:r w:rsidR="00B36004" w:rsidRPr="004052D1">
        <w:rPr>
          <w:rFonts w:ascii="Arial" w:hAnsi="Arial" w:cs="Arial"/>
          <w:sz w:val="20"/>
          <w:szCs w:val="20"/>
        </w:rPr>
        <w:t>Calibration curve of hydrogen peroxide in mM</w:t>
      </w:r>
    </w:p>
    <w:p w14:paraId="3E404F79" w14:textId="77777777" w:rsidR="00D30680" w:rsidRPr="004052D1" w:rsidRDefault="00D30680" w:rsidP="00D30680">
      <w:pPr>
        <w:jc w:val="center"/>
        <w:rPr>
          <w:rFonts w:ascii="Arial" w:hAnsi="Arial" w:cs="Arial"/>
          <w:sz w:val="20"/>
          <w:szCs w:val="20"/>
        </w:rPr>
      </w:pPr>
      <w:r w:rsidRPr="004052D1">
        <w:rPr>
          <w:rFonts w:ascii="Arial" w:hAnsi="Arial" w:cs="Arial"/>
          <w:noProof/>
          <w:sz w:val="20"/>
          <w:szCs w:val="20"/>
        </w:rPr>
        <w:drawing>
          <wp:inline distT="0" distB="0" distL="0" distR="0" wp14:anchorId="635B7FB3" wp14:editId="7D188502">
            <wp:extent cx="3797300" cy="1549400"/>
            <wp:effectExtent l="0" t="0" r="0" b="0"/>
            <wp:docPr id="152" name="Graphique 6">
              <a:extLst xmlns:a="http://schemas.openxmlformats.org/drawingml/2006/main">
                <a:ext uri="{FF2B5EF4-FFF2-40B4-BE49-F238E27FC236}">
                  <a16:creationId xmlns:a16="http://schemas.microsoft.com/office/drawing/2014/main" id="{CE0221C0-0A90-E309-9B93-E1C647E57C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712E139" w14:textId="4E164642" w:rsidR="00D30680" w:rsidRPr="004052D1" w:rsidRDefault="000768FB" w:rsidP="000768FB">
      <w:pPr>
        <w:jc w:val="center"/>
        <w:rPr>
          <w:rFonts w:ascii="Arial" w:hAnsi="Arial" w:cs="Arial"/>
          <w:b/>
          <w:bCs/>
          <w:sz w:val="20"/>
          <w:szCs w:val="20"/>
        </w:rPr>
      </w:pPr>
      <w:r w:rsidRPr="004052D1">
        <w:rPr>
          <w:rFonts w:ascii="Arial" w:hAnsi="Arial" w:cs="Arial"/>
          <w:b/>
          <w:bCs/>
          <w:sz w:val="20"/>
          <w:szCs w:val="20"/>
        </w:rPr>
        <w:t>Supplementary Figure 2</w:t>
      </w:r>
      <w:r w:rsidR="00D30680" w:rsidRPr="004052D1">
        <w:rPr>
          <w:rFonts w:ascii="Arial" w:hAnsi="Arial" w:cs="Arial"/>
          <w:b/>
          <w:bCs/>
          <w:sz w:val="20"/>
          <w:szCs w:val="20"/>
        </w:rPr>
        <w:t xml:space="preserve">: </w:t>
      </w:r>
      <w:r w:rsidR="00D30680" w:rsidRPr="004052D1">
        <w:rPr>
          <w:rFonts w:ascii="Arial" w:hAnsi="Arial" w:cs="Arial"/>
          <w:sz w:val="20"/>
          <w:szCs w:val="20"/>
        </w:rPr>
        <w:t>Calibration curve of Catalase</w:t>
      </w:r>
    </w:p>
    <w:p w14:paraId="0A573E66" w14:textId="77777777" w:rsidR="00D30680" w:rsidRPr="004052D1" w:rsidRDefault="00D30680" w:rsidP="00D30680">
      <w:pPr>
        <w:ind w:right="502"/>
        <w:jc w:val="center"/>
        <w:rPr>
          <w:rFonts w:ascii="Arial" w:hAnsi="Arial" w:cs="Arial"/>
          <w:sz w:val="20"/>
          <w:szCs w:val="20"/>
        </w:rPr>
      </w:pPr>
      <w:r w:rsidRPr="004052D1">
        <w:rPr>
          <w:rFonts w:ascii="Arial" w:hAnsi="Arial" w:cs="Arial"/>
          <w:noProof/>
          <w:sz w:val="20"/>
          <w:szCs w:val="20"/>
        </w:rPr>
        <w:drawing>
          <wp:inline distT="0" distB="0" distL="0" distR="0" wp14:anchorId="2F59EB0F" wp14:editId="636E7D43">
            <wp:extent cx="3968750" cy="1847850"/>
            <wp:effectExtent l="0" t="0" r="0" b="0"/>
            <wp:docPr id="153" name="Graphique 3">
              <a:extLst xmlns:a="http://schemas.openxmlformats.org/drawingml/2006/main">
                <a:ext uri="{FF2B5EF4-FFF2-40B4-BE49-F238E27FC236}">
                  <a16:creationId xmlns:a16="http://schemas.microsoft.com/office/drawing/2014/main" id="{ED2E4207-3677-5990-6D6C-D44D96711A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00177BD" w14:textId="4C2C53AB" w:rsidR="00D30680" w:rsidRPr="004052D1" w:rsidRDefault="000768FB" w:rsidP="00D30680">
      <w:pPr>
        <w:jc w:val="center"/>
        <w:rPr>
          <w:rFonts w:ascii="Arial" w:hAnsi="Arial" w:cs="Arial"/>
          <w:b/>
          <w:bCs/>
          <w:sz w:val="20"/>
          <w:szCs w:val="20"/>
        </w:rPr>
      </w:pPr>
      <w:r w:rsidRPr="004052D1">
        <w:rPr>
          <w:rFonts w:ascii="Arial" w:hAnsi="Arial" w:cs="Arial"/>
          <w:b/>
          <w:bCs/>
          <w:sz w:val="20"/>
          <w:szCs w:val="20"/>
        </w:rPr>
        <w:t>Supplementary Figure 3</w:t>
      </w:r>
      <w:r w:rsidR="00D30680" w:rsidRPr="004052D1">
        <w:rPr>
          <w:rFonts w:ascii="Arial" w:hAnsi="Arial" w:cs="Arial"/>
          <w:b/>
          <w:bCs/>
          <w:sz w:val="20"/>
          <w:szCs w:val="20"/>
        </w:rPr>
        <w:t>: Calibration curve of nitrite concentration</w:t>
      </w:r>
      <w:bookmarkEnd w:id="49"/>
    </w:p>
    <w:p w14:paraId="148FAC4E" w14:textId="77777777" w:rsidR="00E800A7" w:rsidRPr="004052D1" w:rsidRDefault="00E800A7" w:rsidP="00D127D2">
      <w:pPr>
        <w:rPr>
          <w:rFonts w:ascii="Arial" w:hAnsi="Arial" w:cs="Arial"/>
          <w:b/>
          <w:bCs/>
          <w:sz w:val="20"/>
          <w:szCs w:val="20"/>
        </w:rPr>
      </w:pPr>
    </w:p>
    <w:p w14:paraId="0E377A2B" w14:textId="77777777" w:rsidR="007B19F7" w:rsidRPr="004052D1" w:rsidRDefault="007B19F7" w:rsidP="0013667D">
      <w:pPr>
        <w:rPr>
          <w:rFonts w:ascii="Arial" w:hAnsi="Arial" w:cs="Arial"/>
          <w:b/>
          <w:bCs/>
          <w:sz w:val="20"/>
          <w:szCs w:val="20"/>
        </w:rPr>
      </w:pPr>
    </w:p>
    <w:p w14:paraId="6EE43794" w14:textId="77777777" w:rsidR="007B19F7" w:rsidRPr="004052D1" w:rsidRDefault="007B19F7" w:rsidP="0013667D">
      <w:pPr>
        <w:rPr>
          <w:rFonts w:ascii="Arial" w:hAnsi="Arial" w:cs="Arial"/>
          <w:b/>
          <w:bCs/>
          <w:sz w:val="20"/>
          <w:szCs w:val="20"/>
        </w:rPr>
      </w:pPr>
    </w:p>
    <w:p w14:paraId="42050256" w14:textId="77777777" w:rsidR="007B19F7" w:rsidRPr="004052D1" w:rsidRDefault="007B19F7" w:rsidP="0013667D">
      <w:pPr>
        <w:rPr>
          <w:rFonts w:ascii="Arial" w:hAnsi="Arial" w:cs="Arial"/>
          <w:b/>
          <w:bCs/>
          <w:sz w:val="20"/>
          <w:szCs w:val="20"/>
        </w:rPr>
      </w:pPr>
    </w:p>
    <w:p w14:paraId="67B7D697" w14:textId="77777777" w:rsidR="004052D1" w:rsidRPr="004052D1" w:rsidRDefault="004052D1" w:rsidP="0013667D">
      <w:pPr>
        <w:rPr>
          <w:rFonts w:ascii="Arial" w:hAnsi="Arial" w:cs="Arial"/>
          <w:b/>
          <w:bCs/>
          <w:sz w:val="20"/>
          <w:szCs w:val="20"/>
        </w:rPr>
      </w:pPr>
    </w:p>
    <w:p w14:paraId="59DDB8AC" w14:textId="7F73B420" w:rsidR="00884A21" w:rsidRPr="004052D1" w:rsidRDefault="00B36004" w:rsidP="0013667D">
      <w:pPr>
        <w:rPr>
          <w:rFonts w:ascii="Arial" w:hAnsi="Arial" w:cs="Arial"/>
          <w:b/>
          <w:bCs/>
          <w:sz w:val="20"/>
          <w:szCs w:val="20"/>
        </w:rPr>
      </w:pPr>
      <w:r w:rsidRPr="004052D1">
        <w:rPr>
          <w:rFonts w:ascii="Arial" w:hAnsi="Arial" w:cs="Arial"/>
          <w:b/>
          <w:bCs/>
          <w:sz w:val="20"/>
          <w:szCs w:val="20"/>
        </w:rPr>
        <w:t xml:space="preserve">Graphs of normalized data from </w:t>
      </w:r>
      <w:r w:rsidR="004229C6" w:rsidRPr="004052D1">
        <w:rPr>
          <w:rFonts w:ascii="Arial" w:hAnsi="Arial" w:cs="Arial"/>
          <w:b/>
          <w:bCs/>
          <w:i/>
          <w:iCs/>
          <w:sz w:val="20"/>
          <w:szCs w:val="20"/>
        </w:rPr>
        <w:t>in vitro</w:t>
      </w:r>
      <w:r w:rsidR="004229C6" w:rsidRPr="004052D1">
        <w:rPr>
          <w:rFonts w:ascii="Arial" w:hAnsi="Arial" w:cs="Arial"/>
          <w:b/>
          <w:bCs/>
          <w:sz w:val="20"/>
          <w:szCs w:val="20"/>
        </w:rPr>
        <w:t xml:space="preserve"> </w:t>
      </w:r>
      <w:r w:rsidRPr="004052D1">
        <w:rPr>
          <w:rFonts w:ascii="Arial" w:hAnsi="Arial" w:cs="Arial"/>
          <w:b/>
          <w:bCs/>
          <w:sz w:val="20"/>
          <w:szCs w:val="20"/>
        </w:rPr>
        <w:t>a</w:t>
      </w:r>
      <w:r w:rsidR="00884A21" w:rsidRPr="004052D1">
        <w:rPr>
          <w:rFonts w:ascii="Arial" w:hAnsi="Arial" w:cs="Arial"/>
          <w:b/>
          <w:bCs/>
          <w:sz w:val="20"/>
          <w:szCs w:val="20"/>
        </w:rPr>
        <w:t>ntioxidant</w:t>
      </w:r>
      <w:r w:rsidRPr="004052D1">
        <w:rPr>
          <w:rFonts w:ascii="Arial" w:hAnsi="Arial" w:cs="Arial"/>
          <w:b/>
          <w:bCs/>
          <w:sz w:val="20"/>
          <w:szCs w:val="20"/>
        </w:rPr>
        <w:t xml:space="preserve"> assays </w:t>
      </w:r>
      <w:r w:rsidR="0013667D" w:rsidRPr="004052D1">
        <w:rPr>
          <w:rFonts w:ascii="Arial" w:hAnsi="Arial" w:cs="Arial"/>
          <w:b/>
          <w:bCs/>
          <w:sz w:val="20"/>
          <w:szCs w:val="20"/>
        </w:rPr>
        <w:t xml:space="preserve">on </w:t>
      </w:r>
      <w:r w:rsidR="00884A21" w:rsidRPr="004052D1">
        <w:rPr>
          <w:rFonts w:ascii="Arial" w:hAnsi="Arial" w:cs="Arial"/>
          <w:b/>
          <w:bCs/>
          <w:sz w:val="20"/>
          <w:szCs w:val="20"/>
        </w:rPr>
        <w:t xml:space="preserve">SGBE and </w:t>
      </w:r>
      <w:r w:rsidR="0013667D" w:rsidRPr="004052D1">
        <w:rPr>
          <w:rFonts w:ascii="Arial" w:hAnsi="Arial" w:cs="Arial"/>
          <w:b/>
          <w:bCs/>
          <w:sz w:val="20"/>
          <w:szCs w:val="20"/>
        </w:rPr>
        <w:t>SGLE</w:t>
      </w:r>
    </w:p>
    <w:p w14:paraId="1DDF9020" w14:textId="501D6626" w:rsidR="00884A21" w:rsidRPr="004052D1" w:rsidRDefault="00426FC1" w:rsidP="0073152D">
      <w:pPr>
        <w:spacing w:after="0"/>
        <w:jc w:val="both"/>
        <w:rPr>
          <w:rFonts w:ascii="Arial" w:hAnsi="Arial" w:cs="Arial"/>
          <w:b/>
          <w:bCs/>
          <w:sz w:val="20"/>
          <w:szCs w:val="20"/>
        </w:rPr>
      </w:pPr>
      <w:r w:rsidRPr="004052D1">
        <w:rPr>
          <w:rFonts w:ascii="Arial" w:hAnsi="Arial" w:cs="Arial"/>
          <w:sz w:val="20"/>
          <w:szCs w:val="20"/>
        </w:rPr>
        <w:object w:dxaOrig="10838" w:dyaOrig="7834" w14:anchorId="4CA7B060">
          <v:shape id="_x0000_i1031" type="#_x0000_t75" style="width:465.55pt;height:336.35pt" o:ole="">
            <v:imagedata r:id="rId65" o:title=""/>
          </v:shape>
          <o:OLEObject Type="Embed" ProgID="Prism8.Document" ShapeID="_x0000_i1031" DrawAspect="Content" ObjectID="_1829398781" r:id="rId66"/>
        </w:object>
      </w:r>
      <w:r w:rsidR="004229C6" w:rsidRPr="004052D1">
        <w:rPr>
          <w:rFonts w:ascii="Arial" w:hAnsi="Arial" w:cs="Arial"/>
          <w:b/>
          <w:bCs/>
          <w:sz w:val="20"/>
          <w:szCs w:val="20"/>
        </w:rPr>
        <w:t>Supplementary Figure 4</w:t>
      </w:r>
      <w:r w:rsidR="00884A21" w:rsidRPr="004052D1">
        <w:rPr>
          <w:rFonts w:ascii="Arial" w:hAnsi="Arial" w:cs="Arial"/>
          <w:b/>
          <w:bCs/>
          <w:sz w:val="20"/>
          <w:szCs w:val="20"/>
        </w:rPr>
        <w:t xml:space="preserve">: </w:t>
      </w:r>
      <w:r w:rsidR="00884A21" w:rsidRPr="004052D1">
        <w:rPr>
          <w:rFonts w:ascii="Arial" w:hAnsi="Arial" w:cs="Arial"/>
          <w:sz w:val="20"/>
          <w:szCs w:val="20"/>
        </w:rPr>
        <w:t xml:space="preserve">Vitamin C (ascorbic acid) from </w:t>
      </w:r>
      <w:bookmarkStart w:id="50" w:name="OLE_LINK5"/>
      <w:r w:rsidR="00884A21" w:rsidRPr="004052D1">
        <w:rPr>
          <w:rFonts w:ascii="Arial" w:hAnsi="Arial" w:cs="Arial"/>
          <w:sz w:val="20"/>
          <w:szCs w:val="20"/>
        </w:rPr>
        <w:t>ABTS assay</w:t>
      </w:r>
      <w:bookmarkEnd w:id="50"/>
      <w:r w:rsidR="004229C6" w:rsidRPr="004052D1">
        <w:rPr>
          <w:rFonts w:ascii="Arial" w:hAnsi="Arial" w:cs="Arial"/>
          <w:sz w:val="20"/>
          <w:szCs w:val="20"/>
        </w:rPr>
        <w:t xml:space="preserve"> (a) </w:t>
      </w:r>
      <w:bookmarkStart w:id="51" w:name="OLE_LINK26"/>
      <w:r w:rsidR="00884A21" w:rsidRPr="004052D1">
        <w:rPr>
          <w:rFonts w:ascii="Arial" w:hAnsi="Arial" w:cs="Arial"/>
          <w:sz w:val="20"/>
          <w:szCs w:val="20"/>
        </w:rPr>
        <w:t>extract SGBE</w:t>
      </w:r>
      <w:r w:rsidR="004229C6" w:rsidRPr="004052D1">
        <w:rPr>
          <w:rFonts w:ascii="Arial" w:hAnsi="Arial" w:cs="Arial"/>
          <w:sz w:val="20"/>
          <w:szCs w:val="20"/>
        </w:rPr>
        <w:t xml:space="preserve"> (b)</w:t>
      </w:r>
      <w:bookmarkStart w:id="52" w:name="OLE_LINK34"/>
      <w:bookmarkEnd w:id="51"/>
      <w:r w:rsidR="0073152D" w:rsidRPr="004052D1">
        <w:rPr>
          <w:rFonts w:ascii="Arial" w:hAnsi="Arial" w:cs="Arial"/>
          <w:b/>
          <w:bCs/>
          <w:sz w:val="20"/>
          <w:szCs w:val="20"/>
        </w:rPr>
        <w:t xml:space="preserve"> </w:t>
      </w:r>
      <w:r w:rsidR="00530178" w:rsidRPr="004052D1">
        <w:rPr>
          <w:rFonts w:ascii="Arial" w:hAnsi="Arial" w:cs="Arial"/>
          <w:sz w:val="20"/>
          <w:szCs w:val="20"/>
        </w:rPr>
        <w:t xml:space="preserve">and </w:t>
      </w:r>
      <w:r w:rsidR="00884A21" w:rsidRPr="004052D1">
        <w:rPr>
          <w:rFonts w:ascii="Arial" w:hAnsi="Arial" w:cs="Arial"/>
          <w:sz w:val="20"/>
          <w:szCs w:val="20"/>
        </w:rPr>
        <w:t>extract SGLE</w:t>
      </w:r>
      <w:r w:rsidR="0073152D" w:rsidRPr="004052D1">
        <w:rPr>
          <w:rFonts w:ascii="Arial" w:hAnsi="Arial" w:cs="Arial"/>
          <w:sz w:val="20"/>
          <w:szCs w:val="20"/>
        </w:rPr>
        <w:t xml:space="preserve"> (c)</w:t>
      </w:r>
    </w:p>
    <w:bookmarkEnd w:id="52"/>
    <w:p w14:paraId="24A8EE33" w14:textId="77777777" w:rsidR="00884A21" w:rsidRPr="004052D1" w:rsidRDefault="00884A21" w:rsidP="00884A21">
      <w:pPr>
        <w:rPr>
          <w:rFonts w:ascii="Arial" w:hAnsi="Arial" w:cs="Arial"/>
          <w:b/>
          <w:bCs/>
          <w:sz w:val="20"/>
          <w:szCs w:val="20"/>
        </w:rPr>
      </w:pPr>
    </w:p>
    <w:p w14:paraId="5E2B3232" w14:textId="77777777" w:rsidR="0073152D" w:rsidRPr="004052D1" w:rsidRDefault="0073152D" w:rsidP="00884A21">
      <w:pPr>
        <w:rPr>
          <w:rFonts w:ascii="Arial" w:hAnsi="Arial" w:cs="Arial"/>
          <w:b/>
          <w:bCs/>
          <w:sz w:val="20"/>
          <w:szCs w:val="20"/>
        </w:rPr>
      </w:pPr>
    </w:p>
    <w:p w14:paraId="581B677C" w14:textId="77777777" w:rsidR="0073152D" w:rsidRPr="004052D1" w:rsidRDefault="0073152D" w:rsidP="00884A21">
      <w:pPr>
        <w:rPr>
          <w:rFonts w:ascii="Arial" w:hAnsi="Arial" w:cs="Arial"/>
          <w:b/>
          <w:bCs/>
          <w:sz w:val="20"/>
          <w:szCs w:val="20"/>
        </w:rPr>
      </w:pPr>
    </w:p>
    <w:p w14:paraId="20694B0B" w14:textId="77777777" w:rsidR="00E800A7" w:rsidRPr="004052D1" w:rsidRDefault="00E800A7" w:rsidP="00F8410F">
      <w:pPr>
        <w:rPr>
          <w:rFonts w:ascii="Arial" w:hAnsi="Arial" w:cs="Arial"/>
          <w:b/>
          <w:bCs/>
          <w:sz w:val="20"/>
          <w:szCs w:val="20"/>
        </w:rPr>
      </w:pPr>
    </w:p>
    <w:p w14:paraId="385EE00C" w14:textId="77777777" w:rsidR="00E800A7" w:rsidRPr="004052D1" w:rsidRDefault="00E800A7" w:rsidP="00F8410F">
      <w:pPr>
        <w:rPr>
          <w:rFonts w:ascii="Arial" w:hAnsi="Arial" w:cs="Arial"/>
          <w:b/>
          <w:bCs/>
          <w:sz w:val="20"/>
          <w:szCs w:val="20"/>
        </w:rPr>
      </w:pPr>
    </w:p>
    <w:p w14:paraId="08AF694D" w14:textId="77777777" w:rsidR="00E800A7" w:rsidRPr="004052D1" w:rsidRDefault="00E800A7" w:rsidP="00F8410F">
      <w:pPr>
        <w:rPr>
          <w:rFonts w:ascii="Arial" w:hAnsi="Arial" w:cs="Arial"/>
          <w:b/>
          <w:bCs/>
          <w:sz w:val="20"/>
          <w:szCs w:val="20"/>
        </w:rPr>
      </w:pPr>
    </w:p>
    <w:p w14:paraId="685228C8" w14:textId="77777777" w:rsidR="007B19F7" w:rsidRPr="004052D1" w:rsidRDefault="007B19F7" w:rsidP="00F8410F">
      <w:pPr>
        <w:rPr>
          <w:rFonts w:ascii="Arial" w:hAnsi="Arial" w:cs="Arial"/>
          <w:b/>
          <w:bCs/>
          <w:sz w:val="20"/>
          <w:szCs w:val="20"/>
        </w:rPr>
      </w:pPr>
    </w:p>
    <w:p w14:paraId="3F05B33D" w14:textId="77777777" w:rsidR="007B19F7" w:rsidRPr="004052D1" w:rsidRDefault="007B19F7" w:rsidP="00F8410F">
      <w:pPr>
        <w:rPr>
          <w:rFonts w:ascii="Arial" w:hAnsi="Arial" w:cs="Arial"/>
          <w:b/>
          <w:bCs/>
          <w:sz w:val="20"/>
          <w:szCs w:val="20"/>
        </w:rPr>
      </w:pPr>
    </w:p>
    <w:p w14:paraId="70F1BE9B" w14:textId="77777777" w:rsidR="007B19F7" w:rsidRPr="004052D1" w:rsidRDefault="007B19F7" w:rsidP="00F8410F">
      <w:pPr>
        <w:rPr>
          <w:rFonts w:ascii="Arial" w:hAnsi="Arial" w:cs="Arial"/>
          <w:b/>
          <w:bCs/>
          <w:sz w:val="20"/>
          <w:szCs w:val="20"/>
        </w:rPr>
      </w:pPr>
    </w:p>
    <w:p w14:paraId="37DF08EE" w14:textId="77777777" w:rsidR="00E800A7" w:rsidRPr="004052D1" w:rsidRDefault="00E800A7" w:rsidP="00F8410F">
      <w:pPr>
        <w:rPr>
          <w:rFonts w:ascii="Arial" w:hAnsi="Arial" w:cs="Arial"/>
          <w:b/>
          <w:bCs/>
          <w:sz w:val="20"/>
          <w:szCs w:val="20"/>
        </w:rPr>
      </w:pPr>
    </w:p>
    <w:p w14:paraId="2C3EEFB3" w14:textId="77777777" w:rsidR="00E800A7" w:rsidRPr="004052D1" w:rsidRDefault="00E800A7" w:rsidP="00F8410F">
      <w:pPr>
        <w:rPr>
          <w:rFonts w:ascii="Arial" w:hAnsi="Arial" w:cs="Arial"/>
          <w:b/>
          <w:bCs/>
          <w:sz w:val="20"/>
          <w:szCs w:val="20"/>
        </w:rPr>
      </w:pPr>
    </w:p>
    <w:p w14:paraId="60CE5264" w14:textId="77777777" w:rsidR="00E800A7" w:rsidRPr="004052D1" w:rsidRDefault="00E800A7" w:rsidP="00F8410F">
      <w:pPr>
        <w:rPr>
          <w:rFonts w:ascii="Arial" w:hAnsi="Arial" w:cs="Arial"/>
          <w:b/>
          <w:bCs/>
          <w:sz w:val="20"/>
          <w:szCs w:val="20"/>
        </w:rPr>
      </w:pPr>
    </w:p>
    <w:p w14:paraId="32699B42" w14:textId="057E7EAC" w:rsidR="00884A21" w:rsidRPr="004052D1" w:rsidRDefault="00884A21" w:rsidP="00F8410F">
      <w:pPr>
        <w:rPr>
          <w:rFonts w:ascii="Arial" w:hAnsi="Arial" w:cs="Arial"/>
          <w:b/>
          <w:bCs/>
          <w:sz w:val="20"/>
          <w:szCs w:val="20"/>
        </w:rPr>
      </w:pPr>
      <w:r w:rsidRPr="004052D1">
        <w:rPr>
          <w:rFonts w:ascii="Arial" w:hAnsi="Arial" w:cs="Arial"/>
          <w:b/>
          <w:bCs/>
          <w:sz w:val="20"/>
          <w:szCs w:val="20"/>
        </w:rPr>
        <w:t>Graphs from DPPH assay on extract</w:t>
      </w:r>
      <w:r w:rsidR="009A2488" w:rsidRPr="004052D1">
        <w:rPr>
          <w:rFonts w:ascii="Arial" w:hAnsi="Arial" w:cs="Arial"/>
          <w:b/>
          <w:bCs/>
          <w:sz w:val="20"/>
          <w:szCs w:val="20"/>
        </w:rPr>
        <w:t xml:space="preserve">s </w:t>
      </w:r>
      <w:r w:rsidRPr="004052D1">
        <w:rPr>
          <w:rFonts w:ascii="Arial" w:hAnsi="Arial" w:cs="Arial"/>
          <w:b/>
          <w:bCs/>
          <w:sz w:val="20"/>
          <w:szCs w:val="20"/>
        </w:rPr>
        <w:t>SGLE</w:t>
      </w:r>
      <w:r w:rsidR="0073152D" w:rsidRPr="004052D1">
        <w:rPr>
          <w:rFonts w:ascii="Arial" w:hAnsi="Arial" w:cs="Arial"/>
          <w:b/>
          <w:bCs/>
          <w:sz w:val="20"/>
          <w:szCs w:val="20"/>
        </w:rPr>
        <w:t xml:space="preserve"> and </w:t>
      </w:r>
      <w:r w:rsidRPr="004052D1">
        <w:rPr>
          <w:rFonts w:ascii="Arial" w:hAnsi="Arial" w:cs="Arial"/>
          <w:b/>
          <w:bCs/>
          <w:sz w:val="20"/>
          <w:szCs w:val="20"/>
        </w:rPr>
        <w:t xml:space="preserve">SGBE </w:t>
      </w:r>
    </w:p>
    <w:p w14:paraId="2E4A6D40" w14:textId="6F83CBE8" w:rsidR="00884A21" w:rsidRPr="004052D1" w:rsidRDefault="00426FC1" w:rsidP="001244B1">
      <w:pPr>
        <w:rPr>
          <w:rFonts w:ascii="Arial" w:hAnsi="Arial" w:cs="Arial"/>
          <w:sz w:val="20"/>
          <w:szCs w:val="20"/>
        </w:rPr>
      </w:pPr>
      <w:r w:rsidRPr="004052D1">
        <w:rPr>
          <w:rFonts w:ascii="Arial" w:hAnsi="Arial" w:cs="Arial"/>
          <w:sz w:val="20"/>
          <w:szCs w:val="20"/>
        </w:rPr>
        <w:object w:dxaOrig="11485" w:dyaOrig="8269" w14:anchorId="4BFEDCCD">
          <v:shape id="_x0000_i1032" type="#_x0000_t75" style="width:395.5pt;height:285.05pt" o:ole="">
            <v:imagedata r:id="rId67" o:title=""/>
          </v:shape>
          <o:OLEObject Type="Embed" ProgID="Prism8.Document" ShapeID="_x0000_i1032" DrawAspect="Content" ObjectID="_1829398782" r:id="rId68"/>
        </w:object>
      </w:r>
    </w:p>
    <w:p w14:paraId="38BD3543" w14:textId="3659E3DB" w:rsidR="0073152D" w:rsidRPr="004052D1" w:rsidRDefault="0073152D" w:rsidP="0073152D">
      <w:pPr>
        <w:spacing w:after="0"/>
        <w:jc w:val="both"/>
        <w:rPr>
          <w:rFonts w:ascii="Arial" w:hAnsi="Arial" w:cs="Arial"/>
          <w:b/>
          <w:bCs/>
          <w:sz w:val="20"/>
          <w:szCs w:val="20"/>
        </w:rPr>
      </w:pPr>
      <w:bookmarkStart w:id="53" w:name="OLE_LINK3"/>
      <w:bookmarkStart w:id="54" w:name="OLE_LINK30"/>
      <w:r w:rsidRPr="004052D1">
        <w:rPr>
          <w:rFonts w:ascii="Arial" w:hAnsi="Arial" w:cs="Arial"/>
          <w:b/>
          <w:bCs/>
          <w:sz w:val="20"/>
          <w:szCs w:val="20"/>
        </w:rPr>
        <w:t xml:space="preserve">Supplementary Figure 4: </w:t>
      </w:r>
      <w:bookmarkStart w:id="55" w:name="OLE_LINK27"/>
      <w:bookmarkStart w:id="56" w:name="OLE_LINK29"/>
      <w:bookmarkEnd w:id="53"/>
      <w:r w:rsidRPr="004052D1">
        <w:rPr>
          <w:rFonts w:ascii="Arial" w:hAnsi="Arial" w:cs="Arial"/>
          <w:sz w:val="20"/>
          <w:szCs w:val="20"/>
        </w:rPr>
        <w:t>DPPH assay on extract Vitamin C (ascorbic acid)</w:t>
      </w:r>
      <w:bookmarkStart w:id="57" w:name="OLE_LINK28"/>
      <w:bookmarkEnd w:id="55"/>
    </w:p>
    <w:bookmarkEnd w:id="57"/>
    <w:p w14:paraId="615F4EA2" w14:textId="4C67F1A8" w:rsidR="00884A21" w:rsidRPr="004052D1" w:rsidRDefault="0073152D" w:rsidP="0073152D">
      <w:pPr>
        <w:spacing w:after="0"/>
        <w:jc w:val="both"/>
        <w:rPr>
          <w:rFonts w:ascii="Arial" w:hAnsi="Arial" w:cs="Arial"/>
          <w:sz w:val="20"/>
          <w:szCs w:val="20"/>
        </w:rPr>
      </w:pPr>
      <w:r w:rsidRPr="004052D1">
        <w:rPr>
          <w:rFonts w:ascii="Arial" w:hAnsi="Arial" w:cs="Arial"/>
          <w:sz w:val="20"/>
          <w:szCs w:val="20"/>
        </w:rPr>
        <w:t>extract SGLE</w:t>
      </w:r>
      <w:bookmarkEnd w:id="56"/>
      <w:r w:rsidRPr="004052D1">
        <w:rPr>
          <w:rFonts w:ascii="Arial" w:hAnsi="Arial" w:cs="Arial"/>
          <w:sz w:val="20"/>
          <w:szCs w:val="20"/>
        </w:rPr>
        <w:t xml:space="preserve"> (b) and</w:t>
      </w:r>
      <w:r w:rsidRPr="004052D1">
        <w:rPr>
          <w:rFonts w:ascii="Arial" w:hAnsi="Arial" w:cs="Arial"/>
          <w:b/>
          <w:bCs/>
          <w:sz w:val="20"/>
          <w:szCs w:val="20"/>
        </w:rPr>
        <w:t xml:space="preserve"> </w:t>
      </w:r>
      <w:bookmarkStart w:id="58" w:name="OLE_LINK2"/>
      <w:r w:rsidR="00884A21" w:rsidRPr="004052D1">
        <w:rPr>
          <w:rFonts w:ascii="Arial" w:hAnsi="Arial" w:cs="Arial"/>
          <w:sz w:val="20"/>
          <w:szCs w:val="20"/>
        </w:rPr>
        <w:t xml:space="preserve">extract </w:t>
      </w:r>
      <w:bookmarkEnd w:id="58"/>
      <w:r w:rsidR="00884A21" w:rsidRPr="004052D1">
        <w:rPr>
          <w:rFonts w:ascii="Arial" w:hAnsi="Arial" w:cs="Arial"/>
          <w:sz w:val="20"/>
          <w:szCs w:val="20"/>
        </w:rPr>
        <w:t>SGBE</w:t>
      </w:r>
      <w:r w:rsidRPr="004052D1">
        <w:rPr>
          <w:rFonts w:ascii="Arial" w:hAnsi="Arial" w:cs="Arial"/>
          <w:sz w:val="20"/>
          <w:szCs w:val="20"/>
        </w:rPr>
        <w:t xml:space="preserve"> (c) </w:t>
      </w:r>
    </w:p>
    <w:p w14:paraId="3EDFE82D" w14:textId="77777777" w:rsidR="001244B1" w:rsidRPr="004052D1" w:rsidRDefault="001244B1" w:rsidP="0073152D">
      <w:pPr>
        <w:spacing w:after="0"/>
        <w:jc w:val="both"/>
        <w:rPr>
          <w:rFonts w:ascii="Arial" w:hAnsi="Arial" w:cs="Arial"/>
          <w:b/>
          <w:bCs/>
          <w:sz w:val="20"/>
          <w:szCs w:val="20"/>
        </w:rPr>
      </w:pPr>
    </w:p>
    <w:bookmarkEnd w:id="54"/>
    <w:p w14:paraId="1B63C0B8" w14:textId="77777777" w:rsidR="0013667D" w:rsidRPr="004052D1" w:rsidRDefault="0013667D" w:rsidP="00884A21">
      <w:pPr>
        <w:spacing w:after="0"/>
        <w:jc w:val="center"/>
        <w:rPr>
          <w:rFonts w:ascii="Arial" w:hAnsi="Arial" w:cs="Arial"/>
          <w:b/>
          <w:bCs/>
          <w:sz w:val="20"/>
          <w:szCs w:val="20"/>
        </w:rPr>
      </w:pPr>
    </w:p>
    <w:p w14:paraId="5D241BF0" w14:textId="77777777" w:rsidR="0013667D" w:rsidRPr="004052D1" w:rsidRDefault="0013667D" w:rsidP="00884A21">
      <w:pPr>
        <w:spacing w:after="0"/>
        <w:jc w:val="center"/>
        <w:rPr>
          <w:rFonts w:ascii="Arial" w:hAnsi="Arial" w:cs="Arial"/>
          <w:b/>
          <w:bCs/>
          <w:sz w:val="20"/>
          <w:szCs w:val="20"/>
        </w:rPr>
      </w:pPr>
    </w:p>
    <w:p w14:paraId="2A1AB294" w14:textId="77777777" w:rsidR="0013667D" w:rsidRPr="004052D1" w:rsidRDefault="0013667D" w:rsidP="00884A21">
      <w:pPr>
        <w:spacing w:after="0"/>
        <w:jc w:val="center"/>
        <w:rPr>
          <w:rFonts w:ascii="Arial" w:hAnsi="Arial" w:cs="Arial"/>
          <w:b/>
          <w:bCs/>
          <w:sz w:val="20"/>
          <w:szCs w:val="20"/>
        </w:rPr>
      </w:pPr>
    </w:p>
    <w:p w14:paraId="385F05FD" w14:textId="77777777" w:rsidR="0013667D" w:rsidRPr="004052D1" w:rsidRDefault="0013667D" w:rsidP="00884A21">
      <w:pPr>
        <w:spacing w:after="0"/>
        <w:jc w:val="center"/>
        <w:rPr>
          <w:rFonts w:ascii="Arial" w:hAnsi="Arial" w:cs="Arial"/>
          <w:b/>
          <w:bCs/>
          <w:sz w:val="20"/>
          <w:szCs w:val="20"/>
        </w:rPr>
      </w:pPr>
    </w:p>
    <w:p w14:paraId="322D3B5A" w14:textId="77777777" w:rsidR="0013667D" w:rsidRPr="004052D1" w:rsidRDefault="0013667D" w:rsidP="006671B4">
      <w:pPr>
        <w:spacing w:after="0"/>
        <w:rPr>
          <w:rFonts w:ascii="Arial" w:hAnsi="Arial" w:cs="Arial"/>
          <w:b/>
          <w:bCs/>
          <w:sz w:val="20"/>
          <w:szCs w:val="20"/>
        </w:rPr>
      </w:pPr>
    </w:p>
    <w:p w14:paraId="1B312421" w14:textId="77777777" w:rsidR="00E800A7" w:rsidRPr="004052D1" w:rsidRDefault="00E800A7" w:rsidP="00884A21">
      <w:pPr>
        <w:spacing w:after="0"/>
        <w:jc w:val="center"/>
        <w:rPr>
          <w:rFonts w:ascii="Arial" w:hAnsi="Arial" w:cs="Arial"/>
          <w:b/>
          <w:bCs/>
          <w:sz w:val="20"/>
          <w:szCs w:val="20"/>
        </w:rPr>
      </w:pPr>
    </w:p>
    <w:p w14:paraId="0CC1754F" w14:textId="77777777" w:rsidR="00E800A7" w:rsidRPr="004052D1" w:rsidRDefault="00E800A7" w:rsidP="00884A21">
      <w:pPr>
        <w:spacing w:after="0"/>
        <w:jc w:val="center"/>
        <w:rPr>
          <w:rFonts w:ascii="Arial" w:hAnsi="Arial" w:cs="Arial"/>
          <w:b/>
          <w:bCs/>
          <w:sz w:val="20"/>
          <w:szCs w:val="20"/>
        </w:rPr>
      </w:pPr>
    </w:p>
    <w:p w14:paraId="3CADCD44" w14:textId="77777777" w:rsidR="00E800A7" w:rsidRPr="004052D1" w:rsidRDefault="00E800A7" w:rsidP="00884A21">
      <w:pPr>
        <w:spacing w:after="0"/>
        <w:jc w:val="center"/>
        <w:rPr>
          <w:rFonts w:ascii="Arial" w:hAnsi="Arial" w:cs="Arial"/>
          <w:b/>
          <w:bCs/>
          <w:sz w:val="20"/>
          <w:szCs w:val="20"/>
        </w:rPr>
      </w:pPr>
    </w:p>
    <w:p w14:paraId="45864046" w14:textId="77777777" w:rsidR="00E800A7" w:rsidRPr="004052D1" w:rsidRDefault="00E800A7" w:rsidP="00884A21">
      <w:pPr>
        <w:spacing w:after="0"/>
        <w:jc w:val="center"/>
        <w:rPr>
          <w:rFonts w:ascii="Arial" w:hAnsi="Arial" w:cs="Arial"/>
          <w:b/>
          <w:bCs/>
          <w:sz w:val="20"/>
          <w:szCs w:val="20"/>
        </w:rPr>
      </w:pPr>
    </w:p>
    <w:p w14:paraId="5AABA030" w14:textId="77777777" w:rsidR="00E800A7" w:rsidRPr="004052D1" w:rsidRDefault="00E800A7" w:rsidP="00884A21">
      <w:pPr>
        <w:spacing w:after="0"/>
        <w:jc w:val="center"/>
        <w:rPr>
          <w:rFonts w:ascii="Arial" w:hAnsi="Arial" w:cs="Arial"/>
          <w:b/>
          <w:bCs/>
          <w:sz w:val="20"/>
          <w:szCs w:val="20"/>
        </w:rPr>
      </w:pPr>
    </w:p>
    <w:p w14:paraId="34742B57" w14:textId="77777777" w:rsidR="00E800A7" w:rsidRPr="004052D1" w:rsidRDefault="00E800A7" w:rsidP="00884A21">
      <w:pPr>
        <w:spacing w:after="0"/>
        <w:jc w:val="center"/>
        <w:rPr>
          <w:rFonts w:ascii="Arial" w:hAnsi="Arial" w:cs="Arial"/>
          <w:b/>
          <w:bCs/>
          <w:sz w:val="20"/>
          <w:szCs w:val="20"/>
        </w:rPr>
      </w:pPr>
    </w:p>
    <w:p w14:paraId="522F2C77" w14:textId="77777777" w:rsidR="00E800A7" w:rsidRPr="004052D1" w:rsidRDefault="00E800A7" w:rsidP="00884A21">
      <w:pPr>
        <w:spacing w:after="0"/>
        <w:jc w:val="center"/>
        <w:rPr>
          <w:rFonts w:ascii="Arial" w:hAnsi="Arial" w:cs="Arial"/>
          <w:b/>
          <w:bCs/>
          <w:sz w:val="20"/>
          <w:szCs w:val="20"/>
        </w:rPr>
      </w:pPr>
    </w:p>
    <w:p w14:paraId="343E45FC" w14:textId="77777777" w:rsidR="00E800A7" w:rsidRPr="004052D1" w:rsidRDefault="00E800A7" w:rsidP="00884A21">
      <w:pPr>
        <w:spacing w:after="0"/>
        <w:jc w:val="center"/>
        <w:rPr>
          <w:rFonts w:ascii="Arial" w:hAnsi="Arial" w:cs="Arial"/>
          <w:b/>
          <w:bCs/>
          <w:sz w:val="20"/>
          <w:szCs w:val="20"/>
        </w:rPr>
      </w:pPr>
    </w:p>
    <w:p w14:paraId="76F870C6" w14:textId="77777777" w:rsidR="00E800A7" w:rsidRPr="004052D1" w:rsidRDefault="00E800A7" w:rsidP="00884A21">
      <w:pPr>
        <w:spacing w:after="0"/>
        <w:jc w:val="center"/>
        <w:rPr>
          <w:rFonts w:ascii="Arial" w:hAnsi="Arial" w:cs="Arial"/>
          <w:b/>
          <w:bCs/>
          <w:sz w:val="20"/>
          <w:szCs w:val="20"/>
        </w:rPr>
      </w:pPr>
    </w:p>
    <w:p w14:paraId="32339D9A" w14:textId="77777777" w:rsidR="00E800A7" w:rsidRPr="004052D1" w:rsidRDefault="00E800A7" w:rsidP="00884A21">
      <w:pPr>
        <w:spacing w:after="0"/>
        <w:jc w:val="center"/>
        <w:rPr>
          <w:rFonts w:ascii="Arial" w:hAnsi="Arial" w:cs="Arial"/>
          <w:b/>
          <w:bCs/>
          <w:sz w:val="20"/>
          <w:szCs w:val="20"/>
        </w:rPr>
      </w:pPr>
    </w:p>
    <w:p w14:paraId="7162D664" w14:textId="77777777" w:rsidR="00E800A7" w:rsidRPr="004052D1" w:rsidRDefault="00E800A7" w:rsidP="00884A21">
      <w:pPr>
        <w:spacing w:after="0"/>
        <w:jc w:val="center"/>
        <w:rPr>
          <w:rFonts w:ascii="Arial" w:hAnsi="Arial" w:cs="Arial"/>
          <w:b/>
          <w:bCs/>
          <w:sz w:val="20"/>
          <w:szCs w:val="20"/>
        </w:rPr>
      </w:pPr>
    </w:p>
    <w:p w14:paraId="441AF2D1" w14:textId="77777777" w:rsidR="00E800A7" w:rsidRPr="004052D1" w:rsidRDefault="00E800A7" w:rsidP="00884A21">
      <w:pPr>
        <w:spacing w:after="0"/>
        <w:jc w:val="center"/>
        <w:rPr>
          <w:rFonts w:ascii="Arial" w:hAnsi="Arial" w:cs="Arial"/>
          <w:b/>
          <w:bCs/>
          <w:sz w:val="20"/>
          <w:szCs w:val="20"/>
        </w:rPr>
      </w:pPr>
    </w:p>
    <w:p w14:paraId="0E05D022" w14:textId="77777777" w:rsidR="004052D1" w:rsidRDefault="004052D1" w:rsidP="00884A21">
      <w:pPr>
        <w:spacing w:after="0"/>
        <w:jc w:val="center"/>
        <w:rPr>
          <w:rFonts w:ascii="Arial" w:hAnsi="Arial" w:cs="Arial"/>
          <w:b/>
          <w:bCs/>
          <w:sz w:val="20"/>
          <w:szCs w:val="20"/>
        </w:rPr>
      </w:pPr>
    </w:p>
    <w:p w14:paraId="10EE70D0" w14:textId="77777777" w:rsidR="004052D1" w:rsidRDefault="004052D1" w:rsidP="00884A21">
      <w:pPr>
        <w:spacing w:after="0"/>
        <w:jc w:val="center"/>
        <w:rPr>
          <w:rFonts w:ascii="Arial" w:hAnsi="Arial" w:cs="Arial"/>
          <w:b/>
          <w:bCs/>
          <w:sz w:val="20"/>
          <w:szCs w:val="20"/>
        </w:rPr>
      </w:pPr>
    </w:p>
    <w:p w14:paraId="624BB54D" w14:textId="77777777" w:rsidR="004052D1" w:rsidRDefault="004052D1" w:rsidP="00884A21">
      <w:pPr>
        <w:spacing w:after="0"/>
        <w:jc w:val="center"/>
        <w:rPr>
          <w:rFonts w:ascii="Arial" w:hAnsi="Arial" w:cs="Arial"/>
          <w:b/>
          <w:bCs/>
          <w:sz w:val="20"/>
          <w:szCs w:val="20"/>
        </w:rPr>
      </w:pPr>
    </w:p>
    <w:p w14:paraId="31D42E51" w14:textId="77777777" w:rsidR="004052D1" w:rsidRDefault="004052D1" w:rsidP="00884A21">
      <w:pPr>
        <w:spacing w:after="0"/>
        <w:jc w:val="center"/>
        <w:rPr>
          <w:rFonts w:ascii="Arial" w:hAnsi="Arial" w:cs="Arial"/>
          <w:b/>
          <w:bCs/>
          <w:sz w:val="20"/>
          <w:szCs w:val="20"/>
        </w:rPr>
      </w:pPr>
    </w:p>
    <w:p w14:paraId="40300A69" w14:textId="77777777" w:rsidR="004052D1" w:rsidRDefault="004052D1" w:rsidP="00884A21">
      <w:pPr>
        <w:spacing w:after="0"/>
        <w:jc w:val="center"/>
        <w:rPr>
          <w:rFonts w:ascii="Arial" w:hAnsi="Arial" w:cs="Arial"/>
          <w:b/>
          <w:bCs/>
          <w:sz w:val="20"/>
          <w:szCs w:val="20"/>
        </w:rPr>
      </w:pPr>
    </w:p>
    <w:p w14:paraId="20589244" w14:textId="0D77390C" w:rsidR="00884A21" w:rsidRPr="004052D1" w:rsidRDefault="00884A21" w:rsidP="00884A21">
      <w:pPr>
        <w:spacing w:after="0"/>
        <w:jc w:val="center"/>
        <w:rPr>
          <w:rFonts w:ascii="Arial" w:hAnsi="Arial" w:cs="Arial"/>
          <w:b/>
          <w:bCs/>
          <w:sz w:val="20"/>
          <w:szCs w:val="20"/>
        </w:rPr>
      </w:pPr>
      <w:r w:rsidRPr="004052D1">
        <w:rPr>
          <w:rFonts w:ascii="Arial" w:hAnsi="Arial" w:cs="Arial"/>
          <w:b/>
          <w:bCs/>
          <w:sz w:val="20"/>
          <w:szCs w:val="20"/>
        </w:rPr>
        <w:t>Graphs from FRAP assay on extracts SGLE</w:t>
      </w:r>
      <w:r w:rsidR="009A2488" w:rsidRPr="004052D1">
        <w:rPr>
          <w:rFonts w:ascii="Arial" w:hAnsi="Arial" w:cs="Arial"/>
          <w:b/>
          <w:bCs/>
          <w:sz w:val="20"/>
          <w:szCs w:val="20"/>
        </w:rPr>
        <w:t xml:space="preserve"> and</w:t>
      </w:r>
      <w:r w:rsidRPr="004052D1">
        <w:rPr>
          <w:rFonts w:ascii="Arial" w:hAnsi="Arial" w:cs="Arial"/>
          <w:b/>
          <w:bCs/>
          <w:sz w:val="20"/>
          <w:szCs w:val="20"/>
        </w:rPr>
        <w:t xml:space="preserve"> SGBE </w:t>
      </w:r>
    </w:p>
    <w:p w14:paraId="00F00663" w14:textId="7ECC48F8" w:rsidR="00884A21" w:rsidRPr="004052D1" w:rsidRDefault="00884A21" w:rsidP="00884A21">
      <w:pPr>
        <w:spacing w:after="0"/>
        <w:jc w:val="center"/>
        <w:rPr>
          <w:rFonts w:ascii="Arial" w:hAnsi="Arial" w:cs="Arial"/>
          <w:sz w:val="20"/>
          <w:szCs w:val="20"/>
        </w:rPr>
      </w:pPr>
    </w:p>
    <w:p w14:paraId="17652C9E" w14:textId="505B56EE" w:rsidR="00884A21" w:rsidRPr="004052D1" w:rsidRDefault="00530178" w:rsidP="00884A21">
      <w:pPr>
        <w:spacing w:after="0"/>
        <w:jc w:val="center"/>
        <w:rPr>
          <w:rFonts w:ascii="Arial" w:hAnsi="Arial" w:cs="Arial"/>
          <w:sz w:val="20"/>
          <w:szCs w:val="20"/>
        </w:rPr>
      </w:pPr>
      <w:r w:rsidRPr="004052D1">
        <w:rPr>
          <w:rFonts w:ascii="Arial" w:hAnsi="Arial" w:cs="Arial"/>
          <w:sz w:val="20"/>
          <w:szCs w:val="20"/>
        </w:rPr>
        <w:object w:dxaOrig="10467" w:dyaOrig="7128" w14:anchorId="7C04B689">
          <v:shape id="_x0000_i1033" type="#_x0000_t75" style="width:467.5pt;height:320.55pt" o:ole="">
            <v:imagedata r:id="rId69" o:title=""/>
          </v:shape>
          <o:OLEObject Type="Embed" ProgID="Prism8.Document" ShapeID="_x0000_i1033" DrawAspect="Content" ObjectID="_1829398783" r:id="rId70"/>
        </w:object>
      </w:r>
    </w:p>
    <w:p w14:paraId="007A4376" w14:textId="15EDF40B" w:rsidR="00CC12F0" w:rsidRPr="004052D1" w:rsidRDefault="00CC12F0" w:rsidP="00CC12F0">
      <w:pPr>
        <w:spacing w:after="0"/>
        <w:jc w:val="center"/>
        <w:rPr>
          <w:rFonts w:ascii="Arial" w:hAnsi="Arial" w:cs="Arial"/>
          <w:b/>
          <w:bCs/>
          <w:sz w:val="20"/>
          <w:szCs w:val="20"/>
        </w:rPr>
      </w:pPr>
      <w:bookmarkStart w:id="59" w:name="OLE_LINK31"/>
      <w:r w:rsidRPr="004052D1">
        <w:rPr>
          <w:rFonts w:ascii="Arial" w:hAnsi="Arial" w:cs="Arial"/>
          <w:b/>
          <w:bCs/>
          <w:sz w:val="20"/>
          <w:szCs w:val="20"/>
        </w:rPr>
        <w:t xml:space="preserve">Supplementary Figure 5: </w:t>
      </w:r>
      <w:r w:rsidRPr="004052D1">
        <w:rPr>
          <w:rFonts w:ascii="Arial" w:hAnsi="Arial" w:cs="Arial"/>
          <w:sz w:val="20"/>
          <w:szCs w:val="20"/>
        </w:rPr>
        <w:t>FRAP assay on gallic acid (a),</w:t>
      </w:r>
    </w:p>
    <w:bookmarkEnd w:id="59"/>
    <w:p w14:paraId="5E6AC84B" w14:textId="2A776D91" w:rsidR="00ED1BBF" w:rsidRPr="004052D1" w:rsidRDefault="00CC12F0" w:rsidP="00B36004">
      <w:pPr>
        <w:spacing w:after="0"/>
        <w:jc w:val="center"/>
        <w:rPr>
          <w:rFonts w:ascii="Arial" w:hAnsi="Arial" w:cs="Arial"/>
          <w:sz w:val="20"/>
          <w:szCs w:val="20"/>
        </w:rPr>
      </w:pPr>
      <w:r w:rsidRPr="004052D1">
        <w:rPr>
          <w:rFonts w:ascii="Arial" w:hAnsi="Arial" w:cs="Arial"/>
          <w:sz w:val="20"/>
          <w:szCs w:val="20"/>
        </w:rPr>
        <w:t xml:space="preserve">SGLE (b), </w:t>
      </w:r>
      <w:r w:rsidR="00884A21" w:rsidRPr="004052D1">
        <w:rPr>
          <w:rFonts w:ascii="Arial" w:hAnsi="Arial" w:cs="Arial"/>
          <w:sz w:val="20"/>
          <w:szCs w:val="20"/>
        </w:rPr>
        <w:t>SGBE</w:t>
      </w:r>
      <w:r w:rsidRPr="004052D1">
        <w:rPr>
          <w:rFonts w:ascii="Arial" w:hAnsi="Arial" w:cs="Arial"/>
          <w:sz w:val="20"/>
          <w:szCs w:val="20"/>
        </w:rPr>
        <w:t xml:space="preserve"> (c)</w:t>
      </w:r>
    </w:p>
    <w:sectPr w:rsidR="00ED1BBF" w:rsidRPr="004052D1" w:rsidSect="002F27A6">
      <w:headerReference w:type="even" r:id="rId71"/>
      <w:headerReference w:type="default" r:id="rId72"/>
      <w:footerReference w:type="default" r:id="rId73"/>
      <w:headerReference w:type="firs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465E9" w14:textId="77777777" w:rsidR="00CA5B8F" w:rsidRDefault="00CA5B8F" w:rsidP="0063568E">
      <w:pPr>
        <w:spacing w:after="0" w:line="240" w:lineRule="auto"/>
      </w:pPr>
      <w:r>
        <w:separator/>
      </w:r>
    </w:p>
  </w:endnote>
  <w:endnote w:type="continuationSeparator" w:id="0">
    <w:p w14:paraId="6FB02E20" w14:textId="77777777" w:rsidR="00CA5B8F" w:rsidRDefault="00CA5B8F" w:rsidP="0063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D20C" w14:textId="77777777" w:rsidR="00DE4E28" w:rsidRDefault="00DE4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12F2" w14:textId="77777777" w:rsidR="00DE4E28" w:rsidRDefault="00DE4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F5AAB" w14:textId="77777777" w:rsidR="00DE4E28" w:rsidRDefault="00DE4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608390"/>
      <w:docPartObj>
        <w:docPartGallery w:val="Page Numbers (Bottom of Page)"/>
        <w:docPartUnique/>
      </w:docPartObj>
    </w:sdtPr>
    <w:sdtEndPr>
      <w:rPr>
        <w:noProof/>
      </w:rPr>
    </w:sdtEndPr>
    <w:sdtContent>
      <w:p w14:paraId="0EDACF9B" w14:textId="77777777" w:rsidR="00F446AA" w:rsidRDefault="00F44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B19BD" w14:textId="77777777" w:rsidR="00F446AA" w:rsidRDefault="00F44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42644" w14:textId="77777777" w:rsidR="00CA5B8F" w:rsidRDefault="00CA5B8F" w:rsidP="0063568E">
      <w:pPr>
        <w:spacing w:after="0" w:line="240" w:lineRule="auto"/>
      </w:pPr>
      <w:r>
        <w:separator/>
      </w:r>
    </w:p>
  </w:footnote>
  <w:footnote w:type="continuationSeparator" w:id="0">
    <w:p w14:paraId="63C26AD7" w14:textId="77777777" w:rsidR="00CA5B8F" w:rsidRDefault="00CA5B8F" w:rsidP="00635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C202" w14:textId="40189454" w:rsidR="00DE4E28" w:rsidRDefault="00CA5B8F">
    <w:pPr>
      <w:pStyle w:val="Header"/>
    </w:pPr>
    <w:r>
      <w:rPr>
        <w:noProof/>
      </w:rPr>
      <w:pict w14:anchorId="0897B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B696" w14:textId="59C64190" w:rsidR="00DE4E28" w:rsidRDefault="00CA5B8F">
    <w:pPr>
      <w:pStyle w:val="Header"/>
    </w:pPr>
    <w:r>
      <w:rPr>
        <w:noProof/>
      </w:rPr>
      <w:pict w14:anchorId="23E31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5E70" w14:textId="2FD49294" w:rsidR="00DE4E28" w:rsidRDefault="00CA5B8F">
    <w:pPr>
      <w:pStyle w:val="Header"/>
    </w:pPr>
    <w:r>
      <w:rPr>
        <w:noProof/>
      </w:rPr>
      <w:pict w14:anchorId="22A50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A52C" w14:textId="06A91810" w:rsidR="00DE4E28" w:rsidRDefault="00CA5B8F">
    <w:pPr>
      <w:pStyle w:val="Header"/>
    </w:pPr>
    <w:r>
      <w:rPr>
        <w:noProof/>
      </w:rPr>
      <w:pict w14:anchorId="275BC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79" o:sp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3B25" w14:textId="0B236389" w:rsidR="00DE4E28" w:rsidRDefault="00CA5B8F">
    <w:pPr>
      <w:pStyle w:val="Header"/>
    </w:pPr>
    <w:r>
      <w:rPr>
        <w:noProof/>
      </w:rPr>
      <w:pict w14:anchorId="4BF18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80" o:sp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7892F" w14:textId="5C46BC60" w:rsidR="00DE4E28" w:rsidRDefault="00CA5B8F">
    <w:pPr>
      <w:pStyle w:val="Header"/>
    </w:pPr>
    <w:r>
      <w:rPr>
        <w:noProof/>
      </w:rPr>
      <w:pict w14:anchorId="6A01A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78" o:sp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209A"/>
    <w:multiLevelType w:val="multilevel"/>
    <w:tmpl w:val="E4122B6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E6468"/>
    <w:multiLevelType w:val="hybridMultilevel"/>
    <w:tmpl w:val="C2ACE7A0"/>
    <w:lvl w:ilvl="0" w:tplc="9A8EC1F2">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B6C47"/>
    <w:multiLevelType w:val="hybridMultilevel"/>
    <w:tmpl w:val="7862B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877BB"/>
    <w:multiLevelType w:val="multilevel"/>
    <w:tmpl w:val="000E517A"/>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464B9"/>
    <w:multiLevelType w:val="hybridMultilevel"/>
    <w:tmpl w:val="00BEE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04410"/>
    <w:multiLevelType w:val="hybridMultilevel"/>
    <w:tmpl w:val="30242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85AED"/>
    <w:multiLevelType w:val="multilevel"/>
    <w:tmpl w:val="089E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23FED"/>
    <w:multiLevelType w:val="multilevel"/>
    <w:tmpl w:val="6120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D5391"/>
    <w:multiLevelType w:val="multilevel"/>
    <w:tmpl w:val="2DF475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DA026D"/>
    <w:multiLevelType w:val="multilevel"/>
    <w:tmpl w:val="2DF475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4F21F2"/>
    <w:multiLevelType w:val="multilevel"/>
    <w:tmpl w:val="000E517A"/>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1254406"/>
    <w:multiLevelType w:val="hybridMultilevel"/>
    <w:tmpl w:val="93E8A190"/>
    <w:lvl w:ilvl="0" w:tplc="1A48B9A6">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C6B08"/>
    <w:multiLevelType w:val="multilevel"/>
    <w:tmpl w:val="B0424EB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2C5182"/>
    <w:multiLevelType w:val="multilevel"/>
    <w:tmpl w:val="47A0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B0B7C"/>
    <w:multiLevelType w:val="multilevel"/>
    <w:tmpl w:val="C960F5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312AB4"/>
    <w:multiLevelType w:val="multilevel"/>
    <w:tmpl w:val="D198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454221"/>
    <w:multiLevelType w:val="multilevel"/>
    <w:tmpl w:val="62A0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A4FF1"/>
    <w:multiLevelType w:val="hybridMultilevel"/>
    <w:tmpl w:val="11F68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6"/>
  </w:num>
  <w:num w:numId="5">
    <w:abstractNumId w:val="13"/>
  </w:num>
  <w:num w:numId="6">
    <w:abstractNumId w:val="15"/>
  </w:num>
  <w:num w:numId="7">
    <w:abstractNumId w:val="16"/>
  </w:num>
  <w:num w:numId="8">
    <w:abstractNumId w:val="7"/>
  </w:num>
  <w:num w:numId="9">
    <w:abstractNumId w:val="11"/>
  </w:num>
  <w:num w:numId="10">
    <w:abstractNumId w:val="5"/>
  </w:num>
  <w:num w:numId="11">
    <w:abstractNumId w:val="9"/>
  </w:num>
  <w:num w:numId="12">
    <w:abstractNumId w:val="3"/>
  </w:num>
  <w:num w:numId="13">
    <w:abstractNumId w:val="0"/>
  </w:num>
  <w:num w:numId="14">
    <w:abstractNumId w:val="10"/>
  </w:num>
  <w:num w:numId="15">
    <w:abstractNumId w:val="4"/>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92"/>
    <w:rsid w:val="00000064"/>
    <w:rsid w:val="00002FAE"/>
    <w:rsid w:val="00003D92"/>
    <w:rsid w:val="00012A27"/>
    <w:rsid w:val="00014215"/>
    <w:rsid w:val="000337BA"/>
    <w:rsid w:val="00037553"/>
    <w:rsid w:val="00040243"/>
    <w:rsid w:val="00043EC4"/>
    <w:rsid w:val="00050993"/>
    <w:rsid w:val="0006009B"/>
    <w:rsid w:val="000617D6"/>
    <w:rsid w:val="0006542F"/>
    <w:rsid w:val="00067FAE"/>
    <w:rsid w:val="00073D91"/>
    <w:rsid w:val="00074237"/>
    <w:rsid w:val="00074AF5"/>
    <w:rsid w:val="000768FB"/>
    <w:rsid w:val="00077022"/>
    <w:rsid w:val="000820A7"/>
    <w:rsid w:val="00087E23"/>
    <w:rsid w:val="000A0805"/>
    <w:rsid w:val="000A3F23"/>
    <w:rsid w:val="000A5C9B"/>
    <w:rsid w:val="000B1781"/>
    <w:rsid w:val="000B2BFF"/>
    <w:rsid w:val="000C213B"/>
    <w:rsid w:val="000D3A05"/>
    <w:rsid w:val="000E2AD9"/>
    <w:rsid w:val="000F67A6"/>
    <w:rsid w:val="000F7511"/>
    <w:rsid w:val="001004E2"/>
    <w:rsid w:val="001018AE"/>
    <w:rsid w:val="00104D0A"/>
    <w:rsid w:val="001131F7"/>
    <w:rsid w:val="00116A25"/>
    <w:rsid w:val="00121D8C"/>
    <w:rsid w:val="00122184"/>
    <w:rsid w:val="001244B1"/>
    <w:rsid w:val="00133B33"/>
    <w:rsid w:val="00134DA1"/>
    <w:rsid w:val="00135424"/>
    <w:rsid w:val="00135A4F"/>
    <w:rsid w:val="0013667D"/>
    <w:rsid w:val="00140539"/>
    <w:rsid w:val="00140E11"/>
    <w:rsid w:val="00143310"/>
    <w:rsid w:val="00146373"/>
    <w:rsid w:val="00160CE9"/>
    <w:rsid w:val="00163618"/>
    <w:rsid w:val="0017674A"/>
    <w:rsid w:val="0018002A"/>
    <w:rsid w:val="00185549"/>
    <w:rsid w:val="001874ED"/>
    <w:rsid w:val="00194DE2"/>
    <w:rsid w:val="001954CD"/>
    <w:rsid w:val="0019711E"/>
    <w:rsid w:val="001A0C5C"/>
    <w:rsid w:val="001B2D7C"/>
    <w:rsid w:val="001B4986"/>
    <w:rsid w:val="001B5484"/>
    <w:rsid w:val="001B74C7"/>
    <w:rsid w:val="001C2ED2"/>
    <w:rsid w:val="001E242A"/>
    <w:rsid w:val="001E64F5"/>
    <w:rsid w:val="001F2401"/>
    <w:rsid w:val="001F42AE"/>
    <w:rsid w:val="001F5E4D"/>
    <w:rsid w:val="00205CE8"/>
    <w:rsid w:val="00207033"/>
    <w:rsid w:val="002104EF"/>
    <w:rsid w:val="002120E8"/>
    <w:rsid w:val="002201CB"/>
    <w:rsid w:val="0022044F"/>
    <w:rsid w:val="00240FD8"/>
    <w:rsid w:val="00247695"/>
    <w:rsid w:val="0025174C"/>
    <w:rsid w:val="0026560F"/>
    <w:rsid w:val="0026604A"/>
    <w:rsid w:val="00271086"/>
    <w:rsid w:val="002716DE"/>
    <w:rsid w:val="0027379E"/>
    <w:rsid w:val="002740DE"/>
    <w:rsid w:val="00277186"/>
    <w:rsid w:val="00282D8F"/>
    <w:rsid w:val="002835AA"/>
    <w:rsid w:val="002854D9"/>
    <w:rsid w:val="00285BA7"/>
    <w:rsid w:val="00285E5E"/>
    <w:rsid w:val="002934C8"/>
    <w:rsid w:val="00296778"/>
    <w:rsid w:val="002969CA"/>
    <w:rsid w:val="002A2917"/>
    <w:rsid w:val="002A5A83"/>
    <w:rsid w:val="002A7489"/>
    <w:rsid w:val="002B6730"/>
    <w:rsid w:val="002C6101"/>
    <w:rsid w:val="002D37D7"/>
    <w:rsid w:val="002D709C"/>
    <w:rsid w:val="002E0F05"/>
    <w:rsid w:val="002E3654"/>
    <w:rsid w:val="002E3DD0"/>
    <w:rsid w:val="002E5A05"/>
    <w:rsid w:val="002E74CA"/>
    <w:rsid w:val="002F249D"/>
    <w:rsid w:val="002F27A6"/>
    <w:rsid w:val="002F3D88"/>
    <w:rsid w:val="002F4F50"/>
    <w:rsid w:val="002F6BEA"/>
    <w:rsid w:val="0030151A"/>
    <w:rsid w:val="003056EC"/>
    <w:rsid w:val="003078FD"/>
    <w:rsid w:val="00311A0E"/>
    <w:rsid w:val="00313CE6"/>
    <w:rsid w:val="00315B70"/>
    <w:rsid w:val="003213F3"/>
    <w:rsid w:val="003244B1"/>
    <w:rsid w:val="00325205"/>
    <w:rsid w:val="00334F79"/>
    <w:rsid w:val="00337257"/>
    <w:rsid w:val="0034405A"/>
    <w:rsid w:val="0035480E"/>
    <w:rsid w:val="00365397"/>
    <w:rsid w:val="00365C70"/>
    <w:rsid w:val="00371419"/>
    <w:rsid w:val="00373E7B"/>
    <w:rsid w:val="003756DB"/>
    <w:rsid w:val="00375873"/>
    <w:rsid w:val="00375E4C"/>
    <w:rsid w:val="0037623B"/>
    <w:rsid w:val="003819A7"/>
    <w:rsid w:val="003827E0"/>
    <w:rsid w:val="00385363"/>
    <w:rsid w:val="00396E72"/>
    <w:rsid w:val="003A2061"/>
    <w:rsid w:val="003A5545"/>
    <w:rsid w:val="003A67C8"/>
    <w:rsid w:val="003B30C7"/>
    <w:rsid w:val="003B32E4"/>
    <w:rsid w:val="003B537C"/>
    <w:rsid w:val="003C340F"/>
    <w:rsid w:val="003D0F4A"/>
    <w:rsid w:val="003D1B7E"/>
    <w:rsid w:val="003D5284"/>
    <w:rsid w:val="003E1570"/>
    <w:rsid w:val="003E6982"/>
    <w:rsid w:val="003E6F67"/>
    <w:rsid w:val="003F0785"/>
    <w:rsid w:val="003F40A6"/>
    <w:rsid w:val="003F5B29"/>
    <w:rsid w:val="003F7481"/>
    <w:rsid w:val="004052D1"/>
    <w:rsid w:val="00407271"/>
    <w:rsid w:val="004079F2"/>
    <w:rsid w:val="004229C6"/>
    <w:rsid w:val="00426FC1"/>
    <w:rsid w:val="00427F85"/>
    <w:rsid w:val="004317F6"/>
    <w:rsid w:val="0043376A"/>
    <w:rsid w:val="004360E0"/>
    <w:rsid w:val="00441797"/>
    <w:rsid w:val="0044304A"/>
    <w:rsid w:val="00445694"/>
    <w:rsid w:val="00450895"/>
    <w:rsid w:val="004509F3"/>
    <w:rsid w:val="00451C79"/>
    <w:rsid w:val="00453607"/>
    <w:rsid w:val="00454458"/>
    <w:rsid w:val="00454C98"/>
    <w:rsid w:val="00457BBE"/>
    <w:rsid w:val="00460E52"/>
    <w:rsid w:val="00461B11"/>
    <w:rsid w:val="00462573"/>
    <w:rsid w:val="00462DBD"/>
    <w:rsid w:val="00464442"/>
    <w:rsid w:val="004646BD"/>
    <w:rsid w:val="00467343"/>
    <w:rsid w:val="004701A0"/>
    <w:rsid w:val="004759ED"/>
    <w:rsid w:val="00477B70"/>
    <w:rsid w:val="00497B9E"/>
    <w:rsid w:val="00497F65"/>
    <w:rsid w:val="004A2346"/>
    <w:rsid w:val="004A71D1"/>
    <w:rsid w:val="004B19DA"/>
    <w:rsid w:val="004B342F"/>
    <w:rsid w:val="004B38EF"/>
    <w:rsid w:val="004B5B72"/>
    <w:rsid w:val="004B6C82"/>
    <w:rsid w:val="004C059F"/>
    <w:rsid w:val="004C0AB5"/>
    <w:rsid w:val="004C7AFC"/>
    <w:rsid w:val="004D11CB"/>
    <w:rsid w:val="004D376A"/>
    <w:rsid w:val="004D6E98"/>
    <w:rsid w:val="004E6979"/>
    <w:rsid w:val="004F1BD3"/>
    <w:rsid w:val="004F241A"/>
    <w:rsid w:val="004F6EB5"/>
    <w:rsid w:val="0050159D"/>
    <w:rsid w:val="005028A2"/>
    <w:rsid w:val="005122AD"/>
    <w:rsid w:val="005225CC"/>
    <w:rsid w:val="00525327"/>
    <w:rsid w:val="00530178"/>
    <w:rsid w:val="00541BFD"/>
    <w:rsid w:val="005446DA"/>
    <w:rsid w:val="005454F3"/>
    <w:rsid w:val="00546996"/>
    <w:rsid w:val="005505ED"/>
    <w:rsid w:val="005573C2"/>
    <w:rsid w:val="0056031F"/>
    <w:rsid w:val="00560646"/>
    <w:rsid w:val="00570000"/>
    <w:rsid w:val="00572F24"/>
    <w:rsid w:val="005A1321"/>
    <w:rsid w:val="005A6FCF"/>
    <w:rsid w:val="005B09C5"/>
    <w:rsid w:val="005B20A5"/>
    <w:rsid w:val="005B64F5"/>
    <w:rsid w:val="005C6EB2"/>
    <w:rsid w:val="005C781F"/>
    <w:rsid w:val="005D1DDB"/>
    <w:rsid w:val="005D2B6C"/>
    <w:rsid w:val="005E038F"/>
    <w:rsid w:val="005E3048"/>
    <w:rsid w:val="005E3E39"/>
    <w:rsid w:val="005E58A8"/>
    <w:rsid w:val="005E6E24"/>
    <w:rsid w:val="005F7BF8"/>
    <w:rsid w:val="00602180"/>
    <w:rsid w:val="006022BD"/>
    <w:rsid w:val="006058DF"/>
    <w:rsid w:val="00610918"/>
    <w:rsid w:val="00611111"/>
    <w:rsid w:val="00613977"/>
    <w:rsid w:val="0061563B"/>
    <w:rsid w:val="00615DC0"/>
    <w:rsid w:val="00616487"/>
    <w:rsid w:val="006202C7"/>
    <w:rsid w:val="0062085E"/>
    <w:rsid w:val="00621471"/>
    <w:rsid w:val="00625774"/>
    <w:rsid w:val="00627627"/>
    <w:rsid w:val="00627FE0"/>
    <w:rsid w:val="00632204"/>
    <w:rsid w:val="0063568E"/>
    <w:rsid w:val="00637E49"/>
    <w:rsid w:val="00644352"/>
    <w:rsid w:val="00645392"/>
    <w:rsid w:val="00651159"/>
    <w:rsid w:val="006648FA"/>
    <w:rsid w:val="006671B4"/>
    <w:rsid w:val="006751B2"/>
    <w:rsid w:val="0067616F"/>
    <w:rsid w:val="00680221"/>
    <w:rsid w:val="0068446B"/>
    <w:rsid w:val="00685542"/>
    <w:rsid w:val="0069175D"/>
    <w:rsid w:val="006A5FAC"/>
    <w:rsid w:val="006C235D"/>
    <w:rsid w:val="006C564D"/>
    <w:rsid w:val="006C68FE"/>
    <w:rsid w:val="006C7CF4"/>
    <w:rsid w:val="006D38F3"/>
    <w:rsid w:val="006D3C57"/>
    <w:rsid w:val="006E1132"/>
    <w:rsid w:val="006E4413"/>
    <w:rsid w:val="006F5F86"/>
    <w:rsid w:val="00710539"/>
    <w:rsid w:val="007162FD"/>
    <w:rsid w:val="007176B3"/>
    <w:rsid w:val="0073152D"/>
    <w:rsid w:val="00736F4E"/>
    <w:rsid w:val="007419FA"/>
    <w:rsid w:val="00744E5D"/>
    <w:rsid w:val="007457AC"/>
    <w:rsid w:val="007550F4"/>
    <w:rsid w:val="00763A8F"/>
    <w:rsid w:val="007648E1"/>
    <w:rsid w:val="007651D0"/>
    <w:rsid w:val="007673A6"/>
    <w:rsid w:val="00773A7A"/>
    <w:rsid w:val="0077730F"/>
    <w:rsid w:val="00783D1C"/>
    <w:rsid w:val="00784098"/>
    <w:rsid w:val="0078423A"/>
    <w:rsid w:val="00791DB3"/>
    <w:rsid w:val="007A2A99"/>
    <w:rsid w:val="007B19F7"/>
    <w:rsid w:val="007B589D"/>
    <w:rsid w:val="007B5912"/>
    <w:rsid w:val="007C40A3"/>
    <w:rsid w:val="007C4CD7"/>
    <w:rsid w:val="007D0B30"/>
    <w:rsid w:val="007D7F10"/>
    <w:rsid w:val="007E3082"/>
    <w:rsid w:val="007E439D"/>
    <w:rsid w:val="007E57A9"/>
    <w:rsid w:val="007E718E"/>
    <w:rsid w:val="007E7977"/>
    <w:rsid w:val="007F0485"/>
    <w:rsid w:val="007F31CE"/>
    <w:rsid w:val="007F5BF7"/>
    <w:rsid w:val="00801164"/>
    <w:rsid w:val="008061EF"/>
    <w:rsid w:val="00806D53"/>
    <w:rsid w:val="0080704A"/>
    <w:rsid w:val="00811FCA"/>
    <w:rsid w:val="00817009"/>
    <w:rsid w:val="00826C41"/>
    <w:rsid w:val="0083538A"/>
    <w:rsid w:val="00841887"/>
    <w:rsid w:val="00843679"/>
    <w:rsid w:val="00850F4A"/>
    <w:rsid w:val="0085775A"/>
    <w:rsid w:val="00857C0B"/>
    <w:rsid w:val="008610EC"/>
    <w:rsid w:val="00867660"/>
    <w:rsid w:val="00867905"/>
    <w:rsid w:val="00870878"/>
    <w:rsid w:val="00871CFA"/>
    <w:rsid w:val="008760DB"/>
    <w:rsid w:val="00883D42"/>
    <w:rsid w:val="00884A21"/>
    <w:rsid w:val="00890CA9"/>
    <w:rsid w:val="00894E90"/>
    <w:rsid w:val="008A49C1"/>
    <w:rsid w:val="008A6A2A"/>
    <w:rsid w:val="008B5256"/>
    <w:rsid w:val="008B7C7C"/>
    <w:rsid w:val="008B7ECE"/>
    <w:rsid w:val="008C263F"/>
    <w:rsid w:val="008D3F4D"/>
    <w:rsid w:val="008E653F"/>
    <w:rsid w:val="008E693B"/>
    <w:rsid w:val="008F1D75"/>
    <w:rsid w:val="0090652E"/>
    <w:rsid w:val="00911568"/>
    <w:rsid w:val="00916537"/>
    <w:rsid w:val="00923AEE"/>
    <w:rsid w:val="00926EC6"/>
    <w:rsid w:val="00936DD4"/>
    <w:rsid w:val="0094302D"/>
    <w:rsid w:val="00947409"/>
    <w:rsid w:val="00952B5D"/>
    <w:rsid w:val="00957C56"/>
    <w:rsid w:val="00962E11"/>
    <w:rsid w:val="0098237F"/>
    <w:rsid w:val="0098702F"/>
    <w:rsid w:val="00990C3C"/>
    <w:rsid w:val="0099297C"/>
    <w:rsid w:val="009A2488"/>
    <w:rsid w:val="009A4B2B"/>
    <w:rsid w:val="009B5D4D"/>
    <w:rsid w:val="009B5FAB"/>
    <w:rsid w:val="009C05C2"/>
    <w:rsid w:val="009C1881"/>
    <w:rsid w:val="009D0F54"/>
    <w:rsid w:val="009E143D"/>
    <w:rsid w:val="009E2582"/>
    <w:rsid w:val="009F0FD3"/>
    <w:rsid w:val="009F199D"/>
    <w:rsid w:val="009F5738"/>
    <w:rsid w:val="009F5F70"/>
    <w:rsid w:val="009F647E"/>
    <w:rsid w:val="009F7D81"/>
    <w:rsid w:val="00A005C0"/>
    <w:rsid w:val="00A009AC"/>
    <w:rsid w:val="00A1656A"/>
    <w:rsid w:val="00A17423"/>
    <w:rsid w:val="00A17425"/>
    <w:rsid w:val="00A17DCB"/>
    <w:rsid w:val="00A21861"/>
    <w:rsid w:val="00A41F61"/>
    <w:rsid w:val="00A4214B"/>
    <w:rsid w:val="00A43F83"/>
    <w:rsid w:val="00A4530F"/>
    <w:rsid w:val="00A4695D"/>
    <w:rsid w:val="00A51E8B"/>
    <w:rsid w:val="00A603AE"/>
    <w:rsid w:val="00A61C3C"/>
    <w:rsid w:val="00A658EB"/>
    <w:rsid w:val="00A66B2D"/>
    <w:rsid w:val="00A76185"/>
    <w:rsid w:val="00A928B4"/>
    <w:rsid w:val="00A960CC"/>
    <w:rsid w:val="00A96AEE"/>
    <w:rsid w:val="00AA44FB"/>
    <w:rsid w:val="00AA55D0"/>
    <w:rsid w:val="00AA6F94"/>
    <w:rsid w:val="00AA7288"/>
    <w:rsid w:val="00AC1D49"/>
    <w:rsid w:val="00AC614E"/>
    <w:rsid w:val="00AE1419"/>
    <w:rsid w:val="00AE6843"/>
    <w:rsid w:val="00AF22F2"/>
    <w:rsid w:val="00AF4B38"/>
    <w:rsid w:val="00AF5EBC"/>
    <w:rsid w:val="00B0239C"/>
    <w:rsid w:val="00B02B76"/>
    <w:rsid w:val="00B05EE0"/>
    <w:rsid w:val="00B11E1B"/>
    <w:rsid w:val="00B21D3F"/>
    <w:rsid w:val="00B23734"/>
    <w:rsid w:val="00B36004"/>
    <w:rsid w:val="00B41E4D"/>
    <w:rsid w:val="00B4456F"/>
    <w:rsid w:val="00B47329"/>
    <w:rsid w:val="00B54EF4"/>
    <w:rsid w:val="00B5568C"/>
    <w:rsid w:val="00B55A54"/>
    <w:rsid w:val="00B60EE0"/>
    <w:rsid w:val="00B62A64"/>
    <w:rsid w:val="00B654B6"/>
    <w:rsid w:val="00B657DB"/>
    <w:rsid w:val="00B7273C"/>
    <w:rsid w:val="00B77FF3"/>
    <w:rsid w:val="00B85CA3"/>
    <w:rsid w:val="00B9790E"/>
    <w:rsid w:val="00BA02A4"/>
    <w:rsid w:val="00BA1DE8"/>
    <w:rsid w:val="00BA3A70"/>
    <w:rsid w:val="00BA52FC"/>
    <w:rsid w:val="00BB0A0B"/>
    <w:rsid w:val="00BB3597"/>
    <w:rsid w:val="00BB3F1E"/>
    <w:rsid w:val="00BC2B91"/>
    <w:rsid w:val="00BC434A"/>
    <w:rsid w:val="00BC5A13"/>
    <w:rsid w:val="00BC68F3"/>
    <w:rsid w:val="00BC6E94"/>
    <w:rsid w:val="00BD4C57"/>
    <w:rsid w:val="00BD648B"/>
    <w:rsid w:val="00BE6207"/>
    <w:rsid w:val="00BE6CC7"/>
    <w:rsid w:val="00BE6EB9"/>
    <w:rsid w:val="00BF2528"/>
    <w:rsid w:val="00C01105"/>
    <w:rsid w:val="00C02338"/>
    <w:rsid w:val="00C06036"/>
    <w:rsid w:val="00C10F5E"/>
    <w:rsid w:val="00C1188A"/>
    <w:rsid w:val="00C27292"/>
    <w:rsid w:val="00C31216"/>
    <w:rsid w:val="00C31655"/>
    <w:rsid w:val="00C3275F"/>
    <w:rsid w:val="00C32DC1"/>
    <w:rsid w:val="00C340A8"/>
    <w:rsid w:val="00C36606"/>
    <w:rsid w:val="00C41FBC"/>
    <w:rsid w:val="00C45B49"/>
    <w:rsid w:val="00C5338A"/>
    <w:rsid w:val="00C57C79"/>
    <w:rsid w:val="00C61F17"/>
    <w:rsid w:val="00C62B71"/>
    <w:rsid w:val="00C639BF"/>
    <w:rsid w:val="00C6547C"/>
    <w:rsid w:val="00C83888"/>
    <w:rsid w:val="00C91341"/>
    <w:rsid w:val="00CA1C26"/>
    <w:rsid w:val="00CA1F60"/>
    <w:rsid w:val="00CA4003"/>
    <w:rsid w:val="00CA59EF"/>
    <w:rsid w:val="00CA5B8F"/>
    <w:rsid w:val="00CA6C8F"/>
    <w:rsid w:val="00CA7CF0"/>
    <w:rsid w:val="00CC0EC6"/>
    <w:rsid w:val="00CC12F0"/>
    <w:rsid w:val="00CC502D"/>
    <w:rsid w:val="00CD02E7"/>
    <w:rsid w:val="00CD1F96"/>
    <w:rsid w:val="00CD39C0"/>
    <w:rsid w:val="00CD4FF3"/>
    <w:rsid w:val="00CE1417"/>
    <w:rsid w:val="00CE154C"/>
    <w:rsid w:val="00CE6BCB"/>
    <w:rsid w:val="00CF57D6"/>
    <w:rsid w:val="00D02934"/>
    <w:rsid w:val="00D10EB6"/>
    <w:rsid w:val="00D127D2"/>
    <w:rsid w:val="00D15A52"/>
    <w:rsid w:val="00D16B21"/>
    <w:rsid w:val="00D20061"/>
    <w:rsid w:val="00D20155"/>
    <w:rsid w:val="00D30680"/>
    <w:rsid w:val="00D31008"/>
    <w:rsid w:val="00D34E69"/>
    <w:rsid w:val="00D418D7"/>
    <w:rsid w:val="00D46FCE"/>
    <w:rsid w:val="00D515CB"/>
    <w:rsid w:val="00D60E55"/>
    <w:rsid w:val="00D621EC"/>
    <w:rsid w:val="00D67D5D"/>
    <w:rsid w:val="00D70F3E"/>
    <w:rsid w:val="00D75001"/>
    <w:rsid w:val="00D803EF"/>
    <w:rsid w:val="00D808C1"/>
    <w:rsid w:val="00D85301"/>
    <w:rsid w:val="00D9219B"/>
    <w:rsid w:val="00D92893"/>
    <w:rsid w:val="00D92920"/>
    <w:rsid w:val="00D97DE4"/>
    <w:rsid w:val="00DA1CA7"/>
    <w:rsid w:val="00DA23B2"/>
    <w:rsid w:val="00DB0F48"/>
    <w:rsid w:val="00DB2153"/>
    <w:rsid w:val="00DC29B1"/>
    <w:rsid w:val="00DC3650"/>
    <w:rsid w:val="00DC5E07"/>
    <w:rsid w:val="00DC6464"/>
    <w:rsid w:val="00DD53A2"/>
    <w:rsid w:val="00DD6AF5"/>
    <w:rsid w:val="00DE0ED2"/>
    <w:rsid w:val="00DE2E57"/>
    <w:rsid w:val="00DE4E28"/>
    <w:rsid w:val="00DE55F1"/>
    <w:rsid w:val="00DE701D"/>
    <w:rsid w:val="00DF1552"/>
    <w:rsid w:val="00DF1971"/>
    <w:rsid w:val="00DF2F20"/>
    <w:rsid w:val="00E02E7E"/>
    <w:rsid w:val="00E1796C"/>
    <w:rsid w:val="00E20A59"/>
    <w:rsid w:val="00E30081"/>
    <w:rsid w:val="00E30157"/>
    <w:rsid w:val="00E37D0E"/>
    <w:rsid w:val="00E37EBC"/>
    <w:rsid w:val="00E4673A"/>
    <w:rsid w:val="00E50ADE"/>
    <w:rsid w:val="00E50F6C"/>
    <w:rsid w:val="00E54D9B"/>
    <w:rsid w:val="00E630B3"/>
    <w:rsid w:val="00E64456"/>
    <w:rsid w:val="00E65875"/>
    <w:rsid w:val="00E65954"/>
    <w:rsid w:val="00E7220C"/>
    <w:rsid w:val="00E76C11"/>
    <w:rsid w:val="00E800A7"/>
    <w:rsid w:val="00E92E0A"/>
    <w:rsid w:val="00E95CB1"/>
    <w:rsid w:val="00EA1FD8"/>
    <w:rsid w:val="00EA57A8"/>
    <w:rsid w:val="00EA5807"/>
    <w:rsid w:val="00EB1517"/>
    <w:rsid w:val="00EB6104"/>
    <w:rsid w:val="00EB623B"/>
    <w:rsid w:val="00EB77E1"/>
    <w:rsid w:val="00EC7D4D"/>
    <w:rsid w:val="00ED1BBF"/>
    <w:rsid w:val="00ED470D"/>
    <w:rsid w:val="00ED5014"/>
    <w:rsid w:val="00ED6989"/>
    <w:rsid w:val="00EE217B"/>
    <w:rsid w:val="00EE62E4"/>
    <w:rsid w:val="00EE75D4"/>
    <w:rsid w:val="00EF1251"/>
    <w:rsid w:val="00F020AE"/>
    <w:rsid w:val="00F03260"/>
    <w:rsid w:val="00F12A46"/>
    <w:rsid w:val="00F15EBB"/>
    <w:rsid w:val="00F20DF1"/>
    <w:rsid w:val="00F24441"/>
    <w:rsid w:val="00F25CD0"/>
    <w:rsid w:val="00F26DB6"/>
    <w:rsid w:val="00F36F86"/>
    <w:rsid w:val="00F42449"/>
    <w:rsid w:val="00F446AA"/>
    <w:rsid w:val="00F455F4"/>
    <w:rsid w:val="00F74011"/>
    <w:rsid w:val="00F74314"/>
    <w:rsid w:val="00F7675C"/>
    <w:rsid w:val="00F77F26"/>
    <w:rsid w:val="00F802AF"/>
    <w:rsid w:val="00F8410F"/>
    <w:rsid w:val="00F84338"/>
    <w:rsid w:val="00F92794"/>
    <w:rsid w:val="00F93E85"/>
    <w:rsid w:val="00F9510E"/>
    <w:rsid w:val="00FA2BA0"/>
    <w:rsid w:val="00FA3195"/>
    <w:rsid w:val="00FB4CFA"/>
    <w:rsid w:val="00FB67ED"/>
    <w:rsid w:val="00FC0721"/>
    <w:rsid w:val="00FC190E"/>
    <w:rsid w:val="00FC6D22"/>
    <w:rsid w:val="00FD28BC"/>
    <w:rsid w:val="00FD2A08"/>
    <w:rsid w:val="00FD3F60"/>
    <w:rsid w:val="00FD5FC0"/>
    <w:rsid w:val="00FE0B43"/>
    <w:rsid w:val="00FE3012"/>
    <w:rsid w:val="00FF0320"/>
    <w:rsid w:val="00FF0D9B"/>
    <w:rsid w:val="00FF16D6"/>
    <w:rsid w:val="00FF2C38"/>
    <w:rsid w:val="00FF2E23"/>
    <w:rsid w:val="00FF356F"/>
    <w:rsid w:val="00FF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BEB521"/>
  <w15:chartTrackingRefBased/>
  <w15:docId w15:val="{E47F374C-E872-4E70-83E5-B772EC23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5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5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5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5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5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5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5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5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5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5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392"/>
    <w:rPr>
      <w:rFonts w:eastAsiaTheme="majorEastAsia" w:cstheme="majorBidi"/>
      <w:color w:val="272727" w:themeColor="text1" w:themeTint="D8"/>
    </w:rPr>
  </w:style>
  <w:style w:type="paragraph" w:styleId="Title">
    <w:name w:val="Title"/>
    <w:basedOn w:val="Normal"/>
    <w:next w:val="Normal"/>
    <w:link w:val="TitleChar"/>
    <w:uiPriority w:val="10"/>
    <w:qFormat/>
    <w:rsid w:val="00645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392"/>
    <w:pPr>
      <w:spacing w:before="160"/>
      <w:jc w:val="center"/>
    </w:pPr>
    <w:rPr>
      <w:i/>
      <w:iCs/>
      <w:color w:val="404040" w:themeColor="text1" w:themeTint="BF"/>
    </w:rPr>
  </w:style>
  <w:style w:type="character" w:customStyle="1" w:styleId="QuoteChar">
    <w:name w:val="Quote Char"/>
    <w:basedOn w:val="DefaultParagraphFont"/>
    <w:link w:val="Quote"/>
    <w:uiPriority w:val="29"/>
    <w:rsid w:val="00645392"/>
    <w:rPr>
      <w:i/>
      <w:iCs/>
      <w:color w:val="404040" w:themeColor="text1" w:themeTint="BF"/>
    </w:rPr>
  </w:style>
  <w:style w:type="paragraph" w:styleId="ListParagraph">
    <w:name w:val="List Paragraph"/>
    <w:basedOn w:val="Normal"/>
    <w:uiPriority w:val="34"/>
    <w:qFormat/>
    <w:rsid w:val="00645392"/>
    <w:pPr>
      <w:ind w:left="720"/>
      <w:contextualSpacing/>
    </w:pPr>
  </w:style>
  <w:style w:type="character" w:styleId="IntenseEmphasis">
    <w:name w:val="Intense Emphasis"/>
    <w:basedOn w:val="DefaultParagraphFont"/>
    <w:uiPriority w:val="21"/>
    <w:qFormat/>
    <w:rsid w:val="00645392"/>
    <w:rPr>
      <w:i/>
      <w:iCs/>
      <w:color w:val="2F5496" w:themeColor="accent1" w:themeShade="BF"/>
    </w:rPr>
  </w:style>
  <w:style w:type="paragraph" w:styleId="IntenseQuote">
    <w:name w:val="Intense Quote"/>
    <w:basedOn w:val="Normal"/>
    <w:next w:val="Normal"/>
    <w:link w:val="IntenseQuoteChar"/>
    <w:uiPriority w:val="30"/>
    <w:qFormat/>
    <w:rsid w:val="00645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5392"/>
    <w:rPr>
      <w:i/>
      <w:iCs/>
      <w:color w:val="2F5496" w:themeColor="accent1" w:themeShade="BF"/>
    </w:rPr>
  </w:style>
  <w:style w:type="character" w:styleId="IntenseReference">
    <w:name w:val="Intense Reference"/>
    <w:basedOn w:val="DefaultParagraphFont"/>
    <w:uiPriority w:val="32"/>
    <w:qFormat/>
    <w:rsid w:val="00645392"/>
    <w:rPr>
      <w:b/>
      <w:bCs/>
      <w:smallCaps/>
      <w:color w:val="2F5496" w:themeColor="accent1" w:themeShade="BF"/>
      <w:spacing w:val="5"/>
    </w:rPr>
  </w:style>
  <w:style w:type="character" w:customStyle="1" w:styleId="fontstyle01">
    <w:name w:val="fontstyle01"/>
    <w:basedOn w:val="DefaultParagraphFont"/>
    <w:qFormat/>
    <w:rsid w:val="00087E23"/>
    <w:rPr>
      <w:rFonts w:ascii="Times New Roman" w:hAnsi="Times New Roman" w:cs="Times New Roman"/>
      <w:b/>
      <w:bCs/>
      <w:color w:val="000000"/>
      <w:sz w:val="20"/>
      <w:szCs w:val="20"/>
    </w:rPr>
  </w:style>
  <w:style w:type="character" w:styleId="Hyperlink">
    <w:name w:val="Hyperlink"/>
    <w:basedOn w:val="DefaultParagraphFont"/>
    <w:uiPriority w:val="99"/>
    <w:unhideWhenUsed/>
    <w:rsid w:val="00087E23"/>
    <w:rPr>
      <w:rFonts w:cs="Times New Roman"/>
      <w:color w:val="0563C1" w:themeColor="hyperlink"/>
      <w:u w:val="single"/>
    </w:rPr>
  </w:style>
  <w:style w:type="character" w:styleId="UnresolvedMention">
    <w:name w:val="Unresolved Mention"/>
    <w:basedOn w:val="DefaultParagraphFont"/>
    <w:uiPriority w:val="99"/>
    <w:semiHidden/>
    <w:unhideWhenUsed/>
    <w:rsid w:val="00087E23"/>
    <w:rPr>
      <w:color w:val="605E5C"/>
      <w:shd w:val="clear" w:color="auto" w:fill="E1DFDD"/>
    </w:rPr>
  </w:style>
  <w:style w:type="table" w:customStyle="1" w:styleId="TableGrid1">
    <w:name w:val="Table Grid1"/>
    <w:basedOn w:val="TableNormal"/>
    <w:next w:val="TableGrid"/>
    <w:uiPriority w:val="39"/>
    <w:rsid w:val="00140539"/>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S">
    <w:name w:val="FIGURES"/>
    <w:basedOn w:val="Normal"/>
    <w:link w:val="FIGURESChar"/>
    <w:autoRedefine/>
    <w:qFormat/>
    <w:rsid w:val="004052D1"/>
    <w:pPr>
      <w:tabs>
        <w:tab w:val="left" w:pos="90"/>
      </w:tabs>
      <w:spacing w:after="0" w:line="480" w:lineRule="auto"/>
    </w:pPr>
    <w:rPr>
      <w:rFonts w:ascii="Times New Roman" w:eastAsia="SimSun" w:hAnsi="Times New Roman" w:cs="Times New Roman"/>
      <w:b/>
      <w:bCs/>
      <w:color w:val="000000"/>
      <w:kern w:val="0"/>
      <w:lang w:eastAsia="zh-CN"/>
      <w14:ligatures w14:val="none"/>
    </w:rPr>
  </w:style>
  <w:style w:type="character" w:customStyle="1" w:styleId="FIGURESChar">
    <w:name w:val="FIGURES Char"/>
    <w:basedOn w:val="DefaultParagraphFont"/>
    <w:link w:val="FIGURES"/>
    <w:rsid w:val="004052D1"/>
    <w:rPr>
      <w:rFonts w:ascii="Times New Roman" w:eastAsia="SimSun" w:hAnsi="Times New Roman" w:cs="Times New Roman"/>
      <w:b/>
      <w:bCs/>
      <w:color w:val="000000"/>
      <w:kern w:val="0"/>
      <w:lang w:eastAsia="zh-CN"/>
      <w14:ligatures w14:val="none"/>
    </w:rPr>
  </w:style>
  <w:style w:type="paragraph" w:styleId="Header">
    <w:name w:val="header"/>
    <w:basedOn w:val="Normal"/>
    <w:link w:val="HeaderChar"/>
    <w:uiPriority w:val="99"/>
    <w:unhideWhenUsed/>
    <w:rsid w:val="00635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68E"/>
  </w:style>
  <w:style w:type="paragraph" w:styleId="Footer">
    <w:name w:val="footer"/>
    <w:basedOn w:val="Normal"/>
    <w:link w:val="FooterChar"/>
    <w:uiPriority w:val="99"/>
    <w:unhideWhenUsed/>
    <w:rsid w:val="00635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68E"/>
  </w:style>
  <w:style w:type="paragraph" w:styleId="Bibliography">
    <w:name w:val="Bibliography"/>
    <w:basedOn w:val="Normal"/>
    <w:next w:val="Normal"/>
    <w:uiPriority w:val="37"/>
    <w:unhideWhenUsed/>
    <w:rsid w:val="00E92E0A"/>
  </w:style>
  <w:style w:type="character" w:styleId="Strong">
    <w:name w:val="Strong"/>
    <w:basedOn w:val="DefaultParagraphFont"/>
    <w:uiPriority w:val="22"/>
    <w:qFormat/>
    <w:rsid w:val="00DF1552"/>
    <w:rPr>
      <w:b/>
      <w:bCs/>
    </w:rPr>
  </w:style>
  <w:style w:type="character" w:styleId="Emphasis">
    <w:name w:val="Emphasis"/>
    <w:basedOn w:val="DefaultParagraphFont"/>
    <w:uiPriority w:val="20"/>
    <w:qFormat/>
    <w:rsid w:val="00DF1552"/>
    <w:rPr>
      <w:i/>
      <w:iCs/>
    </w:rPr>
  </w:style>
  <w:style w:type="paragraph" w:customStyle="1" w:styleId="TABLES">
    <w:name w:val="TABLES"/>
    <w:basedOn w:val="Normal"/>
    <w:link w:val="TABLESChar"/>
    <w:autoRedefine/>
    <w:qFormat/>
    <w:rsid w:val="00F74314"/>
    <w:pPr>
      <w:spacing w:before="120" w:after="0" w:line="360" w:lineRule="auto"/>
      <w:jc w:val="both"/>
    </w:pPr>
    <w:rPr>
      <w:rFonts w:ascii="Times New Roman" w:eastAsia="SimSun" w:hAnsi="Times New Roman" w:cs="Times New Roman"/>
      <w:b/>
      <w:iCs/>
      <w:kern w:val="0"/>
      <w:lang w:eastAsia="zh-CN"/>
      <w14:ligatures w14:val="none"/>
    </w:rPr>
  </w:style>
  <w:style w:type="character" w:customStyle="1" w:styleId="TABLESChar">
    <w:name w:val="TABLES Char"/>
    <w:basedOn w:val="DefaultParagraphFont"/>
    <w:link w:val="TABLES"/>
    <w:rsid w:val="00F74314"/>
    <w:rPr>
      <w:rFonts w:ascii="Times New Roman" w:eastAsia="SimSun" w:hAnsi="Times New Roman" w:cs="Times New Roman"/>
      <w:b/>
      <w:iCs/>
      <w:kern w:val="0"/>
      <w:lang w:eastAsia="zh-CN"/>
      <w14:ligatures w14:val="none"/>
    </w:rPr>
  </w:style>
  <w:style w:type="paragraph" w:styleId="NormalWeb">
    <w:name w:val="Normal (Web)"/>
    <w:basedOn w:val="Normal"/>
    <w:uiPriority w:val="99"/>
    <w:semiHidden/>
    <w:unhideWhenUsed/>
    <w:rsid w:val="00497B9E"/>
    <w:rPr>
      <w:rFonts w:ascii="Times New Roman" w:hAnsi="Times New Roman" w:cs="Times New Roman"/>
    </w:rPr>
  </w:style>
  <w:style w:type="paragraph" w:styleId="CommentText">
    <w:name w:val="annotation text"/>
    <w:basedOn w:val="Normal"/>
    <w:link w:val="CommentTextChar"/>
    <w:uiPriority w:val="99"/>
    <w:unhideWhenUsed/>
    <w:rsid w:val="00850F4A"/>
    <w:pPr>
      <w:spacing w:line="240" w:lineRule="auto"/>
    </w:pPr>
    <w:rPr>
      <w:sz w:val="20"/>
      <w:szCs w:val="20"/>
    </w:rPr>
  </w:style>
  <w:style w:type="character" w:customStyle="1" w:styleId="CommentTextChar">
    <w:name w:val="Comment Text Char"/>
    <w:basedOn w:val="DefaultParagraphFont"/>
    <w:link w:val="CommentText"/>
    <w:uiPriority w:val="99"/>
    <w:rsid w:val="00850F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4755">
      <w:bodyDiv w:val="1"/>
      <w:marLeft w:val="0"/>
      <w:marRight w:val="0"/>
      <w:marTop w:val="0"/>
      <w:marBottom w:val="0"/>
      <w:divBdr>
        <w:top w:val="none" w:sz="0" w:space="0" w:color="auto"/>
        <w:left w:val="none" w:sz="0" w:space="0" w:color="auto"/>
        <w:bottom w:val="none" w:sz="0" w:space="0" w:color="auto"/>
        <w:right w:val="none" w:sz="0" w:space="0" w:color="auto"/>
      </w:divBdr>
    </w:div>
    <w:div w:id="178979991">
      <w:bodyDiv w:val="1"/>
      <w:marLeft w:val="0"/>
      <w:marRight w:val="0"/>
      <w:marTop w:val="0"/>
      <w:marBottom w:val="0"/>
      <w:divBdr>
        <w:top w:val="none" w:sz="0" w:space="0" w:color="auto"/>
        <w:left w:val="none" w:sz="0" w:space="0" w:color="auto"/>
        <w:bottom w:val="none" w:sz="0" w:space="0" w:color="auto"/>
        <w:right w:val="none" w:sz="0" w:space="0" w:color="auto"/>
      </w:divBdr>
    </w:div>
    <w:div w:id="265159507">
      <w:bodyDiv w:val="1"/>
      <w:marLeft w:val="0"/>
      <w:marRight w:val="0"/>
      <w:marTop w:val="0"/>
      <w:marBottom w:val="0"/>
      <w:divBdr>
        <w:top w:val="none" w:sz="0" w:space="0" w:color="auto"/>
        <w:left w:val="none" w:sz="0" w:space="0" w:color="auto"/>
        <w:bottom w:val="none" w:sz="0" w:space="0" w:color="auto"/>
        <w:right w:val="none" w:sz="0" w:space="0" w:color="auto"/>
      </w:divBdr>
    </w:div>
    <w:div w:id="290861566">
      <w:bodyDiv w:val="1"/>
      <w:marLeft w:val="0"/>
      <w:marRight w:val="0"/>
      <w:marTop w:val="0"/>
      <w:marBottom w:val="0"/>
      <w:divBdr>
        <w:top w:val="none" w:sz="0" w:space="0" w:color="auto"/>
        <w:left w:val="none" w:sz="0" w:space="0" w:color="auto"/>
        <w:bottom w:val="none" w:sz="0" w:space="0" w:color="auto"/>
        <w:right w:val="none" w:sz="0" w:space="0" w:color="auto"/>
      </w:divBdr>
    </w:div>
    <w:div w:id="440958908">
      <w:bodyDiv w:val="1"/>
      <w:marLeft w:val="0"/>
      <w:marRight w:val="0"/>
      <w:marTop w:val="0"/>
      <w:marBottom w:val="0"/>
      <w:divBdr>
        <w:top w:val="none" w:sz="0" w:space="0" w:color="auto"/>
        <w:left w:val="none" w:sz="0" w:space="0" w:color="auto"/>
        <w:bottom w:val="none" w:sz="0" w:space="0" w:color="auto"/>
        <w:right w:val="none" w:sz="0" w:space="0" w:color="auto"/>
      </w:divBdr>
    </w:div>
    <w:div w:id="481317613">
      <w:bodyDiv w:val="1"/>
      <w:marLeft w:val="0"/>
      <w:marRight w:val="0"/>
      <w:marTop w:val="0"/>
      <w:marBottom w:val="0"/>
      <w:divBdr>
        <w:top w:val="none" w:sz="0" w:space="0" w:color="auto"/>
        <w:left w:val="none" w:sz="0" w:space="0" w:color="auto"/>
        <w:bottom w:val="none" w:sz="0" w:space="0" w:color="auto"/>
        <w:right w:val="none" w:sz="0" w:space="0" w:color="auto"/>
      </w:divBdr>
    </w:div>
    <w:div w:id="643320421">
      <w:bodyDiv w:val="1"/>
      <w:marLeft w:val="0"/>
      <w:marRight w:val="0"/>
      <w:marTop w:val="0"/>
      <w:marBottom w:val="0"/>
      <w:divBdr>
        <w:top w:val="none" w:sz="0" w:space="0" w:color="auto"/>
        <w:left w:val="none" w:sz="0" w:space="0" w:color="auto"/>
        <w:bottom w:val="none" w:sz="0" w:space="0" w:color="auto"/>
        <w:right w:val="none" w:sz="0" w:space="0" w:color="auto"/>
      </w:divBdr>
    </w:div>
    <w:div w:id="777871424">
      <w:bodyDiv w:val="1"/>
      <w:marLeft w:val="0"/>
      <w:marRight w:val="0"/>
      <w:marTop w:val="0"/>
      <w:marBottom w:val="0"/>
      <w:divBdr>
        <w:top w:val="none" w:sz="0" w:space="0" w:color="auto"/>
        <w:left w:val="none" w:sz="0" w:space="0" w:color="auto"/>
        <w:bottom w:val="none" w:sz="0" w:space="0" w:color="auto"/>
        <w:right w:val="none" w:sz="0" w:space="0" w:color="auto"/>
      </w:divBdr>
    </w:div>
    <w:div w:id="880174069">
      <w:bodyDiv w:val="1"/>
      <w:marLeft w:val="0"/>
      <w:marRight w:val="0"/>
      <w:marTop w:val="0"/>
      <w:marBottom w:val="0"/>
      <w:divBdr>
        <w:top w:val="none" w:sz="0" w:space="0" w:color="auto"/>
        <w:left w:val="none" w:sz="0" w:space="0" w:color="auto"/>
        <w:bottom w:val="none" w:sz="0" w:space="0" w:color="auto"/>
        <w:right w:val="none" w:sz="0" w:space="0" w:color="auto"/>
      </w:divBdr>
    </w:div>
    <w:div w:id="1041901191">
      <w:bodyDiv w:val="1"/>
      <w:marLeft w:val="0"/>
      <w:marRight w:val="0"/>
      <w:marTop w:val="0"/>
      <w:marBottom w:val="0"/>
      <w:divBdr>
        <w:top w:val="none" w:sz="0" w:space="0" w:color="auto"/>
        <w:left w:val="none" w:sz="0" w:space="0" w:color="auto"/>
        <w:bottom w:val="none" w:sz="0" w:space="0" w:color="auto"/>
        <w:right w:val="none" w:sz="0" w:space="0" w:color="auto"/>
      </w:divBdr>
    </w:div>
    <w:div w:id="1076709999">
      <w:bodyDiv w:val="1"/>
      <w:marLeft w:val="0"/>
      <w:marRight w:val="0"/>
      <w:marTop w:val="0"/>
      <w:marBottom w:val="0"/>
      <w:divBdr>
        <w:top w:val="none" w:sz="0" w:space="0" w:color="auto"/>
        <w:left w:val="none" w:sz="0" w:space="0" w:color="auto"/>
        <w:bottom w:val="none" w:sz="0" w:space="0" w:color="auto"/>
        <w:right w:val="none" w:sz="0" w:space="0" w:color="auto"/>
      </w:divBdr>
    </w:div>
    <w:div w:id="1091002342">
      <w:bodyDiv w:val="1"/>
      <w:marLeft w:val="0"/>
      <w:marRight w:val="0"/>
      <w:marTop w:val="0"/>
      <w:marBottom w:val="0"/>
      <w:divBdr>
        <w:top w:val="none" w:sz="0" w:space="0" w:color="auto"/>
        <w:left w:val="none" w:sz="0" w:space="0" w:color="auto"/>
        <w:bottom w:val="none" w:sz="0" w:space="0" w:color="auto"/>
        <w:right w:val="none" w:sz="0" w:space="0" w:color="auto"/>
      </w:divBdr>
    </w:div>
    <w:div w:id="1171211850">
      <w:bodyDiv w:val="1"/>
      <w:marLeft w:val="0"/>
      <w:marRight w:val="0"/>
      <w:marTop w:val="0"/>
      <w:marBottom w:val="0"/>
      <w:divBdr>
        <w:top w:val="none" w:sz="0" w:space="0" w:color="auto"/>
        <w:left w:val="none" w:sz="0" w:space="0" w:color="auto"/>
        <w:bottom w:val="none" w:sz="0" w:space="0" w:color="auto"/>
        <w:right w:val="none" w:sz="0" w:space="0" w:color="auto"/>
      </w:divBdr>
    </w:div>
    <w:div w:id="1206723934">
      <w:bodyDiv w:val="1"/>
      <w:marLeft w:val="0"/>
      <w:marRight w:val="0"/>
      <w:marTop w:val="0"/>
      <w:marBottom w:val="0"/>
      <w:divBdr>
        <w:top w:val="none" w:sz="0" w:space="0" w:color="auto"/>
        <w:left w:val="none" w:sz="0" w:space="0" w:color="auto"/>
        <w:bottom w:val="none" w:sz="0" w:space="0" w:color="auto"/>
        <w:right w:val="none" w:sz="0" w:space="0" w:color="auto"/>
      </w:divBdr>
    </w:div>
    <w:div w:id="1218709579">
      <w:bodyDiv w:val="1"/>
      <w:marLeft w:val="0"/>
      <w:marRight w:val="0"/>
      <w:marTop w:val="0"/>
      <w:marBottom w:val="0"/>
      <w:divBdr>
        <w:top w:val="none" w:sz="0" w:space="0" w:color="auto"/>
        <w:left w:val="none" w:sz="0" w:space="0" w:color="auto"/>
        <w:bottom w:val="none" w:sz="0" w:space="0" w:color="auto"/>
        <w:right w:val="none" w:sz="0" w:space="0" w:color="auto"/>
      </w:divBdr>
    </w:div>
    <w:div w:id="1268193233">
      <w:bodyDiv w:val="1"/>
      <w:marLeft w:val="0"/>
      <w:marRight w:val="0"/>
      <w:marTop w:val="0"/>
      <w:marBottom w:val="0"/>
      <w:divBdr>
        <w:top w:val="none" w:sz="0" w:space="0" w:color="auto"/>
        <w:left w:val="none" w:sz="0" w:space="0" w:color="auto"/>
        <w:bottom w:val="none" w:sz="0" w:space="0" w:color="auto"/>
        <w:right w:val="none" w:sz="0" w:space="0" w:color="auto"/>
      </w:divBdr>
    </w:div>
    <w:div w:id="1343432128">
      <w:bodyDiv w:val="1"/>
      <w:marLeft w:val="0"/>
      <w:marRight w:val="0"/>
      <w:marTop w:val="0"/>
      <w:marBottom w:val="0"/>
      <w:divBdr>
        <w:top w:val="none" w:sz="0" w:space="0" w:color="auto"/>
        <w:left w:val="none" w:sz="0" w:space="0" w:color="auto"/>
        <w:bottom w:val="none" w:sz="0" w:space="0" w:color="auto"/>
        <w:right w:val="none" w:sz="0" w:space="0" w:color="auto"/>
      </w:divBdr>
    </w:div>
    <w:div w:id="1427336974">
      <w:bodyDiv w:val="1"/>
      <w:marLeft w:val="0"/>
      <w:marRight w:val="0"/>
      <w:marTop w:val="0"/>
      <w:marBottom w:val="0"/>
      <w:divBdr>
        <w:top w:val="none" w:sz="0" w:space="0" w:color="auto"/>
        <w:left w:val="none" w:sz="0" w:space="0" w:color="auto"/>
        <w:bottom w:val="none" w:sz="0" w:space="0" w:color="auto"/>
        <w:right w:val="none" w:sz="0" w:space="0" w:color="auto"/>
      </w:divBdr>
    </w:div>
    <w:div w:id="1533347844">
      <w:bodyDiv w:val="1"/>
      <w:marLeft w:val="0"/>
      <w:marRight w:val="0"/>
      <w:marTop w:val="0"/>
      <w:marBottom w:val="0"/>
      <w:divBdr>
        <w:top w:val="none" w:sz="0" w:space="0" w:color="auto"/>
        <w:left w:val="none" w:sz="0" w:space="0" w:color="auto"/>
        <w:bottom w:val="none" w:sz="0" w:space="0" w:color="auto"/>
        <w:right w:val="none" w:sz="0" w:space="0" w:color="auto"/>
      </w:divBdr>
    </w:div>
    <w:div w:id="1605265067">
      <w:bodyDiv w:val="1"/>
      <w:marLeft w:val="0"/>
      <w:marRight w:val="0"/>
      <w:marTop w:val="0"/>
      <w:marBottom w:val="0"/>
      <w:divBdr>
        <w:top w:val="none" w:sz="0" w:space="0" w:color="auto"/>
        <w:left w:val="none" w:sz="0" w:space="0" w:color="auto"/>
        <w:bottom w:val="none" w:sz="0" w:space="0" w:color="auto"/>
        <w:right w:val="none" w:sz="0" w:space="0" w:color="auto"/>
      </w:divBdr>
    </w:div>
    <w:div w:id="1704399787">
      <w:bodyDiv w:val="1"/>
      <w:marLeft w:val="0"/>
      <w:marRight w:val="0"/>
      <w:marTop w:val="0"/>
      <w:marBottom w:val="0"/>
      <w:divBdr>
        <w:top w:val="none" w:sz="0" w:space="0" w:color="auto"/>
        <w:left w:val="none" w:sz="0" w:space="0" w:color="auto"/>
        <w:bottom w:val="none" w:sz="0" w:space="0" w:color="auto"/>
        <w:right w:val="none" w:sz="0" w:space="0" w:color="auto"/>
      </w:divBdr>
    </w:div>
    <w:div w:id="1799226817">
      <w:bodyDiv w:val="1"/>
      <w:marLeft w:val="0"/>
      <w:marRight w:val="0"/>
      <w:marTop w:val="0"/>
      <w:marBottom w:val="0"/>
      <w:divBdr>
        <w:top w:val="none" w:sz="0" w:space="0" w:color="auto"/>
        <w:left w:val="none" w:sz="0" w:space="0" w:color="auto"/>
        <w:bottom w:val="none" w:sz="0" w:space="0" w:color="auto"/>
        <w:right w:val="none" w:sz="0" w:space="0" w:color="auto"/>
      </w:divBdr>
    </w:div>
    <w:div w:id="2086757630">
      <w:bodyDiv w:val="1"/>
      <w:marLeft w:val="0"/>
      <w:marRight w:val="0"/>
      <w:marTop w:val="0"/>
      <w:marBottom w:val="0"/>
      <w:divBdr>
        <w:top w:val="none" w:sz="0" w:space="0" w:color="auto"/>
        <w:left w:val="none" w:sz="0" w:space="0" w:color="auto"/>
        <w:bottom w:val="none" w:sz="0" w:space="0" w:color="auto"/>
        <w:right w:val="none" w:sz="0" w:space="0" w:color="auto"/>
      </w:divBdr>
      <w:divsChild>
        <w:div w:id="2123529745">
          <w:marLeft w:val="0"/>
          <w:marRight w:val="0"/>
          <w:marTop w:val="0"/>
          <w:marBottom w:val="0"/>
          <w:divBdr>
            <w:top w:val="none" w:sz="0" w:space="0" w:color="auto"/>
            <w:left w:val="none" w:sz="0" w:space="0" w:color="auto"/>
            <w:bottom w:val="none" w:sz="0" w:space="0" w:color="auto"/>
            <w:right w:val="none" w:sz="0" w:space="0" w:color="auto"/>
          </w:divBdr>
        </w:div>
      </w:divsChild>
    </w:div>
    <w:div w:id="2117745881">
      <w:bodyDiv w:val="1"/>
      <w:marLeft w:val="0"/>
      <w:marRight w:val="0"/>
      <w:marTop w:val="0"/>
      <w:marBottom w:val="0"/>
      <w:divBdr>
        <w:top w:val="none" w:sz="0" w:space="0" w:color="auto"/>
        <w:left w:val="none" w:sz="0" w:space="0" w:color="auto"/>
        <w:bottom w:val="none" w:sz="0" w:space="0" w:color="auto"/>
        <w:right w:val="none" w:sz="0" w:space="0" w:color="auto"/>
      </w:divBdr>
    </w:div>
    <w:div w:id="21188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antiox14010041" TargetMode="External"/><Relationship Id="rId21" Type="http://schemas.openxmlformats.org/officeDocument/2006/relationships/oleObject" Target="embeddings/oleObject4.bin"/><Relationship Id="rId42" Type="http://schemas.openxmlformats.org/officeDocument/2006/relationships/hyperlink" Target="https://doi.org/10.1016/j.bbi.2010.10.015" TargetMode="External"/><Relationship Id="rId47" Type="http://schemas.openxmlformats.org/officeDocument/2006/relationships/hyperlink" Target="https://doi.org/10.13057/biodiv/d230233" TargetMode="External"/><Relationship Id="rId63" Type="http://schemas.openxmlformats.org/officeDocument/2006/relationships/chart" Target="charts/chart2.xml"/><Relationship Id="rId68"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yperlink" Target="https://doi.org/10.1016/j.heliyon.2023.e16227" TargetMode="Externa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hyperlink" Target="https://doi.org/10.1177/1934578X0700200307" TargetMode="External"/><Relationship Id="rId37" Type="http://schemas.openxmlformats.org/officeDocument/2006/relationships/hyperlink" Target="https://doi.org/10.3390/antiox10101587" TargetMode="External"/><Relationship Id="rId40" Type="http://schemas.openxmlformats.org/officeDocument/2006/relationships/hyperlink" Target="https://doi.org/10.1002/fft2.10" TargetMode="External"/><Relationship Id="rId45" Type="http://schemas.openxmlformats.org/officeDocument/2006/relationships/hyperlink" Target="https://pubmed.ncbi.nlm.nih.gov/15405719/" TargetMode="External"/><Relationship Id="rId53" Type="http://schemas.openxmlformats.org/officeDocument/2006/relationships/hyperlink" Target="https://doi.org/10.1080/07391102.2023.2256872" TargetMode="External"/><Relationship Id="rId58" Type="http://schemas.openxmlformats.org/officeDocument/2006/relationships/hyperlink" Target="https://doi.org/10.1016/j.jep.2006.06.012" TargetMode="External"/><Relationship Id="rId66" Type="http://schemas.openxmlformats.org/officeDocument/2006/relationships/oleObject" Target="embeddings/oleObject7.bin"/><Relationship Id="rId74"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s://doi.org/10.1186/s12906-025-04788-z" TargetMode="External"/><Relationship Id="rId19" Type="http://schemas.openxmlformats.org/officeDocument/2006/relationships/oleObject" Target="embeddings/oleObject3.bin"/><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yperlink" Target="https://doi.org/10.3390/antiox3030618" TargetMode="External"/><Relationship Id="rId30" Type="http://schemas.openxmlformats.org/officeDocument/2006/relationships/hyperlink" Target="https://doi.org/10.1016/j.jep.2024.119149" TargetMode="External"/><Relationship Id="rId35" Type="http://schemas.openxmlformats.org/officeDocument/2006/relationships/hyperlink" Target="https://doi.org/10.1016/j.ijpddr.2012.02.002" TargetMode="External"/><Relationship Id="rId43" Type="http://schemas.openxmlformats.org/officeDocument/2006/relationships/hyperlink" Target="https://doi.org/10.1186/s12858-018-0097-5" TargetMode="External"/><Relationship Id="rId48" Type="http://schemas.openxmlformats.org/officeDocument/2006/relationships/hyperlink" Target="https://www.phytojournal.com/archives/2019/vol8issue3/PartF/6-6-98-836.pdf" TargetMode="External"/><Relationship Id="rId56" Type="http://schemas.openxmlformats.org/officeDocument/2006/relationships/hyperlink" Target="https://doi.org/10.1016/S2221-1691(15)30350-6" TargetMode="External"/><Relationship Id="rId64" Type="http://schemas.openxmlformats.org/officeDocument/2006/relationships/chart" Target="charts/chart3.xml"/><Relationship Id="rId69" Type="http://schemas.openxmlformats.org/officeDocument/2006/relationships/image" Target="media/image9.emf"/><Relationship Id="rId8" Type="http://schemas.openxmlformats.org/officeDocument/2006/relationships/header" Target="header1.xml"/><Relationship Id="rId51" Type="http://schemas.openxmlformats.org/officeDocument/2006/relationships/hyperlink" Target="https://doi.org/10.5530/jyp.2015.3.14"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s://doi.org/10.1016/j.jep.2005.05.008" TargetMode="External"/><Relationship Id="rId38" Type="http://schemas.openxmlformats.org/officeDocument/2006/relationships/hyperlink" Target="https://doi.org/10.1155/2017/5873648" TargetMode="External"/><Relationship Id="rId46" Type="http://schemas.openxmlformats.org/officeDocument/2006/relationships/hyperlink" Target="https://doi.org/10.3390/cells11192989" TargetMode="External"/><Relationship Id="rId59" Type="http://schemas.openxmlformats.org/officeDocument/2006/relationships/hyperlink" Target="https://doi.org/10.1084/jem.192.2.227" TargetMode="External"/><Relationship Id="rId67" Type="http://schemas.openxmlformats.org/officeDocument/2006/relationships/image" Target="media/image8.emf"/><Relationship Id="rId20" Type="http://schemas.openxmlformats.org/officeDocument/2006/relationships/image" Target="media/image4.emf"/><Relationship Id="rId41" Type="http://schemas.openxmlformats.org/officeDocument/2006/relationships/hyperlink" Target="https://doi.org/10.1097/00006842-200111000-00016" TargetMode="External"/><Relationship Id="rId54" Type="http://schemas.openxmlformats.org/officeDocument/2006/relationships/hyperlink" Target="https://doi.org/10.4103/0973-7847.70902" TargetMode="External"/><Relationship Id="rId62" Type="http://schemas.openxmlformats.org/officeDocument/2006/relationships/chart" Target="charts/chart1.xml"/><Relationship Id="rId70" Type="http://schemas.openxmlformats.org/officeDocument/2006/relationships/oleObject" Target="embeddings/oleObject9.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s://www.phytojournal.com/archives/2021/vol10issue4/PartC/10-4-10-900.pdf" TargetMode="External"/><Relationship Id="rId36" Type="http://schemas.openxmlformats.org/officeDocument/2006/relationships/hyperlink" Target="https://doi.org/10.3390/molecules27196574" TargetMode="External"/><Relationship Id="rId49" Type="http://schemas.openxmlformats.org/officeDocument/2006/relationships/hyperlink" Target="https://doi.org/10.3390/12071496" TargetMode="External"/><Relationship Id="rId57" Type="http://schemas.openxmlformats.org/officeDocument/2006/relationships/hyperlink" Target="https://doi.org/10.9734/mrji/2023/v33i21366" TargetMode="External"/><Relationship Id="rId10" Type="http://schemas.openxmlformats.org/officeDocument/2006/relationships/footer" Target="footer1.xml"/><Relationship Id="rId31" Type="http://schemas.openxmlformats.org/officeDocument/2006/relationships/hyperlink" Target="https://doi.org/10.37349/etat.2023.00134" TargetMode="External"/><Relationship Id="rId44" Type="http://schemas.openxmlformats.org/officeDocument/2006/relationships/hyperlink" Target="https://doi.org/10.1016/0003-9861(59)90090-6" TargetMode="External"/><Relationship Id="rId52" Type="http://schemas.openxmlformats.org/officeDocument/2006/relationships/hyperlink" Target="https://www.thepharmajournal.com/vol6issue6.html" TargetMode="External"/><Relationship Id="rId60" Type="http://schemas.openxmlformats.org/officeDocument/2006/relationships/hyperlink" Target="https://doi.org/10.1101/2023.01.24.525426" TargetMode="External"/><Relationship Id="rId65" Type="http://schemas.openxmlformats.org/officeDocument/2006/relationships/image" Target="media/image7.emf"/><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emf"/><Relationship Id="rId39" Type="http://schemas.openxmlformats.org/officeDocument/2006/relationships/hyperlink" Target="https://doi.org/10.3390/app12199871" TargetMode="External"/><Relationship Id="rId34" Type="http://schemas.openxmlformats.org/officeDocument/2006/relationships/hyperlink" Target="https://www.ncbi.nlm.nih.gov/nlmcatalog/100957261" TargetMode="External"/><Relationship Id="rId50" Type="http://schemas.openxmlformats.org/officeDocument/2006/relationships/hyperlink" Target="https://doi.org/10.5772/60453" TargetMode="External"/><Relationship Id="rId55" Type="http://schemas.openxmlformats.org/officeDocument/2006/relationships/hyperlink" Target="https://doi.org/10.15406/mojcsr.2018.05.00118"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l&#233;ment\Desktop\01-12-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l&#233;ment\Desktop\01-12-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l&#233;ment\Desktop\01-12-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intercept val="0"/>
            <c:dispRSqr val="1"/>
            <c:dispEq val="1"/>
            <c:trendlineLbl>
              <c:layout>
                <c:manualLayout>
                  <c:x val="-0.18479133858267716"/>
                  <c:y val="-1.4305555555555556E-2"/>
                </c:manualLayout>
              </c:layout>
              <c:tx>
                <c:rich>
                  <a:bodyPr rot="0" vert="horz"/>
                  <a:lstStyle/>
                  <a:p>
                    <a:pPr>
                      <a:defRPr/>
                    </a:pPr>
                    <a:r>
                      <a:rPr lang="en-US"/>
                      <a:t>y = 0.0025x</a:t>
                    </a:r>
                    <a:br>
                      <a:rPr lang="en-US"/>
                    </a:br>
                    <a:r>
                      <a:rPr lang="en-US"/>
                      <a:t>R² = 0.9969</a:t>
                    </a:r>
                  </a:p>
                </c:rich>
              </c:tx>
              <c:numFmt formatCode="General" sourceLinked="0"/>
              <c:spPr>
                <a:noFill/>
                <a:ln>
                  <a:noFill/>
                </a:ln>
                <a:effectLst/>
              </c:spPr>
            </c:trendlineLbl>
          </c:trendline>
          <c:xVal>
            <c:numRef>
              <c:f>Catalase!$B$3:$F$3</c:f>
              <c:numCache>
                <c:formatCode>General</c:formatCode>
                <c:ptCount val="5"/>
                <c:pt idx="0">
                  <c:v>0</c:v>
                </c:pt>
                <c:pt idx="1">
                  <c:v>2</c:v>
                </c:pt>
                <c:pt idx="2">
                  <c:v>4</c:v>
                </c:pt>
                <c:pt idx="3">
                  <c:v>8</c:v>
                </c:pt>
                <c:pt idx="4">
                  <c:v>16</c:v>
                </c:pt>
              </c:numCache>
            </c:numRef>
          </c:xVal>
          <c:yVal>
            <c:numRef>
              <c:f>Catalase!$B$15:$F$15</c:f>
              <c:numCache>
                <c:formatCode>0.000</c:formatCode>
                <c:ptCount val="5"/>
                <c:pt idx="0">
                  <c:v>0</c:v>
                </c:pt>
                <c:pt idx="1">
                  <c:v>6.0250000000000008E-3</c:v>
                </c:pt>
                <c:pt idx="2">
                  <c:v>1.1875000000000002E-2</c:v>
                </c:pt>
                <c:pt idx="3">
                  <c:v>2.0575E-2</c:v>
                </c:pt>
                <c:pt idx="4">
                  <c:v>3.8724999999999996E-2</c:v>
                </c:pt>
              </c:numCache>
            </c:numRef>
          </c:yVal>
          <c:smooth val="0"/>
          <c:extLst>
            <c:ext xmlns:c16="http://schemas.microsoft.com/office/drawing/2014/chart" uri="{C3380CC4-5D6E-409C-BE32-E72D297353CC}">
              <c16:uniqueId val="{00000001-EE72-4B5D-A3A7-0CA0CFFCADC8}"/>
            </c:ext>
          </c:extLst>
        </c:ser>
        <c:dLbls>
          <c:showLegendKey val="0"/>
          <c:showVal val="0"/>
          <c:showCatName val="0"/>
          <c:showSerName val="0"/>
          <c:showPercent val="0"/>
          <c:showBubbleSize val="0"/>
        </c:dLbls>
        <c:axId val="131053056"/>
        <c:axId val="131054976"/>
      </c:scatterChart>
      <c:valAx>
        <c:axId val="131053056"/>
        <c:scaling>
          <c:orientation val="minMax"/>
        </c:scaling>
        <c:delete val="0"/>
        <c:axPos val="b"/>
        <c:title>
          <c:tx>
            <c:rich>
              <a:bodyPr rot="0" vert="horz"/>
              <a:lstStyle/>
              <a:p>
                <a:pPr>
                  <a:defRPr/>
                </a:pPr>
                <a:r>
                  <a:rPr lang="fr-FR"/>
                  <a:t>Concentration of Hydrogen peroxide (mM)</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131054976"/>
        <c:crosses val="autoZero"/>
        <c:crossBetween val="midCat"/>
      </c:valAx>
      <c:valAx>
        <c:axId val="131054976"/>
        <c:scaling>
          <c:orientation val="minMax"/>
        </c:scaling>
        <c:delete val="0"/>
        <c:axPos val="l"/>
        <c:title>
          <c:tx>
            <c:rich>
              <a:bodyPr rot="-5400000" vert="horz"/>
              <a:lstStyle/>
              <a:p>
                <a:pPr>
                  <a:defRPr/>
                </a:pPr>
                <a:r>
                  <a:rPr lang="fr-FR"/>
                  <a:t>Absorbance</a:t>
                </a:r>
              </a:p>
            </c:rich>
          </c:tx>
          <c:overlay val="0"/>
          <c:spPr>
            <a:noFill/>
            <a:ln>
              <a:noFill/>
            </a:ln>
            <a:effectLst/>
          </c:spPr>
        </c:title>
        <c:numFmt formatCode="0.000"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131053056"/>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intercept val="0"/>
            <c:dispRSqr val="1"/>
            <c:dispEq val="1"/>
            <c:trendlineLbl>
              <c:layout>
                <c:manualLayout>
                  <c:x val="-0.18479133858267716"/>
                  <c:y val="-1.4305555555555556E-2"/>
                </c:manualLayout>
              </c:layout>
              <c:tx>
                <c:rich>
                  <a:bodyPr rot="0" vert="horz"/>
                  <a:lstStyle/>
                  <a:p>
                    <a:pPr>
                      <a:defRPr/>
                    </a:pPr>
                    <a:r>
                      <a:rPr lang="en-US"/>
                      <a:t>y = 0.0025x</a:t>
                    </a:r>
                    <a:br>
                      <a:rPr lang="en-US"/>
                    </a:br>
                    <a:r>
                      <a:rPr lang="en-US"/>
                      <a:t>R² = 0.9969</a:t>
                    </a:r>
                  </a:p>
                </c:rich>
              </c:tx>
              <c:numFmt formatCode="General" sourceLinked="0"/>
              <c:spPr>
                <a:noFill/>
                <a:ln>
                  <a:noFill/>
                </a:ln>
                <a:effectLst/>
              </c:spPr>
            </c:trendlineLbl>
          </c:trendline>
          <c:xVal>
            <c:numRef>
              <c:f>Catalase!$B$3:$F$3</c:f>
              <c:numCache>
                <c:formatCode>General</c:formatCode>
                <c:ptCount val="5"/>
                <c:pt idx="0">
                  <c:v>0</c:v>
                </c:pt>
                <c:pt idx="1">
                  <c:v>2</c:v>
                </c:pt>
                <c:pt idx="2">
                  <c:v>4</c:v>
                </c:pt>
                <c:pt idx="3">
                  <c:v>8</c:v>
                </c:pt>
                <c:pt idx="4">
                  <c:v>16</c:v>
                </c:pt>
              </c:numCache>
            </c:numRef>
          </c:xVal>
          <c:yVal>
            <c:numRef>
              <c:f>Catalase!$B$15:$F$15</c:f>
              <c:numCache>
                <c:formatCode>0.000</c:formatCode>
                <c:ptCount val="5"/>
                <c:pt idx="0">
                  <c:v>0</c:v>
                </c:pt>
                <c:pt idx="1">
                  <c:v>6.0250000000000008E-3</c:v>
                </c:pt>
                <c:pt idx="2">
                  <c:v>1.1875000000000002E-2</c:v>
                </c:pt>
                <c:pt idx="3">
                  <c:v>2.0575E-2</c:v>
                </c:pt>
                <c:pt idx="4">
                  <c:v>3.8724999999999996E-2</c:v>
                </c:pt>
              </c:numCache>
            </c:numRef>
          </c:yVal>
          <c:smooth val="0"/>
          <c:extLst>
            <c:ext xmlns:c16="http://schemas.microsoft.com/office/drawing/2014/chart" uri="{C3380CC4-5D6E-409C-BE32-E72D297353CC}">
              <c16:uniqueId val="{00000001-5BE6-4755-AC1E-05514A3A954A}"/>
            </c:ext>
          </c:extLst>
        </c:ser>
        <c:dLbls>
          <c:showLegendKey val="0"/>
          <c:showVal val="0"/>
          <c:showCatName val="0"/>
          <c:showSerName val="0"/>
          <c:showPercent val="0"/>
          <c:showBubbleSize val="0"/>
        </c:dLbls>
        <c:axId val="131053056"/>
        <c:axId val="131054976"/>
      </c:scatterChart>
      <c:valAx>
        <c:axId val="131053056"/>
        <c:scaling>
          <c:orientation val="minMax"/>
        </c:scaling>
        <c:delete val="0"/>
        <c:axPos val="b"/>
        <c:title>
          <c:tx>
            <c:rich>
              <a:bodyPr rot="0" vert="horz"/>
              <a:lstStyle/>
              <a:p>
                <a:pPr>
                  <a:defRPr/>
                </a:pPr>
                <a:r>
                  <a:rPr lang="fr-FR"/>
                  <a:t>Concentration of Hydrogen peroxide (mM)</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131054976"/>
        <c:crosses val="autoZero"/>
        <c:crossBetween val="midCat"/>
      </c:valAx>
      <c:valAx>
        <c:axId val="131054976"/>
        <c:scaling>
          <c:orientation val="minMax"/>
        </c:scaling>
        <c:delete val="0"/>
        <c:axPos val="l"/>
        <c:title>
          <c:tx>
            <c:rich>
              <a:bodyPr rot="-5400000" vert="horz"/>
              <a:lstStyle/>
              <a:p>
                <a:pPr>
                  <a:defRPr/>
                </a:pPr>
                <a:r>
                  <a:rPr lang="fr-FR"/>
                  <a:t>Absorbance</a:t>
                </a:r>
              </a:p>
            </c:rich>
          </c:tx>
          <c:overlay val="0"/>
          <c:spPr>
            <a:noFill/>
            <a:ln>
              <a:noFill/>
            </a:ln>
            <a:effectLst/>
          </c:spPr>
        </c:title>
        <c:numFmt formatCode="0.000"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131053056"/>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intercept val="0"/>
            <c:dispRSqr val="1"/>
            <c:dispEq val="1"/>
            <c:trendlineLbl>
              <c:layout>
                <c:manualLayout>
                  <c:x val="-0.1786170018768653"/>
                  <c:y val="-2.0202020202020204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aseline="0">
                        <a:solidFill>
                          <a:schemeClr val="tx1"/>
                        </a:solidFill>
                        <a:latin typeface="Times New Roman" panose="02020603050405020304" pitchFamily="18" charset="0"/>
                        <a:cs typeface="Times New Roman" panose="02020603050405020304" pitchFamily="18" charset="0"/>
                      </a:rPr>
                      <a:t>y = 4.2268x</a:t>
                    </a:r>
                    <a:br>
                      <a:rPr lang="en-US" sz="1200" baseline="0">
                        <a:solidFill>
                          <a:schemeClr val="tx1"/>
                        </a:solidFill>
                        <a:latin typeface="Times New Roman" panose="02020603050405020304" pitchFamily="18" charset="0"/>
                        <a:cs typeface="Times New Roman" panose="02020603050405020304" pitchFamily="18" charset="0"/>
                      </a:rPr>
                    </a:br>
                    <a:r>
                      <a:rPr lang="en-US" sz="1200" baseline="0">
                        <a:solidFill>
                          <a:schemeClr val="tx1"/>
                        </a:solidFill>
                        <a:latin typeface="Times New Roman" panose="02020603050405020304" pitchFamily="18" charset="0"/>
                        <a:cs typeface="Times New Roman" panose="02020603050405020304" pitchFamily="18" charset="0"/>
                      </a:rPr>
                      <a:t>R² = 0.9999</a:t>
                    </a:r>
                    <a:endParaRPr lang="en-US" sz="1200">
                      <a:solidFill>
                        <a:schemeClr val="tx1"/>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Nitrites!$B$3:$H$3</c:f>
              <c:numCache>
                <c:formatCode>0.00</c:formatCode>
                <c:ptCount val="7"/>
                <c:pt idx="0">
                  <c:v>0</c:v>
                </c:pt>
                <c:pt idx="1">
                  <c:v>3.125E-2</c:v>
                </c:pt>
                <c:pt idx="2">
                  <c:v>6.25E-2</c:v>
                </c:pt>
                <c:pt idx="3">
                  <c:v>0.125</c:v>
                </c:pt>
                <c:pt idx="4">
                  <c:v>0.25</c:v>
                </c:pt>
                <c:pt idx="5">
                  <c:v>0.5</c:v>
                </c:pt>
                <c:pt idx="6">
                  <c:v>1</c:v>
                </c:pt>
              </c:numCache>
            </c:numRef>
          </c:xVal>
          <c:yVal>
            <c:numRef>
              <c:f>Nitrites!$B$12:$H$12</c:f>
              <c:numCache>
                <c:formatCode>0.00</c:formatCode>
                <c:ptCount val="7"/>
                <c:pt idx="0">
                  <c:v>0</c:v>
                </c:pt>
                <c:pt idx="1">
                  <c:v>0.12343333333333334</c:v>
                </c:pt>
                <c:pt idx="2">
                  <c:v>0.25953333333333339</c:v>
                </c:pt>
                <c:pt idx="3">
                  <c:v>0.52186666666666659</c:v>
                </c:pt>
                <c:pt idx="4">
                  <c:v>1.0530333333333333</c:v>
                </c:pt>
                <c:pt idx="5">
                  <c:v>2.1521000000000003</c:v>
                </c:pt>
                <c:pt idx="6">
                  <c:v>4.2097000000000007</c:v>
                </c:pt>
              </c:numCache>
            </c:numRef>
          </c:yVal>
          <c:smooth val="0"/>
          <c:extLst>
            <c:ext xmlns:c16="http://schemas.microsoft.com/office/drawing/2014/chart" uri="{C3380CC4-5D6E-409C-BE32-E72D297353CC}">
              <c16:uniqueId val="{00000001-FC24-4529-94AF-C55A3B8A1C3B}"/>
            </c:ext>
          </c:extLst>
        </c:ser>
        <c:dLbls>
          <c:showLegendKey val="0"/>
          <c:showVal val="0"/>
          <c:showCatName val="0"/>
          <c:showSerName val="0"/>
          <c:showPercent val="0"/>
          <c:showBubbleSize val="0"/>
        </c:dLbls>
        <c:axId val="131158784"/>
        <c:axId val="131160704"/>
      </c:scatterChart>
      <c:valAx>
        <c:axId val="131158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chemeClr val="tx1"/>
                    </a:solidFill>
                    <a:latin typeface="Times New Roman" panose="02020603050405020304" pitchFamily="18" charset="0"/>
                    <a:cs typeface="Times New Roman" panose="02020603050405020304" pitchFamily="18" charset="0"/>
                  </a:rPr>
                  <a:t>Concentration Sodium Nitrite </a:t>
                </a:r>
                <a:r>
                  <a:rPr lang="fr-FR" sz="1200" baseline="0">
                    <a:solidFill>
                      <a:schemeClr val="tx1"/>
                    </a:solidFill>
                    <a:latin typeface="Times New Roman" panose="02020603050405020304" pitchFamily="18" charset="0"/>
                    <a:cs typeface="Times New Roman" panose="02020603050405020304" pitchFamily="18" charset="0"/>
                  </a:rPr>
                  <a:t>(</a:t>
                </a:r>
                <a:r>
                  <a:rPr lang="fr-FR" sz="1200" i="0" baseline="0">
                    <a:solidFill>
                      <a:schemeClr val="tx1"/>
                    </a:solidFill>
                    <a:latin typeface="Times New Roman" panose="02020603050405020304" pitchFamily="18" charset="0"/>
                    <a:cs typeface="Times New Roman" panose="02020603050405020304" pitchFamily="18" charset="0"/>
                  </a:rPr>
                  <a:t>µ</a:t>
                </a:r>
                <a:r>
                  <a:rPr lang="fr-FR" sz="1200" baseline="0">
                    <a:solidFill>
                      <a:schemeClr val="tx1"/>
                    </a:solidFill>
                    <a:latin typeface="Times New Roman" panose="02020603050405020304" pitchFamily="18" charset="0"/>
                    <a:cs typeface="Times New Roman" panose="02020603050405020304" pitchFamily="18" charset="0"/>
                  </a:rPr>
                  <a:t>M)</a:t>
                </a:r>
                <a:endParaRPr lang="fr-FR"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1160704"/>
        <c:crosses val="autoZero"/>
        <c:crossBetween val="midCat"/>
      </c:valAx>
      <c:valAx>
        <c:axId val="131160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i="0" u="none" strike="noStrike" kern="1200" baseline="0">
                    <a:solidFill>
                      <a:schemeClr val="tx1"/>
                    </a:solidFill>
                    <a:latin typeface="Times New Roman" panose="02020603050405020304" pitchFamily="18" charset="0"/>
                    <a:ea typeface="+mn-ea"/>
                    <a:cs typeface="Times New Roman" panose="02020603050405020304" pitchFamily="18" charset="0"/>
                  </a:rPr>
                  <a:t>Absorbance</a:t>
                </a:r>
                <a:endParaRPr lang="fr-FR"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115878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1D7C9-4955-466E-A3AD-5D7A0E58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32</Pages>
  <Words>9057</Words>
  <Characters>51627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Tashie Ngwanguong</dc:creator>
  <cp:keywords/>
  <dc:description/>
  <cp:lastModifiedBy>Editor GP 005</cp:lastModifiedBy>
  <cp:revision>27</cp:revision>
  <dcterms:created xsi:type="dcterms:W3CDTF">2025-12-24T10:50:00Z</dcterms:created>
  <dcterms:modified xsi:type="dcterms:W3CDTF">2026-01-08T12:01:00Z</dcterms:modified>
</cp:coreProperties>
</file>