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212F" w:rsidRDefault="00100232">
      <w:pPr>
        <w:widowControl w:val="0"/>
        <w:pBdr>
          <w:top w:val="nil"/>
          <w:left w:val="nil"/>
          <w:bottom w:val="nil"/>
          <w:right w:val="nil"/>
          <w:between w:val="nil"/>
        </w:pBdr>
        <w:spacing w:line="276" w:lineRule="auto"/>
      </w:pPr>
      <w:r>
        <w:pict w14:anchorId="382FA9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7216;visibility:hidden">
            <o:lock v:ext="edit" selection="t"/>
          </v:shape>
        </w:pict>
      </w:r>
      <w:r>
        <w:pict w14:anchorId="17950078">
          <v:shape id="_x0000_s1027" type="#_x0000_t136" style="position:absolute;margin-left:0;margin-top:0;width:50pt;height:50pt;z-index:251658240;visibility:hidden">
            <o:lock v:ext="edit" selection="t"/>
          </v:shape>
        </w:pict>
      </w:r>
      <w:r>
        <w:pict w14:anchorId="0C9004A6">
          <v:shape id="_x0000_s1026" type="#_x0000_t136" style="position:absolute;margin-left:0;margin-top:0;width:50pt;height:50pt;z-index:251659264;visibility:hidden">
            <o:lock v:ext="edit" selection="t"/>
          </v:shape>
        </w:pict>
      </w:r>
    </w:p>
    <w:p w:rsidR="0083212F" w:rsidRDefault="00461D7B">
      <w:pPr>
        <w:jc w:val="right"/>
        <w:rPr>
          <w:rFonts w:ascii="Arial" w:eastAsia="Arial" w:hAnsi="Arial" w:cs="Arial"/>
          <w:b/>
          <w:bCs/>
          <w:sz w:val="36"/>
          <w:szCs w:val="36"/>
        </w:rPr>
      </w:pPr>
      <w:r>
        <w:rPr>
          <w:rFonts w:ascii="Arial" w:eastAsia="Arial" w:hAnsi="Arial" w:cs="Arial"/>
          <w:b/>
          <w:bCs/>
          <w:sz w:val="36"/>
          <w:szCs w:val="36"/>
        </w:rPr>
        <w:t>Management and control strategies for the Corn Leafhopper (</w:t>
      </w:r>
      <w:proofErr w:type="spellStart"/>
      <w:r>
        <w:rPr>
          <w:rFonts w:ascii="Arial" w:eastAsia="Arial" w:hAnsi="Arial" w:cs="Arial"/>
          <w:b/>
          <w:bCs/>
          <w:i/>
          <w:iCs/>
          <w:sz w:val="36"/>
          <w:szCs w:val="36"/>
        </w:rPr>
        <w:t>Dalbulus</w:t>
      </w:r>
      <w:proofErr w:type="spellEnd"/>
      <w:r>
        <w:rPr>
          <w:rFonts w:ascii="Arial" w:eastAsia="Arial" w:hAnsi="Arial" w:cs="Arial"/>
          <w:b/>
          <w:bCs/>
          <w:i/>
          <w:iCs/>
          <w:sz w:val="36"/>
          <w:szCs w:val="36"/>
        </w:rPr>
        <w:t xml:space="preserve"> </w:t>
      </w:r>
      <w:proofErr w:type="spellStart"/>
      <w:r>
        <w:rPr>
          <w:rFonts w:ascii="Arial" w:eastAsia="Arial" w:hAnsi="Arial" w:cs="Arial"/>
          <w:b/>
          <w:bCs/>
          <w:i/>
          <w:iCs/>
          <w:sz w:val="36"/>
          <w:szCs w:val="36"/>
        </w:rPr>
        <w:t>maidis</w:t>
      </w:r>
      <w:proofErr w:type="spellEnd"/>
      <w:r>
        <w:rPr>
          <w:rFonts w:ascii="Arial" w:eastAsia="Arial" w:hAnsi="Arial" w:cs="Arial"/>
          <w:b/>
          <w:bCs/>
          <w:sz w:val="36"/>
          <w:szCs w:val="36"/>
        </w:rPr>
        <w:t>): A systematic literature review</w:t>
      </w:r>
    </w:p>
    <w:p w:rsidR="0083212F" w:rsidRDefault="0083212F">
      <w:pPr>
        <w:pBdr>
          <w:top w:val="nil"/>
          <w:left w:val="nil"/>
          <w:bottom w:val="nil"/>
          <w:right w:val="nil"/>
          <w:between w:val="nil"/>
        </w:pBdr>
        <w:jc w:val="both"/>
        <w:rPr>
          <w:rFonts w:ascii="Arial" w:eastAsia="Arial" w:hAnsi="Arial" w:cs="Arial"/>
          <w:b/>
          <w:bCs/>
          <w:color w:val="000000"/>
          <w:sz w:val="36"/>
          <w:szCs w:val="36"/>
        </w:rPr>
      </w:pPr>
    </w:p>
    <w:p w:rsidR="0083212F" w:rsidRDefault="0083212F">
      <w:pPr>
        <w:keepNext/>
        <w:pBdr>
          <w:top w:val="nil"/>
          <w:left w:val="nil"/>
          <w:bottom w:val="nil"/>
          <w:right w:val="nil"/>
          <w:between w:val="nil"/>
        </w:pBdr>
        <w:jc w:val="both"/>
        <w:rPr>
          <w:rFonts w:ascii="Arial" w:eastAsia="Arial" w:hAnsi="Arial" w:cs="Arial"/>
          <w:b/>
          <w:bCs/>
          <w:smallCaps/>
          <w:color w:val="000000"/>
          <w:sz w:val="22"/>
          <w:szCs w:val="22"/>
        </w:rPr>
      </w:pPr>
    </w:p>
    <w:p w:rsidR="0083212F" w:rsidRDefault="0083212F">
      <w:pPr>
        <w:keepNext/>
        <w:pBdr>
          <w:top w:val="nil"/>
          <w:left w:val="nil"/>
          <w:bottom w:val="nil"/>
          <w:right w:val="nil"/>
          <w:between w:val="nil"/>
        </w:pBdr>
        <w:jc w:val="both"/>
        <w:rPr>
          <w:rFonts w:ascii="Arial" w:eastAsia="Arial" w:hAnsi="Arial" w:cs="Arial"/>
          <w:b/>
          <w:bCs/>
          <w:smallCaps/>
          <w:color w:val="000000"/>
          <w:sz w:val="22"/>
          <w:szCs w:val="22"/>
        </w:rPr>
      </w:pPr>
    </w:p>
    <w:p w:rsidR="0083212F" w:rsidRDefault="0083212F">
      <w:pPr>
        <w:keepNext/>
        <w:pBdr>
          <w:top w:val="nil"/>
          <w:left w:val="nil"/>
          <w:bottom w:val="nil"/>
          <w:right w:val="nil"/>
          <w:between w:val="nil"/>
        </w:pBdr>
        <w:jc w:val="both"/>
        <w:rPr>
          <w:rFonts w:ascii="Arial" w:eastAsia="Arial" w:hAnsi="Arial" w:cs="Arial"/>
          <w:b/>
          <w:bCs/>
          <w:smallCaps/>
          <w:color w:val="000000"/>
          <w:sz w:val="22"/>
          <w:szCs w:val="22"/>
        </w:rPr>
      </w:pPr>
    </w:p>
    <w:p w:rsidR="0083212F" w:rsidRDefault="0083212F">
      <w:pPr>
        <w:keepNext/>
        <w:pBdr>
          <w:top w:val="nil"/>
          <w:left w:val="nil"/>
          <w:bottom w:val="nil"/>
          <w:right w:val="nil"/>
          <w:between w:val="nil"/>
        </w:pBdr>
        <w:jc w:val="both"/>
        <w:rPr>
          <w:rFonts w:ascii="Arial" w:eastAsia="Arial" w:hAnsi="Arial" w:cs="Arial"/>
          <w:b/>
          <w:bCs/>
          <w:smallCaps/>
          <w:color w:val="000000"/>
          <w:sz w:val="22"/>
          <w:szCs w:val="22"/>
        </w:rPr>
      </w:pPr>
    </w:p>
    <w:tbl>
      <w:tblPr>
        <w:tblStyle w:val="a1"/>
        <w:tblW w:w="8424" w:type="dxa"/>
        <w:tblInd w:w="1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83212F">
        <w:tc>
          <w:tcPr>
            <w:tcW w:w="8424" w:type="dxa"/>
            <w:shd w:val="clear" w:color="auto" w:fill="F2F2F2"/>
          </w:tcPr>
          <w:p w:rsidR="0083212F" w:rsidRDefault="00461D7B">
            <w:pPr>
              <w:keepNext/>
              <w:jc w:val="both"/>
              <w:rPr>
                <w:rFonts w:ascii="Arial" w:eastAsia="Arial" w:hAnsi="Arial" w:cs="Arial"/>
                <w:b/>
                <w:bCs/>
                <w:smallCaps/>
                <w:sz w:val="22"/>
                <w:szCs w:val="22"/>
              </w:rPr>
            </w:pPr>
            <w:r>
              <w:rPr>
                <w:rFonts w:ascii="Arial" w:eastAsia="Arial" w:hAnsi="Arial" w:cs="Arial"/>
                <w:b/>
                <w:bCs/>
                <w:smallCaps/>
                <w:sz w:val="22"/>
                <w:szCs w:val="22"/>
              </w:rPr>
              <w:t xml:space="preserve">ABSTRACT </w:t>
            </w:r>
          </w:p>
          <w:p w:rsidR="0083212F" w:rsidRDefault="0083212F">
            <w:pPr>
              <w:keepNext/>
              <w:jc w:val="both"/>
              <w:rPr>
                <w:rFonts w:ascii="Arial" w:eastAsia="Arial" w:hAnsi="Arial" w:cs="Arial"/>
                <w:b/>
                <w:bCs/>
                <w:smallCaps/>
                <w:sz w:val="22"/>
                <w:szCs w:val="22"/>
              </w:rPr>
            </w:pPr>
          </w:p>
          <w:p w:rsidR="0083212F" w:rsidRDefault="00461D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corn leafhopper (</w:t>
            </w:r>
            <w:proofErr w:type="spellStart"/>
            <w:r>
              <w:rPr>
                <w:rFonts w:ascii="Arial" w:eastAsia="Arial" w:hAnsi="Arial" w:cs="Arial"/>
                <w:i/>
                <w:iCs/>
                <w:color w:val="000000"/>
              </w:rPr>
              <w:t>Dalbulus</w:t>
            </w:r>
            <w:proofErr w:type="spellEnd"/>
            <w:r>
              <w:rPr>
                <w:rFonts w:ascii="Arial" w:eastAsia="Arial" w:hAnsi="Arial" w:cs="Arial"/>
                <w:i/>
                <w:iCs/>
                <w:color w:val="000000"/>
              </w:rPr>
              <w:t xml:space="preserve"> </w:t>
            </w:r>
            <w:proofErr w:type="spellStart"/>
            <w:r>
              <w:rPr>
                <w:rFonts w:ascii="Arial" w:eastAsia="Arial" w:hAnsi="Arial" w:cs="Arial"/>
                <w:i/>
                <w:iCs/>
                <w:color w:val="000000"/>
              </w:rPr>
              <w:t>maidis</w:t>
            </w:r>
            <w:proofErr w:type="spellEnd"/>
            <w:r>
              <w:rPr>
                <w:rFonts w:ascii="Arial" w:eastAsia="Arial" w:hAnsi="Arial" w:cs="Arial"/>
                <w:color w:val="000000"/>
              </w:rPr>
              <w:t>), vector of the corn stunt complex (</w:t>
            </w:r>
            <w:proofErr w:type="spellStart"/>
            <w:r>
              <w:rPr>
                <w:rFonts w:ascii="Arial" w:eastAsia="Arial" w:hAnsi="Arial" w:cs="Arial"/>
                <w:i/>
                <w:iCs/>
                <w:color w:val="000000"/>
              </w:rPr>
              <w:t>Spiroplasma</w:t>
            </w:r>
            <w:proofErr w:type="spellEnd"/>
            <w:r>
              <w:rPr>
                <w:rFonts w:ascii="Arial" w:eastAsia="Arial" w:hAnsi="Arial" w:cs="Arial"/>
                <w:i/>
                <w:iCs/>
                <w:color w:val="000000"/>
              </w:rPr>
              <w:t xml:space="preserve"> </w:t>
            </w:r>
            <w:proofErr w:type="spellStart"/>
            <w:r>
              <w:rPr>
                <w:rFonts w:ascii="Arial" w:eastAsia="Arial" w:hAnsi="Arial" w:cs="Arial"/>
                <w:i/>
                <w:iCs/>
                <w:color w:val="000000"/>
              </w:rPr>
              <w:t>kunkelii</w:t>
            </w:r>
            <w:proofErr w:type="spellEnd"/>
            <w:r>
              <w:rPr>
                <w:rFonts w:ascii="Arial" w:eastAsia="Arial" w:hAnsi="Arial" w:cs="Arial"/>
                <w:color w:val="000000"/>
              </w:rPr>
              <w:t xml:space="preserve">, </w:t>
            </w:r>
            <w:r>
              <w:rPr>
                <w:rFonts w:ascii="Arial" w:eastAsia="Arial" w:hAnsi="Arial" w:cs="Arial"/>
                <w:i/>
                <w:iCs/>
                <w:color w:val="000000"/>
              </w:rPr>
              <w:t>Phytoplasma</w:t>
            </w:r>
            <w:r>
              <w:rPr>
                <w:rFonts w:ascii="Arial" w:eastAsia="Arial" w:hAnsi="Arial" w:cs="Arial"/>
                <w:color w:val="000000"/>
              </w:rPr>
              <w:t>, and MRFV) in corn (</w:t>
            </w:r>
            <w:proofErr w:type="spellStart"/>
            <w:r>
              <w:rPr>
                <w:rFonts w:ascii="Arial" w:eastAsia="Arial" w:hAnsi="Arial" w:cs="Arial"/>
                <w:i/>
                <w:iCs/>
                <w:color w:val="000000"/>
              </w:rPr>
              <w:t>Zea</w:t>
            </w:r>
            <w:proofErr w:type="spellEnd"/>
            <w:r>
              <w:rPr>
                <w:rFonts w:ascii="Arial" w:eastAsia="Arial" w:hAnsi="Arial" w:cs="Arial"/>
                <w:i/>
                <w:iCs/>
                <w:color w:val="000000"/>
              </w:rPr>
              <w:t xml:space="preserve"> mays</w:t>
            </w:r>
            <w:r>
              <w:rPr>
                <w:rFonts w:ascii="Arial" w:eastAsia="Arial" w:hAnsi="Arial" w:cs="Arial"/>
                <w:color w:val="000000"/>
              </w:rPr>
              <w:t xml:space="preserve"> L.), causes losses of up to 100% in the crop. This review aimed to analyze the limitations of current control methods and the potential of integrated strategies. </w:t>
            </w:r>
            <w:r>
              <w:rPr>
                <w:rFonts w:ascii="Arial" w:eastAsia="Arial" w:hAnsi="Arial" w:cs="Arial"/>
              </w:rPr>
              <w:t>A systematic review was conducted following the PRISMA guidelines, selecting 8 articles (N=8) published between 2021 and 2025 to evaluate</w:t>
            </w:r>
            <w:r>
              <w:rPr>
                <w:rFonts w:ascii="Arial" w:eastAsia="Arial" w:hAnsi="Arial" w:cs="Arial"/>
                <w:color w:val="000000"/>
              </w:rPr>
              <w:t xml:space="preserve"> the effectiveness of chemical and biological control tactics against </w:t>
            </w:r>
            <w:r>
              <w:rPr>
                <w:rFonts w:ascii="Arial" w:eastAsia="Arial" w:hAnsi="Arial" w:cs="Arial"/>
                <w:i/>
                <w:iCs/>
                <w:color w:val="000000"/>
              </w:rPr>
              <w:t xml:space="preserve">D. </w:t>
            </w:r>
            <w:proofErr w:type="spellStart"/>
            <w:r>
              <w:rPr>
                <w:rFonts w:ascii="Arial" w:eastAsia="Arial" w:hAnsi="Arial" w:cs="Arial"/>
                <w:i/>
                <w:iCs/>
                <w:color w:val="000000"/>
              </w:rPr>
              <w:t>maidis</w:t>
            </w:r>
            <w:proofErr w:type="spellEnd"/>
            <w:r>
              <w:rPr>
                <w:rFonts w:ascii="Arial" w:eastAsia="Arial" w:hAnsi="Arial" w:cs="Arial"/>
                <w:color w:val="000000"/>
              </w:rPr>
              <w:t xml:space="preserve">. The review reveals that chemical control, such as seed treatment, has limited effectiveness (persisting up to stage V2) and fails to prevent transmission by already infected insects. </w:t>
            </w:r>
            <w:r>
              <w:rPr>
                <w:rFonts w:ascii="Arial" w:eastAsia="Arial" w:hAnsi="Arial" w:cs="Arial"/>
              </w:rPr>
              <w:t>Strategies focused solely on vector mortality have been proven insufficient</w:t>
            </w:r>
            <w:r>
              <w:rPr>
                <w:rFonts w:ascii="Arial" w:eastAsia="Arial" w:hAnsi="Arial" w:cs="Arial"/>
                <w:color w:val="000000"/>
              </w:rPr>
              <w:t xml:space="preserve">. </w:t>
            </w:r>
            <w:r>
              <w:rPr>
                <w:rFonts w:ascii="Arial" w:eastAsia="Arial" w:hAnsi="Arial" w:cs="Arial"/>
              </w:rPr>
              <w:t xml:space="preserve">In contrast, biocontrol with entomopathogenic fungi (e.g., </w:t>
            </w:r>
            <w:r>
              <w:rPr>
                <w:rFonts w:ascii="Arial" w:eastAsia="Arial" w:hAnsi="Arial" w:cs="Arial"/>
                <w:i/>
                <w:iCs/>
              </w:rPr>
              <w:t xml:space="preserve">Cordyceps </w:t>
            </w:r>
            <w:proofErr w:type="spellStart"/>
            <w:r>
              <w:rPr>
                <w:rFonts w:ascii="Arial" w:eastAsia="Arial" w:hAnsi="Arial" w:cs="Arial"/>
                <w:i/>
                <w:iCs/>
              </w:rPr>
              <w:t>javanica</w:t>
            </w:r>
            <w:proofErr w:type="spellEnd"/>
            <w:r>
              <w:rPr>
                <w:rFonts w:ascii="Arial" w:eastAsia="Arial" w:hAnsi="Arial" w:cs="Arial"/>
              </w:rPr>
              <w:t xml:space="preserve">) has proven to be more effective, as it disrupts the feeding behavior of D. </w:t>
            </w:r>
            <w:proofErr w:type="spellStart"/>
            <w:r>
              <w:rPr>
                <w:rFonts w:ascii="Arial" w:eastAsia="Arial" w:hAnsi="Arial" w:cs="Arial"/>
              </w:rPr>
              <w:t>maidis</w:t>
            </w:r>
            <w:proofErr w:type="spellEnd"/>
            <w:r>
              <w:rPr>
                <w:rFonts w:ascii="Arial" w:eastAsia="Arial" w:hAnsi="Arial" w:cs="Arial"/>
              </w:rPr>
              <w:t xml:space="preserve"> and directly interrupts pathogen transmission. In the field, the combination of these fungi with resistant hybrid seeds has achieved efficacy equivalent to that of insecticides</w:t>
            </w:r>
            <w:r>
              <w:rPr>
                <w:rFonts w:ascii="Arial" w:eastAsia="Arial" w:hAnsi="Arial" w:cs="Arial"/>
                <w:color w:val="000000"/>
              </w:rPr>
              <w:t>. It is concluded that effective management requires a paradigm shift: from population control to interruption of transmission. Integrated Pest Management (IPM), integrating resistant hybrids, monitoring, and behavioral biocontrol, is consolidating itself as the most sustainable and resilient strategy.</w:t>
            </w:r>
          </w:p>
          <w:p w:rsidR="0083212F" w:rsidRDefault="0083212F">
            <w:pPr>
              <w:pBdr>
                <w:top w:val="nil"/>
                <w:left w:val="nil"/>
                <w:bottom w:val="nil"/>
                <w:right w:val="nil"/>
                <w:between w:val="nil"/>
              </w:pBdr>
              <w:jc w:val="both"/>
              <w:rPr>
                <w:rFonts w:ascii="Arial" w:eastAsia="Arial" w:hAnsi="Arial" w:cs="Arial"/>
                <w:color w:val="000000"/>
              </w:rPr>
            </w:pPr>
          </w:p>
        </w:tc>
      </w:tr>
    </w:tbl>
    <w:p w:rsidR="0083212F" w:rsidRDefault="0083212F">
      <w:pPr>
        <w:pBdr>
          <w:top w:val="nil"/>
          <w:left w:val="nil"/>
          <w:bottom w:val="nil"/>
          <w:right w:val="nil"/>
          <w:between w:val="nil"/>
        </w:pBdr>
        <w:jc w:val="both"/>
        <w:rPr>
          <w:rFonts w:ascii="Arial" w:eastAsia="Arial" w:hAnsi="Arial" w:cs="Arial"/>
          <w:i/>
          <w:iCs/>
          <w:color w:val="000000"/>
        </w:rPr>
      </w:pPr>
    </w:p>
    <w:p w:rsidR="0083212F" w:rsidRDefault="00461D7B">
      <w:pPr>
        <w:pBdr>
          <w:top w:val="nil"/>
          <w:left w:val="nil"/>
          <w:bottom w:val="nil"/>
          <w:right w:val="nil"/>
          <w:between w:val="nil"/>
        </w:pBdr>
        <w:spacing w:after="240"/>
        <w:jc w:val="both"/>
        <w:rPr>
          <w:rFonts w:ascii="Arial" w:eastAsia="Arial" w:hAnsi="Arial" w:cs="Arial"/>
          <w:color w:val="000000"/>
        </w:rPr>
      </w:pPr>
      <w:r>
        <w:rPr>
          <w:rFonts w:ascii="Arial" w:eastAsia="Arial" w:hAnsi="Arial" w:cs="Arial"/>
          <w:i/>
          <w:iCs/>
          <w:color w:val="000000"/>
        </w:rPr>
        <w:t xml:space="preserve">Keywords: </w:t>
      </w:r>
      <w:proofErr w:type="spellStart"/>
      <w:r>
        <w:rPr>
          <w:rFonts w:ascii="Arial" w:eastAsia="Arial" w:hAnsi="Arial" w:cs="Arial"/>
          <w:i/>
          <w:iCs/>
          <w:color w:val="000000"/>
        </w:rPr>
        <w:t>Zea</w:t>
      </w:r>
      <w:proofErr w:type="spellEnd"/>
      <w:r>
        <w:rPr>
          <w:rFonts w:ascii="Arial" w:eastAsia="Arial" w:hAnsi="Arial" w:cs="Arial"/>
          <w:i/>
          <w:iCs/>
          <w:color w:val="000000"/>
        </w:rPr>
        <w:t xml:space="preserve"> mays L.</w:t>
      </w:r>
      <w:r>
        <w:rPr>
          <w:rFonts w:ascii="Arial" w:eastAsia="Arial" w:hAnsi="Arial" w:cs="Arial"/>
          <w:color w:val="000000"/>
        </w:rPr>
        <w:t xml:space="preserve">; Corn leafhopper; Corn stunt complex; Entomopathogenic fungi; Resistant hybrids; Sustainable </w:t>
      </w:r>
      <w:proofErr w:type="spellStart"/>
      <w:r>
        <w:rPr>
          <w:rFonts w:ascii="Arial" w:eastAsia="Arial" w:hAnsi="Arial" w:cs="Arial"/>
          <w:color w:val="000000"/>
        </w:rPr>
        <w:t>mamagement</w:t>
      </w:r>
      <w:proofErr w:type="spellEnd"/>
      <w:r>
        <w:rPr>
          <w:rFonts w:ascii="Arial" w:eastAsia="Arial" w:hAnsi="Arial" w:cs="Arial"/>
          <w:color w:val="000000"/>
        </w:rPr>
        <w:t>.</w:t>
      </w:r>
    </w:p>
    <w:p w:rsidR="0083212F" w:rsidRDefault="00461D7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1. INTRODUCTION</w:t>
      </w:r>
    </w:p>
    <w:p w:rsidR="0083212F" w:rsidRDefault="00461D7B">
      <w:pPr>
        <w:spacing w:before="280" w:after="280"/>
        <w:jc w:val="both"/>
        <w:rPr>
          <w:rFonts w:ascii="Arial" w:eastAsia="Arial" w:hAnsi="Arial" w:cs="Arial"/>
          <w:color w:val="000000"/>
        </w:rPr>
      </w:pPr>
      <w:r>
        <w:rPr>
          <w:rFonts w:ascii="Arial" w:eastAsia="Arial" w:hAnsi="Arial" w:cs="Arial"/>
          <w:color w:val="000000"/>
        </w:rPr>
        <w:t>Corn (</w:t>
      </w:r>
      <w:proofErr w:type="spellStart"/>
      <w:r>
        <w:rPr>
          <w:rFonts w:ascii="Arial" w:eastAsia="Arial" w:hAnsi="Arial" w:cs="Arial"/>
          <w:i/>
          <w:iCs/>
          <w:color w:val="000000"/>
        </w:rPr>
        <w:t>Zea</w:t>
      </w:r>
      <w:proofErr w:type="spellEnd"/>
      <w:r>
        <w:rPr>
          <w:rFonts w:ascii="Arial" w:eastAsia="Arial" w:hAnsi="Arial" w:cs="Arial"/>
          <w:i/>
          <w:iCs/>
          <w:color w:val="000000"/>
        </w:rPr>
        <w:t xml:space="preserve"> mays L</w:t>
      </w:r>
      <w:r>
        <w:rPr>
          <w:rFonts w:ascii="Arial" w:eastAsia="Arial" w:hAnsi="Arial" w:cs="Arial"/>
          <w:color w:val="000000"/>
        </w:rPr>
        <w:t>.) holds a prominent position in global agriculture, being the most consumed food worldwide (Pinto et al., 2023). However, corn cultivation has a limiting factor that affects its yields: the corn leafhopper (</w:t>
      </w:r>
      <w:proofErr w:type="spellStart"/>
      <w:r>
        <w:rPr>
          <w:rFonts w:ascii="Arial" w:eastAsia="Arial" w:hAnsi="Arial" w:cs="Arial"/>
          <w:color w:val="000000"/>
        </w:rPr>
        <w:t>Dalbulus</w:t>
      </w:r>
      <w:proofErr w:type="spellEnd"/>
      <w:r>
        <w:rPr>
          <w:rFonts w:ascii="Arial" w:eastAsia="Arial" w:hAnsi="Arial" w:cs="Arial"/>
          <w:color w:val="000000"/>
        </w:rPr>
        <w:t xml:space="preserve"> </w:t>
      </w:r>
      <w:proofErr w:type="spellStart"/>
      <w:r>
        <w:rPr>
          <w:rFonts w:ascii="Arial" w:eastAsia="Arial" w:hAnsi="Arial" w:cs="Arial"/>
          <w:color w:val="000000"/>
        </w:rPr>
        <w:t>maidis</w:t>
      </w:r>
      <w:proofErr w:type="spellEnd"/>
      <w:r>
        <w:rPr>
          <w:rFonts w:ascii="Arial" w:eastAsia="Arial" w:hAnsi="Arial" w:cs="Arial"/>
          <w:color w:val="000000"/>
        </w:rPr>
        <w:t xml:space="preserve">), the main vector of three phytopathogens that cause corn stunting </w:t>
      </w:r>
      <w:r>
        <w:rPr>
          <w:rFonts w:ascii="Arial" w:eastAsia="Arial" w:hAnsi="Arial" w:cs="Arial"/>
          <w:color w:val="172B4D"/>
          <w:sz w:val="19"/>
          <w:szCs w:val="19"/>
          <w:highlight w:val="white"/>
        </w:rPr>
        <w:t xml:space="preserve">(Jones &amp; Medina, 2020; </w:t>
      </w:r>
      <w:r>
        <w:rPr>
          <w:rFonts w:ascii="Arial" w:eastAsia="Arial" w:hAnsi="Arial" w:cs="Arial"/>
          <w:color w:val="222222"/>
          <w:highlight w:val="white"/>
        </w:rPr>
        <w:t xml:space="preserve">da Costa et al., 2023; </w:t>
      </w:r>
      <w:proofErr w:type="spellStart"/>
      <w:r>
        <w:rPr>
          <w:rFonts w:ascii="Arial" w:eastAsia="Arial" w:hAnsi="Arial" w:cs="Arial"/>
          <w:color w:val="172B4D"/>
          <w:sz w:val="19"/>
          <w:szCs w:val="19"/>
          <w:highlight w:val="white"/>
        </w:rPr>
        <w:t>Toloy</w:t>
      </w:r>
      <w:proofErr w:type="spellEnd"/>
      <w:r>
        <w:rPr>
          <w:rFonts w:ascii="Arial" w:eastAsia="Arial" w:hAnsi="Arial" w:cs="Arial"/>
          <w:color w:val="172B4D"/>
          <w:sz w:val="19"/>
          <w:szCs w:val="19"/>
          <w:highlight w:val="white"/>
        </w:rPr>
        <w:t xml:space="preserve"> et al., 2024)</w:t>
      </w:r>
      <w:r>
        <w:rPr>
          <w:rFonts w:ascii="Arial" w:eastAsia="Arial" w:hAnsi="Arial" w:cs="Arial"/>
          <w:color w:val="000000"/>
        </w:rPr>
        <w:t xml:space="preserve">. This complex is composed of two Mollicute bacteria, </w:t>
      </w:r>
      <w:proofErr w:type="spellStart"/>
      <w:r>
        <w:rPr>
          <w:rFonts w:ascii="Arial" w:eastAsia="Arial" w:hAnsi="Arial" w:cs="Arial"/>
          <w:i/>
          <w:iCs/>
          <w:color w:val="000000"/>
        </w:rPr>
        <w:t>Spiroplasma</w:t>
      </w:r>
      <w:proofErr w:type="spellEnd"/>
      <w:r>
        <w:rPr>
          <w:rFonts w:ascii="Arial" w:eastAsia="Arial" w:hAnsi="Arial" w:cs="Arial"/>
          <w:i/>
          <w:iCs/>
          <w:color w:val="000000"/>
        </w:rPr>
        <w:t xml:space="preserve"> </w:t>
      </w:r>
      <w:proofErr w:type="spellStart"/>
      <w:r>
        <w:rPr>
          <w:rFonts w:ascii="Arial" w:eastAsia="Arial" w:hAnsi="Arial" w:cs="Arial"/>
          <w:i/>
          <w:iCs/>
          <w:color w:val="000000"/>
        </w:rPr>
        <w:t>kunkelii</w:t>
      </w:r>
      <w:proofErr w:type="spellEnd"/>
      <w:r>
        <w:rPr>
          <w:rFonts w:ascii="Arial" w:eastAsia="Arial" w:hAnsi="Arial" w:cs="Arial"/>
          <w:color w:val="000000"/>
        </w:rPr>
        <w:t xml:space="preserve"> (corn stunt </w:t>
      </w:r>
      <w:proofErr w:type="spellStart"/>
      <w:r>
        <w:rPr>
          <w:rFonts w:ascii="Arial" w:eastAsia="Arial" w:hAnsi="Arial" w:cs="Arial"/>
          <w:color w:val="000000"/>
        </w:rPr>
        <w:t>spiroplasma</w:t>
      </w:r>
      <w:proofErr w:type="spellEnd"/>
      <w:r>
        <w:rPr>
          <w:rFonts w:ascii="Arial" w:eastAsia="Arial" w:hAnsi="Arial" w:cs="Arial"/>
          <w:color w:val="000000"/>
        </w:rPr>
        <w:t xml:space="preserve">/CSS) (Whitcomb et al., 1986), </w:t>
      </w:r>
      <w:r>
        <w:rPr>
          <w:rFonts w:ascii="Arial" w:eastAsia="Arial" w:hAnsi="Arial" w:cs="Arial"/>
          <w:i/>
          <w:iCs/>
          <w:color w:val="000000"/>
        </w:rPr>
        <w:t>phytoplasma</w:t>
      </w:r>
      <w:r>
        <w:rPr>
          <w:rFonts w:ascii="Arial" w:eastAsia="Arial" w:hAnsi="Arial" w:cs="Arial"/>
          <w:color w:val="000000"/>
        </w:rPr>
        <w:t xml:space="preserve"> (</w:t>
      </w:r>
      <w:r>
        <w:rPr>
          <w:rFonts w:ascii="Arial" w:eastAsia="Arial" w:hAnsi="Arial" w:cs="Arial"/>
          <w:i/>
          <w:iCs/>
          <w:color w:val="000000"/>
        </w:rPr>
        <w:t>maize bushy stunt phytoplasma</w:t>
      </w:r>
      <w:r>
        <w:rPr>
          <w:rFonts w:ascii="Arial" w:eastAsia="Arial" w:hAnsi="Arial" w:cs="Arial"/>
          <w:color w:val="000000"/>
        </w:rPr>
        <w:t>/MBSP) (</w:t>
      </w:r>
      <w:proofErr w:type="spellStart"/>
      <w:r>
        <w:rPr>
          <w:rFonts w:ascii="Arial" w:eastAsia="Arial" w:hAnsi="Arial" w:cs="Arial"/>
          <w:color w:val="000000"/>
        </w:rPr>
        <w:t>Nault</w:t>
      </w:r>
      <w:proofErr w:type="spellEnd"/>
      <w:r>
        <w:rPr>
          <w:rFonts w:ascii="Arial" w:eastAsia="Arial" w:hAnsi="Arial" w:cs="Arial"/>
          <w:color w:val="000000"/>
        </w:rPr>
        <w:t xml:space="preserve">, 1980, 1990), both known for causing pale stunting and red stunting, respectively; in addition to the Maize </w:t>
      </w:r>
      <w:proofErr w:type="spellStart"/>
      <w:r>
        <w:rPr>
          <w:rFonts w:ascii="Arial" w:eastAsia="Arial" w:hAnsi="Arial" w:cs="Arial"/>
          <w:color w:val="000000"/>
        </w:rPr>
        <w:t>Rayado</w:t>
      </w:r>
      <w:proofErr w:type="spellEnd"/>
      <w:r>
        <w:rPr>
          <w:rFonts w:ascii="Arial" w:eastAsia="Arial" w:hAnsi="Arial" w:cs="Arial"/>
          <w:color w:val="000000"/>
        </w:rPr>
        <w:t xml:space="preserve"> </w:t>
      </w:r>
      <w:proofErr w:type="spellStart"/>
      <w:r>
        <w:rPr>
          <w:rFonts w:ascii="Arial" w:eastAsia="Arial" w:hAnsi="Arial" w:cs="Arial"/>
          <w:color w:val="000000"/>
        </w:rPr>
        <w:t>Fino</w:t>
      </w:r>
      <w:proofErr w:type="spellEnd"/>
      <w:r>
        <w:rPr>
          <w:rFonts w:ascii="Arial" w:eastAsia="Arial" w:hAnsi="Arial" w:cs="Arial"/>
          <w:color w:val="000000"/>
        </w:rPr>
        <w:t xml:space="preserve"> Virus (MRFV) (Oliveira et al., 2018). The magnitude of the damage can lead to productivity losses of up to 100% (Maia et al., 2025). </w:t>
      </w:r>
    </w:p>
    <w:p w:rsidR="0083212F" w:rsidRDefault="00461D7B">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These pathogens, </w:t>
      </w:r>
      <w:proofErr w:type="spellStart"/>
      <w:r>
        <w:rPr>
          <w:rFonts w:ascii="Arial" w:eastAsia="Arial" w:hAnsi="Arial" w:cs="Arial"/>
          <w:i/>
          <w:iCs/>
          <w:color w:val="000000"/>
        </w:rPr>
        <w:t>spiroplasma</w:t>
      </w:r>
      <w:proofErr w:type="spellEnd"/>
      <w:r>
        <w:rPr>
          <w:rFonts w:ascii="Arial" w:eastAsia="Arial" w:hAnsi="Arial" w:cs="Arial"/>
          <w:color w:val="000000"/>
        </w:rPr>
        <w:t xml:space="preserve"> and </w:t>
      </w:r>
      <w:r>
        <w:rPr>
          <w:rFonts w:ascii="Arial" w:eastAsia="Arial" w:hAnsi="Arial" w:cs="Arial"/>
          <w:i/>
          <w:iCs/>
          <w:color w:val="000000"/>
        </w:rPr>
        <w:t>phytoplasmas</w:t>
      </w:r>
      <w:r>
        <w:rPr>
          <w:rFonts w:ascii="Arial" w:eastAsia="Arial" w:hAnsi="Arial" w:cs="Arial"/>
          <w:color w:val="000000"/>
        </w:rPr>
        <w:t xml:space="preserve">, establish systemically in corn plants and are transmitted persistently and </w:t>
      </w:r>
      <w:proofErr w:type="spellStart"/>
      <w:r>
        <w:rPr>
          <w:rFonts w:ascii="Arial" w:eastAsia="Arial" w:hAnsi="Arial" w:cs="Arial"/>
          <w:color w:val="000000"/>
        </w:rPr>
        <w:t>propagatively</w:t>
      </w:r>
      <w:proofErr w:type="spellEnd"/>
      <w:r>
        <w:rPr>
          <w:rFonts w:ascii="Arial" w:eastAsia="Arial" w:hAnsi="Arial" w:cs="Arial"/>
          <w:color w:val="000000"/>
        </w:rPr>
        <w:t xml:space="preserve"> by </w:t>
      </w:r>
      <w:r>
        <w:rPr>
          <w:rFonts w:ascii="Arial" w:eastAsia="Arial" w:hAnsi="Arial" w:cs="Arial"/>
          <w:i/>
          <w:iCs/>
          <w:color w:val="000000"/>
        </w:rPr>
        <w:t xml:space="preserve">D. </w:t>
      </w:r>
      <w:proofErr w:type="spellStart"/>
      <w:r>
        <w:rPr>
          <w:rFonts w:ascii="Arial" w:eastAsia="Arial" w:hAnsi="Arial" w:cs="Arial"/>
          <w:i/>
          <w:iCs/>
          <w:color w:val="000000"/>
        </w:rPr>
        <w:t>maidis</w:t>
      </w:r>
      <w:proofErr w:type="spellEnd"/>
      <w:r>
        <w:rPr>
          <w:rFonts w:ascii="Arial" w:eastAsia="Arial" w:hAnsi="Arial" w:cs="Arial"/>
          <w:color w:val="000000"/>
        </w:rPr>
        <w:t xml:space="preserve"> (Haas et al., 2023). In field conditions, it is common for a single corn plant or a single vector individual to be simultaneously infected by one or more pathogens, resulting in symptomatic overlap that hinders differential diagnosis (</w:t>
      </w:r>
      <w:proofErr w:type="spellStart"/>
      <w:r>
        <w:rPr>
          <w:rFonts w:ascii="Arial" w:eastAsia="Arial" w:hAnsi="Arial" w:cs="Arial"/>
          <w:color w:val="000000"/>
        </w:rPr>
        <w:t>Gorayeb</w:t>
      </w:r>
      <w:proofErr w:type="spellEnd"/>
      <w:r>
        <w:rPr>
          <w:rFonts w:ascii="Arial" w:eastAsia="Arial" w:hAnsi="Arial" w:cs="Arial"/>
          <w:color w:val="000000"/>
        </w:rPr>
        <w:t xml:space="preserve"> et al., 2025; Oliveira et al., 2023). This difficulty justifies the collective designation of the three infections as the "corn stunt complex" (CSC). Currently, CSC management faces a significant challenge because there are no chemical or biological control strategies directly effective against</w:t>
      </w:r>
      <w:r>
        <w:rPr>
          <w:rFonts w:ascii="Arial" w:eastAsia="Arial" w:hAnsi="Arial" w:cs="Arial"/>
          <w:i/>
          <w:iCs/>
          <w:color w:val="000000"/>
        </w:rPr>
        <w:t xml:space="preserve"> </w:t>
      </w:r>
      <w:r>
        <w:rPr>
          <w:rFonts w:ascii="Arial" w:eastAsia="Arial" w:hAnsi="Arial" w:cs="Arial"/>
          <w:color w:val="000000"/>
        </w:rPr>
        <w:t xml:space="preserve">phytopathogens. The emphasis, therefore, falls on controlling the vector </w:t>
      </w:r>
      <w:r>
        <w:rPr>
          <w:rFonts w:ascii="Arial" w:eastAsia="Arial" w:hAnsi="Arial" w:cs="Arial"/>
          <w:i/>
          <w:iCs/>
          <w:color w:val="000000"/>
        </w:rPr>
        <w:t xml:space="preserve">D. </w:t>
      </w:r>
      <w:proofErr w:type="spellStart"/>
      <w:r>
        <w:rPr>
          <w:rFonts w:ascii="Arial" w:eastAsia="Arial" w:hAnsi="Arial" w:cs="Arial"/>
          <w:i/>
          <w:iCs/>
          <w:color w:val="000000"/>
        </w:rPr>
        <w:t>maidis</w:t>
      </w:r>
      <w:proofErr w:type="spellEnd"/>
      <w:r>
        <w:rPr>
          <w:rFonts w:ascii="Arial" w:eastAsia="Arial" w:hAnsi="Arial" w:cs="Arial"/>
          <w:i/>
          <w:iCs/>
          <w:color w:val="000000"/>
        </w:rPr>
        <w:t xml:space="preserve"> </w:t>
      </w:r>
      <w:r>
        <w:rPr>
          <w:rFonts w:ascii="Arial" w:eastAsia="Arial" w:hAnsi="Arial" w:cs="Arial"/>
          <w:color w:val="222222"/>
          <w:highlight w:val="white"/>
        </w:rPr>
        <w:t xml:space="preserve">(Oliveira et al., 2022; </w:t>
      </w:r>
      <w:proofErr w:type="spellStart"/>
      <w:r>
        <w:rPr>
          <w:rFonts w:ascii="Arial" w:eastAsia="Arial" w:hAnsi="Arial" w:cs="Arial"/>
          <w:color w:val="000000"/>
        </w:rPr>
        <w:t>Dalaisón</w:t>
      </w:r>
      <w:proofErr w:type="spellEnd"/>
      <w:r>
        <w:rPr>
          <w:rFonts w:ascii="Arial" w:eastAsia="Arial" w:hAnsi="Arial" w:cs="Arial"/>
          <w:color w:val="000000"/>
        </w:rPr>
        <w:t>-Fuentes et al., 2022</w:t>
      </w:r>
      <w:r>
        <w:rPr>
          <w:rFonts w:ascii="Arial" w:eastAsia="Arial" w:hAnsi="Arial" w:cs="Arial"/>
          <w:color w:val="222222"/>
          <w:highlight w:val="white"/>
        </w:rPr>
        <w:t>)</w:t>
      </w:r>
      <w:r>
        <w:rPr>
          <w:rFonts w:ascii="Arial" w:eastAsia="Arial" w:hAnsi="Arial" w:cs="Arial"/>
          <w:color w:val="000000"/>
        </w:rPr>
        <w:t xml:space="preserve">. However, a limited understanding of the ecological and physiological strategies the vector employs to survive and disperse in the field compromises the effectiveness of implemented management tactics, perpetuating the disease cycle and production losses (Oliveira et al., 2020). </w:t>
      </w:r>
    </w:p>
    <w:p w:rsidR="0083212F" w:rsidRDefault="00461D7B">
      <w:pPr>
        <w:spacing w:before="280" w:after="280"/>
        <w:jc w:val="both"/>
        <w:rPr>
          <w:rFonts w:ascii="Arial" w:eastAsia="Arial" w:hAnsi="Arial" w:cs="Arial"/>
          <w:color w:val="000000"/>
        </w:rPr>
      </w:pPr>
      <w:r>
        <w:rPr>
          <w:rFonts w:ascii="Arial" w:eastAsia="Arial" w:hAnsi="Arial" w:cs="Arial"/>
          <w:color w:val="000000"/>
        </w:rPr>
        <w:t xml:space="preserve">Historically, management strategies for </w:t>
      </w:r>
      <w:r>
        <w:rPr>
          <w:rFonts w:ascii="Arial" w:eastAsia="Arial" w:hAnsi="Arial" w:cs="Arial"/>
          <w:i/>
          <w:iCs/>
          <w:color w:val="000000"/>
        </w:rPr>
        <w:t xml:space="preserve">D. </w:t>
      </w:r>
      <w:proofErr w:type="spellStart"/>
      <w:r>
        <w:rPr>
          <w:rFonts w:ascii="Arial" w:eastAsia="Arial" w:hAnsi="Arial" w:cs="Arial"/>
          <w:i/>
          <w:iCs/>
          <w:color w:val="000000"/>
        </w:rPr>
        <w:t>maidis</w:t>
      </w:r>
      <w:proofErr w:type="spellEnd"/>
      <w:r>
        <w:rPr>
          <w:rFonts w:ascii="Arial" w:eastAsia="Arial" w:hAnsi="Arial" w:cs="Arial"/>
          <w:color w:val="000000"/>
        </w:rPr>
        <w:t xml:space="preserve"> control have been heavily centralized on chemical intervention tactics, notably through seed treatment (ST) with systemic insecticides (Oliveira et al., 2020). However, the vector's high infectivity rate, combined with the systemic, persistent, and propagative nature of phytopathogen transmission (Haas et al., 2023), makes the isolated use of these tactics insufficient, especially in the face of recent evidence of reduced control efficacy in </w:t>
      </w:r>
      <w:r>
        <w:rPr>
          <w:rFonts w:ascii="Arial" w:eastAsia="Arial" w:hAnsi="Arial" w:cs="Arial"/>
          <w:color w:val="000000"/>
        </w:rPr>
        <w:lastRenderedPageBreak/>
        <w:t xml:space="preserve">the field (Machado et al., 2024). This complex epidemiological dynamic alters the management paradigm: the economic injury level (EIL) for </w:t>
      </w:r>
      <w:r>
        <w:rPr>
          <w:rFonts w:ascii="Arial" w:eastAsia="Arial" w:hAnsi="Arial" w:cs="Arial"/>
          <w:i/>
          <w:iCs/>
          <w:color w:val="000000"/>
        </w:rPr>
        <w:t xml:space="preserve">D. </w:t>
      </w:r>
      <w:proofErr w:type="spellStart"/>
      <w:r>
        <w:rPr>
          <w:rFonts w:ascii="Arial" w:eastAsia="Arial" w:hAnsi="Arial" w:cs="Arial"/>
          <w:i/>
          <w:iCs/>
          <w:color w:val="000000"/>
        </w:rPr>
        <w:t>maidis</w:t>
      </w:r>
      <w:proofErr w:type="spellEnd"/>
      <w:r>
        <w:rPr>
          <w:rFonts w:ascii="Arial" w:eastAsia="Arial" w:hAnsi="Arial" w:cs="Arial"/>
          <w:color w:val="000000"/>
        </w:rPr>
        <w:t xml:space="preserve"> is exceptionally low, as the presence of the infected vector can result in irreversible damage, disassociating control success from total population density reduction (</w:t>
      </w:r>
      <w:proofErr w:type="spellStart"/>
      <w:r>
        <w:rPr>
          <w:rFonts w:ascii="Arial" w:eastAsia="Arial" w:hAnsi="Arial" w:cs="Arial"/>
          <w:color w:val="000000"/>
        </w:rPr>
        <w:t>Gorayeb</w:t>
      </w:r>
      <w:proofErr w:type="spellEnd"/>
      <w:r>
        <w:rPr>
          <w:rFonts w:ascii="Arial" w:eastAsia="Arial" w:hAnsi="Arial" w:cs="Arial"/>
          <w:color w:val="000000"/>
        </w:rPr>
        <w:t xml:space="preserve"> et al., 2025; Oliveira et al., 2023). </w:t>
      </w:r>
    </w:p>
    <w:p w:rsidR="0083212F" w:rsidRDefault="00461D7B">
      <w:pPr>
        <w:spacing w:before="280" w:after="280"/>
        <w:jc w:val="both"/>
        <w:rPr>
          <w:rFonts w:ascii="Arial" w:eastAsia="Arial" w:hAnsi="Arial" w:cs="Arial"/>
          <w:color w:val="000000"/>
        </w:rPr>
      </w:pPr>
      <w:r>
        <w:rPr>
          <w:rFonts w:ascii="Arial" w:eastAsia="Arial" w:hAnsi="Arial" w:cs="Arial"/>
          <w:color w:val="000000"/>
        </w:rPr>
        <w:t xml:space="preserve">Instead, efficacy must be measured by the ability to prevent initial infection and reduce disease incidence </w:t>
      </w:r>
      <w:r>
        <w:rPr>
          <w:rFonts w:ascii="Arial" w:eastAsia="Arial" w:hAnsi="Arial" w:cs="Arial"/>
        </w:rPr>
        <w:t xml:space="preserve">(Feinberg &amp; </w:t>
      </w:r>
      <w:proofErr w:type="spellStart"/>
      <w:r>
        <w:rPr>
          <w:rFonts w:ascii="Arial" w:eastAsia="Arial" w:hAnsi="Arial" w:cs="Arial"/>
        </w:rPr>
        <w:t>Keeshin</w:t>
      </w:r>
      <w:proofErr w:type="spellEnd"/>
      <w:r>
        <w:rPr>
          <w:rFonts w:ascii="Arial" w:eastAsia="Arial" w:hAnsi="Arial" w:cs="Arial"/>
        </w:rPr>
        <w:t>, 2022)</w:t>
      </w:r>
      <w:r>
        <w:rPr>
          <w:rFonts w:ascii="Arial" w:eastAsia="Arial" w:hAnsi="Arial" w:cs="Arial"/>
          <w:color w:val="000000"/>
        </w:rPr>
        <w:t xml:space="preserve">. Therefore, a critical and systematic reassessment of available control approaches is necessary to underpin integrated strategies capable of ensuring vector suppression at levels that prevent its propagation and disease establishment. The objective of this systematic review is to analyze and synthesize scientific evidence on management strategies focused on interrupting the transmission of corn stunt complex phytopathogens by </w:t>
      </w:r>
      <w:r>
        <w:rPr>
          <w:rFonts w:ascii="Arial" w:eastAsia="Arial" w:hAnsi="Arial" w:cs="Arial"/>
          <w:i/>
          <w:iCs/>
          <w:color w:val="000000"/>
        </w:rPr>
        <w:t xml:space="preserve">D. </w:t>
      </w:r>
      <w:proofErr w:type="spellStart"/>
      <w:r>
        <w:rPr>
          <w:rFonts w:ascii="Arial" w:eastAsia="Arial" w:hAnsi="Arial" w:cs="Arial"/>
          <w:i/>
          <w:iCs/>
          <w:color w:val="000000"/>
        </w:rPr>
        <w:t>maidis</w:t>
      </w:r>
      <w:proofErr w:type="spellEnd"/>
      <w:r>
        <w:rPr>
          <w:rFonts w:ascii="Arial" w:eastAsia="Arial" w:hAnsi="Arial" w:cs="Arial"/>
          <w:color w:val="000000"/>
        </w:rPr>
        <w:t>. With particular emphasis on biological control agents, including entomopathogenic fungi and natural predators, aiming at the optimization of Integrated Pest Management (IPM).</w:t>
      </w:r>
    </w:p>
    <w:p w:rsidR="0083212F" w:rsidRDefault="0083212F">
      <w:pPr>
        <w:jc w:val="both"/>
        <w:rPr>
          <w:rFonts w:ascii="Arial" w:eastAsia="Arial" w:hAnsi="Arial" w:cs="Arial"/>
        </w:rPr>
      </w:pPr>
    </w:p>
    <w:p w:rsidR="0083212F" w:rsidRDefault="00461D7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2. METHODOLOGY</w:t>
      </w:r>
    </w:p>
    <w:p w:rsidR="0083212F" w:rsidRDefault="0083212F">
      <w:pPr>
        <w:keepNext/>
        <w:pBdr>
          <w:top w:val="nil"/>
          <w:left w:val="nil"/>
          <w:bottom w:val="nil"/>
          <w:right w:val="nil"/>
          <w:between w:val="nil"/>
        </w:pBdr>
        <w:jc w:val="both"/>
        <w:rPr>
          <w:rFonts w:ascii="Arial" w:eastAsia="Arial" w:hAnsi="Arial" w:cs="Arial"/>
          <w:color w:val="000000"/>
        </w:rPr>
      </w:pPr>
    </w:p>
    <w:p w:rsidR="0083212F" w:rsidRDefault="00461D7B">
      <w:pPr>
        <w:spacing w:line="276" w:lineRule="auto"/>
        <w:jc w:val="both"/>
        <w:rPr>
          <w:rFonts w:ascii="Arial" w:eastAsia="Arial" w:hAnsi="Arial" w:cs="Arial"/>
        </w:rPr>
      </w:pPr>
      <w:r>
        <w:rPr>
          <w:rFonts w:ascii="Arial" w:eastAsia="Arial" w:hAnsi="Arial" w:cs="Arial"/>
          <w:color w:val="000000"/>
        </w:rPr>
        <w:t xml:space="preserve">This systematic review was designed and conducted following the guidelines of the Preferred Reporting Items for Systematic Reviews and Meta-Analyses (PRISMA 2020). The review protocol was registered on the Open Science Framework (OSF) platform under the registration </w:t>
      </w:r>
      <w:r>
        <w:rPr>
          <w:rFonts w:ascii="Arial" w:eastAsia="Arial" w:hAnsi="Arial" w:cs="Arial"/>
        </w:rPr>
        <w:t>[https://osf.io/be4n2/overview?view_only=e114590fe3a44a1283c9098837d1700e].</w:t>
      </w:r>
    </w:p>
    <w:p w:rsidR="0083212F" w:rsidRDefault="0083212F">
      <w:pPr>
        <w:spacing w:line="276" w:lineRule="auto"/>
        <w:jc w:val="both"/>
        <w:rPr>
          <w:rFonts w:ascii="Arial" w:eastAsia="Arial" w:hAnsi="Arial" w:cs="Arial"/>
        </w:rPr>
      </w:pPr>
    </w:p>
    <w:p w:rsidR="0083212F" w:rsidRDefault="00461D7B">
      <w:pPr>
        <w:pStyle w:val="Heading1"/>
        <w:spacing w:before="0" w:after="0"/>
        <w:jc w:val="both"/>
        <w:rPr>
          <w:sz w:val="20"/>
          <w:szCs w:val="20"/>
        </w:rPr>
      </w:pPr>
      <w:r>
        <w:rPr>
          <w:smallCaps/>
          <w:color w:val="000000"/>
          <w:sz w:val="20"/>
          <w:szCs w:val="20"/>
        </w:rPr>
        <w:t xml:space="preserve">2.1 </w:t>
      </w:r>
      <w:r>
        <w:rPr>
          <w:sz w:val="20"/>
          <w:szCs w:val="20"/>
        </w:rPr>
        <w:t>Research Question and PICO Structure</w:t>
      </w:r>
    </w:p>
    <w:p w:rsidR="0083212F" w:rsidRDefault="0083212F">
      <w:pPr>
        <w:jc w:val="both"/>
        <w:rPr>
          <w:rFonts w:ascii="Arial" w:eastAsia="Arial" w:hAnsi="Arial" w:cs="Arial"/>
        </w:rPr>
      </w:pPr>
    </w:p>
    <w:p w:rsidR="0083212F" w:rsidRDefault="00461D7B">
      <w:pPr>
        <w:spacing w:line="276" w:lineRule="auto"/>
        <w:jc w:val="both"/>
        <w:rPr>
          <w:rFonts w:ascii="Arial" w:eastAsia="Arial" w:hAnsi="Arial" w:cs="Arial"/>
        </w:rPr>
      </w:pPr>
      <w:r>
        <w:rPr>
          <w:rFonts w:ascii="Arial" w:eastAsia="Arial" w:hAnsi="Arial" w:cs="Arial"/>
          <w:color w:val="000000"/>
        </w:rPr>
        <w:t xml:space="preserve">The formulation of the guiding question and the definition of eligibility criteria were based on the PICO (population, intervention, comparison, outcome) strategy. This structure was adopted to ensure the specificity of the search and the relevance of the retrieved studies in relation to the objective of interrupting the transmission of the stunt complex. The research question was defined as: "Which management techniques show the best efficacy for controlling </w:t>
      </w:r>
      <w:proofErr w:type="spellStart"/>
      <w:r>
        <w:rPr>
          <w:rFonts w:ascii="Arial" w:eastAsia="Arial" w:hAnsi="Arial" w:cs="Arial"/>
          <w:i/>
          <w:iCs/>
          <w:color w:val="000000"/>
        </w:rPr>
        <w:t>Dalbulus</w:t>
      </w:r>
      <w:proofErr w:type="spellEnd"/>
      <w:r>
        <w:rPr>
          <w:rFonts w:ascii="Arial" w:eastAsia="Arial" w:hAnsi="Arial" w:cs="Arial"/>
          <w:i/>
          <w:iCs/>
          <w:color w:val="000000"/>
        </w:rPr>
        <w:t xml:space="preserve"> </w:t>
      </w:r>
      <w:proofErr w:type="spellStart"/>
      <w:r>
        <w:rPr>
          <w:rFonts w:ascii="Arial" w:eastAsia="Arial" w:hAnsi="Arial" w:cs="Arial"/>
          <w:i/>
          <w:iCs/>
          <w:color w:val="000000"/>
        </w:rPr>
        <w:t>maidis</w:t>
      </w:r>
      <w:proofErr w:type="spellEnd"/>
      <w:r>
        <w:rPr>
          <w:rFonts w:ascii="Arial" w:eastAsia="Arial" w:hAnsi="Arial" w:cs="Arial"/>
          <w:color w:val="000000"/>
        </w:rPr>
        <w:t xml:space="preserve"> (corn leafhopper) in corn plantations?" The details of the PICO strategy components are presented in Table 1.</w:t>
      </w:r>
    </w:p>
    <w:p w:rsidR="0083212F" w:rsidRDefault="00461D7B">
      <w:pPr>
        <w:spacing w:before="240" w:after="240" w:line="276" w:lineRule="auto"/>
        <w:jc w:val="both"/>
        <w:rPr>
          <w:rFonts w:ascii="Arial" w:eastAsia="Arial" w:hAnsi="Arial" w:cs="Arial"/>
          <w:b/>
          <w:bCs/>
        </w:rPr>
      </w:pPr>
      <w:r>
        <w:rPr>
          <w:rFonts w:ascii="Arial" w:eastAsia="Arial" w:hAnsi="Arial" w:cs="Arial"/>
          <w:b/>
          <w:bCs/>
        </w:rPr>
        <w:t>Table 1. Structure of the research question based on the PICO strategy and delimitation of the review's scope.</w:t>
      </w:r>
    </w:p>
    <w:tbl>
      <w:tblPr>
        <w:tblStyle w:val="a2"/>
        <w:tblW w:w="10773" w:type="dxa"/>
        <w:tblBorders>
          <w:top w:val="nil"/>
          <w:left w:val="nil"/>
          <w:bottom w:val="nil"/>
          <w:right w:val="nil"/>
        </w:tblBorders>
        <w:tblLayout w:type="fixed"/>
        <w:tblLook w:val="0000" w:firstRow="0" w:lastRow="0" w:firstColumn="0" w:lastColumn="0" w:noHBand="0" w:noVBand="0"/>
      </w:tblPr>
      <w:tblGrid>
        <w:gridCol w:w="1985"/>
        <w:gridCol w:w="2835"/>
        <w:gridCol w:w="2693"/>
        <w:gridCol w:w="3260"/>
      </w:tblGrid>
      <w:tr w:rsidR="0083212F">
        <w:trPr>
          <w:trHeight w:val="284"/>
        </w:trPr>
        <w:tc>
          <w:tcPr>
            <w:tcW w:w="1985" w:type="dxa"/>
            <w:tcBorders>
              <w:top w:val="single" w:sz="4" w:space="0" w:color="000000"/>
              <w:bottom w:val="single" w:sz="4" w:space="0" w:color="000000"/>
            </w:tcBorders>
            <w:vAlign w:val="center"/>
          </w:tcPr>
          <w:p w:rsidR="0083212F" w:rsidRDefault="00461D7B">
            <w:pPr>
              <w:pBdr>
                <w:top w:val="nil"/>
                <w:left w:val="nil"/>
                <w:bottom w:val="nil"/>
                <w:right w:val="nil"/>
                <w:between w:val="nil"/>
              </w:pBdr>
              <w:spacing w:after="160"/>
              <w:jc w:val="center"/>
              <w:rPr>
                <w:rFonts w:ascii="Arial" w:eastAsia="Arial" w:hAnsi="Arial" w:cs="Arial"/>
                <w:b/>
                <w:bCs/>
                <w:color w:val="000000"/>
              </w:rPr>
            </w:pPr>
            <w:r>
              <w:rPr>
                <w:rFonts w:ascii="Arial" w:eastAsia="Arial" w:hAnsi="Arial" w:cs="Arial"/>
                <w:b/>
                <w:bCs/>
                <w:color w:val="000000"/>
              </w:rPr>
              <w:t>P (Population)</w:t>
            </w:r>
          </w:p>
        </w:tc>
        <w:tc>
          <w:tcPr>
            <w:tcW w:w="2835" w:type="dxa"/>
            <w:tcBorders>
              <w:top w:val="single" w:sz="4" w:space="0" w:color="000000"/>
              <w:bottom w:val="single" w:sz="4" w:space="0" w:color="000000"/>
            </w:tcBorders>
            <w:vAlign w:val="center"/>
          </w:tcPr>
          <w:p w:rsidR="0083212F" w:rsidRDefault="00461D7B">
            <w:pPr>
              <w:pBdr>
                <w:top w:val="nil"/>
                <w:left w:val="nil"/>
                <w:bottom w:val="nil"/>
                <w:right w:val="nil"/>
                <w:between w:val="nil"/>
              </w:pBdr>
              <w:spacing w:after="160"/>
              <w:jc w:val="center"/>
              <w:rPr>
                <w:rFonts w:ascii="Arial" w:eastAsia="Arial" w:hAnsi="Arial" w:cs="Arial"/>
                <w:b/>
                <w:bCs/>
                <w:color w:val="000000"/>
              </w:rPr>
            </w:pPr>
            <w:r>
              <w:rPr>
                <w:rFonts w:ascii="Arial" w:eastAsia="Arial" w:hAnsi="Arial" w:cs="Arial"/>
                <w:b/>
                <w:bCs/>
                <w:color w:val="000000"/>
              </w:rPr>
              <w:t>I (Intervention)</w:t>
            </w:r>
          </w:p>
        </w:tc>
        <w:tc>
          <w:tcPr>
            <w:tcW w:w="2693" w:type="dxa"/>
            <w:tcBorders>
              <w:top w:val="single" w:sz="4" w:space="0" w:color="000000"/>
              <w:bottom w:val="single" w:sz="4" w:space="0" w:color="000000"/>
            </w:tcBorders>
            <w:vAlign w:val="center"/>
          </w:tcPr>
          <w:p w:rsidR="0083212F" w:rsidRDefault="00461D7B">
            <w:pPr>
              <w:pBdr>
                <w:top w:val="nil"/>
                <w:left w:val="nil"/>
                <w:bottom w:val="nil"/>
                <w:right w:val="nil"/>
                <w:between w:val="nil"/>
              </w:pBdr>
              <w:spacing w:after="160"/>
              <w:jc w:val="center"/>
              <w:rPr>
                <w:rFonts w:ascii="Arial" w:eastAsia="Arial" w:hAnsi="Arial" w:cs="Arial"/>
                <w:b/>
                <w:bCs/>
                <w:color w:val="000000"/>
              </w:rPr>
            </w:pPr>
            <w:r>
              <w:rPr>
                <w:rFonts w:ascii="Arial" w:eastAsia="Arial" w:hAnsi="Arial" w:cs="Arial"/>
                <w:b/>
                <w:bCs/>
                <w:color w:val="000000"/>
              </w:rPr>
              <w:t>C (Comparison)</w:t>
            </w:r>
          </w:p>
        </w:tc>
        <w:tc>
          <w:tcPr>
            <w:tcW w:w="3260" w:type="dxa"/>
            <w:tcBorders>
              <w:top w:val="single" w:sz="4" w:space="0" w:color="000000"/>
              <w:bottom w:val="single" w:sz="4" w:space="0" w:color="000000"/>
            </w:tcBorders>
            <w:vAlign w:val="center"/>
          </w:tcPr>
          <w:p w:rsidR="0083212F" w:rsidRDefault="00461D7B">
            <w:pPr>
              <w:pBdr>
                <w:top w:val="nil"/>
                <w:left w:val="nil"/>
                <w:bottom w:val="nil"/>
                <w:right w:val="nil"/>
                <w:between w:val="nil"/>
              </w:pBdr>
              <w:spacing w:after="160"/>
              <w:jc w:val="center"/>
              <w:rPr>
                <w:rFonts w:ascii="Arial" w:eastAsia="Arial" w:hAnsi="Arial" w:cs="Arial"/>
                <w:b/>
                <w:bCs/>
                <w:color w:val="000000"/>
              </w:rPr>
            </w:pPr>
            <w:r>
              <w:rPr>
                <w:rFonts w:ascii="Arial" w:eastAsia="Arial" w:hAnsi="Arial" w:cs="Arial"/>
                <w:b/>
                <w:bCs/>
                <w:color w:val="000000"/>
              </w:rPr>
              <w:t>O (Outcome)</w:t>
            </w:r>
          </w:p>
        </w:tc>
      </w:tr>
      <w:tr w:rsidR="0083212F">
        <w:trPr>
          <w:trHeight w:val="125"/>
        </w:trPr>
        <w:tc>
          <w:tcPr>
            <w:tcW w:w="1985" w:type="dxa"/>
            <w:tcBorders>
              <w:top w:val="single" w:sz="4" w:space="0" w:color="000000"/>
              <w:bottom w:val="single" w:sz="4" w:space="0" w:color="000000"/>
            </w:tcBorders>
            <w:vAlign w:val="center"/>
          </w:tcPr>
          <w:p w:rsidR="0083212F" w:rsidRDefault="00461D7B">
            <w:pPr>
              <w:pBdr>
                <w:top w:val="nil"/>
                <w:left w:val="nil"/>
                <w:bottom w:val="nil"/>
                <w:right w:val="nil"/>
                <w:between w:val="nil"/>
              </w:pBdr>
              <w:spacing w:after="160"/>
              <w:jc w:val="center"/>
              <w:rPr>
                <w:rFonts w:ascii="Arial" w:eastAsia="Arial" w:hAnsi="Arial" w:cs="Arial"/>
                <w:i/>
                <w:iCs/>
                <w:color w:val="000000"/>
              </w:rPr>
            </w:pPr>
            <w:proofErr w:type="spellStart"/>
            <w:r>
              <w:rPr>
                <w:rFonts w:ascii="Arial" w:eastAsia="Arial" w:hAnsi="Arial" w:cs="Arial"/>
                <w:i/>
                <w:iCs/>
                <w:color w:val="000000"/>
              </w:rPr>
              <w:t>Dalbulus</w:t>
            </w:r>
            <w:proofErr w:type="spellEnd"/>
            <w:r>
              <w:rPr>
                <w:rFonts w:ascii="Arial" w:eastAsia="Arial" w:hAnsi="Arial" w:cs="Arial"/>
                <w:i/>
                <w:iCs/>
                <w:color w:val="000000"/>
              </w:rPr>
              <w:t xml:space="preserve"> </w:t>
            </w:r>
            <w:proofErr w:type="spellStart"/>
            <w:r>
              <w:rPr>
                <w:rFonts w:ascii="Arial" w:eastAsia="Arial" w:hAnsi="Arial" w:cs="Arial"/>
                <w:i/>
                <w:iCs/>
                <w:color w:val="000000"/>
              </w:rPr>
              <w:t>maidis</w:t>
            </w:r>
            <w:proofErr w:type="spellEnd"/>
            <w:r>
              <w:rPr>
                <w:rFonts w:ascii="Arial" w:eastAsia="Arial" w:hAnsi="Arial" w:cs="Arial"/>
                <w:color w:val="000000"/>
              </w:rPr>
              <w:t xml:space="preserve"> (corn leafhopper) in corn (</w:t>
            </w:r>
            <w:proofErr w:type="spellStart"/>
            <w:r>
              <w:rPr>
                <w:rFonts w:ascii="Arial" w:eastAsia="Arial" w:hAnsi="Arial" w:cs="Arial"/>
                <w:i/>
                <w:iCs/>
                <w:color w:val="000000"/>
              </w:rPr>
              <w:t>Zea</w:t>
            </w:r>
            <w:proofErr w:type="spellEnd"/>
            <w:r>
              <w:rPr>
                <w:rFonts w:ascii="Arial" w:eastAsia="Arial" w:hAnsi="Arial" w:cs="Arial"/>
                <w:i/>
                <w:iCs/>
                <w:color w:val="000000"/>
              </w:rPr>
              <w:t xml:space="preserve"> mays</w:t>
            </w:r>
            <w:r>
              <w:rPr>
                <w:rFonts w:ascii="Arial" w:eastAsia="Arial" w:hAnsi="Arial" w:cs="Arial"/>
                <w:color w:val="000000"/>
              </w:rPr>
              <w:t xml:space="preserve"> L.) crops</w:t>
            </w:r>
          </w:p>
        </w:tc>
        <w:tc>
          <w:tcPr>
            <w:tcW w:w="2835" w:type="dxa"/>
            <w:tcBorders>
              <w:top w:val="single" w:sz="4" w:space="0" w:color="000000"/>
              <w:bottom w:val="single" w:sz="4" w:space="0" w:color="000000"/>
            </w:tcBorders>
            <w:vAlign w:val="center"/>
          </w:tcPr>
          <w:p w:rsidR="0083212F" w:rsidRDefault="00461D7B">
            <w:pPr>
              <w:pBdr>
                <w:top w:val="nil"/>
                <w:left w:val="nil"/>
                <w:bottom w:val="nil"/>
                <w:right w:val="nil"/>
                <w:between w:val="nil"/>
              </w:pBdr>
              <w:spacing w:after="160"/>
              <w:jc w:val="center"/>
              <w:rPr>
                <w:rFonts w:ascii="Arial" w:eastAsia="Arial" w:hAnsi="Arial" w:cs="Arial"/>
                <w:color w:val="000000"/>
              </w:rPr>
            </w:pPr>
            <w:r>
              <w:rPr>
                <w:rFonts w:ascii="Arial" w:eastAsia="Arial" w:hAnsi="Arial" w:cs="Arial"/>
                <w:color w:val="000000"/>
              </w:rPr>
              <w:t>Management and control techniques (e.g., Chemical Control, Biological Control, Area Management, Genetic Management, Integrated Management)</w:t>
            </w:r>
          </w:p>
        </w:tc>
        <w:tc>
          <w:tcPr>
            <w:tcW w:w="2693" w:type="dxa"/>
            <w:tcBorders>
              <w:top w:val="single" w:sz="4" w:space="0" w:color="000000"/>
              <w:bottom w:val="single" w:sz="4" w:space="0" w:color="000000"/>
            </w:tcBorders>
            <w:vAlign w:val="center"/>
          </w:tcPr>
          <w:p w:rsidR="0083212F" w:rsidRDefault="00461D7B">
            <w:pPr>
              <w:pBdr>
                <w:top w:val="nil"/>
                <w:left w:val="nil"/>
                <w:bottom w:val="nil"/>
                <w:right w:val="nil"/>
                <w:between w:val="nil"/>
              </w:pBdr>
              <w:spacing w:after="160"/>
              <w:jc w:val="center"/>
              <w:rPr>
                <w:rFonts w:ascii="Arial" w:eastAsia="Arial" w:hAnsi="Arial" w:cs="Arial"/>
                <w:color w:val="000000"/>
              </w:rPr>
            </w:pPr>
            <w:r>
              <w:rPr>
                <w:rFonts w:ascii="Arial" w:eastAsia="Arial" w:hAnsi="Arial" w:cs="Arial"/>
                <w:color w:val="000000"/>
              </w:rPr>
              <w:t>Absence of Control, Placebo Control (when applicable), or direct comparison between different management techniques</w:t>
            </w:r>
          </w:p>
        </w:tc>
        <w:tc>
          <w:tcPr>
            <w:tcW w:w="3260" w:type="dxa"/>
            <w:tcBorders>
              <w:top w:val="single" w:sz="4" w:space="0" w:color="000000"/>
              <w:bottom w:val="single" w:sz="4" w:space="0" w:color="000000"/>
            </w:tcBorders>
            <w:vAlign w:val="center"/>
          </w:tcPr>
          <w:p w:rsidR="0083212F" w:rsidRDefault="00461D7B">
            <w:pPr>
              <w:pBdr>
                <w:top w:val="nil"/>
                <w:left w:val="nil"/>
                <w:bottom w:val="nil"/>
                <w:right w:val="nil"/>
                <w:between w:val="nil"/>
              </w:pBdr>
              <w:spacing w:after="160"/>
              <w:jc w:val="center"/>
              <w:rPr>
                <w:rFonts w:ascii="Arial" w:eastAsia="Arial" w:hAnsi="Arial" w:cs="Arial"/>
                <w:color w:val="000000"/>
              </w:rPr>
            </w:pPr>
            <w:r>
              <w:rPr>
                <w:rFonts w:ascii="Arial" w:eastAsia="Arial" w:hAnsi="Arial" w:cs="Arial"/>
                <w:color w:val="000000"/>
              </w:rPr>
              <w:t>Effectiveness of population control (e.g., mortality, infestation reduction, population suppression) and/or reduction of damage and disease incidence (stunting)</w:t>
            </w:r>
          </w:p>
        </w:tc>
      </w:tr>
    </w:tbl>
    <w:p w:rsidR="0083212F" w:rsidRDefault="0083212F">
      <w:pPr>
        <w:pBdr>
          <w:top w:val="nil"/>
          <w:left w:val="nil"/>
          <w:bottom w:val="nil"/>
          <w:right w:val="nil"/>
          <w:between w:val="nil"/>
        </w:pBdr>
        <w:jc w:val="both"/>
        <w:rPr>
          <w:rFonts w:ascii="Arial" w:eastAsia="Arial" w:hAnsi="Arial" w:cs="Arial"/>
          <w:b/>
          <w:bCs/>
        </w:rPr>
      </w:pPr>
    </w:p>
    <w:p w:rsidR="0083212F" w:rsidRDefault="00461D7B">
      <w:pPr>
        <w:pBdr>
          <w:top w:val="nil"/>
          <w:left w:val="nil"/>
          <w:bottom w:val="nil"/>
          <w:right w:val="nil"/>
          <w:between w:val="nil"/>
        </w:pBdr>
        <w:jc w:val="both"/>
        <w:rPr>
          <w:rFonts w:ascii="Arial" w:eastAsia="Arial" w:hAnsi="Arial" w:cs="Arial"/>
          <w:b/>
          <w:bCs/>
        </w:rPr>
      </w:pPr>
      <w:r>
        <w:rPr>
          <w:rFonts w:ascii="Arial" w:eastAsia="Arial" w:hAnsi="Arial" w:cs="Arial"/>
          <w:b/>
          <w:bCs/>
          <w:color w:val="000000"/>
        </w:rPr>
        <w:t>2.</w:t>
      </w:r>
      <w:r>
        <w:rPr>
          <w:rFonts w:ascii="Arial" w:eastAsia="Arial" w:hAnsi="Arial" w:cs="Arial"/>
          <w:b/>
          <w:bCs/>
        </w:rPr>
        <w:t>2</w:t>
      </w:r>
      <w:r>
        <w:rPr>
          <w:rFonts w:ascii="Arial" w:eastAsia="Arial" w:hAnsi="Arial" w:cs="Arial"/>
          <w:b/>
          <w:bCs/>
          <w:color w:val="000000"/>
        </w:rPr>
        <w:t xml:space="preserve"> </w:t>
      </w:r>
      <w:r>
        <w:rPr>
          <w:rFonts w:ascii="Arial" w:eastAsia="Arial" w:hAnsi="Arial" w:cs="Arial"/>
          <w:b/>
          <w:bCs/>
        </w:rPr>
        <w:t>Data Sources and Search Strategies</w:t>
      </w:r>
    </w:p>
    <w:p w:rsidR="0083212F" w:rsidRDefault="0083212F">
      <w:pPr>
        <w:pBdr>
          <w:top w:val="nil"/>
          <w:left w:val="nil"/>
          <w:bottom w:val="nil"/>
          <w:right w:val="nil"/>
          <w:between w:val="nil"/>
        </w:pBdr>
        <w:jc w:val="both"/>
        <w:rPr>
          <w:rFonts w:ascii="Arial" w:eastAsia="Arial" w:hAnsi="Arial" w:cs="Arial"/>
          <w:b/>
          <w:bCs/>
        </w:rPr>
      </w:pPr>
    </w:p>
    <w:p w:rsidR="0083212F" w:rsidRDefault="00461D7B">
      <w:pPr>
        <w:spacing w:before="280" w:after="280"/>
        <w:jc w:val="both"/>
        <w:rPr>
          <w:rFonts w:ascii="Arial" w:eastAsia="Arial" w:hAnsi="Arial" w:cs="Arial"/>
          <w:color w:val="000000"/>
        </w:rPr>
      </w:pPr>
      <w:r>
        <w:rPr>
          <w:rFonts w:ascii="Arial" w:eastAsia="Arial" w:hAnsi="Arial" w:cs="Arial"/>
          <w:color w:val="000000"/>
        </w:rPr>
        <w:t>A systematic search was conducted in the electronic databases Web of Science (</w:t>
      </w:r>
      <w:proofErr w:type="spellStart"/>
      <w:r>
        <w:rPr>
          <w:rFonts w:ascii="Arial" w:eastAsia="Arial" w:hAnsi="Arial" w:cs="Arial"/>
          <w:color w:val="000000"/>
        </w:rPr>
        <w:t>WoS</w:t>
      </w:r>
      <w:proofErr w:type="spellEnd"/>
      <w:r>
        <w:rPr>
          <w:rFonts w:ascii="Arial" w:eastAsia="Arial" w:hAnsi="Arial" w:cs="Arial"/>
          <w:color w:val="000000"/>
        </w:rPr>
        <w:t xml:space="preserve">), Scopus, and </w:t>
      </w:r>
      <w:proofErr w:type="spellStart"/>
      <w:r>
        <w:rPr>
          <w:rFonts w:ascii="Arial" w:eastAsia="Arial" w:hAnsi="Arial" w:cs="Arial"/>
          <w:color w:val="000000"/>
        </w:rPr>
        <w:t>SciELO</w:t>
      </w:r>
      <w:proofErr w:type="spellEnd"/>
      <w:r>
        <w:rPr>
          <w:rFonts w:ascii="Arial" w:eastAsia="Arial" w:hAnsi="Arial" w:cs="Arial"/>
          <w:color w:val="000000"/>
        </w:rPr>
        <w:t xml:space="preserve"> (Scientific Electronic Library Online) between September and October 2025. </w:t>
      </w:r>
    </w:p>
    <w:p w:rsidR="0083212F" w:rsidRDefault="00461D7B">
      <w:pPr>
        <w:spacing w:before="280" w:after="280"/>
        <w:jc w:val="both"/>
        <w:rPr>
          <w:rFonts w:ascii="Arial" w:eastAsia="Arial" w:hAnsi="Arial" w:cs="Arial"/>
          <w:color w:val="000000"/>
        </w:rPr>
      </w:pPr>
      <w:r>
        <w:rPr>
          <w:rFonts w:ascii="Arial" w:eastAsia="Arial" w:hAnsi="Arial" w:cs="Arial"/>
          <w:color w:val="000000"/>
        </w:rPr>
        <w:t>The search strategy was constructed by combining keywords and synonyms related to the PICO concepts, using the Boolean operators "AND" and "OR". The central concepts of the search were: (1) the pest ("</w:t>
      </w:r>
      <w:proofErr w:type="spellStart"/>
      <w:r>
        <w:rPr>
          <w:rFonts w:ascii="Arial" w:eastAsia="Arial" w:hAnsi="Arial" w:cs="Arial"/>
          <w:i/>
          <w:iCs/>
          <w:color w:val="000000"/>
        </w:rPr>
        <w:t>Dalbulus</w:t>
      </w:r>
      <w:proofErr w:type="spellEnd"/>
      <w:r>
        <w:rPr>
          <w:rFonts w:ascii="Arial" w:eastAsia="Arial" w:hAnsi="Arial" w:cs="Arial"/>
          <w:i/>
          <w:iCs/>
          <w:color w:val="000000"/>
        </w:rPr>
        <w:t xml:space="preserve"> </w:t>
      </w:r>
      <w:proofErr w:type="spellStart"/>
      <w:r>
        <w:rPr>
          <w:rFonts w:ascii="Arial" w:eastAsia="Arial" w:hAnsi="Arial" w:cs="Arial"/>
          <w:i/>
          <w:iCs/>
          <w:color w:val="000000"/>
        </w:rPr>
        <w:t>maidis</w:t>
      </w:r>
      <w:proofErr w:type="spellEnd"/>
      <w:r>
        <w:rPr>
          <w:rFonts w:ascii="Arial" w:eastAsia="Arial" w:hAnsi="Arial" w:cs="Arial"/>
          <w:color w:val="000000"/>
        </w:rPr>
        <w:t>" OR "</w:t>
      </w:r>
      <w:r>
        <w:rPr>
          <w:rFonts w:ascii="Arial" w:eastAsia="Arial" w:hAnsi="Arial" w:cs="Arial"/>
          <w:i/>
          <w:iCs/>
          <w:color w:val="000000"/>
        </w:rPr>
        <w:t>Corn leafhopper</w:t>
      </w:r>
      <w:r>
        <w:rPr>
          <w:rFonts w:ascii="Arial" w:eastAsia="Arial" w:hAnsi="Arial" w:cs="Arial"/>
          <w:color w:val="000000"/>
        </w:rPr>
        <w:t>") and (2) the intervention ("Integrated Pest Management" OR "Biological control" OR "Control").</w:t>
      </w:r>
    </w:p>
    <w:p w:rsidR="0083212F" w:rsidRDefault="0083212F">
      <w:pPr>
        <w:spacing w:line="276" w:lineRule="auto"/>
        <w:jc w:val="both"/>
        <w:rPr>
          <w:rFonts w:ascii="Arial" w:eastAsia="Arial" w:hAnsi="Arial" w:cs="Arial"/>
        </w:rPr>
      </w:pPr>
    </w:p>
    <w:p w:rsidR="0083212F" w:rsidRDefault="00461D7B">
      <w:pPr>
        <w:pBdr>
          <w:top w:val="nil"/>
          <w:left w:val="nil"/>
          <w:bottom w:val="nil"/>
          <w:right w:val="nil"/>
          <w:between w:val="nil"/>
        </w:pBdr>
        <w:jc w:val="both"/>
        <w:rPr>
          <w:rFonts w:ascii="Arial" w:eastAsia="Arial" w:hAnsi="Arial" w:cs="Arial"/>
          <w:b/>
          <w:bCs/>
        </w:rPr>
      </w:pPr>
      <w:r>
        <w:rPr>
          <w:rFonts w:ascii="Arial" w:eastAsia="Arial" w:hAnsi="Arial" w:cs="Arial"/>
          <w:b/>
          <w:bCs/>
          <w:color w:val="000000"/>
        </w:rPr>
        <w:t>2.</w:t>
      </w:r>
      <w:r>
        <w:rPr>
          <w:rFonts w:ascii="Arial" w:eastAsia="Arial" w:hAnsi="Arial" w:cs="Arial"/>
          <w:b/>
          <w:bCs/>
        </w:rPr>
        <w:t>3</w:t>
      </w:r>
      <w:r>
        <w:rPr>
          <w:rFonts w:ascii="Arial" w:eastAsia="Arial" w:hAnsi="Arial" w:cs="Arial"/>
          <w:b/>
          <w:bCs/>
          <w:color w:val="000000"/>
        </w:rPr>
        <w:t xml:space="preserve"> </w:t>
      </w:r>
      <w:r>
        <w:rPr>
          <w:rFonts w:ascii="Arial" w:eastAsia="Arial" w:hAnsi="Arial" w:cs="Arial"/>
          <w:b/>
          <w:bCs/>
        </w:rPr>
        <w:t>Eligibility Criteria</w:t>
      </w:r>
    </w:p>
    <w:p w:rsidR="0083212F" w:rsidRDefault="0083212F">
      <w:pPr>
        <w:pBdr>
          <w:top w:val="nil"/>
          <w:left w:val="nil"/>
          <w:bottom w:val="nil"/>
          <w:right w:val="nil"/>
          <w:between w:val="nil"/>
        </w:pBdr>
        <w:jc w:val="both"/>
        <w:rPr>
          <w:rFonts w:ascii="Arial" w:eastAsia="Arial" w:hAnsi="Arial" w:cs="Arial"/>
          <w:b/>
          <w:bCs/>
        </w:rPr>
      </w:pPr>
    </w:p>
    <w:p w:rsidR="0083212F" w:rsidRDefault="00461D7B">
      <w:pPr>
        <w:spacing w:before="280" w:after="280"/>
        <w:jc w:val="both"/>
        <w:rPr>
          <w:rFonts w:ascii="Arial" w:eastAsia="Arial" w:hAnsi="Arial" w:cs="Arial"/>
          <w:color w:val="000000"/>
        </w:rPr>
      </w:pPr>
      <w:r>
        <w:rPr>
          <w:rFonts w:ascii="Arial" w:eastAsia="Arial" w:hAnsi="Arial" w:cs="Arial"/>
          <w:color w:val="000000"/>
        </w:rPr>
        <w:t xml:space="preserve">The study selection process followed rigorously defined inclusion criteria to ensure the inclusion of only high-quality primary research data relevant to the review's objectives. The following categories of publications were systematically included: Primary studies (experimental, quasi-experimental, observational), which involved management techniques (chemical, biological, area management, genetic, or integrated) for </w:t>
      </w:r>
      <w:r>
        <w:rPr>
          <w:rFonts w:ascii="Arial" w:eastAsia="Arial" w:hAnsi="Arial" w:cs="Arial"/>
          <w:i/>
          <w:iCs/>
          <w:color w:val="000000"/>
        </w:rPr>
        <w:t xml:space="preserve">D. </w:t>
      </w:r>
      <w:proofErr w:type="spellStart"/>
      <w:r>
        <w:rPr>
          <w:rFonts w:ascii="Arial" w:eastAsia="Arial" w:hAnsi="Arial" w:cs="Arial"/>
          <w:i/>
          <w:iCs/>
          <w:color w:val="000000"/>
        </w:rPr>
        <w:t>maidis</w:t>
      </w:r>
      <w:proofErr w:type="spellEnd"/>
      <w:r>
        <w:rPr>
          <w:rFonts w:ascii="Arial" w:eastAsia="Arial" w:hAnsi="Arial" w:cs="Arial"/>
          <w:color w:val="000000"/>
        </w:rPr>
        <w:t xml:space="preserve"> that reported the outcome on population change. The </w:t>
      </w:r>
      <w:r>
        <w:rPr>
          <w:rFonts w:ascii="Arial" w:eastAsia="Arial" w:hAnsi="Arial" w:cs="Arial"/>
          <w:color w:val="000000"/>
        </w:rPr>
        <w:lastRenderedPageBreak/>
        <w:t>study selection process followed rigorously defined exclusion criteria to ensure the inclusion of only high-quality primary research data relevant to the review's objectives. The following categories of publications were systematically excluded: narrative reviews, editorials, letters to the editor, technical notes, and conference abstracts; studies that did not present original efficacy data related to the management or control of the target pathogen or vector were discarded; or studies with a temporal misalignment outside the specified research period of 2021 to 2025.</w:t>
      </w:r>
    </w:p>
    <w:p w:rsidR="0083212F" w:rsidRDefault="00461D7B">
      <w:pPr>
        <w:spacing w:before="280" w:after="280"/>
        <w:jc w:val="both"/>
        <w:rPr>
          <w:rFonts w:ascii="Arial" w:eastAsia="Arial" w:hAnsi="Arial" w:cs="Arial"/>
          <w:color w:val="000000"/>
        </w:rPr>
      </w:pPr>
      <w:r>
        <w:rPr>
          <w:rFonts w:ascii="Arial" w:eastAsia="Arial" w:hAnsi="Arial" w:cs="Arial"/>
          <w:color w:val="000000"/>
        </w:rPr>
        <w:t>The application of these criteria allowed for the definition of a refined set of studies, constituting a robust documentary basis for subsequent systematic analysis and data extraction.</w:t>
      </w:r>
    </w:p>
    <w:p w:rsidR="0083212F" w:rsidRDefault="0083212F">
      <w:pPr>
        <w:spacing w:line="276" w:lineRule="auto"/>
        <w:jc w:val="both"/>
        <w:rPr>
          <w:rFonts w:ascii="Arial" w:eastAsia="Arial" w:hAnsi="Arial" w:cs="Arial"/>
        </w:rPr>
      </w:pPr>
    </w:p>
    <w:p w:rsidR="0083212F" w:rsidRDefault="00461D7B">
      <w:pPr>
        <w:spacing w:line="276" w:lineRule="auto"/>
        <w:jc w:val="both"/>
        <w:rPr>
          <w:rFonts w:ascii="Arial" w:eastAsia="Arial" w:hAnsi="Arial" w:cs="Arial"/>
          <w:b/>
          <w:bCs/>
        </w:rPr>
      </w:pPr>
      <w:r>
        <w:rPr>
          <w:rFonts w:ascii="Arial" w:eastAsia="Arial" w:hAnsi="Arial" w:cs="Arial"/>
          <w:b/>
          <w:bCs/>
        </w:rPr>
        <w:t>2.4 Study Selection and Data Extraction</w:t>
      </w:r>
    </w:p>
    <w:p w:rsidR="0083212F" w:rsidRDefault="0083212F">
      <w:pPr>
        <w:spacing w:line="276" w:lineRule="auto"/>
        <w:jc w:val="both"/>
        <w:rPr>
          <w:rFonts w:ascii="Arial" w:eastAsia="Arial" w:hAnsi="Arial" w:cs="Arial"/>
          <w:b/>
          <w:bCs/>
        </w:rPr>
      </w:pPr>
    </w:p>
    <w:p w:rsidR="0083212F" w:rsidRDefault="00461D7B">
      <w:pPr>
        <w:spacing w:before="280" w:after="280"/>
        <w:jc w:val="both"/>
        <w:rPr>
          <w:rFonts w:ascii="Arial" w:eastAsia="Arial" w:hAnsi="Arial" w:cs="Arial"/>
          <w:color w:val="000000"/>
        </w:rPr>
      </w:pPr>
      <w:r>
        <w:rPr>
          <w:rFonts w:ascii="Arial" w:eastAsia="Arial" w:hAnsi="Arial" w:cs="Arial"/>
          <w:color w:val="000000"/>
        </w:rPr>
        <w:t xml:space="preserve">Bibliographic management and the selection process were carried out on the intelligent platform </w:t>
      </w:r>
      <w:r>
        <w:rPr>
          <w:rFonts w:ascii="Arial" w:eastAsia="Arial" w:hAnsi="Arial" w:cs="Arial"/>
          <w:i/>
          <w:iCs/>
          <w:color w:val="000000"/>
        </w:rPr>
        <w:t>Rayyan</w:t>
      </w:r>
      <w:r>
        <w:rPr>
          <w:rFonts w:ascii="Arial" w:eastAsia="Arial" w:hAnsi="Arial" w:cs="Arial"/>
          <w:color w:val="000000"/>
        </w:rPr>
        <w:t xml:space="preserve"> (</w:t>
      </w:r>
      <w:proofErr w:type="gramStart"/>
      <w:r>
        <w:rPr>
          <w:rFonts w:ascii="Arial" w:eastAsia="Arial" w:hAnsi="Arial" w:cs="Arial"/>
          <w:color w:val="000000"/>
          <w:u w:val="single"/>
        </w:rPr>
        <w:t xml:space="preserve">rayyan.ai </w:t>
      </w:r>
      <w:r>
        <w:rPr>
          <w:rFonts w:ascii="Arial" w:eastAsia="Arial" w:hAnsi="Arial" w:cs="Arial"/>
          <w:color w:val="000000"/>
        </w:rPr>
        <w:t>)</w:t>
      </w:r>
      <w:proofErr w:type="gramEnd"/>
      <w:r>
        <w:rPr>
          <w:rFonts w:ascii="Arial" w:eastAsia="Arial" w:hAnsi="Arial" w:cs="Arial"/>
          <w:color w:val="000000"/>
        </w:rPr>
        <w:t xml:space="preserve"> (</w:t>
      </w:r>
      <w:proofErr w:type="spellStart"/>
      <w:r>
        <w:rPr>
          <w:rFonts w:ascii="Arial" w:eastAsia="Arial" w:hAnsi="Arial" w:cs="Arial"/>
          <w:color w:val="000000"/>
        </w:rPr>
        <w:t>Ouzzani</w:t>
      </w:r>
      <w:proofErr w:type="spellEnd"/>
      <w:r>
        <w:rPr>
          <w:rFonts w:ascii="Arial" w:eastAsia="Arial" w:hAnsi="Arial" w:cs="Arial"/>
          <w:color w:val="000000"/>
        </w:rPr>
        <w:t xml:space="preserve"> et al., 2016). Initially, automatic and manual duplicate removal was performed. The subsequent selection was executed by two independent reviewers in blinded screening mode, rigorously following the PRISMA flow in two distinct stages: (</w:t>
      </w:r>
      <w:proofErr w:type="spellStart"/>
      <w:r>
        <w:rPr>
          <w:rFonts w:ascii="Arial" w:eastAsia="Arial" w:hAnsi="Arial" w:cs="Arial"/>
          <w:color w:val="000000"/>
        </w:rPr>
        <w:t>i</w:t>
      </w:r>
      <w:proofErr w:type="spellEnd"/>
      <w:r>
        <w:rPr>
          <w:rFonts w:ascii="Arial" w:eastAsia="Arial" w:hAnsi="Arial" w:cs="Arial"/>
          <w:color w:val="000000"/>
        </w:rPr>
        <w:t xml:space="preserve">) screening based on reading titles and abstracts; and (ii) eligibility assessment by reading full texts. In both phases, any discrepancies between the evaluators were discussed and resolved by consensus, ensuring consistency in the application of inclusion criteria. After </w:t>
      </w:r>
      <w:r>
        <w:rPr>
          <w:rFonts w:ascii="Arial" w:eastAsia="Arial" w:hAnsi="Arial" w:cs="Arial"/>
        </w:rPr>
        <w:t>the eligibility</w:t>
      </w:r>
      <w:r>
        <w:rPr>
          <w:rFonts w:ascii="Arial" w:eastAsia="Arial" w:hAnsi="Arial" w:cs="Arial"/>
          <w:color w:val="000000"/>
        </w:rPr>
        <w:t xml:space="preserve"> definition, data from the included studies were independently extracted by the two reviewers, using a standardized and pre-tested data collection instrument, developed in an electronic spreadsheet. The information was systematized into four main domains: (</w:t>
      </w:r>
      <w:proofErr w:type="spellStart"/>
      <w:r>
        <w:rPr>
          <w:rFonts w:ascii="Arial" w:eastAsia="Arial" w:hAnsi="Arial" w:cs="Arial"/>
          <w:color w:val="000000"/>
        </w:rPr>
        <w:t>i</w:t>
      </w:r>
      <w:proofErr w:type="spellEnd"/>
      <w:r>
        <w:rPr>
          <w:rFonts w:ascii="Arial" w:eastAsia="Arial" w:hAnsi="Arial" w:cs="Arial"/>
          <w:color w:val="000000"/>
        </w:rPr>
        <w:t>) bibliometric characterization (author, publication year, and geographical location of the study); (ii) methodological attributes (experimental design and conduction environment: field, greenhouse, or laboratory); (iii) intervention details (type of management, biological or chemical control agent, and application method); and (iv) outcomes and results (main efficacy indicators, metrics of population reduction/transmission, and authors' conclusions).</w:t>
      </w:r>
    </w:p>
    <w:p w:rsidR="0083212F" w:rsidRDefault="0083212F">
      <w:pPr>
        <w:spacing w:line="276" w:lineRule="auto"/>
        <w:jc w:val="both"/>
        <w:rPr>
          <w:rFonts w:ascii="Arial" w:eastAsia="Arial" w:hAnsi="Arial" w:cs="Arial"/>
        </w:rPr>
      </w:pPr>
    </w:p>
    <w:p w:rsidR="0083212F" w:rsidRDefault="00461D7B">
      <w:pPr>
        <w:spacing w:line="276" w:lineRule="auto"/>
        <w:jc w:val="both"/>
        <w:rPr>
          <w:rFonts w:ascii="Arial" w:eastAsia="Arial" w:hAnsi="Arial" w:cs="Arial"/>
          <w:b/>
          <w:bCs/>
        </w:rPr>
      </w:pPr>
      <w:r>
        <w:rPr>
          <w:rFonts w:ascii="Arial" w:eastAsia="Arial" w:hAnsi="Arial" w:cs="Arial"/>
          <w:b/>
          <w:bCs/>
        </w:rPr>
        <w:t>2.5 Methodological Quality Assessment (Risk of Bias)</w:t>
      </w:r>
    </w:p>
    <w:p w:rsidR="0083212F" w:rsidRDefault="00461D7B">
      <w:pPr>
        <w:spacing w:before="280" w:after="280"/>
        <w:jc w:val="both"/>
        <w:rPr>
          <w:rFonts w:ascii="Arial" w:eastAsia="Arial" w:hAnsi="Arial" w:cs="Arial"/>
          <w:color w:val="000000"/>
        </w:rPr>
      </w:pPr>
      <w:r>
        <w:rPr>
          <w:rFonts w:ascii="Arial" w:eastAsia="Arial" w:hAnsi="Arial" w:cs="Arial"/>
          <w:color w:val="000000"/>
        </w:rPr>
        <w:t>The methodological integrity and risk of bias of the included studies were examined using the critical appraisal tools of the Joanna Briggs Institute (JBI). Given the heterogeneity of the experimental designs retrieved, specific checklists compatible with the architecture of each study were applied (Checklist for Randomized Controlled Trials for field trials; Checklist for Quasi-Experimental Studies for non-randomized trials). Discrepancies in scores were resolved by consensus. Critical appraisal was not used as an exclusion criterion but rather to weigh the reliability of the evidence synthesis presented in the results section.</w:t>
      </w:r>
    </w:p>
    <w:p w:rsidR="0083212F" w:rsidRDefault="00461D7B">
      <w:pPr>
        <w:spacing w:line="276" w:lineRule="auto"/>
        <w:jc w:val="both"/>
        <w:rPr>
          <w:rFonts w:ascii="Arial" w:eastAsia="Arial" w:hAnsi="Arial" w:cs="Arial"/>
          <w:b/>
          <w:bCs/>
        </w:rPr>
      </w:pPr>
      <w:r>
        <w:rPr>
          <w:rFonts w:ascii="Arial" w:eastAsia="Arial" w:hAnsi="Arial" w:cs="Arial"/>
          <w:b/>
          <w:bCs/>
        </w:rPr>
        <w:t>2.6 Data Synthesis</w:t>
      </w:r>
    </w:p>
    <w:p w:rsidR="0083212F" w:rsidRDefault="00461D7B">
      <w:pPr>
        <w:spacing w:before="280" w:after="280"/>
        <w:jc w:val="both"/>
        <w:rPr>
          <w:rFonts w:ascii="Arial" w:eastAsia="Arial" w:hAnsi="Arial" w:cs="Arial"/>
          <w:color w:val="000000"/>
        </w:rPr>
      </w:pPr>
      <w:r>
        <w:rPr>
          <w:rFonts w:ascii="Arial" w:eastAsia="Arial" w:hAnsi="Arial" w:cs="Arial"/>
          <w:color w:val="000000"/>
        </w:rPr>
        <w:t xml:space="preserve">Given the expected heterogeneity in study designs, intervention types, and outcome metrics, a qualitative data synthesis was planned. Results were grouped and summarized in evidence tables, organized by intervention category (biological, chemical, area management, monitoring strategies, and use of predatory insects). Comparative analysis sought to identify patterns, knowledge gaps, and strategies that demonstrated greater efficacy in </w:t>
      </w:r>
      <w:r>
        <w:rPr>
          <w:rFonts w:ascii="Arial" w:eastAsia="Arial" w:hAnsi="Arial" w:cs="Arial"/>
          <w:i/>
          <w:iCs/>
          <w:color w:val="000000"/>
        </w:rPr>
        <w:t xml:space="preserve">D. </w:t>
      </w:r>
      <w:proofErr w:type="spellStart"/>
      <w:r>
        <w:rPr>
          <w:rFonts w:ascii="Arial" w:eastAsia="Arial" w:hAnsi="Arial" w:cs="Arial"/>
          <w:i/>
          <w:iCs/>
          <w:color w:val="000000"/>
        </w:rPr>
        <w:t>maidis</w:t>
      </w:r>
      <w:proofErr w:type="spellEnd"/>
      <w:r>
        <w:rPr>
          <w:rFonts w:ascii="Arial" w:eastAsia="Arial" w:hAnsi="Arial" w:cs="Arial"/>
          <w:color w:val="000000"/>
        </w:rPr>
        <w:t xml:space="preserve"> population control.</w:t>
      </w:r>
    </w:p>
    <w:p w:rsidR="0083212F" w:rsidRDefault="0083212F">
      <w:pPr>
        <w:jc w:val="both"/>
        <w:rPr>
          <w:rFonts w:ascii="Arial" w:eastAsia="Arial" w:hAnsi="Arial" w:cs="Arial"/>
        </w:rPr>
      </w:pPr>
    </w:p>
    <w:p w:rsidR="0083212F" w:rsidRDefault="0083212F">
      <w:pPr>
        <w:keepNext/>
        <w:pBdr>
          <w:top w:val="nil"/>
          <w:left w:val="nil"/>
          <w:bottom w:val="nil"/>
          <w:right w:val="nil"/>
          <w:between w:val="nil"/>
        </w:pBdr>
        <w:jc w:val="both"/>
        <w:rPr>
          <w:rFonts w:ascii="Arial" w:eastAsia="Arial" w:hAnsi="Arial" w:cs="Arial"/>
          <w:b/>
          <w:bCs/>
          <w:smallCaps/>
        </w:rPr>
      </w:pPr>
    </w:p>
    <w:p w:rsidR="0083212F" w:rsidRDefault="00461D7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w:t>
      </w:r>
    </w:p>
    <w:p w:rsidR="0083212F" w:rsidRDefault="0083212F">
      <w:pPr>
        <w:keepNext/>
        <w:pBdr>
          <w:top w:val="nil"/>
          <w:left w:val="nil"/>
          <w:bottom w:val="nil"/>
          <w:right w:val="nil"/>
          <w:between w:val="nil"/>
        </w:pBdr>
        <w:jc w:val="both"/>
        <w:rPr>
          <w:rFonts w:ascii="Arial" w:eastAsia="Arial" w:hAnsi="Arial" w:cs="Arial"/>
          <w:b/>
          <w:bCs/>
          <w:smallCaps/>
          <w:color w:val="000000"/>
          <w:sz w:val="22"/>
          <w:szCs w:val="22"/>
        </w:rPr>
      </w:pPr>
    </w:p>
    <w:p w:rsidR="0083212F" w:rsidRDefault="00461D7B">
      <w:pPr>
        <w:jc w:val="both"/>
        <w:rPr>
          <w:rFonts w:ascii="Arial" w:eastAsia="Arial" w:hAnsi="Arial" w:cs="Arial"/>
          <w:b/>
          <w:bCs/>
        </w:rPr>
      </w:pPr>
      <w:r>
        <w:rPr>
          <w:rFonts w:ascii="Arial" w:eastAsia="Arial" w:hAnsi="Arial" w:cs="Arial"/>
          <w:b/>
          <w:bCs/>
        </w:rPr>
        <w:t>3.1 Article Selection</w:t>
      </w:r>
    </w:p>
    <w:p w:rsidR="0083212F" w:rsidRDefault="0083212F">
      <w:pPr>
        <w:spacing w:before="280" w:after="280"/>
        <w:jc w:val="both"/>
        <w:rPr>
          <w:rFonts w:ascii="Arial" w:eastAsia="Arial" w:hAnsi="Arial" w:cs="Arial"/>
          <w:color w:val="000000"/>
        </w:rPr>
      </w:pPr>
    </w:p>
    <w:p w:rsidR="0083212F" w:rsidRDefault="00461D7B">
      <w:pPr>
        <w:spacing w:before="280" w:after="280"/>
        <w:jc w:val="both"/>
        <w:rPr>
          <w:rFonts w:ascii="Arial" w:eastAsia="Arial" w:hAnsi="Arial" w:cs="Arial"/>
          <w:color w:val="000000"/>
        </w:rPr>
      </w:pPr>
      <w:r>
        <w:rPr>
          <w:rFonts w:ascii="Arial" w:eastAsia="Arial" w:hAnsi="Arial" w:cs="Arial"/>
          <w:color w:val="000000"/>
        </w:rPr>
        <w:t xml:space="preserve">The initial systematic search in the databases (Web of Science, Scopus, and </w:t>
      </w:r>
      <w:proofErr w:type="spellStart"/>
      <w:r>
        <w:rPr>
          <w:rFonts w:ascii="Arial" w:eastAsia="Arial" w:hAnsi="Arial" w:cs="Arial"/>
          <w:color w:val="000000"/>
        </w:rPr>
        <w:t>SciELO</w:t>
      </w:r>
      <w:proofErr w:type="spellEnd"/>
      <w:r>
        <w:rPr>
          <w:rFonts w:ascii="Arial" w:eastAsia="Arial" w:hAnsi="Arial" w:cs="Arial"/>
          <w:color w:val="000000"/>
        </w:rPr>
        <w:t>) yielded 44 records. After the removal of 6 duplicates, 38 unique articles were retained for title and abstract screening. In this phase, 17 articles were excluded for not meeting the preliminary scope criteria. Full-text evaluation of the 21 pre-selected articles resulted in the exclusion of 13 studies that did not meet the detailed eligibility criteria in Table 2. The main reasons for exclusion were: divergent population (n = 4), intervention not pertinent to the objective (n = 4), and absence of outcome data (n = 5). At the end of the selection process, 8 articles were retained to compose the bibliographic portfolio for qualitative synthesis.</w:t>
      </w:r>
    </w:p>
    <w:p w:rsidR="0083212F" w:rsidRDefault="00461D7B">
      <w:pPr>
        <w:jc w:val="both"/>
        <w:rPr>
          <w:rFonts w:ascii="Arial" w:eastAsia="Arial" w:hAnsi="Arial" w:cs="Arial"/>
          <w:b/>
          <w:bCs/>
        </w:rPr>
      </w:pPr>
      <w:r>
        <w:rPr>
          <w:rFonts w:ascii="Arial" w:eastAsia="Arial" w:hAnsi="Arial" w:cs="Arial"/>
          <w:b/>
          <w:bCs/>
        </w:rPr>
        <w:lastRenderedPageBreak/>
        <w:t>Figure 1 - PRISMA flowchart illustrating the process of identification, screening, eligibility, and inclusion of studies in the systematic review.</w:t>
      </w:r>
    </w:p>
    <w:p w:rsidR="0083212F" w:rsidRDefault="00461D7B">
      <w:pPr>
        <w:jc w:val="center"/>
        <w:rPr>
          <w:rFonts w:ascii="Arial" w:eastAsia="Arial" w:hAnsi="Arial" w:cs="Arial"/>
          <w:b/>
          <w:bCs/>
        </w:rPr>
      </w:pPr>
      <w:r>
        <w:rPr>
          <w:rFonts w:ascii="Arial" w:eastAsia="Arial" w:hAnsi="Arial" w:cs="Arial"/>
          <w:b/>
          <w:bCs/>
          <w:noProof/>
          <w:lang w:val="pt-BR"/>
        </w:rPr>
        <w:drawing>
          <wp:inline distT="0" distB="0" distL="0" distR="0">
            <wp:extent cx="5436215" cy="3881959"/>
            <wp:effectExtent l="0" t="0" r="0" b="0"/>
            <wp:docPr id="1725218911" name="image3.jpg" descr="C:\Users\MASCOS GONTIJO\Downloads\WhatsApp Image 2025-12-17 at 15.02.08.jpeg"/>
            <wp:cNvGraphicFramePr/>
            <a:graphic xmlns:a="http://schemas.openxmlformats.org/drawingml/2006/main">
              <a:graphicData uri="http://schemas.openxmlformats.org/drawingml/2006/picture">
                <pic:pic xmlns:pic="http://schemas.openxmlformats.org/drawingml/2006/picture">
                  <pic:nvPicPr>
                    <pic:cNvPr id="0" name="image3.jpg" descr="C:\Users\MASCOS GONTIJO\Downloads\WhatsApp Image 2025-12-17 at 15.02.08.jpeg"/>
                    <pic:cNvPicPr preferRelativeResize="0"/>
                  </pic:nvPicPr>
                  <pic:blipFill>
                    <a:blip r:embed="rId8"/>
                    <a:srcRect/>
                    <a:stretch>
                      <a:fillRect/>
                    </a:stretch>
                  </pic:blipFill>
                  <pic:spPr>
                    <a:xfrm>
                      <a:off x="0" y="0"/>
                      <a:ext cx="5436215" cy="3881959"/>
                    </a:xfrm>
                    <a:prstGeom prst="rect">
                      <a:avLst/>
                    </a:prstGeom>
                    <a:ln/>
                  </pic:spPr>
                </pic:pic>
              </a:graphicData>
            </a:graphic>
          </wp:inline>
        </w:drawing>
      </w:r>
    </w:p>
    <w:p w:rsidR="003C6889" w:rsidRDefault="003C6889">
      <w:pPr>
        <w:jc w:val="center"/>
        <w:rPr>
          <w:rFonts w:ascii="Arial" w:eastAsia="Arial" w:hAnsi="Arial" w:cs="Arial"/>
          <w:b/>
          <w:bCs/>
        </w:rPr>
      </w:pPr>
      <w:r>
        <w:rPr>
          <w:rFonts w:ascii="Arial" w:eastAsia="Arial" w:hAnsi="Arial" w:cs="Arial"/>
          <w:b/>
          <w:bCs/>
        </w:rPr>
        <w:t>Fig-</w:t>
      </w:r>
      <w:bookmarkStart w:id="0" w:name="_GoBack"/>
      <w:bookmarkEnd w:id="0"/>
      <w:r>
        <w:rPr>
          <w:rFonts w:ascii="Arial" w:eastAsia="Arial" w:hAnsi="Arial" w:cs="Arial"/>
          <w:b/>
          <w:bCs/>
        </w:rPr>
        <w:t>1</w:t>
      </w:r>
    </w:p>
    <w:p w:rsidR="0083212F" w:rsidRDefault="0083212F">
      <w:pPr>
        <w:jc w:val="both"/>
        <w:rPr>
          <w:rFonts w:ascii="Arial" w:eastAsia="Arial" w:hAnsi="Arial" w:cs="Arial"/>
        </w:rPr>
      </w:pPr>
    </w:p>
    <w:p w:rsidR="0083212F" w:rsidRDefault="0083212F">
      <w:pPr>
        <w:pBdr>
          <w:top w:val="nil"/>
          <w:left w:val="nil"/>
          <w:bottom w:val="nil"/>
          <w:right w:val="nil"/>
          <w:between w:val="nil"/>
        </w:pBdr>
        <w:jc w:val="both"/>
        <w:rPr>
          <w:rFonts w:ascii="Arial" w:eastAsia="Arial" w:hAnsi="Arial" w:cs="Arial"/>
          <w:b/>
          <w:bCs/>
          <w:color w:val="000000"/>
        </w:rPr>
      </w:pPr>
    </w:p>
    <w:p w:rsidR="0083212F" w:rsidRDefault="00461D7B">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3.2 Characterization of Studies</w:t>
      </w:r>
    </w:p>
    <w:p w:rsidR="0083212F" w:rsidRDefault="0083212F">
      <w:pPr>
        <w:pBdr>
          <w:top w:val="nil"/>
          <w:left w:val="nil"/>
          <w:bottom w:val="nil"/>
          <w:right w:val="nil"/>
          <w:between w:val="nil"/>
        </w:pBdr>
        <w:jc w:val="both"/>
        <w:rPr>
          <w:rFonts w:ascii="Arial" w:eastAsia="Arial" w:hAnsi="Arial" w:cs="Arial"/>
          <w:b/>
          <w:bCs/>
          <w:color w:val="000000"/>
        </w:rPr>
      </w:pPr>
    </w:p>
    <w:p w:rsidR="0083212F" w:rsidRDefault="00461D7B">
      <w:pPr>
        <w:spacing w:before="280" w:after="280"/>
        <w:jc w:val="both"/>
        <w:rPr>
          <w:rFonts w:ascii="Arial" w:eastAsia="Arial" w:hAnsi="Arial" w:cs="Arial"/>
          <w:color w:val="000000"/>
        </w:rPr>
      </w:pPr>
      <w:r>
        <w:rPr>
          <w:rFonts w:ascii="Arial" w:eastAsia="Arial" w:hAnsi="Arial" w:cs="Arial"/>
          <w:color w:val="000000"/>
        </w:rPr>
        <w:t>Eight studies were included, covering field trials, laboratory bioassays, and observational analyses, spanning different scales of agroecosystem complexity. The studies evaluated different management and control techniques for the corn leafhopper (</w:t>
      </w:r>
      <w:proofErr w:type="spellStart"/>
      <w:r>
        <w:rPr>
          <w:rFonts w:ascii="Arial" w:eastAsia="Arial" w:hAnsi="Arial" w:cs="Arial"/>
          <w:i/>
          <w:iCs/>
          <w:color w:val="000000"/>
        </w:rPr>
        <w:t>Dalbulus</w:t>
      </w:r>
      <w:proofErr w:type="spellEnd"/>
      <w:r>
        <w:rPr>
          <w:rFonts w:ascii="Arial" w:eastAsia="Arial" w:hAnsi="Arial" w:cs="Arial"/>
          <w:i/>
          <w:iCs/>
          <w:color w:val="000000"/>
        </w:rPr>
        <w:t xml:space="preserve"> </w:t>
      </w:r>
      <w:proofErr w:type="spellStart"/>
      <w:r>
        <w:rPr>
          <w:rFonts w:ascii="Arial" w:eastAsia="Arial" w:hAnsi="Arial" w:cs="Arial"/>
          <w:i/>
          <w:iCs/>
          <w:color w:val="000000"/>
        </w:rPr>
        <w:t>maidis</w:t>
      </w:r>
      <w:proofErr w:type="spellEnd"/>
      <w:r>
        <w:rPr>
          <w:rFonts w:ascii="Arial" w:eastAsia="Arial" w:hAnsi="Arial" w:cs="Arial"/>
          <w:color w:val="000000"/>
        </w:rPr>
        <w:t>), conducted under distinct experimental conditions and environments, considering both biological and chemical approaches, as well as cultural and integrated management practices. This variety of experimental contexts highlights the growing interest in sustainable strategies adapted to local growing conditions for the control of this insect.</w:t>
      </w:r>
    </w:p>
    <w:p w:rsidR="0083212F" w:rsidRDefault="00461D7B">
      <w:pPr>
        <w:spacing w:before="280" w:after="280"/>
        <w:jc w:val="both"/>
        <w:rPr>
          <w:rFonts w:ascii="Arial" w:eastAsia="Arial" w:hAnsi="Arial" w:cs="Arial"/>
          <w:color w:val="000000"/>
        </w:rPr>
      </w:pPr>
      <w:r>
        <w:rPr>
          <w:rFonts w:ascii="Arial" w:eastAsia="Arial" w:hAnsi="Arial" w:cs="Arial"/>
          <w:color w:val="000000"/>
        </w:rPr>
        <w:t xml:space="preserve">The studies showed methodological and experimental diversity, with samples ranging from </w:t>
      </w:r>
      <w:r>
        <w:rPr>
          <w:rFonts w:ascii="Arial" w:eastAsia="Arial" w:hAnsi="Arial" w:cs="Arial"/>
          <w:i/>
          <w:iCs/>
          <w:color w:val="000000"/>
        </w:rPr>
        <w:t xml:space="preserve">D. </w:t>
      </w:r>
      <w:proofErr w:type="spellStart"/>
      <w:r>
        <w:rPr>
          <w:rFonts w:ascii="Arial" w:eastAsia="Arial" w:hAnsi="Arial" w:cs="Arial"/>
          <w:i/>
          <w:iCs/>
          <w:color w:val="000000"/>
        </w:rPr>
        <w:t>maidis</w:t>
      </w:r>
      <w:proofErr w:type="spellEnd"/>
      <w:r>
        <w:rPr>
          <w:rFonts w:ascii="Arial" w:eastAsia="Arial" w:hAnsi="Arial" w:cs="Arial"/>
          <w:color w:val="000000"/>
        </w:rPr>
        <w:t xml:space="preserve"> eggs and nymphs to corn plants of hybrid seeds. Among the identified designs, laboratory experiments predominated (5), followed by field trials (2) and one descriptive observational study (1). The main variables analyzed included: parasitism and predation rates (n=2), efficiency of entomopathogenic fungi (n=3), oviposition behavior (n=1), mortality of nymphs and adults (n=1), and physiological responses of plants (n=1). It was observed that 5 of the studies emphasized sustainable control strategies, such as the use of entomopathogenic organisms, natural predators, and resistant hybrids, while another 3 explored ecological and behavioral factors influencing pest population dynamics.</w:t>
      </w:r>
    </w:p>
    <w:p w:rsidR="0083212F" w:rsidRDefault="00461D7B">
      <w:pPr>
        <w:pBdr>
          <w:top w:val="nil"/>
          <w:left w:val="nil"/>
          <w:bottom w:val="nil"/>
          <w:right w:val="nil"/>
          <w:between w:val="nil"/>
        </w:pBdr>
        <w:jc w:val="both"/>
        <w:rPr>
          <w:rFonts w:ascii="Arial" w:eastAsia="Arial" w:hAnsi="Arial" w:cs="Arial"/>
          <w:b/>
          <w:bCs/>
          <w:color w:val="000000"/>
        </w:rPr>
      </w:pPr>
      <w:r w:rsidRPr="007D2B2D">
        <w:rPr>
          <w:rFonts w:ascii="Arial" w:eastAsia="Arial" w:hAnsi="Arial" w:cs="Arial"/>
          <w:b/>
          <w:bCs/>
          <w:color w:val="000000"/>
        </w:rPr>
        <w:t>3.3</w:t>
      </w:r>
      <w:r>
        <w:rPr>
          <w:rFonts w:ascii="Arial" w:eastAsia="Arial" w:hAnsi="Arial" w:cs="Arial"/>
          <w:b/>
          <w:bCs/>
          <w:color w:val="000000"/>
        </w:rPr>
        <w:t xml:space="preserve"> Area Management</w:t>
      </w:r>
    </w:p>
    <w:p w:rsidR="0083212F" w:rsidRDefault="00461D7B">
      <w:pPr>
        <w:spacing w:before="280" w:after="280"/>
        <w:jc w:val="both"/>
        <w:rPr>
          <w:rFonts w:ascii="Arial" w:eastAsia="Arial" w:hAnsi="Arial" w:cs="Arial"/>
          <w:color w:val="000000"/>
        </w:rPr>
      </w:pPr>
      <w:r>
        <w:rPr>
          <w:rFonts w:ascii="Arial" w:eastAsia="Arial" w:hAnsi="Arial" w:cs="Arial"/>
          <w:color w:val="000000"/>
        </w:rPr>
        <w:t xml:space="preserve">Regarding the evaluation technique, direct insect counting was selected as the most appropriate, surpassing plastic tray shaking and beat cloth techniques. The superiority of this method was proven by being the only one to maintain consistently low relative variances (below 25%) across all phenological stages and biomes evaluated, </w:t>
      </w:r>
      <w:r>
        <w:rPr>
          <w:rFonts w:ascii="Arial" w:eastAsia="Arial" w:hAnsi="Arial" w:cs="Arial"/>
        </w:rPr>
        <w:t>indicating greater precision stability</w:t>
      </w:r>
      <w:r>
        <w:rPr>
          <w:rFonts w:ascii="Arial" w:eastAsia="Arial" w:hAnsi="Arial" w:cs="Arial"/>
          <w:color w:val="000000"/>
        </w:rPr>
        <w:t>. Furthermore, direct counting showed the highest operational efficiency, with an average execution time of up to 3.25 seconds per sampling, less than half the time required by the beat cloth method. Another decisive factor was crop integrity: while the use of the beat cloth resulted in torn leaves and stem injuries, direct counting proved to be a completely non-destructive method (Pinto et al., 2023).</w:t>
      </w:r>
    </w:p>
    <w:p w:rsidR="0083212F" w:rsidRDefault="00461D7B">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lastRenderedPageBreak/>
        <w:t>3.4 Monitoring Strategy</w:t>
      </w:r>
    </w:p>
    <w:p w:rsidR="0083212F" w:rsidRDefault="00461D7B">
      <w:pPr>
        <w:spacing w:before="280" w:after="280"/>
        <w:jc w:val="both"/>
        <w:rPr>
          <w:rFonts w:ascii="Arial" w:eastAsia="Arial" w:hAnsi="Arial" w:cs="Arial"/>
          <w:color w:val="000000"/>
        </w:rPr>
      </w:pPr>
      <w:r>
        <w:rPr>
          <w:rFonts w:ascii="Arial" w:eastAsia="Arial" w:hAnsi="Arial" w:cs="Arial"/>
          <w:color w:val="000000"/>
        </w:rPr>
        <w:t>The study conducted by Moya-</w:t>
      </w:r>
      <w:proofErr w:type="spellStart"/>
      <w:r>
        <w:rPr>
          <w:rFonts w:ascii="Arial" w:eastAsia="Arial" w:hAnsi="Arial" w:cs="Arial"/>
          <w:color w:val="000000"/>
        </w:rPr>
        <w:t>Raygoza</w:t>
      </w:r>
      <w:proofErr w:type="spellEnd"/>
      <w:r>
        <w:rPr>
          <w:rFonts w:ascii="Arial" w:eastAsia="Arial" w:hAnsi="Arial" w:cs="Arial"/>
          <w:color w:val="000000"/>
        </w:rPr>
        <w:t xml:space="preserve"> (2024) investigated the temporal continuity and winter survival of </w:t>
      </w:r>
      <w:proofErr w:type="spellStart"/>
      <w:r>
        <w:rPr>
          <w:rFonts w:ascii="Arial" w:eastAsia="Arial" w:hAnsi="Arial" w:cs="Arial"/>
          <w:i/>
          <w:iCs/>
          <w:color w:val="000000"/>
        </w:rPr>
        <w:t>Dalbulus</w:t>
      </w:r>
      <w:proofErr w:type="spellEnd"/>
      <w:r>
        <w:rPr>
          <w:rFonts w:ascii="Arial" w:eastAsia="Arial" w:hAnsi="Arial" w:cs="Arial"/>
          <w:i/>
          <w:iCs/>
          <w:color w:val="000000"/>
        </w:rPr>
        <w:t xml:space="preserve"> </w:t>
      </w:r>
      <w:proofErr w:type="spellStart"/>
      <w:r>
        <w:rPr>
          <w:rFonts w:ascii="Arial" w:eastAsia="Arial" w:hAnsi="Arial" w:cs="Arial"/>
          <w:i/>
          <w:iCs/>
          <w:color w:val="000000"/>
        </w:rPr>
        <w:t>maidis</w:t>
      </w:r>
      <w:proofErr w:type="spellEnd"/>
      <w:r>
        <w:rPr>
          <w:rFonts w:ascii="Arial" w:eastAsia="Arial" w:hAnsi="Arial" w:cs="Arial"/>
          <w:color w:val="000000"/>
        </w:rPr>
        <w:t xml:space="preserve"> egg parasitoids in Mexico, comparing irrigated corn and adjacent border grasses. The study identified </w:t>
      </w:r>
      <w:proofErr w:type="spellStart"/>
      <w:r>
        <w:rPr>
          <w:rFonts w:ascii="Arial" w:eastAsia="Arial" w:hAnsi="Arial" w:cs="Arial"/>
          <w:i/>
          <w:iCs/>
          <w:color w:val="000000"/>
        </w:rPr>
        <w:t>Paracentrobia</w:t>
      </w:r>
      <w:proofErr w:type="spellEnd"/>
      <w:r>
        <w:rPr>
          <w:rFonts w:ascii="Arial" w:eastAsia="Arial" w:hAnsi="Arial" w:cs="Arial"/>
          <w:i/>
          <w:iCs/>
          <w:color w:val="000000"/>
        </w:rPr>
        <w:t xml:space="preserve"> </w:t>
      </w:r>
      <w:proofErr w:type="spellStart"/>
      <w:r>
        <w:rPr>
          <w:rFonts w:ascii="Arial" w:eastAsia="Arial" w:hAnsi="Arial" w:cs="Arial"/>
          <w:i/>
          <w:iCs/>
          <w:color w:val="000000"/>
        </w:rPr>
        <w:t>subflava</w:t>
      </w:r>
      <w:proofErr w:type="spellEnd"/>
      <w:r>
        <w:rPr>
          <w:rFonts w:ascii="Arial" w:eastAsia="Arial" w:hAnsi="Arial" w:cs="Arial"/>
          <w:color w:val="000000"/>
        </w:rPr>
        <w:t xml:space="preserve"> as the dominant biological control agent, registering the highest levels of parasitism (53%) in asynchronously planted irrigated corn, in contrast to synchronous planting (37%). Crucially, although </w:t>
      </w:r>
      <w:r>
        <w:rPr>
          <w:rFonts w:ascii="Arial" w:eastAsia="Arial" w:hAnsi="Arial" w:cs="Arial"/>
          <w:i/>
          <w:iCs/>
          <w:color w:val="000000"/>
        </w:rPr>
        <w:t xml:space="preserve">D. </w:t>
      </w:r>
      <w:proofErr w:type="spellStart"/>
      <w:r>
        <w:rPr>
          <w:rFonts w:ascii="Arial" w:eastAsia="Arial" w:hAnsi="Arial" w:cs="Arial"/>
          <w:i/>
          <w:iCs/>
          <w:color w:val="000000"/>
        </w:rPr>
        <w:t>maidis</w:t>
      </w:r>
      <w:proofErr w:type="spellEnd"/>
      <w:r>
        <w:rPr>
          <w:rFonts w:ascii="Arial" w:eastAsia="Arial" w:hAnsi="Arial" w:cs="Arial"/>
          <w:color w:val="000000"/>
        </w:rPr>
        <w:t xml:space="preserve"> was absent from the border grasses, </w:t>
      </w:r>
      <w:r>
        <w:rPr>
          <w:rFonts w:ascii="Arial" w:eastAsia="Arial" w:hAnsi="Arial" w:cs="Arial"/>
          <w:i/>
          <w:iCs/>
          <w:color w:val="000000"/>
        </w:rPr>
        <w:t xml:space="preserve">P. </w:t>
      </w:r>
      <w:proofErr w:type="spellStart"/>
      <w:r>
        <w:rPr>
          <w:rFonts w:ascii="Arial" w:eastAsia="Arial" w:hAnsi="Arial" w:cs="Arial"/>
          <w:i/>
          <w:iCs/>
          <w:color w:val="000000"/>
        </w:rPr>
        <w:t>subflava</w:t>
      </w:r>
      <w:proofErr w:type="spellEnd"/>
      <w:r>
        <w:rPr>
          <w:rFonts w:ascii="Arial" w:eastAsia="Arial" w:hAnsi="Arial" w:cs="Arial"/>
          <w:color w:val="000000"/>
        </w:rPr>
        <w:t xml:space="preserve"> was found persisting in these areas (&lt;2% parasitism) by utilizing alternative hosts (such as </w:t>
      </w:r>
      <w:proofErr w:type="spellStart"/>
      <w:r>
        <w:rPr>
          <w:rFonts w:ascii="Arial" w:eastAsia="Arial" w:hAnsi="Arial" w:cs="Arial"/>
          <w:i/>
          <w:iCs/>
          <w:color w:val="000000"/>
        </w:rPr>
        <w:t>Graminella</w:t>
      </w:r>
      <w:proofErr w:type="spellEnd"/>
      <w:r>
        <w:rPr>
          <w:rFonts w:ascii="Arial" w:eastAsia="Arial" w:hAnsi="Arial" w:cs="Arial"/>
          <w:i/>
          <w:iCs/>
          <w:color w:val="000000"/>
        </w:rPr>
        <w:t xml:space="preserve"> </w:t>
      </w:r>
      <w:proofErr w:type="spellStart"/>
      <w:r>
        <w:rPr>
          <w:rFonts w:ascii="Arial" w:eastAsia="Arial" w:hAnsi="Arial" w:cs="Arial"/>
          <w:i/>
          <w:iCs/>
          <w:color w:val="000000"/>
        </w:rPr>
        <w:t>sonora</w:t>
      </w:r>
      <w:proofErr w:type="spellEnd"/>
      <w:r>
        <w:rPr>
          <w:rFonts w:ascii="Arial" w:eastAsia="Arial" w:hAnsi="Arial" w:cs="Arial"/>
          <w:color w:val="000000"/>
        </w:rPr>
        <w:t xml:space="preserve">). These findings demonstrate that borders function as essential winter refuges, ensuring the survival of </w:t>
      </w:r>
      <w:r>
        <w:rPr>
          <w:rFonts w:ascii="Arial" w:eastAsia="Arial" w:hAnsi="Arial" w:cs="Arial"/>
          <w:i/>
          <w:iCs/>
          <w:color w:val="000000"/>
        </w:rPr>
        <w:t xml:space="preserve">P. </w:t>
      </w:r>
      <w:proofErr w:type="spellStart"/>
      <w:r>
        <w:rPr>
          <w:rFonts w:ascii="Arial" w:eastAsia="Arial" w:hAnsi="Arial" w:cs="Arial"/>
          <w:i/>
          <w:iCs/>
          <w:color w:val="000000"/>
        </w:rPr>
        <w:t>subflava</w:t>
      </w:r>
      <w:proofErr w:type="spellEnd"/>
      <w:r>
        <w:rPr>
          <w:rFonts w:ascii="Arial" w:eastAsia="Arial" w:hAnsi="Arial" w:cs="Arial"/>
          <w:color w:val="000000"/>
        </w:rPr>
        <w:t xml:space="preserve"> between seasons and allowing its subsequent migration to corn. The study conducted by </w:t>
      </w:r>
      <w:proofErr w:type="spellStart"/>
      <w:r>
        <w:rPr>
          <w:rFonts w:ascii="Arial" w:eastAsia="Arial" w:hAnsi="Arial" w:cs="Arial"/>
          <w:color w:val="000000"/>
        </w:rPr>
        <w:t>Maluta</w:t>
      </w:r>
      <w:proofErr w:type="spellEnd"/>
      <w:r>
        <w:rPr>
          <w:rFonts w:ascii="Arial" w:eastAsia="Arial" w:hAnsi="Arial" w:cs="Arial"/>
          <w:color w:val="000000"/>
        </w:rPr>
        <w:t xml:space="preserve"> et al. evaluated the effect of the entomopathogenic fungus </w:t>
      </w:r>
      <w:r>
        <w:rPr>
          <w:rFonts w:ascii="Arial" w:eastAsia="Arial" w:hAnsi="Arial" w:cs="Arial"/>
          <w:i/>
          <w:iCs/>
          <w:color w:val="000000"/>
        </w:rPr>
        <w:t xml:space="preserve">Cordyceps </w:t>
      </w:r>
      <w:proofErr w:type="spellStart"/>
      <w:r>
        <w:rPr>
          <w:rFonts w:ascii="Arial" w:eastAsia="Arial" w:hAnsi="Arial" w:cs="Arial"/>
          <w:i/>
          <w:iCs/>
          <w:color w:val="000000"/>
        </w:rPr>
        <w:t>javanica</w:t>
      </w:r>
      <w:proofErr w:type="spellEnd"/>
      <w:r>
        <w:rPr>
          <w:rFonts w:ascii="Arial" w:eastAsia="Arial" w:hAnsi="Arial" w:cs="Arial"/>
          <w:color w:val="000000"/>
        </w:rPr>
        <w:t xml:space="preserve"> on the probing behavior of </w:t>
      </w:r>
      <w:proofErr w:type="spellStart"/>
      <w:r>
        <w:rPr>
          <w:rFonts w:ascii="Arial" w:eastAsia="Arial" w:hAnsi="Arial" w:cs="Arial"/>
          <w:i/>
          <w:iCs/>
          <w:color w:val="000000"/>
        </w:rPr>
        <w:t>Dalbulus</w:t>
      </w:r>
      <w:proofErr w:type="spellEnd"/>
      <w:r>
        <w:rPr>
          <w:rFonts w:ascii="Arial" w:eastAsia="Arial" w:hAnsi="Arial" w:cs="Arial"/>
          <w:i/>
          <w:iCs/>
          <w:color w:val="000000"/>
        </w:rPr>
        <w:t xml:space="preserve"> </w:t>
      </w:r>
      <w:proofErr w:type="spellStart"/>
      <w:r>
        <w:rPr>
          <w:rFonts w:ascii="Arial" w:eastAsia="Arial" w:hAnsi="Arial" w:cs="Arial"/>
          <w:i/>
          <w:iCs/>
          <w:color w:val="000000"/>
        </w:rPr>
        <w:t>maidis</w:t>
      </w:r>
      <w:proofErr w:type="spellEnd"/>
      <w:r>
        <w:rPr>
          <w:rFonts w:ascii="Arial" w:eastAsia="Arial" w:hAnsi="Arial" w:cs="Arial"/>
          <w:color w:val="000000"/>
        </w:rPr>
        <w:t xml:space="preserve"> in corn, using </w:t>
      </w:r>
      <w:proofErr w:type="spellStart"/>
      <w:r>
        <w:rPr>
          <w:rFonts w:ascii="Arial" w:eastAsia="Arial" w:hAnsi="Arial" w:cs="Arial"/>
          <w:color w:val="000000"/>
        </w:rPr>
        <w:t>electropenetrography</w:t>
      </w:r>
      <w:proofErr w:type="spellEnd"/>
      <w:r>
        <w:rPr>
          <w:rFonts w:ascii="Arial" w:eastAsia="Arial" w:hAnsi="Arial" w:cs="Arial"/>
          <w:color w:val="000000"/>
        </w:rPr>
        <w:t xml:space="preserve"> (DC-EPG). Forty-eight hours after fungal application, a significant disturbance in stylet activities was observed, in both phloem and non-phloem phases. The results demonstrated that the treatment substantially reduced the duration of the Dm5 wave, which corresponds to passive ingestion of phloem sap. This alteration in feeding behavior suggests a potential for reducing the acquisition and inoculation of phloem-restricted pathogens, such as </w:t>
      </w:r>
      <w:proofErr w:type="spellStart"/>
      <w:r>
        <w:rPr>
          <w:rFonts w:ascii="Arial" w:eastAsia="Arial" w:hAnsi="Arial" w:cs="Arial"/>
          <w:i/>
          <w:iCs/>
          <w:color w:val="000000"/>
        </w:rPr>
        <w:t>Spiroplasma</w:t>
      </w:r>
      <w:proofErr w:type="spellEnd"/>
      <w:r>
        <w:rPr>
          <w:rFonts w:ascii="Arial" w:eastAsia="Arial" w:hAnsi="Arial" w:cs="Arial"/>
          <w:i/>
          <w:iCs/>
          <w:color w:val="000000"/>
        </w:rPr>
        <w:t xml:space="preserve"> </w:t>
      </w:r>
      <w:proofErr w:type="spellStart"/>
      <w:r>
        <w:rPr>
          <w:rFonts w:ascii="Arial" w:eastAsia="Arial" w:hAnsi="Arial" w:cs="Arial"/>
          <w:i/>
          <w:iCs/>
          <w:color w:val="000000"/>
        </w:rPr>
        <w:t>kunkelii</w:t>
      </w:r>
      <w:proofErr w:type="spellEnd"/>
      <w:r>
        <w:rPr>
          <w:rFonts w:ascii="Arial" w:eastAsia="Arial" w:hAnsi="Arial" w:cs="Arial"/>
          <w:color w:val="000000"/>
        </w:rPr>
        <w:t>, transmitted by this vector.</w:t>
      </w:r>
    </w:p>
    <w:p w:rsidR="0083212F" w:rsidRDefault="0083212F">
      <w:pPr>
        <w:pBdr>
          <w:top w:val="nil"/>
          <w:left w:val="nil"/>
          <w:bottom w:val="nil"/>
          <w:right w:val="nil"/>
          <w:between w:val="nil"/>
        </w:pBdr>
        <w:jc w:val="both"/>
        <w:rPr>
          <w:rFonts w:ascii="Arial" w:eastAsia="Arial" w:hAnsi="Arial" w:cs="Arial"/>
          <w:b/>
          <w:bCs/>
          <w:color w:val="000000"/>
        </w:rPr>
      </w:pPr>
    </w:p>
    <w:p w:rsidR="0083212F" w:rsidRDefault="0083212F">
      <w:pPr>
        <w:spacing w:line="276" w:lineRule="auto"/>
        <w:jc w:val="both"/>
        <w:rPr>
          <w:rFonts w:ascii="Arial" w:eastAsia="Arial" w:hAnsi="Arial" w:cs="Arial"/>
          <w:color w:val="000000"/>
        </w:rPr>
        <w:sectPr w:rsidR="0083212F">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sectPr>
      </w:pPr>
    </w:p>
    <w:p w:rsidR="0083212F" w:rsidRDefault="00461D7B">
      <w:pPr>
        <w:pBdr>
          <w:top w:val="nil"/>
          <w:left w:val="nil"/>
          <w:bottom w:val="nil"/>
          <w:right w:val="nil"/>
          <w:between w:val="nil"/>
        </w:pBdr>
        <w:tabs>
          <w:tab w:val="left" w:pos="1896"/>
        </w:tabs>
        <w:jc w:val="both"/>
        <w:rPr>
          <w:rFonts w:ascii="Arial" w:eastAsia="Arial" w:hAnsi="Arial" w:cs="Arial"/>
          <w:color w:val="000000"/>
        </w:rPr>
      </w:pPr>
      <w:r w:rsidRPr="007D2B2D">
        <w:rPr>
          <w:rFonts w:ascii="Arial" w:eastAsia="Arial" w:hAnsi="Arial" w:cs="Arial"/>
          <w:b/>
          <w:color w:val="000000"/>
        </w:rPr>
        <w:lastRenderedPageBreak/>
        <w:t>Table 2.</w:t>
      </w:r>
      <w:r>
        <w:rPr>
          <w:rFonts w:ascii="Arial" w:eastAsia="Arial" w:hAnsi="Arial" w:cs="Arial"/>
          <w:color w:val="000000"/>
        </w:rPr>
        <w:t xml:space="preserve"> </w:t>
      </w:r>
      <w:r>
        <w:rPr>
          <w:b/>
          <w:bCs/>
        </w:rPr>
        <w:t xml:space="preserve">Summary of Biological, </w:t>
      </w:r>
      <w:proofErr w:type="spellStart"/>
      <w:r>
        <w:rPr>
          <w:b/>
          <w:bCs/>
        </w:rPr>
        <w:t>Behavioural</w:t>
      </w:r>
      <w:proofErr w:type="spellEnd"/>
      <w:r>
        <w:rPr>
          <w:b/>
          <w:bCs/>
        </w:rPr>
        <w:t xml:space="preserve">, and Integrated Pest Management Studies on </w:t>
      </w:r>
      <w:proofErr w:type="spellStart"/>
      <w:r>
        <w:rPr>
          <w:b/>
          <w:bCs/>
          <w:i/>
          <w:iCs/>
        </w:rPr>
        <w:t>Dalbulus</w:t>
      </w:r>
      <w:proofErr w:type="spellEnd"/>
      <w:r>
        <w:rPr>
          <w:b/>
          <w:bCs/>
          <w:i/>
          <w:iCs/>
        </w:rPr>
        <w:t xml:space="preserve"> </w:t>
      </w:r>
      <w:proofErr w:type="spellStart"/>
      <w:r>
        <w:rPr>
          <w:b/>
          <w:bCs/>
          <w:i/>
          <w:iCs/>
        </w:rPr>
        <w:t>maidis</w:t>
      </w:r>
      <w:proofErr w:type="spellEnd"/>
      <w:r>
        <w:rPr>
          <w:b/>
          <w:bCs/>
        </w:rPr>
        <w:t xml:space="preserve"> in Maize</w:t>
      </w:r>
    </w:p>
    <w:tbl>
      <w:tblPr>
        <w:tblStyle w:val="a3"/>
        <w:tblW w:w="15261" w:type="dxa"/>
        <w:jc w:val="center"/>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1133"/>
        <w:gridCol w:w="1702"/>
        <w:gridCol w:w="1418"/>
        <w:gridCol w:w="1276"/>
        <w:gridCol w:w="1653"/>
        <w:gridCol w:w="2268"/>
        <w:gridCol w:w="2126"/>
        <w:gridCol w:w="1984"/>
        <w:gridCol w:w="1701"/>
      </w:tblGrid>
      <w:tr w:rsidR="0083212F">
        <w:trPr>
          <w:jc w:val="center"/>
        </w:trPr>
        <w:tc>
          <w:tcPr>
            <w:tcW w:w="1133" w:type="dxa"/>
            <w:tcBorders>
              <w:top w:val="single" w:sz="4" w:space="0" w:color="000000"/>
              <w:bottom w:val="single" w:sz="4" w:space="0" w:color="000000"/>
            </w:tcBorders>
            <w:vAlign w:val="center"/>
          </w:tcPr>
          <w:p w:rsidR="0083212F" w:rsidRDefault="00461D7B">
            <w:pPr>
              <w:spacing w:line="360" w:lineRule="auto"/>
              <w:jc w:val="center"/>
              <w:rPr>
                <w:rFonts w:ascii="Arial" w:eastAsia="Arial" w:hAnsi="Arial" w:cs="Arial"/>
                <w:b/>
                <w:bCs/>
                <w:sz w:val="16"/>
                <w:szCs w:val="16"/>
              </w:rPr>
            </w:pPr>
            <w:r>
              <w:rPr>
                <w:rFonts w:ascii="Arial" w:eastAsia="Arial" w:hAnsi="Arial" w:cs="Arial"/>
                <w:b/>
                <w:bCs/>
                <w:color w:val="000000"/>
                <w:sz w:val="16"/>
                <w:szCs w:val="16"/>
              </w:rPr>
              <w:t>Author</w:t>
            </w:r>
          </w:p>
        </w:tc>
        <w:tc>
          <w:tcPr>
            <w:tcW w:w="1702" w:type="dxa"/>
            <w:tcBorders>
              <w:top w:val="single" w:sz="4" w:space="0" w:color="000000"/>
              <w:bottom w:val="single" w:sz="4" w:space="0" w:color="000000"/>
            </w:tcBorders>
            <w:vAlign w:val="center"/>
          </w:tcPr>
          <w:p w:rsidR="0083212F" w:rsidRDefault="00461D7B">
            <w:pPr>
              <w:spacing w:line="360" w:lineRule="auto"/>
              <w:jc w:val="center"/>
              <w:rPr>
                <w:rFonts w:ascii="Arial" w:eastAsia="Arial" w:hAnsi="Arial" w:cs="Arial"/>
                <w:b/>
                <w:bCs/>
                <w:sz w:val="16"/>
                <w:szCs w:val="16"/>
              </w:rPr>
            </w:pPr>
            <w:r>
              <w:rPr>
                <w:rFonts w:ascii="Arial" w:eastAsia="Arial" w:hAnsi="Arial" w:cs="Arial"/>
                <w:b/>
                <w:bCs/>
                <w:color w:val="000000"/>
                <w:sz w:val="16"/>
                <w:szCs w:val="16"/>
              </w:rPr>
              <w:t>Title</w:t>
            </w:r>
          </w:p>
        </w:tc>
        <w:tc>
          <w:tcPr>
            <w:tcW w:w="1418" w:type="dxa"/>
            <w:tcBorders>
              <w:top w:val="single" w:sz="4" w:space="0" w:color="000000"/>
              <w:bottom w:val="single" w:sz="4" w:space="0" w:color="000000"/>
            </w:tcBorders>
            <w:vAlign w:val="center"/>
          </w:tcPr>
          <w:p w:rsidR="0083212F" w:rsidRDefault="00461D7B">
            <w:pPr>
              <w:spacing w:line="360" w:lineRule="auto"/>
              <w:jc w:val="center"/>
              <w:rPr>
                <w:rFonts w:ascii="Arial" w:eastAsia="Arial" w:hAnsi="Arial" w:cs="Arial"/>
                <w:b/>
                <w:bCs/>
                <w:sz w:val="16"/>
                <w:szCs w:val="16"/>
              </w:rPr>
            </w:pPr>
            <w:r>
              <w:rPr>
                <w:rFonts w:ascii="Arial" w:eastAsia="Arial" w:hAnsi="Arial" w:cs="Arial"/>
                <w:b/>
                <w:bCs/>
                <w:color w:val="000000"/>
                <w:sz w:val="16"/>
                <w:szCs w:val="16"/>
              </w:rPr>
              <w:t>Objective</w:t>
            </w:r>
          </w:p>
        </w:tc>
        <w:tc>
          <w:tcPr>
            <w:tcW w:w="1276" w:type="dxa"/>
            <w:tcBorders>
              <w:top w:val="single" w:sz="4" w:space="0" w:color="000000"/>
              <w:bottom w:val="single" w:sz="4" w:space="0" w:color="000000"/>
            </w:tcBorders>
            <w:vAlign w:val="center"/>
          </w:tcPr>
          <w:p w:rsidR="0083212F" w:rsidRDefault="00461D7B">
            <w:pPr>
              <w:spacing w:line="360" w:lineRule="auto"/>
              <w:jc w:val="center"/>
              <w:rPr>
                <w:rFonts w:ascii="Arial" w:eastAsia="Arial" w:hAnsi="Arial" w:cs="Arial"/>
                <w:b/>
                <w:bCs/>
                <w:sz w:val="16"/>
                <w:szCs w:val="16"/>
              </w:rPr>
            </w:pPr>
            <w:r>
              <w:rPr>
                <w:rFonts w:ascii="Arial" w:eastAsia="Arial" w:hAnsi="Arial" w:cs="Arial"/>
                <w:b/>
                <w:bCs/>
                <w:color w:val="000000"/>
                <w:sz w:val="16"/>
                <w:szCs w:val="16"/>
              </w:rPr>
              <w:t>Study Type</w:t>
            </w:r>
          </w:p>
        </w:tc>
        <w:tc>
          <w:tcPr>
            <w:tcW w:w="1653" w:type="dxa"/>
            <w:tcBorders>
              <w:top w:val="single" w:sz="4" w:space="0" w:color="000000"/>
              <w:bottom w:val="single" w:sz="4" w:space="0" w:color="000000"/>
            </w:tcBorders>
            <w:vAlign w:val="center"/>
          </w:tcPr>
          <w:p w:rsidR="0083212F" w:rsidRDefault="00461D7B">
            <w:pPr>
              <w:spacing w:line="360" w:lineRule="auto"/>
              <w:jc w:val="center"/>
              <w:rPr>
                <w:rFonts w:ascii="Arial" w:eastAsia="Arial" w:hAnsi="Arial" w:cs="Arial"/>
                <w:b/>
                <w:bCs/>
                <w:sz w:val="16"/>
                <w:szCs w:val="16"/>
              </w:rPr>
            </w:pPr>
            <w:r>
              <w:rPr>
                <w:rFonts w:ascii="Arial" w:eastAsia="Arial" w:hAnsi="Arial" w:cs="Arial"/>
                <w:b/>
                <w:bCs/>
                <w:color w:val="000000"/>
                <w:sz w:val="16"/>
                <w:szCs w:val="16"/>
              </w:rPr>
              <w:t>Sample Size</w:t>
            </w:r>
          </w:p>
        </w:tc>
        <w:tc>
          <w:tcPr>
            <w:tcW w:w="2268" w:type="dxa"/>
            <w:tcBorders>
              <w:top w:val="single" w:sz="4" w:space="0" w:color="000000"/>
              <w:bottom w:val="single" w:sz="4" w:space="0" w:color="000000"/>
            </w:tcBorders>
            <w:vAlign w:val="center"/>
          </w:tcPr>
          <w:p w:rsidR="0083212F" w:rsidRDefault="00461D7B">
            <w:pPr>
              <w:spacing w:line="360" w:lineRule="auto"/>
              <w:jc w:val="center"/>
              <w:rPr>
                <w:rFonts w:ascii="Arial" w:eastAsia="Arial" w:hAnsi="Arial" w:cs="Arial"/>
                <w:b/>
                <w:bCs/>
                <w:sz w:val="16"/>
                <w:szCs w:val="16"/>
              </w:rPr>
            </w:pPr>
            <w:r>
              <w:rPr>
                <w:rFonts w:ascii="Arial" w:eastAsia="Arial" w:hAnsi="Arial" w:cs="Arial"/>
                <w:b/>
                <w:bCs/>
                <w:color w:val="000000"/>
                <w:sz w:val="16"/>
                <w:szCs w:val="16"/>
              </w:rPr>
              <w:t>Intervention Protocol</w:t>
            </w:r>
          </w:p>
        </w:tc>
        <w:tc>
          <w:tcPr>
            <w:tcW w:w="2126" w:type="dxa"/>
            <w:tcBorders>
              <w:top w:val="single" w:sz="4" w:space="0" w:color="000000"/>
              <w:bottom w:val="single" w:sz="4" w:space="0" w:color="000000"/>
            </w:tcBorders>
            <w:vAlign w:val="center"/>
          </w:tcPr>
          <w:p w:rsidR="0083212F" w:rsidRDefault="00461D7B">
            <w:pPr>
              <w:spacing w:line="360" w:lineRule="auto"/>
              <w:jc w:val="center"/>
              <w:rPr>
                <w:rFonts w:ascii="Arial" w:eastAsia="Arial" w:hAnsi="Arial" w:cs="Arial"/>
                <w:b/>
                <w:bCs/>
                <w:sz w:val="16"/>
                <w:szCs w:val="16"/>
              </w:rPr>
            </w:pPr>
            <w:r>
              <w:rPr>
                <w:rFonts w:ascii="Arial" w:eastAsia="Arial" w:hAnsi="Arial" w:cs="Arial"/>
                <w:b/>
                <w:bCs/>
                <w:color w:val="000000"/>
                <w:sz w:val="16"/>
                <w:szCs w:val="16"/>
              </w:rPr>
              <w:t>Outcome 1</w:t>
            </w:r>
          </w:p>
        </w:tc>
        <w:tc>
          <w:tcPr>
            <w:tcW w:w="1984" w:type="dxa"/>
            <w:tcBorders>
              <w:top w:val="single" w:sz="4" w:space="0" w:color="000000"/>
              <w:bottom w:val="single" w:sz="4" w:space="0" w:color="000000"/>
            </w:tcBorders>
            <w:vAlign w:val="center"/>
          </w:tcPr>
          <w:p w:rsidR="0083212F" w:rsidRDefault="00461D7B">
            <w:pPr>
              <w:spacing w:line="360" w:lineRule="auto"/>
              <w:jc w:val="center"/>
              <w:rPr>
                <w:rFonts w:ascii="Arial" w:eastAsia="Arial" w:hAnsi="Arial" w:cs="Arial"/>
                <w:b/>
                <w:bCs/>
                <w:sz w:val="16"/>
                <w:szCs w:val="16"/>
              </w:rPr>
            </w:pPr>
            <w:r>
              <w:rPr>
                <w:rFonts w:ascii="Arial" w:eastAsia="Arial" w:hAnsi="Arial" w:cs="Arial"/>
                <w:b/>
                <w:bCs/>
                <w:color w:val="000000"/>
                <w:sz w:val="16"/>
                <w:szCs w:val="16"/>
              </w:rPr>
              <w:t>Outcome 2</w:t>
            </w:r>
          </w:p>
        </w:tc>
        <w:tc>
          <w:tcPr>
            <w:tcW w:w="1701" w:type="dxa"/>
            <w:tcBorders>
              <w:top w:val="single" w:sz="4" w:space="0" w:color="000000"/>
              <w:bottom w:val="single" w:sz="4" w:space="0" w:color="000000"/>
            </w:tcBorders>
            <w:vAlign w:val="center"/>
          </w:tcPr>
          <w:p w:rsidR="0083212F" w:rsidRDefault="00461D7B">
            <w:pPr>
              <w:spacing w:line="360" w:lineRule="auto"/>
              <w:jc w:val="center"/>
              <w:rPr>
                <w:rFonts w:ascii="Arial" w:eastAsia="Arial" w:hAnsi="Arial" w:cs="Arial"/>
                <w:b/>
                <w:bCs/>
                <w:sz w:val="16"/>
                <w:szCs w:val="16"/>
              </w:rPr>
            </w:pPr>
            <w:r>
              <w:rPr>
                <w:rFonts w:ascii="Arial" w:eastAsia="Arial" w:hAnsi="Arial" w:cs="Arial"/>
                <w:b/>
                <w:bCs/>
                <w:color w:val="000000"/>
                <w:sz w:val="16"/>
                <w:szCs w:val="16"/>
              </w:rPr>
              <w:t>Conclusion</w:t>
            </w:r>
          </w:p>
        </w:tc>
      </w:tr>
      <w:tr w:rsidR="0083212F">
        <w:trPr>
          <w:jc w:val="center"/>
        </w:trPr>
        <w:tc>
          <w:tcPr>
            <w:tcW w:w="1133"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proofErr w:type="spellStart"/>
            <w:r>
              <w:rPr>
                <w:rFonts w:ascii="Arial" w:eastAsia="Arial" w:hAnsi="Arial" w:cs="Arial"/>
                <w:color w:val="000000"/>
                <w:sz w:val="16"/>
                <w:szCs w:val="16"/>
              </w:rPr>
              <w:t>Albarracin</w:t>
            </w:r>
            <w:proofErr w:type="spellEnd"/>
            <w:r>
              <w:rPr>
                <w:rFonts w:ascii="Arial" w:eastAsia="Arial" w:hAnsi="Arial" w:cs="Arial"/>
                <w:color w:val="000000"/>
                <w:sz w:val="16"/>
                <w:szCs w:val="16"/>
              </w:rPr>
              <w:t xml:space="preserve"> et al., (2021)</w:t>
            </w:r>
          </w:p>
        </w:tc>
        <w:tc>
          <w:tcPr>
            <w:tcW w:w="1702"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Influence of the oviposition site on the parasitism level of eggs in the corn leafhopper.</w:t>
            </w:r>
          </w:p>
        </w:tc>
        <w:tc>
          <w:tcPr>
            <w:tcW w:w="1418"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Influence of Oviposition Site on Parasitism</w:t>
            </w:r>
          </w:p>
        </w:tc>
        <w:tc>
          <w:tcPr>
            <w:tcW w:w="1276"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Laboratory experimental study</w:t>
            </w:r>
          </w:p>
        </w:tc>
        <w:tc>
          <w:tcPr>
            <w:tcW w:w="1653"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600 eggs on 60 leaves</w:t>
            </w:r>
          </w:p>
        </w:tc>
        <w:tc>
          <w:tcPr>
            <w:tcW w:w="2268"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 xml:space="preserve">Adult female </w:t>
            </w:r>
            <w:r>
              <w:rPr>
                <w:rFonts w:ascii="Arial" w:eastAsia="Arial" w:hAnsi="Arial" w:cs="Arial"/>
                <w:i/>
                <w:iCs/>
                <w:color w:val="000000"/>
                <w:sz w:val="16"/>
                <w:szCs w:val="16"/>
              </w:rPr>
              <w:t xml:space="preserve">D. </w:t>
            </w:r>
            <w:proofErr w:type="spellStart"/>
            <w:r>
              <w:rPr>
                <w:rFonts w:ascii="Arial" w:eastAsia="Arial" w:hAnsi="Arial" w:cs="Arial"/>
                <w:i/>
                <w:iCs/>
                <w:color w:val="000000"/>
                <w:sz w:val="16"/>
                <w:szCs w:val="16"/>
              </w:rPr>
              <w:t>maidis</w:t>
            </w:r>
            <w:proofErr w:type="spellEnd"/>
            <w:r>
              <w:rPr>
                <w:rFonts w:ascii="Arial" w:eastAsia="Arial" w:hAnsi="Arial" w:cs="Arial"/>
                <w:i/>
                <w:iCs/>
                <w:color w:val="000000"/>
                <w:sz w:val="16"/>
                <w:szCs w:val="16"/>
              </w:rPr>
              <w:t xml:space="preserve"> </w:t>
            </w:r>
            <w:r>
              <w:rPr>
                <w:rFonts w:ascii="Arial" w:eastAsia="Arial" w:hAnsi="Arial" w:cs="Arial"/>
                <w:color w:val="000000"/>
                <w:sz w:val="16"/>
                <w:szCs w:val="16"/>
              </w:rPr>
              <w:t>conditioned in cages (30 x 30 x 50cm) containing healthy corn plants (V3-V4)</w:t>
            </w:r>
          </w:p>
        </w:tc>
        <w:tc>
          <w:tcPr>
            <w:tcW w:w="2126"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 xml:space="preserve">187 </w:t>
            </w:r>
            <w:r>
              <w:rPr>
                <w:rFonts w:ascii="Arial" w:eastAsia="Arial" w:hAnsi="Arial" w:cs="Arial"/>
                <w:i/>
                <w:iCs/>
                <w:color w:val="000000"/>
                <w:sz w:val="16"/>
                <w:szCs w:val="16"/>
              </w:rPr>
              <w:t xml:space="preserve">D. </w:t>
            </w:r>
            <w:proofErr w:type="spellStart"/>
            <w:r>
              <w:rPr>
                <w:rFonts w:ascii="Arial" w:eastAsia="Arial" w:hAnsi="Arial" w:cs="Arial"/>
                <w:i/>
                <w:iCs/>
                <w:color w:val="000000"/>
                <w:sz w:val="16"/>
                <w:szCs w:val="16"/>
              </w:rPr>
              <w:t>maidis</w:t>
            </w:r>
            <w:proofErr w:type="spellEnd"/>
            <w:r>
              <w:rPr>
                <w:rFonts w:ascii="Arial" w:eastAsia="Arial" w:hAnsi="Arial" w:cs="Arial"/>
                <w:color w:val="000000"/>
                <w:sz w:val="16"/>
                <w:szCs w:val="16"/>
              </w:rPr>
              <w:t xml:space="preserve"> eggs found on V3 plants; 20 (10.7%) located in leaf sheaths, 53 (28.3%) in the midrib, and 114 (61.0%) in leaf blades. A total of 495 eggs were found on V4 plants; 46 (9.3%) </w:t>
            </w:r>
            <w:r>
              <w:rPr>
                <w:rFonts w:ascii="Arial" w:eastAsia="Arial" w:hAnsi="Arial" w:cs="Arial"/>
                <w:sz w:val="16"/>
                <w:szCs w:val="16"/>
              </w:rPr>
              <w:t xml:space="preserve">were </w:t>
            </w:r>
            <w:proofErr w:type="spellStart"/>
            <w:r>
              <w:rPr>
                <w:rFonts w:ascii="Arial" w:eastAsia="Arial" w:hAnsi="Arial" w:cs="Arial"/>
                <w:sz w:val="16"/>
                <w:szCs w:val="16"/>
              </w:rPr>
              <w:t>located</w:t>
            </w:r>
            <w:r>
              <w:rPr>
                <w:rFonts w:ascii="Arial" w:eastAsia="Arial" w:hAnsi="Arial" w:cs="Arial"/>
                <w:color w:val="000000"/>
                <w:sz w:val="16"/>
                <w:szCs w:val="16"/>
              </w:rPr>
              <w:t>in</w:t>
            </w:r>
            <w:proofErr w:type="spellEnd"/>
            <w:r>
              <w:rPr>
                <w:rFonts w:ascii="Arial" w:eastAsia="Arial" w:hAnsi="Arial" w:cs="Arial"/>
                <w:color w:val="000000"/>
                <w:sz w:val="16"/>
                <w:szCs w:val="16"/>
              </w:rPr>
              <w:t xml:space="preserve"> the sheath, 198 (40.0%) in the midrib, and 251 (50.7%) in the leaf blade.</w:t>
            </w:r>
          </w:p>
        </w:tc>
        <w:tc>
          <w:tcPr>
            <w:tcW w:w="1984"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proofErr w:type="spellStart"/>
            <w:r>
              <w:rPr>
                <w:rFonts w:ascii="Arial" w:eastAsia="Arial" w:hAnsi="Arial" w:cs="Arial"/>
                <w:color w:val="000000"/>
                <w:sz w:val="16"/>
                <w:szCs w:val="16"/>
              </w:rPr>
              <w:t>Mymaridae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Anagrus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virlai</w:t>
            </w:r>
            <w:proofErr w:type="spellEnd"/>
            <w:r>
              <w:rPr>
                <w:rFonts w:ascii="Arial" w:eastAsia="Arial" w:hAnsi="Arial" w:cs="Arial"/>
                <w:color w:val="000000"/>
                <w:sz w:val="16"/>
                <w:szCs w:val="16"/>
              </w:rPr>
              <w:t xml:space="preserve"> (144 = 74.2%), </w:t>
            </w:r>
            <w:r>
              <w:rPr>
                <w:rFonts w:ascii="Arial" w:eastAsia="Arial" w:hAnsi="Arial" w:cs="Arial"/>
                <w:i/>
                <w:iCs/>
                <w:color w:val="000000"/>
                <w:sz w:val="16"/>
                <w:szCs w:val="16"/>
              </w:rPr>
              <w:t xml:space="preserve">A. </w:t>
            </w:r>
            <w:proofErr w:type="spellStart"/>
            <w:r>
              <w:rPr>
                <w:rFonts w:ascii="Arial" w:eastAsia="Arial" w:hAnsi="Arial" w:cs="Arial"/>
                <w:i/>
                <w:iCs/>
                <w:color w:val="000000"/>
                <w:sz w:val="16"/>
                <w:szCs w:val="16"/>
              </w:rPr>
              <w:t>flaveolus</w:t>
            </w:r>
            <w:proofErr w:type="spellEnd"/>
            <w:r>
              <w:rPr>
                <w:rFonts w:ascii="Arial" w:eastAsia="Arial" w:hAnsi="Arial" w:cs="Arial"/>
                <w:color w:val="000000"/>
                <w:sz w:val="16"/>
                <w:szCs w:val="16"/>
              </w:rPr>
              <w:t xml:space="preserve"> Waterhouse (24 = 12.4%) and </w:t>
            </w:r>
            <w:r>
              <w:rPr>
                <w:rFonts w:ascii="Arial" w:eastAsia="Arial" w:hAnsi="Arial" w:cs="Arial"/>
                <w:i/>
                <w:iCs/>
                <w:color w:val="000000"/>
                <w:sz w:val="16"/>
                <w:szCs w:val="16"/>
              </w:rPr>
              <w:t xml:space="preserve">A. </w:t>
            </w:r>
            <w:proofErr w:type="spellStart"/>
            <w:r>
              <w:rPr>
                <w:rFonts w:ascii="Arial" w:eastAsia="Arial" w:hAnsi="Arial" w:cs="Arial"/>
                <w:i/>
                <w:iCs/>
                <w:color w:val="000000"/>
                <w:sz w:val="16"/>
                <w:szCs w:val="16"/>
              </w:rPr>
              <w:t>nigriventris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Girault</w:t>
            </w:r>
            <w:proofErr w:type="spellEnd"/>
            <w:r>
              <w:rPr>
                <w:rFonts w:ascii="Arial" w:eastAsia="Arial" w:hAnsi="Arial" w:cs="Arial"/>
                <w:color w:val="000000"/>
                <w:sz w:val="16"/>
                <w:szCs w:val="16"/>
              </w:rPr>
              <w:t xml:space="preserve"> (4 = 2.1%), and </w:t>
            </w:r>
            <w:proofErr w:type="spellStart"/>
            <w:r>
              <w:rPr>
                <w:rFonts w:ascii="Arial" w:eastAsia="Arial" w:hAnsi="Arial" w:cs="Arial"/>
                <w:color w:val="000000"/>
                <w:sz w:val="16"/>
                <w:szCs w:val="16"/>
              </w:rPr>
              <w:t>Trichogrammatidae</w:t>
            </w:r>
            <w:proofErr w:type="spellEnd"/>
            <w:r>
              <w:rPr>
                <w:rFonts w:ascii="Arial" w:eastAsia="Arial" w:hAnsi="Arial" w:cs="Arial"/>
                <w:color w:val="000000"/>
                <w:sz w:val="16"/>
                <w:szCs w:val="16"/>
              </w:rPr>
              <w:t xml:space="preserve"> </w:t>
            </w:r>
            <w:proofErr w:type="spellStart"/>
            <w:r>
              <w:rPr>
                <w:rFonts w:ascii="Arial" w:eastAsia="Arial" w:hAnsi="Arial" w:cs="Arial"/>
                <w:i/>
                <w:iCs/>
                <w:color w:val="000000"/>
                <w:sz w:val="16"/>
                <w:szCs w:val="16"/>
              </w:rPr>
              <w:t>Paracentrobia</w:t>
            </w:r>
            <w:proofErr w:type="spellEnd"/>
            <w:r>
              <w:rPr>
                <w:rFonts w:ascii="Arial" w:eastAsia="Arial" w:hAnsi="Arial" w:cs="Arial"/>
                <w:i/>
                <w:iCs/>
                <w:color w:val="000000"/>
                <w:sz w:val="16"/>
                <w:szCs w:val="16"/>
              </w:rPr>
              <w:t xml:space="preserve"> </w:t>
            </w:r>
            <w:proofErr w:type="spellStart"/>
            <w:r>
              <w:rPr>
                <w:rFonts w:ascii="Arial" w:eastAsia="Arial" w:hAnsi="Arial" w:cs="Arial"/>
                <w:i/>
                <w:iCs/>
                <w:color w:val="000000"/>
                <w:sz w:val="16"/>
                <w:szCs w:val="16"/>
              </w:rPr>
              <w:t>tapajosae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Viggiani</w:t>
            </w:r>
            <w:proofErr w:type="spellEnd"/>
            <w:r>
              <w:rPr>
                <w:rFonts w:ascii="Arial" w:eastAsia="Arial" w:hAnsi="Arial" w:cs="Arial"/>
                <w:color w:val="000000"/>
                <w:sz w:val="16"/>
                <w:szCs w:val="16"/>
              </w:rPr>
              <w:t xml:space="preserve"> (15 = 7.7%) and </w:t>
            </w:r>
            <w:proofErr w:type="spellStart"/>
            <w:r>
              <w:rPr>
                <w:rFonts w:ascii="Arial" w:eastAsia="Arial" w:hAnsi="Arial" w:cs="Arial"/>
                <w:i/>
                <w:iCs/>
                <w:color w:val="000000"/>
                <w:sz w:val="16"/>
                <w:szCs w:val="16"/>
              </w:rPr>
              <w:t>Pseudoligosita</w:t>
            </w:r>
            <w:proofErr w:type="spellEnd"/>
            <w:r>
              <w:rPr>
                <w:rFonts w:ascii="Arial" w:eastAsia="Arial" w:hAnsi="Arial" w:cs="Arial"/>
                <w:i/>
                <w:iCs/>
                <w:color w:val="000000"/>
                <w:sz w:val="16"/>
                <w:szCs w:val="16"/>
              </w:rPr>
              <w:t xml:space="preserve"> </w:t>
            </w:r>
            <w:proofErr w:type="spellStart"/>
            <w:r>
              <w:rPr>
                <w:rFonts w:ascii="Arial" w:eastAsia="Arial" w:hAnsi="Arial" w:cs="Arial"/>
                <w:i/>
                <w:iCs/>
                <w:color w:val="000000"/>
                <w:sz w:val="16"/>
                <w:szCs w:val="16"/>
              </w:rPr>
              <w:t>longifrangiata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Viggiani</w:t>
            </w:r>
            <w:proofErr w:type="spellEnd"/>
            <w:r>
              <w:rPr>
                <w:rFonts w:ascii="Arial" w:eastAsia="Arial" w:hAnsi="Arial" w:cs="Arial"/>
                <w:color w:val="000000"/>
                <w:sz w:val="16"/>
                <w:szCs w:val="16"/>
              </w:rPr>
              <w:t>) (7 = 3.6%)</w:t>
            </w:r>
          </w:p>
        </w:tc>
        <w:tc>
          <w:tcPr>
            <w:tcW w:w="1701"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The leafhopper's preference for laying its eggs in the midrib (where 95% of eggs are laid) ends up exposing its offspring to a significantly higher parasitism risk (28.3%) compared to other locations.</w:t>
            </w:r>
          </w:p>
        </w:tc>
      </w:tr>
      <w:tr w:rsidR="0083212F">
        <w:trPr>
          <w:trHeight w:val="1699"/>
          <w:jc w:val="center"/>
        </w:trPr>
        <w:tc>
          <w:tcPr>
            <w:tcW w:w="1133"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proofErr w:type="spellStart"/>
            <w:r>
              <w:rPr>
                <w:rFonts w:ascii="Arial" w:eastAsia="Arial" w:hAnsi="Arial" w:cs="Arial"/>
                <w:color w:val="000000"/>
                <w:sz w:val="16"/>
                <w:szCs w:val="16"/>
              </w:rPr>
              <w:t>Bortolotto</w:t>
            </w:r>
            <w:proofErr w:type="spellEnd"/>
            <w:r>
              <w:rPr>
                <w:rFonts w:ascii="Arial" w:eastAsia="Arial" w:hAnsi="Arial" w:cs="Arial"/>
                <w:color w:val="000000"/>
                <w:sz w:val="16"/>
                <w:szCs w:val="16"/>
              </w:rPr>
              <w:t xml:space="preserve"> et al., (2024)</w:t>
            </w:r>
          </w:p>
        </w:tc>
        <w:tc>
          <w:tcPr>
            <w:tcW w:w="1702"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 xml:space="preserve">First report of </w:t>
            </w:r>
            <w:proofErr w:type="spellStart"/>
            <w:r>
              <w:rPr>
                <w:rFonts w:ascii="Arial" w:eastAsia="Arial" w:hAnsi="Arial" w:cs="Arial"/>
                <w:i/>
                <w:iCs/>
                <w:color w:val="000000"/>
                <w:sz w:val="16"/>
                <w:szCs w:val="16"/>
              </w:rPr>
              <w:t>Doru</w:t>
            </w:r>
            <w:proofErr w:type="spellEnd"/>
            <w:r>
              <w:rPr>
                <w:rFonts w:ascii="Arial" w:eastAsia="Arial" w:hAnsi="Arial" w:cs="Arial"/>
                <w:i/>
                <w:iCs/>
                <w:color w:val="000000"/>
                <w:sz w:val="16"/>
                <w:szCs w:val="16"/>
              </w:rPr>
              <w:t xml:space="preserve"> </w:t>
            </w:r>
            <w:proofErr w:type="spellStart"/>
            <w:r>
              <w:rPr>
                <w:rFonts w:ascii="Arial" w:eastAsia="Arial" w:hAnsi="Arial" w:cs="Arial"/>
                <w:i/>
                <w:iCs/>
                <w:color w:val="000000"/>
                <w:sz w:val="16"/>
                <w:szCs w:val="16"/>
              </w:rPr>
              <w:t>luteipes</w:t>
            </w:r>
            <w:proofErr w:type="spellEnd"/>
            <w:r>
              <w:rPr>
                <w:rFonts w:ascii="Arial" w:eastAsia="Arial" w:hAnsi="Arial" w:cs="Arial"/>
                <w:color w:val="000000"/>
                <w:sz w:val="16"/>
                <w:szCs w:val="16"/>
              </w:rPr>
              <w:t xml:space="preserve"> earwig (Dermaptera: </w:t>
            </w:r>
            <w:proofErr w:type="spellStart"/>
            <w:r>
              <w:rPr>
                <w:rFonts w:ascii="Arial" w:eastAsia="Arial" w:hAnsi="Arial" w:cs="Arial"/>
                <w:color w:val="000000"/>
                <w:sz w:val="16"/>
                <w:szCs w:val="16"/>
              </w:rPr>
              <w:t>Forficulidae</w:t>
            </w:r>
            <w:proofErr w:type="spellEnd"/>
            <w:r>
              <w:rPr>
                <w:rFonts w:ascii="Arial" w:eastAsia="Arial" w:hAnsi="Arial" w:cs="Arial"/>
                <w:color w:val="000000"/>
                <w:sz w:val="16"/>
                <w:szCs w:val="16"/>
              </w:rPr>
              <w:t xml:space="preserve">) attacking corn leafhopper nymphs </w:t>
            </w:r>
            <w:proofErr w:type="spellStart"/>
            <w:r>
              <w:rPr>
                <w:rFonts w:ascii="Arial" w:eastAsia="Arial" w:hAnsi="Arial" w:cs="Arial"/>
                <w:i/>
                <w:iCs/>
                <w:color w:val="000000"/>
                <w:sz w:val="16"/>
                <w:szCs w:val="16"/>
              </w:rPr>
              <w:t>Dalbulus</w:t>
            </w:r>
            <w:proofErr w:type="spellEnd"/>
            <w:r>
              <w:rPr>
                <w:rFonts w:ascii="Arial" w:eastAsia="Arial" w:hAnsi="Arial" w:cs="Arial"/>
                <w:i/>
                <w:iCs/>
                <w:color w:val="000000"/>
                <w:sz w:val="16"/>
                <w:szCs w:val="16"/>
              </w:rPr>
              <w:t xml:space="preserve"> </w:t>
            </w:r>
            <w:proofErr w:type="spellStart"/>
            <w:r>
              <w:rPr>
                <w:rFonts w:ascii="Arial" w:eastAsia="Arial" w:hAnsi="Arial" w:cs="Arial"/>
                <w:i/>
                <w:iCs/>
                <w:color w:val="000000"/>
                <w:sz w:val="16"/>
                <w:szCs w:val="16"/>
              </w:rPr>
              <w:t>maidis</w:t>
            </w:r>
            <w:proofErr w:type="spellEnd"/>
            <w:r>
              <w:rPr>
                <w:rFonts w:ascii="Arial" w:eastAsia="Arial" w:hAnsi="Arial" w:cs="Arial"/>
                <w:color w:val="000000"/>
                <w:sz w:val="16"/>
                <w:szCs w:val="16"/>
              </w:rPr>
              <w:t xml:space="preserve"> (Hemiptera: Cicadellidae)</w:t>
            </w:r>
          </w:p>
        </w:tc>
        <w:tc>
          <w:tcPr>
            <w:tcW w:w="1418" w:type="dxa"/>
            <w:tcBorders>
              <w:top w:val="single" w:sz="4" w:space="0" w:color="000000"/>
              <w:bottom w:val="single" w:sz="4" w:space="0" w:color="000000"/>
            </w:tcBorders>
            <w:vAlign w:val="center"/>
          </w:tcPr>
          <w:p w:rsidR="0083212F" w:rsidRDefault="00461D7B">
            <w:pPr>
              <w:jc w:val="center"/>
              <w:rPr>
                <w:rFonts w:ascii="Arial" w:eastAsia="Arial" w:hAnsi="Arial" w:cs="Arial"/>
                <w:i/>
                <w:iCs/>
                <w:sz w:val="16"/>
                <w:szCs w:val="16"/>
              </w:rPr>
            </w:pPr>
            <w:r>
              <w:rPr>
                <w:rFonts w:ascii="Arial" w:eastAsia="Arial" w:hAnsi="Arial" w:cs="Arial"/>
                <w:color w:val="000000"/>
                <w:sz w:val="16"/>
                <w:szCs w:val="16"/>
              </w:rPr>
              <w:t xml:space="preserve">First Report of Predation by </w:t>
            </w:r>
            <w:proofErr w:type="spellStart"/>
            <w:r>
              <w:rPr>
                <w:rFonts w:ascii="Arial" w:eastAsia="Arial" w:hAnsi="Arial" w:cs="Arial"/>
                <w:i/>
                <w:iCs/>
                <w:color w:val="000000"/>
                <w:sz w:val="16"/>
                <w:szCs w:val="16"/>
              </w:rPr>
              <w:t>Doru</w:t>
            </w:r>
            <w:proofErr w:type="spellEnd"/>
            <w:r>
              <w:rPr>
                <w:rFonts w:ascii="Arial" w:eastAsia="Arial" w:hAnsi="Arial" w:cs="Arial"/>
                <w:i/>
                <w:iCs/>
                <w:color w:val="000000"/>
                <w:sz w:val="16"/>
                <w:szCs w:val="16"/>
              </w:rPr>
              <w:t xml:space="preserve"> </w:t>
            </w:r>
            <w:proofErr w:type="spellStart"/>
            <w:r>
              <w:rPr>
                <w:rFonts w:ascii="Arial" w:eastAsia="Arial" w:hAnsi="Arial" w:cs="Arial"/>
                <w:i/>
                <w:iCs/>
                <w:color w:val="000000"/>
                <w:sz w:val="16"/>
                <w:szCs w:val="16"/>
              </w:rPr>
              <w:t>luteipes</w:t>
            </w:r>
            <w:proofErr w:type="spellEnd"/>
          </w:p>
        </w:tc>
        <w:tc>
          <w:tcPr>
            <w:tcW w:w="1276"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Observational and Experimental Study (First Report)</w:t>
            </w:r>
          </w:p>
        </w:tc>
        <w:tc>
          <w:tcPr>
            <w:tcW w:w="1653" w:type="dxa"/>
            <w:tcBorders>
              <w:top w:val="single" w:sz="4" w:space="0" w:color="000000"/>
              <w:bottom w:val="single" w:sz="4" w:space="0" w:color="000000"/>
            </w:tcBorders>
            <w:vAlign w:val="center"/>
          </w:tcPr>
          <w:p w:rsidR="0083212F" w:rsidRDefault="00461D7B">
            <w:pPr>
              <w:jc w:val="center"/>
              <w:rPr>
                <w:rFonts w:ascii="Arial" w:eastAsia="Arial" w:hAnsi="Arial" w:cs="Arial"/>
                <w:i/>
                <w:iCs/>
                <w:sz w:val="16"/>
                <w:szCs w:val="16"/>
              </w:rPr>
            </w:pPr>
            <w:r>
              <w:rPr>
                <w:rFonts w:ascii="Arial" w:eastAsia="Arial" w:hAnsi="Arial" w:cs="Arial"/>
                <w:color w:val="000000"/>
                <w:sz w:val="16"/>
                <w:szCs w:val="16"/>
              </w:rPr>
              <w:t xml:space="preserve">Insects collected in Ponta </w:t>
            </w:r>
            <w:proofErr w:type="spellStart"/>
            <w:r>
              <w:rPr>
                <w:rFonts w:ascii="Arial" w:eastAsia="Arial" w:hAnsi="Arial" w:cs="Arial"/>
                <w:color w:val="000000"/>
                <w:sz w:val="16"/>
                <w:szCs w:val="16"/>
              </w:rPr>
              <w:t>Grossa</w:t>
            </w:r>
            <w:proofErr w:type="spellEnd"/>
            <w:r>
              <w:rPr>
                <w:rFonts w:ascii="Arial" w:eastAsia="Arial" w:hAnsi="Arial" w:cs="Arial"/>
                <w:color w:val="000000"/>
                <w:sz w:val="16"/>
                <w:szCs w:val="16"/>
              </w:rPr>
              <w:t xml:space="preserve">, Paraná, Brazil. 10 replicates for 1 female D. </w:t>
            </w:r>
            <w:proofErr w:type="spellStart"/>
            <w:r>
              <w:rPr>
                <w:rFonts w:ascii="Arial" w:eastAsia="Arial" w:hAnsi="Arial" w:cs="Arial"/>
                <w:color w:val="000000"/>
                <w:sz w:val="16"/>
                <w:szCs w:val="16"/>
              </w:rPr>
              <w:t>luteipes</w:t>
            </w:r>
            <w:proofErr w:type="spellEnd"/>
            <w:r>
              <w:rPr>
                <w:rFonts w:ascii="Arial" w:eastAsia="Arial" w:hAnsi="Arial" w:cs="Arial"/>
                <w:color w:val="000000"/>
                <w:sz w:val="16"/>
                <w:szCs w:val="16"/>
              </w:rPr>
              <w:t xml:space="preserve"> and 10 D. </w:t>
            </w:r>
            <w:proofErr w:type="spellStart"/>
            <w:r>
              <w:rPr>
                <w:rFonts w:ascii="Arial" w:eastAsia="Arial" w:hAnsi="Arial" w:cs="Arial"/>
                <w:color w:val="000000"/>
                <w:sz w:val="16"/>
                <w:szCs w:val="16"/>
              </w:rPr>
              <w:t>maidis</w:t>
            </w:r>
            <w:proofErr w:type="spellEnd"/>
            <w:r>
              <w:rPr>
                <w:rFonts w:ascii="Arial" w:eastAsia="Arial" w:hAnsi="Arial" w:cs="Arial"/>
                <w:color w:val="000000"/>
                <w:sz w:val="16"/>
                <w:szCs w:val="16"/>
              </w:rPr>
              <w:t xml:space="preserve"> nymphs</w:t>
            </w:r>
          </w:p>
        </w:tc>
        <w:tc>
          <w:tcPr>
            <w:tcW w:w="2268"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1 adult female</w:t>
            </w:r>
            <w:r>
              <w:rPr>
                <w:rFonts w:ascii="Arial" w:eastAsia="Arial" w:hAnsi="Arial" w:cs="Arial"/>
                <w:i/>
                <w:iCs/>
                <w:color w:val="000000"/>
                <w:sz w:val="16"/>
                <w:szCs w:val="16"/>
              </w:rPr>
              <w:t xml:space="preserve"> D. </w:t>
            </w:r>
            <w:proofErr w:type="spellStart"/>
            <w:r>
              <w:rPr>
                <w:rFonts w:ascii="Arial" w:eastAsia="Arial" w:hAnsi="Arial" w:cs="Arial"/>
                <w:i/>
                <w:iCs/>
                <w:color w:val="000000"/>
                <w:sz w:val="16"/>
                <w:szCs w:val="16"/>
              </w:rPr>
              <w:t>luteipes</w:t>
            </w:r>
            <w:proofErr w:type="spellEnd"/>
            <w:r>
              <w:rPr>
                <w:rFonts w:ascii="Arial" w:eastAsia="Arial" w:hAnsi="Arial" w:cs="Arial"/>
                <w:i/>
                <w:iCs/>
                <w:color w:val="000000"/>
                <w:sz w:val="16"/>
                <w:szCs w:val="16"/>
              </w:rPr>
              <w:t xml:space="preserve"> </w:t>
            </w:r>
            <w:r>
              <w:rPr>
                <w:rFonts w:ascii="Arial" w:eastAsia="Arial" w:hAnsi="Arial" w:cs="Arial"/>
                <w:color w:val="000000"/>
                <w:sz w:val="16"/>
                <w:szCs w:val="16"/>
              </w:rPr>
              <w:t xml:space="preserve">and 10 D. </w:t>
            </w:r>
            <w:proofErr w:type="spellStart"/>
            <w:r>
              <w:rPr>
                <w:rFonts w:ascii="Arial" w:eastAsia="Arial" w:hAnsi="Arial" w:cs="Arial"/>
                <w:color w:val="000000"/>
                <w:sz w:val="16"/>
                <w:szCs w:val="16"/>
              </w:rPr>
              <w:t>maidis</w:t>
            </w:r>
            <w:proofErr w:type="spellEnd"/>
            <w:r>
              <w:rPr>
                <w:rFonts w:ascii="Arial" w:eastAsia="Arial" w:hAnsi="Arial" w:cs="Arial"/>
                <w:color w:val="000000"/>
                <w:sz w:val="16"/>
                <w:szCs w:val="16"/>
              </w:rPr>
              <w:t xml:space="preserve"> nymphs per petri dish. Predation activity was monitored at 12h intervals</w:t>
            </w:r>
          </w:p>
        </w:tc>
        <w:tc>
          <w:tcPr>
            <w:tcW w:w="2126"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 xml:space="preserve">First documented record of the earwig </w:t>
            </w:r>
            <w:proofErr w:type="spellStart"/>
            <w:r>
              <w:rPr>
                <w:rFonts w:ascii="Arial" w:eastAsia="Arial" w:hAnsi="Arial" w:cs="Arial"/>
                <w:color w:val="000000"/>
                <w:sz w:val="16"/>
                <w:szCs w:val="16"/>
              </w:rPr>
              <w:t>Doru</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luteipes</w:t>
            </w:r>
            <w:proofErr w:type="spellEnd"/>
            <w:r>
              <w:rPr>
                <w:rFonts w:ascii="Arial" w:eastAsia="Arial" w:hAnsi="Arial" w:cs="Arial"/>
                <w:color w:val="000000"/>
                <w:sz w:val="16"/>
                <w:szCs w:val="16"/>
              </w:rPr>
              <w:t xml:space="preserve"> preying on corn leafhopper nymphs (</w:t>
            </w:r>
            <w:proofErr w:type="spellStart"/>
            <w:r>
              <w:rPr>
                <w:rFonts w:ascii="Arial" w:eastAsia="Arial" w:hAnsi="Arial" w:cs="Arial"/>
                <w:i/>
                <w:iCs/>
                <w:color w:val="000000"/>
                <w:sz w:val="16"/>
                <w:szCs w:val="16"/>
              </w:rPr>
              <w:t>Dalbulus</w:t>
            </w:r>
            <w:proofErr w:type="spellEnd"/>
            <w:r>
              <w:rPr>
                <w:rFonts w:ascii="Arial" w:eastAsia="Arial" w:hAnsi="Arial" w:cs="Arial"/>
                <w:i/>
                <w:iCs/>
                <w:color w:val="000000"/>
                <w:sz w:val="16"/>
                <w:szCs w:val="16"/>
              </w:rPr>
              <w:t xml:space="preserve"> </w:t>
            </w:r>
            <w:proofErr w:type="spellStart"/>
            <w:r>
              <w:rPr>
                <w:rFonts w:ascii="Arial" w:eastAsia="Arial" w:hAnsi="Arial" w:cs="Arial"/>
                <w:i/>
                <w:iCs/>
                <w:color w:val="000000"/>
                <w:sz w:val="16"/>
                <w:szCs w:val="16"/>
              </w:rPr>
              <w:t>maidis</w:t>
            </w:r>
            <w:proofErr w:type="spellEnd"/>
            <w:r>
              <w:rPr>
                <w:rFonts w:ascii="Arial" w:eastAsia="Arial" w:hAnsi="Arial" w:cs="Arial"/>
                <w:color w:val="000000"/>
                <w:sz w:val="16"/>
                <w:szCs w:val="16"/>
              </w:rPr>
              <w:t>).</w:t>
            </w:r>
          </w:p>
        </w:tc>
        <w:tc>
          <w:tcPr>
            <w:tcW w:w="1984"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 xml:space="preserve">Each adult earwig consumed approximately 4.6 </w:t>
            </w:r>
            <w:r>
              <w:rPr>
                <w:rFonts w:ascii="Arial" w:eastAsia="Arial" w:hAnsi="Arial" w:cs="Arial"/>
                <w:i/>
                <w:iCs/>
                <w:color w:val="000000"/>
                <w:sz w:val="16"/>
                <w:szCs w:val="16"/>
              </w:rPr>
              <w:t xml:space="preserve">D. </w:t>
            </w:r>
            <w:proofErr w:type="spellStart"/>
            <w:r>
              <w:rPr>
                <w:rFonts w:ascii="Arial" w:eastAsia="Arial" w:hAnsi="Arial" w:cs="Arial"/>
                <w:i/>
                <w:iCs/>
                <w:color w:val="000000"/>
                <w:sz w:val="16"/>
                <w:szCs w:val="16"/>
              </w:rPr>
              <w:t>maidis</w:t>
            </w:r>
            <w:proofErr w:type="spellEnd"/>
            <w:r>
              <w:rPr>
                <w:rFonts w:ascii="Arial" w:eastAsia="Arial" w:hAnsi="Arial" w:cs="Arial"/>
                <w:color w:val="000000"/>
                <w:sz w:val="16"/>
                <w:szCs w:val="16"/>
              </w:rPr>
              <w:t xml:space="preserve"> nymphs (4th instar) within </w:t>
            </w:r>
            <w:r>
              <w:rPr>
                <w:rFonts w:ascii="Arial" w:eastAsia="Arial" w:hAnsi="Arial" w:cs="Arial"/>
                <w:sz w:val="16"/>
                <w:szCs w:val="16"/>
              </w:rPr>
              <w:t>12 hours</w:t>
            </w:r>
            <w:r>
              <w:rPr>
                <w:rFonts w:ascii="Arial" w:eastAsia="Arial" w:hAnsi="Arial" w:cs="Arial"/>
                <w:color w:val="000000"/>
                <w:sz w:val="16"/>
                <w:szCs w:val="16"/>
              </w:rPr>
              <w:t>.</w:t>
            </w:r>
          </w:p>
        </w:tc>
        <w:tc>
          <w:tcPr>
            <w:tcW w:w="1701"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 xml:space="preserve">The study demonstrated that adult </w:t>
            </w:r>
            <w:proofErr w:type="spellStart"/>
            <w:r>
              <w:rPr>
                <w:rFonts w:ascii="Arial" w:eastAsia="Arial" w:hAnsi="Arial" w:cs="Arial"/>
                <w:i/>
                <w:iCs/>
                <w:color w:val="000000"/>
                <w:sz w:val="16"/>
                <w:szCs w:val="16"/>
              </w:rPr>
              <w:t>Doru</w:t>
            </w:r>
            <w:proofErr w:type="spellEnd"/>
            <w:r>
              <w:rPr>
                <w:rFonts w:ascii="Arial" w:eastAsia="Arial" w:hAnsi="Arial" w:cs="Arial"/>
                <w:i/>
                <w:iCs/>
                <w:color w:val="000000"/>
                <w:sz w:val="16"/>
                <w:szCs w:val="16"/>
              </w:rPr>
              <w:t xml:space="preserve"> </w:t>
            </w:r>
            <w:proofErr w:type="spellStart"/>
            <w:r>
              <w:rPr>
                <w:rFonts w:ascii="Arial" w:eastAsia="Arial" w:hAnsi="Arial" w:cs="Arial"/>
                <w:i/>
                <w:iCs/>
                <w:color w:val="000000"/>
                <w:sz w:val="16"/>
                <w:szCs w:val="16"/>
              </w:rPr>
              <w:t>luteipes</w:t>
            </w:r>
            <w:proofErr w:type="spellEnd"/>
            <w:r>
              <w:rPr>
                <w:rFonts w:ascii="Arial" w:eastAsia="Arial" w:hAnsi="Arial" w:cs="Arial"/>
                <w:color w:val="000000"/>
                <w:sz w:val="16"/>
                <w:szCs w:val="16"/>
              </w:rPr>
              <w:t xml:space="preserve"> have predation capacity on D. </w:t>
            </w:r>
            <w:proofErr w:type="spellStart"/>
            <w:r>
              <w:rPr>
                <w:rFonts w:ascii="Arial" w:eastAsia="Arial" w:hAnsi="Arial" w:cs="Arial"/>
                <w:color w:val="000000"/>
                <w:sz w:val="16"/>
                <w:szCs w:val="16"/>
              </w:rPr>
              <w:t>maidis</w:t>
            </w:r>
            <w:proofErr w:type="spellEnd"/>
            <w:r>
              <w:rPr>
                <w:rFonts w:ascii="Arial" w:eastAsia="Arial" w:hAnsi="Arial" w:cs="Arial"/>
                <w:color w:val="000000"/>
                <w:sz w:val="16"/>
                <w:szCs w:val="16"/>
              </w:rPr>
              <w:t xml:space="preserve"> nymphs.</w:t>
            </w:r>
          </w:p>
        </w:tc>
      </w:tr>
      <w:tr w:rsidR="0083212F">
        <w:trPr>
          <w:trHeight w:val="1567"/>
          <w:jc w:val="center"/>
        </w:trPr>
        <w:tc>
          <w:tcPr>
            <w:tcW w:w="1133"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G Moya-</w:t>
            </w:r>
            <w:proofErr w:type="spellStart"/>
            <w:r>
              <w:rPr>
                <w:rFonts w:ascii="Arial" w:eastAsia="Arial" w:hAnsi="Arial" w:cs="Arial"/>
                <w:color w:val="000000"/>
                <w:sz w:val="16"/>
                <w:szCs w:val="16"/>
              </w:rPr>
              <w:t>Raygoza</w:t>
            </w:r>
            <w:proofErr w:type="spellEnd"/>
            <w:r>
              <w:rPr>
                <w:rFonts w:ascii="Arial" w:eastAsia="Arial" w:hAnsi="Arial" w:cs="Arial"/>
                <w:color w:val="000000"/>
                <w:sz w:val="16"/>
                <w:szCs w:val="16"/>
              </w:rPr>
              <w:t xml:space="preserve"> (2024)</w:t>
            </w:r>
          </w:p>
        </w:tc>
        <w:tc>
          <w:tcPr>
            <w:tcW w:w="1702"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 xml:space="preserve">Temporal overlap between maize susceptibility to </w:t>
            </w:r>
            <w:proofErr w:type="spellStart"/>
            <w:r>
              <w:rPr>
                <w:rFonts w:ascii="Arial" w:eastAsia="Arial" w:hAnsi="Arial" w:cs="Arial"/>
                <w:i/>
                <w:iCs/>
                <w:color w:val="000000"/>
                <w:sz w:val="16"/>
                <w:szCs w:val="16"/>
              </w:rPr>
              <w:t>Dalbulus</w:t>
            </w:r>
            <w:proofErr w:type="spellEnd"/>
            <w:r>
              <w:rPr>
                <w:rFonts w:ascii="Arial" w:eastAsia="Arial" w:hAnsi="Arial" w:cs="Arial"/>
                <w:i/>
                <w:iCs/>
                <w:color w:val="000000"/>
                <w:sz w:val="16"/>
                <w:szCs w:val="16"/>
              </w:rPr>
              <w:t xml:space="preserve"> </w:t>
            </w:r>
            <w:proofErr w:type="spellStart"/>
            <w:r>
              <w:rPr>
                <w:rFonts w:ascii="Arial" w:eastAsia="Arial" w:hAnsi="Arial" w:cs="Arial"/>
                <w:i/>
                <w:iCs/>
                <w:color w:val="000000"/>
                <w:sz w:val="16"/>
                <w:szCs w:val="16"/>
              </w:rPr>
              <w:t>maidis</w:t>
            </w:r>
            <w:proofErr w:type="spellEnd"/>
            <w:r>
              <w:rPr>
                <w:rFonts w:ascii="Arial" w:eastAsia="Arial" w:hAnsi="Arial" w:cs="Arial"/>
                <w:color w:val="000000"/>
                <w:sz w:val="16"/>
                <w:szCs w:val="16"/>
              </w:rPr>
              <w:t xml:space="preserve"> and transmission efficiency of </w:t>
            </w:r>
            <w:proofErr w:type="spellStart"/>
            <w:r>
              <w:rPr>
                <w:rFonts w:ascii="Arial" w:eastAsia="Arial" w:hAnsi="Arial" w:cs="Arial"/>
                <w:color w:val="000000"/>
                <w:sz w:val="16"/>
                <w:szCs w:val="16"/>
              </w:rPr>
              <w:t>Spiroplasma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kunkelli</w:t>
            </w:r>
            <w:proofErr w:type="spellEnd"/>
            <w:r>
              <w:rPr>
                <w:rFonts w:ascii="Arial" w:eastAsia="Arial" w:hAnsi="Arial" w:cs="Arial"/>
                <w:color w:val="000000"/>
                <w:sz w:val="16"/>
                <w:szCs w:val="16"/>
              </w:rPr>
              <w:t xml:space="preserve"> explains timing of yield losses</w:t>
            </w:r>
          </w:p>
        </w:tc>
        <w:tc>
          <w:tcPr>
            <w:tcW w:w="1418"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Continuity of Resources for Parasitoids in Winter</w:t>
            </w:r>
          </w:p>
        </w:tc>
        <w:tc>
          <w:tcPr>
            <w:tcW w:w="1276"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Experimental Study</w:t>
            </w:r>
          </w:p>
        </w:tc>
        <w:tc>
          <w:tcPr>
            <w:tcW w:w="1653"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Corn bait leaves: Asynchronous (2022): 35, 34, and 37 leaves. Borders (2023): 66 leaves in March and 66 leaves in April. Synchronous Corn (2023): 53 leaves in May and 57 leaves in June.</w:t>
            </w:r>
          </w:p>
        </w:tc>
        <w:tc>
          <w:tcPr>
            <w:tcW w:w="2268"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Use of bait plants with</w:t>
            </w:r>
            <w:r>
              <w:rPr>
                <w:rFonts w:ascii="Arial" w:eastAsia="Arial" w:hAnsi="Arial" w:cs="Arial"/>
                <w:i/>
                <w:iCs/>
                <w:color w:val="000000"/>
                <w:sz w:val="16"/>
                <w:szCs w:val="16"/>
              </w:rPr>
              <w:t xml:space="preserve"> D. </w:t>
            </w:r>
            <w:proofErr w:type="spellStart"/>
            <w:r>
              <w:rPr>
                <w:rFonts w:ascii="Arial" w:eastAsia="Arial" w:hAnsi="Arial" w:cs="Arial"/>
                <w:i/>
                <w:iCs/>
                <w:color w:val="000000"/>
                <w:sz w:val="16"/>
                <w:szCs w:val="16"/>
              </w:rPr>
              <w:t>maidis</w:t>
            </w:r>
            <w:proofErr w:type="spellEnd"/>
            <w:r>
              <w:rPr>
                <w:rFonts w:ascii="Arial" w:eastAsia="Arial" w:hAnsi="Arial" w:cs="Arial"/>
                <w:color w:val="000000"/>
                <w:sz w:val="16"/>
                <w:szCs w:val="16"/>
              </w:rPr>
              <w:t xml:space="preserve"> eggs exposed for 5 days. Year 1 (2022): Corn planted on different dates, in three development stages. Year 2 (2023): Wild grasses on borders and corn planted on the same date in two stages.</w:t>
            </w:r>
          </w:p>
        </w:tc>
        <w:tc>
          <w:tcPr>
            <w:tcW w:w="2126"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 xml:space="preserve">The highest total parasitism percentage reached 53% in corn at the early reproductive stage. Three species were identified: (Hymenoptera: </w:t>
            </w:r>
            <w:proofErr w:type="spellStart"/>
            <w:r>
              <w:rPr>
                <w:rFonts w:ascii="Arial" w:eastAsia="Arial" w:hAnsi="Arial" w:cs="Arial"/>
                <w:i/>
                <w:iCs/>
                <w:color w:val="000000"/>
                <w:sz w:val="16"/>
                <w:szCs w:val="16"/>
              </w:rPr>
              <w:t>Paracentrobia</w:t>
            </w:r>
            <w:proofErr w:type="spellEnd"/>
            <w:r>
              <w:rPr>
                <w:rFonts w:ascii="Arial" w:eastAsia="Arial" w:hAnsi="Arial" w:cs="Arial"/>
                <w:i/>
                <w:iCs/>
                <w:color w:val="000000"/>
                <w:sz w:val="16"/>
                <w:szCs w:val="16"/>
              </w:rPr>
              <w:t xml:space="preserve"> </w:t>
            </w:r>
            <w:proofErr w:type="spellStart"/>
            <w:r>
              <w:rPr>
                <w:rFonts w:ascii="Arial" w:eastAsia="Arial" w:hAnsi="Arial" w:cs="Arial"/>
                <w:i/>
                <w:iCs/>
                <w:color w:val="000000"/>
                <w:sz w:val="16"/>
                <w:szCs w:val="16"/>
              </w:rPr>
              <w:t>subflava</w:t>
            </w:r>
            <w:proofErr w:type="spellEnd"/>
            <w:r>
              <w:rPr>
                <w:rFonts w:ascii="Arial" w:eastAsia="Arial" w:hAnsi="Arial" w:cs="Arial"/>
                <w:i/>
                <w:iCs/>
                <w:color w:val="000000"/>
                <w:sz w:val="16"/>
                <w:szCs w:val="16"/>
              </w:rPr>
              <w:t xml:space="preserve">, </w:t>
            </w:r>
            <w:proofErr w:type="spellStart"/>
            <w:r>
              <w:rPr>
                <w:rFonts w:ascii="Arial" w:eastAsia="Arial" w:hAnsi="Arial" w:cs="Arial"/>
                <w:i/>
                <w:iCs/>
                <w:color w:val="000000"/>
                <w:sz w:val="16"/>
                <w:szCs w:val="16"/>
              </w:rPr>
              <w:t>Anagrus</w:t>
            </w:r>
            <w:proofErr w:type="spellEnd"/>
            <w:r>
              <w:rPr>
                <w:rFonts w:ascii="Arial" w:eastAsia="Arial" w:hAnsi="Arial" w:cs="Arial"/>
                <w:i/>
                <w:iCs/>
                <w:color w:val="000000"/>
                <w:sz w:val="16"/>
                <w:szCs w:val="16"/>
              </w:rPr>
              <w:t xml:space="preserve"> </w:t>
            </w:r>
            <w:proofErr w:type="spellStart"/>
            <w:r>
              <w:rPr>
                <w:rFonts w:ascii="Arial" w:eastAsia="Arial" w:hAnsi="Arial" w:cs="Arial"/>
                <w:i/>
                <w:iCs/>
                <w:color w:val="000000"/>
                <w:sz w:val="16"/>
                <w:szCs w:val="16"/>
              </w:rPr>
              <w:t>virlai</w:t>
            </w:r>
            <w:proofErr w:type="spellEnd"/>
            <w:r>
              <w:rPr>
                <w:rFonts w:ascii="Arial" w:eastAsia="Arial" w:hAnsi="Arial" w:cs="Arial"/>
                <w:color w:val="000000"/>
                <w:sz w:val="16"/>
                <w:szCs w:val="16"/>
              </w:rPr>
              <w:t xml:space="preserve">, and </w:t>
            </w:r>
            <w:proofErr w:type="spellStart"/>
            <w:r>
              <w:rPr>
                <w:rFonts w:ascii="Arial" w:eastAsia="Arial" w:hAnsi="Arial" w:cs="Arial"/>
                <w:color w:val="000000"/>
                <w:sz w:val="16"/>
                <w:szCs w:val="16"/>
              </w:rPr>
              <w:t>Pseudoligosita</w:t>
            </w:r>
            <w:proofErr w:type="spellEnd"/>
            <w:r>
              <w:rPr>
                <w:rFonts w:ascii="Arial" w:eastAsia="Arial" w:hAnsi="Arial" w:cs="Arial"/>
                <w:color w:val="000000"/>
                <w:sz w:val="16"/>
                <w:szCs w:val="16"/>
              </w:rPr>
              <w:t xml:space="preserve"> sp.). The parasitoid </w:t>
            </w:r>
            <w:proofErr w:type="spellStart"/>
            <w:r>
              <w:rPr>
                <w:rFonts w:ascii="Arial" w:eastAsia="Arial" w:hAnsi="Arial" w:cs="Arial"/>
                <w:color w:val="000000"/>
                <w:sz w:val="16"/>
                <w:szCs w:val="16"/>
              </w:rPr>
              <w:t>Paracentrobia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subflava</w:t>
            </w:r>
            <w:proofErr w:type="spellEnd"/>
            <w:r>
              <w:rPr>
                <w:rFonts w:ascii="Arial" w:eastAsia="Arial" w:hAnsi="Arial" w:cs="Arial"/>
                <w:color w:val="000000"/>
                <w:sz w:val="16"/>
                <w:szCs w:val="16"/>
              </w:rPr>
              <w:t xml:space="preserve"> was the most abundant and dominant species in all corn treatments.</w:t>
            </w:r>
          </w:p>
        </w:tc>
        <w:tc>
          <w:tcPr>
            <w:tcW w:w="1984"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Asynchronous planting is more effective in maintaining high levels of parasitism and greater diversity of parasitoids than synchronous planting. Wild grasses on crop borders act as a vital winter survival habitat for the key parasitoid (</w:t>
            </w:r>
            <w:r>
              <w:rPr>
                <w:rFonts w:ascii="Arial" w:eastAsia="Arial" w:hAnsi="Arial" w:cs="Arial"/>
                <w:i/>
                <w:iCs/>
                <w:color w:val="000000"/>
                <w:sz w:val="16"/>
                <w:szCs w:val="16"/>
              </w:rPr>
              <w:t xml:space="preserve">P. </w:t>
            </w:r>
            <w:proofErr w:type="spellStart"/>
            <w:r>
              <w:rPr>
                <w:rFonts w:ascii="Arial" w:eastAsia="Arial" w:hAnsi="Arial" w:cs="Arial"/>
                <w:i/>
                <w:iCs/>
                <w:color w:val="000000"/>
                <w:sz w:val="16"/>
                <w:szCs w:val="16"/>
              </w:rPr>
              <w:t>subflava</w:t>
            </w:r>
            <w:proofErr w:type="spellEnd"/>
            <w:r>
              <w:rPr>
                <w:rFonts w:ascii="Arial" w:eastAsia="Arial" w:hAnsi="Arial" w:cs="Arial"/>
                <w:color w:val="000000"/>
                <w:sz w:val="16"/>
                <w:szCs w:val="16"/>
              </w:rPr>
              <w:t>).</w:t>
            </w:r>
          </w:p>
        </w:tc>
        <w:tc>
          <w:tcPr>
            <w:tcW w:w="1701"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i/>
                <w:iCs/>
                <w:color w:val="000000"/>
                <w:sz w:val="16"/>
                <w:szCs w:val="16"/>
              </w:rPr>
              <w:t xml:space="preserve">P. </w:t>
            </w:r>
            <w:proofErr w:type="spellStart"/>
            <w:r>
              <w:rPr>
                <w:rFonts w:ascii="Arial" w:eastAsia="Arial" w:hAnsi="Arial" w:cs="Arial"/>
                <w:i/>
                <w:iCs/>
                <w:color w:val="000000"/>
                <w:sz w:val="16"/>
                <w:szCs w:val="16"/>
              </w:rPr>
              <w:t>subflava</w:t>
            </w:r>
            <w:proofErr w:type="spellEnd"/>
            <w:r>
              <w:rPr>
                <w:rFonts w:ascii="Arial" w:eastAsia="Arial" w:hAnsi="Arial" w:cs="Arial"/>
                <w:color w:val="000000"/>
                <w:sz w:val="16"/>
                <w:szCs w:val="16"/>
              </w:rPr>
              <w:t xml:space="preserve"> is an efficient biological control agent against </w:t>
            </w:r>
            <w:r>
              <w:rPr>
                <w:rFonts w:ascii="Arial" w:eastAsia="Arial" w:hAnsi="Arial" w:cs="Arial"/>
                <w:i/>
                <w:iCs/>
                <w:color w:val="000000"/>
                <w:sz w:val="16"/>
                <w:szCs w:val="16"/>
              </w:rPr>
              <w:t xml:space="preserve">D. </w:t>
            </w:r>
            <w:proofErr w:type="spellStart"/>
            <w:r>
              <w:rPr>
                <w:rFonts w:ascii="Arial" w:eastAsia="Arial" w:hAnsi="Arial" w:cs="Arial"/>
                <w:i/>
                <w:iCs/>
                <w:color w:val="000000"/>
                <w:sz w:val="16"/>
                <w:szCs w:val="16"/>
              </w:rPr>
              <w:t>maidis</w:t>
            </w:r>
            <w:proofErr w:type="spellEnd"/>
            <w:r>
              <w:rPr>
                <w:rFonts w:ascii="Arial" w:eastAsia="Arial" w:hAnsi="Arial" w:cs="Arial"/>
                <w:color w:val="000000"/>
                <w:sz w:val="16"/>
                <w:szCs w:val="16"/>
              </w:rPr>
              <w:t xml:space="preserve"> in irrigated winter corn, achieving high field parasitism. </w:t>
            </w:r>
            <w:r>
              <w:rPr>
                <w:rFonts w:ascii="Arial" w:eastAsia="Arial" w:hAnsi="Arial" w:cs="Arial"/>
                <w:i/>
                <w:iCs/>
                <w:color w:val="000000"/>
                <w:sz w:val="16"/>
                <w:szCs w:val="16"/>
              </w:rPr>
              <w:t>Asynchronous</w:t>
            </w:r>
            <w:r>
              <w:rPr>
                <w:rFonts w:ascii="Arial" w:eastAsia="Arial" w:hAnsi="Arial" w:cs="Arial"/>
                <w:color w:val="000000"/>
                <w:sz w:val="16"/>
                <w:szCs w:val="16"/>
              </w:rPr>
              <w:t xml:space="preserve"> planting of corn in winter is more effective in maintaining high levels and diversity of parasitoids than synchronous planting.</w:t>
            </w:r>
          </w:p>
        </w:tc>
      </w:tr>
      <w:tr w:rsidR="0083212F">
        <w:trPr>
          <w:trHeight w:val="1107"/>
          <w:jc w:val="center"/>
        </w:trPr>
        <w:tc>
          <w:tcPr>
            <w:tcW w:w="1133"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Maia et al., (2025)</w:t>
            </w:r>
          </w:p>
        </w:tc>
        <w:tc>
          <w:tcPr>
            <w:tcW w:w="1702"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Sustainable control of</w:t>
            </w:r>
            <w:r>
              <w:rPr>
                <w:rFonts w:ascii="Arial" w:eastAsia="Arial" w:hAnsi="Arial" w:cs="Arial"/>
                <w:i/>
                <w:iCs/>
                <w:color w:val="000000"/>
                <w:sz w:val="16"/>
                <w:szCs w:val="16"/>
              </w:rPr>
              <w:t xml:space="preserve"> </w:t>
            </w:r>
            <w:proofErr w:type="spellStart"/>
            <w:r>
              <w:rPr>
                <w:rFonts w:ascii="Arial" w:eastAsia="Arial" w:hAnsi="Arial" w:cs="Arial"/>
                <w:i/>
                <w:iCs/>
                <w:color w:val="000000"/>
                <w:sz w:val="16"/>
                <w:szCs w:val="16"/>
              </w:rPr>
              <w:t>Dalbulus</w:t>
            </w:r>
            <w:proofErr w:type="spellEnd"/>
            <w:r>
              <w:rPr>
                <w:rFonts w:ascii="Arial" w:eastAsia="Arial" w:hAnsi="Arial" w:cs="Arial"/>
                <w:i/>
                <w:iCs/>
                <w:color w:val="000000"/>
                <w:sz w:val="16"/>
                <w:szCs w:val="16"/>
              </w:rPr>
              <w:t xml:space="preserve"> </w:t>
            </w:r>
            <w:proofErr w:type="spellStart"/>
            <w:r>
              <w:rPr>
                <w:rFonts w:ascii="Arial" w:eastAsia="Arial" w:hAnsi="Arial" w:cs="Arial"/>
                <w:i/>
                <w:iCs/>
                <w:color w:val="000000"/>
                <w:sz w:val="16"/>
                <w:szCs w:val="16"/>
              </w:rPr>
              <w:t>maidis</w:t>
            </w:r>
            <w:proofErr w:type="spellEnd"/>
            <w:r>
              <w:rPr>
                <w:rFonts w:ascii="Arial" w:eastAsia="Arial" w:hAnsi="Arial" w:cs="Arial"/>
                <w:color w:val="000000"/>
                <w:sz w:val="16"/>
                <w:szCs w:val="16"/>
              </w:rPr>
              <w:t>: field study with entomopathogenic fungi</w:t>
            </w:r>
          </w:p>
        </w:tc>
        <w:tc>
          <w:tcPr>
            <w:tcW w:w="1418"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Sustainable Control with Fungi and Hybrids</w:t>
            </w:r>
          </w:p>
        </w:tc>
        <w:tc>
          <w:tcPr>
            <w:tcW w:w="1276"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Field experimental study</w:t>
            </w:r>
          </w:p>
        </w:tc>
        <w:tc>
          <w:tcPr>
            <w:tcW w:w="1653"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Sample size not specified</w:t>
            </w:r>
          </w:p>
        </w:tc>
        <w:tc>
          <w:tcPr>
            <w:tcW w:w="2268"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 xml:space="preserve">Hybrids with different resistance levels were planted (BM 3066 PRO3, SHS 7970 PRO3, and BT 83 MQK1). 6 types of treatment (T1 to T6). T1 – Methomyl: high reduction; T2 – </w:t>
            </w:r>
            <w:r>
              <w:rPr>
                <w:rFonts w:ascii="Arial" w:eastAsia="Arial" w:hAnsi="Arial" w:cs="Arial"/>
                <w:i/>
                <w:iCs/>
                <w:color w:val="000000"/>
                <w:sz w:val="16"/>
                <w:szCs w:val="16"/>
              </w:rPr>
              <w:t xml:space="preserve">M. </w:t>
            </w:r>
            <w:proofErr w:type="spellStart"/>
            <w:r>
              <w:rPr>
                <w:rFonts w:ascii="Arial" w:eastAsia="Arial" w:hAnsi="Arial" w:cs="Arial"/>
                <w:i/>
                <w:iCs/>
                <w:color w:val="000000"/>
                <w:sz w:val="16"/>
                <w:szCs w:val="16"/>
              </w:rPr>
              <w:t>anisopliae</w:t>
            </w:r>
            <w:proofErr w:type="spellEnd"/>
            <w:r>
              <w:rPr>
                <w:rFonts w:ascii="Arial" w:eastAsia="Arial" w:hAnsi="Arial" w:cs="Arial"/>
                <w:color w:val="000000"/>
                <w:sz w:val="16"/>
                <w:szCs w:val="16"/>
              </w:rPr>
              <w:t>: significant mortality; T3 –</w:t>
            </w:r>
            <w:r>
              <w:rPr>
                <w:rFonts w:ascii="Arial" w:eastAsia="Arial" w:hAnsi="Arial" w:cs="Arial"/>
                <w:i/>
                <w:iCs/>
                <w:color w:val="000000"/>
                <w:sz w:val="16"/>
                <w:szCs w:val="16"/>
              </w:rPr>
              <w:t xml:space="preserve"> B. bassiana</w:t>
            </w:r>
            <w:r>
              <w:rPr>
                <w:rFonts w:ascii="Arial" w:eastAsia="Arial" w:hAnsi="Arial" w:cs="Arial"/>
                <w:color w:val="000000"/>
                <w:sz w:val="16"/>
                <w:szCs w:val="16"/>
              </w:rPr>
              <w:t xml:space="preserve">: moderate reduction; T4 – </w:t>
            </w:r>
            <w:r>
              <w:rPr>
                <w:rFonts w:ascii="Arial" w:eastAsia="Arial" w:hAnsi="Arial" w:cs="Arial"/>
                <w:i/>
                <w:iCs/>
                <w:color w:val="000000"/>
                <w:sz w:val="16"/>
                <w:szCs w:val="16"/>
              </w:rPr>
              <w:t xml:space="preserve">C. </w:t>
            </w:r>
            <w:proofErr w:type="spellStart"/>
            <w:r>
              <w:rPr>
                <w:rFonts w:ascii="Arial" w:eastAsia="Arial" w:hAnsi="Arial" w:cs="Arial"/>
                <w:i/>
                <w:iCs/>
                <w:color w:val="000000"/>
                <w:sz w:val="16"/>
                <w:szCs w:val="16"/>
              </w:rPr>
              <w:t>fumosorosea</w:t>
            </w:r>
            <w:proofErr w:type="spellEnd"/>
            <w:r>
              <w:rPr>
                <w:rFonts w:ascii="Arial" w:eastAsia="Arial" w:hAnsi="Arial" w:cs="Arial"/>
                <w:color w:val="000000"/>
                <w:sz w:val="16"/>
                <w:szCs w:val="16"/>
              </w:rPr>
              <w:t xml:space="preserve">: minor reduction; T5 – </w:t>
            </w:r>
            <w:r>
              <w:rPr>
                <w:rFonts w:ascii="Arial" w:eastAsia="Arial" w:hAnsi="Arial" w:cs="Arial"/>
                <w:i/>
                <w:iCs/>
                <w:color w:val="000000"/>
                <w:sz w:val="16"/>
                <w:szCs w:val="16"/>
              </w:rPr>
              <w:t xml:space="preserve">M. </w:t>
            </w:r>
            <w:proofErr w:type="spellStart"/>
            <w:r>
              <w:rPr>
                <w:rFonts w:ascii="Arial" w:eastAsia="Arial" w:hAnsi="Arial" w:cs="Arial"/>
                <w:i/>
                <w:iCs/>
                <w:color w:val="000000"/>
                <w:sz w:val="16"/>
                <w:szCs w:val="16"/>
              </w:rPr>
              <w:t>anisopliae</w:t>
            </w:r>
            <w:proofErr w:type="spellEnd"/>
            <w:r>
              <w:rPr>
                <w:rFonts w:ascii="Arial" w:eastAsia="Arial" w:hAnsi="Arial" w:cs="Arial"/>
                <w:i/>
                <w:iCs/>
                <w:color w:val="000000"/>
                <w:sz w:val="16"/>
                <w:szCs w:val="16"/>
              </w:rPr>
              <w:t xml:space="preserve"> + B. bassiana</w:t>
            </w:r>
            <w:r>
              <w:rPr>
                <w:rFonts w:ascii="Arial" w:eastAsia="Arial" w:hAnsi="Arial" w:cs="Arial"/>
                <w:color w:val="000000"/>
                <w:sz w:val="16"/>
                <w:szCs w:val="16"/>
              </w:rPr>
              <w:t xml:space="preserve">: higher mortality and control; T6 – M. </w:t>
            </w:r>
            <w:proofErr w:type="spellStart"/>
            <w:r>
              <w:rPr>
                <w:rFonts w:ascii="Arial" w:eastAsia="Arial" w:hAnsi="Arial" w:cs="Arial"/>
                <w:color w:val="000000"/>
                <w:sz w:val="16"/>
                <w:szCs w:val="16"/>
              </w:rPr>
              <w:t>anisopliae</w:t>
            </w:r>
            <w:proofErr w:type="spellEnd"/>
            <w:r>
              <w:rPr>
                <w:rFonts w:ascii="Arial" w:eastAsia="Arial" w:hAnsi="Arial" w:cs="Arial"/>
                <w:color w:val="000000"/>
                <w:sz w:val="16"/>
                <w:szCs w:val="16"/>
              </w:rPr>
              <w:t xml:space="preserve"> + C. </w:t>
            </w:r>
            <w:proofErr w:type="spellStart"/>
            <w:r>
              <w:rPr>
                <w:rFonts w:ascii="Arial" w:eastAsia="Arial" w:hAnsi="Arial" w:cs="Arial"/>
                <w:color w:val="000000"/>
                <w:sz w:val="16"/>
                <w:szCs w:val="16"/>
              </w:rPr>
              <w:lastRenderedPageBreak/>
              <w:t>fumosorosea</w:t>
            </w:r>
            <w:proofErr w:type="spellEnd"/>
            <w:r>
              <w:rPr>
                <w:rFonts w:ascii="Arial" w:eastAsia="Arial" w:hAnsi="Arial" w:cs="Arial"/>
                <w:color w:val="000000"/>
                <w:sz w:val="16"/>
                <w:szCs w:val="16"/>
              </w:rPr>
              <w:t>: high mortality, slightly lower than T5.</w:t>
            </w:r>
          </w:p>
        </w:tc>
        <w:tc>
          <w:tcPr>
            <w:tcW w:w="2126"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lastRenderedPageBreak/>
              <w:t>No specific outcome</w:t>
            </w:r>
          </w:p>
        </w:tc>
        <w:tc>
          <w:tcPr>
            <w:tcW w:w="1984"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No specific outcome</w:t>
            </w:r>
          </w:p>
        </w:tc>
        <w:tc>
          <w:tcPr>
            <w:tcW w:w="1701" w:type="dxa"/>
            <w:tcBorders>
              <w:top w:val="single" w:sz="4" w:space="0" w:color="000000"/>
              <w:bottom w:val="single" w:sz="4" w:space="0" w:color="000000"/>
            </w:tcBorders>
            <w:vAlign w:val="center"/>
          </w:tcPr>
          <w:p w:rsidR="0083212F" w:rsidRDefault="00461D7B">
            <w:pPr>
              <w:jc w:val="center"/>
              <w:rPr>
                <w:rFonts w:ascii="Arial" w:eastAsia="Arial" w:hAnsi="Arial" w:cs="Arial"/>
                <w:i/>
                <w:iCs/>
                <w:sz w:val="16"/>
                <w:szCs w:val="16"/>
              </w:rPr>
            </w:pPr>
            <w:r>
              <w:rPr>
                <w:rFonts w:ascii="Arial" w:eastAsia="Arial" w:hAnsi="Arial" w:cs="Arial"/>
                <w:color w:val="000000"/>
                <w:sz w:val="16"/>
                <w:szCs w:val="16"/>
              </w:rPr>
              <w:t>The combination of resistant hybrids with the application of entomopathogenic fungi (isolated or combined) resulted in higher productivity and sustainable control of</w:t>
            </w:r>
            <w:r>
              <w:rPr>
                <w:rFonts w:ascii="Arial" w:eastAsia="Arial" w:hAnsi="Arial" w:cs="Arial"/>
                <w:i/>
                <w:iCs/>
                <w:color w:val="000000"/>
                <w:sz w:val="16"/>
                <w:szCs w:val="16"/>
              </w:rPr>
              <w:t xml:space="preserve"> D. </w:t>
            </w:r>
            <w:proofErr w:type="spellStart"/>
            <w:r>
              <w:rPr>
                <w:rFonts w:ascii="Arial" w:eastAsia="Arial" w:hAnsi="Arial" w:cs="Arial"/>
                <w:i/>
                <w:iCs/>
                <w:color w:val="000000"/>
                <w:sz w:val="16"/>
                <w:szCs w:val="16"/>
              </w:rPr>
              <w:t>maidis</w:t>
            </w:r>
            <w:proofErr w:type="spellEnd"/>
            <w:r>
              <w:rPr>
                <w:rFonts w:ascii="Arial" w:eastAsia="Arial" w:hAnsi="Arial" w:cs="Arial"/>
                <w:i/>
                <w:iCs/>
                <w:color w:val="000000"/>
                <w:sz w:val="16"/>
                <w:szCs w:val="16"/>
              </w:rPr>
              <w:t>.</w:t>
            </w:r>
          </w:p>
        </w:tc>
      </w:tr>
      <w:tr w:rsidR="0083212F">
        <w:trPr>
          <w:trHeight w:val="1135"/>
          <w:jc w:val="center"/>
        </w:trPr>
        <w:tc>
          <w:tcPr>
            <w:tcW w:w="1133"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proofErr w:type="spellStart"/>
            <w:r>
              <w:rPr>
                <w:rFonts w:ascii="Arial" w:eastAsia="Arial" w:hAnsi="Arial" w:cs="Arial"/>
                <w:color w:val="000000"/>
                <w:sz w:val="16"/>
                <w:szCs w:val="16"/>
              </w:rPr>
              <w:t>Maluta</w:t>
            </w:r>
            <w:proofErr w:type="spellEnd"/>
            <w:r>
              <w:rPr>
                <w:rFonts w:ascii="Arial" w:eastAsia="Arial" w:hAnsi="Arial" w:cs="Arial"/>
                <w:color w:val="000000"/>
                <w:sz w:val="16"/>
                <w:szCs w:val="16"/>
              </w:rPr>
              <w:t xml:space="preserve"> et al., (2023)</w:t>
            </w:r>
          </w:p>
        </w:tc>
        <w:tc>
          <w:tcPr>
            <w:tcW w:w="1702"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 xml:space="preserve">DC-electrical penetration graph waveforms for </w:t>
            </w:r>
            <w:proofErr w:type="spellStart"/>
            <w:r>
              <w:rPr>
                <w:rFonts w:ascii="Arial" w:eastAsia="Arial" w:hAnsi="Arial" w:cs="Arial"/>
                <w:i/>
                <w:iCs/>
                <w:color w:val="000000"/>
                <w:sz w:val="16"/>
                <w:szCs w:val="16"/>
              </w:rPr>
              <w:t>Dalbulus</w:t>
            </w:r>
            <w:proofErr w:type="spellEnd"/>
            <w:r>
              <w:rPr>
                <w:rFonts w:ascii="Arial" w:eastAsia="Arial" w:hAnsi="Arial" w:cs="Arial"/>
                <w:i/>
                <w:iCs/>
                <w:color w:val="000000"/>
                <w:sz w:val="16"/>
                <w:szCs w:val="16"/>
              </w:rPr>
              <w:t xml:space="preserve"> </w:t>
            </w:r>
            <w:proofErr w:type="spellStart"/>
            <w:r>
              <w:rPr>
                <w:rFonts w:ascii="Arial" w:eastAsia="Arial" w:hAnsi="Arial" w:cs="Arial"/>
                <w:i/>
                <w:iCs/>
                <w:color w:val="000000"/>
                <w:sz w:val="16"/>
                <w:szCs w:val="16"/>
              </w:rPr>
              <w:t>maidis</w:t>
            </w:r>
            <w:proofErr w:type="spellEnd"/>
            <w:r>
              <w:rPr>
                <w:rFonts w:ascii="Arial" w:eastAsia="Arial" w:hAnsi="Arial" w:cs="Arial"/>
                <w:i/>
                <w:iCs/>
                <w:color w:val="000000"/>
                <w:sz w:val="16"/>
                <w:szCs w:val="16"/>
              </w:rPr>
              <w:t xml:space="preserve"> </w:t>
            </w:r>
            <w:r>
              <w:rPr>
                <w:rFonts w:ascii="Arial" w:eastAsia="Arial" w:hAnsi="Arial" w:cs="Arial"/>
                <w:color w:val="000000"/>
                <w:sz w:val="16"/>
                <w:szCs w:val="16"/>
              </w:rPr>
              <w:t>(Hemiptera: Cicadellidae) and the effects of entomopathogenic fungi on its probing behavior</w:t>
            </w:r>
          </w:p>
        </w:tc>
        <w:tc>
          <w:tcPr>
            <w:tcW w:w="1418"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Effect of Fungi on Feeding Behavior</w:t>
            </w:r>
          </w:p>
        </w:tc>
        <w:tc>
          <w:tcPr>
            <w:tcW w:w="1276"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Laboratory experimental study</w:t>
            </w:r>
          </w:p>
        </w:tc>
        <w:tc>
          <w:tcPr>
            <w:tcW w:w="1653"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i/>
                <w:iCs/>
                <w:color w:val="000000"/>
                <w:sz w:val="16"/>
                <w:szCs w:val="16"/>
              </w:rPr>
              <w:t xml:space="preserve">D. </w:t>
            </w:r>
            <w:proofErr w:type="spellStart"/>
            <w:r>
              <w:rPr>
                <w:rFonts w:ascii="Arial" w:eastAsia="Arial" w:hAnsi="Arial" w:cs="Arial"/>
                <w:i/>
                <w:iCs/>
                <w:color w:val="000000"/>
                <w:sz w:val="16"/>
                <w:szCs w:val="16"/>
              </w:rPr>
              <w:t>maidis</w:t>
            </w:r>
            <w:proofErr w:type="spellEnd"/>
            <w:r>
              <w:rPr>
                <w:rFonts w:ascii="Arial" w:eastAsia="Arial" w:hAnsi="Arial" w:cs="Arial"/>
                <w:color w:val="000000"/>
                <w:sz w:val="16"/>
                <w:szCs w:val="16"/>
              </w:rPr>
              <w:t xml:space="preserve"> colony and corn plants (H. LP2020) conditioned in a temperature-controlled room (25 ± 1°C). 20 treatments performed.</w:t>
            </w:r>
          </w:p>
        </w:tc>
        <w:tc>
          <w:tcPr>
            <w:tcW w:w="2268"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Adult leafhoppers (7-15 days old) were sprayed with Octane (</w:t>
            </w:r>
            <w:r>
              <w:rPr>
                <w:rFonts w:ascii="Arial" w:eastAsia="Arial" w:hAnsi="Arial" w:cs="Arial"/>
                <w:i/>
                <w:iCs/>
                <w:color w:val="000000"/>
                <w:sz w:val="16"/>
                <w:szCs w:val="16"/>
              </w:rPr>
              <w:t xml:space="preserve">Cordyceps </w:t>
            </w:r>
            <w:proofErr w:type="spellStart"/>
            <w:r>
              <w:rPr>
                <w:rFonts w:ascii="Arial" w:eastAsia="Arial" w:hAnsi="Arial" w:cs="Arial"/>
                <w:i/>
                <w:iCs/>
                <w:color w:val="000000"/>
                <w:sz w:val="16"/>
                <w:szCs w:val="16"/>
              </w:rPr>
              <w:t>javanica</w:t>
            </w:r>
            <w:proofErr w:type="spellEnd"/>
            <w:r>
              <w:rPr>
                <w:rFonts w:ascii="Arial" w:eastAsia="Arial" w:hAnsi="Arial" w:cs="Arial"/>
                <w:color w:val="000000"/>
                <w:sz w:val="16"/>
                <w:szCs w:val="16"/>
              </w:rPr>
              <w:t>, strain ESALQ 1296). Monitored for 10h in a DC-EPG system at different times (0, 15, 30, 48, 72, and 120h).</w:t>
            </w:r>
          </w:p>
        </w:tc>
        <w:tc>
          <w:tcPr>
            <w:tcW w:w="2126"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Confirmed that the waveforms recorded by the DC-EPG system are similar in appearance to previously published AC and AC-DC EPG waveforms.</w:t>
            </w:r>
          </w:p>
        </w:tc>
        <w:tc>
          <w:tcPr>
            <w:tcW w:w="1984"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The fungus's effect was most pronounced 48 hours after spraying.</w:t>
            </w:r>
          </w:p>
        </w:tc>
        <w:tc>
          <w:tcPr>
            <w:tcW w:w="1701"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 xml:space="preserve">The microbiological product with </w:t>
            </w:r>
            <w:r>
              <w:rPr>
                <w:rFonts w:ascii="Arial" w:eastAsia="Arial" w:hAnsi="Arial" w:cs="Arial"/>
                <w:i/>
                <w:iCs/>
                <w:color w:val="000000"/>
                <w:sz w:val="16"/>
                <w:szCs w:val="16"/>
              </w:rPr>
              <w:t xml:space="preserve">Cordyceps </w:t>
            </w:r>
            <w:proofErr w:type="spellStart"/>
            <w:r>
              <w:rPr>
                <w:rFonts w:ascii="Arial" w:eastAsia="Arial" w:hAnsi="Arial" w:cs="Arial"/>
                <w:i/>
                <w:iCs/>
                <w:color w:val="000000"/>
                <w:sz w:val="16"/>
                <w:szCs w:val="16"/>
              </w:rPr>
              <w:t>javanica</w:t>
            </w:r>
            <w:proofErr w:type="spellEnd"/>
            <w:r>
              <w:rPr>
                <w:rFonts w:ascii="Arial" w:eastAsia="Arial" w:hAnsi="Arial" w:cs="Arial"/>
                <w:i/>
                <w:iCs/>
                <w:color w:val="000000"/>
                <w:sz w:val="16"/>
                <w:szCs w:val="16"/>
              </w:rPr>
              <w:t xml:space="preserve"> </w:t>
            </w:r>
            <w:r>
              <w:rPr>
                <w:rFonts w:ascii="Arial" w:eastAsia="Arial" w:hAnsi="Arial" w:cs="Arial"/>
                <w:color w:val="000000"/>
                <w:sz w:val="16"/>
                <w:szCs w:val="16"/>
              </w:rPr>
              <w:t>demonstrated the ability to alter</w:t>
            </w:r>
            <w:r>
              <w:rPr>
                <w:rFonts w:ascii="Arial" w:eastAsia="Arial" w:hAnsi="Arial" w:cs="Arial"/>
                <w:i/>
                <w:iCs/>
                <w:color w:val="000000"/>
                <w:sz w:val="16"/>
                <w:szCs w:val="16"/>
              </w:rPr>
              <w:t xml:space="preserve"> D. </w:t>
            </w:r>
            <w:proofErr w:type="spellStart"/>
            <w:r>
              <w:rPr>
                <w:rFonts w:ascii="Arial" w:eastAsia="Arial" w:hAnsi="Arial" w:cs="Arial"/>
                <w:i/>
                <w:iCs/>
                <w:color w:val="000000"/>
                <w:sz w:val="16"/>
                <w:szCs w:val="16"/>
              </w:rPr>
              <w:t>maidis</w:t>
            </w:r>
            <w:proofErr w:type="spellEnd"/>
            <w:r>
              <w:rPr>
                <w:rFonts w:ascii="Arial" w:eastAsia="Arial" w:hAnsi="Arial" w:cs="Arial"/>
                <w:color w:val="000000"/>
                <w:sz w:val="16"/>
                <w:szCs w:val="16"/>
              </w:rPr>
              <w:t xml:space="preserve"> probing behavior.</w:t>
            </w:r>
          </w:p>
        </w:tc>
      </w:tr>
      <w:tr w:rsidR="0083212F">
        <w:trPr>
          <w:trHeight w:val="1550"/>
          <w:jc w:val="center"/>
        </w:trPr>
        <w:tc>
          <w:tcPr>
            <w:tcW w:w="1133"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Pinto et al., (2023)</w:t>
            </w:r>
          </w:p>
        </w:tc>
        <w:tc>
          <w:tcPr>
            <w:tcW w:w="1702"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Key Pest Sampling Methodology: Sampling Technique and Unit for Assessing</w:t>
            </w:r>
            <w:r>
              <w:rPr>
                <w:rFonts w:ascii="Arial" w:eastAsia="Arial" w:hAnsi="Arial" w:cs="Arial"/>
                <w:i/>
                <w:iCs/>
                <w:color w:val="000000"/>
                <w:sz w:val="16"/>
                <w:szCs w:val="16"/>
              </w:rPr>
              <w:t xml:space="preserve"> </w:t>
            </w:r>
            <w:proofErr w:type="spellStart"/>
            <w:r>
              <w:rPr>
                <w:rFonts w:ascii="Arial" w:eastAsia="Arial" w:hAnsi="Arial" w:cs="Arial"/>
                <w:i/>
                <w:iCs/>
                <w:color w:val="000000"/>
                <w:sz w:val="16"/>
                <w:szCs w:val="16"/>
              </w:rPr>
              <w:t>Dalbulus</w:t>
            </w:r>
            <w:proofErr w:type="spellEnd"/>
            <w:r>
              <w:rPr>
                <w:rFonts w:ascii="Arial" w:eastAsia="Arial" w:hAnsi="Arial" w:cs="Arial"/>
                <w:i/>
                <w:iCs/>
                <w:color w:val="000000"/>
                <w:sz w:val="16"/>
                <w:szCs w:val="16"/>
              </w:rPr>
              <w:t xml:space="preserve"> </w:t>
            </w:r>
            <w:proofErr w:type="spellStart"/>
            <w:r>
              <w:rPr>
                <w:rFonts w:ascii="Arial" w:eastAsia="Arial" w:hAnsi="Arial" w:cs="Arial"/>
                <w:i/>
                <w:iCs/>
                <w:color w:val="000000"/>
                <w:sz w:val="16"/>
                <w:szCs w:val="16"/>
              </w:rPr>
              <w:t>maidis</w:t>
            </w:r>
            <w:proofErr w:type="spellEnd"/>
            <w:r>
              <w:rPr>
                <w:rFonts w:ascii="Arial" w:eastAsia="Arial" w:hAnsi="Arial" w:cs="Arial"/>
                <w:color w:val="000000"/>
                <w:sz w:val="16"/>
                <w:szCs w:val="16"/>
              </w:rPr>
              <w:t xml:space="preserve"> population in Corn Crops</w:t>
            </w:r>
          </w:p>
        </w:tc>
        <w:tc>
          <w:tcPr>
            <w:tcW w:w="1418"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proofErr w:type="spellStart"/>
            <w:r>
              <w:rPr>
                <w:rFonts w:ascii="Arial" w:eastAsia="Arial" w:hAnsi="Arial" w:cs="Arial"/>
                <w:i/>
                <w:iCs/>
                <w:color w:val="000000"/>
                <w:sz w:val="16"/>
                <w:szCs w:val="16"/>
              </w:rPr>
              <w:t>Dalbulus</w:t>
            </w:r>
            <w:proofErr w:type="spellEnd"/>
            <w:r>
              <w:rPr>
                <w:rFonts w:ascii="Arial" w:eastAsia="Arial" w:hAnsi="Arial" w:cs="Arial"/>
                <w:i/>
                <w:iCs/>
                <w:color w:val="000000"/>
                <w:sz w:val="16"/>
                <w:szCs w:val="16"/>
              </w:rPr>
              <w:t xml:space="preserve"> </w:t>
            </w:r>
            <w:proofErr w:type="spellStart"/>
            <w:r>
              <w:rPr>
                <w:rFonts w:ascii="Arial" w:eastAsia="Arial" w:hAnsi="Arial" w:cs="Arial"/>
                <w:i/>
                <w:iCs/>
                <w:color w:val="000000"/>
                <w:sz w:val="16"/>
                <w:szCs w:val="16"/>
              </w:rPr>
              <w:t>maidis</w:t>
            </w:r>
            <w:proofErr w:type="spellEnd"/>
            <w:r>
              <w:rPr>
                <w:rFonts w:ascii="Arial" w:eastAsia="Arial" w:hAnsi="Arial" w:cs="Arial"/>
                <w:i/>
                <w:iCs/>
                <w:color w:val="000000"/>
                <w:sz w:val="16"/>
                <w:szCs w:val="16"/>
              </w:rPr>
              <w:t xml:space="preserve"> </w:t>
            </w:r>
            <w:r>
              <w:rPr>
                <w:rFonts w:ascii="Arial" w:eastAsia="Arial" w:hAnsi="Arial" w:cs="Arial"/>
                <w:color w:val="000000"/>
                <w:sz w:val="16"/>
                <w:szCs w:val="16"/>
              </w:rPr>
              <w:t>Sampling Methodology</w:t>
            </w:r>
          </w:p>
        </w:tc>
        <w:tc>
          <w:tcPr>
            <w:tcW w:w="1276"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Experimental study</w:t>
            </w:r>
          </w:p>
        </w:tc>
        <w:tc>
          <w:tcPr>
            <w:tcW w:w="1653"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 xml:space="preserve">16 commercial corn crops (2022 and 2023) in two biomes (Atlantic Forest and </w:t>
            </w:r>
            <w:proofErr w:type="spellStart"/>
            <w:r>
              <w:rPr>
                <w:rFonts w:ascii="Arial" w:eastAsia="Arial" w:hAnsi="Arial" w:cs="Arial"/>
                <w:color w:val="000000"/>
                <w:sz w:val="16"/>
                <w:szCs w:val="16"/>
              </w:rPr>
              <w:t>Cerrado</w:t>
            </w:r>
            <w:proofErr w:type="spellEnd"/>
            <w:r>
              <w:rPr>
                <w:rFonts w:ascii="Arial" w:eastAsia="Arial" w:hAnsi="Arial" w:cs="Arial"/>
                <w:color w:val="000000"/>
                <w:sz w:val="16"/>
                <w:szCs w:val="16"/>
              </w:rPr>
              <w:t>).</w:t>
            </w:r>
          </w:p>
        </w:tc>
        <w:tc>
          <w:tcPr>
            <w:tcW w:w="2268"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Leaves in different canopy positions (whorl leaves, 1st apical leaf, 2nd, 3rd, etc.). Direct counting on plants at stages V4, V6, V8, and V10.</w:t>
            </w:r>
          </w:p>
        </w:tc>
        <w:tc>
          <w:tcPr>
            <w:tcW w:w="2126"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 xml:space="preserve">The article provides a concrete guideline for any agronomist or producer needing to monitor the leafhopper, through the </w:t>
            </w:r>
            <w:r>
              <w:rPr>
                <w:rFonts w:ascii="Arial" w:eastAsia="Arial" w:hAnsi="Arial" w:cs="Arial"/>
                <w:sz w:val="16"/>
                <w:szCs w:val="16"/>
              </w:rPr>
              <w:t>r</w:t>
            </w:r>
            <w:r>
              <w:rPr>
                <w:rFonts w:ascii="Arial" w:eastAsia="Arial" w:hAnsi="Arial" w:cs="Arial"/>
                <w:color w:val="000000"/>
                <w:sz w:val="16"/>
                <w:szCs w:val="16"/>
              </w:rPr>
              <w:t>elative Variance and Negative Binomial Distribution.</w:t>
            </w:r>
          </w:p>
        </w:tc>
        <w:tc>
          <w:tcPr>
            <w:tcW w:w="1984"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It was determined that the plan requires 81 samples (plants) to ensure that the sampling error is at most 15%. This guarantees the reliability of the population estimate.</w:t>
            </w:r>
          </w:p>
        </w:tc>
        <w:tc>
          <w:tcPr>
            <w:tcW w:w="1701"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 xml:space="preserve">The study established the first conventional and robust sampling plan for </w:t>
            </w:r>
            <w:r>
              <w:rPr>
                <w:rFonts w:ascii="Arial" w:eastAsia="Arial" w:hAnsi="Arial" w:cs="Arial"/>
                <w:i/>
                <w:iCs/>
                <w:color w:val="000000"/>
                <w:sz w:val="16"/>
                <w:szCs w:val="16"/>
              </w:rPr>
              <w:t xml:space="preserve">D. </w:t>
            </w:r>
            <w:proofErr w:type="spellStart"/>
            <w:r>
              <w:rPr>
                <w:rFonts w:ascii="Arial" w:eastAsia="Arial" w:hAnsi="Arial" w:cs="Arial"/>
                <w:i/>
                <w:iCs/>
                <w:color w:val="000000"/>
                <w:sz w:val="16"/>
                <w:szCs w:val="16"/>
              </w:rPr>
              <w:t>maidis</w:t>
            </w:r>
            <w:proofErr w:type="spellEnd"/>
            <w:r>
              <w:rPr>
                <w:rFonts w:ascii="Arial" w:eastAsia="Arial" w:hAnsi="Arial" w:cs="Arial"/>
                <w:color w:val="000000"/>
                <w:sz w:val="16"/>
                <w:szCs w:val="16"/>
              </w:rPr>
              <w:t>, recommending Direct Counting on the Whorl Leaf due to its precision, speed, and low cost, being essential for IPM programs.</w:t>
            </w:r>
          </w:p>
        </w:tc>
      </w:tr>
      <w:tr w:rsidR="0083212F">
        <w:trPr>
          <w:trHeight w:val="2110"/>
          <w:jc w:val="center"/>
        </w:trPr>
        <w:tc>
          <w:tcPr>
            <w:tcW w:w="1133"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proofErr w:type="spellStart"/>
            <w:r>
              <w:rPr>
                <w:rFonts w:ascii="Arial" w:eastAsia="Arial" w:hAnsi="Arial" w:cs="Arial"/>
                <w:color w:val="000000"/>
                <w:sz w:val="16"/>
                <w:szCs w:val="16"/>
              </w:rPr>
              <w:t>Redoan</w:t>
            </w:r>
            <w:proofErr w:type="spellEnd"/>
            <w:r>
              <w:rPr>
                <w:rFonts w:ascii="Arial" w:eastAsia="Arial" w:hAnsi="Arial" w:cs="Arial"/>
                <w:color w:val="000000"/>
                <w:sz w:val="16"/>
                <w:szCs w:val="16"/>
              </w:rPr>
              <w:t xml:space="preserve"> et al, (2025)</w:t>
            </w:r>
          </w:p>
        </w:tc>
        <w:tc>
          <w:tcPr>
            <w:tcW w:w="1702"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 xml:space="preserve">What is the relationship between the effectiveness of seed treatment with insecticides against healthy </w:t>
            </w:r>
            <w:proofErr w:type="spellStart"/>
            <w:r>
              <w:rPr>
                <w:rFonts w:ascii="Arial" w:eastAsia="Arial" w:hAnsi="Arial" w:cs="Arial"/>
                <w:i/>
                <w:iCs/>
                <w:color w:val="000000"/>
                <w:sz w:val="16"/>
                <w:szCs w:val="16"/>
              </w:rPr>
              <w:t>Dalbulus</w:t>
            </w:r>
            <w:proofErr w:type="spellEnd"/>
            <w:r>
              <w:rPr>
                <w:rFonts w:ascii="Arial" w:eastAsia="Arial" w:hAnsi="Arial" w:cs="Arial"/>
                <w:i/>
                <w:iCs/>
                <w:color w:val="000000"/>
                <w:sz w:val="16"/>
                <w:szCs w:val="16"/>
              </w:rPr>
              <w:t xml:space="preserve"> </w:t>
            </w:r>
            <w:proofErr w:type="spellStart"/>
            <w:r>
              <w:rPr>
                <w:rFonts w:ascii="Arial" w:eastAsia="Arial" w:hAnsi="Arial" w:cs="Arial"/>
                <w:i/>
                <w:iCs/>
                <w:color w:val="000000"/>
                <w:sz w:val="16"/>
                <w:szCs w:val="16"/>
              </w:rPr>
              <w:t>maidis</w:t>
            </w:r>
            <w:proofErr w:type="spellEnd"/>
            <w:r>
              <w:rPr>
                <w:rFonts w:ascii="Arial" w:eastAsia="Arial" w:hAnsi="Arial" w:cs="Arial"/>
                <w:color w:val="000000"/>
                <w:sz w:val="16"/>
                <w:szCs w:val="16"/>
              </w:rPr>
              <w:t xml:space="preserve"> and those infected with Spiroplasma?</w:t>
            </w:r>
          </w:p>
        </w:tc>
        <w:tc>
          <w:tcPr>
            <w:tcW w:w="1418"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Relationship between Seed Treatment and Infected Vectors</w:t>
            </w:r>
          </w:p>
        </w:tc>
        <w:tc>
          <w:tcPr>
            <w:tcW w:w="1276"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Field experimental study</w:t>
            </w:r>
          </w:p>
        </w:tc>
        <w:tc>
          <w:tcPr>
            <w:tcW w:w="1653"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 xml:space="preserve">250 healthy </w:t>
            </w:r>
            <w:r>
              <w:rPr>
                <w:rFonts w:ascii="Arial" w:eastAsia="Arial" w:hAnsi="Arial" w:cs="Arial"/>
                <w:i/>
                <w:iCs/>
                <w:color w:val="000000"/>
                <w:sz w:val="16"/>
                <w:szCs w:val="16"/>
              </w:rPr>
              <w:t xml:space="preserve">D. </w:t>
            </w:r>
            <w:proofErr w:type="spellStart"/>
            <w:r>
              <w:rPr>
                <w:rFonts w:ascii="Arial" w:eastAsia="Arial" w:hAnsi="Arial" w:cs="Arial"/>
                <w:i/>
                <w:iCs/>
                <w:color w:val="000000"/>
                <w:sz w:val="16"/>
                <w:szCs w:val="16"/>
              </w:rPr>
              <w:t>maidis</w:t>
            </w:r>
            <w:proofErr w:type="spellEnd"/>
            <w:r>
              <w:rPr>
                <w:rFonts w:ascii="Arial" w:eastAsia="Arial" w:hAnsi="Arial" w:cs="Arial"/>
                <w:color w:val="000000"/>
                <w:sz w:val="16"/>
                <w:szCs w:val="16"/>
              </w:rPr>
              <w:t xml:space="preserve"> adults and 250 infected adults. 80 plants (40 exposed to healthy D. </w:t>
            </w:r>
            <w:proofErr w:type="spellStart"/>
            <w:r>
              <w:rPr>
                <w:rFonts w:ascii="Arial" w:eastAsia="Arial" w:hAnsi="Arial" w:cs="Arial"/>
                <w:color w:val="000000"/>
                <w:sz w:val="16"/>
                <w:szCs w:val="16"/>
              </w:rPr>
              <w:t>maidis</w:t>
            </w:r>
            <w:proofErr w:type="spellEnd"/>
            <w:r>
              <w:rPr>
                <w:rFonts w:ascii="Arial" w:eastAsia="Arial" w:hAnsi="Arial" w:cs="Arial"/>
                <w:color w:val="000000"/>
                <w:sz w:val="16"/>
                <w:szCs w:val="16"/>
              </w:rPr>
              <w:t xml:space="preserve"> and 40 to unhealthy)</w:t>
            </w:r>
          </w:p>
        </w:tc>
        <w:tc>
          <w:tcPr>
            <w:tcW w:w="2268"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 xml:space="preserve">6 insecticide treatments (Control – untreated seeds; 2- Imidacloprid + </w:t>
            </w:r>
            <w:proofErr w:type="spellStart"/>
            <w:r>
              <w:rPr>
                <w:rFonts w:ascii="Arial" w:eastAsia="Arial" w:hAnsi="Arial" w:cs="Arial"/>
                <w:color w:val="000000"/>
                <w:sz w:val="16"/>
                <w:szCs w:val="16"/>
              </w:rPr>
              <w:t>Thiodicarb</w:t>
            </w:r>
            <w:proofErr w:type="spellEnd"/>
            <w:r>
              <w:rPr>
                <w:rFonts w:ascii="Arial" w:eastAsia="Arial" w:hAnsi="Arial" w:cs="Arial"/>
                <w:color w:val="000000"/>
                <w:sz w:val="16"/>
                <w:szCs w:val="16"/>
              </w:rPr>
              <w:t>; 3- Thiamethoxam; 4- Clothianidin; 5- Fipronil; 6- Thiamethoxam + Fipronil.)</w:t>
            </w:r>
          </w:p>
        </w:tc>
        <w:tc>
          <w:tcPr>
            <w:tcW w:w="2126"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 xml:space="preserve">Insecticide treatment affected </w:t>
            </w:r>
            <w:r>
              <w:rPr>
                <w:rFonts w:ascii="Arial" w:eastAsia="Arial" w:hAnsi="Arial" w:cs="Arial"/>
                <w:i/>
                <w:iCs/>
                <w:color w:val="000000"/>
                <w:sz w:val="16"/>
                <w:szCs w:val="16"/>
              </w:rPr>
              <w:t xml:space="preserve">D. </w:t>
            </w:r>
            <w:proofErr w:type="spellStart"/>
            <w:r>
              <w:rPr>
                <w:rFonts w:ascii="Arial" w:eastAsia="Arial" w:hAnsi="Arial" w:cs="Arial"/>
                <w:i/>
                <w:iCs/>
                <w:color w:val="000000"/>
                <w:sz w:val="16"/>
                <w:szCs w:val="16"/>
              </w:rPr>
              <w:t>maidis</w:t>
            </w:r>
            <w:proofErr w:type="spellEnd"/>
            <w:r>
              <w:rPr>
                <w:rFonts w:ascii="Arial" w:eastAsia="Arial" w:hAnsi="Arial" w:cs="Arial"/>
                <w:color w:val="000000"/>
                <w:sz w:val="16"/>
                <w:szCs w:val="16"/>
              </w:rPr>
              <w:t xml:space="preserve"> mortality compared to the control group (GLM: χ² = 72.98, df = 6, p &lt; 0.001). Leafhoppers with </w:t>
            </w:r>
            <w:proofErr w:type="spellStart"/>
            <w:r>
              <w:rPr>
                <w:rFonts w:ascii="Arial" w:eastAsia="Arial" w:hAnsi="Arial" w:cs="Arial"/>
                <w:color w:val="000000"/>
                <w:sz w:val="16"/>
                <w:szCs w:val="16"/>
              </w:rPr>
              <w:t>spiroplasma</w:t>
            </w:r>
            <w:proofErr w:type="spellEnd"/>
            <w:r>
              <w:rPr>
                <w:rFonts w:ascii="Arial" w:eastAsia="Arial" w:hAnsi="Arial" w:cs="Arial"/>
                <w:color w:val="000000"/>
                <w:sz w:val="16"/>
                <w:szCs w:val="16"/>
              </w:rPr>
              <w:t xml:space="preserve"> showed higher mortality compared to healthy ones (GLM: χ² = 61.98, df = 6, p &lt; 0.001).</w:t>
            </w:r>
          </w:p>
        </w:tc>
        <w:tc>
          <w:tcPr>
            <w:tcW w:w="1984"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Imidacloprid/</w:t>
            </w:r>
            <w:proofErr w:type="spellStart"/>
            <w:r>
              <w:rPr>
                <w:rFonts w:ascii="Arial" w:eastAsia="Arial" w:hAnsi="Arial" w:cs="Arial"/>
                <w:color w:val="000000"/>
                <w:sz w:val="16"/>
                <w:szCs w:val="16"/>
              </w:rPr>
              <w:t>thiodicarb</w:t>
            </w:r>
            <w:proofErr w:type="spellEnd"/>
            <w:r>
              <w:rPr>
                <w:rFonts w:ascii="Arial" w:eastAsia="Arial" w:hAnsi="Arial" w:cs="Arial"/>
                <w:color w:val="000000"/>
                <w:sz w:val="16"/>
                <w:szCs w:val="16"/>
              </w:rPr>
              <w:t xml:space="preserve"> (χ² = 12.89, df = 1, p &lt; 0.001) and (χ² = 20.80, df = 1, p &lt; 0.001)</w:t>
            </w:r>
          </w:p>
        </w:tc>
        <w:tc>
          <w:tcPr>
            <w:tcW w:w="1701"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 xml:space="preserve">Seed treatment with imidacloprid + </w:t>
            </w:r>
            <w:proofErr w:type="spellStart"/>
            <w:r>
              <w:rPr>
                <w:rFonts w:ascii="Arial" w:eastAsia="Arial" w:hAnsi="Arial" w:cs="Arial"/>
                <w:color w:val="000000"/>
                <w:sz w:val="16"/>
                <w:szCs w:val="16"/>
              </w:rPr>
              <w:t>thiodicarb</w:t>
            </w:r>
            <w:proofErr w:type="spellEnd"/>
            <w:r>
              <w:rPr>
                <w:rFonts w:ascii="Arial" w:eastAsia="Arial" w:hAnsi="Arial" w:cs="Arial"/>
                <w:color w:val="000000"/>
                <w:sz w:val="16"/>
                <w:szCs w:val="16"/>
              </w:rPr>
              <w:t xml:space="preserve"> showed high efficacy against </w:t>
            </w:r>
            <w:r>
              <w:rPr>
                <w:rFonts w:ascii="Arial" w:eastAsia="Arial" w:hAnsi="Arial" w:cs="Arial"/>
                <w:i/>
                <w:iCs/>
                <w:color w:val="000000"/>
                <w:sz w:val="16"/>
                <w:szCs w:val="16"/>
              </w:rPr>
              <w:t xml:space="preserve">D. </w:t>
            </w:r>
            <w:proofErr w:type="spellStart"/>
            <w:r>
              <w:rPr>
                <w:rFonts w:ascii="Arial" w:eastAsia="Arial" w:hAnsi="Arial" w:cs="Arial"/>
                <w:i/>
                <w:iCs/>
                <w:color w:val="000000"/>
                <w:sz w:val="16"/>
                <w:szCs w:val="16"/>
              </w:rPr>
              <w:t>maidis</w:t>
            </w:r>
            <w:proofErr w:type="spellEnd"/>
            <w:r>
              <w:rPr>
                <w:rFonts w:ascii="Arial" w:eastAsia="Arial" w:hAnsi="Arial" w:cs="Arial"/>
                <w:color w:val="000000"/>
                <w:sz w:val="16"/>
                <w:szCs w:val="16"/>
              </w:rPr>
              <w:t xml:space="preserve"> (healthy and </w:t>
            </w:r>
            <w:proofErr w:type="spellStart"/>
            <w:r>
              <w:rPr>
                <w:rFonts w:ascii="Arial" w:eastAsia="Arial" w:hAnsi="Arial" w:cs="Arial"/>
                <w:color w:val="000000"/>
                <w:sz w:val="16"/>
                <w:szCs w:val="16"/>
              </w:rPr>
              <w:t>Spiroplasma</w:t>
            </w:r>
            <w:proofErr w:type="spellEnd"/>
            <w:r>
              <w:rPr>
                <w:rFonts w:ascii="Arial" w:eastAsia="Arial" w:hAnsi="Arial" w:cs="Arial"/>
                <w:color w:val="000000"/>
                <w:sz w:val="16"/>
                <w:szCs w:val="16"/>
              </w:rPr>
              <w:t>-infected), protection is most effective up to V2 stage.</w:t>
            </w:r>
          </w:p>
        </w:tc>
      </w:tr>
      <w:tr w:rsidR="0083212F">
        <w:trPr>
          <w:jc w:val="center"/>
        </w:trPr>
        <w:tc>
          <w:tcPr>
            <w:tcW w:w="1133"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Souza et al., (2021)</w:t>
            </w:r>
          </w:p>
        </w:tc>
        <w:tc>
          <w:tcPr>
            <w:tcW w:w="1702"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 xml:space="preserve">First report on the natural occurrence of entomopathogenic fungi in populations of the leafhopper </w:t>
            </w:r>
            <w:proofErr w:type="spellStart"/>
            <w:r>
              <w:rPr>
                <w:rFonts w:ascii="Arial" w:eastAsia="Arial" w:hAnsi="Arial" w:cs="Arial"/>
                <w:i/>
                <w:iCs/>
                <w:color w:val="000000"/>
                <w:sz w:val="16"/>
                <w:szCs w:val="16"/>
              </w:rPr>
              <w:t>Dalbulus</w:t>
            </w:r>
            <w:proofErr w:type="spellEnd"/>
            <w:r>
              <w:rPr>
                <w:rFonts w:ascii="Arial" w:eastAsia="Arial" w:hAnsi="Arial" w:cs="Arial"/>
                <w:i/>
                <w:iCs/>
                <w:color w:val="000000"/>
                <w:sz w:val="16"/>
                <w:szCs w:val="16"/>
              </w:rPr>
              <w:t xml:space="preserve"> </w:t>
            </w:r>
            <w:proofErr w:type="spellStart"/>
            <w:r>
              <w:rPr>
                <w:rFonts w:ascii="Arial" w:eastAsia="Arial" w:hAnsi="Arial" w:cs="Arial"/>
                <w:i/>
                <w:iCs/>
                <w:color w:val="000000"/>
                <w:sz w:val="16"/>
                <w:szCs w:val="16"/>
              </w:rPr>
              <w:t>maidis</w:t>
            </w:r>
            <w:proofErr w:type="spellEnd"/>
            <w:r>
              <w:rPr>
                <w:rFonts w:ascii="Arial" w:eastAsia="Arial" w:hAnsi="Arial" w:cs="Arial"/>
                <w:i/>
                <w:iCs/>
                <w:color w:val="000000"/>
                <w:sz w:val="16"/>
                <w:szCs w:val="16"/>
              </w:rPr>
              <w:t xml:space="preserve"> </w:t>
            </w:r>
            <w:r>
              <w:rPr>
                <w:rFonts w:ascii="Arial" w:eastAsia="Arial" w:hAnsi="Arial" w:cs="Arial"/>
                <w:color w:val="000000"/>
                <w:sz w:val="16"/>
                <w:szCs w:val="16"/>
              </w:rPr>
              <w:t>(Hemiptera: Cicadellidae): Pathogen identifications and their incidence in maize crops</w:t>
            </w:r>
          </w:p>
        </w:tc>
        <w:tc>
          <w:tcPr>
            <w:tcW w:w="1418" w:type="dxa"/>
            <w:tcBorders>
              <w:top w:val="single" w:sz="4" w:space="0" w:color="000000"/>
              <w:bottom w:val="single" w:sz="4" w:space="0" w:color="000000"/>
            </w:tcBorders>
            <w:vAlign w:val="center"/>
          </w:tcPr>
          <w:p w:rsidR="0083212F" w:rsidRDefault="00461D7B">
            <w:pPr>
              <w:jc w:val="center"/>
              <w:rPr>
                <w:rFonts w:ascii="Arial" w:eastAsia="Arial" w:hAnsi="Arial" w:cs="Arial"/>
                <w:i/>
                <w:iCs/>
                <w:sz w:val="16"/>
                <w:szCs w:val="16"/>
              </w:rPr>
            </w:pPr>
            <w:r>
              <w:rPr>
                <w:rFonts w:ascii="Arial" w:eastAsia="Arial" w:hAnsi="Arial" w:cs="Arial"/>
                <w:color w:val="000000"/>
                <w:sz w:val="16"/>
                <w:szCs w:val="16"/>
              </w:rPr>
              <w:t xml:space="preserve">First Occurrence of Entomopathogenic Fungi against </w:t>
            </w:r>
            <w:proofErr w:type="spellStart"/>
            <w:r>
              <w:rPr>
                <w:rFonts w:ascii="Arial" w:eastAsia="Arial" w:hAnsi="Arial" w:cs="Arial"/>
                <w:i/>
                <w:iCs/>
                <w:color w:val="000000"/>
                <w:sz w:val="16"/>
                <w:szCs w:val="16"/>
              </w:rPr>
              <w:t>Dalbulus</w:t>
            </w:r>
            <w:proofErr w:type="spellEnd"/>
            <w:r>
              <w:rPr>
                <w:rFonts w:ascii="Arial" w:eastAsia="Arial" w:hAnsi="Arial" w:cs="Arial"/>
                <w:i/>
                <w:iCs/>
                <w:color w:val="000000"/>
                <w:sz w:val="16"/>
                <w:szCs w:val="16"/>
              </w:rPr>
              <w:t xml:space="preserve"> </w:t>
            </w:r>
            <w:proofErr w:type="spellStart"/>
            <w:r>
              <w:rPr>
                <w:rFonts w:ascii="Arial" w:eastAsia="Arial" w:hAnsi="Arial" w:cs="Arial"/>
                <w:i/>
                <w:iCs/>
                <w:color w:val="000000"/>
                <w:sz w:val="16"/>
                <w:szCs w:val="16"/>
              </w:rPr>
              <w:t>maidis</w:t>
            </w:r>
            <w:proofErr w:type="spellEnd"/>
          </w:p>
        </w:tc>
        <w:tc>
          <w:tcPr>
            <w:tcW w:w="1276"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Observational study</w:t>
            </w:r>
          </w:p>
        </w:tc>
        <w:tc>
          <w:tcPr>
            <w:tcW w:w="1653"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 xml:space="preserve">120 to 200 leaves per region (Field 1: </w:t>
            </w:r>
            <w:proofErr w:type="spellStart"/>
            <w:r>
              <w:rPr>
                <w:rFonts w:ascii="Arial" w:eastAsia="Arial" w:hAnsi="Arial" w:cs="Arial"/>
                <w:color w:val="000000"/>
                <w:sz w:val="16"/>
                <w:szCs w:val="16"/>
              </w:rPr>
              <w:t>Barreiras</w:t>
            </w:r>
            <w:proofErr w:type="spellEnd"/>
            <w:r>
              <w:rPr>
                <w:rFonts w:ascii="Arial" w:eastAsia="Arial" w:hAnsi="Arial" w:cs="Arial"/>
                <w:color w:val="000000"/>
                <w:sz w:val="16"/>
                <w:szCs w:val="16"/>
              </w:rPr>
              <w:t>/BA; Field 2: Campo Verde/MT). 18 individual plants; 15 spores for morphological analysis.</w:t>
            </w:r>
          </w:p>
        </w:tc>
        <w:tc>
          <w:tcPr>
            <w:tcW w:w="2268"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 xml:space="preserve">No controlled treatments (spraying or management) were applied; only observed and recorded the natural occurrence of entomopathogenic fungi such as </w:t>
            </w:r>
            <w:proofErr w:type="spellStart"/>
            <w:r>
              <w:rPr>
                <w:rFonts w:ascii="Arial" w:eastAsia="Arial" w:hAnsi="Arial" w:cs="Arial"/>
                <w:i/>
                <w:iCs/>
                <w:color w:val="000000"/>
                <w:sz w:val="16"/>
                <w:szCs w:val="16"/>
              </w:rPr>
              <w:t>Metarhizium</w:t>
            </w:r>
            <w:proofErr w:type="spellEnd"/>
            <w:r>
              <w:rPr>
                <w:rFonts w:ascii="Arial" w:eastAsia="Arial" w:hAnsi="Arial" w:cs="Arial"/>
                <w:i/>
                <w:iCs/>
                <w:color w:val="000000"/>
                <w:sz w:val="16"/>
                <w:szCs w:val="16"/>
              </w:rPr>
              <w:t xml:space="preserve"> </w:t>
            </w:r>
            <w:proofErr w:type="spellStart"/>
            <w:r>
              <w:rPr>
                <w:rFonts w:ascii="Arial" w:eastAsia="Arial" w:hAnsi="Arial" w:cs="Arial"/>
                <w:i/>
                <w:iCs/>
                <w:color w:val="000000"/>
                <w:sz w:val="16"/>
                <w:szCs w:val="16"/>
              </w:rPr>
              <w:t>brasiliense</w:t>
            </w:r>
            <w:proofErr w:type="spellEnd"/>
            <w:r>
              <w:rPr>
                <w:rFonts w:ascii="Arial" w:eastAsia="Arial" w:hAnsi="Arial" w:cs="Arial"/>
                <w:color w:val="000000"/>
                <w:sz w:val="16"/>
                <w:szCs w:val="16"/>
              </w:rPr>
              <w:t xml:space="preserve"> and </w:t>
            </w:r>
            <w:proofErr w:type="spellStart"/>
            <w:r>
              <w:rPr>
                <w:rFonts w:ascii="Arial" w:eastAsia="Arial" w:hAnsi="Arial" w:cs="Arial"/>
                <w:i/>
                <w:iCs/>
                <w:color w:val="000000"/>
                <w:sz w:val="16"/>
                <w:szCs w:val="16"/>
              </w:rPr>
              <w:t>Batkoa</w:t>
            </w:r>
            <w:proofErr w:type="spellEnd"/>
            <w:r>
              <w:rPr>
                <w:rFonts w:ascii="Arial" w:eastAsia="Arial" w:hAnsi="Arial" w:cs="Arial"/>
                <w:color w:val="000000"/>
                <w:sz w:val="16"/>
                <w:szCs w:val="16"/>
              </w:rPr>
              <w:t xml:space="preserve"> (gen. sp.)</w:t>
            </w:r>
          </w:p>
        </w:tc>
        <w:tc>
          <w:tcPr>
            <w:tcW w:w="2126"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 xml:space="preserve">In Field 1, the fungus </w:t>
            </w:r>
            <w:proofErr w:type="spellStart"/>
            <w:r>
              <w:rPr>
                <w:rFonts w:ascii="Arial" w:eastAsia="Arial" w:hAnsi="Arial" w:cs="Arial"/>
                <w:i/>
                <w:iCs/>
                <w:color w:val="000000"/>
                <w:sz w:val="16"/>
                <w:szCs w:val="16"/>
              </w:rPr>
              <w:t>Metarhizium</w:t>
            </w:r>
            <w:proofErr w:type="spellEnd"/>
            <w:r>
              <w:rPr>
                <w:rFonts w:ascii="Arial" w:eastAsia="Arial" w:hAnsi="Arial" w:cs="Arial"/>
                <w:i/>
                <w:iCs/>
                <w:color w:val="000000"/>
                <w:sz w:val="16"/>
                <w:szCs w:val="16"/>
              </w:rPr>
              <w:t xml:space="preserve"> </w:t>
            </w:r>
            <w:r>
              <w:rPr>
                <w:rFonts w:ascii="Arial" w:eastAsia="Arial" w:hAnsi="Arial" w:cs="Arial"/>
                <w:color w:val="000000"/>
                <w:sz w:val="16"/>
                <w:szCs w:val="16"/>
              </w:rPr>
              <w:t>was able to kill adult leafhoppers at 0.22 ± 0.02 (%) in the 1st area and 0.53 ± 0.15 (%) in the 2nd area.</w:t>
            </w:r>
          </w:p>
        </w:tc>
        <w:tc>
          <w:tcPr>
            <w:tcW w:w="1984" w:type="dxa"/>
            <w:tcBorders>
              <w:top w:val="single" w:sz="4" w:space="0" w:color="000000"/>
              <w:bottom w:val="single" w:sz="4" w:space="0" w:color="000000"/>
            </w:tcBorders>
            <w:vAlign w:val="center"/>
          </w:tcPr>
          <w:p w:rsidR="0083212F" w:rsidRDefault="00461D7B">
            <w:pPr>
              <w:jc w:val="center"/>
              <w:rPr>
                <w:rFonts w:ascii="Arial" w:eastAsia="Arial" w:hAnsi="Arial" w:cs="Arial"/>
                <w:i/>
                <w:iCs/>
                <w:sz w:val="16"/>
                <w:szCs w:val="16"/>
              </w:rPr>
            </w:pPr>
            <w:r>
              <w:rPr>
                <w:rFonts w:ascii="Arial" w:eastAsia="Arial" w:hAnsi="Arial" w:cs="Arial"/>
                <w:color w:val="000000"/>
                <w:sz w:val="16"/>
                <w:szCs w:val="16"/>
              </w:rPr>
              <w:t xml:space="preserve">In Field 2, the fungus </w:t>
            </w:r>
            <w:proofErr w:type="spellStart"/>
            <w:r>
              <w:rPr>
                <w:rFonts w:ascii="Arial" w:eastAsia="Arial" w:hAnsi="Arial" w:cs="Arial"/>
                <w:i/>
                <w:iCs/>
                <w:color w:val="000000"/>
                <w:sz w:val="16"/>
                <w:szCs w:val="16"/>
              </w:rPr>
              <w:t>Batkoa</w:t>
            </w:r>
            <w:proofErr w:type="spellEnd"/>
            <w:r>
              <w:rPr>
                <w:rFonts w:ascii="Arial" w:eastAsia="Arial" w:hAnsi="Arial" w:cs="Arial"/>
                <w:i/>
                <w:iCs/>
                <w:color w:val="000000"/>
                <w:sz w:val="16"/>
                <w:szCs w:val="16"/>
              </w:rPr>
              <w:t xml:space="preserve"> sp</w:t>
            </w:r>
            <w:r>
              <w:rPr>
                <w:rFonts w:ascii="Arial" w:eastAsia="Arial" w:hAnsi="Arial" w:cs="Arial"/>
                <w:color w:val="000000"/>
                <w:sz w:val="16"/>
                <w:szCs w:val="16"/>
              </w:rPr>
              <w:t>. (</w:t>
            </w:r>
            <w:proofErr w:type="spellStart"/>
            <w:r>
              <w:rPr>
                <w:rFonts w:ascii="Arial" w:eastAsia="Arial" w:hAnsi="Arial" w:cs="Arial"/>
                <w:color w:val="000000"/>
                <w:sz w:val="16"/>
                <w:szCs w:val="16"/>
              </w:rPr>
              <w:t>Entomophthorales</w:t>
            </w:r>
            <w:proofErr w:type="spellEnd"/>
            <w:r>
              <w:rPr>
                <w:rFonts w:ascii="Arial" w:eastAsia="Arial" w:hAnsi="Arial" w:cs="Arial"/>
                <w:color w:val="000000"/>
                <w:sz w:val="16"/>
                <w:szCs w:val="16"/>
              </w:rPr>
              <w:t>) was able to kill 1.88 ± 0.26 (%) cadavers per corn leaf.</w:t>
            </w:r>
          </w:p>
        </w:tc>
        <w:tc>
          <w:tcPr>
            <w:tcW w:w="1701" w:type="dxa"/>
            <w:tcBorders>
              <w:top w:val="single" w:sz="4" w:space="0" w:color="000000"/>
              <w:bottom w:val="single" w:sz="4" w:space="0" w:color="000000"/>
            </w:tcBorders>
            <w:vAlign w:val="center"/>
          </w:tcPr>
          <w:p w:rsidR="0083212F" w:rsidRDefault="00461D7B">
            <w:pPr>
              <w:jc w:val="center"/>
              <w:rPr>
                <w:rFonts w:ascii="Arial" w:eastAsia="Arial" w:hAnsi="Arial" w:cs="Arial"/>
                <w:sz w:val="16"/>
                <w:szCs w:val="16"/>
              </w:rPr>
            </w:pPr>
            <w:r>
              <w:rPr>
                <w:rFonts w:ascii="Arial" w:eastAsia="Arial" w:hAnsi="Arial" w:cs="Arial"/>
                <w:color w:val="000000"/>
                <w:sz w:val="16"/>
                <w:szCs w:val="16"/>
              </w:rPr>
              <w:t>This study reported for the first time the natural presence of fungi (</w:t>
            </w:r>
            <w:proofErr w:type="spellStart"/>
            <w:r>
              <w:rPr>
                <w:rFonts w:ascii="Arial" w:eastAsia="Arial" w:hAnsi="Arial" w:cs="Arial"/>
                <w:i/>
                <w:iCs/>
                <w:color w:val="000000"/>
                <w:sz w:val="16"/>
                <w:szCs w:val="16"/>
              </w:rPr>
              <w:t>Metarhizium</w:t>
            </w:r>
            <w:proofErr w:type="spellEnd"/>
            <w:r>
              <w:rPr>
                <w:rFonts w:ascii="Arial" w:eastAsia="Arial" w:hAnsi="Arial" w:cs="Arial"/>
                <w:i/>
                <w:iCs/>
                <w:color w:val="000000"/>
                <w:sz w:val="16"/>
                <w:szCs w:val="16"/>
              </w:rPr>
              <w:t xml:space="preserve"> </w:t>
            </w:r>
            <w:proofErr w:type="spellStart"/>
            <w:r>
              <w:rPr>
                <w:rFonts w:ascii="Arial" w:eastAsia="Arial" w:hAnsi="Arial" w:cs="Arial"/>
                <w:i/>
                <w:iCs/>
                <w:color w:val="000000"/>
                <w:sz w:val="16"/>
                <w:szCs w:val="16"/>
              </w:rPr>
              <w:t>brasiliense</w:t>
            </w:r>
            <w:proofErr w:type="spellEnd"/>
            <w:r>
              <w:rPr>
                <w:rFonts w:ascii="Arial" w:eastAsia="Arial" w:hAnsi="Arial" w:cs="Arial"/>
                <w:color w:val="000000"/>
                <w:sz w:val="16"/>
                <w:szCs w:val="16"/>
              </w:rPr>
              <w:t xml:space="preserve"> and </w:t>
            </w:r>
            <w:proofErr w:type="spellStart"/>
            <w:r>
              <w:rPr>
                <w:rFonts w:ascii="Arial" w:eastAsia="Arial" w:hAnsi="Arial" w:cs="Arial"/>
                <w:color w:val="000000"/>
                <w:sz w:val="16"/>
                <w:szCs w:val="16"/>
              </w:rPr>
              <w:t>Batkoa</w:t>
            </w:r>
            <w:proofErr w:type="spellEnd"/>
            <w:r>
              <w:rPr>
                <w:rFonts w:ascii="Arial" w:eastAsia="Arial" w:hAnsi="Arial" w:cs="Arial"/>
                <w:color w:val="000000"/>
                <w:sz w:val="16"/>
                <w:szCs w:val="16"/>
              </w:rPr>
              <w:t xml:space="preserve"> sp.) infecting </w:t>
            </w:r>
            <w:proofErr w:type="spellStart"/>
            <w:r>
              <w:rPr>
                <w:rFonts w:ascii="Arial" w:eastAsia="Arial" w:hAnsi="Arial" w:cs="Arial"/>
                <w:i/>
                <w:iCs/>
                <w:color w:val="000000"/>
                <w:sz w:val="16"/>
                <w:szCs w:val="16"/>
              </w:rPr>
              <w:t>Dalbulus</w:t>
            </w:r>
            <w:proofErr w:type="spellEnd"/>
            <w:r>
              <w:rPr>
                <w:rFonts w:ascii="Arial" w:eastAsia="Arial" w:hAnsi="Arial" w:cs="Arial"/>
                <w:i/>
                <w:iCs/>
                <w:color w:val="000000"/>
                <w:sz w:val="16"/>
                <w:szCs w:val="16"/>
              </w:rPr>
              <w:t xml:space="preserve"> </w:t>
            </w:r>
            <w:proofErr w:type="spellStart"/>
            <w:r>
              <w:rPr>
                <w:rFonts w:ascii="Arial" w:eastAsia="Arial" w:hAnsi="Arial" w:cs="Arial"/>
                <w:i/>
                <w:iCs/>
                <w:color w:val="000000"/>
                <w:sz w:val="16"/>
                <w:szCs w:val="16"/>
              </w:rPr>
              <w:t>maidis</w:t>
            </w:r>
            <w:proofErr w:type="spellEnd"/>
            <w:r>
              <w:rPr>
                <w:rFonts w:ascii="Arial" w:eastAsia="Arial" w:hAnsi="Arial" w:cs="Arial"/>
                <w:i/>
                <w:iCs/>
                <w:color w:val="000000"/>
                <w:sz w:val="16"/>
                <w:szCs w:val="16"/>
              </w:rPr>
              <w:t xml:space="preserve"> </w:t>
            </w:r>
            <w:r>
              <w:rPr>
                <w:rFonts w:ascii="Arial" w:eastAsia="Arial" w:hAnsi="Arial" w:cs="Arial"/>
                <w:color w:val="000000"/>
                <w:sz w:val="16"/>
                <w:szCs w:val="16"/>
              </w:rPr>
              <w:t>populations in corn fields in Brazil.</w:t>
            </w:r>
          </w:p>
        </w:tc>
      </w:tr>
    </w:tbl>
    <w:p w:rsidR="0083212F" w:rsidRDefault="0083212F">
      <w:pPr>
        <w:pBdr>
          <w:top w:val="nil"/>
          <w:left w:val="nil"/>
          <w:bottom w:val="nil"/>
          <w:right w:val="nil"/>
          <w:between w:val="nil"/>
        </w:pBdr>
        <w:jc w:val="both"/>
        <w:rPr>
          <w:rFonts w:ascii="Arial" w:eastAsia="Arial" w:hAnsi="Arial" w:cs="Arial"/>
          <w:color w:val="000000"/>
        </w:rPr>
        <w:sectPr w:rsidR="0083212F">
          <w:pgSz w:w="15840" w:h="12240" w:orient="landscape"/>
          <w:pgMar w:top="720" w:right="720" w:bottom="720" w:left="720" w:header="720" w:footer="720" w:gutter="0"/>
          <w:cols w:space="720"/>
        </w:sectPr>
      </w:pPr>
    </w:p>
    <w:p w:rsidR="0083212F" w:rsidRDefault="0083212F">
      <w:pPr>
        <w:spacing w:line="276" w:lineRule="auto"/>
        <w:jc w:val="both"/>
        <w:rPr>
          <w:rFonts w:ascii="Arial" w:eastAsia="Arial" w:hAnsi="Arial" w:cs="Arial"/>
          <w:color w:val="000000"/>
        </w:rPr>
      </w:pPr>
    </w:p>
    <w:p w:rsidR="0083212F" w:rsidRDefault="00461D7B">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3.5 Chemical Control</w:t>
      </w:r>
    </w:p>
    <w:p w:rsidR="0083212F" w:rsidRDefault="0083212F">
      <w:pPr>
        <w:spacing w:before="280" w:after="280"/>
        <w:jc w:val="both"/>
        <w:rPr>
          <w:rFonts w:ascii="Arial" w:eastAsia="Arial" w:hAnsi="Arial" w:cs="Arial"/>
          <w:color w:val="000000"/>
        </w:rPr>
      </w:pPr>
    </w:p>
    <w:p w:rsidR="0083212F" w:rsidRDefault="00461D7B">
      <w:pPr>
        <w:spacing w:before="280" w:after="280"/>
        <w:jc w:val="both"/>
        <w:rPr>
          <w:rFonts w:ascii="Arial" w:eastAsia="Arial" w:hAnsi="Arial" w:cs="Arial"/>
          <w:color w:val="000000"/>
        </w:rPr>
      </w:pPr>
      <w:r>
        <w:rPr>
          <w:rFonts w:ascii="Arial" w:eastAsia="Arial" w:hAnsi="Arial" w:cs="Arial"/>
          <w:color w:val="000000"/>
        </w:rPr>
        <w:t xml:space="preserve">The study by </w:t>
      </w:r>
      <w:proofErr w:type="spellStart"/>
      <w:r>
        <w:rPr>
          <w:rFonts w:ascii="Arial" w:eastAsia="Arial" w:hAnsi="Arial" w:cs="Arial"/>
          <w:color w:val="000000"/>
        </w:rPr>
        <w:t>Redoan</w:t>
      </w:r>
      <w:proofErr w:type="spellEnd"/>
      <w:r>
        <w:rPr>
          <w:rFonts w:ascii="Arial" w:eastAsia="Arial" w:hAnsi="Arial" w:cs="Arial"/>
          <w:color w:val="000000"/>
        </w:rPr>
        <w:t xml:space="preserve"> et al. (2025) evaluated the efficacy of insecticide seed treatments against </w:t>
      </w:r>
      <w:proofErr w:type="spellStart"/>
      <w:r>
        <w:rPr>
          <w:rFonts w:ascii="Arial" w:eastAsia="Arial" w:hAnsi="Arial" w:cs="Arial"/>
          <w:i/>
          <w:iCs/>
          <w:color w:val="000000"/>
        </w:rPr>
        <w:t>Dalbulus</w:t>
      </w:r>
      <w:proofErr w:type="spellEnd"/>
      <w:r>
        <w:rPr>
          <w:rFonts w:ascii="Arial" w:eastAsia="Arial" w:hAnsi="Arial" w:cs="Arial"/>
          <w:i/>
          <w:iCs/>
          <w:color w:val="000000"/>
        </w:rPr>
        <w:t xml:space="preserve"> </w:t>
      </w:r>
      <w:proofErr w:type="spellStart"/>
      <w:r>
        <w:rPr>
          <w:rFonts w:ascii="Arial" w:eastAsia="Arial" w:hAnsi="Arial" w:cs="Arial"/>
          <w:i/>
          <w:iCs/>
          <w:color w:val="000000"/>
        </w:rPr>
        <w:t>maidis</w:t>
      </w:r>
      <w:proofErr w:type="spellEnd"/>
      <w:r>
        <w:rPr>
          <w:rFonts w:ascii="Arial" w:eastAsia="Arial" w:hAnsi="Arial" w:cs="Arial"/>
          <w:color w:val="000000"/>
        </w:rPr>
        <w:t xml:space="preserve"> (corn leafhopper), comparing healthy individuals with those infected by </w:t>
      </w:r>
      <w:proofErr w:type="spellStart"/>
      <w:r>
        <w:rPr>
          <w:rFonts w:ascii="Arial" w:eastAsia="Arial" w:hAnsi="Arial" w:cs="Arial"/>
          <w:i/>
          <w:iCs/>
          <w:color w:val="000000"/>
        </w:rPr>
        <w:t>Spiroplasma</w:t>
      </w:r>
      <w:proofErr w:type="spellEnd"/>
      <w:r>
        <w:rPr>
          <w:rFonts w:ascii="Arial" w:eastAsia="Arial" w:hAnsi="Arial" w:cs="Arial"/>
          <w:i/>
          <w:iCs/>
          <w:color w:val="000000"/>
        </w:rPr>
        <w:t xml:space="preserve"> </w:t>
      </w:r>
      <w:proofErr w:type="spellStart"/>
      <w:r>
        <w:rPr>
          <w:rFonts w:ascii="Arial" w:eastAsia="Arial" w:hAnsi="Arial" w:cs="Arial"/>
          <w:i/>
          <w:iCs/>
          <w:color w:val="000000"/>
        </w:rPr>
        <w:t>kunkelii</w:t>
      </w:r>
      <w:proofErr w:type="spellEnd"/>
      <w:r>
        <w:rPr>
          <w:rFonts w:ascii="Arial" w:eastAsia="Arial" w:hAnsi="Arial" w:cs="Arial"/>
          <w:color w:val="000000"/>
        </w:rPr>
        <w:t xml:space="preserve">. Maximum efficacy occurred at the V2 plant stage. The mixture of imidacloprid + </w:t>
      </w:r>
      <w:proofErr w:type="spellStart"/>
      <w:r>
        <w:rPr>
          <w:rFonts w:ascii="Arial" w:eastAsia="Arial" w:hAnsi="Arial" w:cs="Arial"/>
          <w:color w:val="000000"/>
        </w:rPr>
        <w:t>thiodicarb</w:t>
      </w:r>
      <w:proofErr w:type="spellEnd"/>
      <w:r>
        <w:rPr>
          <w:rFonts w:ascii="Arial" w:eastAsia="Arial" w:hAnsi="Arial" w:cs="Arial"/>
          <w:color w:val="000000"/>
        </w:rPr>
        <w:t xml:space="preserve"> proved to be the most effective, causing 100% mortality in healthy insects and 85.7% in infected ones, which completely prevented </w:t>
      </w:r>
      <w:proofErr w:type="spellStart"/>
      <w:r>
        <w:rPr>
          <w:rFonts w:ascii="Arial" w:eastAsia="Arial" w:hAnsi="Arial" w:cs="Arial"/>
          <w:color w:val="000000"/>
        </w:rPr>
        <w:t>spiroplasma</w:t>
      </w:r>
      <w:proofErr w:type="spellEnd"/>
      <w:r>
        <w:rPr>
          <w:rFonts w:ascii="Arial" w:eastAsia="Arial" w:hAnsi="Arial" w:cs="Arial"/>
          <w:color w:val="000000"/>
        </w:rPr>
        <w:t xml:space="preserve"> transmission. Pathogen-infected leafhoppers showed significantly higher mortality, indicating that </w:t>
      </w:r>
      <w:r>
        <w:rPr>
          <w:rFonts w:ascii="Arial" w:eastAsia="Arial" w:hAnsi="Arial" w:cs="Arial"/>
          <w:i/>
          <w:iCs/>
          <w:color w:val="000000"/>
        </w:rPr>
        <w:t xml:space="preserve">S. </w:t>
      </w:r>
      <w:proofErr w:type="spellStart"/>
      <w:r>
        <w:rPr>
          <w:rFonts w:ascii="Arial" w:eastAsia="Arial" w:hAnsi="Arial" w:cs="Arial"/>
          <w:i/>
          <w:iCs/>
          <w:color w:val="000000"/>
        </w:rPr>
        <w:t>kunkelii</w:t>
      </w:r>
      <w:proofErr w:type="spellEnd"/>
      <w:r>
        <w:rPr>
          <w:rFonts w:ascii="Arial" w:eastAsia="Arial" w:hAnsi="Arial" w:cs="Arial"/>
          <w:color w:val="000000"/>
        </w:rPr>
        <w:t xml:space="preserve"> infection increases vector susceptibility to the tested insecticides.</w:t>
      </w:r>
    </w:p>
    <w:p w:rsidR="0083212F" w:rsidRDefault="00461D7B">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3.6 Biological Control: Fungal Intervention</w:t>
      </w:r>
    </w:p>
    <w:p w:rsidR="0083212F" w:rsidRDefault="0083212F">
      <w:pPr>
        <w:spacing w:before="280" w:after="280"/>
        <w:jc w:val="both"/>
        <w:rPr>
          <w:rFonts w:ascii="Arial" w:eastAsia="Arial" w:hAnsi="Arial" w:cs="Arial"/>
          <w:color w:val="000000"/>
        </w:rPr>
      </w:pPr>
    </w:p>
    <w:p w:rsidR="0083212F" w:rsidRDefault="00461D7B">
      <w:pPr>
        <w:spacing w:before="280" w:after="280"/>
        <w:jc w:val="both"/>
        <w:rPr>
          <w:rFonts w:ascii="Arial" w:eastAsia="Arial" w:hAnsi="Arial" w:cs="Arial"/>
          <w:color w:val="000000"/>
        </w:rPr>
      </w:pPr>
      <w:r>
        <w:rPr>
          <w:rFonts w:ascii="Arial" w:eastAsia="Arial" w:hAnsi="Arial" w:cs="Arial"/>
          <w:color w:val="000000"/>
        </w:rPr>
        <w:t xml:space="preserve">The field study by Maia et al. (2025) validated the efficacy of integrated </w:t>
      </w:r>
      <w:proofErr w:type="spellStart"/>
      <w:r>
        <w:rPr>
          <w:rFonts w:ascii="Arial" w:eastAsia="Arial" w:hAnsi="Arial" w:cs="Arial"/>
          <w:i/>
          <w:iCs/>
          <w:color w:val="000000"/>
        </w:rPr>
        <w:t>Dalbulus</w:t>
      </w:r>
      <w:proofErr w:type="spellEnd"/>
      <w:r>
        <w:rPr>
          <w:rFonts w:ascii="Arial" w:eastAsia="Arial" w:hAnsi="Arial" w:cs="Arial"/>
          <w:i/>
          <w:iCs/>
          <w:color w:val="000000"/>
        </w:rPr>
        <w:t xml:space="preserve"> </w:t>
      </w:r>
      <w:proofErr w:type="spellStart"/>
      <w:r>
        <w:rPr>
          <w:rFonts w:ascii="Arial" w:eastAsia="Arial" w:hAnsi="Arial" w:cs="Arial"/>
          <w:i/>
          <w:iCs/>
          <w:color w:val="000000"/>
        </w:rPr>
        <w:t>maidis</w:t>
      </w:r>
      <w:proofErr w:type="spellEnd"/>
      <w:r>
        <w:rPr>
          <w:rFonts w:ascii="Arial" w:eastAsia="Arial" w:hAnsi="Arial" w:cs="Arial"/>
          <w:color w:val="000000"/>
        </w:rPr>
        <w:t xml:space="preserve"> management, evaluating the synergy between different levels of resistance of experimental hybrids and entomopathogenic fungi. The results confirmed that experimental hybrids with low resistance (BT 8303) showed higher vector infestation and stunting severity. Significantly, the application of </w:t>
      </w:r>
      <w:proofErr w:type="spellStart"/>
      <w:r>
        <w:rPr>
          <w:rFonts w:ascii="Arial" w:eastAsia="Arial" w:hAnsi="Arial" w:cs="Arial"/>
          <w:i/>
          <w:iCs/>
          <w:color w:val="000000"/>
        </w:rPr>
        <w:t>Metarhizium</w:t>
      </w:r>
      <w:proofErr w:type="spellEnd"/>
      <w:r>
        <w:rPr>
          <w:rFonts w:ascii="Arial" w:eastAsia="Arial" w:hAnsi="Arial" w:cs="Arial"/>
          <w:i/>
          <w:iCs/>
          <w:color w:val="000000"/>
        </w:rPr>
        <w:t xml:space="preserve"> </w:t>
      </w:r>
      <w:proofErr w:type="spellStart"/>
      <w:r>
        <w:rPr>
          <w:rFonts w:ascii="Arial" w:eastAsia="Arial" w:hAnsi="Arial" w:cs="Arial"/>
          <w:i/>
          <w:iCs/>
          <w:color w:val="000000"/>
        </w:rPr>
        <w:t>anisopliae</w:t>
      </w:r>
      <w:proofErr w:type="spellEnd"/>
      <w:r>
        <w:rPr>
          <w:rFonts w:ascii="Arial" w:eastAsia="Arial" w:hAnsi="Arial" w:cs="Arial"/>
          <w:color w:val="000000"/>
        </w:rPr>
        <w:t xml:space="preserve"> (ME), as well as the combination of </w:t>
      </w:r>
      <w:r>
        <w:rPr>
          <w:rFonts w:ascii="Arial" w:eastAsia="Arial" w:hAnsi="Arial" w:cs="Arial"/>
          <w:i/>
          <w:iCs/>
          <w:color w:val="000000"/>
        </w:rPr>
        <w:t xml:space="preserve">M. </w:t>
      </w:r>
      <w:proofErr w:type="spellStart"/>
      <w:r>
        <w:rPr>
          <w:rFonts w:ascii="Arial" w:eastAsia="Arial" w:hAnsi="Arial" w:cs="Arial"/>
          <w:i/>
          <w:iCs/>
          <w:color w:val="000000"/>
        </w:rPr>
        <w:t>anisopliae</w:t>
      </w:r>
      <w:proofErr w:type="spellEnd"/>
      <w:r>
        <w:rPr>
          <w:rFonts w:ascii="Arial" w:eastAsia="Arial" w:hAnsi="Arial" w:cs="Arial"/>
          <w:i/>
          <w:iCs/>
          <w:color w:val="000000"/>
        </w:rPr>
        <w:t xml:space="preserve"> + Beauveria </w:t>
      </w:r>
      <w:proofErr w:type="spellStart"/>
      <w:r>
        <w:rPr>
          <w:rFonts w:ascii="Arial" w:eastAsia="Arial" w:hAnsi="Arial" w:cs="Arial"/>
          <w:i/>
          <w:iCs/>
          <w:color w:val="000000"/>
        </w:rPr>
        <w:t>bassiana</w:t>
      </w:r>
      <w:proofErr w:type="spellEnd"/>
      <w:r>
        <w:rPr>
          <w:rFonts w:ascii="Arial" w:eastAsia="Arial" w:hAnsi="Arial" w:cs="Arial"/>
          <w:color w:val="000000"/>
        </w:rPr>
        <w:t xml:space="preserve"> (ME+BE), reduced the vector's population density. From these results, the authors confirm that the use of these entomopathogenic fungal formulations achieved control levels statistically similar to those of chemical treatment (Methomyl), proving that integration with hybrids of different resistance levels is a sustainable and efficient strategy. The study by Souza et al. 2021 reported, for the first time, the natural occurrence of entomopathogenic fungi in </w:t>
      </w:r>
      <w:proofErr w:type="spellStart"/>
      <w:r>
        <w:rPr>
          <w:rFonts w:ascii="Arial" w:eastAsia="Arial" w:hAnsi="Arial" w:cs="Arial"/>
          <w:i/>
          <w:iCs/>
          <w:color w:val="000000"/>
        </w:rPr>
        <w:t>Dalbulus</w:t>
      </w:r>
      <w:proofErr w:type="spellEnd"/>
      <w:r>
        <w:rPr>
          <w:rFonts w:ascii="Arial" w:eastAsia="Arial" w:hAnsi="Arial" w:cs="Arial"/>
          <w:i/>
          <w:iCs/>
          <w:color w:val="000000"/>
        </w:rPr>
        <w:t xml:space="preserve"> </w:t>
      </w:r>
      <w:proofErr w:type="spellStart"/>
      <w:r>
        <w:rPr>
          <w:rFonts w:ascii="Arial" w:eastAsia="Arial" w:hAnsi="Arial" w:cs="Arial"/>
          <w:i/>
          <w:iCs/>
          <w:color w:val="000000"/>
        </w:rPr>
        <w:t>maidis</w:t>
      </w:r>
      <w:proofErr w:type="spellEnd"/>
      <w:r>
        <w:rPr>
          <w:rFonts w:ascii="Arial" w:eastAsia="Arial" w:hAnsi="Arial" w:cs="Arial"/>
          <w:color w:val="000000"/>
        </w:rPr>
        <w:t xml:space="preserve"> populations in Brazil. Morphological and molecular analyses identified </w:t>
      </w:r>
      <w:proofErr w:type="spellStart"/>
      <w:r>
        <w:rPr>
          <w:rFonts w:ascii="Arial" w:eastAsia="Arial" w:hAnsi="Arial" w:cs="Arial"/>
          <w:i/>
          <w:iCs/>
          <w:color w:val="000000"/>
        </w:rPr>
        <w:t>Metarhizium</w:t>
      </w:r>
      <w:proofErr w:type="spellEnd"/>
      <w:r>
        <w:rPr>
          <w:rFonts w:ascii="Arial" w:eastAsia="Arial" w:hAnsi="Arial" w:cs="Arial"/>
          <w:i/>
          <w:iCs/>
          <w:color w:val="000000"/>
        </w:rPr>
        <w:t xml:space="preserve"> </w:t>
      </w:r>
      <w:proofErr w:type="spellStart"/>
      <w:r>
        <w:rPr>
          <w:rFonts w:ascii="Arial" w:eastAsia="Arial" w:hAnsi="Arial" w:cs="Arial"/>
          <w:i/>
          <w:iCs/>
          <w:color w:val="000000"/>
        </w:rPr>
        <w:t>brasiliense</w:t>
      </w:r>
      <w:proofErr w:type="spellEnd"/>
      <w:r>
        <w:rPr>
          <w:rFonts w:ascii="Arial" w:eastAsia="Arial" w:hAnsi="Arial" w:cs="Arial"/>
          <w:color w:val="000000"/>
        </w:rPr>
        <w:t xml:space="preserve"> and </w:t>
      </w:r>
      <w:proofErr w:type="spellStart"/>
      <w:r>
        <w:rPr>
          <w:rFonts w:ascii="Arial" w:eastAsia="Arial" w:hAnsi="Arial" w:cs="Arial"/>
          <w:i/>
          <w:iCs/>
          <w:color w:val="000000"/>
        </w:rPr>
        <w:t>Batkoa</w:t>
      </w:r>
      <w:proofErr w:type="spellEnd"/>
      <w:r>
        <w:rPr>
          <w:rFonts w:ascii="Arial" w:eastAsia="Arial" w:hAnsi="Arial" w:cs="Arial"/>
          <w:i/>
          <w:iCs/>
          <w:color w:val="000000"/>
        </w:rPr>
        <w:t xml:space="preserve"> </w:t>
      </w:r>
      <w:proofErr w:type="gramStart"/>
      <w:r>
        <w:rPr>
          <w:rFonts w:ascii="Arial" w:eastAsia="Arial" w:hAnsi="Arial" w:cs="Arial"/>
          <w:i/>
          <w:iCs/>
          <w:color w:val="000000"/>
        </w:rPr>
        <w:t>sp.</w:t>
      </w:r>
      <w:r>
        <w:rPr>
          <w:rFonts w:ascii="Arial" w:eastAsia="Arial" w:hAnsi="Arial" w:cs="Arial"/>
          <w:color w:val="000000"/>
        </w:rPr>
        <w:t>.</w:t>
      </w:r>
      <w:proofErr w:type="gramEnd"/>
      <w:r>
        <w:rPr>
          <w:rFonts w:ascii="Arial" w:eastAsia="Arial" w:hAnsi="Arial" w:cs="Arial"/>
          <w:color w:val="000000"/>
        </w:rPr>
        <w:t xml:space="preserve"> </w:t>
      </w:r>
      <w:r>
        <w:rPr>
          <w:rFonts w:ascii="Arial" w:eastAsia="Arial" w:hAnsi="Arial" w:cs="Arial"/>
          <w:i/>
          <w:iCs/>
          <w:color w:val="000000"/>
        </w:rPr>
        <w:t xml:space="preserve">M. </w:t>
      </w:r>
      <w:proofErr w:type="spellStart"/>
      <w:r>
        <w:rPr>
          <w:rFonts w:ascii="Arial" w:eastAsia="Arial" w:hAnsi="Arial" w:cs="Arial"/>
          <w:i/>
          <w:iCs/>
          <w:color w:val="000000"/>
        </w:rPr>
        <w:t>brasiliense</w:t>
      </w:r>
      <w:proofErr w:type="spellEnd"/>
      <w:r>
        <w:rPr>
          <w:rFonts w:ascii="Arial" w:eastAsia="Arial" w:hAnsi="Arial" w:cs="Arial"/>
          <w:color w:val="000000"/>
        </w:rPr>
        <w:t xml:space="preserve"> was found in crops in the Northeast (incidence of 0.22 to 0.53 adults/leaf) and Central-West (0.04 adults/leaf). Notably, in the Central-West, the study also recorded an unprecedented epizootic caused by </w:t>
      </w:r>
      <w:proofErr w:type="spellStart"/>
      <w:r>
        <w:rPr>
          <w:rFonts w:ascii="Arial" w:eastAsia="Arial" w:hAnsi="Arial" w:cs="Arial"/>
          <w:i/>
          <w:iCs/>
          <w:color w:val="000000"/>
        </w:rPr>
        <w:t>Batkoa</w:t>
      </w:r>
      <w:proofErr w:type="spellEnd"/>
      <w:r>
        <w:rPr>
          <w:rFonts w:ascii="Arial" w:eastAsia="Arial" w:hAnsi="Arial" w:cs="Arial"/>
          <w:i/>
          <w:iCs/>
          <w:color w:val="000000"/>
        </w:rPr>
        <w:t xml:space="preserve"> sp.</w:t>
      </w:r>
      <w:r>
        <w:rPr>
          <w:rFonts w:ascii="Arial" w:eastAsia="Arial" w:hAnsi="Arial" w:cs="Arial"/>
          <w:color w:val="000000"/>
        </w:rPr>
        <w:t>, which infected 86.42% of the sampled adults, reaching an average of 1.88 infected individuals per leaf.</w:t>
      </w:r>
    </w:p>
    <w:p w:rsidR="0083212F" w:rsidRDefault="00461D7B">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3.7 Biological Control: Predatory Insects</w:t>
      </w:r>
    </w:p>
    <w:p w:rsidR="0083212F" w:rsidRDefault="0083212F">
      <w:pPr>
        <w:spacing w:before="280" w:after="280"/>
        <w:jc w:val="both"/>
        <w:rPr>
          <w:rFonts w:ascii="Arial" w:eastAsia="Arial" w:hAnsi="Arial" w:cs="Arial"/>
          <w:color w:val="000000"/>
        </w:rPr>
      </w:pPr>
    </w:p>
    <w:p w:rsidR="0083212F" w:rsidRDefault="00461D7B">
      <w:pPr>
        <w:spacing w:before="280" w:after="280"/>
        <w:jc w:val="both"/>
        <w:rPr>
          <w:rFonts w:ascii="Arial" w:eastAsia="Arial" w:hAnsi="Arial" w:cs="Arial"/>
          <w:color w:val="000000"/>
        </w:rPr>
      </w:pPr>
      <w:proofErr w:type="spellStart"/>
      <w:r>
        <w:rPr>
          <w:rFonts w:ascii="Arial" w:eastAsia="Arial" w:hAnsi="Arial" w:cs="Arial"/>
          <w:color w:val="000000"/>
        </w:rPr>
        <w:t>Albarracín</w:t>
      </w:r>
      <w:proofErr w:type="spellEnd"/>
      <w:r>
        <w:rPr>
          <w:rFonts w:ascii="Arial" w:eastAsia="Arial" w:hAnsi="Arial" w:cs="Arial"/>
          <w:color w:val="000000"/>
        </w:rPr>
        <w:t xml:space="preserve"> et al. (2021) demonstrated that </w:t>
      </w:r>
      <w:proofErr w:type="spellStart"/>
      <w:r>
        <w:rPr>
          <w:rFonts w:ascii="Arial" w:eastAsia="Arial" w:hAnsi="Arial" w:cs="Arial"/>
          <w:i/>
          <w:iCs/>
          <w:color w:val="000000"/>
        </w:rPr>
        <w:t>Dalbulus</w:t>
      </w:r>
      <w:proofErr w:type="spellEnd"/>
      <w:r>
        <w:rPr>
          <w:rFonts w:ascii="Arial" w:eastAsia="Arial" w:hAnsi="Arial" w:cs="Arial"/>
          <w:i/>
          <w:iCs/>
          <w:color w:val="000000"/>
        </w:rPr>
        <w:t xml:space="preserve"> </w:t>
      </w:r>
      <w:proofErr w:type="spellStart"/>
      <w:r>
        <w:rPr>
          <w:rFonts w:ascii="Arial" w:eastAsia="Arial" w:hAnsi="Arial" w:cs="Arial"/>
          <w:i/>
          <w:iCs/>
          <w:color w:val="000000"/>
        </w:rPr>
        <w:t>maidis</w:t>
      </w:r>
      <w:proofErr w:type="spellEnd"/>
      <w:r>
        <w:rPr>
          <w:rFonts w:ascii="Arial" w:eastAsia="Arial" w:hAnsi="Arial" w:cs="Arial"/>
          <w:color w:val="000000"/>
        </w:rPr>
        <w:t xml:space="preserve"> uses spatial oviposition selection as an adaptive strategy to mitigate egg parasitism. The study revealed that, although most eggs (50-60%) were laid on unfolded leaf blades, the exact location varied with plant stage (leaf apex in V3; midrib base in V4). Crucially, egg parasitism, predominantly by </w:t>
      </w:r>
      <w:proofErr w:type="spellStart"/>
      <w:r>
        <w:rPr>
          <w:rFonts w:ascii="Arial" w:eastAsia="Arial" w:hAnsi="Arial" w:cs="Arial"/>
          <w:i/>
          <w:iCs/>
          <w:color w:val="000000"/>
        </w:rPr>
        <w:t>Anagrus</w:t>
      </w:r>
      <w:proofErr w:type="spellEnd"/>
      <w:r>
        <w:rPr>
          <w:rFonts w:ascii="Arial" w:eastAsia="Arial" w:hAnsi="Arial" w:cs="Arial"/>
          <w:i/>
          <w:iCs/>
          <w:color w:val="000000"/>
        </w:rPr>
        <w:t xml:space="preserve"> </w:t>
      </w:r>
      <w:proofErr w:type="spellStart"/>
      <w:r>
        <w:rPr>
          <w:rFonts w:ascii="Arial" w:eastAsia="Arial" w:hAnsi="Arial" w:cs="Arial"/>
          <w:i/>
          <w:iCs/>
          <w:color w:val="000000"/>
        </w:rPr>
        <w:t>virlai</w:t>
      </w:r>
      <w:proofErr w:type="spellEnd"/>
      <w:r>
        <w:rPr>
          <w:rFonts w:ascii="Arial" w:eastAsia="Arial" w:hAnsi="Arial" w:cs="Arial"/>
          <w:color w:val="000000"/>
        </w:rPr>
        <w:t xml:space="preserve"> and less frequently by </w:t>
      </w:r>
      <w:r>
        <w:rPr>
          <w:rFonts w:ascii="Arial" w:eastAsia="Arial" w:hAnsi="Arial" w:cs="Arial"/>
          <w:i/>
          <w:iCs/>
          <w:color w:val="000000"/>
        </w:rPr>
        <w:t>Polynema</w:t>
      </w:r>
      <w:r>
        <w:rPr>
          <w:rFonts w:ascii="Arial" w:eastAsia="Arial" w:hAnsi="Arial" w:cs="Arial"/>
          <w:color w:val="000000"/>
        </w:rPr>
        <w:t xml:space="preserve">, </w:t>
      </w:r>
      <w:proofErr w:type="spellStart"/>
      <w:r>
        <w:rPr>
          <w:rFonts w:ascii="Arial" w:eastAsia="Arial" w:hAnsi="Arial" w:cs="Arial"/>
          <w:i/>
          <w:iCs/>
          <w:color w:val="000000"/>
        </w:rPr>
        <w:t>Paracentrobia</w:t>
      </w:r>
      <w:proofErr w:type="spellEnd"/>
      <w:r>
        <w:rPr>
          <w:rFonts w:ascii="Arial" w:eastAsia="Arial" w:hAnsi="Arial" w:cs="Arial"/>
          <w:color w:val="000000"/>
        </w:rPr>
        <w:t xml:space="preserve">, </w:t>
      </w:r>
      <w:proofErr w:type="spellStart"/>
      <w:r>
        <w:rPr>
          <w:rFonts w:ascii="Arial" w:eastAsia="Arial" w:hAnsi="Arial" w:cs="Arial"/>
          <w:i/>
          <w:iCs/>
          <w:color w:val="000000"/>
        </w:rPr>
        <w:t>Oligosita</w:t>
      </w:r>
      <w:proofErr w:type="spellEnd"/>
      <w:r>
        <w:rPr>
          <w:rFonts w:ascii="Arial" w:eastAsia="Arial" w:hAnsi="Arial" w:cs="Arial"/>
          <w:color w:val="000000"/>
        </w:rPr>
        <w:t xml:space="preserve">, and </w:t>
      </w:r>
      <w:proofErr w:type="spellStart"/>
      <w:r>
        <w:rPr>
          <w:rFonts w:ascii="Arial" w:eastAsia="Arial" w:hAnsi="Arial" w:cs="Arial"/>
          <w:i/>
          <w:iCs/>
          <w:color w:val="000000"/>
        </w:rPr>
        <w:t>Pseudoligosita</w:t>
      </w:r>
      <w:proofErr w:type="spellEnd"/>
      <w:r>
        <w:rPr>
          <w:rFonts w:ascii="Arial" w:eastAsia="Arial" w:hAnsi="Arial" w:cs="Arial"/>
          <w:color w:val="000000"/>
        </w:rPr>
        <w:t xml:space="preserve"> complexes, was significantly reduced in eggs allocated to the apical midrib, indicating lower detection by natural enemies. These results confirm the "spatial escape" hypothesis, where </w:t>
      </w:r>
      <w:r>
        <w:rPr>
          <w:rFonts w:ascii="Arial" w:eastAsia="Arial" w:hAnsi="Arial" w:cs="Arial"/>
          <w:i/>
          <w:iCs/>
          <w:color w:val="000000"/>
        </w:rPr>
        <w:t xml:space="preserve">D. </w:t>
      </w:r>
      <w:proofErr w:type="spellStart"/>
      <w:r>
        <w:rPr>
          <w:rFonts w:ascii="Arial" w:eastAsia="Arial" w:hAnsi="Arial" w:cs="Arial"/>
          <w:i/>
          <w:iCs/>
          <w:color w:val="000000"/>
        </w:rPr>
        <w:t>maidis</w:t>
      </w:r>
      <w:proofErr w:type="spellEnd"/>
      <w:r>
        <w:rPr>
          <w:rFonts w:ascii="Arial" w:eastAsia="Arial" w:hAnsi="Arial" w:cs="Arial"/>
          <w:color w:val="000000"/>
        </w:rPr>
        <w:t xml:space="preserve"> selects micro-habitats that confer protection, a relevant finding for biological control strategies. </w:t>
      </w:r>
      <w:proofErr w:type="spellStart"/>
      <w:r>
        <w:rPr>
          <w:rFonts w:ascii="Arial" w:eastAsia="Arial" w:hAnsi="Arial" w:cs="Arial"/>
          <w:color w:val="000000"/>
        </w:rPr>
        <w:t>Bortolotto</w:t>
      </w:r>
      <w:proofErr w:type="spellEnd"/>
      <w:r>
        <w:rPr>
          <w:rFonts w:ascii="Arial" w:eastAsia="Arial" w:hAnsi="Arial" w:cs="Arial"/>
          <w:color w:val="000000"/>
        </w:rPr>
        <w:t xml:space="preserve"> et al. (2024) provided the first documented record of </w:t>
      </w:r>
      <w:proofErr w:type="spellStart"/>
      <w:r>
        <w:rPr>
          <w:rFonts w:ascii="Arial" w:eastAsia="Arial" w:hAnsi="Arial" w:cs="Arial"/>
          <w:i/>
          <w:iCs/>
          <w:color w:val="000000"/>
        </w:rPr>
        <w:t>Doru</w:t>
      </w:r>
      <w:proofErr w:type="spellEnd"/>
      <w:r>
        <w:rPr>
          <w:rFonts w:ascii="Arial" w:eastAsia="Arial" w:hAnsi="Arial" w:cs="Arial"/>
          <w:i/>
          <w:iCs/>
          <w:color w:val="000000"/>
        </w:rPr>
        <w:t xml:space="preserve"> </w:t>
      </w:r>
      <w:proofErr w:type="spellStart"/>
      <w:r>
        <w:rPr>
          <w:rFonts w:ascii="Arial" w:eastAsia="Arial" w:hAnsi="Arial" w:cs="Arial"/>
          <w:i/>
          <w:iCs/>
          <w:color w:val="000000"/>
        </w:rPr>
        <w:t>luteipes</w:t>
      </w:r>
      <w:proofErr w:type="spellEnd"/>
      <w:r>
        <w:rPr>
          <w:rFonts w:ascii="Arial" w:eastAsia="Arial" w:hAnsi="Arial" w:cs="Arial"/>
          <w:color w:val="000000"/>
        </w:rPr>
        <w:t xml:space="preserve"> preying on </w:t>
      </w:r>
      <w:proofErr w:type="spellStart"/>
      <w:r>
        <w:rPr>
          <w:rFonts w:ascii="Arial" w:eastAsia="Arial" w:hAnsi="Arial" w:cs="Arial"/>
          <w:i/>
          <w:iCs/>
          <w:color w:val="000000"/>
        </w:rPr>
        <w:t>Dalbulus</w:t>
      </w:r>
      <w:proofErr w:type="spellEnd"/>
      <w:r>
        <w:rPr>
          <w:rFonts w:ascii="Arial" w:eastAsia="Arial" w:hAnsi="Arial" w:cs="Arial"/>
          <w:i/>
          <w:iCs/>
          <w:color w:val="000000"/>
        </w:rPr>
        <w:t xml:space="preserve"> </w:t>
      </w:r>
      <w:proofErr w:type="spellStart"/>
      <w:r>
        <w:rPr>
          <w:rFonts w:ascii="Arial" w:eastAsia="Arial" w:hAnsi="Arial" w:cs="Arial"/>
          <w:i/>
          <w:iCs/>
          <w:color w:val="000000"/>
        </w:rPr>
        <w:t>maidis</w:t>
      </w:r>
      <w:proofErr w:type="spellEnd"/>
      <w:r>
        <w:rPr>
          <w:rFonts w:ascii="Arial" w:eastAsia="Arial" w:hAnsi="Arial" w:cs="Arial"/>
          <w:color w:val="000000"/>
        </w:rPr>
        <w:t xml:space="preserve"> nymphs, demonstrating its potential as a biological control agent. In controlled laboratory assays, the study quantified effective predation, where adult </w:t>
      </w:r>
      <w:r>
        <w:rPr>
          <w:rFonts w:ascii="Arial" w:eastAsia="Arial" w:hAnsi="Arial" w:cs="Arial"/>
          <w:i/>
          <w:iCs/>
          <w:color w:val="000000"/>
        </w:rPr>
        <w:t xml:space="preserve">D. </w:t>
      </w:r>
      <w:proofErr w:type="spellStart"/>
      <w:r>
        <w:rPr>
          <w:rFonts w:ascii="Arial" w:eastAsia="Arial" w:hAnsi="Arial" w:cs="Arial"/>
          <w:i/>
          <w:iCs/>
          <w:color w:val="000000"/>
        </w:rPr>
        <w:t>luteipes</w:t>
      </w:r>
      <w:proofErr w:type="spellEnd"/>
      <w:r>
        <w:rPr>
          <w:rFonts w:ascii="Arial" w:eastAsia="Arial" w:hAnsi="Arial" w:cs="Arial"/>
          <w:color w:val="000000"/>
        </w:rPr>
        <w:t xml:space="preserve"> females consumed, on average, 4.6 </w:t>
      </w:r>
      <w:r>
        <w:rPr>
          <w:rFonts w:ascii="Arial" w:eastAsia="Arial" w:hAnsi="Arial" w:cs="Arial"/>
          <w:i/>
          <w:iCs/>
          <w:color w:val="000000"/>
        </w:rPr>
        <w:t xml:space="preserve">D. </w:t>
      </w:r>
      <w:proofErr w:type="spellStart"/>
      <w:r>
        <w:rPr>
          <w:rFonts w:ascii="Arial" w:eastAsia="Arial" w:hAnsi="Arial" w:cs="Arial"/>
          <w:i/>
          <w:iCs/>
          <w:color w:val="000000"/>
        </w:rPr>
        <w:t>maidis</w:t>
      </w:r>
      <w:proofErr w:type="spellEnd"/>
      <w:r>
        <w:rPr>
          <w:rFonts w:ascii="Arial" w:eastAsia="Arial" w:hAnsi="Arial" w:cs="Arial"/>
          <w:color w:val="000000"/>
        </w:rPr>
        <w:t xml:space="preserve"> nymphs within </w:t>
      </w:r>
      <w:r>
        <w:rPr>
          <w:rFonts w:ascii="Arial" w:eastAsia="Arial" w:hAnsi="Arial" w:cs="Arial"/>
        </w:rPr>
        <w:t>12 hours</w:t>
      </w:r>
      <w:r>
        <w:rPr>
          <w:rFonts w:ascii="Arial" w:eastAsia="Arial" w:hAnsi="Arial" w:cs="Arial"/>
          <w:color w:val="000000"/>
        </w:rPr>
        <w:t>. This pioneering finding confirms the predator-prey interaction and highlights the importance of conservative management strategies, such as the use of selective pesticides, to protect this natural enemy in corn crops.</w:t>
      </w:r>
    </w:p>
    <w:p w:rsidR="0083212F" w:rsidRDefault="00461D7B">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3.8 Risk of Bias</w:t>
      </w:r>
    </w:p>
    <w:p w:rsidR="0083212F" w:rsidRDefault="0083212F">
      <w:pPr>
        <w:spacing w:line="276" w:lineRule="auto"/>
        <w:jc w:val="both"/>
        <w:rPr>
          <w:rFonts w:ascii="Arial" w:eastAsia="Arial" w:hAnsi="Arial" w:cs="Arial"/>
          <w:b/>
          <w:bCs/>
        </w:rPr>
      </w:pPr>
    </w:p>
    <w:p w:rsidR="0083212F" w:rsidRDefault="00461D7B">
      <w:pPr>
        <w:spacing w:before="280" w:after="280"/>
        <w:jc w:val="both"/>
        <w:rPr>
          <w:rFonts w:ascii="Arial" w:eastAsia="Arial" w:hAnsi="Arial" w:cs="Arial"/>
          <w:color w:val="000000"/>
        </w:rPr>
      </w:pPr>
      <w:r>
        <w:rPr>
          <w:rFonts w:ascii="Arial" w:eastAsia="Arial" w:hAnsi="Arial" w:cs="Arial"/>
          <w:color w:val="000000"/>
        </w:rPr>
        <w:t xml:space="preserve">Regarding methodological quality, articles were segregated into "Experimental" and "Observational" designs, using the JBI (Joanna Briggs Institute) tool. Although some studies demonstrated rigorous implementation of methods, ensuring the minimization of potential biases, others presented significant methodological flaws, such as insufficient detail regarding control and differential exposure between specimens, which may compromise the reliability of the results. </w:t>
      </w:r>
    </w:p>
    <w:p w:rsidR="0083212F" w:rsidRDefault="0083212F">
      <w:pPr>
        <w:spacing w:line="276" w:lineRule="auto"/>
        <w:jc w:val="both"/>
        <w:rPr>
          <w:rFonts w:ascii="Arial" w:eastAsia="Arial" w:hAnsi="Arial" w:cs="Arial"/>
        </w:rPr>
      </w:pPr>
    </w:p>
    <w:p w:rsidR="0083212F" w:rsidRDefault="00461D7B">
      <w:pPr>
        <w:spacing w:line="276" w:lineRule="auto"/>
        <w:jc w:val="center"/>
        <w:rPr>
          <w:rFonts w:ascii="Arial" w:eastAsia="Arial" w:hAnsi="Arial" w:cs="Arial"/>
          <w:b/>
          <w:bCs/>
        </w:rPr>
      </w:pPr>
      <w:r>
        <w:rPr>
          <w:rFonts w:ascii="Arial" w:eastAsia="Arial" w:hAnsi="Arial" w:cs="Arial"/>
          <w:noProof/>
          <w:lang w:val="pt-BR"/>
        </w:rPr>
        <w:lastRenderedPageBreak/>
        <w:drawing>
          <wp:inline distT="0" distB="0" distL="0" distR="0">
            <wp:extent cx="5263759" cy="2961635"/>
            <wp:effectExtent l="0" t="0" r="0" b="0"/>
            <wp:docPr id="1725218913" name="image2.jpg" descr="C:\Users\MASCOS GONTIJO\Downloads\WhatsApp Image 2025-12-17 at 14.26.47 (2).jpeg"/>
            <wp:cNvGraphicFramePr/>
            <a:graphic xmlns:a="http://schemas.openxmlformats.org/drawingml/2006/main">
              <a:graphicData uri="http://schemas.openxmlformats.org/drawingml/2006/picture">
                <pic:pic xmlns:pic="http://schemas.openxmlformats.org/drawingml/2006/picture">
                  <pic:nvPicPr>
                    <pic:cNvPr id="0" name="image2.jpg" descr="C:\Users\MASCOS GONTIJO\Downloads\WhatsApp Image 2025-12-17 at 14.26.47 (2).jpeg"/>
                    <pic:cNvPicPr preferRelativeResize="0"/>
                  </pic:nvPicPr>
                  <pic:blipFill>
                    <a:blip r:embed="rId15"/>
                    <a:srcRect/>
                    <a:stretch>
                      <a:fillRect/>
                    </a:stretch>
                  </pic:blipFill>
                  <pic:spPr>
                    <a:xfrm>
                      <a:off x="0" y="0"/>
                      <a:ext cx="5263759" cy="2961635"/>
                    </a:xfrm>
                    <a:prstGeom prst="rect">
                      <a:avLst/>
                    </a:prstGeom>
                    <a:ln/>
                  </pic:spPr>
                </pic:pic>
              </a:graphicData>
            </a:graphic>
          </wp:inline>
        </w:drawing>
      </w:r>
    </w:p>
    <w:p w:rsidR="003C6889" w:rsidRDefault="003C6889" w:rsidP="003C6889">
      <w:pPr>
        <w:spacing w:line="276" w:lineRule="auto"/>
        <w:ind w:left="3600" w:firstLine="720"/>
        <w:rPr>
          <w:rFonts w:ascii="Arial" w:eastAsia="Arial" w:hAnsi="Arial" w:cs="Arial"/>
          <w:b/>
          <w:bCs/>
        </w:rPr>
      </w:pPr>
      <w:r>
        <w:rPr>
          <w:rFonts w:ascii="Arial" w:eastAsia="Arial" w:hAnsi="Arial" w:cs="Arial"/>
          <w:b/>
          <w:bCs/>
        </w:rPr>
        <w:t>Fig- 2</w:t>
      </w:r>
    </w:p>
    <w:p w:rsidR="0083212F" w:rsidRDefault="00461D7B">
      <w:pPr>
        <w:spacing w:before="280" w:after="280"/>
        <w:jc w:val="both"/>
        <w:rPr>
          <w:rFonts w:ascii="Arial" w:eastAsia="Arial" w:hAnsi="Arial" w:cs="Arial"/>
          <w:color w:val="000000"/>
        </w:rPr>
      </w:pPr>
      <w:r>
        <w:rPr>
          <w:rFonts w:ascii="Arial" w:eastAsia="Arial" w:hAnsi="Arial" w:cs="Arial"/>
          <w:b/>
          <w:bCs/>
        </w:rPr>
        <w:t>Figure 2 – Risk of Bias Assessment of Experimental Studies using the Joanna Briggs Institute (JBI) tool. Information regarding the following parameters (1 to 13) was judged: (Red) indicates High Risk of Bias, (Green) indicates Low Risk of Bias, and (Yellow) indicates Uncertain Answers or Moderate Risk. The result in the Overall column reflects the global risk of each study. (1) Was the allocation truly random?; (2) Was allocation to treatment groups concealed?; (3) Were groups similar at baseline?; (4) Were participants blinded to treatment?; (5) Were treatment applicators blinded?; (6) Were outcome assessors blinded?; (7) Were groups treated identically?; (8) Was follow-up complete?; (9) Were participants analyzed in the groups to which they were allocated?; (10) Were outcomes measured in the same way?; (11) Were outcomes measured reliably?; (12) Was statistical analysis appropriate?; (13) Was the study design appropriate?.</w:t>
      </w:r>
      <w:r>
        <w:rPr>
          <w:rFonts w:ascii="Arial" w:eastAsia="Arial" w:hAnsi="Arial" w:cs="Arial"/>
          <w:color w:val="000000"/>
        </w:rPr>
        <w:t xml:space="preserve"> </w:t>
      </w:r>
    </w:p>
    <w:p w:rsidR="0083212F" w:rsidRDefault="00461D7B">
      <w:pPr>
        <w:spacing w:before="280" w:after="280"/>
        <w:jc w:val="both"/>
        <w:rPr>
          <w:rFonts w:ascii="Arial" w:eastAsia="Arial" w:hAnsi="Arial" w:cs="Arial"/>
          <w:color w:val="000000"/>
        </w:rPr>
      </w:pPr>
      <w:r>
        <w:rPr>
          <w:rFonts w:ascii="Arial" w:eastAsia="Arial" w:hAnsi="Arial" w:cs="Arial"/>
          <w:color w:val="000000"/>
        </w:rPr>
        <w:t xml:space="preserve">The overall analysis revealed that three articles presented </w:t>
      </w:r>
      <w:r>
        <w:rPr>
          <w:rFonts w:ascii="Arial" w:eastAsia="Arial" w:hAnsi="Arial" w:cs="Arial"/>
        </w:rPr>
        <w:t>a l</w:t>
      </w:r>
      <w:r>
        <w:rPr>
          <w:rFonts w:ascii="Arial" w:eastAsia="Arial" w:hAnsi="Arial" w:cs="Arial"/>
          <w:color w:val="000000"/>
        </w:rPr>
        <w:t>ow overall risk of bias (</w:t>
      </w:r>
      <w:proofErr w:type="spellStart"/>
      <w:r>
        <w:rPr>
          <w:rFonts w:ascii="Arial" w:eastAsia="Arial" w:hAnsi="Arial" w:cs="Arial"/>
          <w:color w:val="000000"/>
        </w:rPr>
        <w:t>Maluta</w:t>
      </w:r>
      <w:proofErr w:type="spellEnd"/>
      <w:r>
        <w:rPr>
          <w:rFonts w:ascii="Arial" w:eastAsia="Arial" w:hAnsi="Arial" w:cs="Arial"/>
          <w:color w:val="000000"/>
        </w:rPr>
        <w:t xml:space="preserve"> et al. 2023, G Moya-</w:t>
      </w:r>
      <w:proofErr w:type="spellStart"/>
      <w:r>
        <w:rPr>
          <w:rFonts w:ascii="Arial" w:eastAsia="Arial" w:hAnsi="Arial" w:cs="Arial"/>
          <w:color w:val="000000"/>
        </w:rPr>
        <w:t>Raygoza</w:t>
      </w:r>
      <w:proofErr w:type="spellEnd"/>
      <w:r>
        <w:rPr>
          <w:rFonts w:ascii="Arial" w:eastAsia="Arial" w:hAnsi="Arial" w:cs="Arial"/>
          <w:color w:val="000000"/>
        </w:rPr>
        <w:t xml:space="preserve"> 2024, and Pinto et al. 2023), while three were classified with Moderate overall risk and one with High overall risk (Maia et al. 2025). Of the five Experimental Studies evaluated by the JBI checklist, the main source of methodological fragility was the High Risk of Bias (red), concentrated on blinding criteria (items 4, 5, and 6). This risk, notably present in articles with Moderate overall risk (</w:t>
      </w:r>
      <w:proofErr w:type="spellStart"/>
      <w:r>
        <w:rPr>
          <w:rFonts w:ascii="Arial" w:eastAsia="Arial" w:hAnsi="Arial" w:cs="Arial"/>
          <w:color w:val="000000"/>
        </w:rPr>
        <w:t>Albarracin</w:t>
      </w:r>
      <w:proofErr w:type="spellEnd"/>
      <w:r>
        <w:rPr>
          <w:rFonts w:ascii="Arial" w:eastAsia="Arial" w:hAnsi="Arial" w:cs="Arial"/>
          <w:color w:val="000000"/>
        </w:rPr>
        <w:t xml:space="preserve"> et al., 2021; </w:t>
      </w:r>
      <w:proofErr w:type="spellStart"/>
      <w:r>
        <w:rPr>
          <w:rFonts w:ascii="Arial" w:eastAsia="Arial" w:hAnsi="Arial" w:cs="Arial"/>
          <w:color w:val="000000"/>
        </w:rPr>
        <w:t>Bortolotto</w:t>
      </w:r>
      <w:proofErr w:type="spellEnd"/>
      <w:r>
        <w:rPr>
          <w:rFonts w:ascii="Arial" w:eastAsia="Arial" w:hAnsi="Arial" w:cs="Arial"/>
          <w:color w:val="000000"/>
        </w:rPr>
        <w:t xml:space="preserve"> et al., 2024; </w:t>
      </w:r>
      <w:proofErr w:type="spellStart"/>
      <w:r>
        <w:rPr>
          <w:rFonts w:ascii="Arial" w:eastAsia="Arial" w:hAnsi="Arial" w:cs="Arial"/>
          <w:color w:val="000000"/>
        </w:rPr>
        <w:t>Redoan</w:t>
      </w:r>
      <w:proofErr w:type="spellEnd"/>
      <w:r>
        <w:rPr>
          <w:rFonts w:ascii="Arial" w:eastAsia="Arial" w:hAnsi="Arial" w:cs="Arial"/>
          <w:color w:val="000000"/>
        </w:rPr>
        <w:t xml:space="preserve"> et al., 2025) and High (Maia et al., 2025), indicates that the failure to "blind" participants, </w:t>
      </w:r>
      <w:r>
        <w:rPr>
          <w:rFonts w:ascii="Arial" w:eastAsia="Arial" w:hAnsi="Arial" w:cs="Arial"/>
        </w:rPr>
        <w:t>applicants</w:t>
      </w:r>
      <w:r>
        <w:rPr>
          <w:rFonts w:ascii="Arial" w:eastAsia="Arial" w:hAnsi="Arial" w:cs="Arial"/>
          <w:color w:val="000000"/>
        </w:rPr>
        <w:t xml:space="preserve">, and assessors may have introduced performance or detection bias, overestimating the results. Additionally, the Maia et al. (2025) article, classified with High overall risk, presented critical flaws in statistical analysis (item 12) and design (item 13), requiring extreme caution in interpreting its findings. In contrast, </w:t>
      </w:r>
      <w:proofErr w:type="spellStart"/>
      <w:r>
        <w:rPr>
          <w:rFonts w:ascii="Arial" w:eastAsia="Arial" w:hAnsi="Arial" w:cs="Arial"/>
          <w:color w:val="000000"/>
        </w:rPr>
        <w:t>Maluta</w:t>
      </w:r>
      <w:proofErr w:type="spellEnd"/>
      <w:r>
        <w:rPr>
          <w:rFonts w:ascii="Arial" w:eastAsia="Arial" w:hAnsi="Arial" w:cs="Arial"/>
          <w:color w:val="000000"/>
        </w:rPr>
        <w:t xml:space="preserve"> et al. (2023) stood out for presenting a Low overall risk, ensuring greater confidence in its results, as most studies demonstrated success in preventing selection bias (items 1 and 2). </w:t>
      </w:r>
    </w:p>
    <w:p w:rsidR="0083212F" w:rsidRDefault="00461D7B">
      <w:pPr>
        <w:spacing w:before="280" w:after="280"/>
        <w:jc w:val="both"/>
        <w:rPr>
          <w:rFonts w:ascii="Arial" w:eastAsia="Arial" w:hAnsi="Arial" w:cs="Arial"/>
          <w:color w:val="000000"/>
        </w:rPr>
      </w:pPr>
      <w:r>
        <w:rPr>
          <w:rFonts w:ascii="Arial" w:eastAsia="Arial" w:hAnsi="Arial" w:cs="Arial"/>
          <w:color w:val="000000"/>
        </w:rPr>
        <w:t>The variation in the applicability of bias risk criteria is intrinsic to the study design. In Experimental Studies (Figure 2), the evaluation focuses on mechanisms that ensure comparability and prevent distortion of results, with failure in criteria such as random allocation or its blinding (items 1, 2, 4, 5, and 6) being the main source of selection bias. On the other hand, in Observational Studies (Figure 3), the main threat to validity lies in confounding bias. Of the three Observational Studies, two presented a Low overall risk (G Moya-</w:t>
      </w:r>
      <w:proofErr w:type="spellStart"/>
      <w:r>
        <w:rPr>
          <w:rFonts w:ascii="Arial" w:eastAsia="Arial" w:hAnsi="Arial" w:cs="Arial"/>
          <w:color w:val="000000"/>
        </w:rPr>
        <w:t>Raygoza</w:t>
      </w:r>
      <w:proofErr w:type="spellEnd"/>
      <w:r>
        <w:rPr>
          <w:rFonts w:ascii="Arial" w:eastAsia="Arial" w:hAnsi="Arial" w:cs="Arial"/>
          <w:color w:val="000000"/>
        </w:rPr>
        <w:t xml:space="preserve">, 2024, and Pinto et al., 2023). However, the Souza et al. (2021) study was classified with Moderate overall risk due to High Risk of Bias (red) in essential criteria for the validity of observed associations: exposure measurement/valid criteria (item 4) and identification of confounding factors (item 5). The classification of High Risk in these domains implies that the result is vulnerable to information bias and confounding bias, respectively. Therefore, the association found should be interpreted with reservation due to the possibility that uncontrolled variables may have influenced the outcome. </w:t>
      </w:r>
    </w:p>
    <w:p w:rsidR="0083212F" w:rsidRDefault="0083212F">
      <w:pPr>
        <w:spacing w:line="276" w:lineRule="auto"/>
        <w:jc w:val="both"/>
        <w:rPr>
          <w:rFonts w:ascii="Arial" w:eastAsia="Arial" w:hAnsi="Arial" w:cs="Arial"/>
        </w:rPr>
      </w:pPr>
    </w:p>
    <w:p w:rsidR="0083212F" w:rsidRDefault="0083212F">
      <w:pPr>
        <w:spacing w:line="276" w:lineRule="auto"/>
        <w:jc w:val="both"/>
        <w:rPr>
          <w:rFonts w:ascii="Arial" w:eastAsia="Arial" w:hAnsi="Arial" w:cs="Arial"/>
          <w:color w:val="000000"/>
        </w:rPr>
      </w:pPr>
    </w:p>
    <w:p w:rsidR="0083212F" w:rsidRDefault="00461D7B">
      <w:pPr>
        <w:spacing w:line="276" w:lineRule="auto"/>
        <w:jc w:val="center"/>
        <w:rPr>
          <w:rFonts w:ascii="Arial" w:eastAsia="Arial" w:hAnsi="Arial" w:cs="Arial"/>
          <w:b/>
          <w:bCs/>
        </w:rPr>
      </w:pPr>
      <w:r>
        <w:rPr>
          <w:rFonts w:ascii="Arial" w:eastAsia="Arial" w:hAnsi="Arial" w:cs="Arial"/>
          <w:b/>
          <w:bCs/>
          <w:noProof/>
          <w:lang w:val="pt-BR"/>
        </w:rPr>
        <w:lastRenderedPageBreak/>
        <w:drawing>
          <wp:inline distT="0" distB="0" distL="0" distR="0">
            <wp:extent cx="4949171" cy="2377240"/>
            <wp:effectExtent l="0" t="0" r="0" b="0"/>
            <wp:docPr id="1725218912" name="image4.jpg" descr="C:\Users\MASCOS GONTIJO\Downloads\WhatsApp Image 2025-12-17 at 14.26.47.jpeg"/>
            <wp:cNvGraphicFramePr/>
            <a:graphic xmlns:a="http://schemas.openxmlformats.org/drawingml/2006/main">
              <a:graphicData uri="http://schemas.openxmlformats.org/drawingml/2006/picture">
                <pic:pic xmlns:pic="http://schemas.openxmlformats.org/drawingml/2006/picture">
                  <pic:nvPicPr>
                    <pic:cNvPr id="0" name="image4.jpg" descr="C:\Users\MASCOS GONTIJO\Downloads\WhatsApp Image 2025-12-17 at 14.26.47.jpeg"/>
                    <pic:cNvPicPr preferRelativeResize="0"/>
                  </pic:nvPicPr>
                  <pic:blipFill>
                    <a:blip r:embed="rId16"/>
                    <a:srcRect t="14621"/>
                    <a:stretch>
                      <a:fillRect/>
                    </a:stretch>
                  </pic:blipFill>
                  <pic:spPr>
                    <a:xfrm>
                      <a:off x="0" y="0"/>
                      <a:ext cx="4949171" cy="2377240"/>
                    </a:xfrm>
                    <a:prstGeom prst="rect">
                      <a:avLst/>
                    </a:prstGeom>
                    <a:ln/>
                  </pic:spPr>
                </pic:pic>
              </a:graphicData>
            </a:graphic>
          </wp:inline>
        </w:drawing>
      </w:r>
    </w:p>
    <w:p w:rsidR="003C6889" w:rsidRDefault="003C6889" w:rsidP="003C6889">
      <w:pPr>
        <w:spacing w:line="276" w:lineRule="auto"/>
        <w:ind w:left="3600" w:firstLine="720"/>
        <w:rPr>
          <w:rFonts w:ascii="Arial" w:eastAsia="Arial" w:hAnsi="Arial" w:cs="Arial"/>
          <w:b/>
          <w:bCs/>
        </w:rPr>
      </w:pPr>
      <w:r>
        <w:rPr>
          <w:rFonts w:ascii="Arial" w:eastAsia="Arial" w:hAnsi="Arial" w:cs="Arial"/>
          <w:b/>
          <w:bCs/>
        </w:rPr>
        <w:t>Fig-3</w:t>
      </w:r>
    </w:p>
    <w:p w:rsidR="003C6889" w:rsidRDefault="003C6889">
      <w:pPr>
        <w:spacing w:line="276" w:lineRule="auto"/>
        <w:jc w:val="both"/>
        <w:rPr>
          <w:rFonts w:ascii="Arial" w:eastAsia="Arial" w:hAnsi="Arial" w:cs="Arial"/>
          <w:b/>
          <w:bCs/>
        </w:rPr>
      </w:pPr>
    </w:p>
    <w:p w:rsidR="0083212F" w:rsidRDefault="00461D7B">
      <w:pPr>
        <w:spacing w:line="276" w:lineRule="auto"/>
        <w:jc w:val="both"/>
        <w:rPr>
          <w:rFonts w:ascii="Arial" w:eastAsia="Arial" w:hAnsi="Arial" w:cs="Arial"/>
          <w:color w:val="000000"/>
        </w:rPr>
      </w:pPr>
      <w:r>
        <w:rPr>
          <w:rFonts w:ascii="Arial" w:eastAsia="Arial" w:hAnsi="Arial" w:cs="Arial"/>
          <w:b/>
          <w:bCs/>
        </w:rPr>
        <w:t xml:space="preserve">Figure 3 – Risk of Bias Assessment of Observational Studies, using the adapted Joanna Briggs Institute (JBI) tool. Information regarding the following parameters (1 to 8) was judged: (Red) indicates High Risk of Bias, (Green) indicates Low Risk of Bias, and (Yellow) indicates Uncertain Answers or Moderate Risk. The result in the Overall column reflects the global risk of each study. (1) Were the inclusion criteria </w:t>
      </w:r>
      <w:proofErr w:type="gramStart"/>
      <w:r>
        <w:rPr>
          <w:rFonts w:ascii="Arial" w:eastAsia="Arial" w:hAnsi="Arial" w:cs="Arial"/>
          <w:b/>
          <w:bCs/>
        </w:rPr>
        <w:t>clear?;</w:t>
      </w:r>
      <w:proofErr w:type="gramEnd"/>
      <w:r>
        <w:rPr>
          <w:rFonts w:ascii="Arial" w:eastAsia="Arial" w:hAnsi="Arial" w:cs="Arial"/>
          <w:b/>
          <w:bCs/>
        </w:rPr>
        <w:t xml:space="preserve"> (2) Were subjects and environment described in detail?; (3) Was exposure measured validly and reliably?; (4) Were objective and valid standard criteria used?; (5) Were confounding factors identified?; (6) Were strategies used to deal with confounding factors?; (7) Were outcomes measured validly and reliably?; (8) Was statistical analysis appropriate?.</w:t>
      </w:r>
      <w:r>
        <w:rPr>
          <w:rFonts w:ascii="Arial" w:eastAsia="Arial" w:hAnsi="Arial" w:cs="Arial"/>
          <w:color w:val="000000"/>
        </w:rPr>
        <w:t xml:space="preserve"> </w:t>
      </w:r>
    </w:p>
    <w:p w:rsidR="0083212F" w:rsidRDefault="00461D7B">
      <w:pPr>
        <w:spacing w:before="280" w:after="280"/>
        <w:jc w:val="both"/>
        <w:rPr>
          <w:rFonts w:ascii="Arial" w:eastAsia="Arial" w:hAnsi="Arial" w:cs="Arial"/>
          <w:color w:val="000000"/>
        </w:rPr>
      </w:pPr>
      <w:r>
        <w:rPr>
          <w:rFonts w:ascii="Arial" w:eastAsia="Arial" w:hAnsi="Arial" w:cs="Arial"/>
          <w:color w:val="000000"/>
        </w:rPr>
        <w:t>Thus, methodological limitations vary; while clinical trials may face insurmountable blinding challenges, observational studies face the persistent challenge of controlling all relevant confounding variables. Despite these specific risks, the study findings were considered in conjunction, recognizing that bias factors vary according to the types of interventions studied and the methodological designs used.</w:t>
      </w:r>
    </w:p>
    <w:p w:rsidR="0083212F" w:rsidRDefault="0083212F">
      <w:pPr>
        <w:pBdr>
          <w:top w:val="nil"/>
          <w:left w:val="nil"/>
          <w:bottom w:val="nil"/>
          <w:right w:val="nil"/>
          <w:between w:val="nil"/>
        </w:pBdr>
        <w:jc w:val="both"/>
        <w:rPr>
          <w:rFonts w:ascii="Arial" w:eastAsia="Arial" w:hAnsi="Arial" w:cs="Arial"/>
          <w:color w:val="000000"/>
        </w:rPr>
      </w:pPr>
    </w:p>
    <w:p w:rsidR="0083212F" w:rsidRDefault="00461D7B">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4. DISCUSSION</w:t>
      </w:r>
    </w:p>
    <w:p w:rsidR="0083212F" w:rsidRDefault="0083212F">
      <w:pPr>
        <w:pBdr>
          <w:top w:val="nil"/>
          <w:left w:val="nil"/>
          <w:bottom w:val="nil"/>
          <w:right w:val="nil"/>
          <w:between w:val="nil"/>
        </w:pBdr>
        <w:jc w:val="both"/>
        <w:rPr>
          <w:rFonts w:ascii="Arial" w:eastAsia="Arial" w:hAnsi="Arial" w:cs="Arial"/>
          <w:b/>
          <w:bCs/>
          <w:color w:val="000000"/>
        </w:rPr>
      </w:pPr>
    </w:p>
    <w:p w:rsidR="0083212F" w:rsidRDefault="00461D7B">
      <w:pPr>
        <w:spacing w:before="280" w:after="280"/>
        <w:jc w:val="both"/>
        <w:rPr>
          <w:rFonts w:ascii="Arial" w:eastAsia="Arial" w:hAnsi="Arial" w:cs="Arial"/>
          <w:color w:val="000000"/>
        </w:rPr>
      </w:pPr>
      <w:r>
        <w:rPr>
          <w:rFonts w:ascii="Arial" w:eastAsia="Arial" w:hAnsi="Arial" w:cs="Arial"/>
          <w:color w:val="000000"/>
        </w:rPr>
        <w:t xml:space="preserve">The synthesis of the eight studies in this review highlights the necessary transition to integrated pest management (IPM) for </w:t>
      </w:r>
      <w:proofErr w:type="spellStart"/>
      <w:r>
        <w:rPr>
          <w:rFonts w:ascii="Arial" w:eastAsia="Arial" w:hAnsi="Arial" w:cs="Arial"/>
          <w:i/>
          <w:iCs/>
          <w:color w:val="000000"/>
        </w:rPr>
        <w:t>Dalbulus</w:t>
      </w:r>
      <w:proofErr w:type="spellEnd"/>
      <w:r>
        <w:rPr>
          <w:rFonts w:ascii="Arial" w:eastAsia="Arial" w:hAnsi="Arial" w:cs="Arial"/>
          <w:i/>
          <w:iCs/>
          <w:color w:val="000000"/>
        </w:rPr>
        <w:t xml:space="preserve"> </w:t>
      </w:r>
      <w:proofErr w:type="spellStart"/>
      <w:r>
        <w:rPr>
          <w:rFonts w:ascii="Arial" w:eastAsia="Arial" w:hAnsi="Arial" w:cs="Arial"/>
          <w:i/>
          <w:iCs/>
          <w:color w:val="000000"/>
        </w:rPr>
        <w:t>maidis</w:t>
      </w:r>
      <w:proofErr w:type="spellEnd"/>
      <w:r>
        <w:rPr>
          <w:rFonts w:ascii="Arial" w:eastAsia="Arial" w:hAnsi="Arial" w:cs="Arial"/>
          <w:color w:val="000000"/>
        </w:rPr>
        <w:t xml:space="preserve"> control. The control model should no longer be a binary choice, whether chemical or biological, but rather a synergistic system that manages </w:t>
      </w:r>
      <w:proofErr w:type="spellStart"/>
      <w:r>
        <w:rPr>
          <w:rFonts w:ascii="Arial" w:eastAsia="Arial" w:hAnsi="Arial" w:cs="Arial"/>
          <w:color w:val="000000"/>
        </w:rPr>
        <w:t>vectorial</w:t>
      </w:r>
      <w:proofErr w:type="spellEnd"/>
      <w:r>
        <w:rPr>
          <w:rFonts w:ascii="Arial" w:eastAsia="Arial" w:hAnsi="Arial" w:cs="Arial"/>
          <w:color w:val="000000"/>
        </w:rPr>
        <w:t xml:space="preserve"> risk through multiple mechanisms of action. Chemical seed treatment (ST) fulfills the role of protecting corn seeds in the early stages. However, the study by </w:t>
      </w:r>
      <w:proofErr w:type="spellStart"/>
      <w:r>
        <w:rPr>
          <w:rFonts w:ascii="Arial" w:eastAsia="Arial" w:hAnsi="Arial" w:cs="Arial"/>
          <w:color w:val="000000"/>
        </w:rPr>
        <w:t>Redoan</w:t>
      </w:r>
      <w:proofErr w:type="spellEnd"/>
      <w:r>
        <w:rPr>
          <w:rFonts w:ascii="Arial" w:eastAsia="Arial" w:hAnsi="Arial" w:cs="Arial"/>
          <w:color w:val="000000"/>
        </w:rPr>
        <w:t xml:space="preserve"> et al. (2025) demonstrates that this protection is limited (maximum up to V2) and has reduced efficacy against infected vectors. While mortality in healthy insects was maximal, the survival of 14.3% of infected vectors creates a high risk in the crop after the chemical residual breaks down. </w:t>
      </w:r>
    </w:p>
    <w:p w:rsidR="0083212F" w:rsidRDefault="00461D7B">
      <w:pPr>
        <w:spacing w:before="280" w:after="280"/>
        <w:jc w:val="both"/>
        <w:rPr>
          <w:rFonts w:ascii="Arial" w:eastAsia="Arial" w:hAnsi="Arial" w:cs="Arial"/>
          <w:color w:val="000000"/>
        </w:rPr>
      </w:pPr>
      <w:r>
        <w:rPr>
          <w:rFonts w:ascii="Arial" w:eastAsia="Arial" w:hAnsi="Arial" w:cs="Arial"/>
          <w:color w:val="000000"/>
        </w:rPr>
        <w:t xml:space="preserve">Therefore, sampling surveillance becomes the crucial link for the later phase of the crop. The data from Pinto et al. (2023) validate the Direct Counting on the Whorl Leaf methodology as the most robust technique for monitoring, being essential to determine the intervention threshold before the transmission risk consolidates in the field. IPM thus requires that the residual efficacy of ST be complemented by a rigorous sampling protocol (Pinto et al., 2023) and the use of long-term strategies. The main gap left by chemical control (the risk of residual transmission) is filled by biocontrol mechanisms. While chemicals aim for population mortality, entomopathogenic fungi (Souza et al., 2021) have the unique ability to disrupt </w:t>
      </w:r>
      <w:proofErr w:type="spellStart"/>
      <w:r>
        <w:rPr>
          <w:rFonts w:ascii="Arial" w:eastAsia="Arial" w:hAnsi="Arial" w:cs="Arial"/>
          <w:color w:val="000000"/>
        </w:rPr>
        <w:t>vectorial</w:t>
      </w:r>
      <w:proofErr w:type="spellEnd"/>
      <w:r>
        <w:rPr>
          <w:rFonts w:ascii="Arial" w:eastAsia="Arial" w:hAnsi="Arial" w:cs="Arial"/>
          <w:color w:val="000000"/>
        </w:rPr>
        <w:t xml:space="preserve"> function. </w:t>
      </w:r>
    </w:p>
    <w:p w:rsidR="0083212F" w:rsidRDefault="00461D7B">
      <w:pPr>
        <w:spacing w:before="280" w:after="280"/>
        <w:jc w:val="both"/>
        <w:rPr>
          <w:rFonts w:ascii="Arial" w:eastAsia="Arial" w:hAnsi="Arial" w:cs="Arial"/>
        </w:rPr>
      </w:pPr>
      <w:r>
        <w:rPr>
          <w:rFonts w:ascii="Arial" w:eastAsia="Arial" w:hAnsi="Arial" w:cs="Arial"/>
        </w:rPr>
        <w:t>Biological management has gained prominence due to its positive effects on pest and disease control, as well as the favorable ecological role played by microorganisms, including their coevolution with entomological targets (</w:t>
      </w:r>
      <w:proofErr w:type="spellStart"/>
      <w:r>
        <w:rPr>
          <w:rFonts w:ascii="Arial" w:eastAsia="Arial" w:hAnsi="Arial" w:cs="Arial"/>
        </w:rPr>
        <w:t>Prudêncio</w:t>
      </w:r>
      <w:proofErr w:type="spellEnd"/>
      <w:r>
        <w:rPr>
          <w:rFonts w:ascii="Arial" w:eastAsia="Arial" w:hAnsi="Arial" w:cs="Arial"/>
        </w:rPr>
        <w:t xml:space="preserve"> et al., 2025). In contrast, chemical control methods reduce soil fertility and decrease populations of beneficial insects and natural enemies, creating a dichotomy within agricultural systems (</w:t>
      </w:r>
      <w:proofErr w:type="spellStart"/>
      <w:r>
        <w:rPr>
          <w:rFonts w:ascii="Arial" w:eastAsia="Arial" w:hAnsi="Arial" w:cs="Arial"/>
        </w:rPr>
        <w:t>Alengebawy</w:t>
      </w:r>
      <w:proofErr w:type="spellEnd"/>
      <w:r>
        <w:rPr>
          <w:rFonts w:ascii="Arial" w:eastAsia="Arial" w:hAnsi="Arial" w:cs="Arial"/>
        </w:rPr>
        <w:t xml:space="preserve"> et al., 2021; Souza et al., 2025).</w:t>
      </w:r>
    </w:p>
    <w:p w:rsidR="0083212F" w:rsidRDefault="00461D7B">
      <w:pPr>
        <w:spacing w:before="280" w:after="280"/>
        <w:jc w:val="both"/>
        <w:rPr>
          <w:rFonts w:ascii="Arial" w:eastAsia="Arial" w:hAnsi="Arial" w:cs="Arial"/>
          <w:color w:val="000000"/>
        </w:rPr>
      </w:pPr>
      <w:r>
        <w:rPr>
          <w:rFonts w:ascii="Arial" w:eastAsia="Arial" w:hAnsi="Arial" w:cs="Arial"/>
          <w:color w:val="000000"/>
        </w:rPr>
        <w:t xml:space="preserve">The study by </w:t>
      </w:r>
      <w:proofErr w:type="spellStart"/>
      <w:r>
        <w:rPr>
          <w:rFonts w:ascii="Arial" w:eastAsia="Arial" w:hAnsi="Arial" w:cs="Arial"/>
          <w:color w:val="000000"/>
        </w:rPr>
        <w:t>Maluta</w:t>
      </w:r>
      <w:proofErr w:type="spellEnd"/>
      <w:r>
        <w:rPr>
          <w:rFonts w:ascii="Arial" w:eastAsia="Arial" w:hAnsi="Arial" w:cs="Arial"/>
          <w:color w:val="000000"/>
        </w:rPr>
        <w:t xml:space="preserve"> et al. (2023) proved that the fungus </w:t>
      </w:r>
      <w:r>
        <w:rPr>
          <w:rFonts w:ascii="Arial" w:eastAsia="Arial" w:hAnsi="Arial" w:cs="Arial"/>
          <w:i/>
          <w:iCs/>
          <w:color w:val="000000"/>
        </w:rPr>
        <w:t xml:space="preserve">Cordyceps </w:t>
      </w:r>
      <w:proofErr w:type="spellStart"/>
      <w:r>
        <w:rPr>
          <w:rFonts w:ascii="Arial" w:eastAsia="Arial" w:hAnsi="Arial" w:cs="Arial"/>
          <w:i/>
          <w:iCs/>
          <w:color w:val="000000"/>
        </w:rPr>
        <w:t>javanica</w:t>
      </w:r>
      <w:proofErr w:type="spellEnd"/>
      <w:r>
        <w:rPr>
          <w:rFonts w:ascii="Arial" w:eastAsia="Arial" w:hAnsi="Arial" w:cs="Arial"/>
          <w:color w:val="000000"/>
        </w:rPr>
        <w:t xml:space="preserve"> caused a significant disturbance in phloem ingestion within 48 hours, leading to a reduction in the Dm5 wave (passive phloem sap ingestion). This is fundamental </w:t>
      </w:r>
      <w:r>
        <w:rPr>
          <w:rFonts w:ascii="Arial" w:eastAsia="Arial" w:hAnsi="Arial" w:cs="Arial"/>
          <w:color w:val="000000"/>
        </w:rPr>
        <w:lastRenderedPageBreak/>
        <w:t>evidence: biocontrol does not depend on immediate death but acts by altering the vector's feeding behavior, preventing pathogen acquisition or transmission. This rapid action directly contrasts with the limitation of vector selection by chemicals (</w:t>
      </w:r>
      <w:proofErr w:type="spellStart"/>
      <w:r>
        <w:rPr>
          <w:rFonts w:ascii="Arial" w:eastAsia="Arial" w:hAnsi="Arial" w:cs="Arial"/>
          <w:color w:val="000000"/>
        </w:rPr>
        <w:t>Redoan</w:t>
      </w:r>
      <w:proofErr w:type="spellEnd"/>
      <w:r>
        <w:rPr>
          <w:rFonts w:ascii="Arial" w:eastAsia="Arial" w:hAnsi="Arial" w:cs="Arial"/>
          <w:color w:val="000000"/>
        </w:rPr>
        <w:t xml:space="preserve"> et al., 2025). The validation of this tactic in the field by Maia et al. (2025) confirmed that the synergy between entomopathogenic fungi (</w:t>
      </w:r>
      <w:r>
        <w:rPr>
          <w:rFonts w:ascii="Arial" w:eastAsia="Arial" w:hAnsi="Arial" w:cs="Arial"/>
          <w:i/>
          <w:iCs/>
          <w:color w:val="000000"/>
        </w:rPr>
        <w:t xml:space="preserve">M. </w:t>
      </w:r>
      <w:proofErr w:type="spellStart"/>
      <w:r>
        <w:rPr>
          <w:rFonts w:ascii="Arial" w:eastAsia="Arial" w:hAnsi="Arial" w:cs="Arial"/>
          <w:i/>
          <w:iCs/>
          <w:color w:val="000000"/>
        </w:rPr>
        <w:t>anisopliae</w:t>
      </w:r>
      <w:proofErr w:type="spellEnd"/>
      <w:r>
        <w:rPr>
          <w:rFonts w:ascii="Arial" w:eastAsia="Arial" w:hAnsi="Arial" w:cs="Arial"/>
          <w:i/>
          <w:iCs/>
          <w:color w:val="000000"/>
        </w:rPr>
        <w:t xml:space="preserve"> + B. bassiana</w:t>
      </w:r>
      <w:r>
        <w:rPr>
          <w:rFonts w:ascii="Arial" w:eastAsia="Arial" w:hAnsi="Arial" w:cs="Arial"/>
          <w:color w:val="000000"/>
        </w:rPr>
        <w:t xml:space="preserve">) and hybrids of different resistance levels achieved control levels statistically equivalent to chemical control, adding the strategic benefit of mitigating insecticide resistance selection pressure. Consequently, the long-term viability of this approach requires a transition to landscape-scale management, ensuring essential ecological refuges for the persistence of natural enemies. </w:t>
      </w:r>
    </w:p>
    <w:p w:rsidR="0083212F" w:rsidRDefault="0083212F">
      <w:pPr>
        <w:spacing w:after="240"/>
        <w:jc w:val="both"/>
        <w:rPr>
          <w:rFonts w:ascii="Arial" w:eastAsia="Arial" w:hAnsi="Arial" w:cs="Arial"/>
          <w:color w:val="000000"/>
        </w:rPr>
      </w:pPr>
    </w:p>
    <w:p w:rsidR="0083212F" w:rsidRDefault="00461D7B">
      <w:pPr>
        <w:spacing w:after="240"/>
        <w:jc w:val="both"/>
        <w:rPr>
          <w:rFonts w:ascii="Arial" w:eastAsia="Arial" w:hAnsi="Arial" w:cs="Arial"/>
          <w:color w:val="000000"/>
        </w:rPr>
      </w:pPr>
      <w:r>
        <w:rPr>
          <w:noProof/>
          <w:lang w:val="pt-BR"/>
        </w:rPr>
        <w:drawing>
          <wp:anchor distT="0" distB="0" distL="114300" distR="114300" simplePos="0" relativeHeight="251656192" behindDoc="0" locked="0" layoutInCell="1" hidden="0" allowOverlap="1">
            <wp:simplePos x="0" y="0"/>
            <wp:positionH relativeFrom="column">
              <wp:posOffset>1363980</wp:posOffset>
            </wp:positionH>
            <wp:positionV relativeFrom="paragraph">
              <wp:posOffset>246379</wp:posOffset>
            </wp:positionV>
            <wp:extent cx="4044612" cy="4044612"/>
            <wp:effectExtent l="0" t="0" r="0" b="0"/>
            <wp:wrapTopAndBottom distT="0" distB="0"/>
            <wp:docPr id="1725218914" name="image1.jpg" descr="Diagram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jpg" descr="Diagrama&#10;&#10;O conteúdo gerado por IA pode estar incorreto."/>
                    <pic:cNvPicPr preferRelativeResize="0"/>
                  </pic:nvPicPr>
                  <pic:blipFill>
                    <a:blip r:embed="rId17"/>
                    <a:srcRect/>
                    <a:stretch>
                      <a:fillRect/>
                    </a:stretch>
                  </pic:blipFill>
                  <pic:spPr>
                    <a:xfrm>
                      <a:off x="0" y="0"/>
                      <a:ext cx="4044612" cy="4044612"/>
                    </a:xfrm>
                    <a:prstGeom prst="rect">
                      <a:avLst/>
                    </a:prstGeom>
                    <a:ln/>
                  </pic:spPr>
                </pic:pic>
              </a:graphicData>
            </a:graphic>
          </wp:anchor>
        </w:drawing>
      </w:r>
    </w:p>
    <w:p w:rsidR="0083212F" w:rsidRDefault="0083212F">
      <w:pPr>
        <w:pBdr>
          <w:top w:val="nil"/>
          <w:left w:val="nil"/>
          <w:bottom w:val="nil"/>
          <w:right w:val="nil"/>
          <w:between w:val="nil"/>
        </w:pBdr>
        <w:jc w:val="both"/>
        <w:rPr>
          <w:rFonts w:ascii="Arial" w:eastAsia="Arial" w:hAnsi="Arial" w:cs="Arial"/>
          <w:color w:val="000000"/>
        </w:rPr>
      </w:pPr>
    </w:p>
    <w:p w:rsidR="003C6889" w:rsidRDefault="003C6889">
      <w:pPr>
        <w:spacing w:before="280" w:after="280"/>
        <w:jc w:val="both"/>
        <w:rPr>
          <w:rFonts w:ascii="Arial" w:eastAsia="Arial" w:hAnsi="Arial" w:cs="Arial"/>
          <w:b/>
          <w:bCs/>
          <w:color w:val="000000"/>
        </w:rPr>
      </w:pP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r>
      <w:r>
        <w:rPr>
          <w:rFonts w:ascii="Arial" w:eastAsia="Arial" w:hAnsi="Arial" w:cs="Arial"/>
          <w:b/>
          <w:bCs/>
          <w:color w:val="000000"/>
        </w:rPr>
        <w:tab/>
        <w:t>Fig-4</w:t>
      </w:r>
    </w:p>
    <w:p w:rsidR="0083212F" w:rsidRDefault="00461D7B">
      <w:pPr>
        <w:spacing w:before="280" w:after="280"/>
        <w:jc w:val="both"/>
        <w:rPr>
          <w:rFonts w:ascii="Arial" w:eastAsia="Arial" w:hAnsi="Arial" w:cs="Arial"/>
          <w:b/>
          <w:bCs/>
          <w:color w:val="000000"/>
        </w:rPr>
      </w:pPr>
      <w:r>
        <w:rPr>
          <w:rFonts w:ascii="Arial" w:eastAsia="Arial" w:hAnsi="Arial" w:cs="Arial"/>
          <w:b/>
          <w:bCs/>
          <w:color w:val="000000"/>
        </w:rPr>
        <w:t xml:space="preserve">Figure 4 – Integrated Control Strategies. Conceptual model of multimodal strategies for the management of </w:t>
      </w:r>
      <w:proofErr w:type="spellStart"/>
      <w:r>
        <w:rPr>
          <w:rFonts w:ascii="Arial" w:eastAsia="Arial" w:hAnsi="Arial" w:cs="Arial"/>
          <w:b/>
          <w:bCs/>
          <w:i/>
          <w:iCs/>
          <w:color w:val="000000"/>
        </w:rPr>
        <w:t>Dalbulus</w:t>
      </w:r>
      <w:proofErr w:type="spellEnd"/>
      <w:r>
        <w:rPr>
          <w:rFonts w:ascii="Arial" w:eastAsia="Arial" w:hAnsi="Arial" w:cs="Arial"/>
          <w:b/>
          <w:bCs/>
          <w:i/>
          <w:iCs/>
          <w:color w:val="000000"/>
        </w:rPr>
        <w:t xml:space="preserve"> </w:t>
      </w:r>
      <w:proofErr w:type="spellStart"/>
      <w:r>
        <w:rPr>
          <w:rFonts w:ascii="Arial" w:eastAsia="Arial" w:hAnsi="Arial" w:cs="Arial"/>
          <w:b/>
          <w:bCs/>
          <w:i/>
          <w:iCs/>
          <w:color w:val="000000"/>
        </w:rPr>
        <w:t>maidis</w:t>
      </w:r>
      <w:proofErr w:type="spellEnd"/>
      <w:r>
        <w:rPr>
          <w:rFonts w:ascii="Arial" w:eastAsia="Arial" w:hAnsi="Arial" w:cs="Arial"/>
          <w:b/>
          <w:bCs/>
          <w:color w:val="000000"/>
        </w:rPr>
        <w:t xml:space="preserve">. The diagram illustrates the functional synergy between chemical control and biological agents, highlighting the complementarity between predation by </w:t>
      </w:r>
      <w:proofErr w:type="spellStart"/>
      <w:r>
        <w:rPr>
          <w:rFonts w:ascii="Arial" w:eastAsia="Arial" w:hAnsi="Arial" w:cs="Arial"/>
          <w:b/>
          <w:bCs/>
          <w:i/>
          <w:iCs/>
          <w:color w:val="000000"/>
        </w:rPr>
        <w:t>Doru</w:t>
      </w:r>
      <w:proofErr w:type="spellEnd"/>
      <w:r>
        <w:rPr>
          <w:rFonts w:ascii="Arial" w:eastAsia="Arial" w:hAnsi="Arial" w:cs="Arial"/>
          <w:b/>
          <w:bCs/>
          <w:i/>
          <w:iCs/>
          <w:color w:val="000000"/>
        </w:rPr>
        <w:t xml:space="preserve"> </w:t>
      </w:r>
      <w:proofErr w:type="spellStart"/>
      <w:r>
        <w:rPr>
          <w:rFonts w:ascii="Arial" w:eastAsia="Arial" w:hAnsi="Arial" w:cs="Arial"/>
          <w:b/>
          <w:bCs/>
          <w:i/>
          <w:iCs/>
          <w:color w:val="000000"/>
        </w:rPr>
        <w:t>luteipes</w:t>
      </w:r>
      <w:proofErr w:type="spellEnd"/>
      <w:r>
        <w:rPr>
          <w:rFonts w:ascii="Arial" w:eastAsia="Arial" w:hAnsi="Arial" w:cs="Arial"/>
          <w:b/>
          <w:bCs/>
          <w:color w:val="000000"/>
        </w:rPr>
        <w:t xml:space="preserve"> and infection by entomopathogenic fungi (</w:t>
      </w:r>
      <w:proofErr w:type="spellStart"/>
      <w:r>
        <w:rPr>
          <w:rFonts w:ascii="Arial" w:eastAsia="Arial" w:hAnsi="Arial" w:cs="Arial"/>
          <w:b/>
          <w:bCs/>
          <w:i/>
          <w:iCs/>
          <w:color w:val="000000"/>
        </w:rPr>
        <w:t>Metarhizium</w:t>
      </w:r>
      <w:proofErr w:type="spellEnd"/>
      <w:r>
        <w:rPr>
          <w:rFonts w:ascii="Arial" w:eastAsia="Arial" w:hAnsi="Arial" w:cs="Arial"/>
          <w:b/>
          <w:bCs/>
          <w:i/>
          <w:iCs/>
          <w:color w:val="000000"/>
        </w:rPr>
        <w:t xml:space="preserve"> </w:t>
      </w:r>
      <w:proofErr w:type="spellStart"/>
      <w:r>
        <w:rPr>
          <w:rFonts w:ascii="Arial" w:eastAsia="Arial" w:hAnsi="Arial" w:cs="Arial"/>
          <w:b/>
          <w:bCs/>
          <w:i/>
          <w:iCs/>
          <w:color w:val="000000"/>
        </w:rPr>
        <w:t>anisopliae</w:t>
      </w:r>
      <w:proofErr w:type="spellEnd"/>
      <w:r>
        <w:rPr>
          <w:rFonts w:ascii="Arial" w:eastAsia="Arial" w:hAnsi="Arial" w:cs="Arial"/>
          <w:b/>
          <w:bCs/>
          <w:color w:val="000000"/>
        </w:rPr>
        <w:t xml:space="preserve"> and </w:t>
      </w:r>
      <w:r>
        <w:rPr>
          <w:rFonts w:ascii="Arial" w:eastAsia="Arial" w:hAnsi="Arial" w:cs="Arial"/>
          <w:b/>
          <w:bCs/>
          <w:i/>
          <w:iCs/>
          <w:color w:val="000000"/>
        </w:rPr>
        <w:t>Beauveria bassiana</w:t>
      </w:r>
      <w:r>
        <w:rPr>
          <w:rFonts w:ascii="Arial" w:eastAsia="Arial" w:hAnsi="Arial" w:cs="Arial"/>
          <w:b/>
          <w:bCs/>
          <w:color w:val="000000"/>
        </w:rPr>
        <w:t xml:space="preserve">). Arrows indicate combined suppression mechanisms aimed at reducing vector population density. </w:t>
      </w:r>
    </w:p>
    <w:p w:rsidR="0083212F" w:rsidRDefault="00461D7B">
      <w:pPr>
        <w:spacing w:before="280" w:after="280"/>
        <w:jc w:val="both"/>
        <w:rPr>
          <w:rFonts w:ascii="Arial" w:eastAsia="Arial" w:hAnsi="Arial" w:cs="Arial"/>
          <w:color w:val="000000"/>
        </w:rPr>
      </w:pPr>
      <w:r>
        <w:rPr>
          <w:rFonts w:ascii="Arial" w:eastAsia="Arial" w:hAnsi="Arial" w:cs="Arial"/>
          <w:color w:val="000000"/>
        </w:rPr>
        <w:t>The data from Moya-</w:t>
      </w:r>
      <w:proofErr w:type="spellStart"/>
      <w:r>
        <w:rPr>
          <w:rFonts w:ascii="Arial" w:eastAsia="Arial" w:hAnsi="Arial" w:cs="Arial"/>
          <w:color w:val="000000"/>
        </w:rPr>
        <w:t>Raygoza</w:t>
      </w:r>
      <w:proofErr w:type="spellEnd"/>
      <w:r>
        <w:rPr>
          <w:rFonts w:ascii="Arial" w:eastAsia="Arial" w:hAnsi="Arial" w:cs="Arial"/>
          <w:color w:val="000000"/>
        </w:rPr>
        <w:t xml:space="preserve"> (2024) are crucial for regional management. The author demonstrated that asynchronous planting and, more importantly, the presence of border grasses are vital for the winter survival of parasitoids, such as </w:t>
      </w:r>
      <w:r>
        <w:rPr>
          <w:rFonts w:ascii="Arial" w:eastAsia="Arial" w:hAnsi="Arial" w:cs="Arial"/>
          <w:i/>
          <w:iCs/>
          <w:color w:val="000000"/>
        </w:rPr>
        <w:t xml:space="preserve">P. </w:t>
      </w:r>
      <w:proofErr w:type="spellStart"/>
      <w:r>
        <w:rPr>
          <w:rFonts w:ascii="Arial" w:eastAsia="Arial" w:hAnsi="Arial" w:cs="Arial"/>
          <w:i/>
          <w:iCs/>
          <w:color w:val="000000"/>
        </w:rPr>
        <w:t>subflava</w:t>
      </w:r>
      <w:proofErr w:type="spellEnd"/>
      <w:r>
        <w:rPr>
          <w:rFonts w:ascii="Arial" w:eastAsia="Arial" w:hAnsi="Arial" w:cs="Arial"/>
          <w:color w:val="000000"/>
        </w:rPr>
        <w:t xml:space="preserve">. Borders function as natural enemy refuges, allowing their subsequent migration to crops. The conservation of these micro-habitats, combined with the protection of predators like </w:t>
      </w:r>
      <w:proofErr w:type="spellStart"/>
      <w:r>
        <w:rPr>
          <w:rFonts w:ascii="Arial" w:eastAsia="Arial" w:hAnsi="Arial" w:cs="Arial"/>
          <w:i/>
          <w:iCs/>
          <w:color w:val="000000"/>
        </w:rPr>
        <w:t>Doru</w:t>
      </w:r>
      <w:proofErr w:type="spellEnd"/>
      <w:r>
        <w:rPr>
          <w:rFonts w:ascii="Arial" w:eastAsia="Arial" w:hAnsi="Arial" w:cs="Arial"/>
          <w:i/>
          <w:iCs/>
          <w:color w:val="000000"/>
        </w:rPr>
        <w:t xml:space="preserve"> </w:t>
      </w:r>
      <w:proofErr w:type="spellStart"/>
      <w:r>
        <w:rPr>
          <w:rFonts w:ascii="Arial" w:eastAsia="Arial" w:hAnsi="Arial" w:cs="Arial"/>
          <w:i/>
          <w:iCs/>
          <w:color w:val="000000"/>
        </w:rPr>
        <w:t>luteipes</w:t>
      </w:r>
      <w:proofErr w:type="spellEnd"/>
      <w:r>
        <w:rPr>
          <w:rFonts w:ascii="Arial" w:eastAsia="Arial" w:hAnsi="Arial" w:cs="Arial"/>
          <w:color w:val="000000"/>
        </w:rPr>
        <w:t xml:space="preserve"> (</w:t>
      </w:r>
      <w:proofErr w:type="spellStart"/>
      <w:r>
        <w:rPr>
          <w:rFonts w:ascii="Arial" w:eastAsia="Arial" w:hAnsi="Arial" w:cs="Arial"/>
          <w:color w:val="000000"/>
        </w:rPr>
        <w:t>Bortolotto</w:t>
      </w:r>
      <w:proofErr w:type="spellEnd"/>
      <w:r>
        <w:rPr>
          <w:rFonts w:ascii="Arial" w:eastAsia="Arial" w:hAnsi="Arial" w:cs="Arial"/>
          <w:color w:val="000000"/>
        </w:rPr>
        <w:t xml:space="preserve"> et al., 2024), underpins conservative biological control tactics. These practices are essential to counteract behavioral defense mechanisms, such as 'spatial escape' via oviposition site selection (</w:t>
      </w:r>
      <w:proofErr w:type="spellStart"/>
      <w:r>
        <w:rPr>
          <w:rFonts w:ascii="Arial" w:eastAsia="Arial" w:hAnsi="Arial" w:cs="Arial"/>
          <w:color w:val="000000"/>
        </w:rPr>
        <w:t>Albarracín</w:t>
      </w:r>
      <w:proofErr w:type="spellEnd"/>
      <w:r>
        <w:rPr>
          <w:rFonts w:ascii="Arial" w:eastAsia="Arial" w:hAnsi="Arial" w:cs="Arial"/>
          <w:color w:val="000000"/>
        </w:rPr>
        <w:t xml:space="preserve"> et al., 2021); by ensuring a diversity of enemies acting at different life stages of the leafhopper. </w:t>
      </w:r>
    </w:p>
    <w:p w:rsidR="0083212F" w:rsidRDefault="00461D7B">
      <w:pPr>
        <w:spacing w:before="280" w:after="280"/>
        <w:jc w:val="both"/>
        <w:rPr>
          <w:rFonts w:ascii="Arial" w:eastAsia="Arial" w:hAnsi="Arial" w:cs="Arial"/>
          <w:color w:val="000000"/>
        </w:rPr>
      </w:pPr>
      <w:r>
        <w:rPr>
          <w:rFonts w:ascii="Arial" w:eastAsia="Arial" w:hAnsi="Arial" w:cs="Arial"/>
          <w:color w:val="000000"/>
        </w:rPr>
        <w:lastRenderedPageBreak/>
        <w:t>The results of the Penetration Graph (DC-EPG) technique (</w:t>
      </w:r>
      <w:proofErr w:type="spellStart"/>
      <w:r>
        <w:rPr>
          <w:rFonts w:ascii="Arial" w:eastAsia="Arial" w:hAnsi="Arial" w:cs="Arial"/>
          <w:color w:val="000000"/>
        </w:rPr>
        <w:t>Maluta</w:t>
      </w:r>
      <w:proofErr w:type="spellEnd"/>
      <w:r>
        <w:rPr>
          <w:rFonts w:ascii="Arial" w:eastAsia="Arial" w:hAnsi="Arial" w:cs="Arial"/>
          <w:color w:val="000000"/>
        </w:rPr>
        <w:t xml:space="preserve"> et al., 2023) show the success of biological behavioral disruption. For chemical control, future research should focus on new active ingredients or combinations that cause immediate behavioral disruption (reduction in phloem feeding time) and not just mortality (Silveira, 2019). There is an urgent need to develop insecticides that act during the initial feeding phase of infected </w:t>
      </w:r>
      <w:r>
        <w:rPr>
          <w:rFonts w:ascii="Arial" w:eastAsia="Arial" w:hAnsi="Arial" w:cs="Arial"/>
          <w:i/>
          <w:iCs/>
          <w:color w:val="000000"/>
        </w:rPr>
        <w:t xml:space="preserve">D. </w:t>
      </w:r>
      <w:proofErr w:type="spellStart"/>
      <w:r>
        <w:rPr>
          <w:rFonts w:ascii="Arial" w:eastAsia="Arial" w:hAnsi="Arial" w:cs="Arial"/>
          <w:i/>
          <w:iCs/>
          <w:color w:val="000000"/>
        </w:rPr>
        <w:t>maidis</w:t>
      </w:r>
      <w:proofErr w:type="spellEnd"/>
      <w:r>
        <w:rPr>
          <w:rFonts w:ascii="Arial" w:eastAsia="Arial" w:hAnsi="Arial" w:cs="Arial"/>
          <w:color w:val="000000"/>
        </w:rPr>
        <w:t xml:space="preserve"> directly in the phloem (Dm4/Dm5 waves), neutralizing the vectors' inoculation capacity before insect death occurs, to equate the efficacy of biological control agents. Advancing studies on IPM for </w:t>
      </w:r>
      <w:r>
        <w:rPr>
          <w:rFonts w:ascii="Arial" w:eastAsia="Arial" w:hAnsi="Arial" w:cs="Arial"/>
          <w:i/>
          <w:iCs/>
          <w:color w:val="000000"/>
        </w:rPr>
        <w:t xml:space="preserve">D. </w:t>
      </w:r>
      <w:proofErr w:type="spellStart"/>
      <w:r>
        <w:rPr>
          <w:rFonts w:ascii="Arial" w:eastAsia="Arial" w:hAnsi="Arial" w:cs="Arial"/>
          <w:i/>
          <w:iCs/>
          <w:color w:val="000000"/>
        </w:rPr>
        <w:t>maidis</w:t>
      </w:r>
      <w:proofErr w:type="spellEnd"/>
      <w:r>
        <w:rPr>
          <w:rFonts w:ascii="Arial" w:eastAsia="Arial" w:hAnsi="Arial" w:cs="Arial"/>
          <w:color w:val="000000"/>
        </w:rPr>
        <w:t xml:space="preserve"> requires the union of surveillance, ecological conservation, and, fundamentally, the synergy between resistant hybrids and biocontrol focused on </w:t>
      </w:r>
      <w:proofErr w:type="spellStart"/>
      <w:r>
        <w:rPr>
          <w:rFonts w:ascii="Arial" w:eastAsia="Arial" w:hAnsi="Arial" w:cs="Arial"/>
          <w:color w:val="000000"/>
        </w:rPr>
        <w:t>vectorial</w:t>
      </w:r>
      <w:proofErr w:type="spellEnd"/>
      <w:r>
        <w:rPr>
          <w:rFonts w:ascii="Arial" w:eastAsia="Arial" w:hAnsi="Arial" w:cs="Arial"/>
          <w:color w:val="000000"/>
        </w:rPr>
        <w:t xml:space="preserve"> interruption.</w:t>
      </w:r>
    </w:p>
    <w:p w:rsidR="0083212F" w:rsidRDefault="00461D7B">
      <w:pPr>
        <w:numPr>
          <w:ilvl w:val="0"/>
          <w:numId w:val="1"/>
        </w:numPr>
        <w:spacing w:before="280" w:after="280"/>
        <w:ind w:left="0" w:firstLine="0"/>
        <w:jc w:val="both"/>
        <w:rPr>
          <w:rFonts w:ascii="Arial" w:eastAsia="Arial" w:hAnsi="Arial" w:cs="Arial"/>
          <w:b/>
          <w:bCs/>
          <w:color w:val="000000"/>
          <w:sz w:val="22"/>
          <w:szCs w:val="22"/>
        </w:rPr>
      </w:pPr>
      <w:r>
        <w:rPr>
          <w:rFonts w:ascii="Arial" w:eastAsia="Arial" w:hAnsi="Arial" w:cs="Arial"/>
          <w:b/>
          <w:bCs/>
          <w:color w:val="000000"/>
          <w:sz w:val="22"/>
          <w:szCs w:val="22"/>
        </w:rPr>
        <w:t>CONCLUSION</w:t>
      </w:r>
    </w:p>
    <w:p w:rsidR="0083212F" w:rsidRDefault="00461D7B">
      <w:pPr>
        <w:spacing w:before="240" w:after="240"/>
        <w:jc w:val="both"/>
        <w:rPr>
          <w:rFonts w:ascii="Arial" w:eastAsia="Arial" w:hAnsi="Arial" w:cs="Arial"/>
        </w:rPr>
      </w:pPr>
      <w:r>
        <w:rPr>
          <w:rFonts w:ascii="Arial" w:eastAsia="Arial" w:hAnsi="Arial" w:cs="Arial"/>
        </w:rPr>
        <w:t xml:space="preserve">This systematic review demonstrates that effective control of </w:t>
      </w:r>
      <w:proofErr w:type="spellStart"/>
      <w:r>
        <w:rPr>
          <w:rFonts w:ascii="Arial" w:eastAsia="Arial" w:hAnsi="Arial" w:cs="Arial"/>
          <w:i/>
          <w:iCs/>
        </w:rPr>
        <w:t>Dalbulus</w:t>
      </w:r>
      <w:proofErr w:type="spellEnd"/>
      <w:r>
        <w:rPr>
          <w:rFonts w:ascii="Arial" w:eastAsia="Arial" w:hAnsi="Arial" w:cs="Arial"/>
          <w:i/>
          <w:iCs/>
        </w:rPr>
        <w:t xml:space="preserve"> </w:t>
      </w:r>
      <w:proofErr w:type="spellStart"/>
      <w:r>
        <w:rPr>
          <w:rFonts w:ascii="Arial" w:eastAsia="Arial" w:hAnsi="Arial" w:cs="Arial"/>
          <w:i/>
          <w:iCs/>
        </w:rPr>
        <w:t>maidis</w:t>
      </w:r>
      <w:proofErr w:type="spellEnd"/>
      <w:r>
        <w:rPr>
          <w:rFonts w:ascii="Arial" w:eastAsia="Arial" w:hAnsi="Arial" w:cs="Arial"/>
        </w:rPr>
        <w:t xml:space="preserve"> and mitigation of corn stunt diseases are significantly improved when multiple management techniques are employed, surpassing the efficacy of isolated strategies. Results indicate that while chemical seed treatment provides initial protection, its persistence is limited. Therefore, sustainable management relies on integrating biological control (microbial and conservation-based) with monitoring. Notably, biological agents show potential not only to induce mortality but also to disrupt the vector's feeding and probing behavior, thereby reducing pathogen acquisition and inoculation.</w:t>
      </w:r>
    </w:p>
    <w:p w:rsidR="0083212F" w:rsidRDefault="00461D7B">
      <w:pPr>
        <w:spacing w:before="240" w:after="240"/>
        <w:jc w:val="both"/>
        <w:rPr>
          <w:rFonts w:ascii="Arial" w:eastAsia="Arial" w:hAnsi="Arial" w:cs="Arial"/>
        </w:rPr>
      </w:pPr>
      <w:r>
        <w:rPr>
          <w:rFonts w:ascii="Arial" w:eastAsia="Arial" w:hAnsi="Arial" w:cs="Arial"/>
        </w:rPr>
        <w:t xml:space="preserve">Sustainability is an urgent global necessity, currently in Brazil, leads tropical agriculture with increasingly high levels of productivity. Consequently, sustainable agriculture projects prioritize actions that minimize environmental and human health impacts, with biotechnologies emerging as a key trend to meet market demands. Future advances in </w:t>
      </w:r>
      <w:r>
        <w:rPr>
          <w:rFonts w:ascii="Arial" w:eastAsia="Arial" w:hAnsi="Arial" w:cs="Arial"/>
          <w:i/>
          <w:iCs/>
        </w:rPr>
        <w:t xml:space="preserve">D. </w:t>
      </w:r>
      <w:proofErr w:type="spellStart"/>
      <w:r>
        <w:rPr>
          <w:rFonts w:ascii="Arial" w:eastAsia="Arial" w:hAnsi="Arial" w:cs="Arial"/>
          <w:i/>
          <w:iCs/>
        </w:rPr>
        <w:t>maidis</w:t>
      </w:r>
      <w:proofErr w:type="spellEnd"/>
      <w:r>
        <w:rPr>
          <w:rFonts w:ascii="Arial" w:eastAsia="Arial" w:hAnsi="Arial" w:cs="Arial"/>
        </w:rPr>
        <w:t xml:space="preserve"> management depend on Integrated Pest Management (IPM) strategies that exploit this behavioral disruption by combining chemical selectivity, biological agents, and plant resistance.</w:t>
      </w:r>
    </w:p>
    <w:p w:rsidR="00155C3C" w:rsidRDefault="00155C3C" w:rsidP="00155C3C">
      <w:r>
        <w:t>Disclaimer (Artificial intelligence)</w:t>
      </w:r>
    </w:p>
    <w:p w:rsidR="00155C3C" w:rsidRDefault="00155C3C" w:rsidP="00155C3C">
      <w:r>
        <w:t xml:space="preserve">Option 1: </w:t>
      </w:r>
    </w:p>
    <w:p w:rsidR="00155C3C" w:rsidRDefault="00155C3C" w:rsidP="00155C3C">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83212F" w:rsidRDefault="0083212F">
      <w:pPr>
        <w:spacing w:before="280" w:after="280"/>
        <w:jc w:val="both"/>
        <w:rPr>
          <w:rFonts w:ascii="Arial" w:eastAsia="Arial" w:hAnsi="Arial" w:cs="Arial"/>
          <w:b/>
          <w:bCs/>
          <w:sz w:val="22"/>
          <w:szCs w:val="22"/>
        </w:rPr>
      </w:pPr>
    </w:p>
    <w:p w:rsidR="0083212F" w:rsidRDefault="0083212F">
      <w:pPr>
        <w:spacing w:before="280" w:after="280"/>
        <w:jc w:val="both"/>
        <w:rPr>
          <w:rFonts w:ascii="Arial" w:eastAsia="Arial" w:hAnsi="Arial" w:cs="Arial"/>
          <w:b/>
          <w:bCs/>
          <w:color w:val="000000"/>
          <w:sz w:val="22"/>
          <w:szCs w:val="22"/>
        </w:rPr>
      </w:pPr>
      <w:bookmarkStart w:id="1" w:name="_heading=h.8no5jzx4xzof" w:colFirst="0" w:colLast="0"/>
      <w:bookmarkEnd w:id="1"/>
    </w:p>
    <w:p w:rsidR="0083212F" w:rsidRDefault="00461D7B">
      <w:pPr>
        <w:spacing w:before="280" w:after="280"/>
        <w:jc w:val="both"/>
        <w:rPr>
          <w:rFonts w:ascii="Arial" w:eastAsia="Arial" w:hAnsi="Arial" w:cs="Arial"/>
          <w:b/>
          <w:bCs/>
          <w:color w:val="000000"/>
          <w:sz w:val="22"/>
          <w:szCs w:val="22"/>
        </w:rPr>
      </w:pPr>
      <w:r>
        <w:rPr>
          <w:rFonts w:ascii="Arial" w:eastAsia="Arial" w:hAnsi="Arial" w:cs="Arial"/>
          <w:b/>
          <w:bCs/>
          <w:color w:val="000000"/>
          <w:sz w:val="22"/>
          <w:szCs w:val="22"/>
        </w:rPr>
        <w:t>REFERENCES</w:t>
      </w:r>
    </w:p>
    <w:p w:rsidR="0083212F" w:rsidRDefault="0083212F">
      <w:pPr>
        <w:keepNext/>
        <w:pBdr>
          <w:top w:val="nil"/>
          <w:left w:val="nil"/>
          <w:bottom w:val="nil"/>
          <w:right w:val="nil"/>
          <w:between w:val="nil"/>
        </w:pBdr>
        <w:jc w:val="both"/>
        <w:rPr>
          <w:rFonts w:ascii="Arial" w:eastAsia="Arial" w:hAnsi="Arial" w:cs="Arial"/>
          <w:b/>
          <w:bCs/>
          <w:smallCaps/>
          <w:color w:val="000000"/>
        </w:rPr>
      </w:pPr>
    </w:p>
    <w:p w:rsidR="0083212F" w:rsidRDefault="00461D7B">
      <w:pPr>
        <w:numPr>
          <w:ilvl w:val="0"/>
          <w:numId w:val="2"/>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Albarracin</w:t>
      </w:r>
      <w:proofErr w:type="spellEnd"/>
      <w:r>
        <w:rPr>
          <w:rFonts w:ascii="Arial" w:eastAsia="Arial" w:hAnsi="Arial" w:cs="Arial"/>
          <w:color w:val="000000"/>
        </w:rPr>
        <w:t xml:space="preserve">, E. L., </w:t>
      </w:r>
      <w:proofErr w:type="spellStart"/>
      <w:r>
        <w:rPr>
          <w:rFonts w:ascii="Arial" w:eastAsia="Arial" w:hAnsi="Arial" w:cs="Arial"/>
          <w:color w:val="000000"/>
        </w:rPr>
        <w:t>Virla</w:t>
      </w:r>
      <w:proofErr w:type="spellEnd"/>
      <w:r>
        <w:rPr>
          <w:rFonts w:ascii="Arial" w:eastAsia="Arial" w:hAnsi="Arial" w:cs="Arial"/>
          <w:color w:val="000000"/>
        </w:rPr>
        <w:t xml:space="preserve">, E. G., &amp; </w:t>
      </w:r>
      <w:proofErr w:type="spellStart"/>
      <w:r>
        <w:rPr>
          <w:rFonts w:ascii="Arial" w:eastAsia="Arial" w:hAnsi="Arial" w:cs="Arial"/>
          <w:color w:val="000000"/>
        </w:rPr>
        <w:t>Ordano</w:t>
      </w:r>
      <w:proofErr w:type="spellEnd"/>
      <w:r>
        <w:rPr>
          <w:rFonts w:ascii="Arial" w:eastAsia="Arial" w:hAnsi="Arial" w:cs="Arial"/>
          <w:color w:val="000000"/>
        </w:rPr>
        <w:t xml:space="preserve">, M. (2021). Influence of the site of oviposition on the level of egg parasitism in the corn leafhopper, </w:t>
      </w:r>
      <w:proofErr w:type="spellStart"/>
      <w:r>
        <w:rPr>
          <w:rFonts w:ascii="Arial" w:eastAsia="Arial" w:hAnsi="Arial" w:cs="Arial"/>
          <w:color w:val="000000"/>
        </w:rPr>
        <w:t>Dalbulus</w:t>
      </w:r>
      <w:proofErr w:type="spellEnd"/>
      <w:r>
        <w:rPr>
          <w:rFonts w:ascii="Arial" w:eastAsia="Arial" w:hAnsi="Arial" w:cs="Arial"/>
          <w:color w:val="000000"/>
        </w:rPr>
        <w:t xml:space="preserve"> </w:t>
      </w:r>
      <w:proofErr w:type="spellStart"/>
      <w:r>
        <w:rPr>
          <w:rFonts w:ascii="Arial" w:eastAsia="Arial" w:hAnsi="Arial" w:cs="Arial"/>
          <w:color w:val="000000"/>
        </w:rPr>
        <w:t>maidis</w:t>
      </w:r>
      <w:proofErr w:type="spellEnd"/>
      <w:r>
        <w:rPr>
          <w:rFonts w:ascii="Arial" w:eastAsia="Arial" w:hAnsi="Arial" w:cs="Arial"/>
          <w:color w:val="000000"/>
        </w:rPr>
        <w:t xml:space="preserve"> (Hemiptera: Cicadellidae). Anais da Academia </w:t>
      </w:r>
      <w:proofErr w:type="spellStart"/>
      <w:r>
        <w:rPr>
          <w:rFonts w:ascii="Arial" w:eastAsia="Arial" w:hAnsi="Arial" w:cs="Arial"/>
          <w:color w:val="000000"/>
        </w:rPr>
        <w:t>Brasileira</w:t>
      </w:r>
      <w:proofErr w:type="spellEnd"/>
      <w:r>
        <w:rPr>
          <w:rFonts w:ascii="Arial" w:eastAsia="Arial" w:hAnsi="Arial" w:cs="Arial"/>
          <w:color w:val="000000"/>
        </w:rPr>
        <w:t xml:space="preserve"> de </w:t>
      </w:r>
      <w:proofErr w:type="spellStart"/>
      <w:r>
        <w:rPr>
          <w:rFonts w:ascii="Arial" w:eastAsia="Arial" w:hAnsi="Arial" w:cs="Arial"/>
          <w:color w:val="000000"/>
        </w:rPr>
        <w:t>Ciências</w:t>
      </w:r>
      <w:proofErr w:type="spellEnd"/>
      <w:r>
        <w:rPr>
          <w:rFonts w:ascii="Arial" w:eastAsia="Arial" w:hAnsi="Arial" w:cs="Arial"/>
          <w:color w:val="000000"/>
        </w:rPr>
        <w:t xml:space="preserve">, 93, e20190686. </w:t>
      </w:r>
      <w:hyperlink r:id="rId18">
        <w:r w:rsidRPr="007D2B2D">
          <w:rPr>
            <w:rFonts w:ascii="Arial" w:eastAsia="Arial" w:hAnsi="Arial" w:cs="Arial"/>
            <w:color w:val="1155CC"/>
            <w:u w:val="single"/>
          </w:rPr>
          <w:t>https://doi.org/10.1590/0001-3765202120190686</w:t>
        </w:r>
      </w:hyperlink>
      <w:r>
        <w:rPr>
          <w:rFonts w:ascii="Arial" w:eastAsia="Arial" w:hAnsi="Arial" w:cs="Arial"/>
          <w:color w:val="000000"/>
        </w:rPr>
        <w:t xml:space="preserve"> </w:t>
      </w:r>
    </w:p>
    <w:p w:rsidR="0083212F" w:rsidRDefault="0083212F">
      <w:pPr>
        <w:pBdr>
          <w:top w:val="nil"/>
          <w:left w:val="nil"/>
          <w:bottom w:val="nil"/>
          <w:right w:val="nil"/>
          <w:between w:val="nil"/>
        </w:pBdr>
        <w:ind w:left="720"/>
        <w:jc w:val="both"/>
        <w:rPr>
          <w:rFonts w:ascii="Arial" w:eastAsia="Arial" w:hAnsi="Arial" w:cs="Arial"/>
        </w:rPr>
      </w:pPr>
    </w:p>
    <w:p w:rsidR="0083212F" w:rsidRDefault="00461D7B">
      <w:pPr>
        <w:numPr>
          <w:ilvl w:val="0"/>
          <w:numId w:val="2"/>
        </w:numPr>
        <w:spacing w:after="240"/>
        <w:jc w:val="both"/>
        <w:rPr>
          <w:rFonts w:ascii="Arial" w:eastAsia="Arial" w:hAnsi="Arial" w:cs="Arial"/>
        </w:rPr>
      </w:pPr>
      <w:proofErr w:type="spellStart"/>
      <w:r>
        <w:rPr>
          <w:rFonts w:ascii="Arial" w:eastAsia="Arial" w:hAnsi="Arial" w:cs="Arial"/>
        </w:rPr>
        <w:t>Alengebawy</w:t>
      </w:r>
      <w:proofErr w:type="spellEnd"/>
      <w:r>
        <w:rPr>
          <w:rFonts w:ascii="Arial" w:eastAsia="Arial" w:hAnsi="Arial" w:cs="Arial"/>
        </w:rPr>
        <w:t xml:space="preserve">, A.; </w:t>
      </w:r>
      <w:proofErr w:type="spellStart"/>
      <w:r>
        <w:rPr>
          <w:rFonts w:ascii="Arial" w:eastAsia="Arial" w:hAnsi="Arial" w:cs="Arial"/>
        </w:rPr>
        <w:t>Abdelkhalek</w:t>
      </w:r>
      <w:proofErr w:type="spellEnd"/>
      <w:r>
        <w:rPr>
          <w:rFonts w:ascii="Arial" w:eastAsia="Arial" w:hAnsi="Arial" w:cs="Arial"/>
        </w:rPr>
        <w:t>, S.T.; Qureshi, S.R.; Wang, M.-Q. (2021</w:t>
      </w:r>
      <w:proofErr w:type="gramStart"/>
      <w:r>
        <w:rPr>
          <w:rFonts w:ascii="Arial" w:eastAsia="Arial" w:hAnsi="Arial" w:cs="Arial"/>
        </w:rPr>
        <w:t>),Heavy</w:t>
      </w:r>
      <w:proofErr w:type="gramEnd"/>
      <w:r>
        <w:rPr>
          <w:rFonts w:ascii="Arial" w:eastAsia="Arial" w:hAnsi="Arial" w:cs="Arial"/>
        </w:rPr>
        <w:t xml:space="preserve"> Metals and Pesticides Toxicity in Agricultural Soil and Plants: Ecological Risks and Human Health Implications. </w:t>
      </w:r>
      <w:r>
        <w:rPr>
          <w:rFonts w:ascii="Arial" w:eastAsia="Arial" w:hAnsi="Arial" w:cs="Arial"/>
          <w:i/>
          <w:iCs/>
        </w:rPr>
        <w:t>Toxics</w:t>
      </w:r>
      <w:r>
        <w:rPr>
          <w:rFonts w:ascii="Arial" w:eastAsia="Arial" w:hAnsi="Arial" w:cs="Arial"/>
        </w:rPr>
        <w:t xml:space="preserve">  </w:t>
      </w:r>
      <w:r>
        <w:rPr>
          <w:rFonts w:ascii="Arial" w:eastAsia="Arial" w:hAnsi="Arial" w:cs="Arial"/>
          <w:i/>
          <w:iCs/>
        </w:rPr>
        <w:t>9</w:t>
      </w:r>
      <w:r>
        <w:rPr>
          <w:rFonts w:ascii="Arial" w:eastAsia="Arial" w:hAnsi="Arial" w:cs="Arial"/>
        </w:rPr>
        <w:t xml:space="preserve">, 42. </w:t>
      </w:r>
      <w:hyperlink r:id="rId19">
        <w:r>
          <w:rPr>
            <w:rFonts w:ascii="Arial" w:eastAsia="Arial" w:hAnsi="Arial" w:cs="Arial"/>
            <w:color w:val="1155CC"/>
            <w:u w:val="single"/>
          </w:rPr>
          <w:t>https://doi.org/10.3390/toxics9030042</w:t>
        </w:r>
      </w:hyperlink>
      <w:r>
        <w:rPr>
          <w:rFonts w:ascii="Arial" w:eastAsia="Arial" w:hAnsi="Arial" w:cs="Arial"/>
        </w:rPr>
        <w:t xml:space="preserve">. </w:t>
      </w:r>
    </w:p>
    <w:p w:rsidR="0083212F" w:rsidRDefault="00461D7B">
      <w:pPr>
        <w:numPr>
          <w:ilvl w:val="0"/>
          <w:numId w:val="2"/>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Bortolotto</w:t>
      </w:r>
      <w:proofErr w:type="spellEnd"/>
      <w:r>
        <w:rPr>
          <w:rFonts w:ascii="Arial" w:eastAsia="Arial" w:hAnsi="Arial" w:cs="Arial"/>
          <w:color w:val="000000"/>
        </w:rPr>
        <w:t xml:space="preserve">, O. C., Santos, J. V. C., &amp; </w:t>
      </w:r>
      <w:proofErr w:type="spellStart"/>
      <w:r>
        <w:rPr>
          <w:rFonts w:ascii="Arial" w:eastAsia="Arial" w:hAnsi="Arial" w:cs="Arial"/>
          <w:color w:val="000000"/>
        </w:rPr>
        <w:t>Ochonski</w:t>
      </w:r>
      <w:proofErr w:type="spellEnd"/>
      <w:r>
        <w:rPr>
          <w:rFonts w:ascii="Arial" w:eastAsia="Arial" w:hAnsi="Arial" w:cs="Arial"/>
          <w:color w:val="000000"/>
        </w:rPr>
        <w:t xml:space="preserve">, A. G. (2024). First report of earwig </w:t>
      </w:r>
      <w:proofErr w:type="spellStart"/>
      <w:r>
        <w:rPr>
          <w:rFonts w:ascii="Arial" w:eastAsia="Arial" w:hAnsi="Arial" w:cs="Arial"/>
          <w:i/>
          <w:iCs/>
          <w:color w:val="000000"/>
        </w:rPr>
        <w:t>Doru</w:t>
      </w:r>
      <w:proofErr w:type="spellEnd"/>
      <w:r>
        <w:rPr>
          <w:rFonts w:ascii="Arial" w:eastAsia="Arial" w:hAnsi="Arial" w:cs="Arial"/>
          <w:i/>
          <w:iCs/>
          <w:color w:val="000000"/>
        </w:rPr>
        <w:t xml:space="preserve"> </w:t>
      </w:r>
      <w:proofErr w:type="spellStart"/>
      <w:r>
        <w:rPr>
          <w:rFonts w:ascii="Arial" w:eastAsia="Arial" w:hAnsi="Arial" w:cs="Arial"/>
          <w:i/>
          <w:iCs/>
          <w:color w:val="000000"/>
        </w:rPr>
        <w:t>luteipes</w:t>
      </w:r>
      <w:proofErr w:type="spellEnd"/>
      <w:r>
        <w:rPr>
          <w:rFonts w:ascii="Arial" w:eastAsia="Arial" w:hAnsi="Arial" w:cs="Arial"/>
          <w:color w:val="000000"/>
        </w:rPr>
        <w:t xml:space="preserve"> (Dermaptera: </w:t>
      </w:r>
      <w:proofErr w:type="spellStart"/>
      <w:r>
        <w:rPr>
          <w:rFonts w:ascii="Arial" w:eastAsia="Arial" w:hAnsi="Arial" w:cs="Arial"/>
          <w:color w:val="000000"/>
        </w:rPr>
        <w:t>Forficulidae</w:t>
      </w:r>
      <w:proofErr w:type="spellEnd"/>
      <w:r>
        <w:rPr>
          <w:rFonts w:ascii="Arial" w:eastAsia="Arial" w:hAnsi="Arial" w:cs="Arial"/>
          <w:color w:val="000000"/>
        </w:rPr>
        <w:t xml:space="preserve">) preying on corn leafhopper </w:t>
      </w:r>
      <w:proofErr w:type="spellStart"/>
      <w:r>
        <w:rPr>
          <w:rFonts w:ascii="Arial" w:eastAsia="Arial" w:hAnsi="Arial" w:cs="Arial"/>
          <w:i/>
          <w:iCs/>
          <w:color w:val="000000"/>
        </w:rPr>
        <w:t>Dalbulus</w:t>
      </w:r>
      <w:proofErr w:type="spellEnd"/>
      <w:r>
        <w:rPr>
          <w:rFonts w:ascii="Arial" w:eastAsia="Arial" w:hAnsi="Arial" w:cs="Arial"/>
          <w:i/>
          <w:iCs/>
          <w:color w:val="000000"/>
        </w:rPr>
        <w:t xml:space="preserve"> </w:t>
      </w:r>
      <w:proofErr w:type="spellStart"/>
      <w:r>
        <w:rPr>
          <w:rFonts w:ascii="Arial" w:eastAsia="Arial" w:hAnsi="Arial" w:cs="Arial"/>
          <w:i/>
          <w:iCs/>
          <w:color w:val="000000"/>
        </w:rPr>
        <w:t>maidis</w:t>
      </w:r>
      <w:proofErr w:type="spellEnd"/>
      <w:r>
        <w:rPr>
          <w:rFonts w:ascii="Arial" w:eastAsia="Arial" w:hAnsi="Arial" w:cs="Arial"/>
          <w:color w:val="000000"/>
        </w:rPr>
        <w:t xml:space="preserve"> (Hemiptera: Cicadellidae) nymphs. </w:t>
      </w:r>
      <w:r>
        <w:rPr>
          <w:rFonts w:ascii="Arial" w:eastAsia="Arial" w:hAnsi="Arial" w:cs="Arial"/>
          <w:i/>
          <w:iCs/>
          <w:color w:val="000000"/>
        </w:rPr>
        <w:t>Brazilian Journal of Biology</w:t>
      </w:r>
      <w:r>
        <w:rPr>
          <w:rFonts w:ascii="Arial" w:eastAsia="Arial" w:hAnsi="Arial" w:cs="Arial"/>
          <w:color w:val="000000"/>
        </w:rPr>
        <w:t xml:space="preserve">, 84, e285975. </w:t>
      </w:r>
      <w:hyperlink r:id="rId20">
        <w:r w:rsidRPr="007D2B2D">
          <w:rPr>
            <w:rFonts w:ascii="Arial" w:eastAsia="Arial" w:hAnsi="Arial" w:cs="Arial"/>
            <w:color w:val="1155CC"/>
            <w:u w:val="single"/>
          </w:rPr>
          <w:t>https://doi.org/10.1590/1519-6984.e285975</w:t>
        </w:r>
      </w:hyperlink>
      <w:r>
        <w:rPr>
          <w:rFonts w:ascii="Arial" w:eastAsia="Arial" w:hAnsi="Arial" w:cs="Arial"/>
          <w:color w:val="000000"/>
        </w:rPr>
        <w:t xml:space="preserve"> </w:t>
      </w:r>
    </w:p>
    <w:p w:rsidR="0083212F" w:rsidRDefault="0083212F">
      <w:pPr>
        <w:pBdr>
          <w:top w:val="nil"/>
          <w:left w:val="nil"/>
          <w:bottom w:val="nil"/>
          <w:right w:val="nil"/>
          <w:between w:val="nil"/>
        </w:pBdr>
        <w:ind w:left="720"/>
        <w:jc w:val="both"/>
        <w:rPr>
          <w:rFonts w:ascii="Arial" w:eastAsia="Arial" w:hAnsi="Arial" w:cs="Arial"/>
        </w:rPr>
      </w:pPr>
    </w:p>
    <w:p w:rsidR="0083212F" w:rsidRDefault="00461D7B">
      <w:pPr>
        <w:numPr>
          <w:ilvl w:val="0"/>
          <w:numId w:val="2"/>
        </w:numPr>
        <w:jc w:val="both"/>
        <w:rPr>
          <w:rFonts w:ascii="Arial" w:eastAsia="Arial" w:hAnsi="Arial" w:cs="Arial"/>
        </w:rPr>
      </w:pPr>
      <w:r>
        <w:rPr>
          <w:rFonts w:ascii="Arial" w:eastAsia="Arial" w:hAnsi="Arial" w:cs="Arial"/>
          <w:color w:val="222222"/>
          <w:highlight w:val="white"/>
        </w:rPr>
        <w:t>Costa, R.V. da, de Almeida, R.E.M., Cota, L.V. </w:t>
      </w:r>
      <w:r>
        <w:rPr>
          <w:rFonts w:ascii="Arial" w:eastAsia="Arial" w:hAnsi="Arial" w:cs="Arial"/>
          <w:i/>
          <w:iCs/>
          <w:color w:val="222222"/>
          <w:highlight w:val="white"/>
        </w:rPr>
        <w:t>et al.</w:t>
      </w:r>
      <w:r>
        <w:rPr>
          <w:rFonts w:ascii="Arial" w:eastAsia="Arial" w:hAnsi="Arial" w:cs="Arial"/>
          <w:color w:val="222222"/>
          <w:highlight w:val="white"/>
        </w:rPr>
        <w:t> (2023). Corn stunt disease complex increases charcoal rot (</w:t>
      </w:r>
      <w:proofErr w:type="spellStart"/>
      <w:r>
        <w:rPr>
          <w:rFonts w:ascii="Arial" w:eastAsia="Arial" w:hAnsi="Arial" w:cs="Arial"/>
          <w:i/>
          <w:iCs/>
          <w:color w:val="222222"/>
          <w:highlight w:val="white"/>
        </w:rPr>
        <w:t>Macrophomina</w:t>
      </w:r>
      <w:proofErr w:type="spellEnd"/>
      <w:r>
        <w:rPr>
          <w:rFonts w:ascii="Arial" w:eastAsia="Arial" w:hAnsi="Arial" w:cs="Arial"/>
          <w:i/>
          <w:iCs/>
          <w:color w:val="222222"/>
          <w:highlight w:val="white"/>
        </w:rPr>
        <w:t xml:space="preserve"> </w:t>
      </w:r>
      <w:proofErr w:type="spellStart"/>
      <w:r>
        <w:rPr>
          <w:rFonts w:ascii="Arial" w:eastAsia="Arial" w:hAnsi="Arial" w:cs="Arial"/>
          <w:i/>
          <w:iCs/>
          <w:color w:val="222222"/>
          <w:highlight w:val="white"/>
        </w:rPr>
        <w:t>phaseolina</w:t>
      </w:r>
      <w:proofErr w:type="spellEnd"/>
      <w:r>
        <w:rPr>
          <w:rFonts w:ascii="Arial" w:eastAsia="Arial" w:hAnsi="Arial" w:cs="Arial"/>
          <w:color w:val="222222"/>
          <w:highlight w:val="white"/>
        </w:rPr>
        <w:t>) under field conditions. </w:t>
      </w:r>
      <w:r>
        <w:rPr>
          <w:rFonts w:ascii="Arial" w:eastAsia="Arial" w:hAnsi="Arial" w:cs="Arial"/>
          <w:i/>
          <w:iCs/>
          <w:color w:val="222222"/>
          <w:highlight w:val="white"/>
        </w:rPr>
        <w:t xml:space="preserve">Trop. plant </w:t>
      </w:r>
      <w:proofErr w:type="spellStart"/>
      <w:r>
        <w:rPr>
          <w:rFonts w:ascii="Arial" w:eastAsia="Arial" w:hAnsi="Arial" w:cs="Arial"/>
          <w:i/>
          <w:iCs/>
          <w:color w:val="222222"/>
          <w:highlight w:val="white"/>
        </w:rPr>
        <w:t>pathol</w:t>
      </w:r>
      <w:proofErr w:type="spellEnd"/>
      <w:r>
        <w:rPr>
          <w:rFonts w:ascii="Arial" w:eastAsia="Arial" w:hAnsi="Arial" w:cs="Arial"/>
          <w:i/>
          <w:iCs/>
          <w:color w:val="222222"/>
          <w:highlight w:val="white"/>
        </w:rPr>
        <w:t>.</w:t>
      </w:r>
      <w:r>
        <w:rPr>
          <w:rFonts w:ascii="Arial" w:eastAsia="Arial" w:hAnsi="Arial" w:cs="Arial"/>
          <w:color w:val="222222"/>
          <w:highlight w:val="white"/>
        </w:rPr>
        <w:t> </w:t>
      </w:r>
      <w:r>
        <w:rPr>
          <w:rFonts w:ascii="Arial" w:eastAsia="Arial" w:hAnsi="Arial" w:cs="Arial"/>
          <w:b/>
          <w:bCs/>
          <w:color w:val="222222"/>
          <w:highlight w:val="white"/>
        </w:rPr>
        <w:t>48</w:t>
      </w:r>
      <w:r>
        <w:rPr>
          <w:rFonts w:ascii="Arial" w:eastAsia="Arial" w:hAnsi="Arial" w:cs="Arial"/>
          <w:color w:val="222222"/>
          <w:highlight w:val="white"/>
        </w:rPr>
        <w:t xml:space="preserve">, 283–292  </w:t>
      </w:r>
      <w:hyperlink r:id="rId21">
        <w:r w:rsidRPr="007D2B2D">
          <w:rPr>
            <w:rFonts w:ascii="Arial" w:eastAsia="Arial" w:hAnsi="Arial" w:cs="Arial"/>
            <w:color w:val="1155CC"/>
            <w:u w:val="single"/>
          </w:rPr>
          <w:t>https://doi.org/10.1007/s40858-023-00570-z</w:t>
        </w:r>
      </w:hyperlink>
      <w:r w:rsidRPr="007D2B2D">
        <w:rPr>
          <w:rFonts w:ascii="Arial" w:eastAsia="Arial" w:hAnsi="Arial" w:cs="Arial"/>
          <w:color w:val="1155CC"/>
          <w:u w:val="single"/>
        </w:rPr>
        <w:t xml:space="preserve">   </w:t>
      </w:r>
    </w:p>
    <w:p w:rsidR="0083212F" w:rsidRDefault="0083212F">
      <w:pPr>
        <w:pBdr>
          <w:top w:val="nil"/>
          <w:left w:val="nil"/>
          <w:bottom w:val="nil"/>
          <w:right w:val="nil"/>
          <w:between w:val="nil"/>
        </w:pBdr>
        <w:ind w:left="720"/>
        <w:jc w:val="both"/>
        <w:rPr>
          <w:rFonts w:ascii="Arial" w:eastAsia="Arial" w:hAnsi="Arial" w:cs="Arial"/>
        </w:rPr>
      </w:pPr>
    </w:p>
    <w:p w:rsidR="0083212F" w:rsidRDefault="00461D7B">
      <w:pPr>
        <w:numPr>
          <w:ilvl w:val="0"/>
          <w:numId w:val="2"/>
        </w:numPr>
        <w:jc w:val="both"/>
        <w:rPr>
          <w:rFonts w:ascii="Arial" w:eastAsia="Arial" w:hAnsi="Arial" w:cs="Arial"/>
        </w:rPr>
      </w:pPr>
      <w:proofErr w:type="spellStart"/>
      <w:r>
        <w:rPr>
          <w:rFonts w:ascii="Arial" w:eastAsia="Arial" w:hAnsi="Arial" w:cs="Arial"/>
        </w:rPr>
        <w:t>Dalaisón</w:t>
      </w:r>
      <w:proofErr w:type="spellEnd"/>
      <w:r>
        <w:rPr>
          <w:rFonts w:ascii="Arial" w:eastAsia="Arial" w:hAnsi="Arial" w:cs="Arial"/>
        </w:rPr>
        <w:t xml:space="preserve">-Fuentes, L. I., Pascual, A., Gazza, E., </w:t>
      </w:r>
      <w:proofErr w:type="spellStart"/>
      <w:r>
        <w:rPr>
          <w:rFonts w:ascii="Arial" w:eastAsia="Arial" w:hAnsi="Arial" w:cs="Arial"/>
        </w:rPr>
        <w:t>Welchen</w:t>
      </w:r>
      <w:proofErr w:type="spellEnd"/>
      <w:r>
        <w:rPr>
          <w:rFonts w:ascii="Arial" w:eastAsia="Arial" w:hAnsi="Arial" w:cs="Arial"/>
        </w:rPr>
        <w:t>, E., Rivera-</w:t>
      </w:r>
      <w:proofErr w:type="spellStart"/>
      <w:r>
        <w:rPr>
          <w:rFonts w:ascii="Arial" w:eastAsia="Arial" w:hAnsi="Arial" w:cs="Arial"/>
        </w:rPr>
        <w:t>Pomar</w:t>
      </w:r>
      <w:proofErr w:type="spellEnd"/>
      <w:r>
        <w:rPr>
          <w:rFonts w:ascii="Arial" w:eastAsia="Arial" w:hAnsi="Arial" w:cs="Arial"/>
        </w:rPr>
        <w:t xml:space="preserve">, R., &amp; Catalano, M. I. (2022). Development of efficient RNAi methods in the corn leafhopper </w:t>
      </w:r>
      <w:proofErr w:type="spellStart"/>
      <w:r>
        <w:rPr>
          <w:rFonts w:ascii="Arial" w:eastAsia="Arial" w:hAnsi="Arial" w:cs="Arial"/>
          <w:i/>
          <w:iCs/>
        </w:rPr>
        <w:t>Dalbulus</w:t>
      </w:r>
      <w:proofErr w:type="spellEnd"/>
      <w:r>
        <w:rPr>
          <w:rFonts w:ascii="Arial" w:eastAsia="Arial" w:hAnsi="Arial" w:cs="Arial"/>
          <w:i/>
          <w:iCs/>
        </w:rPr>
        <w:t xml:space="preserve"> </w:t>
      </w:r>
      <w:proofErr w:type="spellStart"/>
      <w:r>
        <w:rPr>
          <w:rFonts w:ascii="Arial" w:eastAsia="Arial" w:hAnsi="Arial" w:cs="Arial"/>
          <w:i/>
          <w:iCs/>
        </w:rPr>
        <w:t>maidis</w:t>
      </w:r>
      <w:proofErr w:type="spellEnd"/>
      <w:r>
        <w:rPr>
          <w:rFonts w:ascii="Arial" w:eastAsia="Arial" w:hAnsi="Arial" w:cs="Arial"/>
        </w:rPr>
        <w:t xml:space="preserve">, a promising application for pest control. </w:t>
      </w:r>
      <w:r>
        <w:rPr>
          <w:rFonts w:ascii="Arial" w:eastAsia="Arial" w:hAnsi="Arial" w:cs="Arial"/>
          <w:i/>
          <w:iCs/>
        </w:rPr>
        <w:t>Pest Management Science, 78</w:t>
      </w:r>
      <w:r>
        <w:rPr>
          <w:rFonts w:ascii="Arial" w:eastAsia="Arial" w:hAnsi="Arial" w:cs="Arial"/>
        </w:rPr>
        <w:t xml:space="preserve">(7), 3108–3116. </w:t>
      </w:r>
      <w:hyperlink r:id="rId22">
        <w:r>
          <w:rPr>
            <w:rFonts w:ascii="Arial" w:eastAsia="Arial" w:hAnsi="Arial" w:cs="Arial"/>
            <w:color w:val="0000FF"/>
            <w:u w:val="single"/>
          </w:rPr>
          <w:t>https://doi.org/10.1002/ps.6937</w:t>
        </w:r>
      </w:hyperlink>
      <w:r>
        <w:rPr>
          <w:rFonts w:ascii="Arial" w:eastAsia="Arial" w:hAnsi="Arial" w:cs="Arial"/>
        </w:rPr>
        <w:t xml:space="preserve">    </w:t>
      </w:r>
    </w:p>
    <w:p w:rsidR="0083212F" w:rsidRDefault="0083212F">
      <w:pPr>
        <w:pBdr>
          <w:top w:val="nil"/>
          <w:left w:val="nil"/>
          <w:bottom w:val="nil"/>
          <w:right w:val="nil"/>
          <w:between w:val="nil"/>
        </w:pBdr>
        <w:jc w:val="both"/>
        <w:rPr>
          <w:rFonts w:ascii="Arial" w:eastAsia="Arial" w:hAnsi="Arial" w:cs="Arial"/>
        </w:rPr>
      </w:pPr>
    </w:p>
    <w:p w:rsidR="0083212F" w:rsidRDefault="00461D7B">
      <w:pPr>
        <w:numPr>
          <w:ilvl w:val="0"/>
          <w:numId w:val="2"/>
        </w:numPr>
        <w:jc w:val="both"/>
        <w:rPr>
          <w:rFonts w:ascii="Arial" w:eastAsia="Arial" w:hAnsi="Arial" w:cs="Arial"/>
        </w:rPr>
      </w:pPr>
      <w:r>
        <w:rPr>
          <w:rFonts w:ascii="Arial" w:eastAsia="Arial" w:hAnsi="Arial" w:cs="Arial"/>
        </w:rPr>
        <w:t xml:space="preserve">Feinberg, J., &amp; </w:t>
      </w:r>
      <w:proofErr w:type="spellStart"/>
      <w:r>
        <w:rPr>
          <w:rFonts w:ascii="Arial" w:eastAsia="Arial" w:hAnsi="Arial" w:cs="Arial"/>
        </w:rPr>
        <w:t>Keeshin</w:t>
      </w:r>
      <w:proofErr w:type="spellEnd"/>
      <w:r>
        <w:rPr>
          <w:rFonts w:ascii="Arial" w:eastAsia="Arial" w:hAnsi="Arial" w:cs="Arial"/>
        </w:rPr>
        <w:t xml:space="preserve">, S. (2022). </w:t>
      </w:r>
      <w:r>
        <w:rPr>
          <w:rFonts w:ascii="Arial" w:eastAsia="Arial" w:hAnsi="Arial" w:cs="Arial"/>
          <w:i/>
          <w:iCs/>
        </w:rPr>
        <w:t>Prevention and initial management of HIV infection</w:t>
      </w:r>
      <w:r>
        <w:rPr>
          <w:rFonts w:ascii="Arial" w:eastAsia="Arial" w:hAnsi="Arial" w:cs="Arial"/>
        </w:rPr>
        <w:t xml:space="preserve">. Annals of Internal Medicine, 175, ITC81–ITC96. Advance online publication. </w:t>
      </w:r>
      <w:hyperlink r:id="rId23">
        <w:r w:rsidRPr="007D2B2D">
          <w:rPr>
            <w:rFonts w:ascii="Arial" w:eastAsia="Arial" w:hAnsi="Arial" w:cs="Arial"/>
            <w:color w:val="1155CC"/>
            <w:u w:val="single"/>
          </w:rPr>
          <w:t>https://doi.org/10.7326/AITC202206210</w:t>
        </w:r>
      </w:hyperlink>
      <w:r>
        <w:rPr>
          <w:rFonts w:ascii="Arial" w:eastAsia="Arial" w:hAnsi="Arial" w:cs="Arial"/>
        </w:rPr>
        <w:t xml:space="preserve">    </w:t>
      </w:r>
    </w:p>
    <w:p w:rsidR="0083212F" w:rsidRDefault="0083212F">
      <w:pPr>
        <w:pBdr>
          <w:top w:val="nil"/>
          <w:left w:val="nil"/>
          <w:bottom w:val="nil"/>
          <w:right w:val="nil"/>
          <w:between w:val="nil"/>
        </w:pBdr>
        <w:jc w:val="both"/>
        <w:rPr>
          <w:rFonts w:ascii="Arial" w:eastAsia="Arial" w:hAnsi="Arial" w:cs="Arial"/>
        </w:rPr>
      </w:pPr>
    </w:p>
    <w:p w:rsidR="0083212F" w:rsidRDefault="00461D7B">
      <w:pPr>
        <w:numPr>
          <w:ilvl w:val="0"/>
          <w:numId w:val="2"/>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lastRenderedPageBreak/>
        <w:t>Gorayeb</w:t>
      </w:r>
      <w:proofErr w:type="spellEnd"/>
      <w:r>
        <w:rPr>
          <w:rFonts w:ascii="Arial" w:eastAsia="Arial" w:hAnsi="Arial" w:cs="Arial"/>
          <w:color w:val="000000"/>
        </w:rPr>
        <w:t xml:space="preserve">, E. S., et al. (2025). Genetic Variability of </w:t>
      </w:r>
      <w:proofErr w:type="spellStart"/>
      <w:r>
        <w:rPr>
          <w:rFonts w:ascii="Arial" w:eastAsia="Arial" w:hAnsi="Arial" w:cs="Arial"/>
          <w:i/>
          <w:iCs/>
          <w:color w:val="000000"/>
        </w:rPr>
        <w:t>Dalbulus</w:t>
      </w:r>
      <w:proofErr w:type="spellEnd"/>
      <w:r>
        <w:rPr>
          <w:rFonts w:ascii="Arial" w:eastAsia="Arial" w:hAnsi="Arial" w:cs="Arial"/>
          <w:i/>
          <w:iCs/>
          <w:color w:val="000000"/>
        </w:rPr>
        <w:t xml:space="preserve"> </w:t>
      </w:r>
      <w:proofErr w:type="spellStart"/>
      <w:r>
        <w:rPr>
          <w:rFonts w:ascii="Arial" w:eastAsia="Arial" w:hAnsi="Arial" w:cs="Arial"/>
          <w:i/>
          <w:iCs/>
          <w:color w:val="000000"/>
        </w:rPr>
        <w:t>maidis</w:t>
      </w:r>
      <w:proofErr w:type="spellEnd"/>
      <w:r>
        <w:rPr>
          <w:rFonts w:ascii="Arial" w:eastAsia="Arial" w:hAnsi="Arial" w:cs="Arial"/>
          <w:color w:val="000000"/>
        </w:rPr>
        <w:t xml:space="preserve"> Populations from Brazil and Their Infectivity with Pathogens of Corn Stunt Complex. </w:t>
      </w:r>
      <w:r>
        <w:rPr>
          <w:rFonts w:ascii="Arial" w:eastAsia="Arial" w:hAnsi="Arial" w:cs="Arial"/>
          <w:i/>
          <w:iCs/>
          <w:color w:val="000000"/>
        </w:rPr>
        <w:t>Neotropical Entomology</w:t>
      </w:r>
      <w:r>
        <w:rPr>
          <w:rFonts w:ascii="Arial" w:eastAsia="Arial" w:hAnsi="Arial" w:cs="Arial"/>
          <w:color w:val="000000"/>
        </w:rPr>
        <w:t xml:space="preserve">, 54(1), 1-12. </w:t>
      </w:r>
      <w:hyperlink r:id="rId24">
        <w:r w:rsidRPr="007D2B2D">
          <w:rPr>
            <w:rFonts w:ascii="Arial" w:eastAsia="Arial" w:hAnsi="Arial" w:cs="Arial"/>
            <w:color w:val="1155CC"/>
            <w:u w:val="single"/>
          </w:rPr>
          <w:t>https://doi.org/10.1007/s13744-025-01257-7</w:t>
        </w:r>
      </w:hyperlink>
      <w:r w:rsidRPr="007D2B2D">
        <w:rPr>
          <w:rFonts w:ascii="Arial" w:eastAsia="Arial" w:hAnsi="Arial" w:cs="Arial"/>
          <w:color w:val="1155CC"/>
          <w:u w:val="single"/>
        </w:rPr>
        <w:t xml:space="preserve"> </w:t>
      </w:r>
    </w:p>
    <w:p w:rsidR="0083212F" w:rsidRDefault="0083212F">
      <w:pPr>
        <w:pBdr>
          <w:top w:val="nil"/>
          <w:left w:val="nil"/>
          <w:bottom w:val="nil"/>
          <w:right w:val="nil"/>
          <w:between w:val="nil"/>
        </w:pBdr>
        <w:ind w:left="280" w:hanging="280"/>
        <w:jc w:val="both"/>
        <w:rPr>
          <w:rFonts w:ascii="Arial" w:eastAsia="Arial" w:hAnsi="Arial" w:cs="Arial"/>
          <w:color w:val="EE0000"/>
        </w:rPr>
      </w:pPr>
    </w:p>
    <w:p w:rsidR="0083212F" w:rsidRDefault="00461D7B">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Haas, I. C. R., </w:t>
      </w:r>
      <w:proofErr w:type="spellStart"/>
      <w:r>
        <w:rPr>
          <w:rFonts w:ascii="Arial" w:eastAsia="Arial" w:hAnsi="Arial" w:cs="Arial"/>
          <w:color w:val="000000"/>
        </w:rPr>
        <w:t>Canale</w:t>
      </w:r>
      <w:proofErr w:type="spellEnd"/>
      <w:r>
        <w:rPr>
          <w:rFonts w:ascii="Arial" w:eastAsia="Arial" w:hAnsi="Arial" w:cs="Arial"/>
          <w:color w:val="000000"/>
        </w:rPr>
        <w:t xml:space="preserve">, M. C., Lopes, J. R. S., et al. (2023). Biochemical modifications and corn stunt progression is dependent on maize susceptibility to </w:t>
      </w:r>
      <w:proofErr w:type="spellStart"/>
      <w:r>
        <w:rPr>
          <w:rFonts w:ascii="Arial" w:eastAsia="Arial" w:hAnsi="Arial" w:cs="Arial"/>
          <w:i/>
          <w:iCs/>
          <w:color w:val="000000"/>
        </w:rPr>
        <w:t>Spiroplasma</w:t>
      </w:r>
      <w:proofErr w:type="spellEnd"/>
      <w:r>
        <w:rPr>
          <w:rFonts w:ascii="Arial" w:eastAsia="Arial" w:hAnsi="Arial" w:cs="Arial"/>
          <w:i/>
          <w:iCs/>
          <w:color w:val="000000"/>
        </w:rPr>
        <w:t xml:space="preserve"> </w:t>
      </w:r>
      <w:proofErr w:type="spellStart"/>
      <w:r>
        <w:rPr>
          <w:rFonts w:ascii="Arial" w:eastAsia="Arial" w:hAnsi="Arial" w:cs="Arial"/>
          <w:i/>
          <w:iCs/>
          <w:color w:val="000000"/>
        </w:rPr>
        <w:t>kunkelii</w:t>
      </w:r>
      <w:proofErr w:type="spellEnd"/>
      <w:r>
        <w:rPr>
          <w:rFonts w:ascii="Arial" w:eastAsia="Arial" w:hAnsi="Arial" w:cs="Arial"/>
          <w:color w:val="000000"/>
        </w:rPr>
        <w:t xml:space="preserve"> infection. </w:t>
      </w:r>
      <w:r>
        <w:rPr>
          <w:rFonts w:ascii="Arial" w:eastAsia="Arial" w:hAnsi="Arial" w:cs="Arial"/>
          <w:i/>
          <w:iCs/>
          <w:color w:val="000000"/>
        </w:rPr>
        <w:t>Tropical Plant Pathology</w:t>
      </w:r>
      <w:r>
        <w:rPr>
          <w:rFonts w:ascii="Arial" w:eastAsia="Arial" w:hAnsi="Arial" w:cs="Arial"/>
          <w:color w:val="000000"/>
        </w:rPr>
        <w:t xml:space="preserve">, 48, 556–563. </w:t>
      </w:r>
      <w:hyperlink r:id="rId25">
        <w:r w:rsidRPr="007D2B2D">
          <w:rPr>
            <w:rFonts w:ascii="Arial" w:eastAsia="Arial" w:hAnsi="Arial" w:cs="Arial"/>
            <w:color w:val="1155CC"/>
            <w:u w:val="single"/>
          </w:rPr>
          <w:t>https://doi.org/10.1007/s40858-023-00598-1</w:t>
        </w:r>
      </w:hyperlink>
      <w:r>
        <w:rPr>
          <w:rFonts w:ascii="Arial" w:eastAsia="Arial" w:hAnsi="Arial" w:cs="Arial"/>
          <w:color w:val="000000"/>
        </w:rPr>
        <w:t xml:space="preserve"> </w:t>
      </w:r>
    </w:p>
    <w:p w:rsidR="0083212F" w:rsidRDefault="0083212F">
      <w:pPr>
        <w:pBdr>
          <w:top w:val="nil"/>
          <w:left w:val="nil"/>
          <w:bottom w:val="nil"/>
          <w:right w:val="nil"/>
          <w:between w:val="nil"/>
        </w:pBdr>
        <w:ind w:left="720"/>
        <w:jc w:val="both"/>
        <w:rPr>
          <w:rFonts w:ascii="Arial" w:eastAsia="Arial" w:hAnsi="Arial" w:cs="Arial"/>
        </w:rPr>
      </w:pPr>
    </w:p>
    <w:p w:rsidR="0083212F" w:rsidRDefault="00461D7B">
      <w:pPr>
        <w:numPr>
          <w:ilvl w:val="0"/>
          <w:numId w:val="2"/>
        </w:numPr>
        <w:jc w:val="both"/>
        <w:rPr>
          <w:rFonts w:ascii="Arial" w:eastAsia="Arial" w:hAnsi="Arial" w:cs="Arial"/>
        </w:rPr>
      </w:pPr>
      <w:r>
        <w:rPr>
          <w:rFonts w:ascii="Arial" w:eastAsia="Arial" w:hAnsi="Arial" w:cs="Arial"/>
          <w:highlight w:val="white"/>
        </w:rPr>
        <w:t xml:space="preserve">Jones, T.-k. L., &amp; Medina, R. F. (2020). Corn Stunt Disease: An Ideal Insect–Microbial–Plant </w:t>
      </w:r>
      <w:proofErr w:type="spellStart"/>
      <w:r>
        <w:rPr>
          <w:rFonts w:ascii="Arial" w:eastAsia="Arial" w:hAnsi="Arial" w:cs="Arial"/>
          <w:highlight w:val="white"/>
        </w:rPr>
        <w:t>Pathosystem</w:t>
      </w:r>
      <w:proofErr w:type="spellEnd"/>
      <w:r>
        <w:rPr>
          <w:rFonts w:ascii="Arial" w:eastAsia="Arial" w:hAnsi="Arial" w:cs="Arial"/>
          <w:highlight w:val="white"/>
        </w:rPr>
        <w:t xml:space="preserve"> for Comprehensive Studies of Vector-Borne Plant Diseases of Corn. </w:t>
      </w:r>
      <w:r>
        <w:rPr>
          <w:rFonts w:ascii="Arial" w:eastAsia="Arial" w:hAnsi="Arial" w:cs="Arial"/>
          <w:i/>
          <w:iCs/>
          <w:highlight w:val="white"/>
        </w:rPr>
        <w:t>Plants</w:t>
      </w:r>
      <w:r>
        <w:rPr>
          <w:rFonts w:ascii="Arial" w:eastAsia="Arial" w:hAnsi="Arial" w:cs="Arial"/>
          <w:highlight w:val="white"/>
        </w:rPr>
        <w:t>, </w:t>
      </w:r>
      <w:r>
        <w:rPr>
          <w:rFonts w:ascii="Arial" w:eastAsia="Arial" w:hAnsi="Arial" w:cs="Arial"/>
          <w:i/>
          <w:iCs/>
          <w:highlight w:val="white"/>
        </w:rPr>
        <w:t>9</w:t>
      </w:r>
      <w:r>
        <w:rPr>
          <w:rFonts w:ascii="Arial" w:eastAsia="Arial" w:hAnsi="Arial" w:cs="Arial"/>
          <w:highlight w:val="white"/>
        </w:rPr>
        <w:t>(6), 747.</w:t>
      </w:r>
      <w:r>
        <w:rPr>
          <w:rFonts w:ascii="Arial" w:eastAsia="Arial" w:hAnsi="Arial" w:cs="Arial"/>
          <w:color w:val="172B4D"/>
          <w:highlight w:val="white"/>
        </w:rPr>
        <w:t xml:space="preserve"> </w:t>
      </w:r>
      <w:hyperlink r:id="rId26">
        <w:r w:rsidRPr="007D2B2D">
          <w:rPr>
            <w:rFonts w:ascii="Arial" w:eastAsia="Arial" w:hAnsi="Arial" w:cs="Arial"/>
            <w:color w:val="1155CC"/>
            <w:u w:val="single"/>
          </w:rPr>
          <w:t>https://doi.org/10.3390/plants9060747</w:t>
        </w:r>
      </w:hyperlink>
      <w:r>
        <w:rPr>
          <w:rFonts w:ascii="Arial" w:eastAsia="Arial" w:hAnsi="Arial" w:cs="Arial"/>
          <w:color w:val="172B4D"/>
          <w:highlight w:val="white"/>
        </w:rPr>
        <w:t xml:space="preserve">   </w:t>
      </w:r>
    </w:p>
    <w:p w:rsidR="0083212F" w:rsidRDefault="0083212F">
      <w:pPr>
        <w:pBdr>
          <w:top w:val="nil"/>
          <w:left w:val="nil"/>
          <w:bottom w:val="nil"/>
          <w:right w:val="nil"/>
          <w:between w:val="nil"/>
        </w:pBdr>
        <w:ind w:left="280" w:hanging="280"/>
        <w:jc w:val="both"/>
        <w:rPr>
          <w:rFonts w:ascii="Arial" w:eastAsia="Arial" w:hAnsi="Arial" w:cs="Arial"/>
        </w:rPr>
      </w:pPr>
    </w:p>
    <w:p w:rsidR="0083212F" w:rsidRDefault="00461D7B">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Machado, E. P., Souza, E. V., Dias, G. S., </w:t>
      </w:r>
      <w:proofErr w:type="spellStart"/>
      <w:r>
        <w:rPr>
          <w:rFonts w:ascii="Arial" w:eastAsia="Arial" w:hAnsi="Arial" w:cs="Arial"/>
          <w:color w:val="000000"/>
        </w:rPr>
        <w:t>Sacilotto</w:t>
      </w:r>
      <w:proofErr w:type="spellEnd"/>
      <w:r>
        <w:rPr>
          <w:rFonts w:ascii="Arial" w:eastAsia="Arial" w:hAnsi="Arial" w:cs="Arial"/>
          <w:color w:val="000000"/>
        </w:rPr>
        <w:t xml:space="preserve">, M. G., &amp; Omoto, C. (2024). Is insecticide resistance a factor contributing to the increase in problems with </w:t>
      </w:r>
      <w:proofErr w:type="spellStart"/>
      <w:r>
        <w:rPr>
          <w:rFonts w:ascii="Arial" w:eastAsia="Arial" w:hAnsi="Arial" w:cs="Arial"/>
          <w:i/>
          <w:iCs/>
          <w:color w:val="000000"/>
        </w:rPr>
        <w:t>Dalbulus</w:t>
      </w:r>
      <w:proofErr w:type="spellEnd"/>
      <w:r>
        <w:rPr>
          <w:rFonts w:ascii="Arial" w:eastAsia="Arial" w:hAnsi="Arial" w:cs="Arial"/>
          <w:i/>
          <w:iCs/>
          <w:color w:val="000000"/>
        </w:rPr>
        <w:t xml:space="preserve"> </w:t>
      </w:r>
      <w:proofErr w:type="spellStart"/>
      <w:r>
        <w:rPr>
          <w:rFonts w:ascii="Arial" w:eastAsia="Arial" w:hAnsi="Arial" w:cs="Arial"/>
          <w:i/>
          <w:iCs/>
          <w:color w:val="000000"/>
        </w:rPr>
        <w:t>maidis</w:t>
      </w:r>
      <w:proofErr w:type="spellEnd"/>
      <w:r>
        <w:rPr>
          <w:rFonts w:ascii="Arial" w:eastAsia="Arial" w:hAnsi="Arial" w:cs="Arial"/>
          <w:color w:val="000000"/>
        </w:rPr>
        <w:t xml:space="preserve"> (Hemiptera: Cicadellidae) in Brazil? </w:t>
      </w:r>
      <w:r>
        <w:rPr>
          <w:rFonts w:ascii="Arial" w:eastAsia="Arial" w:hAnsi="Arial" w:cs="Arial"/>
          <w:i/>
          <w:iCs/>
          <w:color w:val="000000"/>
        </w:rPr>
        <w:t>Pest Management Science</w:t>
      </w:r>
      <w:r>
        <w:rPr>
          <w:rFonts w:ascii="Arial" w:eastAsia="Arial" w:hAnsi="Arial" w:cs="Arial"/>
          <w:color w:val="000000"/>
        </w:rPr>
        <w:t xml:space="preserve">, 80(12). </w:t>
      </w:r>
      <w:hyperlink r:id="rId27">
        <w:r>
          <w:rPr>
            <w:rFonts w:ascii="Arial" w:eastAsia="Arial" w:hAnsi="Arial" w:cs="Arial"/>
            <w:color w:val="1155CC"/>
            <w:u w:val="single"/>
          </w:rPr>
          <w:t>https://doi.org/10.1002/ps.8237</w:t>
        </w:r>
      </w:hyperlink>
      <w:r>
        <w:rPr>
          <w:rFonts w:ascii="Arial" w:eastAsia="Arial" w:hAnsi="Arial" w:cs="Arial"/>
          <w:color w:val="000000"/>
        </w:rPr>
        <w:t>.</w:t>
      </w:r>
    </w:p>
    <w:p w:rsidR="0083212F" w:rsidRDefault="0083212F">
      <w:pPr>
        <w:pBdr>
          <w:top w:val="nil"/>
          <w:left w:val="nil"/>
          <w:bottom w:val="nil"/>
          <w:right w:val="nil"/>
          <w:between w:val="nil"/>
        </w:pBdr>
        <w:ind w:left="280" w:hanging="280"/>
        <w:jc w:val="both"/>
        <w:rPr>
          <w:rFonts w:ascii="Arial" w:eastAsia="Arial" w:hAnsi="Arial" w:cs="Arial"/>
          <w:color w:val="EE0000"/>
        </w:rPr>
      </w:pPr>
    </w:p>
    <w:p w:rsidR="0083212F" w:rsidRDefault="00461D7B">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222222"/>
          <w:highlight w:val="white"/>
        </w:rPr>
        <w:t xml:space="preserve">Maia, P. T., Santos, N. M., Mendes, S. M., Marques, V. M., </w:t>
      </w:r>
      <w:proofErr w:type="spellStart"/>
      <w:r>
        <w:rPr>
          <w:rFonts w:ascii="Arial" w:eastAsia="Arial" w:hAnsi="Arial" w:cs="Arial"/>
          <w:color w:val="222222"/>
          <w:highlight w:val="white"/>
        </w:rPr>
        <w:t>Fadini</w:t>
      </w:r>
      <w:proofErr w:type="spellEnd"/>
      <w:r>
        <w:rPr>
          <w:rFonts w:ascii="Arial" w:eastAsia="Arial" w:hAnsi="Arial" w:cs="Arial"/>
          <w:color w:val="222222"/>
          <w:highlight w:val="white"/>
        </w:rPr>
        <w:t xml:space="preserve">, M. A. M., Silva, B. L. S., ... &amp; Oliveira, I. R. (2025). Sustainable control of </w:t>
      </w:r>
      <w:proofErr w:type="spellStart"/>
      <w:r>
        <w:rPr>
          <w:rFonts w:ascii="Arial" w:eastAsia="Arial" w:hAnsi="Arial" w:cs="Arial"/>
          <w:color w:val="222222"/>
          <w:highlight w:val="white"/>
        </w:rPr>
        <w:t>Dalbulus</w:t>
      </w:r>
      <w:proofErr w:type="spellEnd"/>
      <w:r>
        <w:rPr>
          <w:rFonts w:ascii="Arial" w:eastAsia="Arial" w:hAnsi="Arial" w:cs="Arial"/>
          <w:color w:val="222222"/>
          <w:highlight w:val="white"/>
        </w:rPr>
        <w:t xml:space="preserve"> </w:t>
      </w:r>
      <w:proofErr w:type="spellStart"/>
      <w:r>
        <w:rPr>
          <w:rFonts w:ascii="Arial" w:eastAsia="Arial" w:hAnsi="Arial" w:cs="Arial"/>
          <w:color w:val="222222"/>
          <w:highlight w:val="white"/>
        </w:rPr>
        <w:t>maidis</w:t>
      </w:r>
      <w:proofErr w:type="spellEnd"/>
      <w:r>
        <w:rPr>
          <w:rFonts w:ascii="Arial" w:eastAsia="Arial" w:hAnsi="Arial" w:cs="Arial"/>
          <w:color w:val="222222"/>
          <w:highlight w:val="white"/>
        </w:rPr>
        <w:t xml:space="preserve">: A field study with entomopathogenic fungi. </w:t>
      </w:r>
      <w:proofErr w:type="spellStart"/>
      <w:r>
        <w:rPr>
          <w:rFonts w:ascii="Arial" w:eastAsia="Arial" w:hAnsi="Arial" w:cs="Arial"/>
          <w:i/>
          <w:iCs/>
          <w:color w:val="222222"/>
          <w:highlight w:val="white"/>
        </w:rPr>
        <w:t>Entomologia</w:t>
      </w:r>
      <w:proofErr w:type="spellEnd"/>
      <w:r>
        <w:rPr>
          <w:rFonts w:ascii="Arial" w:eastAsia="Arial" w:hAnsi="Arial" w:cs="Arial"/>
          <w:i/>
          <w:iCs/>
          <w:color w:val="222222"/>
          <w:highlight w:val="white"/>
        </w:rPr>
        <w:t xml:space="preserve"> </w:t>
      </w:r>
      <w:proofErr w:type="spellStart"/>
      <w:r>
        <w:rPr>
          <w:rFonts w:ascii="Arial" w:eastAsia="Arial" w:hAnsi="Arial" w:cs="Arial"/>
          <w:i/>
          <w:iCs/>
          <w:color w:val="222222"/>
          <w:highlight w:val="white"/>
        </w:rPr>
        <w:t>Experimentalis</w:t>
      </w:r>
      <w:proofErr w:type="spellEnd"/>
      <w:r>
        <w:rPr>
          <w:rFonts w:ascii="Arial" w:eastAsia="Arial" w:hAnsi="Arial" w:cs="Arial"/>
          <w:i/>
          <w:iCs/>
          <w:color w:val="222222"/>
          <w:highlight w:val="white"/>
        </w:rPr>
        <w:t xml:space="preserve"> et </w:t>
      </w:r>
      <w:proofErr w:type="spellStart"/>
      <w:r>
        <w:rPr>
          <w:rFonts w:ascii="Arial" w:eastAsia="Arial" w:hAnsi="Arial" w:cs="Arial"/>
          <w:i/>
          <w:iCs/>
          <w:color w:val="222222"/>
          <w:highlight w:val="white"/>
        </w:rPr>
        <w:t>Applicata</w:t>
      </w:r>
      <w:proofErr w:type="spellEnd"/>
      <w:r>
        <w:rPr>
          <w:rFonts w:ascii="Arial" w:eastAsia="Arial" w:hAnsi="Arial" w:cs="Arial"/>
          <w:color w:val="222222"/>
          <w:highlight w:val="white"/>
        </w:rPr>
        <w:t xml:space="preserve">, </w:t>
      </w:r>
      <w:r>
        <w:rPr>
          <w:rFonts w:ascii="Arial" w:eastAsia="Arial" w:hAnsi="Arial" w:cs="Arial"/>
          <w:i/>
          <w:iCs/>
          <w:color w:val="222222"/>
          <w:highlight w:val="white"/>
        </w:rPr>
        <w:t>173</w:t>
      </w:r>
      <w:r>
        <w:rPr>
          <w:rFonts w:ascii="Arial" w:eastAsia="Arial" w:hAnsi="Arial" w:cs="Arial"/>
          <w:color w:val="222222"/>
          <w:highlight w:val="white"/>
        </w:rPr>
        <w:t>(11), 1156-1164.</w:t>
      </w:r>
      <w:r>
        <w:rPr>
          <w:rFonts w:ascii="Arial" w:eastAsia="Arial" w:hAnsi="Arial" w:cs="Arial"/>
        </w:rPr>
        <w:t xml:space="preserve"> </w:t>
      </w:r>
      <w:hyperlink r:id="rId28">
        <w:r>
          <w:rPr>
            <w:rFonts w:ascii="Arial" w:eastAsia="Arial" w:hAnsi="Arial" w:cs="Arial"/>
            <w:color w:val="1155CC"/>
            <w:u w:val="single"/>
          </w:rPr>
          <w:t>https://doi.org/10.1111/eea.70003</w:t>
        </w:r>
      </w:hyperlink>
      <w:r>
        <w:rPr>
          <w:rFonts w:ascii="Arial" w:eastAsia="Arial" w:hAnsi="Arial" w:cs="Arial"/>
        </w:rPr>
        <w:t xml:space="preserve">  </w:t>
      </w:r>
    </w:p>
    <w:p w:rsidR="0083212F" w:rsidRDefault="0083212F">
      <w:pPr>
        <w:pBdr>
          <w:top w:val="nil"/>
          <w:left w:val="nil"/>
          <w:bottom w:val="nil"/>
          <w:right w:val="nil"/>
          <w:between w:val="nil"/>
        </w:pBdr>
        <w:ind w:left="280" w:hanging="280"/>
        <w:jc w:val="both"/>
        <w:rPr>
          <w:rFonts w:ascii="Arial" w:eastAsia="Arial" w:hAnsi="Arial" w:cs="Arial"/>
        </w:rPr>
      </w:pPr>
    </w:p>
    <w:p w:rsidR="0083212F" w:rsidRDefault="00461D7B">
      <w:pPr>
        <w:numPr>
          <w:ilvl w:val="0"/>
          <w:numId w:val="2"/>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Maluta</w:t>
      </w:r>
      <w:proofErr w:type="spellEnd"/>
      <w:r>
        <w:rPr>
          <w:rFonts w:ascii="Arial" w:eastAsia="Arial" w:hAnsi="Arial" w:cs="Arial"/>
          <w:color w:val="000000"/>
        </w:rPr>
        <w:t xml:space="preserve">, N., Castro, T., &amp; Lopes, J. R. S. (2023). DC-electrical penetration graph waveforms for </w:t>
      </w:r>
      <w:proofErr w:type="spellStart"/>
      <w:r>
        <w:rPr>
          <w:rFonts w:ascii="Arial" w:eastAsia="Arial" w:hAnsi="Arial" w:cs="Arial"/>
          <w:i/>
          <w:iCs/>
          <w:color w:val="000000"/>
        </w:rPr>
        <w:t>Dalbulus</w:t>
      </w:r>
      <w:proofErr w:type="spellEnd"/>
      <w:r>
        <w:rPr>
          <w:rFonts w:ascii="Arial" w:eastAsia="Arial" w:hAnsi="Arial" w:cs="Arial"/>
          <w:i/>
          <w:iCs/>
          <w:color w:val="000000"/>
        </w:rPr>
        <w:t xml:space="preserve"> </w:t>
      </w:r>
      <w:proofErr w:type="spellStart"/>
      <w:r>
        <w:rPr>
          <w:rFonts w:ascii="Arial" w:eastAsia="Arial" w:hAnsi="Arial" w:cs="Arial"/>
          <w:i/>
          <w:iCs/>
          <w:color w:val="000000"/>
        </w:rPr>
        <w:t>maidis</w:t>
      </w:r>
      <w:proofErr w:type="spellEnd"/>
      <w:r>
        <w:rPr>
          <w:rFonts w:ascii="Arial" w:eastAsia="Arial" w:hAnsi="Arial" w:cs="Arial"/>
          <w:color w:val="000000"/>
        </w:rPr>
        <w:t xml:space="preserve"> (Hemiptera: Cicadellidae) and the effects of entomopathogenic fungi on its probing behavior. </w:t>
      </w:r>
      <w:r>
        <w:rPr>
          <w:rFonts w:ascii="Arial" w:eastAsia="Arial" w:hAnsi="Arial" w:cs="Arial"/>
          <w:i/>
          <w:iCs/>
          <w:color w:val="000000"/>
        </w:rPr>
        <w:t>Scientific Reports</w:t>
      </w:r>
      <w:r>
        <w:rPr>
          <w:rFonts w:ascii="Arial" w:eastAsia="Arial" w:hAnsi="Arial" w:cs="Arial"/>
          <w:color w:val="000000"/>
        </w:rPr>
        <w:t xml:space="preserve">, 13(1), 22033. </w:t>
      </w:r>
      <w:hyperlink r:id="rId29">
        <w:r w:rsidRPr="007D2B2D">
          <w:rPr>
            <w:rFonts w:ascii="Arial" w:eastAsia="Arial" w:hAnsi="Arial" w:cs="Arial"/>
            <w:color w:val="1155CC"/>
            <w:u w:val="single"/>
          </w:rPr>
          <w:t>https://doi.org/10.1038/s41598-023-48779-x</w:t>
        </w:r>
      </w:hyperlink>
      <w:r>
        <w:rPr>
          <w:rFonts w:ascii="Arial" w:eastAsia="Arial" w:hAnsi="Arial" w:cs="Arial"/>
          <w:color w:val="000000"/>
        </w:rPr>
        <w:t xml:space="preserve"> </w:t>
      </w:r>
    </w:p>
    <w:p w:rsidR="0083212F" w:rsidRDefault="0083212F">
      <w:pPr>
        <w:pBdr>
          <w:top w:val="nil"/>
          <w:left w:val="nil"/>
          <w:bottom w:val="nil"/>
          <w:right w:val="nil"/>
          <w:between w:val="nil"/>
        </w:pBdr>
        <w:ind w:left="280" w:hanging="280"/>
        <w:jc w:val="both"/>
        <w:rPr>
          <w:rFonts w:ascii="Arial" w:eastAsia="Arial" w:hAnsi="Arial" w:cs="Arial"/>
        </w:rPr>
      </w:pPr>
    </w:p>
    <w:p w:rsidR="0083212F" w:rsidRDefault="00461D7B">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Moya-</w:t>
      </w:r>
      <w:proofErr w:type="spellStart"/>
      <w:r>
        <w:rPr>
          <w:rFonts w:ascii="Arial" w:eastAsia="Arial" w:hAnsi="Arial" w:cs="Arial"/>
          <w:color w:val="000000"/>
        </w:rPr>
        <w:t>Raygoza</w:t>
      </w:r>
      <w:proofErr w:type="spellEnd"/>
      <w:r>
        <w:rPr>
          <w:rFonts w:ascii="Arial" w:eastAsia="Arial" w:hAnsi="Arial" w:cs="Arial"/>
          <w:color w:val="000000"/>
        </w:rPr>
        <w:t xml:space="preserve">, G. (2024). Temporal resource continuity for egg parasitoids of </w:t>
      </w:r>
      <w:proofErr w:type="spellStart"/>
      <w:r>
        <w:rPr>
          <w:rFonts w:ascii="Arial" w:eastAsia="Arial" w:hAnsi="Arial" w:cs="Arial"/>
          <w:i/>
          <w:iCs/>
          <w:color w:val="000000"/>
        </w:rPr>
        <w:t>Dalbulus</w:t>
      </w:r>
      <w:proofErr w:type="spellEnd"/>
      <w:r>
        <w:rPr>
          <w:rFonts w:ascii="Arial" w:eastAsia="Arial" w:hAnsi="Arial" w:cs="Arial"/>
          <w:i/>
          <w:iCs/>
          <w:color w:val="000000"/>
        </w:rPr>
        <w:t xml:space="preserve"> </w:t>
      </w:r>
      <w:proofErr w:type="spellStart"/>
      <w:r>
        <w:rPr>
          <w:rFonts w:ascii="Arial" w:eastAsia="Arial" w:hAnsi="Arial" w:cs="Arial"/>
          <w:i/>
          <w:iCs/>
          <w:color w:val="000000"/>
        </w:rPr>
        <w:t>maidis</w:t>
      </w:r>
      <w:proofErr w:type="spellEnd"/>
      <w:r>
        <w:rPr>
          <w:rFonts w:ascii="Arial" w:eastAsia="Arial" w:hAnsi="Arial" w:cs="Arial"/>
          <w:color w:val="000000"/>
        </w:rPr>
        <w:t xml:space="preserve"> (Hemiptera: Cicadellidae) during winter on irrigated maize crops and edge grasses. </w:t>
      </w:r>
      <w:r>
        <w:rPr>
          <w:rFonts w:ascii="Arial" w:eastAsia="Arial" w:hAnsi="Arial" w:cs="Arial"/>
          <w:i/>
          <w:iCs/>
          <w:color w:val="000000"/>
        </w:rPr>
        <w:t>Journal of Insect Science</w:t>
      </w:r>
      <w:r>
        <w:rPr>
          <w:rFonts w:ascii="Arial" w:eastAsia="Arial" w:hAnsi="Arial" w:cs="Arial"/>
          <w:color w:val="000000"/>
        </w:rPr>
        <w:t xml:space="preserve">, 24(4), 14. </w:t>
      </w:r>
      <w:hyperlink r:id="rId30">
        <w:r w:rsidRPr="007D2B2D">
          <w:rPr>
            <w:rFonts w:ascii="Arial" w:eastAsia="Arial" w:hAnsi="Arial" w:cs="Arial"/>
            <w:color w:val="1155CC"/>
            <w:u w:val="single"/>
          </w:rPr>
          <w:t>https://doi.org/10.1093/jisesa/ieae079</w:t>
        </w:r>
      </w:hyperlink>
      <w:r>
        <w:rPr>
          <w:rFonts w:ascii="Arial" w:eastAsia="Arial" w:hAnsi="Arial" w:cs="Arial"/>
          <w:color w:val="000000"/>
        </w:rPr>
        <w:t xml:space="preserve"> </w:t>
      </w:r>
    </w:p>
    <w:p w:rsidR="0083212F" w:rsidRDefault="0083212F" w:rsidP="007D2B2D">
      <w:pPr>
        <w:pBdr>
          <w:top w:val="nil"/>
          <w:left w:val="nil"/>
          <w:bottom w:val="nil"/>
          <w:right w:val="nil"/>
          <w:between w:val="nil"/>
        </w:pBdr>
        <w:ind w:left="280" w:hanging="280"/>
        <w:jc w:val="both"/>
        <w:rPr>
          <w:rFonts w:ascii="Arial" w:eastAsia="Arial" w:hAnsi="Arial" w:cs="Arial"/>
        </w:rPr>
      </w:pPr>
    </w:p>
    <w:p w:rsidR="0083212F" w:rsidRDefault="00461D7B">
      <w:pPr>
        <w:numPr>
          <w:ilvl w:val="0"/>
          <w:numId w:val="2"/>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Nault</w:t>
      </w:r>
      <w:proofErr w:type="spellEnd"/>
      <w:r>
        <w:rPr>
          <w:rFonts w:ascii="Arial" w:eastAsia="Arial" w:hAnsi="Arial" w:cs="Arial"/>
          <w:color w:val="000000"/>
        </w:rPr>
        <w:t xml:space="preserve">, L. R. (1990). Evolution of an insect pest: maize and the corn leafhopper, a case study. </w:t>
      </w:r>
      <w:proofErr w:type="spellStart"/>
      <w:r>
        <w:rPr>
          <w:rFonts w:ascii="Arial" w:eastAsia="Arial" w:hAnsi="Arial" w:cs="Arial"/>
          <w:i/>
          <w:iCs/>
          <w:color w:val="000000"/>
        </w:rPr>
        <w:t>Maydica</w:t>
      </w:r>
      <w:proofErr w:type="spellEnd"/>
      <w:r>
        <w:rPr>
          <w:rFonts w:ascii="Arial" w:eastAsia="Arial" w:hAnsi="Arial" w:cs="Arial"/>
          <w:color w:val="000000"/>
        </w:rPr>
        <w:t xml:space="preserve">, 35, 165–175. </w:t>
      </w:r>
      <w:hyperlink r:id="rId31">
        <w:r w:rsidRPr="007D2B2D">
          <w:rPr>
            <w:rFonts w:ascii="Arial" w:eastAsia="Arial" w:hAnsi="Arial" w:cs="Arial"/>
            <w:color w:val="1155CC"/>
            <w:u w:val="single"/>
          </w:rPr>
          <w:t>https://maydica.com/</w:t>
        </w:r>
      </w:hyperlink>
      <w:r>
        <w:rPr>
          <w:rFonts w:ascii="Arial" w:eastAsia="Arial" w:hAnsi="Arial" w:cs="Arial"/>
          <w:color w:val="000000"/>
        </w:rPr>
        <w:t xml:space="preserve"> </w:t>
      </w:r>
    </w:p>
    <w:p w:rsidR="0083212F" w:rsidRDefault="0083212F">
      <w:pPr>
        <w:pBdr>
          <w:top w:val="nil"/>
          <w:left w:val="nil"/>
          <w:bottom w:val="nil"/>
          <w:right w:val="nil"/>
          <w:between w:val="nil"/>
        </w:pBdr>
        <w:ind w:left="280" w:hanging="280"/>
        <w:jc w:val="both"/>
        <w:rPr>
          <w:rFonts w:ascii="Arial" w:eastAsia="Arial" w:hAnsi="Arial" w:cs="Arial"/>
        </w:rPr>
      </w:pPr>
    </w:p>
    <w:p w:rsidR="0083212F" w:rsidRDefault="00461D7B">
      <w:pPr>
        <w:numPr>
          <w:ilvl w:val="0"/>
          <w:numId w:val="2"/>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Nault</w:t>
      </w:r>
      <w:proofErr w:type="spellEnd"/>
      <w:r>
        <w:rPr>
          <w:rFonts w:ascii="Arial" w:eastAsia="Arial" w:hAnsi="Arial" w:cs="Arial"/>
          <w:color w:val="000000"/>
        </w:rPr>
        <w:t xml:space="preserve">, L. R., &amp; DeLong, D. M. (1980). Evidence for co-evolution of leafhoppers in the genus </w:t>
      </w:r>
      <w:proofErr w:type="spellStart"/>
      <w:r>
        <w:rPr>
          <w:rFonts w:ascii="Arial" w:eastAsia="Arial" w:hAnsi="Arial" w:cs="Arial"/>
          <w:i/>
          <w:iCs/>
          <w:color w:val="000000"/>
        </w:rPr>
        <w:t>Dalbulus</w:t>
      </w:r>
      <w:proofErr w:type="spellEnd"/>
      <w:r>
        <w:rPr>
          <w:rFonts w:ascii="Arial" w:eastAsia="Arial" w:hAnsi="Arial" w:cs="Arial"/>
          <w:color w:val="000000"/>
        </w:rPr>
        <w:t xml:space="preserve"> (Cicadellidae: </w:t>
      </w:r>
      <w:proofErr w:type="spellStart"/>
      <w:r>
        <w:rPr>
          <w:rFonts w:ascii="Arial" w:eastAsia="Arial" w:hAnsi="Arial" w:cs="Arial"/>
          <w:color w:val="000000"/>
        </w:rPr>
        <w:t>Homoptera</w:t>
      </w:r>
      <w:proofErr w:type="spellEnd"/>
      <w:r>
        <w:rPr>
          <w:rFonts w:ascii="Arial" w:eastAsia="Arial" w:hAnsi="Arial" w:cs="Arial"/>
          <w:color w:val="000000"/>
        </w:rPr>
        <w:t xml:space="preserve">) with maize and its ancestors. </w:t>
      </w:r>
      <w:r>
        <w:rPr>
          <w:rFonts w:ascii="Arial" w:eastAsia="Arial" w:hAnsi="Arial" w:cs="Arial"/>
          <w:i/>
          <w:iCs/>
          <w:color w:val="000000"/>
        </w:rPr>
        <w:t>Annals of the Entomological Society of America</w:t>
      </w:r>
      <w:r>
        <w:rPr>
          <w:rFonts w:ascii="Arial" w:eastAsia="Arial" w:hAnsi="Arial" w:cs="Arial"/>
          <w:color w:val="000000"/>
        </w:rPr>
        <w:t xml:space="preserve">, 73, 349-353. </w:t>
      </w:r>
      <w:hyperlink r:id="rId32">
        <w:r w:rsidRPr="007D2B2D">
          <w:rPr>
            <w:rFonts w:ascii="Arial" w:eastAsia="Arial" w:hAnsi="Arial" w:cs="Arial"/>
            <w:color w:val="1155CC"/>
            <w:u w:val="single"/>
          </w:rPr>
          <w:t>https://doi.org/10.1093/aesa/73.4.349</w:t>
        </w:r>
      </w:hyperlink>
      <w:r>
        <w:rPr>
          <w:rFonts w:ascii="Arial" w:eastAsia="Arial" w:hAnsi="Arial" w:cs="Arial"/>
          <w:color w:val="000000"/>
        </w:rPr>
        <w:t xml:space="preserve"> </w:t>
      </w:r>
    </w:p>
    <w:p w:rsidR="0083212F" w:rsidRDefault="0083212F">
      <w:pPr>
        <w:pBdr>
          <w:top w:val="nil"/>
          <w:left w:val="nil"/>
          <w:bottom w:val="nil"/>
          <w:right w:val="nil"/>
          <w:between w:val="nil"/>
        </w:pBdr>
        <w:jc w:val="both"/>
        <w:rPr>
          <w:rFonts w:ascii="Arial" w:eastAsia="Arial" w:hAnsi="Arial" w:cs="Arial"/>
          <w:color w:val="EE0000"/>
        </w:rPr>
      </w:pPr>
    </w:p>
    <w:p w:rsidR="0083212F" w:rsidRPr="007D2B2D" w:rsidRDefault="00461D7B">
      <w:pPr>
        <w:numPr>
          <w:ilvl w:val="0"/>
          <w:numId w:val="2"/>
        </w:numPr>
        <w:pBdr>
          <w:top w:val="nil"/>
          <w:left w:val="nil"/>
          <w:bottom w:val="nil"/>
          <w:right w:val="nil"/>
          <w:between w:val="nil"/>
        </w:pBdr>
        <w:jc w:val="both"/>
        <w:rPr>
          <w:rFonts w:ascii="Arial" w:eastAsia="Arial" w:hAnsi="Arial" w:cs="Arial"/>
          <w:color w:val="1155CC"/>
          <w:u w:val="single"/>
        </w:rPr>
      </w:pPr>
      <w:r>
        <w:rPr>
          <w:rFonts w:ascii="Arial" w:eastAsia="Arial" w:hAnsi="Arial" w:cs="Arial"/>
          <w:color w:val="000000"/>
        </w:rPr>
        <w:t xml:space="preserve">Oliveira, C. M., &amp; Sabato, E. O. (2018). </w:t>
      </w:r>
      <w:proofErr w:type="spellStart"/>
      <w:r>
        <w:rPr>
          <w:rFonts w:ascii="Arial" w:eastAsia="Arial" w:hAnsi="Arial" w:cs="Arial"/>
          <w:color w:val="000000"/>
        </w:rPr>
        <w:t>Estratégias</w:t>
      </w:r>
      <w:proofErr w:type="spellEnd"/>
      <w:r>
        <w:rPr>
          <w:rFonts w:ascii="Arial" w:eastAsia="Arial" w:hAnsi="Arial" w:cs="Arial"/>
          <w:color w:val="000000"/>
        </w:rPr>
        <w:t xml:space="preserve"> de </w:t>
      </w:r>
      <w:proofErr w:type="spellStart"/>
      <w:r>
        <w:rPr>
          <w:rFonts w:ascii="Arial" w:eastAsia="Arial" w:hAnsi="Arial" w:cs="Arial"/>
          <w:color w:val="000000"/>
        </w:rPr>
        <w:t>manejo</w:t>
      </w:r>
      <w:proofErr w:type="spellEnd"/>
      <w:r>
        <w:rPr>
          <w:rFonts w:ascii="Arial" w:eastAsia="Arial" w:hAnsi="Arial" w:cs="Arial"/>
          <w:color w:val="000000"/>
        </w:rPr>
        <w:t xml:space="preserve"> de </w:t>
      </w:r>
      <w:proofErr w:type="spellStart"/>
      <w:r>
        <w:rPr>
          <w:rFonts w:ascii="Arial" w:eastAsia="Arial" w:hAnsi="Arial" w:cs="Arial"/>
          <w:color w:val="000000"/>
        </w:rPr>
        <w:t>Dalbulus</w:t>
      </w:r>
      <w:proofErr w:type="spellEnd"/>
      <w:r>
        <w:rPr>
          <w:rFonts w:ascii="Arial" w:eastAsia="Arial" w:hAnsi="Arial" w:cs="Arial"/>
          <w:color w:val="000000"/>
        </w:rPr>
        <w:t xml:space="preserve"> </w:t>
      </w:r>
      <w:proofErr w:type="spellStart"/>
      <w:r>
        <w:rPr>
          <w:rFonts w:ascii="Arial" w:eastAsia="Arial" w:hAnsi="Arial" w:cs="Arial"/>
          <w:color w:val="000000"/>
        </w:rPr>
        <w:t>maidis</w:t>
      </w:r>
      <w:proofErr w:type="spellEnd"/>
      <w:r>
        <w:rPr>
          <w:rFonts w:ascii="Arial" w:eastAsia="Arial" w:hAnsi="Arial" w:cs="Arial"/>
          <w:color w:val="000000"/>
        </w:rPr>
        <w:t xml:space="preserve">, para o </w:t>
      </w:r>
      <w:proofErr w:type="spellStart"/>
      <w:r>
        <w:rPr>
          <w:rFonts w:ascii="Arial" w:eastAsia="Arial" w:hAnsi="Arial" w:cs="Arial"/>
          <w:color w:val="000000"/>
        </w:rPr>
        <w:t>controle</w:t>
      </w:r>
      <w:proofErr w:type="spellEnd"/>
      <w:r>
        <w:rPr>
          <w:rFonts w:ascii="Arial" w:eastAsia="Arial" w:hAnsi="Arial" w:cs="Arial"/>
          <w:color w:val="000000"/>
        </w:rPr>
        <w:t xml:space="preserve"> de </w:t>
      </w:r>
      <w:proofErr w:type="spellStart"/>
      <w:r>
        <w:rPr>
          <w:rFonts w:ascii="Arial" w:eastAsia="Arial" w:hAnsi="Arial" w:cs="Arial"/>
          <w:color w:val="000000"/>
        </w:rPr>
        <w:t>enfezamentos</w:t>
      </w:r>
      <w:proofErr w:type="spellEnd"/>
      <w:r>
        <w:rPr>
          <w:rFonts w:ascii="Arial" w:eastAsia="Arial" w:hAnsi="Arial" w:cs="Arial"/>
          <w:color w:val="000000"/>
        </w:rPr>
        <w:t xml:space="preserve"> e </w:t>
      </w:r>
      <w:proofErr w:type="spellStart"/>
      <w:r>
        <w:rPr>
          <w:rFonts w:ascii="Arial" w:eastAsia="Arial" w:hAnsi="Arial" w:cs="Arial"/>
          <w:color w:val="000000"/>
        </w:rPr>
        <w:t>virose</w:t>
      </w:r>
      <w:proofErr w:type="spellEnd"/>
      <w:r>
        <w:rPr>
          <w:rFonts w:ascii="Arial" w:eastAsia="Arial" w:hAnsi="Arial" w:cs="Arial"/>
          <w:color w:val="000000"/>
        </w:rPr>
        <w:t xml:space="preserve"> </w:t>
      </w:r>
      <w:proofErr w:type="spellStart"/>
      <w:r>
        <w:rPr>
          <w:rFonts w:ascii="Arial" w:eastAsia="Arial" w:hAnsi="Arial" w:cs="Arial"/>
          <w:color w:val="000000"/>
        </w:rPr>
        <w:t>na</w:t>
      </w:r>
      <w:proofErr w:type="spellEnd"/>
      <w:r>
        <w:rPr>
          <w:rFonts w:ascii="Arial" w:eastAsia="Arial" w:hAnsi="Arial" w:cs="Arial"/>
          <w:color w:val="000000"/>
        </w:rPr>
        <w:t xml:space="preserve"> </w:t>
      </w:r>
      <w:proofErr w:type="spellStart"/>
      <w:r>
        <w:rPr>
          <w:rFonts w:ascii="Arial" w:eastAsia="Arial" w:hAnsi="Arial" w:cs="Arial"/>
          <w:color w:val="000000"/>
        </w:rPr>
        <w:t>cultura</w:t>
      </w:r>
      <w:proofErr w:type="spellEnd"/>
      <w:r>
        <w:rPr>
          <w:rFonts w:ascii="Arial" w:eastAsia="Arial" w:hAnsi="Arial" w:cs="Arial"/>
          <w:color w:val="000000"/>
        </w:rPr>
        <w:t xml:space="preserve"> do </w:t>
      </w:r>
      <w:proofErr w:type="spellStart"/>
      <w:r>
        <w:rPr>
          <w:rFonts w:ascii="Arial" w:eastAsia="Arial" w:hAnsi="Arial" w:cs="Arial"/>
          <w:color w:val="000000"/>
        </w:rPr>
        <w:t>milho</w:t>
      </w:r>
      <w:proofErr w:type="spellEnd"/>
      <w:r>
        <w:rPr>
          <w:rFonts w:ascii="Arial" w:eastAsia="Arial" w:hAnsi="Arial" w:cs="Arial"/>
          <w:color w:val="000000"/>
        </w:rPr>
        <w:t xml:space="preserve">. In M. C. D. </w:t>
      </w:r>
      <w:proofErr w:type="spellStart"/>
      <w:r>
        <w:rPr>
          <w:rFonts w:ascii="Arial" w:eastAsia="Arial" w:hAnsi="Arial" w:cs="Arial"/>
          <w:color w:val="000000"/>
        </w:rPr>
        <w:t>Paes</w:t>
      </w:r>
      <w:proofErr w:type="spellEnd"/>
      <w:r>
        <w:rPr>
          <w:rFonts w:ascii="Arial" w:eastAsia="Arial" w:hAnsi="Arial" w:cs="Arial"/>
          <w:color w:val="000000"/>
        </w:rPr>
        <w:t xml:space="preserve">, R. G. V. </w:t>
      </w:r>
      <w:proofErr w:type="spellStart"/>
      <w:r>
        <w:rPr>
          <w:rFonts w:ascii="Arial" w:eastAsia="Arial" w:hAnsi="Arial" w:cs="Arial"/>
          <w:color w:val="000000"/>
        </w:rPr>
        <w:t>Pinho</w:t>
      </w:r>
      <w:proofErr w:type="spellEnd"/>
      <w:r>
        <w:rPr>
          <w:rFonts w:ascii="Arial" w:eastAsia="Arial" w:hAnsi="Arial" w:cs="Arial"/>
          <w:color w:val="000000"/>
        </w:rPr>
        <w:t xml:space="preserve">, &amp; S. G. Moreira (Eds.), </w:t>
      </w:r>
      <w:proofErr w:type="spellStart"/>
      <w:r>
        <w:rPr>
          <w:rFonts w:ascii="Arial" w:eastAsia="Arial" w:hAnsi="Arial" w:cs="Arial"/>
          <w:color w:val="000000"/>
        </w:rPr>
        <w:t>Soluções</w:t>
      </w:r>
      <w:proofErr w:type="spellEnd"/>
      <w:r>
        <w:rPr>
          <w:rFonts w:ascii="Arial" w:eastAsia="Arial" w:hAnsi="Arial" w:cs="Arial"/>
          <w:color w:val="000000"/>
        </w:rPr>
        <w:t xml:space="preserve"> </w:t>
      </w:r>
      <w:proofErr w:type="spellStart"/>
      <w:r>
        <w:rPr>
          <w:rFonts w:ascii="Arial" w:eastAsia="Arial" w:hAnsi="Arial" w:cs="Arial"/>
          <w:color w:val="000000"/>
        </w:rPr>
        <w:t>integradas</w:t>
      </w:r>
      <w:proofErr w:type="spellEnd"/>
      <w:r>
        <w:rPr>
          <w:rFonts w:ascii="Arial" w:eastAsia="Arial" w:hAnsi="Arial" w:cs="Arial"/>
          <w:color w:val="000000"/>
        </w:rPr>
        <w:t xml:space="preserve"> para </w:t>
      </w:r>
      <w:proofErr w:type="spellStart"/>
      <w:r>
        <w:rPr>
          <w:rFonts w:ascii="Arial" w:eastAsia="Arial" w:hAnsi="Arial" w:cs="Arial"/>
          <w:color w:val="000000"/>
        </w:rPr>
        <w:t>os</w:t>
      </w:r>
      <w:proofErr w:type="spellEnd"/>
      <w:r>
        <w:rPr>
          <w:rFonts w:ascii="Arial" w:eastAsia="Arial" w:hAnsi="Arial" w:cs="Arial"/>
          <w:color w:val="000000"/>
        </w:rPr>
        <w:t xml:space="preserve"> </w:t>
      </w:r>
      <w:proofErr w:type="spellStart"/>
      <w:r>
        <w:rPr>
          <w:rFonts w:ascii="Arial" w:eastAsia="Arial" w:hAnsi="Arial" w:cs="Arial"/>
          <w:color w:val="000000"/>
        </w:rPr>
        <w:t>sistemas</w:t>
      </w:r>
      <w:proofErr w:type="spellEnd"/>
      <w:r>
        <w:rPr>
          <w:rFonts w:ascii="Arial" w:eastAsia="Arial" w:hAnsi="Arial" w:cs="Arial"/>
          <w:color w:val="000000"/>
        </w:rPr>
        <w:t xml:space="preserve"> de </w:t>
      </w:r>
      <w:proofErr w:type="spellStart"/>
      <w:r>
        <w:rPr>
          <w:rFonts w:ascii="Arial" w:eastAsia="Arial" w:hAnsi="Arial" w:cs="Arial"/>
          <w:color w:val="000000"/>
        </w:rPr>
        <w:t>produção</w:t>
      </w:r>
      <w:proofErr w:type="spellEnd"/>
      <w:r>
        <w:rPr>
          <w:rFonts w:ascii="Arial" w:eastAsia="Arial" w:hAnsi="Arial" w:cs="Arial"/>
          <w:color w:val="000000"/>
        </w:rPr>
        <w:t xml:space="preserve"> de </w:t>
      </w:r>
      <w:proofErr w:type="spellStart"/>
      <w:r>
        <w:rPr>
          <w:rFonts w:ascii="Arial" w:eastAsia="Arial" w:hAnsi="Arial" w:cs="Arial"/>
          <w:color w:val="000000"/>
        </w:rPr>
        <w:t>milho</w:t>
      </w:r>
      <w:proofErr w:type="spellEnd"/>
      <w:r>
        <w:rPr>
          <w:rFonts w:ascii="Arial" w:eastAsia="Arial" w:hAnsi="Arial" w:cs="Arial"/>
          <w:color w:val="000000"/>
        </w:rPr>
        <w:t xml:space="preserve"> e sorgo no </w:t>
      </w:r>
      <w:proofErr w:type="spellStart"/>
      <w:r>
        <w:rPr>
          <w:rFonts w:ascii="Arial" w:eastAsia="Arial" w:hAnsi="Arial" w:cs="Arial"/>
          <w:color w:val="000000"/>
        </w:rPr>
        <w:t>Brasil</w:t>
      </w:r>
      <w:proofErr w:type="spellEnd"/>
      <w:r>
        <w:rPr>
          <w:rFonts w:ascii="Arial" w:eastAsia="Arial" w:hAnsi="Arial" w:cs="Arial"/>
          <w:color w:val="000000"/>
        </w:rPr>
        <w:t xml:space="preserve"> (pp. 748–777). </w:t>
      </w:r>
      <w:proofErr w:type="spellStart"/>
      <w:r>
        <w:rPr>
          <w:rFonts w:ascii="Arial" w:eastAsia="Arial" w:hAnsi="Arial" w:cs="Arial"/>
          <w:color w:val="000000"/>
        </w:rPr>
        <w:t>Sete</w:t>
      </w:r>
      <w:proofErr w:type="spellEnd"/>
      <w:r>
        <w:rPr>
          <w:rFonts w:ascii="Arial" w:eastAsia="Arial" w:hAnsi="Arial" w:cs="Arial"/>
          <w:color w:val="000000"/>
        </w:rPr>
        <w:t xml:space="preserve"> </w:t>
      </w:r>
      <w:proofErr w:type="spellStart"/>
      <w:r>
        <w:rPr>
          <w:rFonts w:ascii="Arial" w:eastAsia="Arial" w:hAnsi="Arial" w:cs="Arial"/>
          <w:color w:val="000000"/>
        </w:rPr>
        <w:t>Lagoas</w:t>
      </w:r>
      <w:proofErr w:type="spellEnd"/>
      <w:r>
        <w:rPr>
          <w:rFonts w:ascii="Arial" w:eastAsia="Arial" w:hAnsi="Arial" w:cs="Arial"/>
          <w:color w:val="000000"/>
        </w:rPr>
        <w:t xml:space="preserve">: </w:t>
      </w:r>
      <w:proofErr w:type="spellStart"/>
      <w:r>
        <w:rPr>
          <w:rFonts w:ascii="Arial" w:eastAsia="Arial" w:hAnsi="Arial" w:cs="Arial"/>
          <w:color w:val="000000"/>
        </w:rPr>
        <w:t>Embrapa</w:t>
      </w:r>
      <w:proofErr w:type="spellEnd"/>
      <w:r>
        <w:rPr>
          <w:rFonts w:ascii="Arial" w:eastAsia="Arial" w:hAnsi="Arial" w:cs="Arial"/>
          <w:color w:val="000000"/>
        </w:rPr>
        <w:t xml:space="preserve"> </w:t>
      </w:r>
      <w:proofErr w:type="spellStart"/>
      <w:r>
        <w:rPr>
          <w:rFonts w:ascii="Arial" w:eastAsia="Arial" w:hAnsi="Arial" w:cs="Arial"/>
          <w:color w:val="000000"/>
        </w:rPr>
        <w:t>Milho</w:t>
      </w:r>
      <w:proofErr w:type="spellEnd"/>
      <w:r>
        <w:rPr>
          <w:rFonts w:ascii="Arial" w:eastAsia="Arial" w:hAnsi="Arial" w:cs="Arial"/>
          <w:color w:val="000000"/>
        </w:rPr>
        <w:t xml:space="preserve"> e Sorgo. </w:t>
      </w:r>
      <w:hyperlink r:id="rId33">
        <w:r w:rsidRPr="007D2B2D">
          <w:rPr>
            <w:rFonts w:ascii="Arial" w:eastAsia="Arial" w:hAnsi="Arial" w:cs="Arial"/>
            <w:color w:val="1155CC"/>
            <w:u w:val="single"/>
          </w:rPr>
          <w:t>https://www.infoteca.cnptia.embrapa.br/infoteca/bitstream/doc/1099999/1/Cap25Estrategiasdemanejo.pdf</w:t>
        </w:r>
      </w:hyperlink>
      <w:r w:rsidRPr="007D2B2D">
        <w:rPr>
          <w:rFonts w:ascii="Arial" w:eastAsia="Arial" w:hAnsi="Arial" w:cs="Arial"/>
          <w:color w:val="1155CC"/>
          <w:u w:val="single"/>
        </w:rPr>
        <w:t xml:space="preserve"> </w:t>
      </w:r>
    </w:p>
    <w:p w:rsidR="0083212F" w:rsidRPr="007D2B2D" w:rsidRDefault="0083212F">
      <w:pPr>
        <w:pBdr>
          <w:top w:val="nil"/>
          <w:left w:val="nil"/>
          <w:bottom w:val="nil"/>
          <w:right w:val="nil"/>
          <w:between w:val="nil"/>
        </w:pBdr>
        <w:ind w:left="280" w:hanging="280"/>
        <w:jc w:val="both"/>
        <w:rPr>
          <w:rFonts w:ascii="Arial" w:eastAsia="Arial" w:hAnsi="Arial" w:cs="Arial"/>
          <w:color w:val="1155CC"/>
          <w:u w:val="single"/>
        </w:rPr>
      </w:pPr>
    </w:p>
    <w:p w:rsidR="0083212F" w:rsidRDefault="00461D7B">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Oliveira, C. M., &amp; Sabato, E. O. (2018). </w:t>
      </w:r>
      <w:proofErr w:type="spellStart"/>
      <w:r>
        <w:rPr>
          <w:rFonts w:ascii="Arial" w:eastAsia="Arial" w:hAnsi="Arial" w:cs="Arial"/>
          <w:color w:val="000000"/>
        </w:rPr>
        <w:t>Estratégias</w:t>
      </w:r>
      <w:proofErr w:type="spellEnd"/>
      <w:r>
        <w:rPr>
          <w:rFonts w:ascii="Arial" w:eastAsia="Arial" w:hAnsi="Arial" w:cs="Arial"/>
          <w:color w:val="000000"/>
        </w:rPr>
        <w:t xml:space="preserve"> de </w:t>
      </w:r>
      <w:proofErr w:type="spellStart"/>
      <w:r>
        <w:rPr>
          <w:rFonts w:ascii="Arial" w:eastAsia="Arial" w:hAnsi="Arial" w:cs="Arial"/>
          <w:color w:val="000000"/>
        </w:rPr>
        <w:t>manejo</w:t>
      </w:r>
      <w:proofErr w:type="spellEnd"/>
      <w:r>
        <w:rPr>
          <w:rFonts w:ascii="Arial" w:eastAsia="Arial" w:hAnsi="Arial" w:cs="Arial"/>
          <w:color w:val="000000"/>
        </w:rPr>
        <w:t xml:space="preserve"> de </w:t>
      </w:r>
      <w:proofErr w:type="spellStart"/>
      <w:r>
        <w:rPr>
          <w:rFonts w:ascii="Arial" w:eastAsia="Arial" w:hAnsi="Arial" w:cs="Arial"/>
          <w:i/>
          <w:iCs/>
          <w:color w:val="000000"/>
        </w:rPr>
        <w:t>Dalbulus</w:t>
      </w:r>
      <w:proofErr w:type="spellEnd"/>
      <w:r>
        <w:rPr>
          <w:rFonts w:ascii="Arial" w:eastAsia="Arial" w:hAnsi="Arial" w:cs="Arial"/>
          <w:i/>
          <w:iCs/>
          <w:color w:val="000000"/>
        </w:rPr>
        <w:t xml:space="preserve"> </w:t>
      </w:r>
      <w:proofErr w:type="spellStart"/>
      <w:r>
        <w:rPr>
          <w:rFonts w:ascii="Arial" w:eastAsia="Arial" w:hAnsi="Arial" w:cs="Arial"/>
          <w:i/>
          <w:iCs/>
          <w:color w:val="000000"/>
        </w:rPr>
        <w:t>maidis</w:t>
      </w:r>
      <w:proofErr w:type="spellEnd"/>
      <w:r>
        <w:rPr>
          <w:rFonts w:ascii="Arial" w:eastAsia="Arial" w:hAnsi="Arial" w:cs="Arial"/>
          <w:color w:val="000000"/>
        </w:rPr>
        <w:t xml:space="preserve">, para o </w:t>
      </w:r>
      <w:proofErr w:type="spellStart"/>
      <w:r>
        <w:rPr>
          <w:rFonts w:ascii="Arial" w:eastAsia="Arial" w:hAnsi="Arial" w:cs="Arial"/>
          <w:color w:val="000000"/>
        </w:rPr>
        <w:t>controle</w:t>
      </w:r>
      <w:proofErr w:type="spellEnd"/>
      <w:r>
        <w:rPr>
          <w:rFonts w:ascii="Arial" w:eastAsia="Arial" w:hAnsi="Arial" w:cs="Arial"/>
          <w:color w:val="000000"/>
        </w:rPr>
        <w:t xml:space="preserve"> de </w:t>
      </w:r>
      <w:proofErr w:type="spellStart"/>
      <w:r>
        <w:rPr>
          <w:rFonts w:ascii="Arial" w:eastAsia="Arial" w:hAnsi="Arial" w:cs="Arial"/>
          <w:color w:val="000000"/>
        </w:rPr>
        <w:t>enfezamentos</w:t>
      </w:r>
      <w:proofErr w:type="spellEnd"/>
      <w:r>
        <w:rPr>
          <w:rFonts w:ascii="Arial" w:eastAsia="Arial" w:hAnsi="Arial" w:cs="Arial"/>
          <w:color w:val="000000"/>
        </w:rPr>
        <w:t xml:space="preserve"> e </w:t>
      </w:r>
      <w:proofErr w:type="spellStart"/>
      <w:r>
        <w:rPr>
          <w:rFonts w:ascii="Arial" w:eastAsia="Arial" w:hAnsi="Arial" w:cs="Arial"/>
          <w:color w:val="000000"/>
        </w:rPr>
        <w:t>virose</w:t>
      </w:r>
      <w:proofErr w:type="spellEnd"/>
      <w:r>
        <w:rPr>
          <w:rFonts w:ascii="Arial" w:eastAsia="Arial" w:hAnsi="Arial" w:cs="Arial"/>
          <w:color w:val="000000"/>
        </w:rPr>
        <w:t xml:space="preserve"> </w:t>
      </w:r>
      <w:proofErr w:type="spellStart"/>
      <w:r>
        <w:rPr>
          <w:rFonts w:ascii="Arial" w:eastAsia="Arial" w:hAnsi="Arial" w:cs="Arial"/>
          <w:color w:val="000000"/>
        </w:rPr>
        <w:t>na</w:t>
      </w:r>
      <w:proofErr w:type="spellEnd"/>
      <w:r>
        <w:rPr>
          <w:rFonts w:ascii="Arial" w:eastAsia="Arial" w:hAnsi="Arial" w:cs="Arial"/>
          <w:color w:val="000000"/>
        </w:rPr>
        <w:t xml:space="preserve"> </w:t>
      </w:r>
      <w:proofErr w:type="spellStart"/>
      <w:r>
        <w:rPr>
          <w:rFonts w:ascii="Arial" w:eastAsia="Arial" w:hAnsi="Arial" w:cs="Arial"/>
          <w:color w:val="000000"/>
        </w:rPr>
        <w:t>cultura</w:t>
      </w:r>
      <w:proofErr w:type="spellEnd"/>
      <w:r>
        <w:rPr>
          <w:rFonts w:ascii="Arial" w:eastAsia="Arial" w:hAnsi="Arial" w:cs="Arial"/>
          <w:color w:val="000000"/>
        </w:rPr>
        <w:t xml:space="preserve"> do </w:t>
      </w:r>
      <w:proofErr w:type="spellStart"/>
      <w:r>
        <w:rPr>
          <w:rFonts w:ascii="Arial" w:eastAsia="Arial" w:hAnsi="Arial" w:cs="Arial"/>
          <w:color w:val="000000"/>
        </w:rPr>
        <w:t>milho</w:t>
      </w:r>
      <w:proofErr w:type="spellEnd"/>
      <w:r>
        <w:rPr>
          <w:rFonts w:ascii="Arial" w:eastAsia="Arial" w:hAnsi="Arial" w:cs="Arial"/>
          <w:color w:val="000000"/>
        </w:rPr>
        <w:t xml:space="preserve">. In M. C. D. </w:t>
      </w:r>
      <w:proofErr w:type="spellStart"/>
      <w:r>
        <w:rPr>
          <w:rFonts w:ascii="Arial" w:eastAsia="Arial" w:hAnsi="Arial" w:cs="Arial"/>
          <w:color w:val="000000"/>
        </w:rPr>
        <w:t>Paes</w:t>
      </w:r>
      <w:proofErr w:type="spellEnd"/>
      <w:r>
        <w:rPr>
          <w:rFonts w:ascii="Arial" w:eastAsia="Arial" w:hAnsi="Arial" w:cs="Arial"/>
          <w:color w:val="000000"/>
        </w:rPr>
        <w:t xml:space="preserve">, R. G. V. </w:t>
      </w:r>
      <w:proofErr w:type="spellStart"/>
      <w:r>
        <w:rPr>
          <w:rFonts w:ascii="Arial" w:eastAsia="Arial" w:hAnsi="Arial" w:cs="Arial"/>
          <w:color w:val="000000"/>
        </w:rPr>
        <w:t>Pinho</w:t>
      </w:r>
      <w:proofErr w:type="spellEnd"/>
      <w:r>
        <w:rPr>
          <w:rFonts w:ascii="Arial" w:eastAsia="Arial" w:hAnsi="Arial" w:cs="Arial"/>
          <w:color w:val="000000"/>
        </w:rPr>
        <w:t xml:space="preserve">, &amp; S. G. Moreira (Eds.), </w:t>
      </w:r>
      <w:proofErr w:type="spellStart"/>
      <w:r>
        <w:rPr>
          <w:rFonts w:ascii="Arial" w:eastAsia="Arial" w:hAnsi="Arial" w:cs="Arial"/>
          <w:i/>
          <w:iCs/>
          <w:color w:val="000000"/>
        </w:rPr>
        <w:t>Soluções</w:t>
      </w:r>
      <w:proofErr w:type="spellEnd"/>
      <w:r>
        <w:rPr>
          <w:rFonts w:ascii="Arial" w:eastAsia="Arial" w:hAnsi="Arial" w:cs="Arial"/>
          <w:i/>
          <w:iCs/>
          <w:color w:val="000000"/>
        </w:rPr>
        <w:t xml:space="preserve"> </w:t>
      </w:r>
      <w:proofErr w:type="spellStart"/>
      <w:r>
        <w:rPr>
          <w:rFonts w:ascii="Arial" w:eastAsia="Arial" w:hAnsi="Arial" w:cs="Arial"/>
          <w:i/>
          <w:iCs/>
          <w:color w:val="000000"/>
        </w:rPr>
        <w:t>integradas</w:t>
      </w:r>
      <w:proofErr w:type="spellEnd"/>
      <w:r>
        <w:rPr>
          <w:rFonts w:ascii="Arial" w:eastAsia="Arial" w:hAnsi="Arial" w:cs="Arial"/>
          <w:i/>
          <w:iCs/>
          <w:color w:val="000000"/>
        </w:rPr>
        <w:t xml:space="preserve"> para </w:t>
      </w:r>
      <w:proofErr w:type="spellStart"/>
      <w:r>
        <w:rPr>
          <w:rFonts w:ascii="Arial" w:eastAsia="Arial" w:hAnsi="Arial" w:cs="Arial"/>
          <w:i/>
          <w:iCs/>
          <w:color w:val="000000"/>
        </w:rPr>
        <w:t>os</w:t>
      </w:r>
      <w:proofErr w:type="spellEnd"/>
      <w:r>
        <w:rPr>
          <w:rFonts w:ascii="Arial" w:eastAsia="Arial" w:hAnsi="Arial" w:cs="Arial"/>
          <w:i/>
          <w:iCs/>
          <w:color w:val="000000"/>
        </w:rPr>
        <w:t xml:space="preserve"> </w:t>
      </w:r>
      <w:proofErr w:type="spellStart"/>
      <w:r>
        <w:rPr>
          <w:rFonts w:ascii="Arial" w:eastAsia="Arial" w:hAnsi="Arial" w:cs="Arial"/>
          <w:i/>
          <w:iCs/>
          <w:color w:val="000000"/>
        </w:rPr>
        <w:t>sistemas</w:t>
      </w:r>
      <w:proofErr w:type="spellEnd"/>
      <w:r>
        <w:rPr>
          <w:rFonts w:ascii="Arial" w:eastAsia="Arial" w:hAnsi="Arial" w:cs="Arial"/>
          <w:i/>
          <w:iCs/>
          <w:color w:val="000000"/>
        </w:rPr>
        <w:t xml:space="preserve"> de </w:t>
      </w:r>
      <w:proofErr w:type="spellStart"/>
      <w:r>
        <w:rPr>
          <w:rFonts w:ascii="Arial" w:eastAsia="Arial" w:hAnsi="Arial" w:cs="Arial"/>
          <w:i/>
          <w:iCs/>
          <w:color w:val="000000"/>
        </w:rPr>
        <w:t>produção</w:t>
      </w:r>
      <w:proofErr w:type="spellEnd"/>
      <w:r>
        <w:rPr>
          <w:rFonts w:ascii="Arial" w:eastAsia="Arial" w:hAnsi="Arial" w:cs="Arial"/>
          <w:i/>
          <w:iCs/>
          <w:color w:val="000000"/>
        </w:rPr>
        <w:t xml:space="preserve"> de </w:t>
      </w:r>
      <w:proofErr w:type="spellStart"/>
      <w:r>
        <w:rPr>
          <w:rFonts w:ascii="Arial" w:eastAsia="Arial" w:hAnsi="Arial" w:cs="Arial"/>
          <w:i/>
          <w:iCs/>
          <w:color w:val="000000"/>
        </w:rPr>
        <w:t>milho</w:t>
      </w:r>
      <w:proofErr w:type="spellEnd"/>
      <w:r>
        <w:rPr>
          <w:rFonts w:ascii="Arial" w:eastAsia="Arial" w:hAnsi="Arial" w:cs="Arial"/>
          <w:i/>
          <w:iCs/>
          <w:color w:val="000000"/>
        </w:rPr>
        <w:t xml:space="preserve"> e sorgo no </w:t>
      </w:r>
      <w:proofErr w:type="spellStart"/>
      <w:r>
        <w:rPr>
          <w:rFonts w:ascii="Arial" w:eastAsia="Arial" w:hAnsi="Arial" w:cs="Arial"/>
          <w:i/>
          <w:iCs/>
          <w:color w:val="000000"/>
        </w:rPr>
        <w:t>Brasil</w:t>
      </w:r>
      <w:proofErr w:type="spellEnd"/>
      <w:r>
        <w:rPr>
          <w:rFonts w:ascii="Arial" w:eastAsia="Arial" w:hAnsi="Arial" w:cs="Arial"/>
          <w:color w:val="000000"/>
        </w:rPr>
        <w:t xml:space="preserve"> (pp. 748–777). </w:t>
      </w:r>
      <w:proofErr w:type="spellStart"/>
      <w:r>
        <w:rPr>
          <w:rFonts w:ascii="Arial" w:eastAsia="Arial" w:hAnsi="Arial" w:cs="Arial"/>
          <w:color w:val="000000"/>
        </w:rPr>
        <w:t>Sete</w:t>
      </w:r>
      <w:proofErr w:type="spellEnd"/>
      <w:r>
        <w:rPr>
          <w:rFonts w:ascii="Arial" w:eastAsia="Arial" w:hAnsi="Arial" w:cs="Arial"/>
          <w:color w:val="000000"/>
        </w:rPr>
        <w:t xml:space="preserve"> </w:t>
      </w:r>
      <w:proofErr w:type="spellStart"/>
      <w:r>
        <w:rPr>
          <w:rFonts w:ascii="Arial" w:eastAsia="Arial" w:hAnsi="Arial" w:cs="Arial"/>
          <w:color w:val="000000"/>
        </w:rPr>
        <w:t>Lagoas</w:t>
      </w:r>
      <w:proofErr w:type="spellEnd"/>
      <w:r>
        <w:rPr>
          <w:rFonts w:ascii="Arial" w:eastAsia="Arial" w:hAnsi="Arial" w:cs="Arial"/>
          <w:color w:val="000000"/>
        </w:rPr>
        <w:t xml:space="preserve">: </w:t>
      </w:r>
      <w:proofErr w:type="spellStart"/>
      <w:r>
        <w:rPr>
          <w:rFonts w:ascii="Arial" w:eastAsia="Arial" w:hAnsi="Arial" w:cs="Arial"/>
          <w:color w:val="000000"/>
        </w:rPr>
        <w:t>Embrapa</w:t>
      </w:r>
      <w:proofErr w:type="spellEnd"/>
      <w:r>
        <w:rPr>
          <w:rFonts w:ascii="Arial" w:eastAsia="Arial" w:hAnsi="Arial" w:cs="Arial"/>
          <w:color w:val="000000"/>
        </w:rPr>
        <w:t xml:space="preserve"> </w:t>
      </w:r>
      <w:proofErr w:type="spellStart"/>
      <w:r>
        <w:rPr>
          <w:rFonts w:ascii="Arial" w:eastAsia="Arial" w:hAnsi="Arial" w:cs="Arial"/>
          <w:color w:val="000000"/>
        </w:rPr>
        <w:t>Milho</w:t>
      </w:r>
      <w:proofErr w:type="spellEnd"/>
      <w:r>
        <w:rPr>
          <w:rFonts w:ascii="Arial" w:eastAsia="Arial" w:hAnsi="Arial" w:cs="Arial"/>
          <w:color w:val="000000"/>
        </w:rPr>
        <w:t xml:space="preserve"> e Sorgo. </w:t>
      </w:r>
      <w:hyperlink r:id="rId34">
        <w:r w:rsidRPr="007D2B2D">
          <w:rPr>
            <w:rFonts w:ascii="Arial" w:eastAsia="Arial" w:hAnsi="Arial" w:cs="Arial"/>
            <w:color w:val="1155CC"/>
            <w:u w:val="single"/>
          </w:rPr>
          <w:t>https://www.embrapa.br/busca-de-publicacoes/-/publicacao/1090900/estrategias-de-manejo-de-dalbulus-maidis-para-controle-de-enfezamentos-e-virose-na-cultura-do-milho</w:t>
        </w:r>
      </w:hyperlink>
      <w:r>
        <w:rPr>
          <w:rFonts w:ascii="Arial" w:eastAsia="Arial" w:hAnsi="Arial" w:cs="Arial"/>
          <w:color w:val="000000"/>
        </w:rPr>
        <w:t xml:space="preserve"> </w:t>
      </w:r>
    </w:p>
    <w:p w:rsidR="0083212F" w:rsidRDefault="0083212F">
      <w:pPr>
        <w:pBdr>
          <w:top w:val="nil"/>
          <w:left w:val="nil"/>
          <w:bottom w:val="nil"/>
          <w:right w:val="nil"/>
          <w:between w:val="nil"/>
        </w:pBdr>
        <w:ind w:left="720"/>
        <w:jc w:val="both"/>
        <w:rPr>
          <w:rFonts w:ascii="Arial" w:eastAsia="Arial" w:hAnsi="Arial" w:cs="Arial"/>
        </w:rPr>
      </w:pPr>
    </w:p>
    <w:p w:rsidR="0083212F" w:rsidRDefault="00461D7B">
      <w:pPr>
        <w:numPr>
          <w:ilvl w:val="0"/>
          <w:numId w:val="2"/>
        </w:numPr>
        <w:jc w:val="both"/>
        <w:rPr>
          <w:rFonts w:ascii="Arial" w:eastAsia="Arial" w:hAnsi="Arial" w:cs="Arial"/>
        </w:rPr>
      </w:pPr>
      <w:r>
        <w:rPr>
          <w:rFonts w:ascii="Arial" w:eastAsia="Arial" w:hAnsi="Arial" w:cs="Arial"/>
          <w:color w:val="222222"/>
          <w:highlight w:val="white"/>
        </w:rPr>
        <w:t xml:space="preserve">Oliveira, C.M., </w:t>
      </w:r>
      <w:proofErr w:type="spellStart"/>
      <w:r>
        <w:rPr>
          <w:rFonts w:ascii="Arial" w:eastAsia="Arial" w:hAnsi="Arial" w:cs="Arial"/>
          <w:color w:val="222222"/>
          <w:highlight w:val="white"/>
        </w:rPr>
        <w:t>Frizzas</w:t>
      </w:r>
      <w:proofErr w:type="spellEnd"/>
      <w:r>
        <w:rPr>
          <w:rFonts w:ascii="Arial" w:eastAsia="Arial" w:hAnsi="Arial" w:cs="Arial"/>
          <w:color w:val="222222"/>
          <w:highlight w:val="white"/>
        </w:rPr>
        <w:t>, M.R. Eight Decades of </w:t>
      </w:r>
      <w:proofErr w:type="spellStart"/>
      <w:r>
        <w:rPr>
          <w:rFonts w:ascii="Arial" w:eastAsia="Arial" w:hAnsi="Arial" w:cs="Arial"/>
          <w:i/>
          <w:iCs/>
          <w:color w:val="222222"/>
          <w:highlight w:val="white"/>
        </w:rPr>
        <w:t>Dalbulus</w:t>
      </w:r>
      <w:proofErr w:type="spellEnd"/>
      <w:r>
        <w:rPr>
          <w:rFonts w:ascii="Arial" w:eastAsia="Arial" w:hAnsi="Arial" w:cs="Arial"/>
          <w:i/>
          <w:iCs/>
          <w:color w:val="222222"/>
          <w:highlight w:val="white"/>
        </w:rPr>
        <w:t xml:space="preserve"> </w:t>
      </w:r>
      <w:proofErr w:type="spellStart"/>
      <w:r>
        <w:rPr>
          <w:rFonts w:ascii="Arial" w:eastAsia="Arial" w:hAnsi="Arial" w:cs="Arial"/>
          <w:i/>
          <w:iCs/>
          <w:color w:val="222222"/>
          <w:highlight w:val="white"/>
        </w:rPr>
        <w:t>maidis</w:t>
      </w:r>
      <w:proofErr w:type="spellEnd"/>
      <w:r>
        <w:rPr>
          <w:rFonts w:ascii="Arial" w:eastAsia="Arial" w:hAnsi="Arial" w:cs="Arial"/>
          <w:color w:val="222222"/>
          <w:highlight w:val="white"/>
        </w:rPr>
        <w:t> (DeLong &amp; Wolcott) (Hemiptera, Cicadellidae) in Brazil: What We Know and What We Need to Know. </w:t>
      </w:r>
      <w:proofErr w:type="spellStart"/>
      <w:r>
        <w:rPr>
          <w:rFonts w:ascii="Arial" w:eastAsia="Arial" w:hAnsi="Arial" w:cs="Arial"/>
          <w:i/>
          <w:iCs/>
          <w:color w:val="222222"/>
          <w:highlight w:val="white"/>
        </w:rPr>
        <w:t>Neotrop</w:t>
      </w:r>
      <w:proofErr w:type="spellEnd"/>
      <w:r>
        <w:rPr>
          <w:rFonts w:ascii="Arial" w:eastAsia="Arial" w:hAnsi="Arial" w:cs="Arial"/>
          <w:i/>
          <w:iCs/>
          <w:color w:val="222222"/>
          <w:highlight w:val="white"/>
        </w:rPr>
        <w:t xml:space="preserve"> </w:t>
      </w:r>
      <w:proofErr w:type="spellStart"/>
      <w:r>
        <w:rPr>
          <w:rFonts w:ascii="Arial" w:eastAsia="Arial" w:hAnsi="Arial" w:cs="Arial"/>
          <w:i/>
          <w:iCs/>
          <w:color w:val="222222"/>
          <w:highlight w:val="white"/>
        </w:rPr>
        <w:t>Entomol</w:t>
      </w:r>
      <w:proofErr w:type="spellEnd"/>
      <w:r>
        <w:rPr>
          <w:rFonts w:ascii="Arial" w:eastAsia="Arial" w:hAnsi="Arial" w:cs="Arial"/>
          <w:color w:val="222222"/>
          <w:highlight w:val="white"/>
        </w:rPr>
        <w:t xml:space="preserve"> 51, 1–17 (2022). </w:t>
      </w:r>
      <w:hyperlink r:id="rId35">
        <w:r w:rsidRPr="007D2B2D">
          <w:rPr>
            <w:rFonts w:ascii="Arial" w:eastAsia="Arial" w:hAnsi="Arial" w:cs="Arial"/>
            <w:color w:val="1155CC"/>
            <w:u w:val="single"/>
          </w:rPr>
          <w:t>https://doi.org/10.1007/s13744-021-00932-9</w:t>
        </w:r>
      </w:hyperlink>
      <w:r>
        <w:rPr>
          <w:rFonts w:ascii="Arial" w:eastAsia="Arial" w:hAnsi="Arial" w:cs="Arial"/>
          <w:color w:val="222222"/>
          <w:highlight w:val="white"/>
        </w:rPr>
        <w:t xml:space="preserve"> </w:t>
      </w:r>
    </w:p>
    <w:p w:rsidR="0083212F" w:rsidRDefault="0083212F">
      <w:pPr>
        <w:pBdr>
          <w:top w:val="nil"/>
          <w:left w:val="nil"/>
          <w:bottom w:val="nil"/>
          <w:right w:val="nil"/>
          <w:between w:val="nil"/>
        </w:pBdr>
        <w:ind w:left="280" w:hanging="280"/>
        <w:jc w:val="both"/>
        <w:rPr>
          <w:rFonts w:ascii="Arial" w:eastAsia="Arial" w:hAnsi="Arial" w:cs="Arial"/>
        </w:rPr>
      </w:pPr>
    </w:p>
    <w:p w:rsidR="0083212F" w:rsidRDefault="00461D7B">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Oliveira, C. M., </w:t>
      </w:r>
      <w:proofErr w:type="spellStart"/>
      <w:r>
        <w:rPr>
          <w:rFonts w:ascii="Arial" w:eastAsia="Arial" w:hAnsi="Arial" w:cs="Arial"/>
          <w:color w:val="000000"/>
        </w:rPr>
        <w:t>Frizzas</w:t>
      </w:r>
      <w:proofErr w:type="spellEnd"/>
      <w:r>
        <w:rPr>
          <w:rFonts w:ascii="Arial" w:eastAsia="Arial" w:hAnsi="Arial" w:cs="Arial"/>
          <w:color w:val="000000"/>
        </w:rPr>
        <w:t xml:space="preserve">, M. R., &amp; Oliveira, E. (2020). Overwintering plants for </w:t>
      </w:r>
      <w:proofErr w:type="spellStart"/>
      <w:r>
        <w:rPr>
          <w:rFonts w:ascii="Arial" w:eastAsia="Arial" w:hAnsi="Arial" w:cs="Arial"/>
          <w:i/>
          <w:iCs/>
          <w:color w:val="000000"/>
        </w:rPr>
        <w:t>Dalbulus</w:t>
      </w:r>
      <w:proofErr w:type="spellEnd"/>
      <w:r>
        <w:rPr>
          <w:rFonts w:ascii="Arial" w:eastAsia="Arial" w:hAnsi="Arial" w:cs="Arial"/>
          <w:i/>
          <w:iCs/>
          <w:color w:val="000000"/>
        </w:rPr>
        <w:t xml:space="preserve"> </w:t>
      </w:r>
      <w:proofErr w:type="spellStart"/>
      <w:r>
        <w:rPr>
          <w:rFonts w:ascii="Arial" w:eastAsia="Arial" w:hAnsi="Arial" w:cs="Arial"/>
          <w:i/>
          <w:iCs/>
          <w:color w:val="000000"/>
        </w:rPr>
        <w:t>maidis</w:t>
      </w:r>
      <w:proofErr w:type="spellEnd"/>
      <w:r>
        <w:rPr>
          <w:rFonts w:ascii="Arial" w:eastAsia="Arial" w:hAnsi="Arial" w:cs="Arial"/>
          <w:color w:val="000000"/>
        </w:rPr>
        <w:t xml:space="preserve"> (DeLong and Wolcott) (Hemiptera: Cicadellidae) adults during the maize off-season in central Brazil. </w:t>
      </w:r>
      <w:r>
        <w:rPr>
          <w:rFonts w:ascii="Arial" w:eastAsia="Arial" w:hAnsi="Arial" w:cs="Arial"/>
          <w:i/>
          <w:iCs/>
          <w:color w:val="000000"/>
        </w:rPr>
        <w:t>International Journal of Tropical Insect Science</w:t>
      </w:r>
      <w:r>
        <w:rPr>
          <w:rFonts w:ascii="Arial" w:eastAsia="Arial" w:hAnsi="Arial" w:cs="Arial"/>
          <w:color w:val="000000"/>
        </w:rPr>
        <w:t xml:space="preserve">, 40, 1105–1111. </w:t>
      </w:r>
      <w:hyperlink r:id="rId36">
        <w:r w:rsidRPr="007D2B2D">
          <w:rPr>
            <w:rFonts w:ascii="Arial" w:eastAsia="Arial" w:hAnsi="Arial" w:cs="Arial"/>
            <w:color w:val="1155CC"/>
            <w:u w:val="single"/>
          </w:rPr>
          <w:t>https://doi.org/10.1007/s42690-020-00165-0</w:t>
        </w:r>
      </w:hyperlink>
      <w:r>
        <w:rPr>
          <w:rFonts w:ascii="Arial" w:eastAsia="Arial" w:hAnsi="Arial" w:cs="Arial"/>
          <w:color w:val="000000"/>
        </w:rPr>
        <w:t xml:space="preserve"> </w:t>
      </w:r>
    </w:p>
    <w:p w:rsidR="0083212F" w:rsidRDefault="0083212F">
      <w:pPr>
        <w:pBdr>
          <w:top w:val="nil"/>
          <w:left w:val="nil"/>
          <w:bottom w:val="nil"/>
          <w:right w:val="nil"/>
          <w:between w:val="nil"/>
        </w:pBdr>
        <w:ind w:left="280" w:hanging="280"/>
        <w:jc w:val="both"/>
        <w:rPr>
          <w:rFonts w:ascii="Arial" w:eastAsia="Arial" w:hAnsi="Arial" w:cs="Arial"/>
        </w:rPr>
      </w:pPr>
    </w:p>
    <w:p w:rsidR="0083212F" w:rsidRDefault="00461D7B">
      <w:pPr>
        <w:numPr>
          <w:ilvl w:val="0"/>
          <w:numId w:val="2"/>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Ouzzani</w:t>
      </w:r>
      <w:proofErr w:type="spellEnd"/>
      <w:r>
        <w:rPr>
          <w:rFonts w:ascii="Arial" w:eastAsia="Arial" w:hAnsi="Arial" w:cs="Arial"/>
          <w:color w:val="000000"/>
        </w:rPr>
        <w:t xml:space="preserve">, M., </w:t>
      </w:r>
      <w:proofErr w:type="spellStart"/>
      <w:r>
        <w:rPr>
          <w:rFonts w:ascii="Arial" w:eastAsia="Arial" w:hAnsi="Arial" w:cs="Arial"/>
          <w:color w:val="000000"/>
        </w:rPr>
        <w:t>Hammady</w:t>
      </w:r>
      <w:proofErr w:type="spellEnd"/>
      <w:r>
        <w:rPr>
          <w:rFonts w:ascii="Arial" w:eastAsia="Arial" w:hAnsi="Arial" w:cs="Arial"/>
          <w:color w:val="000000"/>
        </w:rPr>
        <w:t xml:space="preserve">, H., </w:t>
      </w:r>
      <w:proofErr w:type="spellStart"/>
      <w:r>
        <w:rPr>
          <w:rFonts w:ascii="Arial" w:eastAsia="Arial" w:hAnsi="Arial" w:cs="Arial"/>
          <w:color w:val="000000"/>
        </w:rPr>
        <w:t>Fedorowicz</w:t>
      </w:r>
      <w:proofErr w:type="spellEnd"/>
      <w:r>
        <w:rPr>
          <w:rFonts w:ascii="Arial" w:eastAsia="Arial" w:hAnsi="Arial" w:cs="Arial"/>
          <w:color w:val="000000"/>
        </w:rPr>
        <w:t xml:space="preserve">, Z., &amp; </w:t>
      </w:r>
      <w:proofErr w:type="spellStart"/>
      <w:r>
        <w:rPr>
          <w:rFonts w:ascii="Arial" w:eastAsia="Arial" w:hAnsi="Arial" w:cs="Arial"/>
          <w:color w:val="000000"/>
        </w:rPr>
        <w:t>Elmagarmid</w:t>
      </w:r>
      <w:proofErr w:type="spellEnd"/>
      <w:r>
        <w:rPr>
          <w:rFonts w:ascii="Arial" w:eastAsia="Arial" w:hAnsi="Arial" w:cs="Arial"/>
          <w:color w:val="000000"/>
        </w:rPr>
        <w:t xml:space="preserve">, A. (2016). Rayyan — a web and mobile app for systematic reviews. </w:t>
      </w:r>
      <w:r>
        <w:rPr>
          <w:rFonts w:ascii="Arial" w:eastAsia="Arial" w:hAnsi="Arial" w:cs="Arial"/>
          <w:i/>
          <w:iCs/>
          <w:color w:val="000000"/>
        </w:rPr>
        <w:t>Systematic Reviews</w:t>
      </w:r>
      <w:r>
        <w:rPr>
          <w:rFonts w:ascii="Arial" w:eastAsia="Arial" w:hAnsi="Arial" w:cs="Arial"/>
          <w:color w:val="000000"/>
        </w:rPr>
        <w:t xml:space="preserve">, 5, 210. </w:t>
      </w:r>
      <w:hyperlink r:id="rId37">
        <w:r w:rsidRPr="007D2B2D">
          <w:rPr>
            <w:rFonts w:ascii="Arial" w:eastAsia="Arial" w:hAnsi="Arial" w:cs="Arial"/>
            <w:color w:val="1155CC"/>
            <w:u w:val="single"/>
          </w:rPr>
          <w:t>https://doi.org/10.1186/s13643-016-0384-4</w:t>
        </w:r>
      </w:hyperlink>
      <w:r>
        <w:rPr>
          <w:rFonts w:ascii="Arial" w:eastAsia="Arial" w:hAnsi="Arial" w:cs="Arial"/>
          <w:color w:val="000000"/>
        </w:rPr>
        <w:t xml:space="preserve"> </w:t>
      </w:r>
    </w:p>
    <w:p w:rsidR="0083212F" w:rsidRDefault="0083212F">
      <w:pPr>
        <w:pBdr>
          <w:top w:val="nil"/>
          <w:left w:val="nil"/>
          <w:bottom w:val="nil"/>
          <w:right w:val="nil"/>
          <w:between w:val="nil"/>
        </w:pBdr>
        <w:ind w:left="280" w:hanging="280"/>
        <w:jc w:val="both"/>
        <w:rPr>
          <w:rFonts w:ascii="Arial" w:eastAsia="Arial" w:hAnsi="Arial" w:cs="Arial"/>
        </w:rPr>
      </w:pPr>
    </w:p>
    <w:p w:rsidR="0083212F" w:rsidRDefault="00461D7B">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Pinto, C. B., et al. (2023). Sampling Methodology of a Key Pest: Technique and Sampling Unit for Evaluation of Leafhopper </w:t>
      </w:r>
      <w:proofErr w:type="spellStart"/>
      <w:r>
        <w:rPr>
          <w:rFonts w:ascii="Arial" w:eastAsia="Arial" w:hAnsi="Arial" w:cs="Arial"/>
          <w:i/>
          <w:iCs/>
          <w:color w:val="000000"/>
        </w:rPr>
        <w:t>Dalbulus</w:t>
      </w:r>
      <w:proofErr w:type="spellEnd"/>
      <w:r>
        <w:rPr>
          <w:rFonts w:ascii="Arial" w:eastAsia="Arial" w:hAnsi="Arial" w:cs="Arial"/>
          <w:i/>
          <w:iCs/>
          <w:color w:val="000000"/>
        </w:rPr>
        <w:t xml:space="preserve"> </w:t>
      </w:r>
      <w:proofErr w:type="spellStart"/>
      <w:r>
        <w:rPr>
          <w:rFonts w:ascii="Arial" w:eastAsia="Arial" w:hAnsi="Arial" w:cs="Arial"/>
          <w:i/>
          <w:iCs/>
          <w:color w:val="000000"/>
        </w:rPr>
        <w:t>maidis</w:t>
      </w:r>
      <w:proofErr w:type="spellEnd"/>
      <w:r>
        <w:rPr>
          <w:rFonts w:ascii="Arial" w:eastAsia="Arial" w:hAnsi="Arial" w:cs="Arial"/>
          <w:color w:val="000000"/>
        </w:rPr>
        <w:t xml:space="preserve"> Populations in Maize Crops. </w:t>
      </w:r>
      <w:r>
        <w:rPr>
          <w:rFonts w:ascii="Arial" w:eastAsia="Arial" w:hAnsi="Arial" w:cs="Arial"/>
          <w:i/>
          <w:iCs/>
          <w:color w:val="000000"/>
        </w:rPr>
        <w:t>Agriculture</w:t>
      </w:r>
      <w:r>
        <w:rPr>
          <w:rFonts w:ascii="Arial" w:eastAsia="Arial" w:hAnsi="Arial" w:cs="Arial"/>
          <w:color w:val="000000"/>
        </w:rPr>
        <w:t xml:space="preserve">, 13(7), 1391. </w:t>
      </w:r>
      <w:hyperlink r:id="rId38">
        <w:r w:rsidRPr="007D2B2D">
          <w:rPr>
            <w:rFonts w:ascii="Arial" w:eastAsia="Arial" w:hAnsi="Arial" w:cs="Arial"/>
            <w:color w:val="1155CC"/>
            <w:u w:val="single"/>
          </w:rPr>
          <w:t>https://doi.org/10.3390/agriculture13071391</w:t>
        </w:r>
      </w:hyperlink>
      <w:r>
        <w:rPr>
          <w:rFonts w:ascii="Arial" w:eastAsia="Arial" w:hAnsi="Arial" w:cs="Arial"/>
          <w:color w:val="000000"/>
        </w:rPr>
        <w:t xml:space="preserve"> </w:t>
      </w:r>
    </w:p>
    <w:p w:rsidR="0083212F" w:rsidRDefault="0083212F">
      <w:pPr>
        <w:pBdr>
          <w:top w:val="nil"/>
          <w:left w:val="nil"/>
          <w:bottom w:val="nil"/>
          <w:right w:val="nil"/>
          <w:between w:val="nil"/>
        </w:pBdr>
        <w:ind w:left="720"/>
        <w:jc w:val="both"/>
        <w:rPr>
          <w:rFonts w:ascii="Arial" w:eastAsia="Arial" w:hAnsi="Arial" w:cs="Arial"/>
        </w:rPr>
      </w:pPr>
    </w:p>
    <w:p w:rsidR="0083212F" w:rsidRDefault="00461D7B">
      <w:pPr>
        <w:numPr>
          <w:ilvl w:val="0"/>
          <w:numId w:val="2"/>
        </w:numPr>
        <w:spacing w:after="240"/>
        <w:jc w:val="both"/>
        <w:rPr>
          <w:rFonts w:ascii="Arial" w:eastAsia="Arial" w:hAnsi="Arial" w:cs="Arial"/>
        </w:rPr>
      </w:pPr>
      <w:proofErr w:type="spellStart"/>
      <w:r>
        <w:rPr>
          <w:rFonts w:ascii="Arial" w:eastAsia="Arial" w:hAnsi="Arial" w:cs="Arial"/>
        </w:rPr>
        <w:t>Prudenco</w:t>
      </w:r>
      <w:proofErr w:type="spellEnd"/>
      <w:r>
        <w:rPr>
          <w:rFonts w:ascii="Arial" w:eastAsia="Arial" w:hAnsi="Arial" w:cs="Arial"/>
        </w:rPr>
        <w:t xml:space="preserve">, M. F.; Marciano, M. C.; </w:t>
      </w:r>
      <w:proofErr w:type="spellStart"/>
      <w:r>
        <w:rPr>
          <w:rFonts w:ascii="Arial" w:eastAsia="Arial" w:hAnsi="Arial" w:cs="Arial"/>
        </w:rPr>
        <w:t>Figueiredo</w:t>
      </w:r>
      <w:proofErr w:type="spellEnd"/>
      <w:r>
        <w:rPr>
          <w:rFonts w:ascii="Arial" w:eastAsia="Arial" w:hAnsi="Arial" w:cs="Arial"/>
        </w:rPr>
        <w:t xml:space="preserve">, P. A. M.; Prado, E. P.; Viana, R. DA S. </w:t>
      </w:r>
      <w:proofErr w:type="spellStart"/>
      <w:r>
        <w:rPr>
          <w:rFonts w:ascii="Arial" w:eastAsia="Arial" w:hAnsi="Arial" w:cs="Arial"/>
        </w:rPr>
        <w:t>Atualizações</w:t>
      </w:r>
      <w:proofErr w:type="spellEnd"/>
      <w:r>
        <w:rPr>
          <w:rFonts w:ascii="Arial" w:eastAsia="Arial" w:hAnsi="Arial" w:cs="Arial"/>
        </w:rPr>
        <w:t xml:space="preserve"> no </w:t>
      </w:r>
      <w:proofErr w:type="spellStart"/>
      <w:r>
        <w:rPr>
          <w:rFonts w:ascii="Arial" w:eastAsia="Arial" w:hAnsi="Arial" w:cs="Arial"/>
        </w:rPr>
        <w:t>manejo</w:t>
      </w:r>
      <w:proofErr w:type="spellEnd"/>
      <w:r>
        <w:rPr>
          <w:rFonts w:ascii="Arial" w:eastAsia="Arial" w:hAnsi="Arial" w:cs="Arial"/>
        </w:rPr>
        <w:t xml:space="preserve"> </w:t>
      </w:r>
      <w:proofErr w:type="spellStart"/>
      <w:r>
        <w:rPr>
          <w:rFonts w:ascii="Arial" w:eastAsia="Arial" w:hAnsi="Arial" w:cs="Arial"/>
        </w:rPr>
        <w:t>integrado</w:t>
      </w:r>
      <w:proofErr w:type="spellEnd"/>
      <w:r>
        <w:rPr>
          <w:rFonts w:ascii="Arial" w:eastAsia="Arial" w:hAnsi="Arial" w:cs="Arial"/>
        </w:rPr>
        <w:t xml:space="preserve"> das </w:t>
      </w:r>
      <w:proofErr w:type="spellStart"/>
      <w:r>
        <w:rPr>
          <w:rFonts w:ascii="Arial" w:eastAsia="Arial" w:hAnsi="Arial" w:cs="Arial"/>
        </w:rPr>
        <w:t>principais</w:t>
      </w:r>
      <w:proofErr w:type="spellEnd"/>
      <w:r>
        <w:rPr>
          <w:rFonts w:ascii="Arial" w:eastAsia="Arial" w:hAnsi="Arial" w:cs="Arial"/>
        </w:rPr>
        <w:t xml:space="preserve"> </w:t>
      </w:r>
      <w:proofErr w:type="spellStart"/>
      <w:r>
        <w:rPr>
          <w:rFonts w:ascii="Arial" w:eastAsia="Arial" w:hAnsi="Arial" w:cs="Arial"/>
        </w:rPr>
        <w:t>pragas</w:t>
      </w:r>
      <w:proofErr w:type="spellEnd"/>
      <w:r>
        <w:rPr>
          <w:rFonts w:ascii="Arial" w:eastAsia="Arial" w:hAnsi="Arial" w:cs="Arial"/>
        </w:rPr>
        <w:t xml:space="preserve"> da Cana-De-</w:t>
      </w:r>
      <w:proofErr w:type="spellStart"/>
      <w:r>
        <w:rPr>
          <w:rFonts w:ascii="Arial" w:eastAsia="Arial" w:hAnsi="Arial" w:cs="Arial"/>
        </w:rPr>
        <w:t>Açúcar</w:t>
      </w:r>
      <w:proofErr w:type="spellEnd"/>
      <w:r>
        <w:rPr>
          <w:rFonts w:ascii="Arial" w:eastAsia="Arial" w:hAnsi="Arial" w:cs="Arial"/>
        </w:rPr>
        <w:t xml:space="preserve"> no </w:t>
      </w:r>
      <w:proofErr w:type="spellStart"/>
      <w:r>
        <w:rPr>
          <w:rFonts w:ascii="Arial" w:eastAsia="Arial" w:hAnsi="Arial" w:cs="Arial"/>
        </w:rPr>
        <w:t>Brasil</w:t>
      </w:r>
      <w:proofErr w:type="spellEnd"/>
      <w:r>
        <w:rPr>
          <w:rFonts w:ascii="Arial" w:eastAsia="Arial" w:hAnsi="Arial" w:cs="Arial"/>
        </w:rPr>
        <w:t xml:space="preserve">: Uma </w:t>
      </w:r>
      <w:proofErr w:type="spellStart"/>
      <w:r>
        <w:rPr>
          <w:rFonts w:ascii="Arial" w:eastAsia="Arial" w:hAnsi="Arial" w:cs="Arial"/>
        </w:rPr>
        <w:t>Revisão</w:t>
      </w:r>
      <w:proofErr w:type="spellEnd"/>
      <w:r>
        <w:rPr>
          <w:rFonts w:ascii="Arial" w:eastAsia="Arial" w:hAnsi="Arial" w:cs="Arial"/>
        </w:rPr>
        <w:t xml:space="preserve"> Dos </w:t>
      </w:r>
      <w:proofErr w:type="spellStart"/>
      <w:r>
        <w:rPr>
          <w:rFonts w:ascii="Arial" w:eastAsia="Arial" w:hAnsi="Arial" w:cs="Arial"/>
        </w:rPr>
        <w:t>Últimos</w:t>
      </w:r>
      <w:proofErr w:type="spellEnd"/>
      <w:r>
        <w:rPr>
          <w:rFonts w:ascii="Arial" w:eastAsia="Arial" w:hAnsi="Arial" w:cs="Arial"/>
        </w:rPr>
        <w:t xml:space="preserve"> 10 ANOS. </w:t>
      </w:r>
      <w:proofErr w:type="spellStart"/>
      <w:proofErr w:type="gramStart"/>
      <w:r>
        <w:rPr>
          <w:rFonts w:ascii="Arial" w:eastAsia="Arial" w:hAnsi="Arial" w:cs="Arial"/>
          <w:i/>
          <w:iCs/>
        </w:rPr>
        <w:t>Aracê</w:t>
      </w:r>
      <w:proofErr w:type="spellEnd"/>
      <w:r>
        <w:rPr>
          <w:rFonts w:ascii="Arial" w:eastAsia="Arial" w:hAnsi="Arial" w:cs="Arial"/>
        </w:rPr>
        <w:t xml:space="preserve"> ,</w:t>
      </w:r>
      <w:proofErr w:type="gramEnd"/>
      <w:r>
        <w:rPr>
          <w:rFonts w:ascii="Arial" w:eastAsia="Arial" w:hAnsi="Arial" w:cs="Arial"/>
        </w:rPr>
        <w:t xml:space="preserve"> [S. l.], v. 7, n. 7, p. 35354–35374, 2025. DOI: 10.56238/arev7n7-013. </w:t>
      </w:r>
      <w:proofErr w:type="spellStart"/>
      <w:r>
        <w:rPr>
          <w:rFonts w:ascii="Arial" w:eastAsia="Arial" w:hAnsi="Arial" w:cs="Arial"/>
        </w:rPr>
        <w:t>Disponível</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w:t>
      </w:r>
      <w:hyperlink r:id="rId39">
        <w:r>
          <w:rPr>
            <w:rFonts w:ascii="Arial" w:eastAsia="Arial" w:hAnsi="Arial" w:cs="Arial"/>
            <w:color w:val="1155CC"/>
            <w:u w:val="single"/>
          </w:rPr>
          <w:t>https://periodicos.newsciencepubl.com/arace/article/view/6289</w:t>
        </w:r>
      </w:hyperlink>
      <w:r>
        <w:rPr>
          <w:rFonts w:ascii="Arial" w:eastAsia="Arial" w:hAnsi="Arial" w:cs="Arial"/>
        </w:rPr>
        <w:t xml:space="preserve"> . </w:t>
      </w:r>
      <w:proofErr w:type="spellStart"/>
      <w:r>
        <w:rPr>
          <w:rFonts w:ascii="Arial" w:eastAsia="Arial" w:hAnsi="Arial" w:cs="Arial"/>
        </w:rPr>
        <w:t>Acesso</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27 de </w:t>
      </w:r>
      <w:proofErr w:type="spellStart"/>
      <w:r>
        <w:rPr>
          <w:rFonts w:ascii="Arial" w:eastAsia="Arial" w:hAnsi="Arial" w:cs="Arial"/>
        </w:rPr>
        <w:t>dez</w:t>
      </w:r>
      <w:proofErr w:type="spellEnd"/>
      <w:r>
        <w:rPr>
          <w:rFonts w:ascii="Arial" w:eastAsia="Arial" w:hAnsi="Arial" w:cs="Arial"/>
        </w:rPr>
        <w:t>. 2025.</w:t>
      </w:r>
    </w:p>
    <w:p w:rsidR="0083212F" w:rsidRDefault="0083212F">
      <w:pPr>
        <w:pBdr>
          <w:top w:val="nil"/>
          <w:left w:val="nil"/>
          <w:bottom w:val="nil"/>
          <w:right w:val="nil"/>
          <w:between w:val="nil"/>
        </w:pBdr>
        <w:ind w:left="280" w:hanging="280"/>
        <w:jc w:val="both"/>
        <w:rPr>
          <w:rFonts w:ascii="Arial" w:eastAsia="Arial" w:hAnsi="Arial" w:cs="Arial"/>
        </w:rPr>
      </w:pPr>
    </w:p>
    <w:p w:rsidR="0083212F" w:rsidRDefault="00461D7B">
      <w:pPr>
        <w:numPr>
          <w:ilvl w:val="0"/>
          <w:numId w:val="2"/>
        </w:num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Redoan</w:t>
      </w:r>
      <w:proofErr w:type="spellEnd"/>
      <w:r>
        <w:rPr>
          <w:rFonts w:ascii="Arial" w:eastAsia="Arial" w:hAnsi="Arial" w:cs="Arial"/>
          <w:color w:val="000000"/>
        </w:rPr>
        <w:t xml:space="preserve">, A. C. M., et al. (2025). What is the relationship between efficacy of seed treatment with insecticides against </w:t>
      </w:r>
      <w:proofErr w:type="spellStart"/>
      <w:r>
        <w:rPr>
          <w:rFonts w:ascii="Arial" w:eastAsia="Arial" w:hAnsi="Arial" w:cs="Arial"/>
          <w:i/>
          <w:iCs/>
          <w:color w:val="000000"/>
        </w:rPr>
        <w:t>Dalbulus</w:t>
      </w:r>
      <w:proofErr w:type="spellEnd"/>
      <w:r>
        <w:rPr>
          <w:rFonts w:ascii="Arial" w:eastAsia="Arial" w:hAnsi="Arial" w:cs="Arial"/>
          <w:i/>
          <w:iCs/>
          <w:color w:val="000000"/>
        </w:rPr>
        <w:t xml:space="preserve"> </w:t>
      </w:r>
      <w:proofErr w:type="spellStart"/>
      <w:r>
        <w:rPr>
          <w:rFonts w:ascii="Arial" w:eastAsia="Arial" w:hAnsi="Arial" w:cs="Arial"/>
          <w:i/>
          <w:iCs/>
          <w:color w:val="000000"/>
        </w:rPr>
        <w:t>maidis</w:t>
      </w:r>
      <w:proofErr w:type="spellEnd"/>
      <w:r>
        <w:rPr>
          <w:rFonts w:ascii="Arial" w:eastAsia="Arial" w:hAnsi="Arial" w:cs="Arial"/>
          <w:color w:val="000000"/>
        </w:rPr>
        <w:t xml:space="preserve"> (Delong and Wolcott) (Hemiptera: Cicadellidae) healthy and infected with </w:t>
      </w:r>
      <w:proofErr w:type="spellStart"/>
      <w:r>
        <w:rPr>
          <w:rFonts w:ascii="Arial" w:eastAsia="Arial" w:hAnsi="Arial" w:cs="Arial"/>
          <w:color w:val="000000"/>
        </w:rPr>
        <w:t>spiroplasm</w:t>
      </w:r>
      <w:proofErr w:type="spellEnd"/>
      <w:r>
        <w:rPr>
          <w:rFonts w:ascii="Arial" w:eastAsia="Arial" w:hAnsi="Arial" w:cs="Arial"/>
          <w:color w:val="000000"/>
        </w:rPr>
        <w:t xml:space="preserve"> in the corn stunt control? </w:t>
      </w:r>
      <w:r>
        <w:rPr>
          <w:rFonts w:ascii="Arial" w:eastAsia="Arial" w:hAnsi="Arial" w:cs="Arial"/>
          <w:i/>
          <w:iCs/>
          <w:color w:val="000000"/>
        </w:rPr>
        <w:t>Insects</w:t>
      </w:r>
      <w:r>
        <w:rPr>
          <w:rFonts w:ascii="Arial" w:eastAsia="Arial" w:hAnsi="Arial" w:cs="Arial"/>
          <w:color w:val="000000"/>
        </w:rPr>
        <w:t xml:space="preserve">, 16(7), 713. </w:t>
      </w:r>
      <w:hyperlink r:id="rId40">
        <w:r w:rsidRPr="007D2B2D">
          <w:rPr>
            <w:rFonts w:ascii="Arial" w:eastAsia="Arial" w:hAnsi="Arial" w:cs="Arial"/>
            <w:color w:val="1155CC"/>
            <w:u w:val="single"/>
          </w:rPr>
          <w:t>https://doi.org/10.3390/insects16070713</w:t>
        </w:r>
      </w:hyperlink>
      <w:r>
        <w:rPr>
          <w:rFonts w:ascii="Arial" w:eastAsia="Arial" w:hAnsi="Arial" w:cs="Arial"/>
          <w:color w:val="000000"/>
        </w:rPr>
        <w:t xml:space="preserve"> </w:t>
      </w:r>
    </w:p>
    <w:p w:rsidR="0083212F" w:rsidRDefault="0083212F">
      <w:pPr>
        <w:pBdr>
          <w:top w:val="nil"/>
          <w:left w:val="nil"/>
          <w:bottom w:val="nil"/>
          <w:right w:val="nil"/>
          <w:between w:val="nil"/>
        </w:pBdr>
        <w:ind w:left="280" w:hanging="280"/>
        <w:jc w:val="both"/>
        <w:rPr>
          <w:rFonts w:ascii="Arial" w:eastAsia="Arial" w:hAnsi="Arial" w:cs="Arial"/>
        </w:rPr>
      </w:pPr>
    </w:p>
    <w:p w:rsidR="0083212F" w:rsidRDefault="00461D7B">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Silveira, C. H. (2019). </w:t>
      </w:r>
      <w:proofErr w:type="spellStart"/>
      <w:r>
        <w:rPr>
          <w:rFonts w:ascii="Arial" w:eastAsia="Arial" w:hAnsi="Arial" w:cs="Arial"/>
          <w:i/>
          <w:iCs/>
          <w:color w:val="000000"/>
        </w:rPr>
        <w:t>Eficácia</w:t>
      </w:r>
      <w:proofErr w:type="spellEnd"/>
      <w:r>
        <w:rPr>
          <w:rFonts w:ascii="Arial" w:eastAsia="Arial" w:hAnsi="Arial" w:cs="Arial"/>
          <w:i/>
          <w:iCs/>
          <w:color w:val="000000"/>
        </w:rPr>
        <w:t xml:space="preserve"> de </w:t>
      </w:r>
      <w:proofErr w:type="spellStart"/>
      <w:r>
        <w:rPr>
          <w:rFonts w:ascii="Arial" w:eastAsia="Arial" w:hAnsi="Arial" w:cs="Arial"/>
          <w:i/>
          <w:iCs/>
          <w:color w:val="000000"/>
        </w:rPr>
        <w:t>inseticidas</w:t>
      </w:r>
      <w:proofErr w:type="spellEnd"/>
      <w:r>
        <w:rPr>
          <w:rFonts w:ascii="Arial" w:eastAsia="Arial" w:hAnsi="Arial" w:cs="Arial"/>
          <w:i/>
          <w:iCs/>
          <w:color w:val="000000"/>
        </w:rPr>
        <w:t xml:space="preserve"> no </w:t>
      </w:r>
      <w:proofErr w:type="spellStart"/>
      <w:r>
        <w:rPr>
          <w:rFonts w:ascii="Arial" w:eastAsia="Arial" w:hAnsi="Arial" w:cs="Arial"/>
          <w:i/>
          <w:iCs/>
          <w:color w:val="000000"/>
        </w:rPr>
        <w:t>controle</w:t>
      </w:r>
      <w:proofErr w:type="spellEnd"/>
      <w:r>
        <w:rPr>
          <w:rFonts w:ascii="Arial" w:eastAsia="Arial" w:hAnsi="Arial" w:cs="Arial"/>
          <w:i/>
          <w:iCs/>
          <w:color w:val="000000"/>
        </w:rPr>
        <w:t xml:space="preserve"> de </w:t>
      </w:r>
      <w:proofErr w:type="spellStart"/>
      <w:r>
        <w:rPr>
          <w:rFonts w:ascii="Arial" w:eastAsia="Arial" w:hAnsi="Arial" w:cs="Arial"/>
          <w:i/>
          <w:iCs/>
          <w:color w:val="000000"/>
        </w:rPr>
        <w:t>Dalbulus</w:t>
      </w:r>
      <w:proofErr w:type="spellEnd"/>
      <w:r>
        <w:rPr>
          <w:rFonts w:ascii="Arial" w:eastAsia="Arial" w:hAnsi="Arial" w:cs="Arial"/>
          <w:i/>
          <w:iCs/>
          <w:color w:val="000000"/>
        </w:rPr>
        <w:t xml:space="preserve"> </w:t>
      </w:r>
      <w:proofErr w:type="spellStart"/>
      <w:r>
        <w:rPr>
          <w:rFonts w:ascii="Arial" w:eastAsia="Arial" w:hAnsi="Arial" w:cs="Arial"/>
          <w:i/>
          <w:iCs/>
          <w:color w:val="000000"/>
        </w:rPr>
        <w:t>maidis</w:t>
      </w:r>
      <w:proofErr w:type="spellEnd"/>
      <w:r>
        <w:rPr>
          <w:rFonts w:ascii="Arial" w:eastAsia="Arial" w:hAnsi="Arial" w:cs="Arial"/>
          <w:i/>
          <w:iCs/>
          <w:color w:val="000000"/>
        </w:rPr>
        <w:t xml:space="preserve"> (DeLong &amp; Wolcott) (Hemiptera: Cicadellidae) e da </w:t>
      </w:r>
      <w:proofErr w:type="spellStart"/>
      <w:r>
        <w:rPr>
          <w:rFonts w:ascii="Arial" w:eastAsia="Arial" w:hAnsi="Arial" w:cs="Arial"/>
          <w:i/>
          <w:iCs/>
          <w:color w:val="000000"/>
        </w:rPr>
        <w:t>transmissão</w:t>
      </w:r>
      <w:proofErr w:type="spellEnd"/>
      <w:r>
        <w:rPr>
          <w:rFonts w:ascii="Arial" w:eastAsia="Arial" w:hAnsi="Arial" w:cs="Arial"/>
          <w:i/>
          <w:iCs/>
          <w:color w:val="000000"/>
        </w:rPr>
        <w:t xml:space="preserve"> de </w:t>
      </w:r>
      <w:proofErr w:type="spellStart"/>
      <w:r>
        <w:rPr>
          <w:rFonts w:ascii="Arial" w:eastAsia="Arial" w:hAnsi="Arial" w:cs="Arial"/>
          <w:i/>
          <w:iCs/>
          <w:color w:val="000000"/>
        </w:rPr>
        <w:t>espiroplasma</w:t>
      </w:r>
      <w:proofErr w:type="spellEnd"/>
      <w:r>
        <w:rPr>
          <w:rFonts w:ascii="Arial" w:eastAsia="Arial" w:hAnsi="Arial" w:cs="Arial"/>
          <w:i/>
          <w:iCs/>
          <w:color w:val="000000"/>
        </w:rPr>
        <w:t xml:space="preserve"> do </w:t>
      </w:r>
      <w:proofErr w:type="spellStart"/>
      <w:r>
        <w:rPr>
          <w:rFonts w:ascii="Arial" w:eastAsia="Arial" w:hAnsi="Arial" w:cs="Arial"/>
          <w:i/>
          <w:iCs/>
          <w:color w:val="000000"/>
        </w:rPr>
        <w:t>milho</w:t>
      </w:r>
      <w:proofErr w:type="spellEnd"/>
      <w:r>
        <w:rPr>
          <w:rFonts w:ascii="Arial" w:eastAsia="Arial" w:hAnsi="Arial" w:cs="Arial"/>
          <w:color w:val="000000"/>
        </w:rPr>
        <w:t xml:space="preserve"> (</w:t>
      </w:r>
      <w:proofErr w:type="spellStart"/>
      <w:r>
        <w:rPr>
          <w:rFonts w:ascii="Arial" w:eastAsia="Arial" w:hAnsi="Arial" w:cs="Arial"/>
          <w:color w:val="000000"/>
        </w:rPr>
        <w:t>Dissertação</w:t>
      </w:r>
      <w:proofErr w:type="spellEnd"/>
      <w:r>
        <w:rPr>
          <w:rFonts w:ascii="Arial" w:eastAsia="Arial" w:hAnsi="Arial" w:cs="Arial"/>
          <w:color w:val="000000"/>
        </w:rPr>
        <w:t xml:space="preserve"> de </w:t>
      </w:r>
      <w:proofErr w:type="spellStart"/>
      <w:r>
        <w:rPr>
          <w:rFonts w:ascii="Arial" w:eastAsia="Arial" w:hAnsi="Arial" w:cs="Arial"/>
          <w:color w:val="000000"/>
        </w:rPr>
        <w:t>Mestrado</w:t>
      </w:r>
      <w:proofErr w:type="spellEnd"/>
      <w:r>
        <w:rPr>
          <w:rFonts w:ascii="Arial" w:eastAsia="Arial" w:hAnsi="Arial" w:cs="Arial"/>
          <w:color w:val="000000"/>
        </w:rPr>
        <w:t xml:space="preserve">). Escola Superior de Agricultura “Luiz de Queiroz”, </w:t>
      </w:r>
      <w:proofErr w:type="spellStart"/>
      <w:r>
        <w:rPr>
          <w:rFonts w:ascii="Arial" w:eastAsia="Arial" w:hAnsi="Arial" w:cs="Arial"/>
          <w:color w:val="000000"/>
        </w:rPr>
        <w:t>Universidade</w:t>
      </w:r>
      <w:proofErr w:type="spellEnd"/>
      <w:r>
        <w:rPr>
          <w:rFonts w:ascii="Arial" w:eastAsia="Arial" w:hAnsi="Arial" w:cs="Arial"/>
          <w:color w:val="000000"/>
        </w:rPr>
        <w:t xml:space="preserve"> de São Paulo, Piracicaba. </w:t>
      </w:r>
      <w:hyperlink r:id="rId41">
        <w:r>
          <w:rPr>
            <w:rFonts w:ascii="Arial" w:eastAsia="Arial" w:hAnsi="Arial" w:cs="Arial"/>
            <w:color w:val="1155CC"/>
            <w:u w:val="single"/>
          </w:rPr>
          <w:t>https://www.teses.usp.br/teses/disponiveis/11/11136/tde-16102019-104000/pt-br.php</w:t>
        </w:r>
      </w:hyperlink>
    </w:p>
    <w:p w:rsidR="0083212F" w:rsidRDefault="00461D7B">
      <w:pPr>
        <w:numPr>
          <w:ilvl w:val="0"/>
          <w:numId w:val="2"/>
        </w:numPr>
        <w:spacing w:before="280" w:after="280"/>
        <w:jc w:val="both"/>
        <w:rPr>
          <w:rFonts w:ascii="Arial" w:eastAsia="Arial" w:hAnsi="Arial" w:cs="Arial"/>
        </w:rPr>
      </w:pPr>
      <w:r>
        <w:rPr>
          <w:rFonts w:ascii="Arial" w:eastAsia="Arial" w:hAnsi="Arial" w:cs="Arial"/>
        </w:rPr>
        <w:t xml:space="preserve">Sousa, T. K. de; Silva, A. T. d.; Soares, </w:t>
      </w:r>
      <w:proofErr w:type="spellStart"/>
      <w:r>
        <w:rPr>
          <w:rFonts w:ascii="Arial" w:eastAsia="Arial" w:hAnsi="Arial" w:cs="Arial"/>
        </w:rPr>
        <w:t>F.E.d.F</w:t>
      </w:r>
      <w:proofErr w:type="spellEnd"/>
      <w:r>
        <w:rPr>
          <w:rFonts w:ascii="Arial" w:eastAsia="Arial" w:hAnsi="Arial" w:cs="Arial"/>
        </w:rPr>
        <w:t xml:space="preserve">. Fungi-Based Bioproducts: A Review in the Context of One Health. </w:t>
      </w:r>
      <w:r>
        <w:rPr>
          <w:rFonts w:ascii="Arial" w:eastAsia="Arial" w:hAnsi="Arial" w:cs="Arial"/>
          <w:i/>
          <w:iCs/>
        </w:rPr>
        <w:t>Pathogens</w:t>
      </w:r>
      <w:r>
        <w:rPr>
          <w:rFonts w:ascii="Arial" w:eastAsia="Arial" w:hAnsi="Arial" w:cs="Arial"/>
        </w:rPr>
        <w:t xml:space="preserve"> 2025, 14, 463. </w:t>
      </w:r>
      <w:hyperlink r:id="rId42">
        <w:r>
          <w:rPr>
            <w:rFonts w:ascii="Arial" w:eastAsia="Arial" w:hAnsi="Arial" w:cs="Arial"/>
            <w:color w:val="1155CC"/>
            <w:u w:val="single"/>
          </w:rPr>
          <w:t>https://doi.org/10.3390/pathogens14050463</w:t>
        </w:r>
      </w:hyperlink>
      <w:r>
        <w:rPr>
          <w:rFonts w:ascii="Arial" w:eastAsia="Arial" w:hAnsi="Arial" w:cs="Arial"/>
        </w:rPr>
        <w:t xml:space="preserve"> </w:t>
      </w:r>
    </w:p>
    <w:p w:rsidR="0083212F" w:rsidRDefault="00461D7B">
      <w:pPr>
        <w:numPr>
          <w:ilvl w:val="0"/>
          <w:numId w:val="2"/>
        </w:numPr>
        <w:jc w:val="both"/>
        <w:rPr>
          <w:rFonts w:ascii="Arial" w:eastAsia="Arial" w:hAnsi="Arial" w:cs="Arial"/>
        </w:rPr>
      </w:pPr>
      <w:proofErr w:type="spellStart"/>
      <w:r>
        <w:rPr>
          <w:rFonts w:ascii="Arial" w:eastAsia="Arial" w:hAnsi="Arial" w:cs="Arial"/>
          <w:highlight w:val="white"/>
        </w:rPr>
        <w:t>Toloy</w:t>
      </w:r>
      <w:proofErr w:type="spellEnd"/>
      <w:r>
        <w:rPr>
          <w:rFonts w:ascii="Arial" w:eastAsia="Arial" w:hAnsi="Arial" w:cs="Arial"/>
          <w:highlight w:val="white"/>
        </w:rPr>
        <w:t xml:space="preserve">, R. S.; Nose, N. P.; </w:t>
      </w:r>
      <w:proofErr w:type="spellStart"/>
      <w:r>
        <w:rPr>
          <w:rFonts w:ascii="Arial" w:eastAsia="Arial" w:hAnsi="Arial" w:cs="Arial"/>
          <w:highlight w:val="white"/>
        </w:rPr>
        <w:t>Giongo</w:t>
      </w:r>
      <w:proofErr w:type="spellEnd"/>
      <w:r>
        <w:rPr>
          <w:rFonts w:ascii="Arial" w:eastAsia="Arial" w:hAnsi="Arial" w:cs="Arial"/>
          <w:highlight w:val="white"/>
        </w:rPr>
        <w:t xml:space="preserve">, M. V.; Cangussu, A. S. R.; Campos, F. S.; </w:t>
      </w:r>
      <w:proofErr w:type="spellStart"/>
      <w:r>
        <w:rPr>
          <w:rFonts w:ascii="Arial" w:eastAsia="Arial" w:hAnsi="Arial" w:cs="Arial"/>
          <w:highlight w:val="white"/>
        </w:rPr>
        <w:t>Ootani</w:t>
      </w:r>
      <w:proofErr w:type="spellEnd"/>
      <w:r>
        <w:rPr>
          <w:rFonts w:ascii="Arial" w:eastAsia="Arial" w:hAnsi="Arial" w:cs="Arial"/>
          <w:highlight w:val="white"/>
        </w:rPr>
        <w:t xml:space="preserve">, M. A.; Ribeiro, J. M.; Aguiar, R. W. S.; Viteri Jumbo, L. O.; Oliveira, E. E.; &amp; Santos, G. R. (2024). Exploring Natural Infection in Alternative Hosts of Corn Stunt Spiroplasma and Tracking the Temporal Dynamics of Corn Stunt Disease in the Brazilian </w:t>
      </w:r>
      <w:proofErr w:type="spellStart"/>
      <w:r>
        <w:rPr>
          <w:rFonts w:ascii="Arial" w:eastAsia="Arial" w:hAnsi="Arial" w:cs="Arial"/>
          <w:highlight w:val="white"/>
        </w:rPr>
        <w:t>Cerrado</w:t>
      </w:r>
      <w:proofErr w:type="spellEnd"/>
      <w:r>
        <w:rPr>
          <w:rFonts w:ascii="Arial" w:eastAsia="Arial" w:hAnsi="Arial" w:cs="Arial"/>
          <w:highlight w:val="white"/>
        </w:rPr>
        <w:t xml:space="preserve"> Biome. </w:t>
      </w:r>
      <w:r>
        <w:rPr>
          <w:rFonts w:ascii="Arial" w:eastAsia="Arial" w:hAnsi="Arial" w:cs="Arial"/>
          <w:i/>
          <w:iCs/>
          <w:highlight w:val="white"/>
        </w:rPr>
        <w:t>Agronomy</w:t>
      </w:r>
      <w:r>
        <w:rPr>
          <w:rFonts w:ascii="Arial" w:eastAsia="Arial" w:hAnsi="Arial" w:cs="Arial"/>
          <w:highlight w:val="white"/>
        </w:rPr>
        <w:t>, </w:t>
      </w:r>
      <w:r>
        <w:rPr>
          <w:rFonts w:ascii="Arial" w:eastAsia="Arial" w:hAnsi="Arial" w:cs="Arial"/>
          <w:i/>
          <w:iCs/>
          <w:highlight w:val="white"/>
        </w:rPr>
        <w:t>14</w:t>
      </w:r>
      <w:r>
        <w:rPr>
          <w:rFonts w:ascii="Arial" w:eastAsia="Arial" w:hAnsi="Arial" w:cs="Arial"/>
          <w:highlight w:val="white"/>
        </w:rPr>
        <w:t>(10), 2341.</w:t>
      </w:r>
      <w:r>
        <w:rPr>
          <w:rFonts w:ascii="Arial" w:eastAsia="Arial" w:hAnsi="Arial" w:cs="Arial"/>
          <w:color w:val="172B4D"/>
          <w:highlight w:val="white"/>
        </w:rPr>
        <w:t xml:space="preserve"> </w:t>
      </w:r>
      <w:hyperlink r:id="rId43">
        <w:r w:rsidRPr="007D2B2D">
          <w:rPr>
            <w:rFonts w:ascii="Arial" w:eastAsia="Arial" w:hAnsi="Arial" w:cs="Arial"/>
            <w:color w:val="1155CC"/>
            <w:u w:val="single"/>
          </w:rPr>
          <w:t>https://doi.org/10.3390/agronomy14102341</w:t>
        </w:r>
      </w:hyperlink>
      <w:r>
        <w:rPr>
          <w:rFonts w:ascii="Arial" w:eastAsia="Arial" w:hAnsi="Arial" w:cs="Arial"/>
          <w:color w:val="172B4D"/>
          <w:highlight w:val="white"/>
        </w:rPr>
        <w:t xml:space="preserve">    </w:t>
      </w:r>
    </w:p>
    <w:p w:rsidR="0083212F" w:rsidRDefault="0083212F">
      <w:pPr>
        <w:pBdr>
          <w:top w:val="nil"/>
          <w:left w:val="nil"/>
          <w:bottom w:val="nil"/>
          <w:right w:val="nil"/>
          <w:between w:val="nil"/>
        </w:pBdr>
        <w:jc w:val="both"/>
        <w:rPr>
          <w:rFonts w:ascii="Arial" w:eastAsia="Arial" w:hAnsi="Arial" w:cs="Arial"/>
        </w:rPr>
      </w:pPr>
    </w:p>
    <w:p w:rsidR="0083212F" w:rsidRDefault="00461D7B">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Whitcomb, R. F., et al. (1986). </w:t>
      </w:r>
      <w:proofErr w:type="spellStart"/>
      <w:r>
        <w:rPr>
          <w:rFonts w:ascii="Arial" w:eastAsia="Arial" w:hAnsi="Arial" w:cs="Arial"/>
          <w:i/>
          <w:iCs/>
          <w:color w:val="000000"/>
        </w:rPr>
        <w:t>Spiroplasma</w:t>
      </w:r>
      <w:proofErr w:type="spellEnd"/>
      <w:r>
        <w:rPr>
          <w:rFonts w:ascii="Arial" w:eastAsia="Arial" w:hAnsi="Arial" w:cs="Arial"/>
          <w:i/>
          <w:iCs/>
          <w:color w:val="000000"/>
        </w:rPr>
        <w:t xml:space="preserve"> </w:t>
      </w:r>
      <w:proofErr w:type="spellStart"/>
      <w:r>
        <w:rPr>
          <w:rFonts w:ascii="Arial" w:eastAsia="Arial" w:hAnsi="Arial" w:cs="Arial"/>
          <w:i/>
          <w:iCs/>
          <w:color w:val="000000"/>
        </w:rPr>
        <w:t>kunkelii</w:t>
      </w:r>
      <w:proofErr w:type="spellEnd"/>
      <w:r>
        <w:rPr>
          <w:rFonts w:ascii="Arial" w:eastAsia="Arial" w:hAnsi="Arial" w:cs="Arial"/>
          <w:color w:val="000000"/>
        </w:rPr>
        <w:t xml:space="preserve"> sp. </w:t>
      </w:r>
      <w:proofErr w:type="spellStart"/>
      <w:r>
        <w:rPr>
          <w:rFonts w:ascii="Arial" w:eastAsia="Arial" w:hAnsi="Arial" w:cs="Arial"/>
          <w:color w:val="000000"/>
        </w:rPr>
        <w:t>nov.</w:t>
      </w:r>
      <w:proofErr w:type="spellEnd"/>
      <w:r>
        <w:rPr>
          <w:rFonts w:ascii="Arial" w:eastAsia="Arial" w:hAnsi="Arial" w:cs="Arial"/>
          <w:color w:val="000000"/>
        </w:rPr>
        <w:t xml:space="preserve">: characterization of the etiological agent of corn stunt disease. </w:t>
      </w:r>
      <w:r>
        <w:rPr>
          <w:rFonts w:ascii="Arial" w:eastAsia="Arial" w:hAnsi="Arial" w:cs="Arial"/>
          <w:i/>
          <w:iCs/>
          <w:color w:val="000000"/>
        </w:rPr>
        <w:t>International Journal of Systematic and Evolutionary Microbiology</w:t>
      </w:r>
      <w:r>
        <w:rPr>
          <w:rFonts w:ascii="Arial" w:eastAsia="Arial" w:hAnsi="Arial" w:cs="Arial"/>
          <w:color w:val="000000"/>
        </w:rPr>
        <w:t xml:space="preserve">, 36(2), 170-178. </w:t>
      </w:r>
      <w:hyperlink r:id="rId44">
        <w:r w:rsidRPr="007D2B2D">
          <w:rPr>
            <w:rFonts w:ascii="Arial" w:eastAsia="Arial" w:hAnsi="Arial" w:cs="Arial"/>
            <w:color w:val="1155CC"/>
            <w:u w:val="single"/>
          </w:rPr>
          <w:t>https://doi.org/10.1099/00207713-36-2-170</w:t>
        </w:r>
      </w:hyperlink>
      <w:r>
        <w:rPr>
          <w:rFonts w:ascii="Arial" w:eastAsia="Arial" w:hAnsi="Arial" w:cs="Arial"/>
          <w:color w:val="000000"/>
        </w:rPr>
        <w:t xml:space="preserve"> </w:t>
      </w:r>
    </w:p>
    <w:p w:rsidR="0083212F" w:rsidRDefault="0083212F">
      <w:pPr>
        <w:pBdr>
          <w:top w:val="nil"/>
          <w:left w:val="nil"/>
          <w:bottom w:val="nil"/>
          <w:right w:val="nil"/>
          <w:between w:val="nil"/>
        </w:pBdr>
        <w:jc w:val="both"/>
        <w:rPr>
          <w:rFonts w:ascii="Arial" w:eastAsia="Arial" w:hAnsi="Arial" w:cs="Arial"/>
          <w:color w:val="000000"/>
        </w:rPr>
      </w:pPr>
    </w:p>
    <w:p w:rsidR="0083212F" w:rsidRDefault="00461D7B">
      <w:pPr>
        <w:pBdr>
          <w:top w:val="nil"/>
          <w:left w:val="nil"/>
          <w:bottom w:val="nil"/>
          <w:right w:val="nil"/>
          <w:between w:val="nil"/>
        </w:pBdr>
        <w:jc w:val="both"/>
        <w:rPr>
          <w:rFonts w:ascii="Arial" w:eastAsia="Arial" w:hAnsi="Arial" w:cs="Arial"/>
          <w:color w:val="000000"/>
        </w:rPr>
      </w:pPr>
      <w:r>
        <w:rPr>
          <w:rFonts w:ascii="Merriweather Sans" w:eastAsia="Merriweather Sans" w:hAnsi="Merriweather Sans" w:cs="Merriweather Sans"/>
          <w:color w:val="222222"/>
          <w:highlight w:val="white"/>
        </w:rPr>
        <w:t xml:space="preserve">    </w:t>
      </w:r>
    </w:p>
    <w:p w:rsidR="0083212F" w:rsidRDefault="0083212F">
      <w:pPr>
        <w:pBdr>
          <w:top w:val="nil"/>
          <w:left w:val="nil"/>
          <w:bottom w:val="nil"/>
          <w:right w:val="nil"/>
          <w:between w:val="nil"/>
        </w:pBdr>
        <w:ind w:left="720"/>
        <w:rPr>
          <w:rFonts w:ascii="Arial" w:eastAsia="Arial" w:hAnsi="Arial" w:cs="Arial"/>
          <w:color w:val="000000"/>
        </w:rPr>
      </w:pPr>
    </w:p>
    <w:p w:rsidR="0083212F" w:rsidRDefault="0083212F">
      <w:pPr>
        <w:pBdr>
          <w:top w:val="nil"/>
          <w:left w:val="nil"/>
          <w:bottom w:val="nil"/>
          <w:right w:val="nil"/>
          <w:between w:val="nil"/>
        </w:pBdr>
        <w:jc w:val="both"/>
        <w:rPr>
          <w:rFonts w:ascii="Arial" w:eastAsia="Arial" w:hAnsi="Arial" w:cs="Arial"/>
          <w:color w:val="000000"/>
        </w:rPr>
      </w:pPr>
    </w:p>
    <w:sectPr w:rsidR="0083212F">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0232" w:rsidRDefault="00100232">
      <w:r>
        <w:separator/>
      </w:r>
    </w:p>
  </w:endnote>
  <w:endnote w:type="continuationSeparator" w:id="0">
    <w:p w:rsidR="00100232" w:rsidRDefault="00100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DD3D9E3E-1D8C-4676-9EBA-440D181B7245}"/>
    <w:embedBold r:id="rId2" w:fontKey="{DE7A6257-7624-475D-A2B5-D70680B5D4DE}"/>
    <w:embedBoldItalic r:id="rId3" w:fontKey="{A820578A-3937-414E-A531-9B3F1B9935EF}"/>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0A621458-2261-4E6C-AA1A-AF9A86A354A1}"/>
  </w:font>
  <w:font w:name="Helvetica">
    <w:panose1 w:val="020B0604020202020204"/>
    <w:charset w:val="00"/>
    <w:family w:val="swiss"/>
    <w:pitch w:val="variable"/>
    <w:sig w:usb0="E0002EFF" w:usb1="C000785B" w:usb2="00000009" w:usb3="00000000" w:csb0="000001FF" w:csb1="00000000"/>
    <w:embedRegular r:id="rId5" w:fontKey="{6504246E-36A3-41A2-89C8-79CA62CBDDE6}"/>
  </w:font>
  <w:font w:name="Tahoma">
    <w:panose1 w:val="020B0604030504040204"/>
    <w:charset w:val="00"/>
    <w:family w:val="swiss"/>
    <w:pitch w:val="variable"/>
    <w:sig w:usb0="E1002EFF" w:usb1="C000605B" w:usb2="00000029" w:usb3="00000000" w:csb0="000101FF" w:csb1="00000000"/>
    <w:embedRegular r:id="rId6" w:fontKey="{E282AEDF-9FFD-4033-944F-6F86DBB98779}"/>
  </w:font>
  <w:font w:name="Georgia">
    <w:panose1 w:val="02040502050405020303"/>
    <w:charset w:val="00"/>
    <w:family w:val="roman"/>
    <w:pitch w:val="variable"/>
    <w:sig w:usb0="00000287" w:usb1="00000000" w:usb2="00000000" w:usb3="00000000" w:csb0="0000009F" w:csb1="00000000"/>
    <w:embedItalic r:id="rId7" w:fontKey="{BECE0B60-78CD-4D60-9A32-8F5123DED47D}"/>
  </w:font>
  <w:font w:name="Merriweather Sans">
    <w:charset w:val="00"/>
    <w:family w:val="auto"/>
    <w:pitch w:val="default"/>
    <w:embedRegular r:id="rId8" w:fontKey="{D104407E-21C7-42BC-9F54-B0AC163A6AFD}"/>
  </w:font>
  <w:font w:name="Cambria">
    <w:panose1 w:val="02040503050406030204"/>
    <w:charset w:val="00"/>
    <w:family w:val="roman"/>
    <w:pitch w:val="variable"/>
    <w:sig w:usb0="E00006FF" w:usb1="420024FF" w:usb2="02000000" w:usb3="00000000" w:csb0="0000019F" w:csb1="00000000"/>
    <w:embedRegular r:id="rId9" w:fontKey="{A914D641-70D4-49F4-A2F9-84A8FF4A36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12F" w:rsidRDefault="0083212F">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12F" w:rsidRDefault="0083212F">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12F" w:rsidRDefault="0083212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0232" w:rsidRDefault="00100232">
      <w:r>
        <w:separator/>
      </w:r>
    </w:p>
  </w:footnote>
  <w:footnote w:type="continuationSeparator" w:id="0">
    <w:p w:rsidR="00100232" w:rsidRDefault="00100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12F" w:rsidRDefault="00100232">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684.1pt;height:77.1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12F" w:rsidRDefault="00100232">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684.1pt;height:77.1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12F" w:rsidRDefault="00100232">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84.1pt;height:77.1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947242"/>
    <w:multiLevelType w:val="multilevel"/>
    <w:tmpl w:val="27008C20"/>
    <w:lvl w:ilvl="0">
      <w:start w:val="1"/>
      <w:numFmt w:val="decimal"/>
      <w:lvlText w:val="%1."/>
      <w:lvlJc w:val="left"/>
      <w:pPr>
        <w:ind w:left="720" w:hanging="360"/>
      </w:pPr>
      <w:rPr>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E897887"/>
    <w:multiLevelType w:val="multilevel"/>
    <w:tmpl w:val="6E367D08"/>
    <w:lvl w:ilvl="0">
      <w:start w:val="5"/>
      <w:numFmt w:val="decimal"/>
      <w:pStyle w:val="Reference"/>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12F"/>
    <w:rsid w:val="00100232"/>
    <w:rsid w:val="00155C3C"/>
    <w:rsid w:val="003C6889"/>
    <w:rsid w:val="00461D7B"/>
    <w:rsid w:val="00726E9F"/>
    <w:rsid w:val="007D2B2D"/>
    <w:rsid w:val="0083212F"/>
    <w:rsid w:val="00F365E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A0134D"/>
  <w15:docId w15:val="{02ABE847-D629-496A-B1D0-20475E80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spacing w:before="240" w:after="60"/>
      <w:outlineLvl w:val="0"/>
    </w:pPr>
    <w:rPr>
      <w:rFonts w:ascii="Arial" w:eastAsia="Arial" w:hAnsi="Arial" w:cs="Arial"/>
      <w:b/>
      <w:bCs/>
      <w:sz w:val="28"/>
      <w:szCs w:val="2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oPendente1">
    <w:name w:val="Menção Pendente1"/>
    <w:basedOn w:val="DefaultParagraphFont"/>
    <w:uiPriority w:val="99"/>
    <w:semiHidden/>
    <w:unhideWhenUsed/>
    <w:rsid w:val="00287E6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871A9B"/>
    <w:pPr>
      <w:ind w:left="720"/>
      <w:contextualSpacing/>
    </w:pPr>
  </w:style>
  <w:style w:type="character" w:customStyle="1" w:styleId="UnresolvedMention1">
    <w:name w:val="Unresolved Mention1"/>
    <w:basedOn w:val="DefaultParagraphFont"/>
    <w:uiPriority w:val="99"/>
    <w:semiHidden/>
    <w:unhideWhenUsed/>
    <w:rsid w:val="008A4E0B"/>
    <w:rPr>
      <w:color w:val="605E5C"/>
      <w:shd w:val="clear" w:color="auto" w:fill="E1DFDD"/>
    </w:rPr>
  </w:style>
  <w:style w:type="paragraph" w:styleId="NormalWeb">
    <w:name w:val="Normal (Web)"/>
    <w:basedOn w:val="Normal"/>
    <w:uiPriority w:val="99"/>
    <w:semiHidden/>
    <w:unhideWhenUsed/>
    <w:rsid w:val="000913B1"/>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4B5B86"/>
    <w:rPr>
      <w:color w:val="605E5C"/>
      <w:shd w:val="clear" w:color="auto" w:fill="E1DFDD"/>
    </w:rPr>
  </w:style>
  <w:style w:type="character" w:styleId="Strong">
    <w:name w:val="Strong"/>
    <w:basedOn w:val="DefaultParagraphFont"/>
    <w:uiPriority w:val="22"/>
    <w:qFormat/>
    <w:rsid w:val="00185EB1"/>
    <w:rPr>
      <w:b/>
      <w:bC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1590/0001-3765202120190686" TargetMode="External"/><Relationship Id="rId26" Type="http://schemas.openxmlformats.org/officeDocument/2006/relationships/hyperlink" Target="https://doi.org/10.3390/plants9060747" TargetMode="External"/><Relationship Id="rId39" Type="http://schemas.openxmlformats.org/officeDocument/2006/relationships/hyperlink" Target="https://periodicos.newsciencepubl.com/arace/article/view/6289" TargetMode="External"/><Relationship Id="rId21" Type="http://schemas.openxmlformats.org/officeDocument/2006/relationships/hyperlink" Target="https://doi.org/10.1007/s40858-023-00570-z" TargetMode="External"/><Relationship Id="rId34" Type="http://schemas.openxmlformats.org/officeDocument/2006/relationships/hyperlink" Target="https://www.embrapa.br/busca-de-publicacoes/-/publicacao/1090900/estrategias-de-manejo-de-dalbulus-maidis-para-controle-de-enfezamentos-e-virose-na-cultura-do-milho" TargetMode="External"/><Relationship Id="rId42" Type="http://schemas.openxmlformats.org/officeDocument/2006/relationships/hyperlink" Target="https://doi.org/10.3390/pathogens1405046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hyperlink" Target="https://doi.org/10.1038/s41598-023-48779-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007/s13744-025-01257-7" TargetMode="External"/><Relationship Id="rId32" Type="http://schemas.openxmlformats.org/officeDocument/2006/relationships/hyperlink" Target="https://doi.org/10.1093/aesa/73.4.349" TargetMode="External"/><Relationship Id="rId37" Type="http://schemas.openxmlformats.org/officeDocument/2006/relationships/hyperlink" Target="https://doi.org/10.1186/s13643-016-0384-4" TargetMode="External"/><Relationship Id="rId40" Type="http://schemas.openxmlformats.org/officeDocument/2006/relationships/hyperlink" Target="https://doi.org/10.3390/insects16070713"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s://doi.org/10.7326/AITC202206210" TargetMode="External"/><Relationship Id="rId28" Type="http://schemas.openxmlformats.org/officeDocument/2006/relationships/hyperlink" Target="https://doi.org/10.1111/eea.70003" TargetMode="External"/><Relationship Id="rId36" Type="http://schemas.openxmlformats.org/officeDocument/2006/relationships/hyperlink" Target="https://doi.org/10.1007/s42690-020-00165-0" TargetMode="External"/><Relationship Id="rId10" Type="http://schemas.openxmlformats.org/officeDocument/2006/relationships/header" Target="header2.xml"/><Relationship Id="rId19" Type="http://schemas.openxmlformats.org/officeDocument/2006/relationships/hyperlink" Target="https://doi.org/10.3390/toxics9030042" TargetMode="External"/><Relationship Id="rId31" Type="http://schemas.openxmlformats.org/officeDocument/2006/relationships/hyperlink" Target="https://maydica.com/" TargetMode="External"/><Relationship Id="rId44" Type="http://schemas.openxmlformats.org/officeDocument/2006/relationships/hyperlink" Target="https://doi.org/10.1099/00207713-36-2-17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002/ps.6937" TargetMode="External"/><Relationship Id="rId27" Type="http://schemas.openxmlformats.org/officeDocument/2006/relationships/hyperlink" Target="https://doi.org/10.1002/ps.8237" TargetMode="External"/><Relationship Id="rId30" Type="http://schemas.openxmlformats.org/officeDocument/2006/relationships/hyperlink" Target="https://doi.org/10.1093/jisesa/ieae079" TargetMode="External"/><Relationship Id="rId35" Type="http://schemas.openxmlformats.org/officeDocument/2006/relationships/hyperlink" Target="https://doi.org/10.1007/s13744-021-00932-9" TargetMode="External"/><Relationship Id="rId43" Type="http://schemas.openxmlformats.org/officeDocument/2006/relationships/hyperlink" Target="https://doi.org/10.3390/agronomy14102341"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hyperlink" Target="https://doi.org/10.1007/s40858-023-00598-1" TargetMode="External"/><Relationship Id="rId33" Type="http://schemas.openxmlformats.org/officeDocument/2006/relationships/hyperlink" Target="https://www.infoteca.cnptia.embrapa.br/infoteca/bitstream/doc/1099999/1/Cap25Estrategiasdemanejo.pdf" TargetMode="External"/><Relationship Id="rId38" Type="http://schemas.openxmlformats.org/officeDocument/2006/relationships/hyperlink" Target="https://doi.org/10.3390/agriculture13071391" TargetMode="External"/><Relationship Id="rId46" Type="http://schemas.openxmlformats.org/officeDocument/2006/relationships/theme" Target="theme/theme1.xml"/><Relationship Id="rId20" Type="http://schemas.openxmlformats.org/officeDocument/2006/relationships/hyperlink" Target="https://doi.org/10.1590/1519-6984.e285975" TargetMode="External"/><Relationship Id="rId41" Type="http://schemas.openxmlformats.org/officeDocument/2006/relationships/hyperlink" Target="https://www.teses.usp.br/teses/disponiveis/11/11136/tde-16102019-104000/pt-br.ph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tbiO7Vu7pzEXH9vCi6bLWQruKg==">CgMxLjAyDmguOG5vNWp6eDR4em9mOAByITFDTlBjdU5OV0FKX05aWHlvSXVxVlYwaXphTEhva3VXbw==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7280</Words>
  <Characters>41502</Characters>
  <Application>Microsoft Office Word</Application>
  <DocSecurity>0</DocSecurity>
  <Lines>345</Lines>
  <Paragraphs>97</Paragraphs>
  <ScaleCrop>false</ScaleCrop>
  <Company/>
  <LinksUpToDate>false</LinksUpToDate>
  <CharactersWithSpaces>48685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 GP 005</cp:lastModifiedBy>
  <cp:revision>5</cp:revision>
  <dcterms:created xsi:type="dcterms:W3CDTF">2025-12-17T23:13:00Z</dcterms:created>
  <dcterms:modified xsi:type="dcterms:W3CDTF">2026-01-07T07:15:00Z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07656351-d428-4401-b047-918a3a2f4022</vt:lpwstr>
  </property>
</Properties>
</file>