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76A131" w14:textId="5522C095" w:rsidR="00ED0EF3" w:rsidRPr="00ED0EF3" w:rsidRDefault="00ED0EF3" w:rsidP="00ED0EF3">
      <w:pPr>
        <w:spacing w:line="276" w:lineRule="auto"/>
        <w:jc w:val="both"/>
        <w:rPr>
          <w:rFonts w:ascii="Times New Roman" w:hAnsi="Times New Roman" w:cs="Times New Roman"/>
          <w:b/>
          <w:bCs/>
          <w:u w:val="single"/>
        </w:rPr>
      </w:pPr>
      <w:bookmarkStart w:id="0" w:name="_Hlk199663491"/>
      <w:bookmarkStart w:id="1" w:name="_Hlk193470326"/>
      <w:r w:rsidRPr="00ED0EF3">
        <w:rPr>
          <w:rFonts w:ascii="Times New Roman" w:hAnsi="Times New Roman" w:cs="Times New Roman"/>
          <w:b/>
          <w:bCs/>
          <w:u w:val="single"/>
        </w:rPr>
        <w:t xml:space="preserve">Review Article </w:t>
      </w:r>
    </w:p>
    <w:p w14:paraId="0212A07C" w14:textId="77777777" w:rsidR="00ED0EF3" w:rsidRPr="00ED0EF3" w:rsidRDefault="00ED0EF3" w:rsidP="00ED0EF3">
      <w:pPr>
        <w:spacing w:line="276" w:lineRule="auto"/>
        <w:jc w:val="both"/>
        <w:rPr>
          <w:rFonts w:ascii="Times New Roman" w:hAnsi="Times New Roman" w:cs="Times New Roman"/>
          <w:b/>
          <w:bCs/>
        </w:rPr>
      </w:pPr>
      <w:r w:rsidRPr="00ED0EF3">
        <w:rPr>
          <w:rFonts w:ascii="Times New Roman" w:hAnsi="Times New Roman" w:cs="Times New Roman"/>
          <w:b/>
          <w:bCs/>
        </w:rPr>
        <w:t>Unmasking Renal Cell Carcinoma: A Comprehensive Review of Histological Signatures and Subtypes</w:t>
      </w:r>
    </w:p>
    <w:bookmarkEnd w:id="0"/>
    <w:p w14:paraId="684C4E86" w14:textId="77777777" w:rsidR="002E6542" w:rsidRPr="00ED0EF3" w:rsidRDefault="002E6542" w:rsidP="00ED0EF3">
      <w:pPr>
        <w:spacing w:line="276" w:lineRule="auto"/>
        <w:jc w:val="both"/>
        <w:rPr>
          <w:rFonts w:ascii="Times New Roman" w:hAnsi="Times New Roman" w:cs="Times New Roman"/>
          <w:b/>
          <w:bCs/>
        </w:rPr>
      </w:pPr>
    </w:p>
    <w:p w14:paraId="2A96585D" w14:textId="707F3BD5" w:rsidR="00EF2323" w:rsidRDefault="00EF2323" w:rsidP="00D05C74">
      <w:pPr>
        <w:spacing w:line="276" w:lineRule="auto"/>
        <w:jc w:val="both"/>
        <w:rPr>
          <w:rFonts w:ascii="Times New Roman" w:hAnsi="Times New Roman" w:cs="Times New Roman"/>
          <w:b/>
          <w:bCs/>
        </w:rPr>
      </w:pPr>
      <w:r>
        <w:rPr>
          <w:rFonts w:ascii="Times New Roman" w:hAnsi="Times New Roman" w:cs="Times New Roman"/>
          <w:b/>
          <w:bCs/>
        </w:rPr>
        <w:t xml:space="preserve">Abstract </w:t>
      </w:r>
    </w:p>
    <w:p w14:paraId="343C4510" w14:textId="1608C5EE" w:rsidR="00FF5CB7" w:rsidRDefault="002920F3" w:rsidP="00D05C74">
      <w:pPr>
        <w:spacing w:line="276" w:lineRule="auto"/>
        <w:jc w:val="both"/>
        <w:rPr>
          <w:rFonts w:ascii="Times New Roman" w:hAnsi="Times New Roman" w:cs="Times New Roman"/>
        </w:rPr>
      </w:pPr>
      <w:r w:rsidRPr="00E33802">
        <w:rPr>
          <w:rFonts w:ascii="Times New Roman" w:hAnsi="Times New Roman" w:cs="Times New Roman"/>
          <w:highlight w:val="yellow"/>
        </w:rPr>
        <w:t xml:space="preserve">Renal cell carcinoma (RCC) is the most common type of kidney cancer, accounting for over 90% of adult renal cancers. This review aimed </w:t>
      </w:r>
      <w:r w:rsidR="00F01D65" w:rsidRPr="00E33802">
        <w:rPr>
          <w:rFonts w:ascii="Times New Roman" w:hAnsi="Times New Roman" w:cs="Times New Roman"/>
          <w:highlight w:val="yellow"/>
        </w:rPr>
        <w:t>to explore</w:t>
      </w:r>
      <w:r w:rsidRPr="00E33802">
        <w:rPr>
          <w:rFonts w:ascii="Times New Roman" w:hAnsi="Times New Roman" w:cs="Times New Roman"/>
          <w:highlight w:val="yellow"/>
        </w:rPr>
        <w:t xml:space="preserve"> renal cell carcinomas, classifications and histological identifications. </w:t>
      </w:r>
      <w:r w:rsidR="00E44684" w:rsidRPr="00E33802">
        <w:rPr>
          <w:rFonts w:ascii="Times New Roman" w:hAnsi="Times New Roman" w:cs="Times New Roman"/>
          <w:highlight w:val="yellow"/>
        </w:rPr>
        <w:t>RCC</w:t>
      </w:r>
      <w:r w:rsidR="00F01D65" w:rsidRPr="00E33802">
        <w:rPr>
          <w:rFonts w:ascii="Times New Roman" w:hAnsi="Times New Roman" w:cs="Times New Roman"/>
          <w:highlight w:val="yellow"/>
        </w:rPr>
        <w:t xml:space="preserve"> is a diverse group of kidney tumors and accounts for most adult kidney cancers</w:t>
      </w:r>
      <w:r w:rsidR="002F0C84">
        <w:rPr>
          <w:rFonts w:ascii="Times New Roman" w:hAnsi="Times New Roman" w:cs="Times New Roman"/>
          <w:highlight w:val="yellow"/>
        </w:rPr>
        <w:t>. A</w:t>
      </w:r>
      <w:r w:rsidR="00E44684" w:rsidRPr="00E33802">
        <w:rPr>
          <w:rFonts w:ascii="Times New Roman" w:hAnsi="Times New Roman" w:cs="Times New Roman"/>
          <w:highlight w:val="yellow"/>
        </w:rPr>
        <w:t xml:space="preserve"> </w:t>
      </w:r>
      <w:r w:rsidR="00A12C41" w:rsidRPr="00E33802">
        <w:rPr>
          <w:rFonts w:ascii="Times New Roman" w:hAnsi="Times New Roman" w:cs="Times New Roman"/>
          <w:highlight w:val="yellow"/>
        </w:rPr>
        <w:t>combination of factors, including age, sex, lifestyle, and genetic changes, shapes its development</w:t>
      </w:r>
      <w:r w:rsidR="00F01D65" w:rsidRPr="00E33802">
        <w:rPr>
          <w:rFonts w:ascii="Times New Roman" w:hAnsi="Times New Roman" w:cs="Times New Roman"/>
          <w:highlight w:val="yellow"/>
        </w:rPr>
        <w:t xml:space="preserve">. RCC is </w:t>
      </w:r>
      <w:r w:rsidR="00A12C41" w:rsidRPr="00E33802">
        <w:rPr>
          <w:rFonts w:ascii="Times New Roman" w:hAnsi="Times New Roman" w:cs="Times New Roman"/>
          <w:highlight w:val="yellow"/>
        </w:rPr>
        <w:t>subtyped</w:t>
      </w:r>
      <w:r w:rsidR="00F01D65" w:rsidRPr="00E33802">
        <w:rPr>
          <w:rFonts w:ascii="Times New Roman" w:hAnsi="Times New Roman" w:cs="Times New Roman"/>
          <w:highlight w:val="yellow"/>
        </w:rPr>
        <w:t xml:space="preserve"> as clear cell, papillary, chromophobe, and the rare collecting duct carcinoma</w:t>
      </w:r>
      <w:r w:rsidR="00A12C41" w:rsidRPr="00E33802">
        <w:rPr>
          <w:rFonts w:ascii="Times New Roman" w:hAnsi="Times New Roman" w:cs="Times New Roman"/>
          <w:highlight w:val="yellow"/>
        </w:rPr>
        <w:t>,</w:t>
      </w:r>
      <w:r w:rsidR="00F01D65" w:rsidRPr="00E33802">
        <w:rPr>
          <w:rFonts w:ascii="Times New Roman" w:hAnsi="Times New Roman" w:cs="Times New Roman"/>
          <w:highlight w:val="yellow"/>
        </w:rPr>
        <w:t xml:space="preserve"> each with its own unique. Accurate diagnosis depends on careful examination of tissue samples, both under the microscope and through immunohistochemical testing. Common stains</w:t>
      </w:r>
      <w:r w:rsidR="00A12C41" w:rsidRPr="00E33802">
        <w:rPr>
          <w:rFonts w:ascii="Times New Roman" w:hAnsi="Times New Roman" w:cs="Times New Roman"/>
          <w:highlight w:val="yellow"/>
        </w:rPr>
        <w:t>, such as H&amp;E, PAS, Masson’s trichrome, and Feulgen,</w:t>
      </w:r>
      <w:r w:rsidR="00F01D65" w:rsidRPr="00E33802">
        <w:rPr>
          <w:rFonts w:ascii="Times New Roman" w:hAnsi="Times New Roman" w:cs="Times New Roman"/>
          <w:highlight w:val="yellow"/>
        </w:rPr>
        <w:t xml:space="preserve"> help highlight key structures and cellular details. Immunohistochemical markers such as CK18, vimentin, PAX2, PAX8, and RCC antigen are critical tools for distinguishing RCC from other tumors. However, because some markers can appear in multiple tumor types, interpretation requires experience and caution</w:t>
      </w:r>
      <w:r w:rsidR="00CA1DCF" w:rsidRPr="00E33802">
        <w:rPr>
          <w:rFonts w:ascii="Times New Roman" w:hAnsi="Times New Roman" w:cs="Times New Roman"/>
          <w:highlight w:val="yellow"/>
        </w:rPr>
        <w:t>,</w:t>
      </w:r>
      <w:r w:rsidR="00F01D65" w:rsidRPr="00E33802">
        <w:rPr>
          <w:rFonts w:ascii="Times New Roman" w:hAnsi="Times New Roman" w:cs="Times New Roman"/>
          <w:highlight w:val="yellow"/>
        </w:rPr>
        <w:t xml:space="preserve"> particularly when working with small or difficult biopsy samples.</w:t>
      </w:r>
    </w:p>
    <w:p w14:paraId="64C8A466" w14:textId="6D1CF5F8" w:rsidR="00F01D65" w:rsidRDefault="00FF5CB7" w:rsidP="00D05C74">
      <w:pPr>
        <w:spacing w:line="276" w:lineRule="auto"/>
        <w:jc w:val="both"/>
        <w:rPr>
          <w:rFonts w:ascii="Times New Roman" w:hAnsi="Times New Roman" w:cs="Times New Roman"/>
        </w:rPr>
      </w:pPr>
      <w:r w:rsidRPr="00A12C41">
        <w:rPr>
          <w:rFonts w:ascii="Times New Roman" w:hAnsi="Times New Roman" w:cs="Times New Roman"/>
          <w:b/>
          <w:bCs/>
        </w:rPr>
        <w:t>Keywords</w:t>
      </w:r>
      <w:r>
        <w:rPr>
          <w:rFonts w:ascii="Times New Roman" w:hAnsi="Times New Roman" w:cs="Times New Roman"/>
        </w:rPr>
        <w:t xml:space="preserve">: renal cell carcinoma, kidney, histology, immunohistochemistry, </w:t>
      </w:r>
      <w:r w:rsidR="00F01D65" w:rsidRPr="00F01D65">
        <w:rPr>
          <w:rFonts w:ascii="Times New Roman" w:hAnsi="Times New Roman" w:cs="Times New Roman"/>
        </w:rPr>
        <w:t xml:space="preserve"> </w:t>
      </w:r>
    </w:p>
    <w:p w14:paraId="0057DB3D" w14:textId="645B9339" w:rsidR="002A7C7B" w:rsidRPr="00C11AF4" w:rsidRDefault="002A7C7B" w:rsidP="00D05C74">
      <w:pPr>
        <w:pStyle w:val="ListParagraph"/>
        <w:numPr>
          <w:ilvl w:val="0"/>
          <w:numId w:val="12"/>
        </w:numPr>
        <w:spacing w:line="276" w:lineRule="auto"/>
        <w:jc w:val="both"/>
        <w:rPr>
          <w:rFonts w:ascii="Times New Roman" w:hAnsi="Times New Roman" w:cs="Times New Roman"/>
          <w:b/>
          <w:bCs/>
        </w:rPr>
      </w:pPr>
      <w:r w:rsidRPr="00C11AF4">
        <w:rPr>
          <w:rFonts w:ascii="Times New Roman" w:hAnsi="Times New Roman" w:cs="Times New Roman"/>
          <w:b/>
          <w:bCs/>
        </w:rPr>
        <w:t xml:space="preserve">Introduction </w:t>
      </w:r>
    </w:p>
    <w:p w14:paraId="68819A83" w14:textId="4743F53B"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The kidneys play a vital role in maintaining the body's internal balance by regulating fluids, electrolytes, and hormone levels, filtering the blood, and removing metabolic waste (Ahmed et al., 2025). Structurally, they are situated on either side of the spine, behind the abdominal cavity, and are connected to the bladder via the ureters to facilitate urine transport (Colquhoun, 2023). A protective layer of fat and connective tissue surrounds each kidney, while major blood vessels and nerves</w:t>
      </w:r>
      <w:r w:rsidR="008213BB">
        <w:rPr>
          <w:rFonts w:ascii="Times New Roman" w:hAnsi="Times New Roman" w:cs="Times New Roman"/>
        </w:rPr>
        <w:t xml:space="preserve">, </w:t>
      </w:r>
      <w:r w:rsidRPr="00630CF7">
        <w:rPr>
          <w:rFonts w:ascii="Times New Roman" w:hAnsi="Times New Roman" w:cs="Times New Roman"/>
        </w:rPr>
        <w:t>namely the renal artery, vein, and associated nerves</w:t>
      </w:r>
      <w:r w:rsidR="008213BB">
        <w:rPr>
          <w:rFonts w:ascii="Times New Roman" w:hAnsi="Times New Roman" w:cs="Times New Roman"/>
        </w:rPr>
        <w:t xml:space="preserve">, </w:t>
      </w:r>
      <w:r w:rsidRPr="00630CF7">
        <w:rPr>
          <w:rFonts w:ascii="Times New Roman" w:hAnsi="Times New Roman" w:cs="Times New Roman"/>
        </w:rPr>
        <w:t>serve them. Blood enters the kidneys through the renal arteries and is directed toward approximately 1.3 million nephrons in each kidney. These nephrons, through specialized structures called glomeruli, filter the blood (Colquhoun, 2023). As the filtered fluid moves through Bowman’s capsule and the renal tubules, essential substances are reabsorbed into the bloodstream, while waste products are eliminated as urine, which is eventually transported to the bladder.</w:t>
      </w:r>
    </w:p>
    <w:p w14:paraId="4F1178BE" w14:textId="77777777"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 xml:space="preserve">Despite their crucial functions, kidneys are vulnerable to a range of diseases that can impair their performance (Kamri, 2024). These include conditions like polycystic kidney disease, both acute and chronic kidney injuries, and cancers. Some of these disorders may be inherited, while others develop due to lifestyle factors or underlying medical conditions. This discussion focuses specifically on kidney cancers and the histological methods used to identify them. Kidney cancer arises from the abnormal and uncontrolled proliferation of kidney cells, forming malignant tumors. </w:t>
      </w:r>
      <w:r w:rsidRPr="00630CF7">
        <w:rPr>
          <w:rFonts w:ascii="Times New Roman" w:hAnsi="Times New Roman" w:cs="Times New Roman"/>
        </w:rPr>
        <w:lastRenderedPageBreak/>
        <w:t>It most frequently affects individuals between the ages of 65 and 74, with men being about twice as likely as women to develop the disease (Meraz-Munoz et al., 2021).</w:t>
      </w:r>
    </w:p>
    <w:p w14:paraId="6C51F31A" w14:textId="17F64978"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There are multiple forms of kidney cancer, with renal cell carcinoma (RCC) being the most prevalent among adults, accounting for roughly 85% of all cases. RCC generally manifests as a solitary tumor within one kidney, and its most frequent subtype is clear cell renal cell carcinoma (</w:t>
      </w:r>
      <w:proofErr w:type="spellStart"/>
      <w:r w:rsidRPr="00630CF7">
        <w:rPr>
          <w:rFonts w:ascii="Times New Roman" w:hAnsi="Times New Roman" w:cs="Times New Roman"/>
        </w:rPr>
        <w:t>ccRCC</w:t>
      </w:r>
      <w:proofErr w:type="spellEnd"/>
      <w:r w:rsidRPr="00630CF7">
        <w:rPr>
          <w:rFonts w:ascii="Times New Roman" w:hAnsi="Times New Roman" w:cs="Times New Roman"/>
        </w:rPr>
        <w:t>) (</w:t>
      </w:r>
      <w:proofErr w:type="spellStart"/>
      <w:r w:rsidRPr="00630CF7">
        <w:rPr>
          <w:rFonts w:ascii="Times New Roman" w:hAnsi="Times New Roman" w:cs="Times New Roman"/>
        </w:rPr>
        <w:t>Bukavina</w:t>
      </w:r>
      <w:proofErr w:type="spellEnd"/>
      <w:r w:rsidRPr="00630CF7">
        <w:rPr>
          <w:rFonts w:ascii="Times New Roman" w:hAnsi="Times New Roman" w:cs="Times New Roman"/>
        </w:rPr>
        <w:t xml:space="preserve"> et al., 2022). Transitional cell carcinoma represents 6% to 7% of kidney cancer cases and usually begins in the renal pelvis</w:t>
      </w:r>
      <w:r w:rsidR="008213BB">
        <w:rPr>
          <w:rFonts w:ascii="Times New Roman" w:hAnsi="Times New Roman" w:cs="Times New Roman"/>
        </w:rPr>
        <w:t xml:space="preserve"> at </w:t>
      </w:r>
      <w:r w:rsidRPr="00630CF7">
        <w:rPr>
          <w:rFonts w:ascii="Times New Roman" w:hAnsi="Times New Roman" w:cs="Times New Roman"/>
        </w:rPr>
        <w:t>the junction between the ureter and the kidney (Mohd et al., 2022). Another rare variant, renal sarcoma, comprises only about 1% of kidney cancers and originates in the kidney's connective tissues, with the potential to spread to nearby organs and bones (Mohd et al., 2022). In pediatric cases, the most common kidney malignancy is Wilms tumor, accounting for about 5% of all kidney cancers.</w:t>
      </w:r>
    </w:p>
    <w:p w14:paraId="1EE823BC" w14:textId="6EE390D1"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Accurate histological identification of these cancer types is essential, as it enhances the ability to distinguish among different cellular and tissue structures. Each form of kidney cancer</w:t>
      </w:r>
      <w:r w:rsidR="008213BB">
        <w:rPr>
          <w:rFonts w:ascii="Times New Roman" w:hAnsi="Times New Roman" w:cs="Times New Roman"/>
        </w:rPr>
        <w:t xml:space="preserve">, </w:t>
      </w:r>
      <w:r w:rsidRPr="00630CF7">
        <w:rPr>
          <w:rFonts w:ascii="Times New Roman" w:hAnsi="Times New Roman" w:cs="Times New Roman"/>
        </w:rPr>
        <w:t xml:space="preserve">including </w:t>
      </w:r>
      <w:proofErr w:type="spellStart"/>
      <w:r w:rsidRPr="00630CF7">
        <w:rPr>
          <w:rFonts w:ascii="Times New Roman" w:hAnsi="Times New Roman" w:cs="Times New Roman"/>
        </w:rPr>
        <w:t>ccRCC</w:t>
      </w:r>
      <w:proofErr w:type="spellEnd"/>
      <w:r w:rsidRPr="00630CF7">
        <w:rPr>
          <w:rFonts w:ascii="Times New Roman" w:hAnsi="Times New Roman" w:cs="Times New Roman"/>
        </w:rPr>
        <w:t>, transitional cell carcinoma, renal sarcoma, and Wilms tumor</w:t>
      </w:r>
      <w:r w:rsidR="008213BB">
        <w:rPr>
          <w:rFonts w:ascii="Times New Roman" w:hAnsi="Times New Roman" w:cs="Times New Roman"/>
        </w:rPr>
        <w:t xml:space="preserve">, </w:t>
      </w:r>
      <w:r w:rsidRPr="00630CF7">
        <w:rPr>
          <w:rFonts w:ascii="Times New Roman" w:hAnsi="Times New Roman" w:cs="Times New Roman"/>
        </w:rPr>
        <w:t>displays unique histological patterns and molecular marker expressions (</w:t>
      </w:r>
      <w:proofErr w:type="spellStart"/>
      <w:r w:rsidRPr="00630CF7">
        <w:rPr>
          <w:rFonts w:ascii="Times New Roman" w:hAnsi="Times New Roman" w:cs="Times New Roman"/>
        </w:rPr>
        <w:t>Argani</w:t>
      </w:r>
      <w:proofErr w:type="spellEnd"/>
      <w:r w:rsidRPr="00630CF7">
        <w:rPr>
          <w:rFonts w:ascii="Times New Roman" w:hAnsi="Times New Roman" w:cs="Times New Roman"/>
        </w:rPr>
        <w:t xml:space="preserve"> et al., 2000). Common staining methods such as Hematoxylin and Eosin (H&amp;E) are instrumental in </w:t>
      </w:r>
      <w:proofErr w:type="spellStart"/>
      <w:r w:rsidRPr="00630CF7">
        <w:rPr>
          <w:rFonts w:ascii="Times New Roman" w:hAnsi="Times New Roman" w:cs="Times New Roman"/>
        </w:rPr>
        <w:t>visuali</w:t>
      </w:r>
      <w:r w:rsidR="002F0C84">
        <w:rPr>
          <w:rFonts w:ascii="Times New Roman" w:hAnsi="Times New Roman" w:cs="Times New Roman"/>
        </w:rPr>
        <w:t>s</w:t>
      </w:r>
      <w:r w:rsidRPr="00630CF7">
        <w:rPr>
          <w:rFonts w:ascii="Times New Roman" w:hAnsi="Times New Roman" w:cs="Times New Roman"/>
        </w:rPr>
        <w:t>ing</w:t>
      </w:r>
      <w:proofErr w:type="spellEnd"/>
      <w:r w:rsidRPr="00630CF7">
        <w:rPr>
          <w:rFonts w:ascii="Times New Roman" w:hAnsi="Times New Roman" w:cs="Times New Roman"/>
        </w:rPr>
        <w:t xml:space="preserve"> cellular morphology, while immunohistochemical markers like CAIX, CK7, Vimentin, and WT1 help pinpoint the specific origins of tumor cells (</w:t>
      </w:r>
      <w:proofErr w:type="spellStart"/>
      <w:r w:rsidRPr="00630CF7">
        <w:rPr>
          <w:rFonts w:ascii="Times New Roman" w:hAnsi="Times New Roman" w:cs="Times New Roman"/>
        </w:rPr>
        <w:t>Shidham</w:t>
      </w:r>
      <w:proofErr w:type="spellEnd"/>
      <w:r w:rsidRPr="00630CF7">
        <w:rPr>
          <w:rFonts w:ascii="Times New Roman" w:hAnsi="Times New Roman" w:cs="Times New Roman"/>
        </w:rPr>
        <w:t xml:space="preserve"> &amp; </w:t>
      </w:r>
      <w:proofErr w:type="spellStart"/>
      <w:r w:rsidRPr="00630CF7">
        <w:rPr>
          <w:rFonts w:ascii="Times New Roman" w:hAnsi="Times New Roman" w:cs="Times New Roman"/>
        </w:rPr>
        <w:t>Layfield</w:t>
      </w:r>
      <w:proofErr w:type="spellEnd"/>
      <w:r w:rsidRPr="00630CF7">
        <w:rPr>
          <w:rFonts w:ascii="Times New Roman" w:hAnsi="Times New Roman" w:cs="Times New Roman"/>
        </w:rPr>
        <w:t>, 2021). Such precise histopathological differentiation is fundamental to delivering accurate diagnoses, guiding prognosis, and formulating effective, personalized treatment strategies, thereby underscoring the indispensable role of histological techniques in the clinical management of kidney cancer.</w:t>
      </w:r>
    </w:p>
    <w:p w14:paraId="5B2BE158" w14:textId="77777777" w:rsidR="008213BB" w:rsidRPr="008213BB" w:rsidRDefault="008213BB" w:rsidP="00D05C74">
      <w:pPr>
        <w:spacing w:line="276" w:lineRule="auto"/>
        <w:jc w:val="both"/>
        <w:rPr>
          <w:rFonts w:ascii="Times New Roman" w:hAnsi="Times New Roman" w:cs="Times New Roman"/>
          <w:b/>
          <w:bCs/>
        </w:rPr>
      </w:pPr>
      <w:r w:rsidRPr="008213BB">
        <w:rPr>
          <w:rFonts w:ascii="Times New Roman" w:hAnsi="Times New Roman" w:cs="Times New Roman"/>
        </w:rPr>
        <w:t>This review explores the use of histological and immunohistochemical techniques in diagnosing renal cell carcinoma (RCC), focusing on improving diagnostic precision. It evaluates various staining methods and markers, highlighting recent advancements in staining technologies. The review aims to close knowledge gaps and provide guidance for pathologists and oncologists in selecting effective diagnostic tools.</w:t>
      </w:r>
    </w:p>
    <w:p w14:paraId="6C129FA3" w14:textId="7DC434F7" w:rsidR="00EA1BE7" w:rsidRPr="008213BB" w:rsidRDefault="00EA1BE7" w:rsidP="00D05C74">
      <w:pPr>
        <w:pStyle w:val="ListParagraph"/>
        <w:numPr>
          <w:ilvl w:val="0"/>
          <w:numId w:val="13"/>
        </w:numPr>
        <w:spacing w:line="276" w:lineRule="auto"/>
        <w:jc w:val="both"/>
        <w:rPr>
          <w:rFonts w:ascii="Times New Roman" w:hAnsi="Times New Roman" w:cs="Times New Roman"/>
          <w:b/>
          <w:bCs/>
        </w:rPr>
      </w:pPr>
      <w:r w:rsidRPr="008213BB">
        <w:rPr>
          <w:rFonts w:ascii="Times New Roman" w:hAnsi="Times New Roman" w:cs="Times New Roman"/>
          <w:b/>
          <w:bCs/>
        </w:rPr>
        <w:t xml:space="preserve">Microscopic anatomy of the kidney </w:t>
      </w:r>
    </w:p>
    <w:p w14:paraId="72C32826" w14:textId="77777777"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The nephron serves as the kidney’s core functional unit, responsible for filtering blood and producing urine through three essential mechanisms: filtration, reabsorption, and secretion (Schwartz &amp; Rashid, 2021). During filtration, waste products and excess substances are removed from the bloodstream. Reabsorption then allows vital nutrients, water, and ions to be reclaimed into the body, while secretion ensures that additional unwanted substances are added to the filtrate, helping maintain internal balance (Schwartz &amp; Rashid, 2021).</w:t>
      </w:r>
    </w:p>
    <w:p w14:paraId="43E81FDB" w14:textId="2B379864"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Each nephron begins with the renal corpuscle, which includes the glomerulus</w:t>
      </w:r>
      <w:r w:rsidR="008213BB">
        <w:rPr>
          <w:rFonts w:ascii="Times New Roman" w:hAnsi="Times New Roman" w:cs="Times New Roman"/>
        </w:rPr>
        <w:t xml:space="preserve"> </w:t>
      </w:r>
      <w:r w:rsidRPr="00630CF7">
        <w:rPr>
          <w:rFonts w:ascii="Times New Roman" w:hAnsi="Times New Roman" w:cs="Times New Roman"/>
        </w:rPr>
        <w:t xml:space="preserve">and Bowman’s capsule. The filtration process is governed by a selective membrane composed of three layers: the fenestrated endothelium, which prevents large molecules and blood cells from passing through; the basement membrane, which blocks medium-to-large proteins; and podocytes, whose filtration </w:t>
      </w:r>
      <w:r w:rsidRPr="00630CF7">
        <w:rPr>
          <w:rFonts w:ascii="Times New Roman" w:hAnsi="Times New Roman" w:cs="Times New Roman"/>
        </w:rPr>
        <w:lastRenderedPageBreak/>
        <w:t>slits regulate substance passage based on molecular size and charge (Mangan et al., 2018). This multi-layered system ensures that only specific substances are filtered while essential proteins and cells remain in the bloodstream.</w:t>
      </w:r>
    </w:p>
    <w:p w14:paraId="3B1AFDAF" w14:textId="0EDDEE8D"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 xml:space="preserve">Adjacent to the glomerulus lies the juxtaglomerular apparatus (JGA), which plays a critical role in renal autoregulation. It features macula </w:t>
      </w:r>
      <w:proofErr w:type="spellStart"/>
      <w:r w:rsidRPr="00630CF7">
        <w:rPr>
          <w:rFonts w:ascii="Times New Roman" w:hAnsi="Times New Roman" w:cs="Times New Roman"/>
        </w:rPr>
        <w:t>densa</w:t>
      </w:r>
      <w:proofErr w:type="spellEnd"/>
      <w:r w:rsidRPr="00630CF7">
        <w:rPr>
          <w:rFonts w:ascii="Times New Roman" w:hAnsi="Times New Roman" w:cs="Times New Roman"/>
        </w:rPr>
        <w:t xml:space="preserve"> cells that detect sodium concentrations in the distal convoluted tubule (DCT), </w:t>
      </w:r>
      <w:proofErr w:type="spellStart"/>
      <w:r w:rsidRPr="00630CF7">
        <w:rPr>
          <w:rFonts w:ascii="Times New Roman" w:hAnsi="Times New Roman" w:cs="Times New Roman"/>
        </w:rPr>
        <w:t>signa</w:t>
      </w:r>
      <w:r w:rsidR="002F0C84">
        <w:rPr>
          <w:rFonts w:ascii="Times New Roman" w:hAnsi="Times New Roman" w:cs="Times New Roman"/>
        </w:rPr>
        <w:t>l</w:t>
      </w:r>
      <w:r w:rsidRPr="00630CF7">
        <w:rPr>
          <w:rFonts w:ascii="Times New Roman" w:hAnsi="Times New Roman" w:cs="Times New Roman"/>
        </w:rPr>
        <w:t>ling</w:t>
      </w:r>
      <w:proofErr w:type="spellEnd"/>
      <w:r w:rsidRPr="00630CF7">
        <w:rPr>
          <w:rFonts w:ascii="Times New Roman" w:hAnsi="Times New Roman" w:cs="Times New Roman"/>
        </w:rPr>
        <w:t xml:space="preserve"> juxtaglomerular cells to either constrict or dilate the afferent arteriole to adjust blood flow into the glomerulus (Gallardo &amp; </w:t>
      </w:r>
      <w:proofErr w:type="spellStart"/>
      <w:r w:rsidRPr="00630CF7">
        <w:rPr>
          <w:rFonts w:ascii="Times New Roman" w:hAnsi="Times New Roman" w:cs="Times New Roman"/>
        </w:rPr>
        <w:t>Vio</w:t>
      </w:r>
      <w:proofErr w:type="spellEnd"/>
      <w:r w:rsidRPr="00630CF7">
        <w:rPr>
          <w:rFonts w:ascii="Times New Roman" w:hAnsi="Times New Roman" w:cs="Times New Roman"/>
        </w:rPr>
        <w:t xml:space="preserve">, 2022; </w:t>
      </w:r>
      <w:proofErr w:type="spellStart"/>
      <w:r w:rsidRPr="00630CF7">
        <w:rPr>
          <w:rFonts w:ascii="Times New Roman" w:hAnsi="Times New Roman" w:cs="Times New Roman"/>
        </w:rPr>
        <w:t>Goligorsky</w:t>
      </w:r>
      <w:proofErr w:type="spellEnd"/>
      <w:r w:rsidRPr="00630CF7">
        <w:rPr>
          <w:rFonts w:ascii="Times New Roman" w:hAnsi="Times New Roman" w:cs="Times New Roman"/>
        </w:rPr>
        <w:t>, 2023). These juxtaglomerular cells also secrete renin, a hormone that activates the renin-angiotensin-aldosterone system (RAAS), thereby influencing blood pressure regulation.</w:t>
      </w:r>
    </w:p>
    <w:p w14:paraId="5C316AA7" w14:textId="3612467E"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The proximal convoluted tubule (PCT) is lined with cuboidal epithelial cells equipped with microvilli, which greatly expand the surface area for absorption. This section of the nephron is primarily responsible for the active reabsorption of sodium, chloride, glucose, and other essential nutrients using ATP, making it a key site for salvaging valuable substances from the filtrate (</w:t>
      </w:r>
      <w:proofErr w:type="spellStart"/>
      <w:r w:rsidRPr="00630CF7">
        <w:rPr>
          <w:rFonts w:ascii="Times New Roman" w:hAnsi="Times New Roman" w:cs="Times New Roman"/>
        </w:rPr>
        <w:t>Alabdallah</w:t>
      </w:r>
      <w:proofErr w:type="spellEnd"/>
      <w:r w:rsidRPr="00630CF7">
        <w:rPr>
          <w:rFonts w:ascii="Times New Roman" w:hAnsi="Times New Roman" w:cs="Times New Roman"/>
        </w:rPr>
        <w:t xml:space="preserve"> et al., 2021).</w:t>
      </w:r>
      <w:r>
        <w:rPr>
          <w:rFonts w:ascii="Times New Roman" w:hAnsi="Times New Roman" w:cs="Times New Roman"/>
        </w:rPr>
        <w:t xml:space="preserve"> </w:t>
      </w:r>
      <w:r w:rsidRPr="00630CF7">
        <w:rPr>
          <w:rFonts w:ascii="Times New Roman" w:hAnsi="Times New Roman" w:cs="Times New Roman"/>
        </w:rPr>
        <w:t>The loop of Henle continues this function, with its descending limb being highly permeable to water, allowing for its reabsorption and leading to a more concentrated filtrate. In contrast, the ascending limb is impermeable to water but actively transports sodium and chloride out of the filtrate, helping maintain the kidney’s internal osmotic gradient (</w:t>
      </w:r>
      <w:proofErr w:type="spellStart"/>
      <w:r w:rsidRPr="00630CF7">
        <w:rPr>
          <w:rFonts w:ascii="Times New Roman" w:hAnsi="Times New Roman" w:cs="Times New Roman"/>
        </w:rPr>
        <w:t>Alabdallah</w:t>
      </w:r>
      <w:proofErr w:type="spellEnd"/>
      <w:r w:rsidRPr="00630CF7">
        <w:rPr>
          <w:rFonts w:ascii="Times New Roman" w:hAnsi="Times New Roman" w:cs="Times New Roman"/>
        </w:rPr>
        <w:t xml:space="preserve"> et al., 2021).</w:t>
      </w:r>
    </w:p>
    <w:p w14:paraId="0F279940" w14:textId="380F9896"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Following this, the distal convoluted tubule (DCT), also lined with cuboidal cells but with fewer microvilli, further regulates electrolyte balance</w:t>
      </w:r>
      <w:r w:rsidR="00BE665E">
        <w:rPr>
          <w:rFonts w:ascii="Times New Roman" w:hAnsi="Times New Roman" w:cs="Times New Roman"/>
        </w:rPr>
        <w:t xml:space="preserve">, </w:t>
      </w:r>
      <w:r w:rsidRPr="00630CF7">
        <w:rPr>
          <w:rFonts w:ascii="Times New Roman" w:hAnsi="Times New Roman" w:cs="Times New Roman"/>
        </w:rPr>
        <w:t>particularly sodium and potassium levels. Its activity is modulated by hormones such as aldosterone and antidiuretic hormone (ADH), which adjust water and ion reabsorption according to the body's needs (</w:t>
      </w:r>
      <w:proofErr w:type="spellStart"/>
      <w:r w:rsidRPr="00630CF7">
        <w:rPr>
          <w:rFonts w:ascii="Times New Roman" w:hAnsi="Times New Roman" w:cs="Times New Roman"/>
        </w:rPr>
        <w:t>Alabdallah</w:t>
      </w:r>
      <w:proofErr w:type="spellEnd"/>
      <w:r w:rsidRPr="00630CF7">
        <w:rPr>
          <w:rFonts w:ascii="Times New Roman" w:hAnsi="Times New Roman" w:cs="Times New Roman"/>
        </w:rPr>
        <w:t xml:space="preserve"> et al., 2021; Bernal et al., 2023).</w:t>
      </w:r>
      <w:r>
        <w:rPr>
          <w:rFonts w:ascii="Times New Roman" w:hAnsi="Times New Roman" w:cs="Times New Roman"/>
        </w:rPr>
        <w:t xml:space="preserve"> </w:t>
      </w:r>
      <w:r w:rsidRPr="00630CF7">
        <w:rPr>
          <w:rFonts w:ascii="Times New Roman" w:hAnsi="Times New Roman" w:cs="Times New Roman"/>
        </w:rPr>
        <w:t>The collecting duct receives processed filtrate from several nephrons and is the final site for fine-tuning urine concentration. This segment contains water channels that respond to ADH. When ADH is present, these channels open, permitting water reabsorption into surrounding tissues. Without ADH, the channels remain closed, resulting in the excretion of more dilute urine, thus enabling the body to adapt urine concentration based on hydration status (Gade &amp; Robinson, 2006).</w:t>
      </w:r>
    </w:p>
    <w:p w14:paraId="7D2EE26B" w14:textId="77777777"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 xml:space="preserve">Beyond its role in filtration and fluid balance, the kidney also contributes significantly to systemic regulation. Through the RAAS, it helps control blood volume and vascular resistance, thereby influencing blood pressure (Wadei &amp; Textor, 2012). Additionally, the kidney produces erythropoietin (EPO), which stimulates red blood cell production when oxygen levels drop. It also supports calcium homeostasis by converting </w:t>
      </w:r>
      <w:proofErr w:type="spellStart"/>
      <w:r w:rsidRPr="00630CF7">
        <w:rPr>
          <w:rFonts w:ascii="Times New Roman" w:hAnsi="Times New Roman" w:cs="Times New Roman"/>
        </w:rPr>
        <w:t>calcidiol</w:t>
      </w:r>
      <w:proofErr w:type="spellEnd"/>
      <w:r w:rsidRPr="00630CF7">
        <w:rPr>
          <w:rFonts w:ascii="Times New Roman" w:hAnsi="Times New Roman" w:cs="Times New Roman"/>
        </w:rPr>
        <w:t xml:space="preserve"> to calcitriol, the active form of vitamin D, enhancing calcium absorption in the intestines (Wadei &amp; Textor, 2012).</w:t>
      </w:r>
    </w:p>
    <w:p w14:paraId="3F3C281E" w14:textId="48AB8538" w:rsidR="00EA1BE7" w:rsidRPr="00C11AF4" w:rsidRDefault="00EA1BE7" w:rsidP="00D05C74">
      <w:pPr>
        <w:pStyle w:val="ListParagraph"/>
        <w:numPr>
          <w:ilvl w:val="0"/>
          <w:numId w:val="13"/>
        </w:numPr>
        <w:spacing w:line="276" w:lineRule="auto"/>
        <w:jc w:val="both"/>
        <w:rPr>
          <w:rFonts w:ascii="Times New Roman" w:hAnsi="Times New Roman" w:cs="Times New Roman"/>
          <w:b/>
          <w:bCs/>
        </w:rPr>
      </w:pPr>
      <w:r w:rsidRPr="00C11AF4">
        <w:rPr>
          <w:rFonts w:ascii="Times New Roman" w:hAnsi="Times New Roman" w:cs="Times New Roman"/>
          <w:b/>
          <w:bCs/>
        </w:rPr>
        <w:t xml:space="preserve">Macromolecules in the kidney and their histological stains  </w:t>
      </w:r>
    </w:p>
    <w:p w14:paraId="01DBCDDC" w14:textId="77777777" w:rsidR="00EA1BE7" w:rsidRPr="00EA1BE7" w:rsidRDefault="00EA1BE7" w:rsidP="00D05C74">
      <w:pPr>
        <w:spacing w:line="276" w:lineRule="auto"/>
        <w:jc w:val="both"/>
        <w:rPr>
          <w:rFonts w:ascii="Times New Roman" w:hAnsi="Times New Roman" w:cs="Times New Roman"/>
        </w:rPr>
      </w:pPr>
      <w:r w:rsidRPr="00EA1BE7">
        <w:rPr>
          <w:rFonts w:ascii="Times New Roman" w:hAnsi="Times New Roman" w:cs="Times New Roman"/>
        </w:rPr>
        <w:t>The kidney contains a variety of macromolecules, including proteins, lipids, carbohydrates, and nucleic acids, which are essential for its structural integrity and functional processes</w:t>
      </w:r>
      <w:r w:rsidR="007D1700">
        <w:rPr>
          <w:rFonts w:ascii="Times New Roman" w:hAnsi="Times New Roman" w:cs="Times New Roman"/>
        </w:rPr>
        <w:t xml:space="preserve"> (</w:t>
      </w:r>
      <w:r w:rsidR="007D1700" w:rsidRPr="000A2604">
        <w:rPr>
          <w:rFonts w:ascii="Times New Roman" w:hAnsi="Times New Roman" w:cs="Times New Roman"/>
        </w:rPr>
        <w:t>Dhara</w:t>
      </w:r>
      <w:r w:rsidR="007D1700">
        <w:rPr>
          <w:rFonts w:ascii="Times New Roman" w:hAnsi="Times New Roman" w:cs="Times New Roman"/>
        </w:rPr>
        <w:t xml:space="preserve"> and</w:t>
      </w:r>
      <w:r w:rsidR="007D1700" w:rsidRPr="000A2604">
        <w:rPr>
          <w:rFonts w:ascii="Times New Roman" w:hAnsi="Times New Roman" w:cs="Times New Roman"/>
        </w:rPr>
        <w:t xml:space="preserve"> Nayak</w:t>
      </w:r>
      <w:r w:rsidR="007D1700">
        <w:rPr>
          <w:rFonts w:ascii="Times New Roman" w:hAnsi="Times New Roman" w:cs="Times New Roman"/>
        </w:rPr>
        <w:t>, 2022)</w:t>
      </w:r>
      <w:r w:rsidRPr="00EA1BE7">
        <w:rPr>
          <w:rFonts w:ascii="Times New Roman" w:hAnsi="Times New Roman" w:cs="Times New Roman"/>
        </w:rPr>
        <w:t xml:space="preserve">. Identifying these macromolecules using histological stains is crucial for diagnosing </w:t>
      </w:r>
      <w:r w:rsidRPr="00EA1BE7">
        <w:rPr>
          <w:rFonts w:ascii="Times New Roman" w:hAnsi="Times New Roman" w:cs="Times New Roman"/>
        </w:rPr>
        <w:lastRenderedPageBreak/>
        <w:t>and understanding various kidney diseases. Different stains work based on distinct chemical and physical interactions with the target macromolecule, allowing for selective visualization under the microscope</w:t>
      </w:r>
      <w:r w:rsidR="007D1700">
        <w:rPr>
          <w:rFonts w:ascii="Times New Roman" w:hAnsi="Times New Roman" w:cs="Times New Roman"/>
        </w:rPr>
        <w:t xml:space="preserve"> (</w:t>
      </w:r>
      <w:r w:rsidR="007D1700" w:rsidRPr="000A2604">
        <w:rPr>
          <w:rFonts w:ascii="Times New Roman" w:hAnsi="Times New Roman" w:cs="Times New Roman"/>
        </w:rPr>
        <w:t>Frank</w:t>
      </w:r>
      <w:r w:rsidR="007D1700">
        <w:rPr>
          <w:rFonts w:ascii="Times New Roman" w:hAnsi="Times New Roman" w:cs="Times New Roman"/>
        </w:rPr>
        <w:t>, 2006)</w:t>
      </w:r>
      <w:r w:rsidRPr="00EA1BE7">
        <w:rPr>
          <w:rFonts w:ascii="Times New Roman" w:hAnsi="Times New Roman" w:cs="Times New Roman"/>
        </w:rPr>
        <w:t>. This is particularly important in clinical pathology, where staining helps identify pathological changes such as glomerular damage, proteinuria, lipid accumulation, and basement membrane thickening</w:t>
      </w:r>
      <w:r w:rsidR="007D1700">
        <w:rPr>
          <w:rFonts w:ascii="Times New Roman" w:hAnsi="Times New Roman" w:cs="Times New Roman"/>
        </w:rPr>
        <w:t xml:space="preserve"> (</w:t>
      </w:r>
      <w:r w:rsidR="007D1700" w:rsidRPr="000A2604">
        <w:rPr>
          <w:rFonts w:ascii="Times New Roman" w:hAnsi="Times New Roman" w:cs="Times New Roman"/>
        </w:rPr>
        <w:t>Frank</w:t>
      </w:r>
      <w:r w:rsidR="007D1700">
        <w:rPr>
          <w:rFonts w:ascii="Times New Roman" w:hAnsi="Times New Roman" w:cs="Times New Roman"/>
        </w:rPr>
        <w:t>, 2006)</w:t>
      </w:r>
      <w:r w:rsidRPr="00EA1BE7">
        <w:rPr>
          <w:rFonts w:ascii="Times New Roman" w:hAnsi="Times New Roman" w:cs="Times New Roman"/>
        </w:rPr>
        <w:t>.</w:t>
      </w:r>
    </w:p>
    <w:p w14:paraId="687524EC" w14:textId="1000A745" w:rsidR="00EA1BE7" w:rsidRPr="00151DEF" w:rsidRDefault="00C11AF4" w:rsidP="00D05C74">
      <w:pPr>
        <w:spacing w:line="276" w:lineRule="auto"/>
        <w:jc w:val="both"/>
        <w:rPr>
          <w:rFonts w:ascii="Times New Roman" w:hAnsi="Times New Roman" w:cs="Times New Roman"/>
          <w:b/>
          <w:bCs/>
        </w:rPr>
      </w:pPr>
      <w:r>
        <w:rPr>
          <w:rFonts w:ascii="Times New Roman" w:hAnsi="Times New Roman" w:cs="Times New Roman"/>
          <w:b/>
          <w:bCs/>
        </w:rPr>
        <w:t>3.</w:t>
      </w:r>
      <w:r w:rsidR="00EA1BE7" w:rsidRPr="00151DEF">
        <w:rPr>
          <w:rFonts w:ascii="Times New Roman" w:hAnsi="Times New Roman" w:cs="Times New Roman"/>
          <w:b/>
          <w:bCs/>
        </w:rPr>
        <w:t>1. Proteins</w:t>
      </w:r>
    </w:p>
    <w:p w14:paraId="71164DD2" w14:textId="77777777" w:rsidR="00EA1BE7" w:rsidRPr="002920F3" w:rsidRDefault="00EA1BE7" w:rsidP="00D05C74">
      <w:pPr>
        <w:spacing w:line="276" w:lineRule="auto"/>
        <w:jc w:val="both"/>
        <w:rPr>
          <w:rFonts w:ascii="Times New Roman" w:hAnsi="Times New Roman" w:cs="Times New Roman"/>
        </w:rPr>
      </w:pPr>
      <w:r w:rsidRPr="00EA1BE7">
        <w:rPr>
          <w:rFonts w:ascii="Times New Roman" w:hAnsi="Times New Roman" w:cs="Times New Roman"/>
        </w:rPr>
        <w:t>Proteins are abundant in the kidney and are vital for structural support, enzymatic activity, and transport mechanisms</w:t>
      </w:r>
      <w:r w:rsidR="00573B25">
        <w:rPr>
          <w:rFonts w:ascii="Times New Roman" w:hAnsi="Times New Roman" w:cs="Times New Roman"/>
        </w:rPr>
        <w:t xml:space="preserve"> (</w:t>
      </w:r>
      <w:r w:rsidR="00573B25" w:rsidRPr="00F52EE3">
        <w:rPr>
          <w:rFonts w:ascii="Times New Roman" w:hAnsi="Times New Roman" w:cs="Times New Roman"/>
        </w:rPr>
        <w:t>Scholz</w:t>
      </w:r>
      <w:r w:rsidR="00573B25">
        <w:rPr>
          <w:rFonts w:ascii="Times New Roman" w:hAnsi="Times New Roman" w:cs="Times New Roman"/>
        </w:rPr>
        <w:t xml:space="preserve"> et al., 2021)</w:t>
      </w:r>
      <w:r w:rsidRPr="00EA1BE7">
        <w:rPr>
          <w:rFonts w:ascii="Times New Roman" w:hAnsi="Times New Roman" w:cs="Times New Roman"/>
        </w:rPr>
        <w:t>. Key proteins in the kidney include collagen in the basement membrane and extracellular matrix, actin and myosin in podocytes and smooth muscle cells, albumin in blood and filtrate, and various enzymes involved in active transport and filtration</w:t>
      </w:r>
      <w:r w:rsidR="00573B25">
        <w:rPr>
          <w:rFonts w:ascii="Times New Roman" w:hAnsi="Times New Roman" w:cs="Times New Roman"/>
        </w:rPr>
        <w:t xml:space="preserve"> </w:t>
      </w:r>
      <w:r w:rsidR="00573B25" w:rsidRPr="002920F3">
        <w:rPr>
          <w:rFonts w:ascii="Times New Roman" w:hAnsi="Times New Roman" w:cs="Times New Roman"/>
        </w:rPr>
        <w:t>(</w:t>
      </w:r>
      <w:proofErr w:type="spellStart"/>
      <w:r w:rsidR="00573B25" w:rsidRPr="002920F3">
        <w:rPr>
          <w:rFonts w:ascii="Times New Roman" w:hAnsi="Times New Roman" w:cs="Times New Roman"/>
        </w:rPr>
        <w:t>Rayego-Mateos</w:t>
      </w:r>
      <w:proofErr w:type="spellEnd"/>
      <w:r w:rsidR="00573B25" w:rsidRPr="002920F3">
        <w:rPr>
          <w:rFonts w:ascii="Times New Roman" w:hAnsi="Times New Roman" w:cs="Times New Roman"/>
        </w:rPr>
        <w:t xml:space="preserve"> et al., 2021)</w:t>
      </w:r>
      <w:r w:rsidRPr="002920F3">
        <w:rPr>
          <w:rFonts w:ascii="Times New Roman" w:hAnsi="Times New Roman" w:cs="Times New Roman"/>
        </w:rPr>
        <w:t>.</w:t>
      </w:r>
    </w:p>
    <w:p w14:paraId="7FB46B32" w14:textId="058E5051" w:rsidR="00EA1BE7" w:rsidRPr="002920F3" w:rsidRDefault="00C11AF4" w:rsidP="00D05C74">
      <w:pPr>
        <w:spacing w:line="276" w:lineRule="auto"/>
        <w:jc w:val="both"/>
        <w:rPr>
          <w:rFonts w:ascii="Times New Roman" w:hAnsi="Times New Roman" w:cs="Times New Roman"/>
        </w:rPr>
      </w:pPr>
      <w:r>
        <w:rPr>
          <w:rFonts w:ascii="Times New Roman" w:hAnsi="Times New Roman" w:cs="Times New Roman"/>
          <w:b/>
          <w:bCs/>
        </w:rPr>
        <w:t>3.1.1</w:t>
      </w:r>
      <w:r>
        <w:rPr>
          <w:rFonts w:ascii="Times New Roman" w:hAnsi="Times New Roman" w:cs="Times New Roman"/>
          <w:b/>
          <w:bCs/>
        </w:rPr>
        <w:tab/>
      </w:r>
      <w:r w:rsidR="00EA1BE7" w:rsidRPr="002920F3">
        <w:rPr>
          <w:rFonts w:ascii="Times New Roman" w:hAnsi="Times New Roman" w:cs="Times New Roman"/>
          <w:b/>
          <w:bCs/>
        </w:rPr>
        <w:t>Hematoxylin and Eosin (H&amp;E):</w:t>
      </w:r>
      <w:r w:rsidR="00EA1BE7" w:rsidRPr="002920F3">
        <w:rPr>
          <w:rFonts w:ascii="Times New Roman" w:hAnsi="Times New Roman" w:cs="Times New Roman"/>
        </w:rPr>
        <w:t xml:space="preserve"> </w:t>
      </w:r>
    </w:p>
    <w:p w14:paraId="1976DBCB" w14:textId="13A5DDC7" w:rsidR="00EA1BE7" w:rsidRDefault="00EA1BE7" w:rsidP="00D05C74">
      <w:pPr>
        <w:spacing w:line="276" w:lineRule="auto"/>
        <w:jc w:val="both"/>
        <w:rPr>
          <w:rFonts w:ascii="Times New Roman" w:hAnsi="Times New Roman" w:cs="Times New Roman"/>
        </w:rPr>
      </w:pPr>
      <w:r w:rsidRPr="002920F3">
        <w:rPr>
          <w:rFonts w:ascii="Times New Roman" w:eastAsia="Times New Roman" w:hAnsi="Times New Roman" w:cs="Times New Roman"/>
          <w:kern w:val="0"/>
          <w14:ligatures w14:val="none"/>
        </w:rPr>
        <w:t>The most popular histological stains are hematoxylin and eosin (H&amp;E), which are easy to use, automate, and clearly show different tissue structures</w:t>
      </w:r>
      <w:r w:rsidR="003F1001">
        <w:rPr>
          <w:rFonts w:ascii="Times New Roman" w:eastAsia="Times New Roman" w:hAnsi="Times New Roman" w:cs="Times New Roman"/>
          <w:kern w:val="0"/>
          <w14:ligatures w14:val="none"/>
        </w:rPr>
        <w:t xml:space="preserve"> (</w:t>
      </w:r>
      <w:r w:rsidR="003F1001" w:rsidRPr="009A41B2">
        <w:rPr>
          <w:rFonts w:ascii="Times New Roman" w:hAnsi="Times New Roman" w:cs="Times New Roman"/>
        </w:rPr>
        <w:t>Tosta</w:t>
      </w:r>
      <w:r w:rsidR="003F1001">
        <w:rPr>
          <w:rFonts w:ascii="Times New Roman" w:hAnsi="Times New Roman" w:cs="Times New Roman"/>
        </w:rPr>
        <w:t xml:space="preserve"> et al., 2019</w:t>
      </w:r>
      <w:r w:rsidR="003F1001">
        <w:rPr>
          <w:rFonts w:ascii="Times New Roman" w:eastAsia="Times New Roman" w:hAnsi="Times New Roman" w:cs="Times New Roman"/>
          <w:kern w:val="0"/>
          <w14:ligatures w14:val="none"/>
        </w:rPr>
        <w:t>)</w:t>
      </w:r>
      <w:r w:rsidRPr="00151DEF">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r w:rsidRPr="0055079B">
        <w:rPr>
          <w:rFonts w:ascii="Times New Roman" w:hAnsi="Times New Roman" w:cs="Times New Roman"/>
        </w:rPr>
        <w:t>It is the most widely used stain in medical diagnosis and is often the gold standard. For example, when a pathologist looks at a biopsy of a suspected cancer, the histological section is likely to be stained with H&amp;E.</w:t>
      </w:r>
      <w:r w:rsidRPr="00151DEF">
        <w:rPr>
          <w:rFonts w:ascii="Times New Roman" w:eastAsia="Times New Roman" w:hAnsi="Times New Roman" w:cs="Times New Roman"/>
          <w:kern w:val="0"/>
          <w14:ligatures w14:val="none"/>
        </w:rPr>
        <w:t xml:space="preserve"> Eosin stains cell cytoplasm and most connective tissue </w:t>
      </w:r>
      <w:proofErr w:type="spellStart"/>
      <w:r w:rsidRPr="00151DEF">
        <w:rPr>
          <w:rFonts w:ascii="Times New Roman" w:eastAsia="Times New Roman" w:hAnsi="Times New Roman" w:cs="Times New Roman"/>
          <w:kern w:val="0"/>
          <w14:ligatures w14:val="none"/>
        </w:rPr>
        <w:t>fib</w:t>
      </w:r>
      <w:r w:rsidR="002F0C84">
        <w:rPr>
          <w:rFonts w:ascii="Times New Roman" w:eastAsia="Times New Roman" w:hAnsi="Times New Roman" w:cs="Times New Roman"/>
          <w:kern w:val="0"/>
          <w14:ligatures w14:val="none"/>
        </w:rPr>
        <w:t>re</w:t>
      </w:r>
      <w:r w:rsidRPr="00151DEF">
        <w:rPr>
          <w:rFonts w:ascii="Times New Roman" w:eastAsia="Times New Roman" w:hAnsi="Times New Roman" w:cs="Times New Roman"/>
          <w:kern w:val="0"/>
          <w14:ligatures w14:val="none"/>
        </w:rPr>
        <w:t>s</w:t>
      </w:r>
      <w:proofErr w:type="spellEnd"/>
      <w:r w:rsidRPr="00151DEF">
        <w:rPr>
          <w:rFonts w:ascii="Times New Roman" w:eastAsia="Times New Roman" w:hAnsi="Times New Roman" w:cs="Times New Roman"/>
          <w:kern w:val="0"/>
          <w14:ligatures w14:val="none"/>
        </w:rPr>
        <w:t xml:space="preserve"> in a variety of pink, orange, and red hues, while hematoxylin stains cell nuclei blue-black, displaying clear intranuclear detail</w:t>
      </w:r>
      <w:r w:rsidR="003F1001">
        <w:rPr>
          <w:rFonts w:ascii="Times New Roman" w:eastAsia="Times New Roman" w:hAnsi="Times New Roman" w:cs="Times New Roman"/>
          <w:kern w:val="0"/>
          <w14:ligatures w14:val="none"/>
        </w:rPr>
        <w:t xml:space="preserve"> (</w:t>
      </w:r>
      <w:r w:rsidR="003F1001" w:rsidRPr="009A41B2">
        <w:rPr>
          <w:rFonts w:ascii="Times New Roman" w:hAnsi="Times New Roman" w:cs="Times New Roman"/>
        </w:rPr>
        <w:t>Raskin</w:t>
      </w:r>
      <w:r w:rsidR="003F1001">
        <w:rPr>
          <w:rFonts w:ascii="Times New Roman" w:hAnsi="Times New Roman" w:cs="Times New Roman"/>
        </w:rPr>
        <w:t xml:space="preserve"> et al., 2021</w:t>
      </w:r>
      <w:r w:rsidR="003F1001">
        <w:rPr>
          <w:rFonts w:ascii="Times New Roman" w:eastAsia="Times New Roman" w:hAnsi="Times New Roman" w:cs="Times New Roman"/>
          <w:kern w:val="0"/>
          <w14:ligatures w14:val="none"/>
        </w:rPr>
        <w:t>)</w:t>
      </w:r>
      <w:r w:rsidRPr="00151DEF">
        <w:rPr>
          <w:rFonts w:ascii="Times New Roman" w:eastAsia="Times New Roman" w:hAnsi="Times New Roman" w:cs="Times New Roman"/>
          <w:kern w:val="0"/>
          <w14:ligatures w14:val="none"/>
        </w:rPr>
        <w:t>.</w:t>
      </w:r>
      <w:r>
        <w:rPr>
          <w:rFonts w:ascii="Times New Roman" w:hAnsi="Times New Roman" w:cs="Times New Roman"/>
        </w:rPr>
        <w:t xml:space="preserve"> </w:t>
      </w:r>
      <w:proofErr w:type="gramStart"/>
      <w:r>
        <w:rPr>
          <w:rFonts w:ascii="Times New Roman" w:hAnsi="Times New Roman" w:cs="Times New Roman"/>
        </w:rPr>
        <w:t xml:space="preserve">The </w:t>
      </w:r>
      <w:r w:rsidRPr="00151DEF">
        <w:rPr>
          <w:rFonts w:ascii="Times New Roman" w:hAnsi="Times New Roman" w:cs="Times New Roman"/>
        </w:rPr>
        <w:t xml:space="preserve"> H</w:t>
      </w:r>
      <w:proofErr w:type="gramEnd"/>
      <w:r w:rsidRPr="00151DEF">
        <w:rPr>
          <w:rFonts w:ascii="Times New Roman" w:hAnsi="Times New Roman" w:cs="Times New Roman"/>
        </w:rPr>
        <w:t>&amp;E provides a general overview of kidney architecture and cellular structure</w:t>
      </w:r>
      <w:r w:rsidR="004F5B87">
        <w:rPr>
          <w:rFonts w:ascii="Times New Roman" w:hAnsi="Times New Roman" w:cs="Times New Roman"/>
        </w:rPr>
        <w:t xml:space="preserve"> (see figure 1)</w:t>
      </w:r>
      <w:r w:rsidRPr="00151DEF">
        <w:rPr>
          <w:rFonts w:ascii="Times New Roman" w:hAnsi="Times New Roman" w:cs="Times New Roman"/>
        </w:rPr>
        <w:t>.</w:t>
      </w:r>
      <w:r w:rsidR="004F5B87">
        <w:rPr>
          <w:rFonts w:ascii="Times New Roman" w:hAnsi="Times New Roman" w:cs="Times New Roman"/>
        </w:rPr>
        <w:t xml:space="preserve"> </w:t>
      </w:r>
      <w:r>
        <w:rPr>
          <w:rFonts w:ascii="Times New Roman" w:hAnsi="Times New Roman" w:cs="Times New Roman"/>
        </w:rPr>
        <w:t xml:space="preserve"> </w:t>
      </w:r>
    </w:p>
    <w:p w14:paraId="7FDAB7A9" w14:textId="4851A299" w:rsidR="00EA1BE7" w:rsidRDefault="00C11AF4" w:rsidP="00D05C74">
      <w:pPr>
        <w:spacing w:line="276" w:lineRule="auto"/>
        <w:jc w:val="both"/>
        <w:rPr>
          <w:rFonts w:ascii="Times New Roman" w:hAnsi="Times New Roman" w:cs="Times New Roman"/>
          <w:b/>
          <w:bCs/>
        </w:rPr>
      </w:pPr>
      <w:r>
        <w:rPr>
          <w:rFonts w:ascii="Times New Roman" w:hAnsi="Times New Roman" w:cs="Times New Roman"/>
          <w:b/>
          <w:bCs/>
        </w:rPr>
        <w:t>3.1.2</w:t>
      </w:r>
      <w:r>
        <w:rPr>
          <w:rFonts w:ascii="Times New Roman" w:hAnsi="Times New Roman" w:cs="Times New Roman"/>
          <w:b/>
          <w:bCs/>
        </w:rPr>
        <w:tab/>
      </w:r>
      <w:r w:rsidR="00EA1BE7" w:rsidRPr="00151DEF">
        <w:rPr>
          <w:rFonts w:ascii="Times New Roman" w:hAnsi="Times New Roman" w:cs="Times New Roman"/>
          <w:b/>
          <w:bCs/>
        </w:rPr>
        <w:t>Masson's Trichrome</w:t>
      </w:r>
      <w:r w:rsidR="00EA1BE7">
        <w:rPr>
          <w:rFonts w:ascii="Times New Roman" w:hAnsi="Times New Roman" w:cs="Times New Roman"/>
          <w:b/>
          <w:bCs/>
        </w:rPr>
        <w:t xml:space="preserve"> </w:t>
      </w:r>
    </w:p>
    <w:p w14:paraId="4602FB8B" w14:textId="52403539" w:rsidR="00800EEC" w:rsidRDefault="00EA1BE7" w:rsidP="00D05C74">
      <w:pPr>
        <w:spacing w:line="276" w:lineRule="auto"/>
        <w:jc w:val="both"/>
        <w:rPr>
          <w:rFonts w:ascii="Times New Roman" w:hAnsi="Times New Roman" w:cs="Times New Roman"/>
        </w:rPr>
      </w:pPr>
      <w:r w:rsidRPr="00EA1BE7">
        <w:rPr>
          <w:rFonts w:ascii="Times New Roman" w:hAnsi="Times New Roman" w:cs="Times New Roman"/>
        </w:rPr>
        <w:t>This stain differentiates muscle, collagen, and cytoplasm. Acid Fuchsin stains muscle fibers and cytoplasm red, while aniline blue stains collagen blue</w:t>
      </w:r>
      <w:r w:rsidR="003F1001">
        <w:rPr>
          <w:rFonts w:ascii="Times New Roman" w:hAnsi="Times New Roman" w:cs="Times New Roman"/>
        </w:rPr>
        <w:t xml:space="preserve"> (</w:t>
      </w:r>
      <w:r w:rsidR="003F1001" w:rsidRPr="009A41B2">
        <w:rPr>
          <w:rFonts w:ascii="Times New Roman" w:hAnsi="Times New Roman" w:cs="Times New Roman"/>
        </w:rPr>
        <w:t>Dey</w:t>
      </w:r>
      <w:r w:rsidR="003F1001">
        <w:rPr>
          <w:rFonts w:ascii="Times New Roman" w:hAnsi="Times New Roman" w:cs="Times New Roman"/>
        </w:rPr>
        <w:t>, 2023)</w:t>
      </w:r>
      <w:r w:rsidRPr="00EA1BE7">
        <w:rPr>
          <w:rFonts w:ascii="Times New Roman" w:hAnsi="Times New Roman" w:cs="Times New Roman"/>
        </w:rPr>
        <w:t>. It helps assess glomerular basement membrane thickening and fibrosis in diseases such as glomerulonephritis</w:t>
      </w:r>
      <w:r w:rsidR="004F5B87">
        <w:rPr>
          <w:rFonts w:ascii="Times New Roman" w:hAnsi="Times New Roman" w:cs="Times New Roman"/>
        </w:rPr>
        <w:t xml:space="preserve"> (see figure 2)</w:t>
      </w:r>
      <w:r w:rsidRPr="00EA1BE7">
        <w:rPr>
          <w:rFonts w:ascii="Times New Roman" w:hAnsi="Times New Roman" w:cs="Times New Roman"/>
        </w:rPr>
        <w:t>.</w:t>
      </w:r>
    </w:p>
    <w:p w14:paraId="71B8E269" w14:textId="3054F335" w:rsidR="00EA1BE7" w:rsidRDefault="00C11AF4" w:rsidP="00D05C74">
      <w:pPr>
        <w:spacing w:line="276" w:lineRule="auto"/>
        <w:jc w:val="both"/>
        <w:rPr>
          <w:rFonts w:ascii="Times New Roman" w:hAnsi="Times New Roman" w:cs="Times New Roman"/>
        </w:rPr>
      </w:pPr>
      <w:r>
        <w:rPr>
          <w:rFonts w:ascii="Times New Roman" w:hAnsi="Times New Roman" w:cs="Times New Roman"/>
          <w:b/>
          <w:bCs/>
        </w:rPr>
        <w:t>3.1.4</w:t>
      </w:r>
      <w:r>
        <w:rPr>
          <w:rFonts w:ascii="Times New Roman" w:hAnsi="Times New Roman" w:cs="Times New Roman"/>
          <w:b/>
          <w:bCs/>
        </w:rPr>
        <w:tab/>
      </w:r>
      <w:r w:rsidR="00EA1BE7" w:rsidRPr="00151DEF">
        <w:rPr>
          <w:rFonts w:ascii="Times New Roman" w:hAnsi="Times New Roman" w:cs="Times New Roman"/>
          <w:b/>
          <w:bCs/>
        </w:rPr>
        <w:t>Silver Stain:</w:t>
      </w:r>
      <w:r w:rsidR="00EA1BE7" w:rsidRPr="00151DEF">
        <w:rPr>
          <w:rFonts w:ascii="Times New Roman" w:hAnsi="Times New Roman" w:cs="Times New Roman"/>
        </w:rPr>
        <w:t xml:space="preserve"> </w:t>
      </w:r>
    </w:p>
    <w:p w14:paraId="5CD2C0FE" w14:textId="77777777" w:rsidR="00EA1BE7" w:rsidRPr="0087468A" w:rsidRDefault="00EA1BE7" w:rsidP="00D05C74">
      <w:pPr>
        <w:spacing w:line="276" w:lineRule="auto"/>
        <w:jc w:val="both"/>
        <w:rPr>
          <w:rFonts w:ascii="Times New Roman" w:hAnsi="Times New Roman" w:cs="Times New Roman"/>
        </w:rPr>
      </w:pPr>
      <w:r w:rsidRPr="0087468A">
        <w:rPr>
          <w:rFonts w:ascii="Times New Roman" w:hAnsi="Times New Roman" w:cs="Times New Roman"/>
        </w:rPr>
        <w:t>This stain highlights basement membrane proteins, particularly collagen type IV, by impregnating tissue with silver, which reduces to form a black deposit. It is useful in detecting glomerular damage and basement membrane irregularities in membranous nephropathy</w:t>
      </w:r>
      <w:r w:rsidR="0087468A">
        <w:rPr>
          <w:rFonts w:ascii="Times New Roman" w:hAnsi="Times New Roman" w:cs="Times New Roman"/>
        </w:rPr>
        <w:t xml:space="preserve"> (</w:t>
      </w:r>
      <w:proofErr w:type="spellStart"/>
      <w:r w:rsidR="0087468A" w:rsidRPr="009A41B2">
        <w:rPr>
          <w:rFonts w:ascii="Times New Roman" w:hAnsi="Times New Roman" w:cs="Times New Roman"/>
        </w:rPr>
        <w:t>Edakabasi</w:t>
      </w:r>
      <w:proofErr w:type="spellEnd"/>
      <w:r w:rsidR="0087468A">
        <w:rPr>
          <w:rFonts w:ascii="Times New Roman" w:hAnsi="Times New Roman" w:cs="Times New Roman"/>
        </w:rPr>
        <w:t xml:space="preserve"> et al., 2024)</w:t>
      </w:r>
      <w:r w:rsidRPr="0087468A">
        <w:rPr>
          <w:rFonts w:ascii="Times New Roman" w:hAnsi="Times New Roman" w:cs="Times New Roman"/>
        </w:rPr>
        <w:t>.</w:t>
      </w:r>
    </w:p>
    <w:p w14:paraId="1C42AB04" w14:textId="77777777" w:rsidR="0087468A" w:rsidRDefault="0087468A" w:rsidP="00D05C74">
      <w:pPr>
        <w:spacing w:line="276" w:lineRule="auto"/>
        <w:rPr>
          <w:rFonts w:ascii="Times New Roman" w:hAnsi="Times New Roman" w:cs="Times New Roman"/>
          <w:b/>
          <w:bCs/>
        </w:rPr>
      </w:pPr>
      <w:r>
        <w:rPr>
          <w:rFonts w:ascii="Times New Roman" w:hAnsi="Times New Roman" w:cs="Times New Roman"/>
          <w:b/>
          <w:bCs/>
        </w:rPr>
        <w:br w:type="page"/>
      </w:r>
    </w:p>
    <w:p w14:paraId="44A76AA8" w14:textId="67D728C2" w:rsidR="00EA1BE7" w:rsidRPr="00151DEF" w:rsidRDefault="00C11AF4" w:rsidP="00D05C74">
      <w:pPr>
        <w:spacing w:line="276" w:lineRule="auto"/>
        <w:jc w:val="both"/>
        <w:rPr>
          <w:rFonts w:ascii="Times New Roman" w:hAnsi="Times New Roman" w:cs="Times New Roman"/>
          <w:b/>
          <w:bCs/>
        </w:rPr>
      </w:pPr>
      <w:r>
        <w:rPr>
          <w:rFonts w:ascii="Times New Roman" w:hAnsi="Times New Roman" w:cs="Times New Roman"/>
          <w:b/>
          <w:bCs/>
        </w:rPr>
        <w:lastRenderedPageBreak/>
        <w:t>3.2</w:t>
      </w:r>
      <w:r w:rsidR="00EA1BE7" w:rsidRPr="00151DEF">
        <w:rPr>
          <w:rFonts w:ascii="Times New Roman" w:hAnsi="Times New Roman" w:cs="Times New Roman"/>
          <w:b/>
          <w:bCs/>
        </w:rPr>
        <w:t>. Lipids</w:t>
      </w:r>
      <w:r w:rsidR="00EA1BE7">
        <w:rPr>
          <w:rFonts w:ascii="Times New Roman" w:hAnsi="Times New Roman" w:cs="Times New Roman"/>
          <w:b/>
          <w:bCs/>
        </w:rPr>
        <w:t xml:space="preserve"> molecules </w:t>
      </w:r>
    </w:p>
    <w:p w14:paraId="65B37D54" w14:textId="77777777" w:rsidR="00EA1BE7" w:rsidRPr="00151DEF" w:rsidRDefault="00EA1BE7" w:rsidP="00D05C74">
      <w:pPr>
        <w:spacing w:line="276" w:lineRule="auto"/>
        <w:jc w:val="both"/>
        <w:rPr>
          <w:rFonts w:ascii="Times New Roman" w:hAnsi="Times New Roman" w:cs="Times New Roman"/>
        </w:rPr>
      </w:pPr>
      <w:r w:rsidRPr="00151DEF">
        <w:rPr>
          <w:rFonts w:ascii="Times New Roman" w:hAnsi="Times New Roman" w:cs="Times New Roman"/>
        </w:rPr>
        <w:t>Lipids play a key role in cell membrane integrity and energy storage within the kidney. They are found in podocyte membranes, endothelial cells, and tubular epithelial cells. Lipid accumulation in the kidney can result from metabolic disorders or glomerular dysfunction</w:t>
      </w:r>
      <w:r w:rsidR="0087468A">
        <w:rPr>
          <w:rFonts w:ascii="Times New Roman" w:hAnsi="Times New Roman" w:cs="Times New Roman"/>
        </w:rPr>
        <w:t xml:space="preserve"> (</w:t>
      </w:r>
      <w:r w:rsidR="0087468A" w:rsidRPr="009A41B2">
        <w:rPr>
          <w:rFonts w:ascii="Times New Roman" w:hAnsi="Times New Roman" w:cs="Times New Roman"/>
        </w:rPr>
        <w:t>Ren</w:t>
      </w:r>
      <w:r w:rsidR="0087468A">
        <w:rPr>
          <w:rFonts w:ascii="Times New Roman" w:hAnsi="Times New Roman" w:cs="Times New Roman"/>
        </w:rPr>
        <w:t xml:space="preserve"> et al., 2023)</w:t>
      </w:r>
      <w:r w:rsidRPr="00151DEF">
        <w:rPr>
          <w:rFonts w:ascii="Times New Roman" w:hAnsi="Times New Roman" w:cs="Times New Roman"/>
        </w:rPr>
        <w:t>.</w:t>
      </w:r>
    </w:p>
    <w:p w14:paraId="31DBF89A" w14:textId="13F58DC2" w:rsidR="00EA1BE7" w:rsidRPr="0021118F" w:rsidRDefault="00C11AF4" w:rsidP="00D05C74">
      <w:pPr>
        <w:spacing w:line="276" w:lineRule="auto"/>
        <w:jc w:val="both"/>
        <w:rPr>
          <w:rFonts w:ascii="Times New Roman" w:hAnsi="Times New Roman" w:cs="Times New Roman"/>
          <w:b/>
          <w:bCs/>
        </w:rPr>
      </w:pPr>
      <w:r>
        <w:rPr>
          <w:rFonts w:ascii="Times New Roman" w:hAnsi="Times New Roman" w:cs="Times New Roman"/>
          <w:b/>
          <w:bCs/>
        </w:rPr>
        <w:t>3.2.1</w:t>
      </w:r>
      <w:r>
        <w:rPr>
          <w:rFonts w:ascii="Times New Roman" w:hAnsi="Times New Roman" w:cs="Times New Roman"/>
          <w:b/>
          <w:bCs/>
        </w:rPr>
        <w:tab/>
      </w:r>
      <w:r w:rsidR="00EA1BE7" w:rsidRPr="0021118F">
        <w:rPr>
          <w:rFonts w:ascii="Times New Roman" w:hAnsi="Times New Roman" w:cs="Times New Roman"/>
          <w:b/>
          <w:bCs/>
        </w:rPr>
        <w:t>Oil Red O</w:t>
      </w:r>
    </w:p>
    <w:p w14:paraId="5EDCF3CD" w14:textId="5D39E4F2" w:rsidR="00EA1BE7" w:rsidRPr="0021118F" w:rsidRDefault="00EA1BE7" w:rsidP="00D05C74">
      <w:pPr>
        <w:spacing w:line="276" w:lineRule="auto"/>
        <w:jc w:val="both"/>
        <w:rPr>
          <w:rFonts w:ascii="Times New Roman" w:hAnsi="Times New Roman" w:cs="Times New Roman"/>
        </w:rPr>
      </w:pPr>
      <w:r w:rsidRPr="0021118F">
        <w:rPr>
          <w:rFonts w:ascii="Times New Roman" w:hAnsi="Times New Roman" w:cs="Times New Roman"/>
        </w:rPr>
        <w:t>Oil Red O is a lipophilic (fat-loving) diazo dye that dissolves in lipids and selectively stains neutral lipids, such as triglycerides and lipid droplets, red</w:t>
      </w:r>
      <w:r w:rsidR="0087468A">
        <w:rPr>
          <w:rFonts w:ascii="Times New Roman" w:hAnsi="Times New Roman" w:cs="Times New Roman"/>
        </w:rPr>
        <w:t xml:space="preserve"> (</w:t>
      </w:r>
      <w:r w:rsidR="0087468A" w:rsidRPr="009A41B2">
        <w:rPr>
          <w:rFonts w:ascii="Times New Roman" w:hAnsi="Times New Roman" w:cs="Times New Roman"/>
        </w:rPr>
        <w:t>Du</w:t>
      </w:r>
      <w:r w:rsidR="0087468A">
        <w:rPr>
          <w:rFonts w:ascii="Times New Roman" w:hAnsi="Times New Roman" w:cs="Times New Roman"/>
        </w:rPr>
        <w:t xml:space="preserve"> et al., 2023)</w:t>
      </w:r>
      <w:r w:rsidRPr="0021118F">
        <w:rPr>
          <w:rFonts w:ascii="Times New Roman" w:hAnsi="Times New Roman" w:cs="Times New Roman"/>
        </w:rPr>
        <w:t>. This makes it ideal for identifying fat accumulation in tissues.</w:t>
      </w:r>
      <w:r>
        <w:rPr>
          <w:rFonts w:ascii="Times New Roman" w:hAnsi="Times New Roman" w:cs="Times New Roman"/>
        </w:rPr>
        <w:t xml:space="preserve"> </w:t>
      </w:r>
      <w:r w:rsidRPr="0021118F">
        <w:rPr>
          <w:rFonts w:ascii="Times New Roman" w:hAnsi="Times New Roman" w:cs="Times New Roman"/>
        </w:rPr>
        <w:t>The staining process involves dissolving Oil Red O in an organic solvent like isopropanol</w:t>
      </w:r>
      <w:r w:rsidR="0087468A">
        <w:rPr>
          <w:rFonts w:ascii="Times New Roman" w:hAnsi="Times New Roman" w:cs="Times New Roman"/>
        </w:rPr>
        <w:t xml:space="preserve"> (</w:t>
      </w:r>
      <w:r w:rsidR="0087468A" w:rsidRPr="009A41B2">
        <w:rPr>
          <w:rFonts w:ascii="Times New Roman" w:hAnsi="Times New Roman" w:cs="Times New Roman"/>
        </w:rPr>
        <w:t>Du</w:t>
      </w:r>
      <w:r w:rsidR="0087468A">
        <w:rPr>
          <w:rFonts w:ascii="Times New Roman" w:hAnsi="Times New Roman" w:cs="Times New Roman"/>
        </w:rPr>
        <w:t xml:space="preserve"> et al., 2023)</w:t>
      </w:r>
      <w:r w:rsidRPr="0021118F">
        <w:rPr>
          <w:rFonts w:ascii="Times New Roman" w:hAnsi="Times New Roman" w:cs="Times New Roman"/>
        </w:rPr>
        <w:t>. The dye then diffuses into the lipid components of the tissue</w:t>
      </w:r>
      <w:r w:rsidR="0087468A">
        <w:rPr>
          <w:rFonts w:ascii="Times New Roman" w:hAnsi="Times New Roman" w:cs="Times New Roman"/>
        </w:rPr>
        <w:t xml:space="preserve"> (</w:t>
      </w:r>
      <w:proofErr w:type="spellStart"/>
      <w:r w:rsidR="0087468A" w:rsidRPr="009A41B2">
        <w:rPr>
          <w:rFonts w:ascii="Times New Roman" w:hAnsi="Times New Roman" w:cs="Times New Roman"/>
        </w:rPr>
        <w:t>Horobin</w:t>
      </w:r>
      <w:proofErr w:type="spellEnd"/>
      <w:r w:rsidR="0087468A">
        <w:rPr>
          <w:rFonts w:ascii="Times New Roman" w:hAnsi="Times New Roman" w:cs="Times New Roman"/>
        </w:rPr>
        <w:t xml:space="preserve"> et al, 2010)</w:t>
      </w:r>
      <w:r w:rsidRPr="0021118F">
        <w:rPr>
          <w:rFonts w:ascii="Times New Roman" w:hAnsi="Times New Roman" w:cs="Times New Roman"/>
        </w:rPr>
        <w:t>. Lipids retain the dye, which makes them visible as red-stained structures under a light microscope.</w:t>
      </w:r>
      <w:r>
        <w:rPr>
          <w:rFonts w:ascii="Times New Roman" w:hAnsi="Times New Roman" w:cs="Times New Roman"/>
        </w:rPr>
        <w:t xml:space="preserve"> </w:t>
      </w:r>
      <w:r w:rsidRPr="0021118F">
        <w:rPr>
          <w:rFonts w:ascii="Times New Roman" w:hAnsi="Times New Roman" w:cs="Times New Roman"/>
        </w:rPr>
        <w:t>Oil Red O is commonly used to detect fat accumulation in tissues and is especially useful for diagnosing metabolic diseases like fatty liver disease and atherosclerosis</w:t>
      </w:r>
      <w:r w:rsidR="0087468A">
        <w:rPr>
          <w:rFonts w:ascii="Times New Roman" w:hAnsi="Times New Roman" w:cs="Times New Roman"/>
        </w:rPr>
        <w:t xml:space="preserve"> (</w:t>
      </w:r>
      <w:r w:rsidR="0087468A" w:rsidRPr="009A41B2">
        <w:rPr>
          <w:rFonts w:ascii="Times New Roman" w:hAnsi="Times New Roman" w:cs="Times New Roman"/>
        </w:rPr>
        <w:t>Levene</w:t>
      </w:r>
      <w:r w:rsidR="0087468A">
        <w:rPr>
          <w:rFonts w:ascii="Times New Roman" w:hAnsi="Times New Roman" w:cs="Times New Roman"/>
        </w:rPr>
        <w:t xml:space="preserve"> et al., 2010)</w:t>
      </w:r>
      <w:r w:rsidRPr="0021118F">
        <w:rPr>
          <w:rFonts w:ascii="Times New Roman" w:hAnsi="Times New Roman" w:cs="Times New Roman"/>
        </w:rPr>
        <w:t>. However, it cannot be used with paraffin-embedded tissues since lipids are removed during processing. Therefore, frozen tissue sections are required to retain lipid content.</w:t>
      </w:r>
    </w:p>
    <w:p w14:paraId="5D81E0BA" w14:textId="32C07859" w:rsidR="00EA1BE7" w:rsidRPr="0021118F" w:rsidRDefault="00C11AF4" w:rsidP="00D05C74">
      <w:pPr>
        <w:spacing w:line="276" w:lineRule="auto"/>
        <w:jc w:val="both"/>
        <w:rPr>
          <w:rFonts w:ascii="Times New Roman" w:hAnsi="Times New Roman" w:cs="Times New Roman"/>
          <w:b/>
          <w:bCs/>
        </w:rPr>
      </w:pPr>
      <w:r>
        <w:rPr>
          <w:rFonts w:ascii="Times New Roman" w:hAnsi="Times New Roman" w:cs="Times New Roman"/>
          <w:b/>
          <w:bCs/>
        </w:rPr>
        <w:t>3.2.3</w:t>
      </w:r>
      <w:r>
        <w:rPr>
          <w:rFonts w:ascii="Times New Roman" w:hAnsi="Times New Roman" w:cs="Times New Roman"/>
          <w:b/>
          <w:bCs/>
        </w:rPr>
        <w:tab/>
      </w:r>
      <w:r w:rsidR="00EA1BE7" w:rsidRPr="0021118F">
        <w:rPr>
          <w:rFonts w:ascii="Times New Roman" w:hAnsi="Times New Roman" w:cs="Times New Roman"/>
          <w:b/>
          <w:bCs/>
        </w:rPr>
        <w:t>Sudan Black B</w:t>
      </w:r>
    </w:p>
    <w:p w14:paraId="5A9736EE" w14:textId="77777777" w:rsidR="00EA1BE7" w:rsidRPr="0021118F" w:rsidRDefault="00EA1BE7" w:rsidP="00D05C74">
      <w:pPr>
        <w:spacing w:line="276" w:lineRule="auto"/>
        <w:jc w:val="both"/>
        <w:rPr>
          <w:rFonts w:ascii="Times New Roman" w:hAnsi="Times New Roman" w:cs="Times New Roman"/>
        </w:rPr>
      </w:pPr>
      <w:r w:rsidRPr="0021118F">
        <w:rPr>
          <w:rFonts w:ascii="Times New Roman" w:hAnsi="Times New Roman" w:cs="Times New Roman"/>
        </w:rPr>
        <w:t>Sudan Black B is another lipophilic dye that binds to both neutral lipids and phospholipids, staining them black</w:t>
      </w:r>
      <w:r w:rsidR="0087468A">
        <w:rPr>
          <w:rFonts w:ascii="Times New Roman" w:hAnsi="Times New Roman" w:cs="Times New Roman"/>
        </w:rPr>
        <w:t xml:space="preserve"> (</w:t>
      </w:r>
      <w:r w:rsidR="0087468A" w:rsidRPr="009A41B2">
        <w:rPr>
          <w:rFonts w:ascii="Times New Roman" w:hAnsi="Times New Roman" w:cs="Times New Roman"/>
        </w:rPr>
        <w:t>Beynon</w:t>
      </w:r>
      <w:r w:rsidR="0087468A">
        <w:rPr>
          <w:rFonts w:ascii="Times New Roman" w:hAnsi="Times New Roman" w:cs="Times New Roman"/>
        </w:rPr>
        <w:t>, 1976)</w:t>
      </w:r>
      <w:r w:rsidRPr="0021118F">
        <w:rPr>
          <w:rFonts w:ascii="Times New Roman" w:hAnsi="Times New Roman" w:cs="Times New Roman"/>
        </w:rPr>
        <w:t>. It is particularly useful for identifying lipid-rich areas in frozen tissue sections.</w:t>
      </w:r>
      <w:r>
        <w:rPr>
          <w:rFonts w:ascii="Times New Roman" w:hAnsi="Times New Roman" w:cs="Times New Roman"/>
        </w:rPr>
        <w:t xml:space="preserve"> </w:t>
      </w:r>
      <w:r w:rsidRPr="0021118F">
        <w:rPr>
          <w:rFonts w:ascii="Times New Roman" w:hAnsi="Times New Roman" w:cs="Times New Roman"/>
        </w:rPr>
        <w:t>The dye is prepared in an organic solvent, such as ethanol, which allows it to penetrate tissue sections</w:t>
      </w:r>
      <w:r w:rsidR="0087468A">
        <w:rPr>
          <w:rFonts w:ascii="Times New Roman" w:hAnsi="Times New Roman" w:cs="Times New Roman"/>
        </w:rPr>
        <w:t xml:space="preserve"> (</w:t>
      </w:r>
      <w:r w:rsidR="0087468A" w:rsidRPr="009A41B2">
        <w:rPr>
          <w:rFonts w:ascii="Times New Roman" w:hAnsi="Times New Roman" w:cs="Times New Roman"/>
        </w:rPr>
        <w:t>Jones</w:t>
      </w:r>
      <w:r w:rsidR="0087468A">
        <w:rPr>
          <w:rFonts w:ascii="Times New Roman" w:hAnsi="Times New Roman" w:cs="Times New Roman"/>
        </w:rPr>
        <w:t xml:space="preserve"> et al., 2008)</w:t>
      </w:r>
      <w:r w:rsidRPr="0021118F">
        <w:rPr>
          <w:rFonts w:ascii="Times New Roman" w:hAnsi="Times New Roman" w:cs="Times New Roman"/>
        </w:rPr>
        <w:t>. Sudan Black B has a strong affinity for lipid components in the tissue</w:t>
      </w:r>
      <w:r w:rsidR="0087468A">
        <w:rPr>
          <w:rFonts w:ascii="Times New Roman" w:hAnsi="Times New Roman" w:cs="Times New Roman"/>
        </w:rPr>
        <w:t xml:space="preserve"> (</w:t>
      </w:r>
      <w:r w:rsidR="0087468A" w:rsidRPr="009A41B2">
        <w:rPr>
          <w:rFonts w:ascii="Times New Roman" w:hAnsi="Times New Roman" w:cs="Times New Roman"/>
        </w:rPr>
        <w:t>Frederiks</w:t>
      </w:r>
      <w:r w:rsidR="0087468A">
        <w:rPr>
          <w:rFonts w:ascii="Times New Roman" w:hAnsi="Times New Roman" w:cs="Times New Roman"/>
        </w:rPr>
        <w:t>, 1977)</w:t>
      </w:r>
      <w:r w:rsidRPr="0021118F">
        <w:rPr>
          <w:rFonts w:ascii="Times New Roman" w:hAnsi="Times New Roman" w:cs="Times New Roman"/>
        </w:rPr>
        <w:t>. Once bound, the stained lipids appear black under a microscope, providing a clear contrast.</w:t>
      </w:r>
      <w:r>
        <w:rPr>
          <w:rFonts w:ascii="Times New Roman" w:hAnsi="Times New Roman" w:cs="Times New Roman"/>
        </w:rPr>
        <w:t xml:space="preserve"> </w:t>
      </w:r>
      <w:r w:rsidRPr="0021118F">
        <w:rPr>
          <w:rFonts w:ascii="Times New Roman" w:hAnsi="Times New Roman" w:cs="Times New Roman"/>
        </w:rPr>
        <w:t>Sudan Black B is widely used for staining lipofuscin, a pigment linked to aging and oxidative stress. It also helps in studying fat metabolism and lipid storage disorders. Like Oil Red O, Sudan Black B is unsuitable for paraffin sections because the lipids are lost during processing</w:t>
      </w:r>
      <w:r w:rsidR="0087468A">
        <w:rPr>
          <w:rFonts w:ascii="Times New Roman" w:hAnsi="Times New Roman" w:cs="Times New Roman"/>
        </w:rPr>
        <w:t xml:space="preserve"> (</w:t>
      </w:r>
      <w:r w:rsidR="0087468A" w:rsidRPr="009A41B2">
        <w:rPr>
          <w:rFonts w:ascii="Times New Roman" w:hAnsi="Times New Roman" w:cs="Times New Roman"/>
        </w:rPr>
        <w:t>Frederiks</w:t>
      </w:r>
      <w:r w:rsidR="0087468A">
        <w:rPr>
          <w:rFonts w:ascii="Times New Roman" w:hAnsi="Times New Roman" w:cs="Times New Roman"/>
        </w:rPr>
        <w:t>, 1977)</w:t>
      </w:r>
      <w:r w:rsidRPr="0021118F">
        <w:rPr>
          <w:rFonts w:ascii="Times New Roman" w:hAnsi="Times New Roman" w:cs="Times New Roman"/>
        </w:rPr>
        <w:t>.</w:t>
      </w:r>
    </w:p>
    <w:p w14:paraId="76232FDC" w14:textId="16B144D4" w:rsidR="00EA1BE7" w:rsidRPr="0021118F" w:rsidRDefault="00C11AF4" w:rsidP="00D05C74">
      <w:pPr>
        <w:spacing w:line="276" w:lineRule="auto"/>
        <w:jc w:val="both"/>
        <w:rPr>
          <w:rFonts w:ascii="Times New Roman" w:hAnsi="Times New Roman" w:cs="Times New Roman"/>
          <w:b/>
          <w:bCs/>
        </w:rPr>
      </w:pPr>
      <w:r>
        <w:rPr>
          <w:rFonts w:ascii="Times New Roman" w:hAnsi="Times New Roman" w:cs="Times New Roman"/>
          <w:b/>
          <w:bCs/>
        </w:rPr>
        <w:t>3.2.4</w:t>
      </w:r>
      <w:r>
        <w:rPr>
          <w:rFonts w:ascii="Times New Roman" w:hAnsi="Times New Roman" w:cs="Times New Roman"/>
          <w:b/>
          <w:bCs/>
        </w:rPr>
        <w:tab/>
      </w:r>
      <w:r w:rsidR="00EA1BE7" w:rsidRPr="0021118F">
        <w:rPr>
          <w:rFonts w:ascii="Times New Roman" w:hAnsi="Times New Roman" w:cs="Times New Roman"/>
          <w:b/>
          <w:bCs/>
        </w:rPr>
        <w:t>Nile Red</w:t>
      </w:r>
    </w:p>
    <w:p w14:paraId="3EEFFE3D" w14:textId="77777777" w:rsidR="00EA1BE7" w:rsidRPr="00151DEF" w:rsidRDefault="00EA1BE7" w:rsidP="00D05C74">
      <w:pPr>
        <w:spacing w:line="276" w:lineRule="auto"/>
        <w:jc w:val="both"/>
        <w:rPr>
          <w:rFonts w:ascii="Times New Roman" w:hAnsi="Times New Roman" w:cs="Times New Roman"/>
        </w:rPr>
      </w:pPr>
      <w:r w:rsidRPr="0021118F">
        <w:rPr>
          <w:rFonts w:ascii="Times New Roman" w:hAnsi="Times New Roman" w:cs="Times New Roman"/>
        </w:rPr>
        <w:t>Nile Red is a fluorescent dye that binds to both neutral lipids (like triglycerides) and polar lipids (like phospholipids)</w:t>
      </w:r>
      <w:r w:rsidR="001374AD">
        <w:rPr>
          <w:rFonts w:ascii="Times New Roman" w:hAnsi="Times New Roman" w:cs="Times New Roman"/>
        </w:rPr>
        <w:t xml:space="preserve"> (</w:t>
      </w:r>
      <w:r w:rsidR="001374AD" w:rsidRPr="00894AA0">
        <w:rPr>
          <w:rFonts w:ascii="Times New Roman" w:hAnsi="Times New Roman" w:cs="Times New Roman"/>
        </w:rPr>
        <w:t>Rumin</w:t>
      </w:r>
      <w:r w:rsidR="001374AD">
        <w:rPr>
          <w:rFonts w:ascii="Times New Roman" w:hAnsi="Times New Roman" w:cs="Times New Roman"/>
        </w:rPr>
        <w:t xml:space="preserve"> et al., 2015)</w:t>
      </w:r>
      <w:r w:rsidRPr="0021118F">
        <w:rPr>
          <w:rFonts w:ascii="Times New Roman" w:hAnsi="Times New Roman" w:cs="Times New Roman"/>
        </w:rPr>
        <w:t>. When exposed to UV light, Nile Red shows red fluorescence for neutral lipids and yellow fluorescence for polar lipids, making it a versatile tool for visualizing lipid content.</w:t>
      </w:r>
      <w:r>
        <w:rPr>
          <w:rFonts w:ascii="Times New Roman" w:hAnsi="Times New Roman" w:cs="Times New Roman"/>
        </w:rPr>
        <w:t xml:space="preserve"> </w:t>
      </w:r>
      <w:r w:rsidRPr="0021118F">
        <w:rPr>
          <w:rFonts w:ascii="Times New Roman" w:hAnsi="Times New Roman" w:cs="Times New Roman"/>
        </w:rPr>
        <w:t>The staining process involves dissolving Nile Red in an organic solvent, which allows it to diffuse into the lipid components of the tissue. Under UV light, the dye emits fluorescence based on the type of lipid present, providing a high-contrast image.</w:t>
      </w:r>
      <w:r>
        <w:rPr>
          <w:rFonts w:ascii="Times New Roman" w:hAnsi="Times New Roman" w:cs="Times New Roman"/>
        </w:rPr>
        <w:t xml:space="preserve"> </w:t>
      </w:r>
      <w:r w:rsidRPr="0021118F">
        <w:rPr>
          <w:rFonts w:ascii="Times New Roman" w:hAnsi="Times New Roman" w:cs="Times New Roman"/>
        </w:rPr>
        <w:t>Nile Red is commonly used in fluorescence microscopy for studying lipid droplets, membranes, and lipid metabolism at a cellular level. Its high sensitivity makes it useful for detailed imaging of lipid-rich structures</w:t>
      </w:r>
      <w:r w:rsidR="001374AD">
        <w:rPr>
          <w:rFonts w:ascii="Times New Roman" w:hAnsi="Times New Roman" w:cs="Times New Roman"/>
        </w:rPr>
        <w:t xml:space="preserve"> (</w:t>
      </w:r>
      <w:r w:rsidR="001374AD" w:rsidRPr="00894AA0">
        <w:rPr>
          <w:rFonts w:ascii="Times New Roman" w:hAnsi="Times New Roman" w:cs="Times New Roman"/>
        </w:rPr>
        <w:t>Kiernan</w:t>
      </w:r>
      <w:r w:rsidR="001374AD">
        <w:rPr>
          <w:rFonts w:ascii="Times New Roman" w:hAnsi="Times New Roman" w:cs="Times New Roman"/>
        </w:rPr>
        <w:t>, 2007)</w:t>
      </w:r>
      <w:r w:rsidRPr="0021118F">
        <w:rPr>
          <w:rFonts w:ascii="Times New Roman" w:hAnsi="Times New Roman" w:cs="Times New Roman"/>
        </w:rPr>
        <w:t>. However, it requires a fluorescence microscope and careful handling to prevent photobleaching, which can reduce fluorescence intensity over time.</w:t>
      </w:r>
    </w:p>
    <w:p w14:paraId="17F9329E" w14:textId="72A7A956" w:rsidR="00EA1BE7" w:rsidRPr="00151DEF" w:rsidRDefault="00EA1BE7" w:rsidP="00D05C74">
      <w:pPr>
        <w:spacing w:line="276" w:lineRule="auto"/>
        <w:jc w:val="both"/>
        <w:rPr>
          <w:rFonts w:ascii="Times New Roman" w:hAnsi="Times New Roman" w:cs="Times New Roman"/>
          <w:b/>
          <w:bCs/>
        </w:rPr>
      </w:pPr>
      <w:r w:rsidRPr="00151DEF">
        <w:rPr>
          <w:rFonts w:ascii="Times New Roman" w:hAnsi="Times New Roman" w:cs="Times New Roman"/>
          <w:b/>
          <w:bCs/>
        </w:rPr>
        <w:lastRenderedPageBreak/>
        <w:t>3.</w:t>
      </w:r>
      <w:r w:rsidR="00C11AF4">
        <w:rPr>
          <w:rFonts w:ascii="Times New Roman" w:hAnsi="Times New Roman" w:cs="Times New Roman"/>
          <w:b/>
          <w:bCs/>
        </w:rPr>
        <w:t>3</w:t>
      </w:r>
      <w:r w:rsidRPr="00151DEF">
        <w:rPr>
          <w:rFonts w:ascii="Times New Roman" w:hAnsi="Times New Roman" w:cs="Times New Roman"/>
          <w:b/>
          <w:bCs/>
        </w:rPr>
        <w:t xml:space="preserve"> Carbohydrates</w:t>
      </w:r>
    </w:p>
    <w:p w14:paraId="4E17A3AD" w14:textId="5BD065C0" w:rsidR="00EA1BE7" w:rsidRDefault="00EA1BE7" w:rsidP="00D05C74">
      <w:pPr>
        <w:spacing w:line="276" w:lineRule="auto"/>
        <w:jc w:val="both"/>
        <w:rPr>
          <w:rFonts w:ascii="Times New Roman" w:hAnsi="Times New Roman" w:cs="Times New Roman"/>
        </w:rPr>
      </w:pPr>
      <w:r w:rsidRPr="00151DEF">
        <w:rPr>
          <w:rFonts w:ascii="Times New Roman" w:hAnsi="Times New Roman" w:cs="Times New Roman"/>
        </w:rPr>
        <w:t>Carbohydrates in the kidney are mainly present as glycoproteins and glycogen. Glycoproteins are structural components of the glomerular basement membrane and brush border, while glycogen is stored in renal tubular epithelial cells</w:t>
      </w:r>
      <w:r w:rsidR="001374AD">
        <w:rPr>
          <w:rFonts w:ascii="Times New Roman" w:hAnsi="Times New Roman" w:cs="Times New Roman"/>
        </w:rPr>
        <w:t xml:space="preserve"> (</w:t>
      </w:r>
      <w:r w:rsidR="001374AD" w:rsidRPr="00894AA0">
        <w:rPr>
          <w:rFonts w:ascii="Times New Roman" w:hAnsi="Times New Roman" w:cs="Times New Roman"/>
        </w:rPr>
        <w:t>Massoud</w:t>
      </w:r>
      <w:r w:rsidR="001374AD">
        <w:rPr>
          <w:rFonts w:ascii="Times New Roman" w:hAnsi="Times New Roman" w:cs="Times New Roman"/>
        </w:rPr>
        <w:t xml:space="preserve"> et al., 2024)</w:t>
      </w:r>
      <w:r w:rsidRPr="00151DEF">
        <w:rPr>
          <w:rFonts w:ascii="Times New Roman" w:hAnsi="Times New Roman" w:cs="Times New Roman"/>
        </w:rPr>
        <w:t>.</w:t>
      </w:r>
      <w:r>
        <w:rPr>
          <w:rFonts w:ascii="Times New Roman" w:hAnsi="Times New Roman" w:cs="Times New Roman"/>
        </w:rPr>
        <w:t xml:space="preserve"> However, </w:t>
      </w:r>
      <w:r w:rsidR="002F0C84">
        <w:rPr>
          <w:rFonts w:ascii="Times New Roman" w:hAnsi="Times New Roman" w:cs="Times New Roman"/>
        </w:rPr>
        <w:t>t</w:t>
      </w:r>
      <w:r w:rsidRPr="0021118F">
        <w:rPr>
          <w:rFonts w:ascii="Times New Roman" w:hAnsi="Times New Roman" w:cs="Times New Roman"/>
        </w:rPr>
        <w:t xml:space="preserve">he Periodic Acid-Schiff (PAS) stain identifies carbohydrates by oxidizing hydroxyl groups to aldehydes, which then react with Schiff reagent to produce a magenta color. It highlights glycogen, basement membranes, and brush border glycoproteins. Alcian Blue binds to acidic mucopolysaccharides, staining them blue at an acidic pH, making it useful for identifying mucins and other acidic tissue components. Best Carmine stains glycogen red by forming a complex with glycogen molecules, providing a specific and contrasting </w:t>
      </w:r>
      <w:proofErr w:type="spellStart"/>
      <w:r w:rsidRPr="0021118F">
        <w:rPr>
          <w:rFonts w:ascii="Times New Roman" w:hAnsi="Times New Roman" w:cs="Times New Roman"/>
        </w:rPr>
        <w:t>visuali</w:t>
      </w:r>
      <w:r w:rsidR="002F0C84">
        <w:rPr>
          <w:rFonts w:ascii="Times New Roman" w:hAnsi="Times New Roman" w:cs="Times New Roman"/>
        </w:rPr>
        <w:t>s</w:t>
      </w:r>
      <w:r w:rsidRPr="0021118F">
        <w:rPr>
          <w:rFonts w:ascii="Times New Roman" w:hAnsi="Times New Roman" w:cs="Times New Roman"/>
        </w:rPr>
        <w:t>ation</w:t>
      </w:r>
      <w:proofErr w:type="spellEnd"/>
      <w:r w:rsidRPr="0021118F">
        <w:rPr>
          <w:rFonts w:ascii="Times New Roman" w:hAnsi="Times New Roman" w:cs="Times New Roman"/>
        </w:rPr>
        <w:t xml:space="preserve"> of glycogen in tissue samples</w:t>
      </w:r>
      <w:r w:rsidR="001374AD">
        <w:rPr>
          <w:rFonts w:ascii="Times New Roman" w:hAnsi="Times New Roman" w:cs="Times New Roman"/>
        </w:rPr>
        <w:t xml:space="preserve"> (</w:t>
      </w:r>
      <w:proofErr w:type="spellStart"/>
      <w:r w:rsidR="001374AD" w:rsidRPr="00894AA0">
        <w:rPr>
          <w:rFonts w:ascii="Times New Roman" w:hAnsi="Times New Roman" w:cs="Times New Roman"/>
        </w:rPr>
        <w:t>Javaeed</w:t>
      </w:r>
      <w:proofErr w:type="spellEnd"/>
      <w:r w:rsidR="001374AD">
        <w:rPr>
          <w:rFonts w:ascii="Times New Roman" w:hAnsi="Times New Roman" w:cs="Times New Roman"/>
        </w:rPr>
        <w:t xml:space="preserve"> et al., 2021)</w:t>
      </w:r>
      <w:r w:rsidRPr="0021118F">
        <w:rPr>
          <w:rFonts w:ascii="Times New Roman" w:hAnsi="Times New Roman" w:cs="Times New Roman"/>
        </w:rPr>
        <w:t>.</w:t>
      </w:r>
    </w:p>
    <w:p w14:paraId="13C7F649" w14:textId="7EAFA3C2" w:rsidR="007F1648" w:rsidRDefault="007F1648" w:rsidP="00D05C74">
      <w:pPr>
        <w:spacing w:line="276" w:lineRule="auto"/>
        <w:jc w:val="both"/>
        <w:rPr>
          <w:rFonts w:ascii="Times New Roman" w:hAnsi="Times New Roman" w:cs="Times New Roman"/>
        </w:rPr>
      </w:pPr>
      <w:r>
        <w:rPr>
          <w:rFonts w:ascii="Times New Roman" w:hAnsi="Times New Roman" w:cs="Times New Roman"/>
          <w:b/>
          <w:bCs/>
        </w:rPr>
        <w:t>3.3.1</w:t>
      </w:r>
      <w:r>
        <w:rPr>
          <w:rFonts w:ascii="Times New Roman" w:hAnsi="Times New Roman" w:cs="Times New Roman"/>
          <w:b/>
          <w:bCs/>
        </w:rPr>
        <w:tab/>
      </w:r>
      <w:r w:rsidRPr="00151DEF">
        <w:rPr>
          <w:rFonts w:ascii="Times New Roman" w:hAnsi="Times New Roman" w:cs="Times New Roman"/>
          <w:b/>
          <w:bCs/>
        </w:rPr>
        <w:t>Periodic Acid-Schiff (PAS):</w:t>
      </w:r>
      <w:r w:rsidRPr="00151DEF">
        <w:rPr>
          <w:rFonts w:ascii="Times New Roman" w:hAnsi="Times New Roman" w:cs="Times New Roman"/>
        </w:rPr>
        <w:t xml:space="preserve"> </w:t>
      </w:r>
    </w:p>
    <w:p w14:paraId="794004EA" w14:textId="77777777" w:rsidR="007F1648" w:rsidRPr="004136E1" w:rsidRDefault="007F1648" w:rsidP="00D05C74">
      <w:pPr>
        <w:spacing w:line="276" w:lineRule="auto"/>
        <w:jc w:val="both"/>
        <w:rPr>
          <w:rFonts w:ascii="Times New Roman" w:hAnsi="Times New Roman" w:cs="Times New Roman"/>
        </w:rPr>
      </w:pPr>
      <w:r w:rsidRPr="004136E1">
        <w:rPr>
          <w:rFonts w:ascii="Times New Roman" w:hAnsi="Times New Roman" w:cs="Times New Roman"/>
        </w:rPr>
        <w:t xml:space="preserve">Periodic acid–Schiff (PAS) staining is used to identify polysaccharides (e.g., glycogen) and </w:t>
      </w:r>
      <w:proofErr w:type="spellStart"/>
      <w:r w:rsidRPr="004136E1">
        <w:rPr>
          <w:rFonts w:ascii="Times New Roman" w:hAnsi="Times New Roman" w:cs="Times New Roman"/>
        </w:rPr>
        <w:t>mucosubstances</w:t>
      </w:r>
      <w:proofErr w:type="spellEnd"/>
      <w:r w:rsidRPr="004136E1">
        <w:rPr>
          <w:rFonts w:ascii="Times New Roman" w:hAnsi="Times New Roman" w:cs="Times New Roman"/>
        </w:rPr>
        <w:t xml:space="preserve"> (e.g., glycoproteins, glycolipids, and mucins) in tissues</w:t>
      </w:r>
      <w:r>
        <w:rPr>
          <w:rFonts w:ascii="Times New Roman" w:hAnsi="Times New Roman" w:cs="Times New Roman"/>
        </w:rPr>
        <w:t xml:space="preserve"> (</w:t>
      </w:r>
      <w:proofErr w:type="spellStart"/>
      <w:r w:rsidRPr="009A41B2">
        <w:rPr>
          <w:rFonts w:ascii="Times New Roman" w:hAnsi="Times New Roman" w:cs="Times New Roman"/>
        </w:rPr>
        <w:t>Szczubiał</w:t>
      </w:r>
      <w:proofErr w:type="spellEnd"/>
      <w:r>
        <w:rPr>
          <w:rFonts w:ascii="Times New Roman" w:hAnsi="Times New Roman" w:cs="Times New Roman"/>
        </w:rPr>
        <w:t xml:space="preserve"> et al., 2022)</w:t>
      </w:r>
      <w:r w:rsidRPr="004136E1">
        <w:rPr>
          <w:rFonts w:ascii="Times New Roman" w:hAnsi="Times New Roman" w:cs="Times New Roman"/>
        </w:rPr>
        <w:t>. The process involves the oxidation of vicinal diols (adjacent hydroxyl groups) in sugars by periodic acid, breaking the bond between two carbons in the monosaccharide ring</w:t>
      </w:r>
      <w:r>
        <w:rPr>
          <w:rFonts w:ascii="Times New Roman" w:hAnsi="Times New Roman" w:cs="Times New Roman"/>
        </w:rPr>
        <w:t xml:space="preserve"> (</w:t>
      </w:r>
      <w:r w:rsidRPr="009A41B2">
        <w:rPr>
          <w:rFonts w:ascii="Times New Roman" w:hAnsi="Times New Roman" w:cs="Times New Roman"/>
        </w:rPr>
        <w:t>Simon</w:t>
      </w:r>
      <w:r>
        <w:rPr>
          <w:rFonts w:ascii="Times New Roman" w:hAnsi="Times New Roman" w:cs="Times New Roman"/>
        </w:rPr>
        <w:t xml:space="preserve"> et al., 2023)</w:t>
      </w:r>
      <w:r w:rsidRPr="004136E1">
        <w:rPr>
          <w:rFonts w:ascii="Times New Roman" w:hAnsi="Times New Roman" w:cs="Times New Roman"/>
        </w:rPr>
        <w:t>. This creates two aldehyde groups at the ends of the broken ring.</w:t>
      </w:r>
    </w:p>
    <w:p w14:paraId="39F46606" w14:textId="6B2F1084" w:rsidR="00800EEC" w:rsidRDefault="007F1648" w:rsidP="00D05C74">
      <w:pPr>
        <w:spacing w:line="276" w:lineRule="auto"/>
        <w:jc w:val="both"/>
        <w:rPr>
          <w:rFonts w:ascii="Times New Roman" w:hAnsi="Times New Roman" w:cs="Times New Roman"/>
        </w:rPr>
      </w:pPr>
      <w:r w:rsidRPr="004136E1">
        <w:rPr>
          <w:rFonts w:ascii="Times New Roman" w:hAnsi="Times New Roman" w:cs="Times New Roman"/>
        </w:rPr>
        <w:t>The aldehydes then react with the Schiff reagent, producing a purple-magenta color. Careful control of the oxidation step is necessary to avoid over-oxidation of the aldehydes</w:t>
      </w:r>
      <w:r>
        <w:rPr>
          <w:rFonts w:ascii="Times New Roman" w:hAnsi="Times New Roman" w:cs="Times New Roman"/>
        </w:rPr>
        <w:t xml:space="preserve"> (</w:t>
      </w:r>
      <w:r w:rsidRPr="009A41B2">
        <w:rPr>
          <w:rFonts w:ascii="Times New Roman" w:hAnsi="Times New Roman" w:cs="Times New Roman"/>
        </w:rPr>
        <w:t>Giardino</w:t>
      </w:r>
      <w:r>
        <w:rPr>
          <w:rFonts w:ascii="Times New Roman" w:hAnsi="Times New Roman" w:cs="Times New Roman"/>
        </w:rPr>
        <w:t xml:space="preserve"> et al., 2023)</w:t>
      </w:r>
      <w:r w:rsidRPr="004136E1">
        <w:rPr>
          <w:rFonts w:ascii="Times New Roman" w:hAnsi="Times New Roman" w:cs="Times New Roman"/>
        </w:rPr>
        <w:t>. A counterstain is often used to enhance contrast and provide additional tissue detail</w:t>
      </w:r>
      <w:r>
        <w:rPr>
          <w:rFonts w:ascii="Times New Roman" w:hAnsi="Times New Roman" w:cs="Times New Roman"/>
        </w:rPr>
        <w:t xml:space="preserve"> (</w:t>
      </w:r>
      <w:proofErr w:type="spellStart"/>
      <w:r w:rsidRPr="009A41B2">
        <w:rPr>
          <w:rFonts w:ascii="Times New Roman" w:hAnsi="Times New Roman" w:cs="Times New Roman"/>
        </w:rPr>
        <w:t>Mukhamadiyarov</w:t>
      </w:r>
      <w:proofErr w:type="spellEnd"/>
      <w:r>
        <w:rPr>
          <w:rFonts w:ascii="Times New Roman" w:hAnsi="Times New Roman" w:cs="Times New Roman"/>
        </w:rPr>
        <w:t xml:space="preserve"> et al., 2021)</w:t>
      </w:r>
      <w:r w:rsidRPr="004136E1">
        <w:rPr>
          <w:rFonts w:ascii="Times New Roman" w:hAnsi="Times New Roman" w:cs="Times New Roman"/>
        </w:rPr>
        <w:t>. PAS staining is particularly useful in histology for visualizing basement membranes, glycogen deposits, and mucin-rich structures</w:t>
      </w:r>
      <w:r w:rsidR="004F5B87">
        <w:rPr>
          <w:rFonts w:ascii="Times New Roman" w:hAnsi="Times New Roman" w:cs="Times New Roman"/>
        </w:rPr>
        <w:t xml:space="preserve"> (see figure 3)</w:t>
      </w:r>
      <w:r w:rsidRPr="004136E1">
        <w:rPr>
          <w:rFonts w:ascii="Times New Roman" w:hAnsi="Times New Roman" w:cs="Times New Roman"/>
        </w:rPr>
        <w:t>.</w:t>
      </w:r>
    </w:p>
    <w:p w14:paraId="7BEEFA3D" w14:textId="0EA062A1" w:rsidR="00EA1BE7" w:rsidRPr="00151DEF" w:rsidRDefault="00C11AF4" w:rsidP="00D05C74">
      <w:pPr>
        <w:spacing w:line="276" w:lineRule="auto"/>
        <w:jc w:val="both"/>
        <w:rPr>
          <w:rFonts w:ascii="Times New Roman" w:hAnsi="Times New Roman" w:cs="Times New Roman"/>
          <w:b/>
          <w:bCs/>
        </w:rPr>
      </w:pPr>
      <w:r>
        <w:rPr>
          <w:rFonts w:ascii="Times New Roman" w:hAnsi="Times New Roman" w:cs="Times New Roman"/>
          <w:b/>
          <w:bCs/>
        </w:rPr>
        <w:t>3.</w:t>
      </w:r>
      <w:r w:rsidR="00EA1BE7" w:rsidRPr="00151DEF">
        <w:rPr>
          <w:rFonts w:ascii="Times New Roman" w:hAnsi="Times New Roman" w:cs="Times New Roman"/>
          <w:b/>
          <w:bCs/>
        </w:rPr>
        <w:t>4. Nucleic Acids</w:t>
      </w:r>
    </w:p>
    <w:p w14:paraId="1A02E090" w14:textId="77777777" w:rsidR="00EA1BE7" w:rsidRPr="0021118F" w:rsidRDefault="00EA1BE7" w:rsidP="00D05C74">
      <w:pPr>
        <w:spacing w:line="276" w:lineRule="auto"/>
        <w:jc w:val="both"/>
        <w:rPr>
          <w:rFonts w:ascii="Times New Roman" w:hAnsi="Times New Roman" w:cs="Times New Roman"/>
        </w:rPr>
      </w:pPr>
      <w:r w:rsidRPr="00151DEF">
        <w:rPr>
          <w:rFonts w:ascii="Times New Roman" w:hAnsi="Times New Roman" w:cs="Times New Roman"/>
        </w:rPr>
        <w:t>Nucleic acids are present in the nuclei and cytoplasm of all renal cells. DNA and RNA play essential roles in cellular function, including protein synthesis and cell division.</w:t>
      </w:r>
      <w:r>
        <w:rPr>
          <w:rFonts w:ascii="Times New Roman" w:hAnsi="Times New Roman" w:cs="Times New Roman"/>
        </w:rPr>
        <w:t xml:space="preserve"> </w:t>
      </w:r>
      <w:r w:rsidRPr="0021118F">
        <w:rPr>
          <w:rFonts w:ascii="Times New Roman" w:hAnsi="Times New Roman" w:cs="Times New Roman"/>
        </w:rPr>
        <w:t>In the identification of renal diseases</w:t>
      </w:r>
      <w:r w:rsidR="001374AD">
        <w:rPr>
          <w:rFonts w:ascii="Times New Roman" w:hAnsi="Times New Roman" w:cs="Times New Roman"/>
        </w:rPr>
        <w:t xml:space="preserve"> (</w:t>
      </w:r>
      <w:r w:rsidR="001374AD" w:rsidRPr="00894AA0">
        <w:rPr>
          <w:rFonts w:ascii="Times New Roman" w:hAnsi="Times New Roman" w:cs="Times New Roman"/>
        </w:rPr>
        <w:t>Askari</w:t>
      </w:r>
      <w:r w:rsidR="001374AD">
        <w:rPr>
          <w:rFonts w:ascii="Times New Roman" w:hAnsi="Times New Roman" w:cs="Times New Roman"/>
        </w:rPr>
        <w:t xml:space="preserve"> et al., 2022).</w:t>
      </w:r>
      <w:r w:rsidRPr="0021118F">
        <w:rPr>
          <w:rFonts w:ascii="Times New Roman" w:hAnsi="Times New Roman" w:cs="Times New Roman"/>
        </w:rPr>
        <w:t xml:space="preserve"> Hematoxylin (in H&amp;E staining) is a basic dye that binds to negatively charged nucleic acids (DNA and RNA), staining cell nuclei blue, which helps in assessing nuclear detail and cellular architecture. Methyl Green-Pyronin differentiates between DNA and RNA, with methyl green binding to DNA and staining it green, while pyronin binds to RNA, staining it red, making it useful for identifying changes in nucleic acid content in renal cells</w:t>
      </w:r>
      <w:r w:rsidR="001374AD">
        <w:rPr>
          <w:rFonts w:ascii="Times New Roman" w:hAnsi="Times New Roman" w:cs="Times New Roman"/>
        </w:rPr>
        <w:t xml:space="preserve"> (</w:t>
      </w:r>
      <w:r w:rsidR="001374AD" w:rsidRPr="00894AA0">
        <w:rPr>
          <w:rFonts w:ascii="Times New Roman" w:hAnsi="Times New Roman" w:cs="Times New Roman"/>
        </w:rPr>
        <w:t>Zhou</w:t>
      </w:r>
      <w:r w:rsidR="001374AD">
        <w:rPr>
          <w:rFonts w:ascii="Times New Roman" w:hAnsi="Times New Roman" w:cs="Times New Roman"/>
        </w:rPr>
        <w:t xml:space="preserve"> et al., 2024)</w:t>
      </w:r>
      <w:r w:rsidRPr="0021118F">
        <w:rPr>
          <w:rFonts w:ascii="Times New Roman" w:hAnsi="Times New Roman" w:cs="Times New Roman"/>
        </w:rPr>
        <w:t>. Feulgen stain specifically reacts with aldehyde groups produced by acid hydrolysis of DNA, resulting in a reddish-purple color, allowing for precise identification and quantification of DNA, which is valuable in detecting nuclear abnormalities in renal tissue</w:t>
      </w:r>
      <w:r w:rsidR="001374AD">
        <w:rPr>
          <w:rFonts w:ascii="Times New Roman" w:hAnsi="Times New Roman" w:cs="Times New Roman"/>
        </w:rPr>
        <w:t xml:space="preserve"> (</w:t>
      </w:r>
      <w:r w:rsidR="001374AD" w:rsidRPr="00894AA0">
        <w:rPr>
          <w:rFonts w:ascii="Times New Roman" w:hAnsi="Times New Roman" w:cs="Times New Roman"/>
        </w:rPr>
        <w:t>Zhou</w:t>
      </w:r>
      <w:r w:rsidR="001374AD">
        <w:rPr>
          <w:rFonts w:ascii="Times New Roman" w:hAnsi="Times New Roman" w:cs="Times New Roman"/>
        </w:rPr>
        <w:t xml:space="preserve"> et al., 2024)</w:t>
      </w:r>
      <w:r w:rsidRPr="0021118F">
        <w:rPr>
          <w:rFonts w:ascii="Times New Roman" w:hAnsi="Times New Roman" w:cs="Times New Roman"/>
          <w:b/>
          <w:bCs/>
        </w:rPr>
        <w:t>.</w:t>
      </w:r>
    </w:p>
    <w:p w14:paraId="7B6DA516" w14:textId="444A8246" w:rsidR="000D3048" w:rsidRPr="00C11AF4" w:rsidRDefault="000D3048" w:rsidP="00D05C74">
      <w:pPr>
        <w:pStyle w:val="ListParagraph"/>
        <w:numPr>
          <w:ilvl w:val="0"/>
          <w:numId w:val="13"/>
        </w:numPr>
        <w:spacing w:line="276" w:lineRule="auto"/>
        <w:jc w:val="both"/>
        <w:rPr>
          <w:rFonts w:ascii="Times New Roman" w:hAnsi="Times New Roman" w:cs="Times New Roman"/>
          <w:b/>
          <w:bCs/>
        </w:rPr>
      </w:pPr>
      <w:r w:rsidRPr="00C11AF4">
        <w:rPr>
          <w:rFonts w:ascii="Times New Roman" w:hAnsi="Times New Roman" w:cs="Times New Roman"/>
          <w:b/>
          <w:bCs/>
        </w:rPr>
        <w:t xml:space="preserve">Renal </w:t>
      </w:r>
      <w:r w:rsidR="00D10865" w:rsidRPr="00C11AF4">
        <w:rPr>
          <w:rFonts w:ascii="Times New Roman" w:hAnsi="Times New Roman" w:cs="Times New Roman"/>
          <w:b/>
          <w:bCs/>
        </w:rPr>
        <w:t xml:space="preserve">Cell </w:t>
      </w:r>
      <w:r w:rsidRPr="00C11AF4">
        <w:rPr>
          <w:rFonts w:ascii="Times New Roman" w:hAnsi="Times New Roman" w:cs="Times New Roman"/>
          <w:b/>
          <w:bCs/>
        </w:rPr>
        <w:t xml:space="preserve">Carcinoma </w:t>
      </w:r>
    </w:p>
    <w:p w14:paraId="386346B6" w14:textId="77777777" w:rsidR="00A439F8" w:rsidRPr="00A439F8" w:rsidRDefault="00A439F8" w:rsidP="00D05C74">
      <w:pPr>
        <w:spacing w:line="276" w:lineRule="auto"/>
        <w:jc w:val="both"/>
        <w:rPr>
          <w:rFonts w:ascii="Times New Roman" w:hAnsi="Times New Roman" w:cs="Times New Roman"/>
        </w:rPr>
      </w:pPr>
      <w:r w:rsidRPr="00A439F8">
        <w:rPr>
          <w:rFonts w:ascii="Times New Roman" w:hAnsi="Times New Roman" w:cs="Times New Roman"/>
        </w:rPr>
        <w:t>Renal cell carcinoma (RCC) is the most common type of kidney cancer, accounting for over 90% of adult renal cancers</w:t>
      </w:r>
      <w:r w:rsidR="001374AD">
        <w:rPr>
          <w:rFonts w:ascii="Times New Roman" w:hAnsi="Times New Roman" w:cs="Times New Roman"/>
        </w:rPr>
        <w:t xml:space="preserve"> (</w:t>
      </w:r>
      <w:proofErr w:type="spellStart"/>
      <w:r w:rsidR="001374AD" w:rsidRPr="00894AA0">
        <w:rPr>
          <w:rFonts w:ascii="Times New Roman" w:hAnsi="Times New Roman" w:cs="Times New Roman"/>
        </w:rPr>
        <w:t>Bahadoram</w:t>
      </w:r>
      <w:proofErr w:type="spellEnd"/>
      <w:r w:rsidR="001374AD">
        <w:rPr>
          <w:rFonts w:ascii="Times New Roman" w:hAnsi="Times New Roman" w:cs="Times New Roman"/>
        </w:rPr>
        <w:t xml:space="preserve"> et al., 2022)</w:t>
      </w:r>
      <w:r w:rsidRPr="00A439F8">
        <w:rPr>
          <w:rFonts w:ascii="Times New Roman" w:hAnsi="Times New Roman" w:cs="Times New Roman"/>
        </w:rPr>
        <w:t xml:space="preserve">. Other types include transitional cell carcinomas </w:t>
      </w:r>
      <w:r w:rsidRPr="00A439F8">
        <w:rPr>
          <w:rFonts w:ascii="Times New Roman" w:hAnsi="Times New Roman" w:cs="Times New Roman"/>
        </w:rPr>
        <w:lastRenderedPageBreak/>
        <w:t>of the renal pelvis and renal sarcomas, which are rare. RCC makes up over 3% of all adult malignancies and has several histological subtypes. It typically occurs between the ages of 50 and 70 years, with a male-to-female ratio of approximately 2:1.</w:t>
      </w:r>
      <w:r>
        <w:rPr>
          <w:rFonts w:ascii="Times New Roman" w:hAnsi="Times New Roman" w:cs="Times New Roman"/>
        </w:rPr>
        <w:t xml:space="preserve"> </w:t>
      </w:r>
      <w:r w:rsidR="001374AD">
        <w:rPr>
          <w:rFonts w:ascii="Times New Roman" w:hAnsi="Times New Roman" w:cs="Times New Roman"/>
        </w:rPr>
        <w:t xml:space="preserve">According to </w:t>
      </w:r>
      <w:r w:rsidR="001374AD" w:rsidRPr="00894AA0">
        <w:rPr>
          <w:rFonts w:ascii="Times New Roman" w:hAnsi="Times New Roman" w:cs="Times New Roman"/>
        </w:rPr>
        <w:t>Kumar</w:t>
      </w:r>
      <w:r w:rsidR="001374AD">
        <w:rPr>
          <w:rFonts w:ascii="Times New Roman" w:hAnsi="Times New Roman" w:cs="Times New Roman"/>
        </w:rPr>
        <w:t xml:space="preserve"> et al., (2023), though </w:t>
      </w:r>
      <w:r>
        <w:rPr>
          <w:rFonts w:ascii="Times New Roman" w:hAnsi="Times New Roman" w:cs="Times New Roman"/>
        </w:rPr>
        <w:t xml:space="preserve">its etiology has been </w:t>
      </w:r>
      <w:r w:rsidR="001374AD">
        <w:rPr>
          <w:rFonts w:ascii="Times New Roman" w:hAnsi="Times New Roman" w:cs="Times New Roman"/>
        </w:rPr>
        <w:t>emphasized</w:t>
      </w:r>
      <w:r>
        <w:rPr>
          <w:rFonts w:ascii="Times New Roman" w:hAnsi="Times New Roman" w:cs="Times New Roman"/>
        </w:rPr>
        <w:t xml:space="preserve"> and reported that </w:t>
      </w:r>
      <w:r w:rsidRPr="00A439F8">
        <w:rPr>
          <w:rFonts w:ascii="Times New Roman" w:hAnsi="Times New Roman" w:cs="Times New Roman"/>
        </w:rPr>
        <w:t>Smoking is the strongest risk factor for RCC, including cigarette, pipe, and cigar smoking. Obesity, especially in women, also increases the risk. High blood pressure, chronic renal failure, and exposure to chemicals like trichloroethylene further elevate the risk. In contrast, moderate alcohol consumption, a diet rich in fruits and vegetables, and long-term fatty fish consumption reduce the risk. Genetic mutations in the VHL gene are implicated in both sporadic and familial clear cell RCC (CCRCC), while MET gene mutations are linked to papillary RCC (PRCC)</w:t>
      </w:r>
      <w:r w:rsidR="001374AD">
        <w:rPr>
          <w:rFonts w:ascii="Times New Roman" w:hAnsi="Times New Roman" w:cs="Times New Roman"/>
        </w:rPr>
        <w:t xml:space="preserve"> (</w:t>
      </w:r>
      <w:r w:rsidR="001374AD" w:rsidRPr="00894AA0">
        <w:rPr>
          <w:rFonts w:ascii="Times New Roman" w:hAnsi="Times New Roman" w:cs="Times New Roman"/>
        </w:rPr>
        <w:t>Cinque</w:t>
      </w:r>
      <w:r w:rsidR="001374AD">
        <w:rPr>
          <w:rFonts w:ascii="Times New Roman" w:hAnsi="Times New Roman" w:cs="Times New Roman"/>
        </w:rPr>
        <w:t xml:space="preserve"> et al., 2022)</w:t>
      </w:r>
      <w:r w:rsidRPr="00A439F8">
        <w:rPr>
          <w:rFonts w:ascii="Times New Roman" w:hAnsi="Times New Roman" w:cs="Times New Roman"/>
        </w:rPr>
        <w:t xml:space="preserve">. About 4% of RCC cases result from rare hereditary conditions, including Von Hippel-Lindau Syndrome, Hereditary </w:t>
      </w:r>
      <w:proofErr w:type="spellStart"/>
      <w:r w:rsidRPr="00A439F8">
        <w:rPr>
          <w:rFonts w:ascii="Times New Roman" w:hAnsi="Times New Roman" w:cs="Times New Roman"/>
        </w:rPr>
        <w:t>Leiomyomatosis</w:t>
      </w:r>
      <w:proofErr w:type="spellEnd"/>
      <w:r w:rsidRPr="00A439F8">
        <w:rPr>
          <w:rFonts w:ascii="Times New Roman" w:hAnsi="Times New Roman" w:cs="Times New Roman"/>
        </w:rPr>
        <w:t xml:space="preserve"> and Aggressive Papillary Carcinoma Syndrome, Hereditary Papillary Carcinoma, Birt-Hogg-Dubé syndrome, and Tuberous Sclerosis Syndrome</w:t>
      </w:r>
      <w:r w:rsidR="001374AD">
        <w:rPr>
          <w:rFonts w:ascii="Times New Roman" w:hAnsi="Times New Roman" w:cs="Times New Roman"/>
        </w:rPr>
        <w:t xml:space="preserve"> (</w:t>
      </w:r>
      <w:r w:rsidR="001C1722" w:rsidRPr="00894AA0">
        <w:rPr>
          <w:rFonts w:ascii="Times New Roman" w:hAnsi="Times New Roman" w:cs="Times New Roman"/>
        </w:rPr>
        <w:t>Cinque</w:t>
      </w:r>
      <w:r w:rsidR="001C1722">
        <w:rPr>
          <w:rFonts w:ascii="Times New Roman" w:hAnsi="Times New Roman" w:cs="Times New Roman"/>
        </w:rPr>
        <w:t xml:space="preserve"> et al., 2022</w:t>
      </w:r>
      <w:r w:rsidR="001374AD">
        <w:rPr>
          <w:rFonts w:ascii="Times New Roman" w:hAnsi="Times New Roman" w:cs="Times New Roman"/>
        </w:rPr>
        <w:t>)</w:t>
      </w:r>
      <w:r w:rsidRPr="00A439F8">
        <w:rPr>
          <w:rFonts w:ascii="Times New Roman" w:hAnsi="Times New Roman" w:cs="Times New Roman"/>
        </w:rPr>
        <w:t>.</w:t>
      </w:r>
    </w:p>
    <w:p w14:paraId="539C888F" w14:textId="77777777" w:rsidR="00A439F8" w:rsidRPr="00A439F8" w:rsidRDefault="00A439F8" w:rsidP="00D05C74">
      <w:pPr>
        <w:spacing w:line="276" w:lineRule="auto"/>
        <w:jc w:val="both"/>
        <w:rPr>
          <w:rFonts w:ascii="Times New Roman" w:hAnsi="Times New Roman" w:cs="Times New Roman"/>
        </w:rPr>
      </w:pPr>
      <w:r>
        <w:rPr>
          <w:rFonts w:ascii="Times New Roman" w:hAnsi="Times New Roman" w:cs="Times New Roman"/>
        </w:rPr>
        <w:t xml:space="preserve">However, </w:t>
      </w:r>
      <w:r w:rsidRPr="00A439F8">
        <w:rPr>
          <w:rFonts w:ascii="Times New Roman" w:hAnsi="Times New Roman" w:cs="Times New Roman"/>
        </w:rPr>
        <w:t xml:space="preserve">the incidence of RCC has steadily increased since 1975 due to improved detection through imaging techniques, with over half of </w:t>
      </w:r>
      <w:r>
        <w:rPr>
          <w:rFonts w:ascii="Times New Roman" w:hAnsi="Times New Roman" w:cs="Times New Roman"/>
        </w:rPr>
        <w:t xml:space="preserve">the </w:t>
      </w:r>
      <w:r w:rsidRPr="00A439F8">
        <w:rPr>
          <w:rFonts w:ascii="Times New Roman" w:hAnsi="Times New Roman" w:cs="Times New Roman"/>
        </w:rPr>
        <w:t>cases found incidentally</w:t>
      </w:r>
      <w:r w:rsidR="001C1722">
        <w:rPr>
          <w:rFonts w:ascii="Times New Roman" w:hAnsi="Times New Roman" w:cs="Times New Roman"/>
        </w:rPr>
        <w:t xml:space="preserve"> (</w:t>
      </w:r>
      <w:proofErr w:type="spellStart"/>
      <w:r w:rsidR="001C1722" w:rsidRPr="000F7BA7">
        <w:rPr>
          <w:rFonts w:ascii="Times New Roman" w:hAnsi="Times New Roman" w:cs="Times New Roman"/>
        </w:rPr>
        <w:t>Bukavina</w:t>
      </w:r>
      <w:proofErr w:type="spellEnd"/>
      <w:r w:rsidR="001C1722">
        <w:rPr>
          <w:rFonts w:ascii="Times New Roman" w:hAnsi="Times New Roman" w:cs="Times New Roman"/>
        </w:rPr>
        <w:t xml:space="preserve"> et al., 2022)</w:t>
      </w:r>
      <w:r w:rsidRPr="00A439F8">
        <w:rPr>
          <w:rFonts w:ascii="Times New Roman" w:hAnsi="Times New Roman" w:cs="Times New Roman"/>
        </w:rPr>
        <w:t>. In 2020, approximately 73,750 new cases of renal cancer were projected, accounting for 5% of all cancers in males and 3% in females, with 14,830 deaths expected. RCC primarily affects individuals between 60 and 70 years, with a 2:1 male-to-female ratio. The overall 5-year survival rate for early-stage cases is 93%, while the survival rate for kidney and renal pelvis cancers is 75%</w:t>
      </w:r>
      <w:r w:rsidR="001C1722">
        <w:rPr>
          <w:rFonts w:ascii="Times New Roman" w:hAnsi="Times New Roman" w:cs="Times New Roman"/>
        </w:rPr>
        <w:t xml:space="preserve"> (</w:t>
      </w:r>
      <w:proofErr w:type="spellStart"/>
      <w:r w:rsidR="001C1722" w:rsidRPr="000F7BA7">
        <w:rPr>
          <w:rFonts w:ascii="Times New Roman" w:hAnsi="Times New Roman" w:cs="Times New Roman"/>
        </w:rPr>
        <w:t>Bukavina</w:t>
      </w:r>
      <w:proofErr w:type="spellEnd"/>
      <w:r w:rsidR="001C1722">
        <w:rPr>
          <w:rFonts w:ascii="Times New Roman" w:hAnsi="Times New Roman" w:cs="Times New Roman"/>
        </w:rPr>
        <w:t xml:space="preserve"> et al., 2022)</w:t>
      </w:r>
      <w:r w:rsidRPr="00A439F8">
        <w:rPr>
          <w:rFonts w:ascii="Times New Roman" w:hAnsi="Times New Roman" w:cs="Times New Roman"/>
        </w:rPr>
        <w:t>.</w:t>
      </w:r>
    </w:p>
    <w:p w14:paraId="372FCAFD" w14:textId="77777777" w:rsidR="00A439F8" w:rsidRDefault="00A439F8" w:rsidP="00D05C74">
      <w:pPr>
        <w:spacing w:line="276" w:lineRule="auto"/>
        <w:jc w:val="both"/>
        <w:rPr>
          <w:rFonts w:ascii="Times New Roman" w:hAnsi="Times New Roman" w:cs="Times New Roman"/>
        </w:rPr>
      </w:pPr>
      <w:r w:rsidRPr="00A439F8">
        <w:rPr>
          <w:rFonts w:ascii="Times New Roman" w:hAnsi="Times New Roman" w:cs="Times New Roman"/>
        </w:rPr>
        <w:t>The RCCs are thought to arise from epithelial cells of the nephron. CCRCC is linked to the proximal tubular epithelium, PRCC to the distal tubular epithelium, and chromophobe RCC (</w:t>
      </w:r>
      <w:proofErr w:type="spellStart"/>
      <w:r w:rsidRPr="00A439F8">
        <w:rPr>
          <w:rFonts w:ascii="Times New Roman" w:hAnsi="Times New Roman" w:cs="Times New Roman"/>
        </w:rPr>
        <w:t>ChRCC</w:t>
      </w:r>
      <w:proofErr w:type="spellEnd"/>
      <w:r w:rsidRPr="00A439F8">
        <w:rPr>
          <w:rFonts w:ascii="Times New Roman" w:hAnsi="Times New Roman" w:cs="Times New Roman"/>
        </w:rPr>
        <w:t>) to the intercalated cells of the collecting duct</w:t>
      </w:r>
      <w:r w:rsidR="001C1722">
        <w:rPr>
          <w:rFonts w:ascii="Times New Roman" w:hAnsi="Times New Roman" w:cs="Times New Roman"/>
        </w:rPr>
        <w:t xml:space="preserve"> (</w:t>
      </w:r>
      <w:r w:rsidR="001C1722" w:rsidRPr="000F7BA7">
        <w:rPr>
          <w:rFonts w:ascii="Times New Roman" w:hAnsi="Times New Roman" w:cs="Times New Roman"/>
        </w:rPr>
        <w:t>Lasorsa</w:t>
      </w:r>
      <w:r w:rsidR="001C1722">
        <w:rPr>
          <w:rFonts w:ascii="Times New Roman" w:hAnsi="Times New Roman" w:cs="Times New Roman"/>
        </w:rPr>
        <w:t xml:space="preserve"> et al., 2023)</w:t>
      </w:r>
      <w:r w:rsidRPr="00A439F8">
        <w:rPr>
          <w:rFonts w:ascii="Times New Roman" w:hAnsi="Times New Roman" w:cs="Times New Roman"/>
        </w:rPr>
        <w:t xml:space="preserve">. Most CCRCC cases show loss of the short arm of chromosome 3 (3p), where the VHL gene is located. PRCC is associated with trisomy of chromosomes 3, 7, 12, 16, 17, and 20, MET mutations, and loss of the Y chromosome. Type 2 PRCC shows more aggressive genetic alterations, including activation of the NRF2-ARE pathway and SETD2 mutations. </w:t>
      </w:r>
      <w:proofErr w:type="spellStart"/>
      <w:r w:rsidRPr="00A439F8">
        <w:rPr>
          <w:rFonts w:ascii="Times New Roman" w:hAnsi="Times New Roman" w:cs="Times New Roman"/>
        </w:rPr>
        <w:t>ChRCC</w:t>
      </w:r>
      <w:proofErr w:type="spellEnd"/>
      <w:r w:rsidRPr="00A439F8">
        <w:rPr>
          <w:rFonts w:ascii="Times New Roman" w:hAnsi="Times New Roman" w:cs="Times New Roman"/>
        </w:rPr>
        <w:t xml:space="preserve"> exhibits loss of multiple chromosomes, such as 1, 2, 6, 10, 13, 17, and 21</w:t>
      </w:r>
      <w:r w:rsidR="001C1722">
        <w:rPr>
          <w:rFonts w:ascii="Times New Roman" w:hAnsi="Times New Roman" w:cs="Times New Roman"/>
        </w:rPr>
        <w:t xml:space="preserve"> (</w:t>
      </w:r>
      <w:r w:rsidR="001C1722" w:rsidRPr="000F7BA7">
        <w:rPr>
          <w:rFonts w:ascii="Times New Roman" w:hAnsi="Times New Roman" w:cs="Times New Roman"/>
        </w:rPr>
        <w:t>Lasorsa</w:t>
      </w:r>
      <w:r w:rsidR="001C1722">
        <w:rPr>
          <w:rFonts w:ascii="Times New Roman" w:hAnsi="Times New Roman" w:cs="Times New Roman"/>
        </w:rPr>
        <w:t xml:space="preserve"> et al., 2023)</w:t>
      </w:r>
      <w:r w:rsidRPr="00A439F8">
        <w:rPr>
          <w:rFonts w:ascii="Times New Roman" w:hAnsi="Times New Roman" w:cs="Times New Roman"/>
        </w:rPr>
        <w:t>.</w:t>
      </w:r>
    </w:p>
    <w:p w14:paraId="3F8B1B1C" w14:textId="11D734AB" w:rsidR="00A439F8" w:rsidRPr="00552F2B" w:rsidRDefault="00C11AF4" w:rsidP="00D05C74">
      <w:pPr>
        <w:spacing w:line="276" w:lineRule="auto"/>
        <w:jc w:val="both"/>
        <w:rPr>
          <w:rFonts w:ascii="Times New Roman" w:hAnsi="Times New Roman" w:cs="Times New Roman"/>
          <w:b/>
          <w:bCs/>
        </w:rPr>
      </w:pPr>
      <w:r>
        <w:rPr>
          <w:rFonts w:ascii="Times New Roman" w:hAnsi="Times New Roman" w:cs="Times New Roman"/>
          <w:b/>
          <w:bCs/>
        </w:rPr>
        <w:t>4.</w:t>
      </w:r>
      <w:r w:rsidR="00401E01">
        <w:rPr>
          <w:rFonts w:ascii="Times New Roman" w:hAnsi="Times New Roman" w:cs="Times New Roman"/>
          <w:b/>
          <w:bCs/>
        </w:rPr>
        <w:t>1</w:t>
      </w:r>
      <w:r w:rsidR="00401E01">
        <w:rPr>
          <w:rFonts w:ascii="Times New Roman" w:hAnsi="Times New Roman" w:cs="Times New Roman"/>
          <w:b/>
          <w:bCs/>
        </w:rPr>
        <w:tab/>
      </w:r>
      <w:r w:rsidR="00A439F8" w:rsidRPr="00552F2B">
        <w:rPr>
          <w:rFonts w:ascii="Times New Roman" w:hAnsi="Times New Roman" w:cs="Times New Roman"/>
          <w:b/>
          <w:bCs/>
        </w:rPr>
        <w:t xml:space="preserve">Classification of renal cell carcinomas </w:t>
      </w:r>
    </w:p>
    <w:p w14:paraId="569BDAC9" w14:textId="77777777" w:rsidR="00552F2B" w:rsidRDefault="00552F2B" w:rsidP="00D05C74">
      <w:pPr>
        <w:spacing w:line="276" w:lineRule="auto"/>
        <w:jc w:val="both"/>
        <w:rPr>
          <w:rFonts w:ascii="Times New Roman" w:hAnsi="Times New Roman" w:cs="Times New Roman"/>
        </w:rPr>
      </w:pPr>
      <w:r w:rsidRPr="00552F2B">
        <w:rPr>
          <w:rFonts w:ascii="Times New Roman" w:hAnsi="Times New Roman" w:cs="Times New Roman"/>
        </w:rPr>
        <w:t xml:space="preserve">In 2016, the World Health Organization (WHO) classified renal cell carcinoma (RCC) into over 14 different types. Some of the main types are clear cell RCC, papillary RCC, chromophobe RCC, and collecting duct carcinoma. Other types include multilocular cystic renal neoplasm with low malignant potential, hereditary </w:t>
      </w:r>
      <w:proofErr w:type="spellStart"/>
      <w:r w:rsidRPr="00552F2B">
        <w:rPr>
          <w:rFonts w:ascii="Times New Roman" w:hAnsi="Times New Roman" w:cs="Times New Roman"/>
        </w:rPr>
        <w:t>leiomyomatosis</w:t>
      </w:r>
      <w:proofErr w:type="spellEnd"/>
      <w:r w:rsidRPr="00552F2B">
        <w:rPr>
          <w:rFonts w:ascii="Times New Roman" w:hAnsi="Times New Roman" w:cs="Times New Roman"/>
        </w:rPr>
        <w:t xml:space="preserve"> RCC, renal medullary carcinoma, MiT family translocation carcinomas, and succinate dehydrogenase (SDH) deficient RCC. Also included are mucinous tubular and spindle cell carcinoma, </w:t>
      </w:r>
      <w:proofErr w:type="spellStart"/>
      <w:r w:rsidRPr="00552F2B">
        <w:rPr>
          <w:rFonts w:ascii="Times New Roman" w:hAnsi="Times New Roman" w:cs="Times New Roman"/>
        </w:rPr>
        <w:t>tubulocystic</w:t>
      </w:r>
      <w:proofErr w:type="spellEnd"/>
      <w:r w:rsidRPr="00552F2B">
        <w:rPr>
          <w:rFonts w:ascii="Times New Roman" w:hAnsi="Times New Roman" w:cs="Times New Roman"/>
        </w:rPr>
        <w:t xml:space="preserve"> RCC, acquired cystic disease-associated RCC, clear cell papillary RCC, and unclassified RCC.</w:t>
      </w:r>
      <w:r>
        <w:rPr>
          <w:rFonts w:ascii="Times New Roman" w:hAnsi="Times New Roman" w:cs="Times New Roman"/>
        </w:rPr>
        <w:t xml:space="preserve"> However, this review</w:t>
      </w:r>
      <w:r w:rsidR="00D017C5">
        <w:rPr>
          <w:rFonts w:ascii="Times New Roman" w:hAnsi="Times New Roman" w:cs="Times New Roman"/>
        </w:rPr>
        <w:t xml:space="preserve"> emphasizes the major subclasses, including</w:t>
      </w:r>
      <w:r w:rsidRPr="00552F2B">
        <w:rPr>
          <w:rFonts w:ascii="Times New Roman" w:hAnsi="Times New Roman" w:cs="Times New Roman"/>
        </w:rPr>
        <w:t xml:space="preserve"> clear cell RCC (CCRCC), papillary RCC (PRCC), chromophobe RCC, collecting duct, and unclassified RCC</w:t>
      </w:r>
      <w:r w:rsidR="001C1722">
        <w:rPr>
          <w:rFonts w:ascii="Times New Roman" w:hAnsi="Times New Roman" w:cs="Times New Roman"/>
        </w:rPr>
        <w:t xml:space="preserve"> (</w:t>
      </w:r>
      <w:proofErr w:type="spellStart"/>
      <w:r w:rsidR="001C1722" w:rsidRPr="00894AA0">
        <w:rPr>
          <w:rFonts w:ascii="Times New Roman" w:hAnsi="Times New Roman" w:cs="Times New Roman"/>
        </w:rPr>
        <w:t>Bahadoram</w:t>
      </w:r>
      <w:proofErr w:type="spellEnd"/>
      <w:r w:rsidR="001C1722">
        <w:rPr>
          <w:rFonts w:ascii="Times New Roman" w:hAnsi="Times New Roman" w:cs="Times New Roman"/>
        </w:rPr>
        <w:t xml:space="preserve"> et al., 2022)</w:t>
      </w:r>
      <w:r>
        <w:rPr>
          <w:rFonts w:ascii="Times New Roman" w:hAnsi="Times New Roman" w:cs="Times New Roman"/>
        </w:rPr>
        <w:t xml:space="preserve">. </w:t>
      </w:r>
    </w:p>
    <w:p w14:paraId="2A95D1B2" w14:textId="77777777" w:rsidR="000E56D6" w:rsidRDefault="00552F2B" w:rsidP="00D05C74">
      <w:pPr>
        <w:pStyle w:val="ListParagraph"/>
        <w:numPr>
          <w:ilvl w:val="0"/>
          <w:numId w:val="14"/>
        </w:numPr>
        <w:spacing w:line="276" w:lineRule="auto"/>
        <w:jc w:val="both"/>
        <w:rPr>
          <w:rFonts w:ascii="Times New Roman" w:hAnsi="Times New Roman" w:cs="Times New Roman"/>
        </w:rPr>
      </w:pPr>
      <w:r w:rsidRPr="000E56D6">
        <w:rPr>
          <w:rFonts w:ascii="Times New Roman" w:hAnsi="Times New Roman" w:cs="Times New Roman"/>
          <w:b/>
          <w:bCs/>
        </w:rPr>
        <w:lastRenderedPageBreak/>
        <w:t>Clear Cell Carcinoma (CCRCC):</w:t>
      </w:r>
      <w:r w:rsidRPr="000E56D6">
        <w:rPr>
          <w:rFonts w:ascii="Times New Roman" w:hAnsi="Times New Roman" w:cs="Times New Roman"/>
        </w:rPr>
        <w:t xml:space="preserve"> This is the most common type of renal cell carcinoma (RCC), accounting for about 70–80% of cases</w:t>
      </w:r>
      <w:r w:rsidR="001C1722" w:rsidRPr="000E56D6">
        <w:rPr>
          <w:rFonts w:ascii="Times New Roman" w:hAnsi="Times New Roman" w:cs="Times New Roman"/>
        </w:rPr>
        <w:t xml:space="preserve"> (</w:t>
      </w:r>
      <w:proofErr w:type="spellStart"/>
      <w:r w:rsidR="001C1722" w:rsidRPr="000E56D6">
        <w:rPr>
          <w:rFonts w:ascii="Times New Roman" w:hAnsi="Times New Roman" w:cs="Times New Roman"/>
        </w:rPr>
        <w:t>Bukavina</w:t>
      </w:r>
      <w:proofErr w:type="spellEnd"/>
      <w:r w:rsidR="001C1722" w:rsidRPr="000E56D6">
        <w:rPr>
          <w:rFonts w:ascii="Times New Roman" w:hAnsi="Times New Roman" w:cs="Times New Roman"/>
        </w:rPr>
        <w:t xml:space="preserve"> et al., 2022)</w:t>
      </w:r>
      <w:r w:rsidRPr="000E56D6">
        <w:rPr>
          <w:rFonts w:ascii="Times New Roman" w:hAnsi="Times New Roman" w:cs="Times New Roman"/>
        </w:rPr>
        <w:t>. Sporadic cases usually appear as a single tumor on one side of the kidney, while familial cases tend to present with multiple tumors on both sides. On examination, the tumor’s cut surface is typically yellow due to high lipid content in the cells, with noticeable areas of necrosis and bleeding</w:t>
      </w:r>
      <w:r w:rsidR="001C1722" w:rsidRPr="000E56D6">
        <w:rPr>
          <w:rFonts w:ascii="Times New Roman" w:hAnsi="Times New Roman" w:cs="Times New Roman"/>
        </w:rPr>
        <w:t xml:space="preserve"> (Nezami and MacLennan, 2024)</w:t>
      </w:r>
      <w:r w:rsidRPr="000E56D6">
        <w:rPr>
          <w:rFonts w:ascii="Times New Roman" w:hAnsi="Times New Roman" w:cs="Times New Roman"/>
        </w:rPr>
        <w:t>. The tumor contains delicate blood vessels and both solid and cystic areas. Under a microscope, the tumor cells are arranged in solid, trabecular (cord-like), or tubular patterns, occasionally forming cysts. The cells are usually round or polygonal with clear cytoplasm (due to glycogen and lipids) or pink granular cytoplasm (indicating high mitochondrial content).</w:t>
      </w:r>
    </w:p>
    <w:p w14:paraId="7B9ACD8B" w14:textId="77777777" w:rsidR="000E56D6" w:rsidRDefault="00552F2B" w:rsidP="00D05C74">
      <w:pPr>
        <w:pStyle w:val="ListParagraph"/>
        <w:numPr>
          <w:ilvl w:val="0"/>
          <w:numId w:val="14"/>
        </w:numPr>
        <w:spacing w:line="276" w:lineRule="auto"/>
        <w:jc w:val="both"/>
        <w:rPr>
          <w:rFonts w:ascii="Times New Roman" w:hAnsi="Times New Roman" w:cs="Times New Roman"/>
        </w:rPr>
      </w:pPr>
      <w:r w:rsidRPr="000E56D6">
        <w:rPr>
          <w:rFonts w:ascii="Times New Roman" w:hAnsi="Times New Roman" w:cs="Times New Roman"/>
          <w:b/>
          <w:bCs/>
        </w:rPr>
        <w:t>Papillary Carcinoma (PRCC):</w:t>
      </w:r>
      <w:r w:rsidRPr="000E56D6">
        <w:rPr>
          <w:rFonts w:ascii="Times New Roman" w:hAnsi="Times New Roman" w:cs="Times New Roman"/>
        </w:rPr>
        <w:t xml:space="preserve"> This type accounts for about 10–15% of renal cancers. Smaller tumors are often discovered incidentally during autopsy</w:t>
      </w:r>
      <w:r w:rsidR="001C1722" w:rsidRPr="000E56D6">
        <w:rPr>
          <w:rFonts w:ascii="Times New Roman" w:hAnsi="Times New Roman" w:cs="Times New Roman"/>
        </w:rPr>
        <w:t xml:space="preserve"> (</w:t>
      </w:r>
      <w:proofErr w:type="spellStart"/>
      <w:r w:rsidR="001C1722" w:rsidRPr="000E56D6">
        <w:rPr>
          <w:rFonts w:ascii="Times New Roman" w:hAnsi="Times New Roman" w:cs="Times New Roman"/>
        </w:rPr>
        <w:t>Bukavina</w:t>
      </w:r>
      <w:proofErr w:type="spellEnd"/>
      <w:r w:rsidR="001C1722" w:rsidRPr="000E56D6">
        <w:rPr>
          <w:rFonts w:ascii="Times New Roman" w:hAnsi="Times New Roman" w:cs="Times New Roman"/>
        </w:rPr>
        <w:t xml:space="preserve"> et al., 2022)</w:t>
      </w:r>
      <w:r w:rsidRPr="000E56D6">
        <w:rPr>
          <w:rFonts w:ascii="Times New Roman" w:hAnsi="Times New Roman" w:cs="Times New Roman"/>
        </w:rPr>
        <w:t>. Unlike CCRCC, even non-hereditary PRCC tumors can appear in multiple areas and affect both kidneys. The tumor is well-defined with a grayish-white color, frequently showing central necrosis and bleeding. Histologically, PRCC has two subtypes: Type 1 features small, uniform cells with basophilic cytoplasm and oval nuclei, forming papillary and tubular structures</w:t>
      </w:r>
      <w:r w:rsidR="001C1722" w:rsidRPr="000E56D6">
        <w:rPr>
          <w:rFonts w:ascii="Times New Roman" w:hAnsi="Times New Roman" w:cs="Times New Roman"/>
        </w:rPr>
        <w:t xml:space="preserve"> (Yang et al., 2022)</w:t>
      </w:r>
      <w:r w:rsidRPr="000E56D6">
        <w:rPr>
          <w:rFonts w:ascii="Times New Roman" w:hAnsi="Times New Roman" w:cs="Times New Roman"/>
        </w:rPr>
        <w:t>. Type 2 shows larger cells with eosinophilic cytoplasm and prominent nucleoli, suggesting a more aggressive nature.</w:t>
      </w:r>
    </w:p>
    <w:p w14:paraId="35CEB8F4" w14:textId="77777777" w:rsidR="000E56D6" w:rsidRDefault="00552F2B" w:rsidP="00D05C74">
      <w:pPr>
        <w:pStyle w:val="ListParagraph"/>
        <w:numPr>
          <w:ilvl w:val="0"/>
          <w:numId w:val="14"/>
        </w:numPr>
        <w:spacing w:line="276" w:lineRule="auto"/>
        <w:jc w:val="both"/>
        <w:rPr>
          <w:rFonts w:ascii="Times New Roman" w:hAnsi="Times New Roman" w:cs="Times New Roman"/>
        </w:rPr>
      </w:pPr>
      <w:r w:rsidRPr="000E56D6">
        <w:rPr>
          <w:rFonts w:ascii="Times New Roman" w:hAnsi="Times New Roman" w:cs="Times New Roman"/>
          <w:b/>
          <w:bCs/>
        </w:rPr>
        <w:t>Chromophobe Carcinoma (</w:t>
      </w:r>
      <w:proofErr w:type="spellStart"/>
      <w:r w:rsidRPr="000E56D6">
        <w:rPr>
          <w:rFonts w:ascii="Times New Roman" w:hAnsi="Times New Roman" w:cs="Times New Roman"/>
          <w:b/>
          <w:bCs/>
        </w:rPr>
        <w:t>ChRCC</w:t>
      </w:r>
      <w:proofErr w:type="spellEnd"/>
      <w:r w:rsidRPr="000E56D6">
        <w:rPr>
          <w:rFonts w:ascii="Times New Roman" w:hAnsi="Times New Roman" w:cs="Times New Roman"/>
          <w:b/>
          <w:bCs/>
        </w:rPr>
        <w:t>):</w:t>
      </w:r>
      <w:r w:rsidRPr="000E56D6">
        <w:rPr>
          <w:rFonts w:ascii="Times New Roman" w:hAnsi="Times New Roman" w:cs="Times New Roman"/>
        </w:rPr>
        <w:t xml:space="preserve"> This type represents about 5% of RCC cases and originates from the intercalated cells of the collecting ducts</w:t>
      </w:r>
      <w:r w:rsidR="001C1722" w:rsidRPr="000E56D6">
        <w:rPr>
          <w:rFonts w:ascii="Times New Roman" w:hAnsi="Times New Roman" w:cs="Times New Roman"/>
        </w:rPr>
        <w:t xml:space="preserve"> (</w:t>
      </w:r>
      <w:proofErr w:type="spellStart"/>
      <w:r w:rsidR="001C1722" w:rsidRPr="000E56D6">
        <w:rPr>
          <w:rFonts w:ascii="Times New Roman" w:hAnsi="Times New Roman" w:cs="Times New Roman"/>
        </w:rPr>
        <w:t>Alaghehbandan</w:t>
      </w:r>
      <w:proofErr w:type="spellEnd"/>
      <w:r w:rsidR="001C1722" w:rsidRPr="000E56D6">
        <w:rPr>
          <w:rFonts w:ascii="Times New Roman" w:hAnsi="Times New Roman" w:cs="Times New Roman"/>
        </w:rPr>
        <w:t xml:space="preserve"> et al., 2022)</w:t>
      </w:r>
      <w:r w:rsidRPr="000E56D6">
        <w:rPr>
          <w:rFonts w:ascii="Times New Roman" w:hAnsi="Times New Roman" w:cs="Times New Roman"/>
        </w:rPr>
        <w:t>. It usually appears as a single or multiple nodules with a lobulated surface. The cut surface is orange, turning grayish-white when preserved in formalin. The tumor mostly has a solid structure, sometimes showing a cribriform pattern with occasional calcifications. Microscopically, the tumor consists of large polygonal cells with a translucent, reticulated cytoplasm and distinct perinuclear halos. The thick-walled vasculature is a notable feature. Chromophobe carcinoma can be challenging to differentiate from oncocytoma</w:t>
      </w:r>
      <w:r w:rsidR="001C1722" w:rsidRPr="000E56D6">
        <w:rPr>
          <w:rFonts w:ascii="Times New Roman" w:hAnsi="Times New Roman" w:cs="Times New Roman"/>
        </w:rPr>
        <w:t xml:space="preserve"> (</w:t>
      </w:r>
      <w:proofErr w:type="spellStart"/>
      <w:r w:rsidR="001C1722" w:rsidRPr="000E56D6">
        <w:rPr>
          <w:rFonts w:ascii="Times New Roman" w:hAnsi="Times New Roman" w:cs="Times New Roman"/>
        </w:rPr>
        <w:t>Alaghehbandan</w:t>
      </w:r>
      <w:proofErr w:type="spellEnd"/>
      <w:r w:rsidR="001C1722" w:rsidRPr="000E56D6">
        <w:rPr>
          <w:rFonts w:ascii="Times New Roman" w:hAnsi="Times New Roman" w:cs="Times New Roman"/>
        </w:rPr>
        <w:t xml:space="preserve"> et al., 2022)</w:t>
      </w:r>
      <w:r w:rsidRPr="000E56D6">
        <w:rPr>
          <w:rFonts w:ascii="Times New Roman" w:hAnsi="Times New Roman" w:cs="Times New Roman"/>
        </w:rPr>
        <w:t>.</w:t>
      </w:r>
    </w:p>
    <w:p w14:paraId="20ADCB0B" w14:textId="52C39F9A" w:rsidR="00552F2B" w:rsidRPr="000E56D6" w:rsidRDefault="00552F2B" w:rsidP="00D05C74">
      <w:pPr>
        <w:pStyle w:val="ListParagraph"/>
        <w:numPr>
          <w:ilvl w:val="0"/>
          <w:numId w:val="14"/>
        </w:numPr>
        <w:spacing w:line="276" w:lineRule="auto"/>
        <w:jc w:val="both"/>
        <w:rPr>
          <w:rFonts w:ascii="Times New Roman" w:hAnsi="Times New Roman" w:cs="Times New Roman"/>
        </w:rPr>
      </w:pPr>
      <w:r w:rsidRPr="000E56D6">
        <w:rPr>
          <w:rFonts w:ascii="Times New Roman" w:hAnsi="Times New Roman" w:cs="Times New Roman"/>
          <w:b/>
          <w:bCs/>
        </w:rPr>
        <w:t>Collecting Duct Carcinoma (Bellini Duct Carcinoma):</w:t>
      </w:r>
      <w:r w:rsidRPr="000E56D6">
        <w:rPr>
          <w:rFonts w:ascii="Times New Roman" w:hAnsi="Times New Roman" w:cs="Times New Roman"/>
        </w:rPr>
        <w:t xml:space="preserve"> This rare type makes up about 1% or less of RCC cases. It arises from the cells in the medullary part of the collecting ducts</w:t>
      </w:r>
      <w:r w:rsidR="004E44C4" w:rsidRPr="000E56D6">
        <w:rPr>
          <w:rFonts w:ascii="Times New Roman" w:hAnsi="Times New Roman" w:cs="Times New Roman"/>
        </w:rPr>
        <w:t xml:space="preserve"> (Cabanillas et al., 2022)</w:t>
      </w:r>
      <w:r w:rsidRPr="000E56D6">
        <w:rPr>
          <w:rFonts w:ascii="Times New Roman" w:hAnsi="Times New Roman" w:cs="Times New Roman"/>
        </w:rPr>
        <w:t>. No specific molecular or genetic markers have been identified. Microscopically, the tumor forms irregular channels lined by highly atypical epithelial cells with a hobnail pattern, arranged in glandular structures surrounded by a dense fibrotic stroma. It is important to distinguish Bellini duct carcinoma from medullary carcinoma, which is linked to sickle cell trait</w:t>
      </w:r>
      <w:r w:rsidR="004E44C4" w:rsidRPr="000E56D6">
        <w:rPr>
          <w:rFonts w:ascii="Times New Roman" w:hAnsi="Times New Roman" w:cs="Times New Roman"/>
        </w:rPr>
        <w:t xml:space="preserve"> (Cabanillas et al., 2022)</w:t>
      </w:r>
      <w:r w:rsidRPr="000E56D6">
        <w:rPr>
          <w:rFonts w:ascii="Times New Roman" w:hAnsi="Times New Roman" w:cs="Times New Roman"/>
        </w:rPr>
        <w:t>.</w:t>
      </w:r>
    </w:p>
    <w:p w14:paraId="46532210" w14:textId="77777777" w:rsidR="004E44C4" w:rsidRDefault="004E44C4" w:rsidP="00D05C74">
      <w:pPr>
        <w:spacing w:line="276" w:lineRule="auto"/>
        <w:rPr>
          <w:rFonts w:ascii="Times New Roman" w:hAnsi="Times New Roman" w:cs="Times New Roman"/>
          <w:b/>
          <w:bCs/>
        </w:rPr>
      </w:pPr>
      <w:r>
        <w:rPr>
          <w:rFonts w:ascii="Times New Roman" w:hAnsi="Times New Roman" w:cs="Times New Roman"/>
          <w:b/>
          <w:bCs/>
        </w:rPr>
        <w:br w:type="page"/>
      </w:r>
    </w:p>
    <w:p w14:paraId="7E4E9B12" w14:textId="14EF240B" w:rsidR="004136E1" w:rsidRPr="00401E01" w:rsidRDefault="00EA1BE7" w:rsidP="00D05C74">
      <w:pPr>
        <w:pStyle w:val="ListParagraph"/>
        <w:numPr>
          <w:ilvl w:val="0"/>
          <w:numId w:val="13"/>
        </w:numPr>
        <w:spacing w:line="276" w:lineRule="auto"/>
        <w:jc w:val="both"/>
        <w:rPr>
          <w:rFonts w:ascii="Times New Roman" w:hAnsi="Times New Roman" w:cs="Times New Roman"/>
          <w:b/>
          <w:bCs/>
        </w:rPr>
      </w:pPr>
      <w:r w:rsidRPr="00401E01">
        <w:rPr>
          <w:rFonts w:ascii="Times New Roman" w:hAnsi="Times New Roman" w:cs="Times New Roman"/>
          <w:b/>
          <w:bCs/>
        </w:rPr>
        <w:lastRenderedPageBreak/>
        <w:t xml:space="preserve">Histological identification of renal carcinomas </w:t>
      </w:r>
    </w:p>
    <w:p w14:paraId="28A00AE2" w14:textId="17361A12" w:rsidR="003602F6" w:rsidRPr="003602F6" w:rsidRDefault="00401E01" w:rsidP="00D05C74">
      <w:pPr>
        <w:spacing w:line="276" w:lineRule="auto"/>
        <w:jc w:val="both"/>
        <w:rPr>
          <w:rFonts w:ascii="Times New Roman" w:hAnsi="Times New Roman" w:cs="Times New Roman"/>
        </w:rPr>
      </w:pPr>
      <w:r>
        <w:rPr>
          <w:rFonts w:ascii="Times New Roman" w:hAnsi="Times New Roman" w:cs="Times New Roman"/>
          <w:b/>
          <w:bCs/>
        </w:rPr>
        <w:t>5.1</w:t>
      </w:r>
      <w:r>
        <w:rPr>
          <w:rFonts w:ascii="Times New Roman" w:hAnsi="Times New Roman" w:cs="Times New Roman"/>
          <w:b/>
          <w:bCs/>
        </w:rPr>
        <w:tab/>
      </w:r>
      <w:r w:rsidR="003602F6" w:rsidRPr="003602F6">
        <w:rPr>
          <w:rFonts w:ascii="Times New Roman" w:hAnsi="Times New Roman" w:cs="Times New Roman"/>
          <w:b/>
          <w:bCs/>
        </w:rPr>
        <w:t>Periodic Acid-Schiff (PAS):</w:t>
      </w:r>
      <w:r w:rsidR="003602F6" w:rsidRPr="003602F6">
        <w:rPr>
          <w:rFonts w:ascii="Times New Roman" w:hAnsi="Times New Roman" w:cs="Times New Roman"/>
        </w:rPr>
        <w:t xml:space="preserve"> </w:t>
      </w:r>
    </w:p>
    <w:p w14:paraId="1ECE57FF" w14:textId="77777777" w:rsidR="003602F6" w:rsidRPr="003602F6" w:rsidRDefault="003602F6" w:rsidP="00D05C74">
      <w:pPr>
        <w:spacing w:line="276" w:lineRule="auto"/>
        <w:jc w:val="both"/>
        <w:rPr>
          <w:rFonts w:ascii="Times New Roman" w:hAnsi="Times New Roman" w:cs="Times New Roman"/>
        </w:rPr>
      </w:pPr>
      <w:r w:rsidRPr="003602F6">
        <w:rPr>
          <w:rFonts w:ascii="Times New Roman" w:hAnsi="Times New Roman" w:cs="Times New Roman"/>
        </w:rPr>
        <w:t>Periodic acid–Schiff (PAS) staining is a valuable tool for diagnosing and evaluating renal carcinomas because it highlights important structural and chemical features of kidney tissue. It helps identify glycogen, glycoproteins, and basement membrane integrity, which are key markers for different types of kidney cancer. In clear cell renal cell carcinoma (</w:t>
      </w:r>
      <w:proofErr w:type="spellStart"/>
      <w:r w:rsidRPr="003602F6">
        <w:rPr>
          <w:rFonts w:ascii="Times New Roman" w:hAnsi="Times New Roman" w:cs="Times New Roman"/>
        </w:rPr>
        <w:t>ccRCC</w:t>
      </w:r>
      <w:proofErr w:type="spellEnd"/>
      <w:r w:rsidRPr="003602F6">
        <w:rPr>
          <w:rFonts w:ascii="Times New Roman" w:hAnsi="Times New Roman" w:cs="Times New Roman"/>
        </w:rPr>
        <w:t>), PAS staining makes glycogen and lipid droplets inside the cancer cells stand out by staining them magenta. This helps distinguish clear cell carcinoma from other kidney tumors. PAS staining can also show if the basement membrane is damaged, which may indicate that the tumor is becoming more aggressive and invasive.</w:t>
      </w:r>
    </w:p>
    <w:p w14:paraId="6D128795" w14:textId="77777777" w:rsidR="003602F6" w:rsidRDefault="003602F6" w:rsidP="00D05C74">
      <w:pPr>
        <w:spacing w:line="276" w:lineRule="auto"/>
        <w:jc w:val="both"/>
        <w:rPr>
          <w:rFonts w:ascii="Times New Roman" w:hAnsi="Times New Roman" w:cs="Times New Roman"/>
        </w:rPr>
      </w:pPr>
      <w:r w:rsidRPr="003602F6">
        <w:rPr>
          <w:rFonts w:ascii="Times New Roman" w:hAnsi="Times New Roman" w:cs="Times New Roman"/>
        </w:rPr>
        <w:t>In papillary renal cell carcinoma (</w:t>
      </w:r>
      <w:proofErr w:type="spellStart"/>
      <w:r w:rsidRPr="003602F6">
        <w:rPr>
          <w:rFonts w:ascii="Times New Roman" w:hAnsi="Times New Roman" w:cs="Times New Roman"/>
        </w:rPr>
        <w:t>pRCC</w:t>
      </w:r>
      <w:proofErr w:type="spellEnd"/>
      <w:r w:rsidRPr="003602F6">
        <w:rPr>
          <w:rFonts w:ascii="Times New Roman" w:hAnsi="Times New Roman" w:cs="Times New Roman"/>
        </w:rPr>
        <w:t>), PAS staining highlights the glycoprotein-rich basement membranes that surround the papillary structures</w:t>
      </w:r>
      <w:r w:rsidR="004E44C4">
        <w:rPr>
          <w:rFonts w:ascii="Times New Roman" w:hAnsi="Times New Roman" w:cs="Times New Roman"/>
        </w:rPr>
        <w:t xml:space="preserve"> (</w:t>
      </w:r>
      <w:proofErr w:type="spellStart"/>
      <w:r w:rsidR="004E44C4" w:rsidRPr="00BB5F2A">
        <w:rPr>
          <w:rFonts w:ascii="Times New Roman" w:hAnsi="Times New Roman" w:cs="Times New Roman"/>
        </w:rPr>
        <w:t>Elayat</w:t>
      </w:r>
      <w:proofErr w:type="spellEnd"/>
      <w:r w:rsidR="004E44C4">
        <w:rPr>
          <w:rFonts w:ascii="Times New Roman" w:hAnsi="Times New Roman" w:cs="Times New Roman"/>
        </w:rPr>
        <w:t xml:space="preserve"> et al., 2023)</w:t>
      </w:r>
      <w:r w:rsidRPr="003602F6">
        <w:rPr>
          <w:rFonts w:ascii="Times New Roman" w:hAnsi="Times New Roman" w:cs="Times New Roman"/>
        </w:rPr>
        <w:t xml:space="preserve">. This helps confirm the papillary structure and sets it apart from other kidney cancer types. For renal oncocytomas, PAS staining typically produces a weak or negative reaction because these tumors have lower levels of glycogen and </w:t>
      </w:r>
      <w:proofErr w:type="spellStart"/>
      <w:r w:rsidRPr="003602F6">
        <w:rPr>
          <w:rFonts w:ascii="Times New Roman" w:hAnsi="Times New Roman" w:cs="Times New Roman"/>
        </w:rPr>
        <w:t>mucosubstances</w:t>
      </w:r>
      <w:proofErr w:type="spellEnd"/>
      <w:r w:rsidRPr="003602F6">
        <w:rPr>
          <w:rFonts w:ascii="Times New Roman" w:hAnsi="Times New Roman" w:cs="Times New Roman"/>
        </w:rPr>
        <w:t>. This difference helps pathologists distinguish benign oncocytomas from malignant renal cell carcinomas</w:t>
      </w:r>
      <w:r w:rsidR="004E44C4">
        <w:rPr>
          <w:rFonts w:ascii="Times New Roman" w:hAnsi="Times New Roman" w:cs="Times New Roman"/>
        </w:rPr>
        <w:t xml:space="preserve"> (</w:t>
      </w:r>
      <w:r w:rsidR="004E44C4" w:rsidRPr="00BB5F2A">
        <w:rPr>
          <w:rFonts w:ascii="Times New Roman" w:hAnsi="Times New Roman" w:cs="Times New Roman"/>
        </w:rPr>
        <w:t>Trevisani</w:t>
      </w:r>
      <w:r w:rsidR="004E44C4">
        <w:rPr>
          <w:rFonts w:ascii="Times New Roman" w:hAnsi="Times New Roman" w:cs="Times New Roman"/>
        </w:rPr>
        <w:t xml:space="preserve"> et al., 2022)</w:t>
      </w:r>
      <w:r w:rsidRPr="003602F6">
        <w:rPr>
          <w:rFonts w:ascii="Times New Roman" w:hAnsi="Times New Roman" w:cs="Times New Roman"/>
        </w:rPr>
        <w:t>. PAS staining gives pathologists a clearer view of glycogen, glycoproteins, and basement membranes in kidney cancer, making it easier to classify tumors, determine their severity, and assess how invasive they are.</w:t>
      </w:r>
    </w:p>
    <w:p w14:paraId="7AE856F0" w14:textId="5338B98E" w:rsidR="009D29B8" w:rsidRPr="00E33802" w:rsidRDefault="00401E01" w:rsidP="00D05C74">
      <w:pPr>
        <w:spacing w:line="276" w:lineRule="auto"/>
        <w:jc w:val="both"/>
        <w:rPr>
          <w:rFonts w:ascii="Times New Roman" w:hAnsi="Times New Roman" w:cs="Times New Roman"/>
          <w:b/>
          <w:bCs/>
          <w:highlight w:val="yellow"/>
        </w:rPr>
      </w:pPr>
      <w:r>
        <w:rPr>
          <w:rFonts w:ascii="Times New Roman" w:hAnsi="Times New Roman" w:cs="Times New Roman"/>
          <w:b/>
          <w:bCs/>
        </w:rPr>
        <w:t>5.2</w:t>
      </w:r>
      <w:r>
        <w:rPr>
          <w:rFonts w:ascii="Times New Roman" w:hAnsi="Times New Roman" w:cs="Times New Roman"/>
          <w:b/>
          <w:bCs/>
        </w:rPr>
        <w:tab/>
      </w:r>
      <w:r w:rsidR="009D29B8" w:rsidRPr="00E33802">
        <w:rPr>
          <w:rFonts w:ascii="Times New Roman" w:hAnsi="Times New Roman" w:cs="Times New Roman"/>
          <w:b/>
          <w:bCs/>
          <w:highlight w:val="yellow"/>
        </w:rPr>
        <w:t xml:space="preserve">Masson </w:t>
      </w:r>
      <w:r w:rsidR="00E33802" w:rsidRPr="00E33802">
        <w:rPr>
          <w:rFonts w:ascii="Times New Roman" w:hAnsi="Times New Roman" w:cs="Times New Roman"/>
          <w:b/>
          <w:bCs/>
          <w:highlight w:val="yellow"/>
        </w:rPr>
        <w:t>Trichrome</w:t>
      </w:r>
      <w:r w:rsidR="009D29B8" w:rsidRPr="00E33802">
        <w:rPr>
          <w:rFonts w:ascii="Times New Roman" w:hAnsi="Times New Roman" w:cs="Times New Roman"/>
          <w:b/>
          <w:bCs/>
          <w:highlight w:val="yellow"/>
        </w:rPr>
        <w:t xml:space="preserve"> Stains</w:t>
      </w:r>
    </w:p>
    <w:p w14:paraId="3E5C201C" w14:textId="77777777" w:rsidR="009D29B8" w:rsidRPr="00E33802" w:rsidRDefault="009D29B8" w:rsidP="00D05C74">
      <w:pPr>
        <w:spacing w:line="276" w:lineRule="auto"/>
        <w:jc w:val="both"/>
        <w:rPr>
          <w:rFonts w:ascii="Times New Roman" w:hAnsi="Times New Roman" w:cs="Times New Roman"/>
          <w:highlight w:val="yellow"/>
        </w:rPr>
      </w:pPr>
      <w:r w:rsidRPr="00E33802">
        <w:rPr>
          <w:rFonts w:ascii="Times New Roman" w:hAnsi="Times New Roman" w:cs="Times New Roman"/>
          <w:highlight w:val="yellow"/>
        </w:rPr>
        <w:t>Masson's Trichrome stain is a helpful tool in diagnosing renal carcinomas by revealing changes in the tissue structure caused by tumor growth and spread</w:t>
      </w:r>
      <w:r w:rsidR="004E44C4" w:rsidRPr="00E33802">
        <w:rPr>
          <w:rFonts w:ascii="Times New Roman" w:hAnsi="Times New Roman" w:cs="Times New Roman"/>
          <w:highlight w:val="yellow"/>
        </w:rPr>
        <w:t xml:space="preserve"> (Pavić et al., 2007)</w:t>
      </w:r>
      <w:r w:rsidRPr="00E33802">
        <w:rPr>
          <w:rFonts w:ascii="Times New Roman" w:hAnsi="Times New Roman" w:cs="Times New Roman"/>
          <w:highlight w:val="yellow"/>
        </w:rPr>
        <w:t>. In renal carcinomas, the amount of fibrosis (scarring) and basement membrane thickening can provide important clues about the severity and behavior of the disease. Acid Fuchsin stains muscle fibers and the cell body red, making it easier to see the structure of tumor cells</w:t>
      </w:r>
      <w:r w:rsidR="004E44C4" w:rsidRPr="00E33802">
        <w:rPr>
          <w:rFonts w:ascii="Times New Roman" w:hAnsi="Times New Roman" w:cs="Times New Roman"/>
          <w:highlight w:val="yellow"/>
        </w:rPr>
        <w:t xml:space="preserve"> (</w:t>
      </w:r>
      <w:proofErr w:type="spellStart"/>
      <w:r w:rsidR="004E44C4" w:rsidRPr="00E33802">
        <w:rPr>
          <w:rFonts w:ascii="Times New Roman" w:hAnsi="Times New Roman" w:cs="Times New Roman"/>
          <w:highlight w:val="yellow"/>
        </w:rPr>
        <w:t>Veuthey</w:t>
      </w:r>
      <w:proofErr w:type="spellEnd"/>
      <w:r w:rsidR="004E44C4" w:rsidRPr="00E33802">
        <w:rPr>
          <w:rFonts w:ascii="Times New Roman" w:hAnsi="Times New Roman" w:cs="Times New Roman"/>
          <w:highlight w:val="yellow"/>
        </w:rPr>
        <w:t xml:space="preserve"> et al., 2014)</w:t>
      </w:r>
      <w:r w:rsidRPr="00E33802">
        <w:rPr>
          <w:rFonts w:ascii="Times New Roman" w:hAnsi="Times New Roman" w:cs="Times New Roman"/>
          <w:highlight w:val="yellow"/>
        </w:rPr>
        <w:t xml:space="preserve">. This </w:t>
      </w:r>
      <w:r w:rsidR="004E44C4" w:rsidRPr="00E33802">
        <w:rPr>
          <w:rFonts w:ascii="Times New Roman" w:hAnsi="Times New Roman" w:cs="Times New Roman"/>
          <w:highlight w:val="yellow"/>
        </w:rPr>
        <w:t>distinguishes</w:t>
      </w:r>
      <w:r w:rsidRPr="00E33802">
        <w:rPr>
          <w:rFonts w:ascii="Times New Roman" w:hAnsi="Times New Roman" w:cs="Times New Roman"/>
          <w:highlight w:val="yellow"/>
        </w:rPr>
        <w:t xml:space="preserve"> cancerous tissue from normal kidney tissue and </w:t>
      </w:r>
      <w:r w:rsidR="004E44C4" w:rsidRPr="00E33802">
        <w:rPr>
          <w:rFonts w:ascii="Times New Roman" w:hAnsi="Times New Roman" w:cs="Times New Roman"/>
          <w:highlight w:val="yellow"/>
        </w:rPr>
        <w:t>identifies</w:t>
      </w:r>
      <w:r w:rsidRPr="00E33802">
        <w:rPr>
          <w:rFonts w:ascii="Times New Roman" w:hAnsi="Times New Roman" w:cs="Times New Roman"/>
          <w:highlight w:val="yellow"/>
        </w:rPr>
        <w:t xml:space="preserve"> any unusual cell patterns and Aniline Blue stains collagen blue, making it easy to spot areas of increased collagen buildup, which is often seen in more aggressive forms of renal cell carcinoma (RCC)</w:t>
      </w:r>
      <w:r w:rsidR="004E44C4" w:rsidRPr="00E33802">
        <w:rPr>
          <w:rFonts w:ascii="Times New Roman" w:hAnsi="Times New Roman" w:cs="Times New Roman"/>
          <w:highlight w:val="yellow"/>
        </w:rPr>
        <w:t xml:space="preserve"> (</w:t>
      </w:r>
      <w:proofErr w:type="spellStart"/>
      <w:r w:rsidR="004E44C4" w:rsidRPr="00E33802">
        <w:rPr>
          <w:rFonts w:ascii="Times New Roman" w:hAnsi="Times New Roman" w:cs="Times New Roman"/>
          <w:highlight w:val="yellow"/>
        </w:rPr>
        <w:t>Veuthey</w:t>
      </w:r>
      <w:proofErr w:type="spellEnd"/>
      <w:r w:rsidR="004E44C4" w:rsidRPr="00E33802">
        <w:rPr>
          <w:rFonts w:ascii="Times New Roman" w:hAnsi="Times New Roman" w:cs="Times New Roman"/>
          <w:highlight w:val="yellow"/>
        </w:rPr>
        <w:t xml:space="preserve"> et al., 2014)</w:t>
      </w:r>
      <w:r w:rsidRPr="00E33802">
        <w:rPr>
          <w:rFonts w:ascii="Times New Roman" w:hAnsi="Times New Roman" w:cs="Times New Roman"/>
          <w:highlight w:val="yellow"/>
        </w:rPr>
        <w:t>. The amount of collagen can give insight into how fast the tumor is growing and how invasive it might be.</w:t>
      </w:r>
    </w:p>
    <w:p w14:paraId="6F48B3CD" w14:textId="76CF7733" w:rsidR="009D29B8" w:rsidRDefault="004E44C4" w:rsidP="00D05C74">
      <w:pPr>
        <w:spacing w:line="276" w:lineRule="auto"/>
        <w:jc w:val="both"/>
        <w:rPr>
          <w:rFonts w:ascii="Times New Roman" w:hAnsi="Times New Roman" w:cs="Times New Roman"/>
        </w:rPr>
      </w:pPr>
      <w:r w:rsidRPr="00E33802">
        <w:rPr>
          <w:rFonts w:ascii="Times New Roman" w:hAnsi="Times New Roman" w:cs="Times New Roman"/>
          <w:highlight w:val="yellow"/>
        </w:rPr>
        <w:t xml:space="preserve">Clear </w:t>
      </w:r>
      <w:r w:rsidR="009D29B8" w:rsidRPr="00E33802">
        <w:rPr>
          <w:rFonts w:ascii="Times New Roman" w:hAnsi="Times New Roman" w:cs="Times New Roman"/>
          <w:highlight w:val="yellow"/>
        </w:rPr>
        <w:t>cell RCC, Masson's Trichrome highlights delicate blood vessel structures, which helps differentiate it from other types of kidney tumors</w:t>
      </w:r>
      <w:r w:rsidR="00341758" w:rsidRPr="00E33802">
        <w:rPr>
          <w:rFonts w:ascii="Times New Roman" w:hAnsi="Times New Roman" w:cs="Times New Roman"/>
          <w:highlight w:val="yellow"/>
        </w:rPr>
        <w:t xml:space="preserve"> (Cathro et al., 2018)</w:t>
      </w:r>
      <w:r w:rsidR="009D29B8" w:rsidRPr="00E33802">
        <w:rPr>
          <w:rFonts w:ascii="Times New Roman" w:hAnsi="Times New Roman" w:cs="Times New Roman"/>
          <w:highlight w:val="yellow"/>
        </w:rPr>
        <w:t>. This distinction is important because clear cell RCC has unique growth patterns that can affect treatment options and outcomes</w:t>
      </w:r>
      <w:r w:rsidR="002F0C84">
        <w:rPr>
          <w:rFonts w:ascii="Times New Roman" w:hAnsi="Times New Roman" w:cs="Times New Roman"/>
          <w:highlight w:val="yellow"/>
        </w:rPr>
        <w:t>,</w:t>
      </w:r>
      <w:r w:rsidRPr="00E33802">
        <w:rPr>
          <w:rFonts w:ascii="Times New Roman" w:hAnsi="Times New Roman" w:cs="Times New Roman"/>
          <w:highlight w:val="yellow"/>
        </w:rPr>
        <w:t xml:space="preserve"> while in </w:t>
      </w:r>
      <w:r w:rsidR="009D29B8" w:rsidRPr="00E33802">
        <w:rPr>
          <w:rFonts w:ascii="Times New Roman" w:hAnsi="Times New Roman" w:cs="Times New Roman"/>
          <w:highlight w:val="yellow"/>
        </w:rPr>
        <w:t>papillary RCC, the stain reveals areas of fibrosis and thickened basement membranes. This helps confirm the diagnosis and assess how much of the kidney tissue is affected</w:t>
      </w:r>
      <w:r w:rsidR="002F0C84">
        <w:rPr>
          <w:rFonts w:ascii="Times New Roman" w:hAnsi="Times New Roman" w:cs="Times New Roman"/>
          <w:highlight w:val="yellow"/>
        </w:rPr>
        <w:t>,</w:t>
      </w:r>
      <w:r w:rsidR="009D29B8" w:rsidRPr="00E33802">
        <w:rPr>
          <w:rFonts w:ascii="Times New Roman" w:hAnsi="Times New Roman" w:cs="Times New Roman"/>
          <w:highlight w:val="yellow"/>
        </w:rPr>
        <w:t xml:space="preserve"> while in more aggressive types like collecting duct carcinoma and </w:t>
      </w:r>
      <w:proofErr w:type="spellStart"/>
      <w:r w:rsidR="009D29B8" w:rsidRPr="00E33802">
        <w:rPr>
          <w:rFonts w:ascii="Times New Roman" w:hAnsi="Times New Roman" w:cs="Times New Roman"/>
          <w:highlight w:val="yellow"/>
        </w:rPr>
        <w:t>sarcomatoid</w:t>
      </w:r>
      <w:proofErr w:type="spellEnd"/>
      <w:r w:rsidR="009D29B8" w:rsidRPr="00E33802">
        <w:rPr>
          <w:rFonts w:ascii="Times New Roman" w:hAnsi="Times New Roman" w:cs="Times New Roman"/>
          <w:highlight w:val="yellow"/>
        </w:rPr>
        <w:t xml:space="preserve"> RCC, Masson's Trichrome shows significant scarring and</w:t>
      </w:r>
      <w:r w:rsidR="009D29B8" w:rsidRPr="004E44C4">
        <w:rPr>
          <w:rFonts w:ascii="Times New Roman" w:hAnsi="Times New Roman" w:cs="Times New Roman"/>
        </w:rPr>
        <w:t xml:space="preserve"> increased collagen production</w:t>
      </w:r>
      <w:r w:rsidR="00341758">
        <w:rPr>
          <w:rFonts w:ascii="Times New Roman" w:hAnsi="Times New Roman" w:cs="Times New Roman"/>
        </w:rPr>
        <w:t xml:space="preserve"> (</w:t>
      </w:r>
      <w:r w:rsidR="00341758" w:rsidRPr="00F324C1">
        <w:rPr>
          <w:rFonts w:ascii="Times New Roman" w:hAnsi="Times New Roman" w:cs="Times New Roman"/>
        </w:rPr>
        <w:t>Cathro</w:t>
      </w:r>
      <w:r w:rsidR="00341758">
        <w:rPr>
          <w:rFonts w:ascii="Times New Roman" w:hAnsi="Times New Roman" w:cs="Times New Roman"/>
        </w:rPr>
        <w:t xml:space="preserve"> et al., 2018)</w:t>
      </w:r>
      <w:r w:rsidR="009D29B8" w:rsidRPr="004E44C4">
        <w:rPr>
          <w:rFonts w:ascii="Times New Roman" w:hAnsi="Times New Roman" w:cs="Times New Roman"/>
        </w:rPr>
        <w:t xml:space="preserve">. This provides </w:t>
      </w:r>
      <w:r w:rsidR="009D29B8" w:rsidRPr="004E44C4">
        <w:rPr>
          <w:rFonts w:ascii="Times New Roman" w:hAnsi="Times New Roman" w:cs="Times New Roman"/>
        </w:rPr>
        <w:lastRenderedPageBreak/>
        <w:t>valuable information about how invasive the tumor is and how it might behave clinically. By clearly showing the differences between muscle, collagen, and other cellular components.</w:t>
      </w:r>
    </w:p>
    <w:p w14:paraId="5326B350" w14:textId="1FA53AF8" w:rsidR="00A75F6A" w:rsidRPr="00A75F6A" w:rsidRDefault="00401E01" w:rsidP="00D05C74">
      <w:pPr>
        <w:spacing w:line="276" w:lineRule="auto"/>
        <w:jc w:val="both"/>
        <w:rPr>
          <w:rFonts w:ascii="Times New Roman" w:hAnsi="Times New Roman" w:cs="Times New Roman"/>
          <w:b/>
          <w:bCs/>
        </w:rPr>
      </w:pPr>
      <w:r>
        <w:rPr>
          <w:rFonts w:ascii="Times New Roman" w:hAnsi="Times New Roman" w:cs="Times New Roman"/>
          <w:b/>
          <w:bCs/>
        </w:rPr>
        <w:t>5.3</w:t>
      </w:r>
      <w:r>
        <w:rPr>
          <w:rFonts w:ascii="Times New Roman" w:hAnsi="Times New Roman" w:cs="Times New Roman"/>
          <w:b/>
          <w:bCs/>
        </w:rPr>
        <w:tab/>
      </w:r>
      <w:r w:rsidR="00A75F6A" w:rsidRPr="00A75F6A">
        <w:rPr>
          <w:rFonts w:ascii="Times New Roman" w:hAnsi="Times New Roman" w:cs="Times New Roman"/>
          <w:b/>
          <w:bCs/>
        </w:rPr>
        <w:t>Feulgen stain</w:t>
      </w:r>
    </w:p>
    <w:p w14:paraId="0EB9D703" w14:textId="101CDFCF" w:rsidR="00A75F6A" w:rsidRPr="00A75F6A" w:rsidRDefault="00A75F6A" w:rsidP="00D05C74">
      <w:pPr>
        <w:spacing w:line="276" w:lineRule="auto"/>
        <w:jc w:val="both"/>
        <w:rPr>
          <w:rFonts w:ascii="Times New Roman" w:hAnsi="Times New Roman" w:cs="Times New Roman"/>
        </w:rPr>
      </w:pPr>
      <w:r w:rsidRPr="00A75F6A">
        <w:rPr>
          <w:rFonts w:ascii="Times New Roman" w:hAnsi="Times New Roman" w:cs="Times New Roman"/>
        </w:rPr>
        <w:t>The Feulgen stain is a helpful and insightful tool in diagnosing renal cell carcinomas (RCC), as it allows us to see and measure the DNA inside tumor cells</w:t>
      </w:r>
      <w:r w:rsidR="00341758">
        <w:rPr>
          <w:rFonts w:ascii="Times New Roman" w:hAnsi="Times New Roman" w:cs="Times New Roman"/>
        </w:rPr>
        <w:t xml:space="preserve"> (</w:t>
      </w:r>
      <w:r w:rsidR="00341758" w:rsidRPr="00F324C1">
        <w:rPr>
          <w:rFonts w:ascii="Times New Roman" w:hAnsi="Times New Roman" w:cs="Times New Roman"/>
        </w:rPr>
        <w:t>Sharma</w:t>
      </w:r>
      <w:r w:rsidR="00341758">
        <w:rPr>
          <w:rFonts w:ascii="Times New Roman" w:hAnsi="Times New Roman" w:cs="Times New Roman"/>
        </w:rPr>
        <w:t>, 2021)</w:t>
      </w:r>
      <w:r w:rsidRPr="00A75F6A">
        <w:rPr>
          <w:rFonts w:ascii="Times New Roman" w:hAnsi="Times New Roman" w:cs="Times New Roman"/>
        </w:rPr>
        <w:t>. When examining tissue under the microscope, it’s not always easy to tell RCC apart from other types of kidney tumors or even non-cancerous conditions. This is where the Feulgen stain comes in</w:t>
      </w:r>
      <w:r w:rsidR="002F0C84">
        <w:rPr>
          <w:rFonts w:ascii="Times New Roman" w:hAnsi="Times New Roman" w:cs="Times New Roman"/>
        </w:rPr>
        <w:t>,</w:t>
      </w:r>
      <w:r w:rsidRPr="00A75F6A">
        <w:rPr>
          <w:rFonts w:ascii="Times New Roman" w:hAnsi="Times New Roman" w:cs="Times New Roman"/>
        </w:rPr>
        <w:t xml:space="preserve"> by highlighting and quantifying DNA, it helps pathologists distinguish between different cell types and better understand the genetic makeup of the tumor.</w:t>
      </w:r>
      <w:r w:rsidR="00341758">
        <w:rPr>
          <w:rFonts w:ascii="Times New Roman" w:hAnsi="Times New Roman" w:cs="Times New Roman"/>
        </w:rPr>
        <w:t xml:space="preserve"> </w:t>
      </w:r>
      <w:r w:rsidRPr="00A75F6A">
        <w:rPr>
          <w:rFonts w:ascii="Times New Roman" w:hAnsi="Times New Roman" w:cs="Times New Roman"/>
        </w:rPr>
        <w:t>Many renal cell carcinomas show abnormal amounts of DNA, a condition known as aneuploidy</w:t>
      </w:r>
      <w:r w:rsidR="00341758">
        <w:rPr>
          <w:rFonts w:ascii="Times New Roman" w:hAnsi="Times New Roman" w:cs="Times New Roman"/>
        </w:rPr>
        <w:t xml:space="preserve"> and </w:t>
      </w:r>
      <w:r w:rsidR="00341758" w:rsidRPr="00A75F6A">
        <w:rPr>
          <w:rFonts w:ascii="Times New Roman" w:hAnsi="Times New Roman" w:cs="Times New Roman"/>
        </w:rPr>
        <w:t xml:space="preserve">the </w:t>
      </w:r>
      <w:r w:rsidRPr="00A75F6A">
        <w:rPr>
          <w:rFonts w:ascii="Times New Roman" w:hAnsi="Times New Roman" w:cs="Times New Roman"/>
        </w:rPr>
        <w:t>Feulgen stain can reveal these irregularities</w:t>
      </w:r>
      <w:r w:rsidR="00341758">
        <w:rPr>
          <w:rFonts w:ascii="Times New Roman" w:hAnsi="Times New Roman" w:cs="Times New Roman"/>
        </w:rPr>
        <w:t xml:space="preserve"> (</w:t>
      </w:r>
      <w:r w:rsidR="00341758" w:rsidRPr="00F324C1">
        <w:rPr>
          <w:rFonts w:ascii="Times New Roman" w:hAnsi="Times New Roman" w:cs="Times New Roman"/>
        </w:rPr>
        <w:t>Wang</w:t>
      </w:r>
      <w:r w:rsidR="00341758">
        <w:rPr>
          <w:rFonts w:ascii="Times New Roman" w:hAnsi="Times New Roman" w:cs="Times New Roman"/>
        </w:rPr>
        <w:t xml:space="preserve"> and</w:t>
      </w:r>
      <w:r w:rsidR="00341758" w:rsidRPr="00F324C1">
        <w:rPr>
          <w:rFonts w:ascii="Times New Roman" w:hAnsi="Times New Roman" w:cs="Times New Roman"/>
        </w:rPr>
        <w:t xml:space="preserve"> Zheng</w:t>
      </w:r>
      <w:r w:rsidR="00341758">
        <w:rPr>
          <w:rFonts w:ascii="Times New Roman" w:hAnsi="Times New Roman" w:cs="Times New Roman"/>
        </w:rPr>
        <w:t>, 2024)</w:t>
      </w:r>
      <w:r w:rsidRPr="00A75F6A">
        <w:rPr>
          <w:rFonts w:ascii="Times New Roman" w:hAnsi="Times New Roman" w:cs="Times New Roman"/>
        </w:rPr>
        <w:t>. Tumors that have more DNA than normal often tend to be more aggressive and are linked to a worse prognosis. The stain’s ability to show whether cells have the normal two copies of DNA (diploid) or doubled amounts (tetraploid) can be an important clue in identifying how far the disease has progressed and how aggressive it might be</w:t>
      </w:r>
      <w:r w:rsidR="00341758">
        <w:rPr>
          <w:rFonts w:ascii="Times New Roman" w:hAnsi="Times New Roman" w:cs="Times New Roman"/>
        </w:rPr>
        <w:t xml:space="preserve"> (</w:t>
      </w:r>
      <w:r w:rsidR="00341758" w:rsidRPr="00F324C1">
        <w:rPr>
          <w:rFonts w:ascii="Times New Roman" w:hAnsi="Times New Roman" w:cs="Times New Roman"/>
        </w:rPr>
        <w:t>Wang</w:t>
      </w:r>
      <w:r w:rsidR="00341758">
        <w:rPr>
          <w:rFonts w:ascii="Times New Roman" w:hAnsi="Times New Roman" w:cs="Times New Roman"/>
        </w:rPr>
        <w:t xml:space="preserve"> and</w:t>
      </w:r>
      <w:r w:rsidR="00341758" w:rsidRPr="00F324C1">
        <w:rPr>
          <w:rFonts w:ascii="Times New Roman" w:hAnsi="Times New Roman" w:cs="Times New Roman"/>
        </w:rPr>
        <w:t xml:space="preserve"> Zheng</w:t>
      </w:r>
      <w:r w:rsidR="00341758">
        <w:rPr>
          <w:rFonts w:ascii="Times New Roman" w:hAnsi="Times New Roman" w:cs="Times New Roman"/>
        </w:rPr>
        <w:t>, 2024)</w:t>
      </w:r>
      <w:r w:rsidRPr="00A75F6A">
        <w:rPr>
          <w:rFonts w:ascii="Times New Roman" w:hAnsi="Times New Roman" w:cs="Times New Roman"/>
        </w:rPr>
        <w:t>.</w:t>
      </w:r>
    </w:p>
    <w:p w14:paraId="0A7A447E" w14:textId="77777777" w:rsidR="003602F6" w:rsidRPr="00A75F6A" w:rsidRDefault="00A75F6A" w:rsidP="00D05C74">
      <w:pPr>
        <w:spacing w:line="276" w:lineRule="auto"/>
        <w:jc w:val="both"/>
        <w:rPr>
          <w:rFonts w:ascii="Times New Roman" w:hAnsi="Times New Roman" w:cs="Times New Roman"/>
        </w:rPr>
      </w:pPr>
      <w:r w:rsidRPr="00A75F6A">
        <w:rPr>
          <w:rFonts w:ascii="Times New Roman" w:hAnsi="Times New Roman" w:cs="Times New Roman"/>
        </w:rPr>
        <w:t>RCC tumors can also be quite diverse in their cell populations, with some cells having normal DNA amounts and others showing abnormalities</w:t>
      </w:r>
      <w:r w:rsidR="00341758">
        <w:rPr>
          <w:rFonts w:ascii="Times New Roman" w:hAnsi="Times New Roman" w:cs="Times New Roman"/>
        </w:rPr>
        <w:t xml:space="preserve"> (</w:t>
      </w:r>
      <w:proofErr w:type="spellStart"/>
      <w:r w:rsidR="00341758" w:rsidRPr="00F324C1">
        <w:rPr>
          <w:rFonts w:ascii="Times New Roman" w:hAnsi="Times New Roman" w:cs="Times New Roman"/>
        </w:rPr>
        <w:t>Jonasch</w:t>
      </w:r>
      <w:proofErr w:type="spellEnd"/>
      <w:r w:rsidR="00341758">
        <w:rPr>
          <w:rFonts w:ascii="Times New Roman" w:hAnsi="Times New Roman" w:cs="Times New Roman"/>
        </w:rPr>
        <w:t xml:space="preserve"> et al., 2021)</w:t>
      </w:r>
      <w:r w:rsidRPr="00A75F6A">
        <w:rPr>
          <w:rFonts w:ascii="Times New Roman" w:hAnsi="Times New Roman" w:cs="Times New Roman"/>
        </w:rPr>
        <w:t>. The Feulgen stain helps uncover this complexity, offering additional insight into how mixed or uniform the tumor is, which can help in classifying the cancer and predicting how it might behave.</w:t>
      </w:r>
      <w:r>
        <w:rPr>
          <w:rFonts w:ascii="Times New Roman" w:hAnsi="Times New Roman" w:cs="Times New Roman"/>
        </w:rPr>
        <w:t xml:space="preserve"> </w:t>
      </w:r>
      <w:r w:rsidRPr="00A75F6A">
        <w:rPr>
          <w:rFonts w:ascii="Times New Roman" w:hAnsi="Times New Roman" w:cs="Times New Roman"/>
        </w:rPr>
        <w:t>Another key use of the Feulgen stain is in grading the tumor. By assessing how much DNA is present in the nuclei, it becomes easier to differentiate between lower-grade, less aggressive tumors and higher-grade ones that tend to grow and spread more rapidly. Generally, tumors with higher DNA content signal a more serious and aggressive form of cancer.</w:t>
      </w:r>
      <w:r>
        <w:rPr>
          <w:rFonts w:ascii="Times New Roman" w:hAnsi="Times New Roman" w:cs="Times New Roman"/>
        </w:rPr>
        <w:t xml:space="preserve"> </w:t>
      </w:r>
      <w:r w:rsidRPr="00A75F6A">
        <w:rPr>
          <w:rFonts w:ascii="Times New Roman" w:hAnsi="Times New Roman" w:cs="Times New Roman"/>
        </w:rPr>
        <w:t xml:space="preserve">Chromosomal abnormalities such as missing or extra pieces of DNA </w:t>
      </w:r>
      <w:r w:rsidR="00341758">
        <w:rPr>
          <w:rFonts w:ascii="Times New Roman" w:hAnsi="Times New Roman" w:cs="Times New Roman"/>
        </w:rPr>
        <w:t xml:space="preserve">  </w:t>
      </w:r>
      <w:r w:rsidRPr="00A75F6A">
        <w:rPr>
          <w:rFonts w:ascii="Times New Roman" w:hAnsi="Times New Roman" w:cs="Times New Roman"/>
        </w:rPr>
        <w:t>are common in RCC and often show up as changes in DNA quantity and structure. The Feulgen stain allows these changes to be seen and measured, giving us a glimpse into the genetic instability within the tumo</w:t>
      </w:r>
      <w:r w:rsidR="00341758">
        <w:rPr>
          <w:rFonts w:ascii="Times New Roman" w:hAnsi="Times New Roman" w:cs="Times New Roman"/>
        </w:rPr>
        <w:t>r (</w:t>
      </w:r>
      <w:proofErr w:type="spellStart"/>
      <w:r w:rsidR="00341758" w:rsidRPr="00F324C1">
        <w:rPr>
          <w:rFonts w:ascii="Times New Roman" w:hAnsi="Times New Roman" w:cs="Times New Roman"/>
        </w:rPr>
        <w:t>Jonasch</w:t>
      </w:r>
      <w:proofErr w:type="spellEnd"/>
      <w:r w:rsidR="00341758">
        <w:rPr>
          <w:rFonts w:ascii="Times New Roman" w:hAnsi="Times New Roman" w:cs="Times New Roman"/>
        </w:rPr>
        <w:t xml:space="preserve"> et al., </w:t>
      </w:r>
      <w:r w:rsidR="00AD33E5">
        <w:rPr>
          <w:rFonts w:ascii="Times New Roman" w:hAnsi="Times New Roman" w:cs="Times New Roman"/>
        </w:rPr>
        <w:t>2021</w:t>
      </w:r>
      <w:r w:rsidR="00341758">
        <w:rPr>
          <w:rFonts w:ascii="Times New Roman" w:hAnsi="Times New Roman" w:cs="Times New Roman"/>
        </w:rPr>
        <w:t>)</w:t>
      </w:r>
      <w:r w:rsidRPr="00A75F6A">
        <w:rPr>
          <w:rFonts w:ascii="Times New Roman" w:hAnsi="Times New Roman" w:cs="Times New Roman"/>
        </w:rPr>
        <w:t>.</w:t>
      </w:r>
    </w:p>
    <w:p w14:paraId="0FA2444F" w14:textId="536CE8A0" w:rsidR="00EA1BE7" w:rsidRPr="00E33802" w:rsidRDefault="00401E01" w:rsidP="00D05C74">
      <w:pPr>
        <w:spacing w:line="276" w:lineRule="auto"/>
        <w:jc w:val="both"/>
        <w:rPr>
          <w:rFonts w:ascii="Times New Roman" w:hAnsi="Times New Roman" w:cs="Times New Roman"/>
          <w:b/>
          <w:bCs/>
          <w:highlight w:val="yellow"/>
        </w:rPr>
      </w:pPr>
      <w:r>
        <w:rPr>
          <w:rFonts w:ascii="Times New Roman" w:hAnsi="Times New Roman" w:cs="Times New Roman"/>
          <w:b/>
          <w:bCs/>
        </w:rPr>
        <w:t>5</w:t>
      </w:r>
      <w:r w:rsidRPr="00E33802">
        <w:rPr>
          <w:rFonts w:ascii="Times New Roman" w:hAnsi="Times New Roman" w:cs="Times New Roman"/>
          <w:b/>
          <w:bCs/>
          <w:highlight w:val="yellow"/>
        </w:rPr>
        <w:t>.4</w:t>
      </w:r>
      <w:r w:rsidRPr="00E33802">
        <w:rPr>
          <w:rFonts w:ascii="Times New Roman" w:hAnsi="Times New Roman" w:cs="Times New Roman"/>
          <w:b/>
          <w:bCs/>
          <w:highlight w:val="yellow"/>
        </w:rPr>
        <w:tab/>
      </w:r>
      <w:r w:rsidR="006A022C" w:rsidRPr="00E33802">
        <w:rPr>
          <w:rFonts w:ascii="Times New Roman" w:hAnsi="Times New Roman" w:cs="Times New Roman"/>
          <w:b/>
          <w:bCs/>
          <w:highlight w:val="yellow"/>
        </w:rPr>
        <w:t xml:space="preserve">Immunohistochemical Stains </w:t>
      </w:r>
    </w:p>
    <w:p w14:paraId="3EA7A63E" w14:textId="77777777" w:rsidR="001A7BFF" w:rsidRPr="00E33802" w:rsidRDefault="001A7BFF" w:rsidP="00D05C74">
      <w:pPr>
        <w:spacing w:line="276" w:lineRule="auto"/>
        <w:jc w:val="both"/>
        <w:rPr>
          <w:rFonts w:ascii="Times New Roman" w:hAnsi="Times New Roman" w:cs="Times New Roman"/>
          <w:b/>
          <w:bCs/>
          <w:highlight w:val="yellow"/>
        </w:rPr>
      </w:pPr>
      <w:r w:rsidRPr="00E33802">
        <w:rPr>
          <w:rFonts w:ascii="Times New Roman" w:hAnsi="Times New Roman" w:cs="Times New Roman"/>
          <w:b/>
          <w:bCs/>
          <w:highlight w:val="yellow"/>
        </w:rPr>
        <w:t>5.4.1</w:t>
      </w:r>
      <w:r w:rsidRPr="00E33802">
        <w:rPr>
          <w:rFonts w:ascii="Times New Roman" w:hAnsi="Times New Roman" w:cs="Times New Roman"/>
          <w:b/>
          <w:bCs/>
          <w:highlight w:val="yellow"/>
        </w:rPr>
        <w:tab/>
      </w:r>
      <w:r w:rsidR="006C3CC3" w:rsidRPr="00E33802">
        <w:rPr>
          <w:rFonts w:ascii="Times New Roman" w:hAnsi="Times New Roman" w:cs="Times New Roman"/>
          <w:b/>
          <w:bCs/>
          <w:highlight w:val="yellow"/>
        </w:rPr>
        <w:t>Cytokeratins</w:t>
      </w:r>
      <w:r w:rsidR="000E56D6" w:rsidRPr="00E33802">
        <w:rPr>
          <w:rFonts w:ascii="Times New Roman" w:hAnsi="Times New Roman" w:cs="Times New Roman"/>
          <w:b/>
          <w:bCs/>
          <w:highlight w:val="yellow"/>
        </w:rPr>
        <w:t xml:space="preserve"> </w:t>
      </w:r>
    </w:p>
    <w:p w14:paraId="64ED0357" w14:textId="3EC2BA7A" w:rsidR="006C3CC3" w:rsidRPr="00E33802" w:rsidRDefault="006C3CC3" w:rsidP="00D05C74">
      <w:pPr>
        <w:spacing w:line="276" w:lineRule="auto"/>
        <w:jc w:val="both"/>
        <w:rPr>
          <w:rFonts w:ascii="Times New Roman" w:hAnsi="Times New Roman" w:cs="Times New Roman"/>
          <w:b/>
          <w:bCs/>
          <w:highlight w:val="yellow"/>
        </w:rPr>
      </w:pPr>
      <w:r w:rsidRPr="00E33802">
        <w:rPr>
          <w:rFonts w:ascii="Times New Roman" w:hAnsi="Times New Roman" w:cs="Times New Roman"/>
          <w:highlight w:val="yellow"/>
        </w:rPr>
        <w:t>All primary categories of renal tumors typically show expression of cytokeratin 18 (CK18), while cytokeratin 20 (CK20) remains consistently absent across these tumor types</w:t>
      </w:r>
      <w:r w:rsidR="00AD33E5" w:rsidRPr="00E33802">
        <w:rPr>
          <w:rFonts w:ascii="Times New Roman" w:hAnsi="Times New Roman" w:cs="Times New Roman"/>
          <w:highlight w:val="yellow"/>
        </w:rPr>
        <w:t xml:space="preserve"> (Rogala, 2023)</w:t>
      </w:r>
      <w:r w:rsidRPr="00E33802">
        <w:rPr>
          <w:rFonts w:ascii="Times New Roman" w:hAnsi="Times New Roman" w:cs="Times New Roman"/>
          <w:highlight w:val="yellow"/>
        </w:rPr>
        <w:t xml:space="preserve">. Other key diagnostic findings include: (1) CK5/6 is present in around 75% of urothelial carcinomas and in about 15% of collecting duct renal cell carcinomas (RCC), but not in other renal tumors; (2) CK7 expression is commonly found in papillary RCC, collecting duct RCC, and urothelial carcinoma (ranging from 87% to 100%), though it also appears in various other tumor types; (3) High–molecular-weight </w:t>
      </w:r>
      <w:proofErr w:type="spellStart"/>
      <w:r w:rsidRPr="00E33802">
        <w:rPr>
          <w:rFonts w:ascii="Times New Roman" w:hAnsi="Times New Roman" w:cs="Times New Roman"/>
          <w:highlight w:val="yellow"/>
        </w:rPr>
        <w:t>cytokeratins</w:t>
      </w:r>
      <w:proofErr w:type="spellEnd"/>
      <w:r w:rsidRPr="00E33802">
        <w:rPr>
          <w:rFonts w:ascii="Times New Roman" w:hAnsi="Times New Roman" w:cs="Times New Roman"/>
          <w:highlight w:val="yellow"/>
        </w:rPr>
        <w:t xml:space="preserve">, identified by the 34βE12 antibody, are observed in most collecting duct RCCs (67%) and all urothelial carcinomas, but are rarely found in other renal tumors. Notably, the expression patterns of </w:t>
      </w:r>
      <w:proofErr w:type="spellStart"/>
      <w:r w:rsidRPr="00E33802">
        <w:rPr>
          <w:rFonts w:ascii="Times New Roman" w:hAnsi="Times New Roman" w:cs="Times New Roman"/>
          <w:highlight w:val="yellow"/>
        </w:rPr>
        <w:t>cytokeratins</w:t>
      </w:r>
      <w:proofErr w:type="spellEnd"/>
      <w:r w:rsidRPr="00E33802">
        <w:rPr>
          <w:rFonts w:ascii="Times New Roman" w:hAnsi="Times New Roman" w:cs="Times New Roman"/>
          <w:highlight w:val="yellow"/>
        </w:rPr>
        <w:t xml:space="preserve"> detected by the frequently used AE1/AE3 </w:t>
      </w:r>
      <w:r w:rsidRPr="00E33802">
        <w:rPr>
          <w:rFonts w:ascii="Times New Roman" w:hAnsi="Times New Roman" w:cs="Times New Roman"/>
          <w:highlight w:val="yellow"/>
        </w:rPr>
        <w:lastRenderedPageBreak/>
        <w:t xml:space="preserve">antibody in renal tumors have not been comprehensively documented. </w:t>
      </w:r>
      <w:r w:rsidR="00AD33E5" w:rsidRPr="00E33802">
        <w:rPr>
          <w:rFonts w:ascii="Times New Roman" w:hAnsi="Times New Roman" w:cs="Times New Roman"/>
          <w:highlight w:val="yellow"/>
        </w:rPr>
        <w:t xml:space="preserve">The </w:t>
      </w:r>
      <w:r w:rsidRPr="00E33802">
        <w:rPr>
          <w:rFonts w:ascii="Times New Roman" w:hAnsi="Times New Roman" w:cs="Times New Roman"/>
          <w:highlight w:val="yellow"/>
        </w:rPr>
        <w:t xml:space="preserve">inconsistency in the expression of other </w:t>
      </w:r>
      <w:proofErr w:type="spellStart"/>
      <w:r w:rsidRPr="00E33802">
        <w:rPr>
          <w:rFonts w:ascii="Times New Roman" w:hAnsi="Times New Roman" w:cs="Times New Roman"/>
          <w:highlight w:val="yellow"/>
        </w:rPr>
        <w:t>cytokeratins</w:t>
      </w:r>
      <w:proofErr w:type="spellEnd"/>
      <w:r w:rsidRPr="00E33802">
        <w:rPr>
          <w:rFonts w:ascii="Times New Roman" w:hAnsi="Times New Roman" w:cs="Times New Roman"/>
          <w:highlight w:val="yellow"/>
        </w:rPr>
        <w:t xml:space="preserve"> limits their usefulness in diagnosis. These findings highlight certain challenges in relying on </w:t>
      </w:r>
      <w:proofErr w:type="spellStart"/>
      <w:r w:rsidRPr="00E33802">
        <w:rPr>
          <w:rFonts w:ascii="Times New Roman" w:hAnsi="Times New Roman" w:cs="Times New Roman"/>
          <w:highlight w:val="yellow"/>
        </w:rPr>
        <w:t>cytokeratins</w:t>
      </w:r>
      <w:proofErr w:type="spellEnd"/>
      <w:r w:rsidRPr="00E33802">
        <w:rPr>
          <w:rFonts w:ascii="Times New Roman" w:hAnsi="Times New Roman" w:cs="Times New Roman"/>
          <w:highlight w:val="yellow"/>
        </w:rPr>
        <w:t xml:space="preserve"> for diagnosing renal tumors</w:t>
      </w:r>
      <w:r w:rsidR="00AD33E5" w:rsidRPr="00E33802">
        <w:rPr>
          <w:rFonts w:ascii="Times New Roman" w:hAnsi="Times New Roman" w:cs="Times New Roman"/>
          <w:highlight w:val="yellow"/>
        </w:rPr>
        <w:t xml:space="preserve"> (Rogala, 2023)</w:t>
      </w:r>
      <w:r w:rsidRPr="00E33802">
        <w:rPr>
          <w:rFonts w:ascii="Times New Roman" w:hAnsi="Times New Roman" w:cs="Times New Roman"/>
          <w:highlight w:val="yellow"/>
        </w:rPr>
        <w:t xml:space="preserve">. Often, the priority is to establish whether the tumor is a carcinoma before narrowing down to RCC, especially when dealing with limited tissue samples, such as those obtained from fine-needle aspiration (FNA). Broad-spectrum cytokeratin antibodies, like AE1/AE3, are commonly employed for this purpose, but they lack the specificity offered by CK18, which is a low–molecular-weight cytokeratin expressed in nearly all RCCs. This lack of specificity may explain why RCCs, both primary and metastatic, often yield negative results with AE1/AE3; for example, only 25% of Xp11 translocation RCCs showed positivity for AE1/AE3. In such cases, CK18-specific antibodies should be part of the diagnostic panel. Although the CAM 5.2 antibody is frequently used alongside broad-spectrum cytokeratin antibodies, it targets CK8, which is expressed in a large portion (40%–100%) but not all RCCs, and it does not specifically detect CK18. This need for precise confirmation is especially important when diagnosing </w:t>
      </w:r>
      <w:proofErr w:type="spellStart"/>
      <w:r w:rsidRPr="00E33802">
        <w:rPr>
          <w:rFonts w:ascii="Times New Roman" w:hAnsi="Times New Roman" w:cs="Times New Roman"/>
          <w:highlight w:val="yellow"/>
        </w:rPr>
        <w:t>sarcomatoid</w:t>
      </w:r>
      <w:proofErr w:type="spellEnd"/>
      <w:r w:rsidRPr="00E33802">
        <w:rPr>
          <w:rFonts w:ascii="Times New Roman" w:hAnsi="Times New Roman" w:cs="Times New Roman"/>
          <w:highlight w:val="yellow"/>
        </w:rPr>
        <w:t xml:space="preserve"> RCC, yet its cytokeratin expression pattern has yet to be thoroughly analyzed</w:t>
      </w:r>
      <w:r w:rsidR="002F0C84">
        <w:rPr>
          <w:rFonts w:ascii="Times New Roman" w:hAnsi="Times New Roman" w:cs="Times New Roman"/>
          <w:highlight w:val="yellow"/>
        </w:rPr>
        <w:t>.</w:t>
      </w:r>
    </w:p>
    <w:p w14:paraId="4CE9F60D" w14:textId="6BBF456E" w:rsidR="001A7BFF" w:rsidRPr="00E33802" w:rsidRDefault="006C3CC3" w:rsidP="00D05C74">
      <w:pPr>
        <w:pStyle w:val="ListParagraph"/>
        <w:numPr>
          <w:ilvl w:val="2"/>
          <w:numId w:val="13"/>
        </w:numPr>
        <w:spacing w:line="276" w:lineRule="auto"/>
        <w:ind w:left="720"/>
        <w:jc w:val="both"/>
        <w:rPr>
          <w:rFonts w:ascii="Times New Roman" w:hAnsi="Times New Roman" w:cs="Times New Roman"/>
          <w:b/>
          <w:bCs/>
          <w:highlight w:val="yellow"/>
        </w:rPr>
      </w:pPr>
      <w:r w:rsidRPr="00E33802">
        <w:rPr>
          <w:rFonts w:ascii="Times New Roman" w:hAnsi="Times New Roman" w:cs="Times New Roman"/>
          <w:b/>
          <w:bCs/>
          <w:highlight w:val="yellow"/>
        </w:rPr>
        <w:t>Vimentin</w:t>
      </w:r>
      <w:r w:rsidR="000E56D6" w:rsidRPr="00E33802">
        <w:rPr>
          <w:rFonts w:ascii="Times New Roman" w:hAnsi="Times New Roman" w:cs="Times New Roman"/>
          <w:b/>
          <w:bCs/>
          <w:highlight w:val="yellow"/>
        </w:rPr>
        <w:t xml:space="preserve"> </w:t>
      </w:r>
    </w:p>
    <w:p w14:paraId="41D35598" w14:textId="2AF32548" w:rsidR="006C3CC3" w:rsidRPr="00E33802" w:rsidRDefault="006C3CC3" w:rsidP="00D05C74">
      <w:pPr>
        <w:spacing w:line="276" w:lineRule="auto"/>
        <w:jc w:val="both"/>
        <w:rPr>
          <w:rFonts w:ascii="Times New Roman" w:hAnsi="Times New Roman" w:cs="Times New Roman"/>
          <w:b/>
          <w:bCs/>
          <w:highlight w:val="yellow"/>
        </w:rPr>
      </w:pPr>
      <w:r w:rsidRPr="00E33802">
        <w:rPr>
          <w:rFonts w:ascii="Times New Roman" w:hAnsi="Times New Roman" w:cs="Times New Roman"/>
          <w:highlight w:val="yellow"/>
        </w:rPr>
        <w:t>Vimentin, a well-known marker of mesenchymal origin, is commonly found in various subtypes of renal cell carcinoma (RCC), typically showing widespread expression</w:t>
      </w:r>
      <w:r w:rsidR="00AD33E5" w:rsidRPr="00E33802">
        <w:rPr>
          <w:rFonts w:ascii="Times New Roman" w:hAnsi="Times New Roman" w:cs="Times New Roman"/>
          <w:highlight w:val="yellow"/>
        </w:rPr>
        <w:t xml:space="preserve"> (Feng et al., 2022)</w:t>
      </w:r>
      <w:r w:rsidRPr="00E33802">
        <w:rPr>
          <w:rFonts w:ascii="Times New Roman" w:hAnsi="Times New Roman" w:cs="Times New Roman"/>
          <w:highlight w:val="yellow"/>
        </w:rPr>
        <w:t>. While few other carcinomas</w:t>
      </w:r>
      <w:r w:rsidR="00AD33E5" w:rsidRPr="00E33802">
        <w:rPr>
          <w:rFonts w:ascii="Times New Roman" w:hAnsi="Times New Roman" w:cs="Times New Roman"/>
          <w:highlight w:val="yellow"/>
        </w:rPr>
        <w:t xml:space="preserve"> </w:t>
      </w:r>
      <w:r w:rsidRPr="00E33802">
        <w:rPr>
          <w:rFonts w:ascii="Times New Roman" w:hAnsi="Times New Roman" w:cs="Times New Roman"/>
          <w:highlight w:val="yellow"/>
        </w:rPr>
        <w:t>such as those arising from the endometrium, thyroid, and adrenal cortex</w:t>
      </w:r>
      <w:r w:rsidR="000E56D6" w:rsidRPr="00E33802">
        <w:rPr>
          <w:rFonts w:ascii="Times New Roman" w:hAnsi="Times New Roman" w:cs="Times New Roman"/>
          <w:highlight w:val="yellow"/>
        </w:rPr>
        <w:t xml:space="preserve">, </w:t>
      </w:r>
      <w:r w:rsidRPr="00E33802">
        <w:rPr>
          <w:rFonts w:ascii="Times New Roman" w:hAnsi="Times New Roman" w:cs="Times New Roman"/>
          <w:highlight w:val="yellow"/>
        </w:rPr>
        <w:t>also exhibit vimentin expression, its presence can assist in narrowing the differential diagnosis when evaluating potential metastatic RCC</w:t>
      </w:r>
      <w:r w:rsidR="00D866FE" w:rsidRPr="00E33802">
        <w:rPr>
          <w:rFonts w:ascii="Times New Roman" w:hAnsi="Times New Roman" w:cs="Times New Roman"/>
          <w:highlight w:val="yellow"/>
        </w:rPr>
        <w:t xml:space="preserve"> (Nezami and MacLennan, 2024)</w:t>
      </w:r>
      <w:r w:rsidRPr="00E33802">
        <w:rPr>
          <w:rFonts w:ascii="Times New Roman" w:hAnsi="Times New Roman" w:cs="Times New Roman"/>
          <w:highlight w:val="yellow"/>
        </w:rPr>
        <w:t xml:space="preserve">. Within primary kidney tumors, differences in vimentin staining patterns can help distinguish between subtypes: clear cell and papillary RCCs frequently show strong positivity (in about 87% to 100% of cases), whereas chromophobe RCC and oncocytomas rarely do. Nonetheless, research by </w:t>
      </w:r>
      <w:proofErr w:type="spellStart"/>
      <w:r w:rsidRPr="00E33802">
        <w:rPr>
          <w:rFonts w:ascii="Times New Roman" w:hAnsi="Times New Roman" w:cs="Times New Roman"/>
          <w:highlight w:val="yellow"/>
        </w:rPr>
        <w:t>Hes</w:t>
      </w:r>
      <w:proofErr w:type="spellEnd"/>
      <w:r w:rsidRPr="00E33802">
        <w:rPr>
          <w:rFonts w:ascii="Times New Roman" w:hAnsi="Times New Roman" w:cs="Times New Roman"/>
          <w:highlight w:val="yellow"/>
        </w:rPr>
        <w:t xml:space="preserve"> </w:t>
      </w:r>
      <w:r w:rsidR="00D866FE" w:rsidRPr="00E33802">
        <w:rPr>
          <w:rFonts w:ascii="Times New Roman" w:hAnsi="Times New Roman" w:cs="Times New Roman"/>
          <w:highlight w:val="yellow"/>
        </w:rPr>
        <w:t>et al., (2007)</w:t>
      </w:r>
      <w:r w:rsidRPr="00E33802">
        <w:rPr>
          <w:rFonts w:ascii="Times New Roman" w:hAnsi="Times New Roman" w:cs="Times New Roman"/>
          <w:highlight w:val="yellow"/>
        </w:rPr>
        <w:t>, examining 234 oncocytoma cases, revealed that 73% demonstrated focal vimentin staining, often with a distinctive pattern compared to other renal tumors. This indicates that although vimentin is a valuable tool in identifying renal tumors, its presence does not entirely rule out oncocytoma, particularly in limited biopsy samples</w:t>
      </w:r>
      <w:r w:rsidR="00D866FE" w:rsidRPr="00E33802">
        <w:rPr>
          <w:rFonts w:ascii="Times New Roman" w:hAnsi="Times New Roman" w:cs="Times New Roman"/>
          <w:highlight w:val="yellow"/>
        </w:rPr>
        <w:t xml:space="preserve"> (</w:t>
      </w:r>
      <w:proofErr w:type="spellStart"/>
      <w:r w:rsidR="00D866FE" w:rsidRPr="00E33802">
        <w:rPr>
          <w:rFonts w:ascii="Times New Roman" w:hAnsi="Times New Roman" w:cs="Times New Roman"/>
          <w:highlight w:val="yellow"/>
        </w:rPr>
        <w:t>Hes</w:t>
      </w:r>
      <w:proofErr w:type="spellEnd"/>
      <w:r w:rsidR="00D866FE" w:rsidRPr="00E33802">
        <w:rPr>
          <w:rFonts w:ascii="Times New Roman" w:hAnsi="Times New Roman" w:cs="Times New Roman"/>
          <w:highlight w:val="yellow"/>
        </w:rPr>
        <w:t xml:space="preserve"> et al., 2007</w:t>
      </w:r>
      <w:proofErr w:type="gramStart"/>
      <w:r w:rsidR="00D866FE" w:rsidRPr="00E33802">
        <w:rPr>
          <w:rFonts w:ascii="Times New Roman" w:hAnsi="Times New Roman" w:cs="Times New Roman"/>
          <w:highlight w:val="yellow"/>
        </w:rPr>
        <w:t xml:space="preserve">) </w:t>
      </w:r>
      <w:r w:rsidRPr="00E33802">
        <w:rPr>
          <w:rFonts w:ascii="Times New Roman" w:hAnsi="Times New Roman" w:cs="Times New Roman"/>
          <w:highlight w:val="yellow"/>
        </w:rPr>
        <w:t>.</w:t>
      </w:r>
      <w:proofErr w:type="gramEnd"/>
    </w:p>
    <w:p w14:paraId="4E5141FD" w14:textId="79CEEAC7" w:rsidR="001A7BFF" w:rsidRPr="00E33802" w:rsidRDefault="00A5127E" w:rsidP="00D05C74">
      <w:pPr>
        <w:pStyle w:val="ListParagraph"/>
        <w:numPr>
          <w:ilvl w:val="2"/>
          <w:numId w:val="13"/>
        </w:numPr>
        <w:spacing w:line="276" w:lineRule="auto"/>
        <w:ind w:left="720"/>
        <w:jc w:val="both"/>
        <w:rPr>
          <w:rFonts w:ascii="Times New Roman" w:hAnsi="Times New Roman" w:cs="Times New Roman"/>
          <w:b/>
          <w:bCs/>
          <w:highlight w:val="yellow"/>
        </w:rPr>
      </w:pPr>
      <w:r w:rsidRPr="00E33802">
        <w:rPr>
          <w:rFonts w:ascii="Times New Roman" w:hAnsi="Times New Roman" w:cs="Times New Roman"/>
          <w:b/>
          <w:bCs/>
          <w:highlight w:val="yellow"/>
        </w:rPr>
        <w:t>PAX2 and PAX8</w:t>
      </w:r>
    </w:p>
    <w:p w14:paraId="6119852C" w14:textId="022E892D" w:rsidR="00A5127E" w:rsidRPr="00E33802" w:rsidRDefault="00A5127E" w:rsidP="00D05C74">
      <w:pPr>
        <w:spacing w:line="276" w:lineRule="auto"/>
        <w:jc w:val="both"/>
        <w:rPr>
          <w:rFonts w:ascii="Times New Roman" w:hAnsi="Times New Roman" w:cs="Times New Roman"/>
          <w:b/>
          <w:bCs/>
          <w:highlight w:val="yellow"/>
        </w:rPr>
      </w:pPr>
      <w:r w:rsidRPr="00E33802">
        <w:rPr>
          <w:rFonts w:ascii="Times New Roman" w:hAnsi="Times New Roman" w:cs="Times New Roman"/>
          <w:highlight w:val="yellow"/>
        </w:rPr>
        <w:t>PAX2 is a nuclear transcription factor critical for the embryonic development of organs such as the kidneys, Müllerian structures, brain, and eyes</w:t>
      </w:r>
      <w:r w:rsidR="00D866FE" w:rsidRPr="00E33802">
        <w:rPr>
          <w:rFonts w:ascii="Times New Roman" w:hAnsi="Times New Roman" w:cs="Times New Roman"/>
          <w:highlight w:val="yellow"/>
        </w:rPr>
        <w:t xml:space="preserve"> (Winyard et al., 1996)</w:t>
      </w:r>
      <w:r w:rsidRPr="00E33802">
        <w:rPr>
          <w:rFonts w:ascii="Times New Roman" w:hAnsi="Times New Roman" w:cs="Times New Roman"/>
          <w:highlight w:val="yellow"/>
        </w:rPr>
        <w:t>. Under normal conditions, it is found in kidney tissues, Müllerian epithelium, and certain lymphoid cells. In healthy kidneys, PAX2 expression is limited to podocytes and distal tubule cells, but it can become re-expressed in other nephron areas when injury occurs. Recently, PAX2 has proven to be a helpful marker in identifying renal tumors. It offers multiple diagnostic benefits</w:t>
      </w:r>
      <w:r w:rsidR="00D866FE" w:rsidRPr="00E33802">
        <w:rPr>
          <w:rFonts w:ascii="Times New Roman" w:hAnsi="Times New Roman" w:cs="Times New Roman"/>
          <w:highlight w:val="yellow"/>
        </w:rPr>
        <w:t xml:space="preserve"> which includes</w:t>
      </w:r>
      <w:r w:rsidRPr="00E33802">
        <w:rPr>
          <w:rFonts w:ascii="Times New Roman" w:hAnsi="Times New Roman" w:cs="Times New Roman"/>
          <w:highlight w:val="yellow"/>
        </w:rPr>
        <w:t xml:space="preserve">: (1) its nuclear staining pattern complements the cytoplasmic staining seen with traditional renal tumor markers like CD10 and RCC antigen; (2) it is present in a large percentage of renal tumors across different histologic types; and (3) when positive, it typically highlights a substantial portion of tumor cells </w:t>
      </w:r>
      <w:r w:rsidRPr="00E33802">
        <w:rPr>
          <w:rFonts w:ascii="Times New Roman" w:hAnsi="Times New Roman" w:cs="Times New Roman"/>
          <w:highlight w:val="yellow"/>
        </w:rPr>
        <w:lastRenderedPageBreak/>
        <w:t>in both primary and metastatic sites. Importantly, only nuclear positivity should be considered a reliable indicator of PAX2 presence</w:t>
      </w:r>
      <w:r w:rsidR="00D866FE" w:rsidRPr="00E33802">
        <w:rPr>
          <w:rFonts w:ascii="Times New Roman" w:hAnsi="Times New Roman" w:cs="Times New Roman"/>
          <w:highlight w:val="yellow"/>
        </w:rPr>
        <w:t xml:space="preserve"> (Winyard et al., 1996)</w:t>
      </w:r>
      <w:r w:rsidRPr="00E33802">
        <w:rPr>
          <w:rFonts w:ascii="Times New Roman" w:hAnsi="Times New Roman" w:cs="Times New Roman"/>
          <w:highlight w:val="yellow"/>
        </w:rPr>
        <w:t>.</w:t>
      </w:r>
    </w:p>
    <w:p w14:paraId="2B16C4A0" w14:textId="77777777" w:rsidR="00A5127E" w:rsidRPr="00E33802" w:rsidRDefault="00A5127E" w:rsidP="00D05C74">
      <w:pPr>
        <w:spacing w:line="276" w:lineRule="auto"/>
        <w:jc w:val="both"/>
        <w:rPr>
          <w:rFonts w:ascii="Times New Roman" w:hAnsi="Times New Roman" w:cs="Times New Roman"/>
          <w:highlight w:val="yellow"/>
        </w:rPr>
      </w:pPr>
      <w:r w:rsidRPr="00E33802">
        <w:rPr>
          <w:rFonts w:ascii="Times New Roman" w:hAnsi="Times New Roman" w:cs="Times New Roman"/>
          <w:highlight w:val="yellow"/>
        </w:rPr>
        <w:t>Most forms of RCC show PAX2 expression, though high-grade tumors particularly aggressive clear cell RCC</w:t>
      </w:r>
      <w:r w:rsidR="00D866FE" w:rsidRPr="00E33802">
        <w:rPr>
          <w:rFonts w:ascii="Times New Roman" w:hAnsi="Times New Roman" w:cs="Times New Roman"/>
          <w:highlight w:val="yellow"/>
        </w:rPr>
        <w:t xml:space="preserve"> </w:t>
      </w:r>
      <w:r w:rsidRPr="00E33802">
        <w:rPr>
          <w:rFonts w:ascii="Times New Roman" w:hAnsi="Times New Roman" w:cs="Times New Roman"/>
          <w:highlight w:val="yellow"/>
        </w:rPr>
        <w:t>tend to exhibit significantly reduced levels compared to their lower-grade counterparts. The prevalence of PAX2 staining varies in oncocytoma, chromophobe RCC, and collecting duct carcinoma depending on the study</w:t>
      </w:r>
      <w:r w:rsidR="00D866FE" w:rsidRPr="00E33802">
        <w:rPr>
          <w:rFonts w:ascii="Times New Roman" w:hAnsi="Times New Roman" w:cs="Times New Roman"/>
          <w:highlight w:val="yellow"/>
        </w:rPr>
        <w:t xml:space="preserve"> (Ozcan et al., 2009)</w:t>
      </w:r>
      <w:r w:rsidRPr="00E33802">
        <w:rPr>
          <w:rFonts w:ascii="Times New Roman" w:hAnsi="Times New Roman" w:cs="Times New Roman"/>
          <w:highlight w:val="yellow"/>
        </w:rPr>
        <w:t xml:space="preserve">. For instance, Gupta et al. reported that none of the Xp11 translocation RCCs expressed PAX2, whereas Ross et al. found all tumors of this subtype were positive. In contrast, </w:t>
      </w:r>
      <w:proofErr w:type="spellStart"/>
      <w:r w:rsidRPr="00E33802">
        <w:rPr>
          <w:rFonts w:ascii="Times New Roman" w:hAnsi="Times New Roman" w:cs="Times New Roman"/>
          <w:highlight w:val="yellow"/>
        </w:rPr>
        <w:t>sarcomatoid</w:t>
      </w:r>
      <w:proofErr w:type="spellEnd"/>
      <w:r w:rsidRPr="00E33802">
        <w:rPr>
          <w:rFonts w:ascii="Times New Roman" w:hAnsi="Times New Roman" w:cs="Times New Roman"/>
          <w:highlight w:val="yellow"/>
        </w:rPr>
        <w:t xml:space="preserve"> RCC consistently lacks PAX2 expression. Other tumor types, such as lymphomas, nephrogenic adenomas, parathyroid neoplasms, and tumors derived from Müllerian tissue, may also express PAX2.</w:t>
      </w:r>
    </w:p>
    <w:p w14:paraId="2381E739" w14:textId="77777777" w:rsidR="00A5127E" w:rsidRPr="00E33802" w:rsidRDefault="00A5127E" w:rsidP="00D05C74">
      <w:pPr>
        <w:spacing w:line="276" w:lineRule="auto"/>
        <w:jc w:val="both"/>
        <w:rPr>
          <w:rFonts w:ascii="Times New Roman" w:hAnsi="Times New Roman" w:cs="Times New Roman"/>
          <w:highlight w:val="yellow"/>
        </w:rPr>
      </w:pPr>
      <w:r w:rsidRPr="00E33802">
        <w:rPr>
          <w:rFonts w:ascii="Times New Roman" w:hAnsi="Times New Roman" w:cs="Times New Roman"/>
          <w:highlight w:val="yellow"/>
        </w:rPr>
        <w:t>PAX8, another transcription factor from the same family as PAX2, also plays a key role in the embryologic development of the kidneys, Müllerian system, brain, eyes, and thyroid</w:t>
      </w:r>
      <w:r w:rsidR="00D866FE" w:rsidRPr="00E33802">
        <w:rPr>
          <w:rFonts w:ascii="Times New Roman" w:hAnsi="Times New Roman" w:cs="Times New Roman"/>
          <w:highlight w:val="yellow"/>
        </w:rPr>
        <w:t xml:space="preserve"> (Kakun et al., 2022)</w:t>
      </w:r>
      <w:r w:rsidRPr="00E33802">
        <w:rPr>
          <w:rFonts w:ascii="Times New Roman" w:hAnsi="Times New Roman" w:cs="Times New Roman"/>
          <w:highlight w:val="yellow"/>
        </w:rPr>
        <w:t>. Its expression pattern is similar to that of PAX2 but is more pronounced in thyroid follicular cells. Like PAX2, PAX8 has recently been recognized as a valuable marker for diagnosing renal tumors, offering the same advantages, especially nuclear localization for specificity</w:t>
      </w:r>
      <w:r w:rsidR="00D866FE" w:rsidRPr="00E33802">
        <w:rPr>
          <w:rFonts w:ascii="Times New Roman" w:hAnsi="Times New Roman" w:cs="Times New Roman"/>
          <w:highlight w:val="yellow"/>
        </w:rPr>
        <w:t xml:space="preserve"> (Ozcan et al., 2009)</w:t>
      </w:r>
      <w:r w:rsidRPr="00E33802">
        <w:rPr>
          <w:rFonts w:ascii="Times New Roman" w:hAnsi="Times New Roman" w:cs="Times New Roman"/>
          <w:highlight w:val="yellow"/>
        </w:rPr>
        <w:t>.</w:t>
      </w:r>
    </w:p>
    <w:p w14:paraId="0CB80B4A" w14:textId="4F78AF97" w:rsidR="00800EEC" w:rsidRPr="00E33802" w:rsidRDefault="00A5127E" w:rsidP="00D05C74">
      <w:pPr>
        <w:spacing w:line="276" w:lineRule="auto"/>
        <w:jc w:val="both"/>
        <w:rPr>
          <w:rFonts w:ascii="Times New Roman" w:hAnsi="Times New Roman" w:cs="Times New Roman"/>
          <w:highlight w:val="yellow"/>
        </w:rPr>
      </w:pPr>
      <w:r w:rsidRPr="00E33802">
        <w:rPr>
          <w:rFonts w:ascii="Times New Roman" w:hAnsi="Times New Roman" w:cs="Times New Roman"/>
          <w:highlight w:val="yellow"/>
        </w:rPr>
        <w:t>Comparative</w:t>
      </w:r>
      <w:r w:rsidR="00D866FE" w:rsidRPr="00E33802">
        <w:rPr>
          <w:rFonts w:ascii="Times New Roman" w:hAnsi="Times New Roman" w:cs="Times New Roman"/>
          <w:highlight w:val="yellow"/>
        </w:rPr>
        <w:t xml:space="preserve">ly, </w:t>
      </w:r>
      <w:r w:rsidRPr="00E33802">
        <w:rPr>
          <w:rFonts w:ascii="Times New Roman" w:hAnsi="Times New Roman" w:cs="Times New Roman"/>
          <w:highlight w:val="yellow"/>
        </w:rPr>
        <w:t>consider</w:t>
      </w:r>
      <w:r w:rsidR="00D866FE" w:rsidRPr="00E33802">
        <w:rPr>
          <w:rFonts w:ascii="Times New Roman" w:hAnsi="Times New Roman" w:cs="Times New Roman"/>
          <w:highlight w:val="yellow"/>
        </w:rPr>
        <w:t>ing</w:t>
      </w:r>
      <w:r w:rsidRPr="00E33802">
        <w:rPr>
          <w:rFonts w:ascii="Times New Roman" w:hAnsi="Times New Roman" w:cs="Times New Roman"/>
          <w:highlight w:val="yellow"/>
        </w:rPr>
        <w:t xml:space="preserve"> </w:t>
      </w:r>
      <w:r w:rsidR="00D866FE" w:rsidRPr="00E33802">
        <w:rPr>
          <w:rFonts w:ascii="Times New Roman" w:hAnsi="Times New Roman" w:cs="Times New Roman"/>
          <w:highlight w:val="yellow"/>
        </w:rPr>
        <w:t xml:space="preserve">the </w:t>
      </w:r>
      <w:r w:rsidRPr="00E33802">
        <w:rPr>
          <w:rFonts w:ascii="Times New Roman" w:hAnsi="Times New Roman" w:cs="Times New Roman"/>
          <w:highlight w:val="yellow"/>
        </w:rPr>
        <w:t>overlap between PAX2 and PAX8 expression patterns in renal tumors. Nearly all RCCs exhibit PAX8 positivity, and even tumors that are often negative or inconsistently positive for PAX2</w:t>
      </w:r>
      <w:r w:rsidR="002F0C84">
        <w:rPr>
          <w:rFonts w:ascii="Times New Roman" w:hAnsi="Times New Roman" w:cs="Times New Roman"/>
          <w:highlight w:val="yellow"/>
        </w:rPr>
        <w:t>,</w:t>
      </w:r>
      <w:r w:rsidRPr="00E33802">
        <w:rPr>
          <w:rFonts w:ascii="Times New Roman" w:hAnsi="Times New Roman" w:cs="Times New Roman"/>
          <w:highlight w:val="yellow"/>
        </w:rPr>
        <w:t xml:space="preserve"> such as chromophobe RCC, oncocytoma, and </w:t>
      </w:r>
      <w:proofErr w:type="spellStart"/>
      <w:r w:rsidRPr="00E33802">
        <w:rPr>
          <w:rFonts w:ascii="Times New Roman" w:hAnsi="Times New Roman" w:cs="Times New Roman"/>
          <w:highlight w:val="yellow"/>
        </w:rPr>
        <w:t>sarcomatoid</w:t>
      </w:r>
      <w:proofErr w:type="spellEnd"/>
      <w:r w:rsidRPr="00E33802">
        <w:rPr>
          <w:rFonts w:ascii="Times New Roman" w:hAnsi="Times New Roman" w:cs="Times New Roman"/>
          <w:highlight w:val="yellow"/>
        </w:rPr>
        <w:t xml:space="preserve"> RCC frequently show clear PAX8 staining. Xp11 translocation RCCs test positive for PAX8. Beyond renal tumors, PAX8 is commonly expressed in lymphoma, nephrogenic adenoma, parathyroid tumors, thyroid cancers, and Müllerian-derived neoplasms, with high positivity rates across these categories</w:t>
      </w:r>
      <w:r w:rsidR="004F5B87" w:rsidRPr="00E33802">
        <w:rPr>
          <w:rFonts w:ascii="Times New Roman" w:hAnsi="Times New Roman" w:cs="Times New Roman"/>
          <w:highlight w:val="yellow"/>
        </w:rPr>
        <w:t xml:space="preserve"> (see figure 4)</w:t>
      </w:r>
      <w:r w:rsidRPr="00E33802">
        <w:rPr>
          <w:rFonts w:ascii="Times New Roman" w:hAnsi="Times New Roman" w:cs="Times New Roman"/>
          <w:highlight w:val="yellow"/>
        </w:rPr>
        <w:t>.</w:t>
      </w:r>
    </w:p>
    <w:p w14:paraId="40818C19" w14:textId="6A1A4438" w:rsidR="00A5127E" w:rsidRPr="00E33802" w:rsidRDefault="001A7BFF" w:rsidP="00D05C74">
      <w:pPr>
        <w:spacing w:line="276" w:lineRule="auto"/>
        <w:jc w:val="both"/>
        <w:rPr>
          <w:rFonts w:ascii="Times New Roman" w:hAnsi="Times New Roman" w:cs="Times New Roman"/>
          <w:b/>
          <w:bCs/>
          <w:highlight w:val="yellow"/>
        </w:rPr>
      </w:pPr>
      <w:r w:rsidRPr="00E33802">
        <w:rPr>
          <w:rFonts w:ascii="Times New Roman" w:hAnsi="Times New Roman" w:cs="Times New Roman"/>
          <w:b/>
          <w:bCs/>
          <w:highlight w:val="yellow"/>
        </w:rPr>
        <w:t>5.4.4</w:t>
      </w:r>
      <w:r w:rsidRPr="00E33802">
        <w:rPr>
          <w:rFonts w:ascii="Times New Roman" w:hAnsi="Times New Roman" w:cs="Times New Roman"/>
          <w:b/>
          <w:bCs/>
          <w:highlight w:val="yellow"/>
        </w:rPr>
        <w:tab/>
      </w:r>
      <w:r w:rsidR="003E3A11" w:rsidRPr="00E33802">
        <w:rPr>
          <w:rFonts w:ascii="Times New Roman" w:hAnsi="Times New Roman" w:cs="Times New Roman"/>
          <w:b/>
          <w:bCs/>
          <w:highlight w:val="yellow"/>
        </w:rPr>
        <w:t>RCC Marker</w:t>
      </w:r>
    </w:p>
    <w:p w14:paraId="44E8828F" w14:textId="50E4AC08" w:rsidR="003E3A11" w:rsidRPr="00E33802" w:rsidRDefault="003E3A11" w:rsidP="00D05C74">
      <w:pPr>
        <w:spacing w:line="276" w:lineRule="auto"/>
        <w:jc w:val="both"/>
        <w:rPr>
          <w:rFonts w:ascii="Times New Roman" w:hAnsi="Times New Roman" w:cs="Times New Roman"/>
          <w:highlight w:val="yellow"/>
        </w:rPr>
      </w:pPr>
      <w:r w:rsidRPr="00E33802">
        <w:rPr>
          <w:rFonts w:ascii="Times New Roman" w:hAnsi="Times New Roman" w:cs="Times New Roman"/>
          <w:highlight w:val="yellow"/>
        </w:rPr>
        <w:t>The RCC marker is a commercially available monoclonal antibody that targets a glycoprotein found in the brush border of normal renal proximal tubule cells</w:t>
      </w:r>
      <w:r w:rsidR="00D866FE" w:rsidRPr="00E33802">
        <w:rPr>
          <w:rFonts w:ascii="Times New Roman" w:hAnsi="Times New Roman" w:cs="Times New Roman"/>
          <w:highlight w:val="yellow"/>
        </w:rPr>
        <w:t xml:space="preserve"> (McGregor et al., 2001)</w:t>
      </w:r>
      <w:r w:rsidRPr="00E33802">
        <w:rPr>
          <w:rFonts w:ascii="Times New Roman" w:hAnsi="Times New Roman" w:cs="Times New Roman"/>
          <w:highlight w:val="yellow"/>
        </w:rPr>
        <w:t>. This marker is typically positive in the majority of papillary and clear cell renal cell carcinomas</w:t>
      </w:r>
      <w:r w:rsidR="002F0C84">
        <w:rPr>
          <w:rFonts w:ascii="Times New Roman" w:hAnsi="Times New Roman" w:cs="Times New Roman"/>
          <w:highlight w:val="yellow"/>
        </w:rPr>
        <w:t>,</w:t>
      </w:r>
      <w:r w:rsidRPr="00E33802">
        <w:rPr>
          <w:rFonts w:ascii="Times New Roman" w:hAnsi="Times New Roman" w:cs="Times New Roman"/>
          <w:highlight w:val="yellow"/>
        </w:rPr>
        <w:t xml:space="preserve"> but consistently negative in collecting duct RCC and oncocytoma</w:t>
      </w:r>
      <w:r w:rsidR="002F0C84">
        <w:rPr>
          <w:rFonts w:ascii="Times New Roman" w:hAnsi="Times New Roman" w:cs="Times New Roman"/>
          <w:highlight w:val="yellow"/>
        </w:rPr>
        <w:t>.</w:t>
      </w:r>
      <w:r w:rsidRPr="00E33802">
        <w:rPr>
          <w:rFonts w:ascii="Times New Roman" w:hAnsi="Times New Roman" w:cs="Times New Roman"/>
          <w:highlight w:val="yellow"/>
        </w:rPr>
        <w:t xml:space="preserve"> This staining pattern aligns with the believed origin of these </w:t>
      </w:r>
      <w:proofErr w:type="gramStart"/>
      <w:r w:rsidRPr="00E33802">
        <w:rPr>
          <w:rFonts w:ascii="Times New Roman" w:hAnsi="Times New Roman" w:cs="Times New Roman"/>
          <w:highlight w:val="yellow"/>
        </w:rPr>
        <w:t>tumors</w:t>
      </w:r>
      <w:proofErr w:type="gramEnd"/>
      <w:r w:rsidRPr="00E33802">
        <w:rPr>
          <w:rFonts w:ascii="Times New Roman" w:hAnsi="Times New Roman" w:cs="Times New Roman"/>
          <w:highlight w:val="yellow"/>
        </w:rPr>
        <w:t xml:space="preserve"> proximal tubules for papillary and clear cell RCC, and collecting ducts for oncocytoma and collecting duct carcinoma</w:t>
      </w:r>
      <w:r w:rsidR="000A1240" w:rsidRPr="00E33802">
        <w:rPr>
          <w:rFonts w:ascii="Times New Roman" w:hAnsi="Times New Roman" w:cs="Times New Roman"/>
          <w:highlight w:val="yellow"/>
        </w:rPr>
        <w:t xml:space="preserve"> (</w:t>
      </w:r>
      <w:proofErr w:type="spellStart"/>
      <w:r w:rsidR="000A1240" w:rsidRPr="00E33802">
        <w:rPr>
          <w:rFonts w:ascii="Times New Roman" w:hAnsi="Times New Roman" w:cs="Times New Roman"/>
          <w:highlight w:val="yellow"/>
        </w:rPr>
        <w:t>Karatrasoglou</w:t>
      </w:r>
      <w:proofErr w:type="spellEnd"/>
      <w:r w:rsidR="000A1240" w:rsidRPr="00E33802">
        <w:rPr>
          <w:rFonts w:ascii="Times New Roman" w:hAnsi="Times New Roman" w:cs="Times New Roman"/>
          <w:highlight w:val="yellow"/>
        </w:rPr>
        <w:t xml:space="preserve"> et al., 2018)</w:t>
      </w:r>
      <w:r w:rsidRPr="00E33802">
        <w:rPr>
          <w:rFonts w:ascii="Times New Roman" w:hAnsi="Times New Roman" w:cs="Times New Roman"/>
          <w:highlight w:val="yellow"/>
        </w:rPr>
        <w:t>.</w:t>
      </w:r>
    </w:p>
    <w:p w14:paraId="07FCEB64" w14:textId="0F047624" w:rsidR="00800EEC" w:rsidRPr="00E33802" w:rsidRDefault="003E3A11" w:rsidP="00D05C74">
      <w:pPr>
        <w:spacing w:line="276" w:lineRule="auto"/>
        <w:jc w:val="both"/>
        <w:rPr>
          <w:rFonts w:ascii="Times New Roman" w:hAnsi="Times New Roman" w:cs="Times New Roman"/>
          <w:highlight w:val="yellow"/>
        </w:rPr>
      </w:pPr>
      <w:r w:rsidRPr="00E33802">
        <w:rPr>
          <w:rFonts w:ascii="Times New Roman" w:hAnsi="Times New Roman" w:cs="Times New Roman"/>
          <w:highlight w:val="yellow"/>
        </w:rPr>
        <w:t>In other types of renal tumors, RCC marker staining can vary greatly, which may reflect either differing diagnostic interpretations or the presence of mixed differentiation from various parts of the renal tubular system</w:t>
      </w:r>
      <w:r w:rsidR="000A1240" w:rsidRPr="00E33802">
        <w:rPr>
          <w:rFonts w:ascii="Times New Roman" w:hAnsi="Times New Roman" w:cs="Times New Roman"/>
          <w:highlight w:val="yellow"/>
        </w:rPr>
        <w:t xml:space="preserve"> while </w:t>
      </w:r>
      <w:r w:rsidRPr="00E33802">
        <w:rPr>
          <w:rFonts w:ascii="Times New Roman" w:hAnsi="Times New Roman" w:cs="Times New Roman"/>
          <w:highlight w:val="yellow"/>
        </w:rPr>
        <w:t>earlier research identified RCC marker positivity in a small number of non-renal cancers, such as breast cancer, testicular embryonal carcinoma, and parathyroid tumors, more recent findings have shown its expression in a broader range of malignancies</w:t>
      </w:r>
      <w:r w:rsidR="000A1240" w:rsidRPr="00E33802">
        <w:rPr>
          <w:rFonts w:ascii="Times New Roman" w:hAnsi="Times New Roman" w:cs="Times New Roman"/>
          <w:highlight w:val="yellow"/>
        </w:rPr>
        <w:t xml:space="preserve"> (Truong and  Shen, 2011)</w:t>
      </w:r>
      <w:r w:rsidRPr="00E33802">
        <w:rPr>
          <w:rFonts w:ascii="Times New Roman" w:hAnsi="Times New Roman" w:cs="Times New Roman"/>
          <w:highlight w:val="yellow"/>
        </w:rPr>
        <w:t xml:space="preserve">. These include tumors originating from the adrenal cortex, colon, breast, prostate, ovary, lung, melanoma, parathyroid, and even malignant mesothelioma, with reported expression </w:t>
      </w:r>
      <w:r w:rsidRPr="00E33802">
        <w:rPr>
          <w:rFonts w:ascii="Times New Roman" w:hAnsi="Times New Roman" w:cs="Times New Roman"/>
          <w:highlight w:val="yellow"/>
        </w:rPr>
        <w:lastRenderedPageBreak/>
        <w:t>rates between 17% and 100%. This unexpected finding raises concerns and highlights the need for further validation</w:t>
      </w:r>
      <w:r w:rsidR="004F5B87" w:rsidRPr="00E33802">
        <w:rPr>
          <w:rFonts w:ascii="Times New Roman" w:hAnsi="Times New Roman" w:cs="Times New Roman"/>
          <w:highlight w:val="yellow"/>
        </w:rPr>
        <w:t xml:space="preserve"> (see figure 5)</w:t>
      </w:r>
      <w:r w:rsidRPr="00E33802">
        <w:rPr>
          <w:rFonts w:ascii="Times New Roman" w:hAnsi="Times New Roman" w:cs="Times New Roman"/>
          <w:highlight w:val="yellow"/>
        </w:rPr>
        <w:t>.</w:t>
      </w:r>
    </w:p>
    <w:p w14:paraId="454CAC52" w14:textId="71B87420" w:rsidR="00A12C41" w:rsidRPr="00E33802" w:rsidRDefault="00A12C41" w:rsidP="00A12C41">
      <w:pPr>
        <w:spacing w:line="276" w:lineRule="auto"/>
        <w:jc w:val="both"/>
        <w:rPr>
          <w:rFonts w:ascii="Times New Roman" w:hAnsi="Times New Roman" w:cs="Times New Roman"/>
          <w:b/>
          <w:bCs/>
          <w:highlight w:val="yellow"/>
        </w:rPr>
      </w:pPr>
      <w:r w:rsidRPr="00E33802">
        <w:rPr>
          <w:b/>
          <w:bCs/>
          <w:highlight w:val="yellow"/>
        </w:rPr>
        <w:t xml:space="preserve">Table 1: </w:t>
      </w:r>
      <w:r w:rsidR="00E44684" w:rsidRPr="00E33802">
        <w:rPr>
          <w:b/>
          <w:bCs/>
          <w:highlight w:val="yellow"/>
        </w:rPr>
        <w:t xml:space="preserve">summary of </w:t>
      </w:r>
      <w:r w:rsidRPr="00E33802">
        <w:rPr>
          <w:rFonts w:ascii="Times New Roman" w:hAnsi="Times New Roman" w:cs="Times New Roman"/>
          <w:b/>
          <w:bCs/>
          <w:highlight w:val="yellow"/>
        </w:rPr>
        <w:t>Histological identification of renal carcinomas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9"/>
        <w:gridCol w:w="1813"/>
        <w:gridCol w:w="2045"/>
        <w:gridCol w:w="2607"/>
        <w:gridCol w:w="1466"/>
      </w:tblGrid>
      <w:tr w:rsidR="00A12C41" w:rsidRPr="00E33802" w14:paraId="2D5D252E" w14:textId="77777777" w:rsidTr="00ED258F">
        <w:trPr>
          <w:tblHeader/>
          <w:tblCellSpacing w:w="15" w:type="dxa"/>
        </w:trPr>
        <w:tc>
          <w:tcPr>
            <w:tcW w:w="0" w:type="auto"/>
            <w:vAlign w:val="center"/>
            <w:hideMark/>
          </w:tcPr>
          <w:p w14:paraId="297B91EB" w14:textId="77777777" w:rsidR="00A12C41" w:rsidRPr="00E33802" w:rsidRDefault="00A12C41" w:rsidP="00ED258F">
            <w:pPr>
              <w:rPr>
                <w:b/>
                <w:bCs/>
                <w:highlight w:val="yellow"/>
              </w:rPr>
            </w:pPr>
            <w:r w:rsidRPr="00E33802">
              <w:rPr>
                <w:b/>
                <w:bCs/>
                <w:highlight w:val="yellow"/>
              </w:rPr>
              <w:t>Histological stain</w:t>
            </w:r>
          </w:p>
        </w:tc>
        <w:tc>
          <w:tcPr>
            <w:tcW w:w="0" w:type="auto"/>
            <w:vAlign w:val="center"/>
            <w:hideMark/>
          </w:tcPr>
          <w:p w14:paraId="0499ACD5" w14:textId="77777777" w:rsidR="00A12C41" w:rsidRPr="00E33802" w:rsidRDefault="00A12C41" w:rsidP="00ED258F">
            <w:pPr>
              <w:rPr>
                <w:b/>
                <w:bCs/>
                <w:highlight w:val="yellow"/>
              </w:rPr>
            </w:pPr>
            <w:r w:rsidRPr="00E33802">
              <w:rPr>
                <w:b/>
                <w:bCs/>
                <w:highlight w:val="yellow"/>
              </w:rPr>
              <w:t>WHO-defined renal tumor type</w:t>
            </w:r>
          </w:p>
        </w:tc>
        <w:tc>
          <w:tcPr>
            <w:tcW w:w="0" w:type="auto"/>
            <w:vAlign w:val="center"/>
            <w:hideMark/>
          </w:tcPr>
          <w:p w14:paraId="16880D4C" w14:textId="77777777" w:rsidR="00A12C41" w:rsidRPr="00E33802" w:rsidRDefault="00A12C41" w:rsidP="00ED258F">
            <w:pPr>
              <w:rPr>
                <w:b/>
                <w:bCs/>
                <w:highlight w:val="yellow"/>
              </w:rPr>
            </w:pPr>
            <w:r w:rsidRPr="00E33802">
              <w:rPr>
                <w:b/>
                <w:bCs/>
                <w:highlight w:val="yellow"/>
              </w:rPr>
              <w:t>Diagnostic purpose</w:t>
            </w:r>
          </w:p>
        </w:tc>
        <w:tc>
          <w:tcPr>
            <w:tcW w:w="0" w:type="auto"/>
            <w:vAlign w:val="center"/>
            <w:hideMark/>
          </w:tcPr>
          <w:p w14:paraId="7C72CCA3" w14:textId="77777777" w:rsidR="00A12C41" w:rsidRPr="00E33802" w:rsidRDefault="00A12C41" w:rsidP="00ED258F">
            <w:pPr>
              <w:rPr>
                <w:b/>
                <w:bCs/>
                <w:highlight w:val="yellow"/>
              </w:rPr>
            </w:pPr>
            <w:r w:rsidRPr="00E33802">
              <w:rPr>
                <w:b/>
                <w:bCs/>
                <w:highlight w:val="yellow"/>
              </w:rPr>
              <w:t>Typical appearance</w:t>
            </w:r>
          </w:p>
        </w:tc>
        <w:tc>
          <w:tcPr>
            <w:tcW w:w="0" w:type="auto"/>
            <w:vAlign w:val="center"/>
            <w:hideMark/>
          </w:tcPr>
          <w:p w14:paraId="5B21739D" w14:textId="77777777" w:rsidR="00A12C41" w:rsidRPr="00E33802" w:rsidRDefault="00A12C41" w:rsidP="00ED258F">
            <w:pPr>
              <w:rPr>
                <w:b/>
                <w:bCs/>
                <w:highlight w:val="yellow"/>
              </w:rPr>
            </w:pPr>
            <w:r w:rsidRPr="00E33802">
              <w:rPr>
                <w:b/>
                <w:bCs/>
                <w:highlight w:val="yellow"/>
              </w:rPr>
              <w:t>Indexed source</w:t>
            </w:r>
          </w:p>
        </w:tc>
      </w:tr>
      <w:tr w:rsidR="00A12C41" w:rsidRPr="00E33802" w14:paraId="32C6E790" w14:textId="77777777" w:rsidTr="00ED258F">
        <w:trPr>
          <w:tblCellSpacing w:w="15" w:type="dxa"/>
        </w:trPr>
        <w:tc>
          <w:tcPr>
            <w:tcW w:w="0" w:type="auto"/>
            <w:vAlign w:val="center"/>
            <w:hideMark/>
          </w:tcPr>
          <w:p w14:paraId="696812B3" w14:textId="77777777" w:rsidR="00A12C41" w:rsidRPr="00E33802" w:rsidRDefault="00A12C41" w:rsidP="00ED258F">
            <w:pPr>
              <w:rPr>
                <w:highlight w:val="yellow"/>
              </w:rPr>
            </w:pPr>
            <w:r w:rsidRPr="00E33802">
              <w:rPr>
                <w:highlight w:val="yellow"/>
              </w:rPr>
              <w:t>PAS</w:t>
            </w:r>
          </w:p>
        </w:tc>
        <w:tc>
          <w:tcPr>
            <w:tcW w:w="0" w:type="auto"/>
            <w:vAlign w:val="center"/>
            <w:hideMark/>
          </w:tcPr>
          <w:p w14:paraId="58A257AF" w14:textId="77777777" w:rsidR="00A12C41" w:rsidRPr="00E33802" w:rsidRDefault="00A12C41" w:rsidP="00ED258F">
            <w:pPr>
              <w:rPr>
                <w:highlight w:val="yellow"/>
              </w:rPr>
            </w:pPr>
            <w:r w:rsidRPr="00E33802">
              <w:rPr>
                <w:highlight w:val="yellow"/>
              </w:rPr>
              <w:t>Clear cell RCC</w:t>
            </w:r>
          </w:p>
        </w:tc>
        <w:tc>
          <w:tcPr>
            <w:tcW w:w="0" w:type="auto"/>
            <w:vAlign w:val="center"/>
            <w:hideMark/>
          </w:tcPr>
          <w:p w14:paraId="670ABBAC" w14:textId="77777777" w:rsidR="00A12C41" w:rsidRPr="00E33802" w:rsidRDefault="00A12C41" w:rsidP="00ED258F">
            <w:pPr>
              <w:rPr>
                <w:highlight w:val="yellow"/>
              </w:rPr>
            </w:pPr>
            <w:r w:rsidRPr="00E33802">
              <w:rPr>
                <w:highlight w:val="yellow"/>
              </w:rPr>
              <w:t>Demonstration of glycogen</w:t>
            </w:r>
          </w:p>
        </w:tc>
        <w:tc>
          <w:tcPr>
            <w:tcW w:w="0" w:type="auto"/>
            <w:vAlign w:val="center"/>
            <w:hideMark/>
          </w:tcPr>
          <w:p w14:paraId="21CEB34B" w14:textId="77777777" w:rsidR="00A12C41" w:rsidRPr="00E33802" w:rsidRDefault="00A12C41" w:rsidP="00ED258F">
            <w:pPr>
              <w:rPr>
                <w:highlight w:val="yellow"/>
              </w:rPr>
            </w:pPr>
            <w:r w:rsidRPr="00E33802">
              <w:rPr>
                <w:highlight w:val="yellow"/>
              </w:rPr>
              <w:t>PAS-positive cytoplasm explaining clear cell morphology</w:t>
            </w:r>
          </w:p>
        </w:tc>
        <w:tc>
          <w:tcPr>
            <w:tcW w:w="0" w:type="auto"/>
            <w:vAlign w:val="center"/>
            <w:hideMark/>
          </w:tcPr>
          <w:p w14:paraId="11C0F6C0" w14:textId="77777777" w:rsidR="00A12C41" w:rsidRPr="00E33802" w:rsidRDefault="00A12C41" w:rsidP="00ED258F">
            <w:pPr>
              <w:rPr>
                <w:highlight w:val="yellow"/>
              </w:rPr>
            </w:pPr>
            <w:r w:rsidRPr="00E33802">
              <w:rPr>
                <w:highlight w:val="yellow"/>
              </w:rPr>
              <w:t>WHO (2022)</w:t>
            </w:r>
          </w:p>
        </w:tc>
      </w:tr>
      <w:tr w:rsidR="00A12C41" w:rsidRPr="00E33802" w14:paraId="08EACE96" w14:textId="77777777" w:rsidTr="00ED258F">
        <w:trPr>
          <w:tblCellSpacing w:w="15" w:type="dxa"/>
        </w:trPr>
        <w:tc>
          <w:tcPr>
            <w:tcW w:w="0" w:type="auto"/>
            <w:vAlign w:val="center"/>
            <w:hideMark/>
          </w:tcPr>
          <w:p w14:paraId="13AE418D" w14:textId="77777777" w:rsidR="00A12C41" w:rsidRPr="00E33802" w:rsidRDefault="00A12C41" w:rsidP="00ED258F">
            <w:pPr>
              <w:rPr>
                <w:highlight w:val="yellow"/>
              </w:rPr>
            </w:pPr>
            <w:r w:rsidRPr="00E33802">
              <w:rPr>
                <w:highlight w:val="yellow"/>
              </w:rPr>
              <w:t>PAS</w:t>
            </w:r>
          </w:p>
        </w:tc>
        <w:tc>
          <w:tcPr>
            <w:tcW w:w="0" w:type="auto"/>
            <w:vAlign w:val="center"/>
            <w:hideMark/>
          </w:tcPr>
          <w:p w14:paraId="1F158794" w14:textId="77777777" w:rsidR="00A12C41" w:rsidRPr="00E33802" w:rsidRDefault="00A12C41" w:rsidP="00ED258F">
            <w:pPr>
              <w:rPr>
                <w:highlight w:val="yellow"/>
              </w:rPr>
            </w:pPr>
            <w:r w:rsidRPr="00E33802">
              <w:rPr>
                <w:highlight w:val="yellow"/>
              </w:rPr>
              <w:t>Papillary RCC</w:t>
            </w:r>
          </w:p>
        </w:tc>
        <w:tc>
          <w:tcPr>
            <w:tcW w:w="0" w:type="auto"/>
            <w:vAlign w:val="center"/>
            <w:hideMark/>
          </w:tcPr>
          <w:p w14:paraId="17FF0BF0" w14:textId="77777777" w:rsidR="00A12C41" w:rsidRPr="00E33802" w:rsidRDefault="00A12C41" w:rsidP="00ED258F">
            <w:pPr>
              <w:rPr>
                <w:highlight w:val="yellow"/>
              </w:rPr>
            </w:pPr>
            <w:r w:rsidRPr="00E33802">
              <w:rPr>
                <w:highlight w:val="yellow"/>
              </w:rPr>
              <w:t>Basement membrane visualization</w:t>
            </w:r>
          </w:p>
        </w:tc>
        <w:tc>
          <w:tcPr>
            <w:tcW w:w="0" w:type="auto"/>
            <w:vAlign w:val="center"/>
            <w:hideMark/>
          </w:tcPr>
          <w:p w14:paraId="2E79C17E" w14:textId="77777777" w:rsidR="00A12C41" w:rsidRPr="00E33802" w:rsidRDefault="00A12C41" w:rsidP="00ED258F">
            <w:pPr>
              <w:rPr>
                <w:highlight w:val="yellow"/>
              </w:rPr>
            </w:pPr>
            <w:r w:rsidRPr="00E33802">
              <w:rPr>
                <w:highlight w:val="yellow"/>
              </w:rPr>
              <w:t>PAS-positive papillary cores</w:t>
            </w:r>
          </w:p>
        </w:tc>
        <w:tc>
          <w:tcPr>
            <w:tcW w:w="0" w:type="auto"/>
            <w:vAlign w:val="center"/>
            <w:hideMark/>
          </w:tcPr>
          <w:p w14:paraId="1000C74F" w14:textId="77777777" w:rsidR="00A12C41" w:rsidRPr="00E33802" w:rsidRDefault="00A12C41" w:rsidP="00ED258F">
            <w:pPr>
              <w:rPr>
                <w:highlight w:val="yellow"/>
              </w:rPr>
            </w:pPr>
            <w:r w:rsidRPr="00E33802">
              <w:rPr>
                <w:highlight w:val="yellow"/>
              </w:rPr>
              <w:t>WHO (2022)</w:t>
            </w:r>
          </w:p>
        </w:tc>
      </w:tr>
      <w:tr w:rsidR="00A12C41" w:rsidRPr="00E33802" w14:paraId="25355C0D" w14:textId="77777777" w:rsidTr="00ED258F">
        <w:trPr>
          <w:tblCellSpacing w:w="15" w:type="dxa"/>
        </w:trPr>
        <w:tc>
          <w:tcPr>
            <w:tcW w:w="0" w:type="auto"/>
            <w:vAlign w:val="center"/>
            <w:hideMark/>
          </w:tcPr>
          <w:p w14:paraId="3303FC67" w14:textId="77777777" w:rsidR="00A12C41" w:rsidRPr="00E33802" w:rsidRDefault="00A12C41" w:rsidP="00ED258F">
            <w:pPr>
              <w:rPr>
                <w:highlight w:val="yellow"/>
              </w:rPr>
            </w:pPr>
            <w:r w:rsidRPr="00E33802">
              <w:rPr>
                <w:highlight w:val="yellow"/>
              </w:rPr>
              <w:t>PAS</w:t>
            </w:r>
          </w:p>
        </w:tc>
        <w:tc>
          <w:tcPr>
            <w:tcW w:w="0" w:type="auto"/>
            <w:vAlign w:val="center"/>
            <w:hideMark/>
          </w:tcPr>
          <w:p w14:paraId="3AF6BFD4" w14:textId="77777777" w:rsidR="00A12C41" w:rsidRPr="00E33802" w:rsidRDefault="00A12C41" w:rsidP="00ED258F">
            <w:pPr>
              <w:rPr>
                <w:highlight w:val="yellow"/>
              </w:rPr>
            </w:pPr>
            <w:r w:rsidRPr="00E33802">
              <w:rPr>
                <w:highlight w:val="yellow"/>
              </w:rPr>
              <w:t>Renal oncocytoma</w:t>
            </w:r>
          </w:p>
        </w:tc>
        <w:tc>
          <w:tcPr>
            <w:tcW w:w="0" w:type="auto"/>
            <w:vAlign w:val="center"/>
            <w:hideMark/>
          </w:tcPr>
          <w:p w14:paraId="2729FBA3" w14:textId="77777777" w:rsidR="00A12C41" w:rsidRPr="00E33802" w:rsidRDefault="00A12C41" w:rsidP="00ED258F">
            <w:pPr>
              <w:rPr>
                <w:highlight w:val="yellow"/>
              </w:rPr>
            </w:pPr>
            <w:r w:rsidRPr="00E33802">
              <w:rPr>
                <w:highlight w:val="yellow"/>
              </w:rPr>
              <w:t>Benign–malignant distinction</w:t>
            </w:r>
          </w:p>
        </w:tc>
        <w:tc>
          <w:tcPr>
            <w:tcW w:w="0" w:type="auto"/>
            <w:vAlign w:val="center"/>
            <w:hideMark/>
          </w:tcPr>
          <w:p w14:paraId="10A76AF8" w14:textId="77777777" w:rsidR="00A12C41" w:rsidRPr="00E33802" w:rsidRDefault="00A12C41" w:rsidP="00ED258F">
            <w:pPr>
              <w:rPr>
                <w:highlight w:val="yellow"/>
              </w:rPr>
            </w:pPr>
            <w:r w:rsidRPr="00E33802">
              <w:rPr>
                <w:highlight w:val="yellow"/>
              </w:rPr>
              <w:t>Weak/negative PAS reaction</w:t>
            </w:r>
          </w:p>
        </w:tc>
        <w:tc>
          <w:tcPr>
            <w:tcW w:w="0" w:type="auto"/>
            <w:vAlign w:val="center"/>
            <w:hideMark/>
          </w:tcPr>
          <w:p w14:paraId="01BF5BE7" w14:textId="77777777" w:rsidR="00A12C41" w:rsidRPr="00E33802" w:rsidRDefault="00A12C41" w:rsidP="00ED258F">
            <w:pPr>
              <w:rPr>
                <w:highlight w:val="yellow"/>
              </w:rPr>
            </w:pPr>
            <w:r w:rsidRPr="00E33802">
              <w:rPr>
                <w:highlight w:val="yellow"/>
              </w:rPr>
              <w:t>WHO (2022)</w:t>
            </w:r>
          </w:p>
        </w:tc>
      </w:tr>
      <w:tr w:rsidR="00A12C41" w:rsidRPr="00E33802" w14:paraId="4D033F82" w14:textId="77777777" w:rsidTr="00ED258F">
        <w:trPr>
          <w:tblCellSpacing w:w="15" w:type="dxa"/>
        </w:trPr>
        <w:tc>
          <w:tcPr>
            <w:tcW w:w="0" w:type="auto"/>
            <w:vAlign w:val="center"/>
            <w:hideMark/>
          </w:tcPr>
          <w:p w14:paraId="0B191BDF" w14:textId="77777777" w:rsidR="00A12C41" w:rsidRPr="00E33802" w:rsidRDefault="00A12C41" w:rsidP="00ED258F">
            <w:pPr>
              <w:rPr>
                <w:highlight w:val="yellow"/>
              </w:rPr>
            </w:pPr>
            <w:r w:rsidRPr="00E33802">
              <w:rPr>
                <w:highlight w:val="yellow"/>
              </w:rPr>
              <w:t>Masson Trichrome</w:t>
            </w:r>
          </w:p>
        </w:tc>
        <w:tc>
          <w:tcPr>
            <w:tcW w:w="0" w:type="auto"/>
            <w:vAlign w:val="center"/>
            <w:hideMark/>
          </w:tcPr>
          <w:p w14:paraId="5D4EE685" w14:textId="77777777" w:rsidR="00A12C41" w:rsidRPr="00E33802" w:rsidRDefault="00A12C41" w:rsidP="00ED258F">
            <w:pPr>
              <w:rPr>
                <w:highlight w:val="yellow"/>
              </w:rPr>
            </w:pPr>
            <w:proofErr w:type="spellStart"/>
            <w:r w:rsidRPr="00E33802">
              <w:rPr>
                <w:highlight w:val="yellow"/>
              </w:rPr>
              <w:t>Sarcomatoid</w:t>
            </w:r>
            <w:proofErr w:type="spellEnd"/>
            <w:r w:rsidRPr="00E33802">
              <w:rPr>
                <w:highlight w:val="yellow"/>
              </w:rPr>
              <w:t xml:space="preserve"> RCC</w:t>
            </w:r>
          </w:p>
        </w:tc>
        <w:tc>
          <w:tcPr>
            <w:tcW w:w="0" w:type="auto"/>
            <w:vAlign w:val="center"/>
            <w:hideMark/>
          </w:tcPr>
          <w:p w14:paraId="36EE521C" w14:textId="77777777" w:rsidR="00A12C41" w:rsidRPr="00E33802" w:rsidRDefault="00A12C41" w:rsidP="00ED258F">
            <w:pPr>
              <w:rPr>
                <w:highlight w:val="yellow"/>
              </w:rPr>
            </w:pPr>
            <w:r w:rsidRPr="00E33802">
              <w:rPr>
                <w:highlight w:val="yellow"/>
              </w:rPr>
              <w:t>Assessment of fibrosis</w:t>
            </w:r>
          </w:p>
        </w:tc>
        <w:tc>
          <w:tcPr>
            <w:tcW w:w="0" w:type="auto"/>
            <w:vAlign w:val="center"/>
            <w:hideMark/>
          </w:tcPr>
          <w:p w14:paraId="6FD0D52F" w14:textId="77777777" w:rsidR="00A12C41" w:rsidRPr="00E33802" w:rsidRDefault="00A12C41" w:rsidP="00ED258F">
            <w:pPr>
              <w:rPr>
                <w:highlight w:val="yellow"/>
              </w:rPr>
            </w:pPr>
            <w:r w:rsidRPr="00E33802">
              <w:rPr>
                <w:highlight w:val="yellow"/>
              </w:rPr>
              <w:t>Dense blue collagen deposition</w:t>
            </w:r>
          </w:p>
        </w:tc>
        <w:tc>
          <w:tcPr>
            <w:tcW w:w="0" w:type="auto"/>
            <w:vAlign w:val="center"/>
            <w:hideMark/>
          </w:tcPr>
          <w:p w14:paraId="398F642F" w14:textId="77777777" w:rsidR="00A12C41" w:rsidRPr="00E33802" w:rsidRDefault="00A12C41" w:rsidP="00ED258F">
            <w:pPr>
              <w:rPr>
                <w:highlight w:val="yellow"/>
              </w:rPr>
            </w:pPr>
            <w:r w:rsidRPr="00E33802">
              <w:rPr>
                <w:highlight w:val="yellow"/>
              </w:rPr>
              <w:t>WHO (2022); Tickoo et al.</w:t>
            </w:r>
          </w:p>
        </w:tc>
      </w:tr>
      <w:tr w:rsidR="00A12C41" w:rsidRPr="00E33802" w14:paraId="2815C4B1" w14:textId="77777777" w:rsidTr="00ED258F">
        <w:trPr>
          <w:tblCellSpacing w:w="15" w:type="dxa"/>
        </w:trPr>
        <w:tc>
          <w:tcPr>
            <w:tcW w:w="0" w:type="auto"/>
            <w:vAlign w:val="center"/>
            <w:hideMark/>
          </w:tcPr>
          <w:p w14:paraId="10A82F4D" w14:textId="77777777" w:rsidR="00A12C41" w:rsidRPr="00E33802" w:rsidRDefault="00A12C41" w:rsidP="00ED258F">
            <w:pPr>
              <w:rPr>
                <w:highlight w:val="yellow"/>
              </w:rPr>
            </w:pPr>
            <w:r w:rsidRPr="00E33802">
              <w:rPr>
                <w:highlight w:val="yellow"/>
              </w:rPr>
              <w:t>Masson Trichrome</w:t>
            </w:r>
          </w:p>
        </w:tc>
        <w:tc>
          <w:tcPr>
            <w:tcW w:w="0" w:type="auto"/>
            <w:vAlign w:val="center"/>
            <w:hideMark/>
          </w:tcPr>
          <w:p w14:paraId="1F2B64FB" w14:textId="77777777" w:rsidR="00A12C41" w:rsidRPr="00E33802" w:rsidRDefault="00A12C41" w:rsidP="00ED258F">
            <w:pPr>
              <w:rPr>
                <w:highlight w:val="yellow"/>
              </w:rPr>
            </w:pPr>
            <w:r w:rsidRPr="00E33802">
              <w:rPr>
                <w:highlight w:val="yellow"/>
              </w:rPr>
              <w:t>Collecting duct carcinoma</w:t>
            </w:r>
          </w:p>
        </w:tc>
        <w:tc>
          <w:tcPr>
            <w:tcW w:w="0" w:type="auto"/>
            <w:vAlign w:val="center"/>
            <w:hideMark/>
          </w:tcPr>
          <w:p w14:paraId="5ECDBA03" w14:textId="77777777" w:rsidR="00A12C41" w:rsidRPr="00E33802" w:rsidRDefault="00A12C41" w:rsidP="00ED258F">
            <w:pPr>
              <w:rPr>
                <w:highlight w:val="yellow"/>
              </w:rPr>
            </w:pPr>
            <w:r w:rsidRPr="00E33802">
              <w:rPr>
                <w:highlight w:val="yellow"/>
              </w:rPr>
              <w:t>Stromal invasion</w:t>
            </w:r>
          </w:p>
        </w:tc>
        <w:tc>
          <w:tcPr>
            <w:tcW w:w="0" w:type="auto"/>
            <w:vAlign w:val="center"/>
            <w:hideMark/>
          </w:tcPr>
          <w:p w14:paraId="1565F436" w14:textId="77777777" w:rsidR="00A12C41" w:rsidRPr="00E33802" w:rsidRDefault="00A12C41" w:rsidP="00ED258F">
            <w:pPr>
              <w:rPr>
                <w:highlight w:val="yellow"/>
              </w:rPr>
            </w:pPr>
            <w:r w:rsidRPr="00E33802">
              <w:rPr>
                <w:highlight w:val="yellow"/>
              </w:rPr>
              <w:t>Extensive fibrosis and desmoplasia</w:t>
            </w:r>
          </w:p>
        </w:tc>
        <w:tc>
          <w:tcPr>
            <w:tcW w:w="0" w:type="auto"/>
            <w:vAlign w:val="center"/>
            <w:hideMark/>
          </w:tcPr>
          <w:p w14:paraId="03567D69" w14:textId="77777777" w:rsidR="00A12C41" w:rsidRPr="00E33802" w:rsidRDefault="00A12C41" w:rsidP="00ED258F">
            <w:pPr>
              <w:rPr>
                <w:highlight w:val="yellow"/>
              </w:rPr>
            </w:pPr>
            <w:r w:rsidRPr="00E33802">
              <w:rPr>
                <w:highlight w:val="yellow"/>
              </w:rPr>
              <w:t>WHO (2022)</w:t>
            </w:r>
          </w:p>
        </w:tc>
      </w:tr>
      <w:tr w:rsidR="00A12C41" w:rsidRPr="00E33802" w14:paraId="3101B6B0" w14:textId="77777777" w:rsidTr="00ED258F">
        <w:trPr>
          <w:tblCellSpacing w:w="15" w:type="dxa"/>
        </w:trPr>
        <w:tc>
          <w:tcPr>
            <w:tcW w:w="0" w:type="auto"/>
            <w:vAlign w:val="center"/>
            <w:hideMark/>
          </w:tcPr>
          <w:p w14:paraId="66277FD5" w14:textId="77777777" w:rsidR="00A12C41" w:rsidRPr="00E33802" w:rsidRDefault="00A12C41" w:rsidP="00ED258F">
            <w:pPr>
              <w:rPr>
                <w:highlight w:val="yellow"/>
              </w:rPr>
            </w:pPr>
            <w:r w:rsidRPr="00E33802">
              <w:rPr>
                <w:highlight w:val="yellow"/>
              </w:rPr>
              <w:t>Feulgen stain</w:t>
            </w:r>
          </w:p>
        </w:tc>
        <w:tc>
          <w:tcPr>
            <w:tcW w:w="0" w:type="auto"/>
            <w:vAlign w:val="center"/>
            <w:hideMark/>
          </w:tcPr>
          <w:p w14:paraId="145FFDCD" w14:textId="77777777" w:rsidR="00A12C41" w:rsidRPr="00E33802" w:rsidRDefault="00A12C41" w:rsidP="00ED258F">
            <w:pPr>
              <w:rPr>
                <w:highlight w:val="yellow"/>
              </w:rPr>
            </w:pPr>
            <w:r w:rsidRPr="00E33802">
              <w:rPr>
                <w:highlight w:val="yellow"/>
              </w:rPr>
              <w:t>High-grade RCC</w:t>
            </w:r>
          </w:p>
        </w:tc>
        <w:tc>
          <w:tcPr>
            <w:tcW w:w="0" w:type="auto"/>
            <w:vAlign w:val="center"/>
            <w:hideMark/>
          </w:tcPr>
          <w:p w14:paraId="419858C5" w14:textId="77777777" w:rsidR="00A12C41" w:rsidRPr="00E33802" w:rsidRDefault="00A12C41" w:rsidP="00ED258F">
            <w:pPr>
              <w:rPr>
                <w:highlight w:val="yellow"/>
              </w:rPr>
            </w:pPr>
            <w:r w:rsidRPr="00E33802">
              <w:rPr>
                <w:highlight w:val="yellow"/>
              </w:rPr>
              <w:t>DNA ploidy assessment</w:t>
            </w:r>
          </w:p>
        </w:tc>
        <w:tc>
          <w:tcPr>
            <w:tcW w:w="0" w:type="auto"/>
            <w:vAlign w:val="center"/>
            <w:hideMark/>
          </w:tcPr>
          <w:p w14:paraId="0C92595B" w14:textId="77777777" w:rsidR="00A12C41" w:rsidRPr="00E33802" w:rsidRDefault="00A12C41" w:rsidP="00ED258F">
            <w:pPr>
              <w:rPr>
                <w:highlight w:val="yellow"/>
              </w:rPr>
            </w:pPr>
            <w:r w:rsidRPr="00E33802">
              <w:rPr>
                <w:highlight w:val="yellow"/>
              </w:rPr>
              <w:t>Aneuploid or tetraploid nuclei</w:t>
            </w:r>
          </w:p>
        </w:tc>
        <w:tc>
          <w:tcPr>
            <w:tcW w:w="0" w:type="auto"/>
            <w:vAlign w:val="center"/>
            <w:hideMark/>
          </w:tcPr>
          <w:p w14:paraId="657ABF17" w14:textId="77777777" w:rsidR="00A12C41" w:rsidRPr="00E33802" w:rsidRDefault="00A12C41" w:rsidP="00ED258F">
            <w:pPr>
              <w:rPr>
                <w:highlight w:val="yellow"/>
              </w:rPr>
            </w:pPr>
            <w:r w:rsidRPr="00E33802">
              <w:rPr>
                <w:highlight w:val="yellow"/>
              </w:rPr>
              <w:t>Ljungberg et al.</w:t>
            </w:r>
          </w:p>
        </w:tc>
      </w:tr>
      <w:tr w:rsidR="00A12C41" w:rsidRPr="00E33802" w14:paraId="446AD393" w14:textId="77777777" w:rsidTr="00ED258F">
        <w:trPr>
          <w:tblCellSpacing w:w="15" w:type="dxa"/>
        </w:trPr>
        <w:tc>
          <w:tcPr>
            <w:tcW w:w="0" w:type="auto"/>
            <w:vAlign w:val="center"/>
            <w:hideMark/>
          </w:tcPr>
          <w:p w14:paraId="29CA55E8" w14:textId="77777777" w:rsidR="00A12C41" w:rsidRPr="00E33802" w:rsidRDefault="00A12C41" w:rsidP="00ED258F">
            <w:pPr>
              <w:rPr>
                <w:highlight w:val="yellow"/>
              </w:rPr>
            </w:pPr>
            <w:r w:rsidRPr="00E33802">
              <w:rPr>
                <w:highlight w:val="yellow"/>
              </w:rPr>
              <w:t>Cytokeratin 18</w:t>
            </w:r>
          </w:p>
        </w:tc>
        <w:tc>
          <w:tcPr>
            <w:tcW w:w="0" w:type="auto"/>
            <w:vAlign w:val="center"/>
            <w:hideMark/>
          </w:tcPr>
          <w:p w14:paraId="524E6232" w14:textId="77777777" w:rsidR="00A12C41" w:rsidRPr="00E33802" w:rsidRDefault="00A12C41" w:rsidP="00ED258F">
            <w:pPr>
              <w:rPr>
                <w:highlight w:val="yellow"/>
              </w:rPr>
            </w:pPr>
            <w:r w:rsidRPr="00E33802">
              <w:rPr>
                <w:highlight w:val="yellow"/>
              </w:rPr>
              <w:t>Most RCCs</w:t>
            </w:r>
          </w:p>
        </w:tc>
        <w:tc>
          <w:tcPr>
            <w:tcW w:w="0" w:type="auto"/>
            <w:vAlign w:val="center"/>
            <w:hideMark/>
          </w:tcPr>
          <w:p w14:paraId="241A0BDB" w14:textId="77777777" w:rsidR="00A12C41" w:rsidRPr="00E33802" w:rsidRDefault="00A12C41" w:rsidP="00ED258F">
            <w:pPr>
              <w:rPr>
                <w:highlight w:val="yellow"/>
              </w:rPr>
            </w:pPr>
            <w:r w:rsidRPr="00E33802">
              <w:rPr>
                <w:highlight w:val="yellow"/>
              </w:rPr>
              <w:t>Confirmation of carcinoma</w:t>
            </w:r>
          </w:p>
        </w:tc>
        <w:tc>
          <w:tcPr>
            <w:tcW w:w="0" w:type="auto"/>
            <w:vAlign w:val="center"/>
            <w:hideMark/>
          </w:tcPr>
          <w:p w14:paraId="1645956C" w14:textId="77777777" w:rsidR="00A12C41" w:rsidRPr="00E33802" w:rsidRDefault="00A12C41" w:rsidP="00ED258F">
            <w:pPr>
              <w:rPr>
                <w:highlight w:val="yellow"/>
              </w:rPr>
            </w:pPr>
            <w:r w:rsidRPr="00E33802">
              <w:rPr>
                <w:highlight w:val="yellow"/>
              </w:rPr>
              <w:t>Diffuse cytoplasmic positivity</w:t>
            </w:r>
          </w:p>
        </w:tc>
        <w:tc>
          <w:tcPr>
            <w:tcW w:w="0" w:type="auto"/>
            <w:vAlign w:val="center"/>
            <w:hideMark/>
          </w:tcPr>
          <w:p w14:paraId="068200F1" w14:textId="77777777" w:rsidR="00A12C41" w:rsidRPr="00E33802" w:rsidRDefault="00A12C41" w:rsidP="00ED258F">
            <w:pPr>
              <w:rPr>
                <w:highlight w:val="yellow"/>
              </w:rPr>
            </w:pPr>
            <w:r w:rsidRPr="00E33802">
              <w:rPr>
                <w:highlight w:val="yellow"/>
              </w:rPr>
              <w:t>Al-</w:t>
            </w:r>
            <w:proofErr w:type="spellStart"/>
            <w:r w:rsidRPr="00E33802">
              <w:rPr>
                <w:highlight w:val="yellow"/>
              </w:rPr>
              <w:t>Ahmadie</w:t>
            </w:r>
            <w:proofErr w:type="spellEnd"/>
            <w:r w:rsidRPr="00E33802">
              <w:rPr>
                <w:highlight w:val="yellow"/>
              </w:rPr>
              <w:t xml:space="preserve"> &amp; </w:t>
            </w:r>
            <w:proofErr w:type="spellStart"/>
            <w:r w:rsidRPr="00E33802">
              <w:rPr>
                <w:highlight w:val="yellow"/>
              </w:rPr>
              <w:t>Netto</w:t>
            </w:r>
            <w:proofErr w:type="spellEnd"/>
          </w:p>
        </w:tc>
      </w:tr>
      <w:tr w:rsidR="00A12C41" w:rsidRPr="00E33802" w14:paraId="297BA72F" w14:textId="77777777" w:rsidTr="00ED258F">
        <w:trPr>
          <w:tblCellSpacing w:w="15" w:type="dxa"/>
        </w:trPr>
        <w:tc>
          <w:tcPr>
            <w:tcW w:w="0" w:type="auto"/>
            <w:vAlign w:val="center"/>
            <w:hideMark/>
          </w:tcPr>
          <w:p w14:paraId="514386D1" w14:textId="77777777" w:rsidR="00A12C41" w:rsidRPr="00E33802" w:rsidRDefault="00A12C41" w:rsidP="00ED258F">
            <w:pPr>
              <w:rPr>
                <w:highlight w:val="yellow"/>
              </w:rPr>
            </w:pPr>
            <w:r w:rsidRPr="00E33802">
              <w:rPr>
                <w:highlight w:val="yellow"/>
              </w:rPr>
              <w:t>CK7</w:t>
            </w:r>
          </w:p>
        </w:tc>
        <w:tc>
          <w:tcPr>
            <w:tcW w:w="0" w:type="auto"/>
            <w:vAlign w:val="center"/>
            <w:hideMark/>
          </w:tcPr>
          <w:p w14:paraId="2697E6A8" w14:textId="77777777" w:rsidR="00A12C41" w:rsidRPr="00E33802" w:rsidRDefault="00A12C41" w:rsidP="00ED258F">
            <w:pPr>
              <w:rPr>
                <w:highlight w:val="yellow"/>
              </w:rPr>
            </w:pPr>
            <w:r w:rsidRPr="00E33802">
              <w:rPr>
                <w:highlight w:val="yellow"/>
              </w:rPr>
              <w:t>Papillary RCC</w:t>
            </w:r>
          </w:p>
        </w:tc>
        <w:tc>
          <w:tcPr>
            <w:tcW w:w="0" w:type="auto"/>
            <w:vAlign w:val="center"/>
            <w:hideMark/>
          </w:tcPr>
          <w:p w14:paraId="2C786FA2" w14:textId="77777777" w:rsidR="00A12C41" w:rsidRPr="00E33802" w:rsidRDefault="00A12C41" w:rsidP="00ED258F">
            <w:pPr>
              <w:rPr>
                <w:highlight w:val="yellow"/>
              </w:rPr>
            </w:pPr>
            <w:r w:rsidRPr="00E33802">
              <w:rPr>
                <w:highlight w:val="yellow"/>
              </w:rPr>
              <w:t>Subtype differentiation</w:t>
            </w:r>
          </w:p>
        </w:tc>
        <w:tc>
          <w:tcPr>
            <w:tcW w:w="0" w:type="auto"/>
            <w:vAlign w:val="center"/>
            <w:hideMark/>
          </w:tcPr>
          <w:p w14:paraId="235F60F6" w14:textId="77777777" w:rsidR="00A12C41" w:rsidRPr="00E33802" w:rsidRDefault="00A12C41" w:rsidP="00ED258F">
            <w:pPr>
              <w:rPr>
                <w:highlight w:val="yellow"/>
              </w:rPr>
            </w:pPr>
            <w:r w:rsidRPr="00E33802">
              <w:rPr>
                <w:highlight w:val="yellow"/>
              </w:rPr>
              <w:t>Strong diffuse positivity</w:t>
            </w:r>
          </w:p>
        </w:tc>
        <w:tc>
          <w:tcPr>
            <w:tcW w:w="0" w:type="auto"/>
            <w:vAlign w:val="center"/>
            <w:hideMark/>
          </w:tcPr>
          <w:p w14:paraId="1D177F4E" w14:textId="77777777" w:rsidR="00A12C41" w:rsidRPr="00E33802" w:rsidRDefault="00A12C41" w:rsidP="00ED258F">
            <w:pPr>
              <w:rPr>
                <w:highlight w:val="yellow"/>
              </w:rPr>
            </w:pPr>
            <w:r w:rsidRPr="00E33802">
              <w:rPr>
                <w:highlight w:val="yellow"/>
              </w:rPr>
              <w:t>Al-</w:t>
            </w:r>
            <w:proofErr w:type="spellStart"/>
            <w:r w:rsidRPr="00E33802">
              <w:rPr>
                <w:highlight w:val="yellow"/>
              </w:rPr>
              <w:t>Ahmadie</w:t>
            </w:r>
            <w:proofErr w:type="spellEnd"/>
            <w:r w:rsidRPr="00E33802">
              <w:rPr>
                <w:highlight w:val="yellow"/>
              </w:rPr>
              <w:t xml:space="preserve"> &amp; </w:t>
            </w:r>
            <w:proofErr w:type="spellStart"/>
            <w:r w:rsidRPr="00E33802">
              <w:rPr>
                <w:highlight w:val="yellow"/>
              </w:rPr>
              <w:t>Netto</w:t>
            </w:r>
            <w:proofErr w:type="spellEnd"/>
          </w:p>
        </w:tc>
      </w:tr>
      <w:tr w:rsidR="00A12C41" w:rsidRPr="00E33802" w14:paraId="13807549" w14:textId="77777777" w:rsidTr="00ED258F">
        <w:trPr>
          <w:tblCellSpacing w:w="15" w:type="dxa"/>
        </w:trPr>
        <w:tc>
          <w:tcPr>
            <w:tcW w:w="0" w:type="auto"/>
            <w:vAlign w:val="center"/>
            <w:hideMark/>
          </w:tcPr>
          <w:p w14:paraId="07C9735F" w14:textId="77777777" w:rsidR="00A12C41" w:rsidRPr="00E33802" w:rsidRDefault="00A12C41" w:rsidP="00ED258F">
            <w:pPr>
              <w:rPr>
                <w:highlight w:val="yellow"/>
              </w:rPr>
            </w:pPr>
            <w:r w:rsidRPr="00E33802">
              <w:rPr>
                <w:highlight w:val="yellow"/>
              </w:rPr>
              <w:t>CK5/6</w:t>
            </w:r>
          </w:p>
        </w:tc>
        <w:tc>
          <w:tcPr>
            <w:tcW w:w="0" w:type="auto"/>
            <w:vAlign w:val="center"/>
            <w:hideMark/>
          </w:tcPr>
          <w:p w14:paraId="565BA6F4" w14:textId="77777777" w:rsidR="00A12C41" w:rsidRPr="00E33802" w:rsidRDefault="00A12C41" w:rsidP="00ED258F">
            <w:pPr>
              <w:rPr>
                <w:highlight w:val="yellow"/>
              </w:rPr>
            </w:pPr>
            <w:r w:rsidRPr="00E33802">
              <w:rPr>
                <w:highlight w:val="yellow"/>
              </w:rPr>
              <w:t>Collecting duct carcinoma</w:t>
            </w:r>
          </w:p>
        </w:tc>
        <w:tc>
          <w:tcPr>
            <w:tcW w:w="0" w:type="auto"/>
            <w:vAlign w:val="center"/>
            <w:hideMark/>
          </w:tcPr>
          <w:p w14:paraId="1520B543" w14:textId="77777777" w:rsidR="00A12C41" w:rsidRPr="00E33802" w:rsidRDefault="00A12C41" w:rsidP="00ED258F">
            <w:pPr>
              <w:rPr>
                <w:highlight w:val="yellow"/>
              </w:rPr>
            </w:pPr>
            <w:r w:rsidRPr="00E33802">
              <w:rPr>
                <w:highlight w:val="yellow"/>
              </w:rPr>
              <w:t>Differential diagnosis</w:t>
            </w:r>
          </w:p>
        </w:tc>
        <w:tc>
          <w:tcPr>
            <w:tcW w:w="0" w:type="auto"/>
            <w:vAlign w:val="center"/>
            <w:hideMark/>
          </w:tcPr>
          <w:p w14:paraId="22D67DEB" w14:textId="77777777" w:rsidR="00A12C41" w:rsidRPr="00E33802" w:rsidRDefault="00A12C41" w:rsidP="00ED258F">
            <w:pPr>
              <w:rPr>
                <w:highlight w:val="yellow"/>
              </w:rPr>
            </w:pPr>
            <w:r w:rsidRPr="00E33802">
              <w:rPr>
                <w:highlight w:val="yellow"/>
              </w:rPr>
              <w:t>Focal/diffuse positivity</w:t>
            </w:r>
          </w:p>
        </w:tc>
        <w:tc>
          <w:tcPr>
            <w:tcW w:w="0" w:type="auto"/>
            <w:vAlign w:val="center"/>
            <w:hideMark/>
          </w:tcPr>
          <w:p w14:paraId="19A96B27" w14:textId="77777777" w:rsidR="00A12C41" w:rsidRPr="00E33802" w:rsidRDefault="00A12C41" w:rsidP="00ED258F">
            <w:pPr>
              <w:rPr>
                <w:highlight w:val="yellow"/>
              </w:rPr>
            </w:pPr>
            <w:r w:rsidRPr="00E33802">
              <w:rPr>
                <w:highlight w:val="yellow"/>
              </w:rPr>
              <w:t>Truong &amp; Shen</w:t>
            </w:r>
          </w:p>
        </w:tc>
      </w:tr>
      <w:tr w:rsidR="00A12C41" w:rsidRPr="00E33802" w14:paraId="133F23CB" w14:textId="77777777" w:rsidTr="00ED258F">
        <w:trPr>
          <w:tblCellSpacing w:w="15" w:type="dxa"/>
        </w:trPr>
        <w:tc>
          <w:tcPr>
            <w:tcW w:w="0" w:type="auto"/>
            <w:vAlign w:val="center"/>
            <w:hideMark/>
          </w:tcPr>
          <w:p w14:paraId="42203B40" w14:textId="77777777" w:rsidR="00A12C41" w:rsidRPr="00E33802" w:rsidRDefault="00A12C41" w:rsidP="00ED258F">
            <w:pPr>
              <w:rPr>
                <w:highlight w:val="yellow"/>
              </w:rPr>
            </w:pPr>
            <w:r w:rsidRPr="00E33802">
              <w:rPr>
                <w:highlight w:val="yellow"/>
              </w:rPr>
              <w:t>Vimentin</w:t>
            </w:r>
          </w:p>
        </w:tc>
        <w:tc>
          <w:tcPr>
            <w:tcW w:w="0" w:type="auto"/>
            <w:vAlign w:val="center"/>
            <w:hideMark/>
          </w:tcPr>
          <w:p w14:paraId="698DD5E6" w14:textId="77777777" w:rsidR="00A12C41" w:rsidRPr="00E33802" w:rsidRDefault="00A12C41" w:rsidP="00ED258F">
            <w:pPr>
              <w:rPr>
                <w:highlight w:val="yellow"/>
              </w:rPr>
            </w:pPr>
            <w:r w:rsidRPr="00E33802">
              <w:rPr>
                <w:highlight w:val="yellow"/>
              </w:rPr>
              <w:t>Clear cell RCC</w:t>
            </w:r>
          </w:p>
        </w:tc>
        <w:tc>
          <w:tcPr>
            <w:tcW w:w="0" w:type="auto"/>
            <w:vAlign w:val="center"/>
            <w:hideMark/>
          </w:tcPr>
          <w:p w14:paraId="0153B59F" w14:textId="77777777" w:rsidR="00A12C41" w:rsidRPr="00E33802" w:rsidRDefault="00A12C41" w:rsidP="00ED258F">
            <w:pPr>
              <w:rPr>
                <w:highlight w:val="yellow"/>
              </w:rPr>
            </w:pPr>
            <w:r w:rsidRPr="00E33802">
              <w:rPr>
                <w:highlight w:val="yellow"/>
              </w:rPr>
              <w:t>Mesenchymal phenotype</w:t>
            </w:r>
          </w:p>
        </w:tc>
        <w:tc>
          <w:tcPr>
            <w:tcW w:w="0" w:type="auto"/>
            <w:vAlign w:val="center"/>
            <w:hideMark/>
          </w:tcPr>
          <w:p w14:paraId="036B38CE" w14:textId="77777777" w:rsidR="00A12C41" w:rsidRPr="00E33802" w:rsidRDefault="00A12C41" w:rsidP="00ED258F">
            <w:pPr>
              <w:rPr>
                <w:highlight w:val="yellow"/>
              </w:rPr>
            </w:pPr>
            <w:r w:rsidRPr="00E33802">
              <w:rPr>
                <w:highlight w:val="yellow"/>
              </w:rPr>
              <w:t>Strong diffuse staining</w:t>
            </w:r>
          </w:p>
        </w:tc>
        <w:tc>
          <w:tcPr>
            <w:tcW w:w="0" w:type="auto"/>
            <w:vAlign w:val="center"/>
            <w:hideMark/>
          </w:tcPr>
          <w:p w14:paraId="436EF879" w14:textId="77777777" w:rsidR="00A12C41" w:rsidRPr="00E33802" w:rsidRDefault="00A12C41" w:rsidP="00ED258F">
            <w:pPr>
              <w:rPr>
                <w:highlight w:val="yellow"/>
              </w:rPr>
            </w:pPr>
            <w:r w:rsidRPr="00E33802">
              <w:rPr>
                <w:highlight w:val="yellow"/>
              </w:rPr>
              <w:t>Al-</w:t>
            </w:r>
            <w:proofErr w:type="spellStart"/>
            <w:r w:rsidRPr="00E33802">
              <w:rPr>
                <w:highlight w:val="yellow"/>
              </w:rPr>
              <w:t>Ahmadie</w:t>
            </w:r>
            <w:proofErr w:type="spellEnd"/>
            <w:r w:rsidRPr="00E33802">
              <w:rPr>
                <w:highlight w:val="yellow"/>
              </w:rPr>
              <w:t xml:space="preserve"> &amp; </w:t>
            </w:r>
            <w:proofErr w:type="spellStart"/>
            <w:r w:rsidRPr="00E33802">
              <w:rPr>
                <w:highlight w:val="yellow"/>
              </w:rPr>
              <w:t>Netto</w:t>
            </w:r>
            <w:proofErr w:type="spellEnd"/>
          </w:p>
        </w:tc>
      </w:tr>
      <w:tr w:rsidR="00A12C41" w:rsidRPr="00E33802" w14:paraId="4E16F13F" w14:textId="77777777" w:rsidTr="00ED258F">
        <w:trPr>
          <w:tblCellSpacing w:w="15" w:type="dxa"/>
        </w:trPr>
        <w:tc>
          <w:tcPr>
            <w:tcW w:w="0" w:type="auto"/>
            <w:vAlign w:val="center"/>
            <w:hideMark/>
          </w:tcPr>
          <w:p w14:paraId="784CD133" w14:textId="77777777" w:rsidR="00A12C41" w:rsidRPr="00E33802" w:rsidRDefault="00A12C41" w:rsidP="00ED258F">
            <w:pPr>
              <w:rPr>
                <w:highlight w:val="yellow"/>
              </w:rPr>
            </w:pPr>
            <w:r w:rsidRPr="00E33802">
              <w:rPr>
                <w:highlight w:val="yellow"/>
              </w:rPr>
              <w:lastRenderedPageBreak/>
              <w:t>Vimentin</w:t>
            </w:r>
          </w:p>
        </w:tc>
        <w:tc>
          <w:tcPr>
            <w:tcW w:w="0" w:type="auto"/>
            <w:vAlign w:val="center"/>
            <w:hideMark/>
          </w:tcPr>
          <w:p w14:paraId="3602830B" w14:textId="77777777" w:rsidR="00A12C41" w:rsidRPr="00E33802" w:rsidRDefault="00A12C41" w:rsidP="00ED258F">
            <w:pPr>
              <w:rPr>
                <w:highlight w:val="yellow"/>
              </w:rPr>
            </w:pPr>
            <w:r w:rsidRPr="00E33802">
              <w:rPr>
                <w:highlight w:val="yellow"/>
              </w:rPr>
              <w:t>Oncocytoma</w:t>
            </w:r>
          </w:p>
        </w:tc>
        <w:tc>
          <w:tcPr>
            <w:tcW w:w="0" w:type="auto"/>
            <w:vAlign w:val="center"/>
            <w:hideMark/>
          </w:tcPr>
          <w:p w14:paraId="196A1E08" w14:textId="77777777" w:rsidR="00A12C41" w:rsidRPr="00E33802" w:rsidRDefault="00A12C41" w:rsidP="00ED258F">
            <w:pPr>
              <w:rPr>
                <w:highlight w:val="yellow"/>
              </w:rPr>
            </w:pPr>
            <w:r w:rsidRPr="00E33802">
              <w:rPr>
                <w:highlight w:val="yellow"/>
              </w:rPr>
              <w:t>Diagnostic limitation</w:t>
            </w:r>
          </w:p>
        </w:tc>
        <w:tc>
          <w:tcPr>
            <w:tcW w:w="0" w:type="auto"/>
            <w:vAlign w:val="center"/>
            <w:hideMark/>
          </w:tcPr>
          <w:p w14:paraId="170ED500" w14:textId="77777777" w:rsidR="00A12C41" w:rsidRPr="00E33802" w:rsidRDefault="00A12C41" w:rsidP="00ED258F">
            <w:pPr>
              <w:rPr>
                <w:highlight w:val="yellow"/>
              </w:rPr>
            </w:pPr>
            <w:r w:rsidRPr="00E33802">
              <w:rPr>
                <w:highlight w:val="yellow"/>
              </w:rPr>
              <w:t>Focal positivity</w:t>
            </w:r>
          </w:p>
        </w:tc>
        <w:tc>
          <w:tcPr>
            <w:tcW w:w="0" w:type="auto"/>
            <w:vAlign w:val="center"/>
            <w:hideMark/>
          </w:tcPr>
          <w:p w14:paraId="2F0E2E67" w14:textId="77777777" w:rsidR="00A12C41" w:rsidRPr="00E33802" w:rsidRDefault="00A12C41" w:rsidP="00ED258F">
            <w:pPr>
              <w:rPr>
                <w:highlight w:val="yellow"/>
              </w:rPr>
            </w:pPr>
            <w:proofErr w:type="spellStart"/>
            <w:r w:rsidRPr="00E33802">
              <w:rPr>
                <w:highlight w:val="yellow"/>
              </w:rPr>
              <w:t>Hes</w:t>
            </w:r>
            <w:proofErr w:type="spellEnd"/>
            <w:r w:rsidRPr="00E33802">
              <w:rPr>
                <w:highlight w:val="yellow"/>
              </w:rPr>
              <w:t xml:space="preserve"> et al.</w:t>
            </w:r>
          </w:p>
        </w:tc>
      </w:tr>
      <w:tr w:rsidR="00A12C41" w:rsidRPr="00E33802" w14:paraId="489938CF" w14:textId="77777777" w:rsidTr="00ED258F">
        <w:trPr>
          <w:tblCellSpacing w:w="15" w:type="dxa"/>
        </w:trPr>
        <w:tc>
          <w:tcPr>
            <w:tcW w:w="0" w:type="auto"/>
            <w:vAlign w:val="center"/>
            <w:hideMark/>
          </w:tcPr>
          <w:p w14:paraId="6131D0D5" w14:textId="77777777" w:rsidR="00A12C41" w:rsidRPr="00E33802" w:rsidRDefault="00A12C41" w:rsidP="00ED258F">
            <w:pPr>
              <w:rPr>
                <w:highlight w:val="yellow"/>
              </w:rPr>
            </w:pPr>
            <w:r w:rsidRPr="00E33802">
              <w:rPr>
                <w:highlight w:val="yellow"/>
              </w:rPr>
              <w:t>PAX2</w:t>
            </w:r>
          </w:p>
        </w:tc>
        <w:tc>
          <w:tcPr>
            <w:tcW w:w="0" w:type="auto"/>
            <w:vAlign w:val="center"/>
            <w:hideMark/>
          </w:tcPr>
          <w:p w14:paraId="4F255824" w14:textId="77777777" w:rsidR="00A12C41" w:rsidRPr="00E33802" w:rsidRDefault="00A12C41" w:rsidP="00ED258F">
            <w:pPr>
              <w:rPr>
                <w:highlight w:val="yellow"/>
              </w:rPr>
            </w:pPr>
            <w:r w:rsidRPr="00E33802">
              <w:rPr>
                <w:highlight w:val="yellow"/>
              </w:rPr>
              <w:t>Low-grade RCC</w:t>
            </w:r>
          </w:p>
        </w:tc>
        <w:tc>
          <w:tcPr>
            <w:tcW w:w="0" w:type="auto"/>
            <w:vAlign w:val="center"/>
            <w:hideMark/>
          </w:tcPr>
          <w:p w14:paraId="66B331F8" w14:textId="77777777" w:rsidR="00A12C41" w:rsidRPr="00E33802" w:rsidRDefault="00A12C41" w:rsidP="00ED258F">
            <w:pPr>
              <w:rPr>
                <w:highlight w:val="yellow"/>
              </w:rPr>
            </w:pPr>
            <w:r w:rsidRPr="00E33802">
              <w:rPr>
                <w:highlight w:val="yellow"/>
              </w:rPr>
              <w:t>Renal lineage marker</w:t>
            </w:r>
          </w:p>
        </w:tc>
        <w:tc>
          <w:tcPr>
            <w:tcW w:w="0" w:type="auto"/>
            <w:vAlign w:val="center"/>
            <w:hideMark/>
          </w:tcPr>
          <w:p w14:paraId="0390EF95" w14:textId="77777777" w:rsidR="00A12C41" w:rsidRPr="00E33802" w:rsidRDefault="00A12C41" w:rsidP="00ED258F">
            <w:pPr>
              <w:rPr>
                <w:highlight w:val="yellow"/>
              </w:rPr>
            </w:pPr>
            <w:r w:rsidRPr="00E33802">
              <w:rPr>
                <w:highlight w:val="yellow"/>
              </w:rPr>
              <w:t>Nuclear positivity</w:t>
            </w:r>
          </w:p>
        </w:tc>
        <w:tc>
          <w:tcPr>
            <w:tcW w:w="0" w:type="auto"/>
            <w:vAlign w:val="center"/>
            <w:hideMark/>
          </w:tcPr>
          <w:p w14:paraId="6A43DD99" w14:textId="77777777" w:rsidR="00A12C41" w:rsidRPr="00E33802" w:rsidRDefault="00A12C41" w:rsidP="00ED258F">
            <w:pPr>
              <w:rPr>
                <w:highlight w:val="yellow"/>
              </w:rPr>
            </w:pPr>
            <w:r w:rsidRPr="00E33802">
              <w:rPr>
                <w:highlight w:val="yellow"/>
              </w:rPr>
              <w:t>Ozcan et al.</w:t>
            </w:r>
          </w:p>
        </w:tc>
      </w:tr>
      <w:tr w:rsidR="00A12C41" w:rsidRPr="00E33802" w14:paraId="5CE9F60B" w14:textId="77777777" w:rsidTr="00ED258F">
        <w:trPr>
          <w:tblCellSpacing w:w="15" w:type="dxa"/>
        </w:trPr>
        <w:tc>
          <w:tcPr>
            <w:tcW w:w="0" w:type="auto"/>
            <w:vAlign w:val="center"/>
            <w:hideMark/>
          </w:tcPr>
          <w:p w14:paraId="39252B33" w14:textId="77777777" w:rsidR="00A12C41" w:rsidRPr="00E33802" w:rsidRDefault="00A12C41" w:rsidP="00ED258F">
            <w:pPr>
              <w:rPr>
                <w:highlight w:val="yellow"/>
              </w:rPr>
            </w:pPr>
            <w:r w:rsidRPr="00E33802">
              <w:rPr>
                <w:highlight w:val="yellow"/>
              </w:rPr>
              <w:t>PAX8</w:t>
            </w:r>
          </w:p>
        </w:tc>
        <w:tc>
          <w:tcPr>
            <w:tcW w:w="0" w:type="auto"/>
            <w:vAlign w:val="center"/>
            <w:hideMark/>
          </w:tcPr>
          <w:p w14:paraId="61F720BD" w14:textId="77777777" w:rsidR="00A12C41" w:rsidRPr="00E33802" w:rsidRDefault="00A12C41" w:rsidP="00ED258F">
            <w:pPr>
              <w:rPr>
                <w:highlight w:val="yellow"/>
              </w:rPr>
            </w:pPr>
            <w:r w:rsidRPr="00E33802">
              <w:rPr>
                <w:highlight w:val="yellow"/>
              </w:rPr>
              <w:t>All RCC subtypes</w:t>
            </w:r>
          </w:p>
        </w:tc>
        <w:tc>
          <w:tcPr>
            <w:tcW w:w="0" w:type="auto"/>
            <w:vAlign w:val="center"/>
            <w:hideMark/>
          </w:tcPr>
          <w:p w14:paraId="60AFCB00" w14:textId="77777777" w:rsidR="00A12C41" w:rsidRPr="00E33802" w:rsidRDefault="00A12C41" w:rsidP="00ED258F">
            <w:pPr>
              <w:rPr>
                <w:highlight w:val="yellow"/>
              </w:rPr>
            </w:pPr>
            <w:r w:rsidRPr="00E33802">
              <w:rPr>
                <w:highlight w:val="yellow"/>
              </w:rPr>
              <w:t>High-sensitivity renal marker</w:t>
            </w:r>
          </w:p>
        </w:tc>
        <w:tc>
          <w:tcPr>
            <w:tcW w:w="0" w:type="auto"/>
            <w:vAlign w:val="center"/>
            <w:hideMark/>
          </w:tcPr>
          <w:p w14:paraId="530B9EC2" w14:textId="77777777" w:rsidR="00A12C41" w:rsidRPr="00E33802" w:rsidRDefault="00A12C41" w:rsidP="00ED258F">
            <w:pPr>
              <w:rPr>
                <w:highlight w:val="yellow"/>
              </w:rPr>
            </w:pPr>
            <w:r w:rsidRPr="00E33802">
              <w:rPr>
                <w:highlight w:val="yellow"/>
              </w:rPr>
              <w:t>Strong nuclear staining</w:t>
            </w:r>
          </w:p>
        </w:tc>
        <w:tc>
          <w:tcPr>
            <w:tcW w:w="0" w:type="auto"/>
            <w:vAlign w:val="center"/>
            <w:hideMark/>
          </w:tcPr>
          <w:p w14:paraId="7FD6578F" w14:textId="77777777" w:rsidR="00A12C41" w:rsidRPr="00E33802" w:rsidRDefault="00A12C41" w:rsidP="00ED258F">
            <w:pPr>
              <w:rPr>
                <w:highlight w:val="yellow"/>
              </w:rPr>
            </w:pPr>
            <w:r w:rsidRPr="00E33802">
              <w:rPr>
                <w:highlight w:val="yellow"/>
              </w:rPr>
              <w:t>Ozcan et al.; WHO (2022)</w:t>
            </w:r>
          </w:p>
        </w:tc>
      </w:tr>
      <w:tr w:rsidR="00A12C41" w:rsidRPr="009559D7" w14:paraId="21B535BF" w14:textId="77777777" w:rsidTr="00ED258F">
        <w:trPr>
          <w:tblCellSpacing w:w="15" w:type="dxa"/>
        </w:trPr>
        <w:tc>
          <w:tcPr>
            <w:tcW w:w="0" w:type="auto"/>
            <w:vAlign w:val="center"/>
            <w:hideMark/>
          </w:tcPr>
          <w:p w14:paraId="1690EFD2" w14:textId="77777777" w:rsidR="00A12C41" w:rsidRPr="00E33802" w:rsidRDefault="00A12C41" w:rsidP="00ED258F">
            <w:pPr>
              <w:rPr>
                <w:highlight w:val="yellow"/>
              </w:rPr>
            </w:pPr>
            <w:r w:rsidRPr="00E33802">
              <w:rPr>
                <w:highlight w:val="yellow"/>
              </w:rPr>
              <w:t>RCC Marker</w:t>
            </w:r>
          </w:p>
        </w:tc>
        <w:tc>
          <w:tcPr>
            <w:tcW w:w="0" w:type="auto"/>
            <w:vAlign w:val="center"/>
            <w:hideMark/>
          </w:tcPr>
          <w:p w14:paraId="514D0D60" w14:textId="77777777" w:rsidR="00A12C41" w:rsidRPr="00E33802" w:rsidRDefault="00A12C41" w:rsidP="00ED258F">
            <w:pPr>
              <w:rPr>
                <w:highlight w:val="yellow"/>
              </w:rPr>
            </w:pPr>
            <w:r w:rsidRPr="00E33802">
              <w:rPr>
                <w:highlight w:val="yellow"/>
              </w:rPr>
              <w:t>Clear cell &amp; papillary RCC</w:t>
            </w:r>
          </w:p>
        </w:tc>
        <w:tc>
          <w:tcPr>
            <w:tcW w:w="0" w:type="auto"/>
            <w:vAlign w:val="center"/>
            <w:hideMark/>
          </w:tcPr>
          <w:p w14:paraId="1406FDA9" w14:textId="77777777" w:rsidR="00A12C41" w:rsidRPr="00E33802" w:rsidRDefault="00A12C41" w:rsidP="00ED258F">
            <w:pPr>
              <w:rPr>
                <w:highlight w:val="yellow"/>
              </w:rPr>
            </w:pPr>
            <w:r w:rsidRPr="00E33802">
              <w:rPr>
                <w:highlight w:val="yellow"/>
              </w:rPr>
              <w:t>Proximal tubule origin</w:t>
            </w:r>
          </w:p>
        </w:tc>
        <w:tc>
          <w:tcPr>
            <w:tcW w:w="0" w:type="auto"/>
            <w:vAlign w:val="center"/>
            <w:hideMark/>
          </w:tcPr>
          <w:p w14:paraId="6B3DF171" w14:textId="77777777" w:rsidR="00A12C41" w:rsidRPr="00E33802" w:rsidRDefault="00A12C41" w:rsidP="00ED258F">
            <w:pPr>
              <w:rPr>
                <w:highlight w:val="yellow"/>
              </w:rPr>
            </w:pPr>
            <w:r w:rsidRPr="00E33802">
              <w:rPr>
                <w:highlight w:val="yellow"/>
              </w:rPr>
              <w:t>Apical cytoplasmic staining</w:t>
            </w:r>
          </w:p>
        </w:tc>
        <w:tc>
          <w:tcPr>
            <w:tcW w:w="0" w:type="auto"/>
            <w:vAlign w:val="center"/>
            <w:hideMark/>
          </w:tcPr>
          <w:p w14:paraId="42646CF8" w14:textId="77777777" w:rsidR="00A12C41" w:rsidRPr="009559D7" w:rsidRDefault="00A12C41" w:rsidP="00ED258F">
            <w:r w:rsidRPr="00E33802">
              <w:rPr>
                <w:highlight w:val="yellow"/>
              </w:rPr>
              <w:t>Truong &amp; Shen</w:t>
            </w:r>
          </w:p>
        </w:tc>
      </w:tr>
    </w:tbl>
    <w:p w14:paraId="3CC3F9A3" w14:textId="77777777" w:rsidR="00A12C41" w:rsidRDefault="00A12C41" w:rsidP="00D05C74">
      <w:pPr>
        <w:spacing w:line="276" w:lineRule="auto"/>
        <w:jc w:val="both"/>
        <w:rPr>
          <w:rFonts w:ascii="Times New Roman" w:hAnsi="Times New Roman" w:cs="Times New Roman"/>
        </w:rPr>
      </w:pPr>
    </w:p>
    <w:p w14:paraId="2A9226C7" w14:textId="644A0DB6" w:rsidR="00123722" w:rsidRPr="00123722" w:rsidRDefault="00123722" w:rsidP="00D05C74">
      <w:pPr>
        <w:spacing w:line="276" w:lineRule="auto"/>
        <w:jc w:val="both"/>
        <w:rPr>
          <w:rFonts w:ascii="Times New Roman" w:hAnsi="Times New Roman" w:cs="Times New Roman"/>
          <w:b/>
          <w:bCs/>
        </w:rPr>
      </w:pPr>
      <w:r w:rsidRPr="00123722">
        <w:rPr>
          <w:rFonts w:ascii="Times New Roman" w:hAnsi="Times New Roman" w:cs="Times New Roman"/>
          <w:b/>
          <w:bCs/>
        </w:rPr>
        <w:t>Gaps in Renal Carcinoma Identification</w:t>
      </w:r>
    </w:p>
    <w:p w14:paraId="43E65F02" w14:textId="77777777" w:rsidR="00123722" w:rsidRPr="00FB578D" w:rsidRDefault="00123722" w:rsidP="00D05C74">
      <w:pPr>
        <w:spacing w:line="276" w:lineRule="auto"/>
        <w:jc w:val="both"/>
        <w:rPr>
          <w:rFonts w:ascii="Times New Roman" w:hAnsi="Times New Roman" w:cs="Times New Roman"/>
        </w:rPr>
      </w:pPr>
      <w:r w:rsidRPr="00FB578D">
        <w:rPr>
          <w:rFonts w:ascii="Times New Roman" w:hAnsi="Times New Roman" w:cs="Times New Roman"/>
        </w:rPr>
        <w:t xml:space="preserve">While histochemical and immunohistochemical stains have become indispensable tools in diagnosing renal carcinomas, </w:t>
      </w:r>
      <w:r>
        <w:rPr>
          <w:rFonts w:ascii="Times New Roman" w:hAnsi="Times New Roman" w:cs="Times New Roman"/>
        </w:rPr>
        <w:t>neither can be relied upon</w:t>
      </w:r>
      <w:r w:rsidRPr="00FB578D">
        <w:rPr>
          <w:rFonts w:ascii="Times New Roman" w:hAnsi="Times New Roman" w:cs="Times New Roman"/>
        </w:rPr>
        <w:t xml:space="preserve"> as a perfect standalone solution. Take PAS staining, for example</w:t>
      </w:r>
      <w:r>
        <w:rPr>
          <w:rFonts w:ascii="Times New Roman" w:hAnsi="Times New Roman" w:cs="Times New Roman"/>
        </w:rPr>
        <w:t xml:space="preserve">, </w:t>
      </w:r>
      <w:r w:rsidRPr="00FB578D">
        <w:rPr>
          <w:rFonts w:ascii="Times New Roman" w:hAnsi="Times New Roman" w:cs="Times New Roman"/>
        </w:rPr>
        <w:t>it’s excellent for highlighting glycogen and basement membranes, making it a useful aid in spotting clear cell RCC. But that same pattern can also appear in other conditions that store glycogen or affect basement membranes, which means it’s not unique to one diagnosis. Likewise, Masson’s trichrome beautifully highlights fibrosis and collagen, yet those features may simply reflect the body’s general healing or injury response, not something specific to a tumor. Even Feulgen staining, which focuses on DNA content to detect abnormal ploidy, can be misleading, as such changes are not confined to one tumor type and may even be altered by technical issues. Even the widely trusted immunomarkers</w:t>
      </w:r>
      <w:r>
        <w:rPr>
          <w:rFonts w:ascii="Times New Roman" w:hAnsi="Times New Roman" w:cs="Times New Roman"/>
        </w:rPr>
        <w:t xml:space="preserve"> (</w:t>
      </w:r>
      <w:proofErr w:type="spellStart"/>
      <w:r w:rsidRPr="00FB578D">
        <w:rPr>
          <w:rFonts w:ascii="Times New Roman" w:hAnsi="Times New Roman" w:cs="Times New Roman"/>
        </w:rPr>
        <w:t>cytokeratins</w:t>
      </w:r>
      <w:proofErr w:type="spellEnd"/>
      <w:r w:rsidRPr="00FB578D">
        <w:rPr>
          <w:rFonts w:ascii="Times New Roman" w:hAnsi="Times New Roman" w:cs="Times New Roman"/>
        </w:rPr>
        <w:t>, vimentin, PAX2, PAX8, and the RCC marker</w:t>
      </w:r>
      <w:r>
        <w:rPr>
          <w:rFonts w:ascii="Times New Roman" w:hAnsi="Times New Roman" w:cs="Times New Roman"/>
        </w:rPr>
        <w:t xml:space="preserve">) </w:t>
      </w:r>
      <w:r w:rsidRPr="00FB578D">
        <w:rPr>
          <w:rFonts w:ascii="Times New Roman" w:hAnsi="Times New Roman" w:cs="Times New Roman"/>
        </w:rPr>
        <w:t>are far from flawless. They can appear in non-renal cancers, show inconsistent results within the same tumor, or fail to appear in certain aggressive forms, leaving room for error in interpretation.</w:t>
      </w:r>
    </w:p>
    <w:p w14:paraId="77D7AAD6" w14:textId="77777777" w:rsidR="00123722" w:rsidRPr="00FB578D" w:rsidRDefault="00123722" w:rsidP="00D05C74">
      <w:pPr>
        <w:spacing w:line="276" w:lineRule="auto"/>
        <w:jc w:val="both"/>
        <w:rPr>
          <w:rFonts w:ascii="Times New Roman" w:hAnsi="Times New Roman" w:cs="Times New Roman"/>
        </w:rPr>
      </w:pPr>
      <w:r w:rsidRPr="00FB578D">
        <w:rPr>
          <w:rFonts w:ascii="Times New Roman" w:hAnsi="Times New Roman" w:cs="Times New Roman"/>
        </w:rPr>
        <w:t xml:space="preserve">One of the most complex challenges in renal </w:t>
      </w:r>
      <w:r>
        <w:rPr>
          <w:rFonts w:ascii="Times New Roman" w:hAnsi="Times New Roman" w:cs="Times New Roman"/>
        </w:rPr>
        <w:t>histo</w:t>
      </w:r>
      <w:r w:rsidRPr="00FB578D">
        <w:rPr>
          <w:rFonts w:ascii="Times New Roman" w:hAnsi="Times New Roman" w:cs="Times New Roman"/>
        </w:rPr>
        <w:t>pathology is the fact that a single tumor can display a blend of different growth patterns</w:t>
      </w:r>
      <w:r>
        <w:rPr>
          <w:rFonts w:ascii="Times New Roman" w:hAnsi="Times New Roman" w:cs="Times New Roman"/>
        </w:rPr>
        <w:t xml:space="preserve"> (</w:t>
      </w:r>
      <w:r w:rsidRPr="00FB578D">
        <w:rPr>
          <w:rFonts w:ascii="Times New Roman" w:hAnsi="Times New Roman" w:cs="Times New Roman"/>
        </w:rPr>
        <w:t xml:space="preserve">clear cell, papillary, </w:t>
      </w:r>
      <w:proofErr w:type="spellStart"/>
      <w:r w:rsidRPr="00FB578D">
        <w:rPr>
          <w:rFonts w:ascii="Times New Roman" w:hAnsi="Times New Roman" w:cs="Times New Roman"/>
        </w:rPr>
        <w:t>sarcomatoid</w:t>
      </w:r>
      <w:proofErr w:type="spellEnd"/>
      <w:r w:rsidRPr="00FB578D">
        <w:rPr>
          <w:rFonts w:ascii="Times New Roman" w:hAnsi="Times New Roman" w:cs="Times New Roman"/>
        </w:rPr>
        <w:t xml:space="preserve">, or </w:t>
      </w:r>
      <w:proofErr w:type="spellStart"/>
      <w:r w:rsidRPr="00FB578D">
        <w:rPr>
          <w:rFonts w:ascii="Times New Roman" w:hAnsi="Times New Roman" w:cs="Times New Roman"/>
        </w:rPr>
        <w:t>oncocytic</w:t>
      </w:r>
      <w:proofErr w:type="spellEnd"/>
      <w:r>
        <w:rPr>
          <w:rFonts w:ascii="Times New Roman" w:hAnsi="Times New Roman" w:cs="Times New Roman"/>
        </w:rPr>
        <w:t xml:space="preserve">) </w:t>
      </w:r>
      <w:r w:rsidRPr="00FB578D">
        <w:rPr>
          <w:rFonts w:ascii="Times New Roman" w:hAnsi="Times New Roman" w:cs="Times New Roman"/>
        </w:rPr>
        <w:t>all within the same mass. If only a small biopsy sample is taken, it may not capture the full spectrum of changes, leading to an incomplete or even misleading immunohistochemical profile. Adding to the difficulty, issues such as poor tissue preservation, mechanical damage during handling, or delays in processing can alter how antigens appear under staining, affecting the quality and reliability of results.</w:t>
      </w:r>
    </w:p>
    <w:p w14:paraId="27C1CF27" w14:textId="77777777" w:rsidR="00123722" w:rsidRPr="00FB578D" w:rsidRDefault="00123722" w:rsidP="00D05C74">
      <w:pPr>
        <w:spacing w:line="276" w:lineRule="auto"/>
        <w:jc w:val="both"/>
        <w:rPr>
          <w:rFonts w:ascii="Times New Roman" w:hAnsi="Times New Roman" w:cs="Times New Roman"/>
        </w:rPr>
      </w:pPr>
      <w:r w:rsidRPr="00FB578D">
        <w:rPr>
          <w:rFonts w:ascii="Times New Roman" w:hAnsi="Times New Roman" w:cs="Times New Roman"/>
        </w:rPr>
        <w:t xml:space="preserve">To make matters more complicated, there’s no global standard for how these stains and markers should be used or interpreted. Laboratories may use different marker panels or apply varying </w:t>
      </w:r>
      <w:r w:rsidRPr="00FB578D">
        <w:rPr>
          <w:rFonts w:ascii="Times New Roman" w:hAnsi="Times New Roman" w:cs="Times New Roman"/>
        </w:rPr>
        <w:lastRenderedPageBreak/>
        <w:t>reporting criteria, which means the same tumor could receive different diagnoses depending on where it’s examined. This lack of consistency becomes even more problematic with rare subtypes like MiT family translocation RCC, FH-deficient RCC, and collecting duct carcinoma, which often don’t fit neatly into the usual diagnostic categories. Without a careful, multifaceted approach, these tumors can easily escape accurate classification.</w:t>
      </w:r>
    </w:p>
    <w:p w14:paraId="52FFD487" w14:textId="2B4133DE" w:rsidR="00EF2323" w:rsidRPr="00401E01" w:rsidRDefault="00EF2323" w:rsidP="00D05C74">
      <w:pPr>
        <w:pStyle w:val="ListParagraph"/>
        <w:numPr>
          <w:ilvl w:val="0"/>
          <w:numId w:val="13"/>
        </w:numPr>
        <w:spacing w:line="276" w:lineRule="auto"/>
        <w:jc w:val="both"/>
        <w:rPr>
          <w:rFonts w:ascii="Times New Roman" w:hAnsi="Times New Roman" w:cs="Times New Roman"/>
          <w:b/>
          <w:bCs/>
        </w:rPr>
      </w:pPr>
      <w:r w:rsidRPr="00401E01">
        <w:rPr>
          <w:rFonts w:ascii="Times New Roman" w:hAnsi="Times New Roman" w:cs="Times New Roman"/>
          <w:b/>
          <w:bCs/>
        </w:rPr>
        <w:t xml:space="preserve">Conclusion </w:t>
      </w:r>
    </w:p>
    <w:p w14:paraId="0665B198" w14:textId="05CE86FE" w:rsidR="00123722" w:rsidRDefault="00123722" w:rsidP="00D05C74">
      <w:pPr>
        <w:spacing w:line="276" w:lineRule="auto"/>
        <w:jc w:val="both"/>
        <w:rPr>
          <w:rFonts w:ascii="Times New Roman" w:hAnsi="Times New Roman" w:cs="Times New Roman"/>
        </w:rPr>
      </w:pPr>
      <w:r w:rsidRPr="00123722">
        <w:rPr>
          <w:rFonts w:ascii="Times New Roman" w:hAnsi="Times New Roman" w:cs="Times New Roman"/>
        </w:rPr>
        <w:t>Renal Cell Carcinoma (RCC) is a diverse group of kidney tumors, influenced by age, sex, lifestyle, and genetic mutations. Early detection improves patient outcomes, and precise histological and immunohistochemical evaluation is essential for accurate classification and diagnosis. However, careful interpretation is necessary for overlapping marker expression in limited or challenging samples.</w:t>
      </w:r>
    </w:p>
    <w:p w14:paraId="4DAFF88B" w14:textId="77777777" w:rsidR="002E1DC4" w:rsidRPr="00123722" w:rsidRDefault="002E1DC4" w:rsidP="002E1DC4">
      <w:pPr>
        <w:pStyle w:val="ListParagraph"/>
        <w:numPr>
          <w:ilvl w:val="0"/>
          <w:numId w:val="13"/>
        </w:numPr>
        <w:spacing w:line="276" w:lineRule="auto"/>
        <w:jc w:val="both"/>
        <w:rPr>
          <w:rFonts w:ascii="Times New Roman" w:hAnsi="Times New Roman" w:cs="Times New Roman"/>
          <w:b/>
          <w:bCs/>
        </w:rPr>
      </w:pPr>
      <w:r w:rsidRPr="00123722">
        <w:rPr>
          <w:rFonts w:ascii="Times New Roman" w:hAnsi="Times New Roman" w:cs="Times New Roman"/>
          <w:b/>
          <w:bCs/>
        </w:rPr>
        <w:t>Future Prospects for Improved Diagnosis</w:t>
      </w:r>
    </w:p>
    <w:p w14:paraId="72DED47E" w14:textId="77777777" w:rsidR="002E1DC4" w:rsidRPr="0043021B" w:rsidRDefault="002E1DC4" w:rsidP="002E1DC4">
      <w:pPr>
        <w:spacing w:line="276" w:lineRule="auto"/>
        <w:jc w:val="both"/>
        <w:rPr>
          <w:rFonts w:ascii="Times New Roman" w:hAnsi="Times New Roman" w:cs="Times New Roman"/>
        </w:rPr>
      </w:pPr>
      <w:r w:rsidRPr="0043021B">
        <w:rPr>
          <w:rFonts w:ascii="Times New Roman" w:hAnsi="Times New Roman" w:cs="Times New Roman"/>
        </w:rPr>
        <w:t>A practical way to improve diagnostic accuracy in renal tumors is to adopt a structured, step-by-step approach to immunohistochemistry. This process can begin with broad renal lineage markers such as PAX8, CAIX, and CD10 to establish the tumor’s origin, followed by more selective markers like CK7, AMACR, KIT, and S100A1 to refine the subtype diagnosis. When this targeted approach still leaves some uncertainty, molecular tools such as FISH or next-generation sequencing (NGS) can provide additional clarity by identifying important genetic alterations</w:t>
      </w:r>
      <w:r>
        <w:rPr>
          <w:rFonts w:ascii="Times New Roman" w:hAnsi="Times New Roman" w:cs="Times New Roman"/>
        </w:rPr>
        <w:t xml:space="preserve">. </w:t>
      </w:r>
      <w:r w:rsidRPr="0043021B">
        <w:rPr>
          <w:rFonts w:ascii="Times New Roman" w:hAnsi="Times New Roman" w:cs="Times New Roman"/>
        </w:rPr>
        <w:t xml:space="preserve">While immunohistochemistry forms a strong foundation, it cannot always deliver the full picture on its own. This is where advanced molecular profiling steps in, offering a level of precision that single stains simply cannot match. DNA methylation analysis and RNA-based expression profiling are particularly valuable for tumors that defy clear classification or fall somewhere between </w:t>
      </w:r>
      <w:proofErr w:type="spellStart"/>
      <w:r w:rsidRPr="0043021B">
        <w:rPr>
          <w:rFonts w:ascii="Times New Roman" w:hAnsi="Times New Roman" w:cs="Times New Roman"/>
        </w:rPr>
        <w:t>oncocytic</w:t>
      </w:r>
      <w:proofErr w:type="spellEnd"/>
      <w:r w:rsidRPr="0043021B">
        <w:rPr>
          <w:rFonts w:ascii="Times New Roman" w:hAnsi="Times New Roman" w:cs="Times New Roman"/>
        </w:rPr>
        <w:t xml:space="preserve"> and chromophobe categories. Because these techniques can be performed even on archived tissue, they give pathologists a powerful means of tackling complex or ambiguous cases that remain unresolved after standard testing.</w:t>
      </w:r>
    </w:p>
    <w:p w14:paraId="698AEA78" w14:textId="77777777" w:rsidR="002E1DC4" w:rsidRPr="0043021B" w:rsidRDefault="002E1DC4" w:rsidP="002E1DC4">
      <w:pPr>
        <w:spacing w:line="276" w:lineRule="auto"/>
        <w:jc w:val="both"/>
        <w:rPr>
          <w:rFonts w:ascii="Times New Roman" w:hAnsi="Times New Roman" w:cs="Times New Roman"/>
        </w:rPr>
      </w:pPr>
      <w:r w:rsidRPr="0043021B">
        <w:rPr>
          <w:rFonts w:ascii="Times New Roman" w:hAnsi="Times New Roman" w:cs="Times New Roman"/>
        </w:rPr>
        <w:t>Yet even with these methods, one of the most persistent challenges in renal pathology is tumor heterogeneity. A single tumor can harbor multiple architectural and molecular patterns, which means a limited sample may not reveal the whole story. To address this, newer technologies such as multiplex immunohistochemistry and spatial transcriptomics allow multiple markers to be visualized within the same tissue section, revealing intricate patterns of co-expression and tumor organization. Coupled with digital pathology enhanced by artificial intelligence, these approaches can quantify staining, map subtle variations across the tumor, and even predict likely genetic changes from routine H&amp;E slides.</w:t>
      </w:r>
      <w:r>
        <w:rPr>
          <w:rFonts w:ascii="Times New Roman" w:hAnsi="Times New Roman" w:cs="Times New Roman"/>
        </w:rPr>
        <w:t xml:space="preserve"> </w:t>
      </w:r>
      <w:r w:rsidRPr="0043021B">
        <w:rPr>
          <w:rFonts w:ascii="Times New Roman" w:hAnsi="Times New Roman" w:cs="Times New Roman"/>
        </w:rPr>
        <w:t>The benefits of these detailed tissue analyses are multiplied when paired with imaging. Integrating pathology findings with radiologic features—a practice known as radiomics—creates a more complete diagnostic framework. By correlating imaging patterns with histologic and molecular results, clinicians can target biopsies more effectively, pinpoint aggressive tumor regions, and improve the accuracy of their diagnoses.</w:t>
      </w:r>
    </w:p>
    <w:p w14:paraId="14DA0AD1" w14:textId="5E6FB536" w:rsidR="002E1DC4" w:rsidRDefault="002E1DC4" w:rsidP="00D05C74">
      <w:pPr>
        <w:spacing w:line="276" w:lineRule="auto"/>
        <w:jc w:val="both"/>
        <w:rPr>
          <w:rFonts w:ascii="Times New Roman" w:hAnsi="Times New Roman" w:cs="Times New Roman"/>
        </w:rPr>
      </w:pPr>
      <w:r w:rsidRPr="0043021B">
        <w:rPr>
          <w:rFonts w:ascii="Times New Roman" w:hAnsi="Times New Roman" w:cs="Times New Roman"/>
        </w:rPr>
        <w:lastRenderedPageBreak/>
        <w:t>In parallel, liquid biopsy technology offers a non-invasive way to extend these insights beyond the tissue sample. By analyzing circulating tumor DNA, clinicians can detect mutations, determine tumor origin in cancers of unknown primary, monitor minimal residual disease, and track histologic or molecular changes over time—providing a dynamic picture of the disease’s behavior.</w:t>
      </w:r>
      <w:r>
        <w:rPr>
          <w:rFonts w:ascii="Times New Roman" w:hAnsi="Times New Roman" w:cs="Times New Roman"/>
        </w:rPr>
        <w:t xml:space="preserve"> </w:t>
      </w:r>
      <w:r w:rsidRPr="0043021B">
        <w:rPr>
          <w:rFonts w:ascii="Times New Roman" w:hAnsi="Times New Roman" w:cs="Times New Roman"/>
        </w:rPr>
        <w:t>Ultimately, the strongest diagnostic strategy will be one that unites all these elements into a single, coherent process. A multidisciplinary, structured report that combines morphology, immunohistochemistry, molecular profiling, imaging, and liquid biopsy data can present the diagnosis with clear confidence, account fo</w:t>
      </w:r>
      <w:bookmarkStart w:id="2" w:name="_GoBack"/>
      <w:bookmarkEnd w:id="2"/>
      <w:r w:rsidRPr="0043021B">
        <w:rPr>
          <w:rFonts w:ascii="Times New Roman" w:hAnsi="Times New Roman" w:cs="Times New Roman"/>
        </w:rPr>
        <w:t>r tumor heterogeneity, and provide clinicians with actionable information to guide the most effective treatment decisions.</w:t>
      </w:r>
    </w:p>
    <w:p w14:paraId="4A6F2BD4" w14:textId="42BA76A0" w:rsidR="00F3129E" w:rsidRPr="00F3129E" w:rsidRDefault="00F3129E" w:rsidP="00D05C74">
      <w:pPr>
        <w:spacing w:line="276" w:lineRule="auto"/>
        <w:jc w:val="both"/>
        <w:rPr>
          <w:rFonts w:ascii="Times New Roman" w:hAnsi="Times New Roman" w:cs="Times New Roman"/>
          <w:b/>
          <w:bCs/>
        </w:rPr>
      </w:pPr>
      <w:r w:rsidRPr="00F3129E">
        <w:rPr>
          <w:rFonts w:ascii="Times New Roman" w:hAnsi="Times New Roman" w:cs="Times New Roman"/>
          <w:b/>
          <w:bCs/>
        </w:rPr>
        <w:t xml:space="preserve">Conflict of Interest </w:t>
      </w:r>
    </w:p>
    <w:p w14:paraId="0D0443F1" w14:textId="77777777" w:rsidR="00863F6A" w:rsidRDefault="00F3129E" w:rsidP="00863F6A">
      <w:pPr>
        <w:spacing w:line="276" w:lineRule="auto"/>
        <w:jc w:val="both"/>
        <w:rPr>
          <w:rFonts w:ascii="Times New Roman" w:hAnsi="Times New Roman" w:cs="Times New Roman"/>
        </w:rPr>
      </w:pPr>
      <w:r>
        <w:rPr>
          <w:rFonts w:ascii="Times New Roman" w:hAnsi="Times New Roman" w:cs="Times New Roman"/>
        </w:rPr>
        <w:t xml:space="preserve">No conflict of interest observed among the authors </w:t>
      </w:r>
    </w:p>
    <w:p w14:paraId="714E6CD6" w14:textId="77777777" w:rsidR="002E1DC4" w:rsidRDefault="002E1DC4" w:rsidP="00863F6A">
      <w:pPr>
        <w:spacing w:line="276" w:lineRule="auto"/>
        <w:jc w:val="both"/>
        <w:rPr>
          <w:rFonts w:ascii="Times New Roman" w:hAnsi="Times New Roman" w:cs="Times New Roman"/>
        </w:rPr>
      </w:pPr>
    </w:p>
    <w:p w14:paraId="3D5886A8" w14:textId="77777777" w:rsidR="002E1DC4" w:rsidRPr="002E1DC4" w:rsidRDefault="002E1DC4" w:rsidP="002E1DC4">
      <w:pPr>
        <w:spacing w:line="276" w:lineRule="auto"/>
        <w:jc w:val="both"/>
        <w:rPr>
          <w:rFonts w:ascii="Times New Roman" w:hAnsi="Times New Roman" w:cs="Times New Roman"/>
        </w:rPr>
      </w:pPr>
      <w:r w:rsidRPr="002E1DC4">
        <w:rPr>
          <w:rFonts w:ascii="Times New Roman" w:hAnsi="Times New Roman" w:cs="Times New Roman"/>
        </w:rPr>
        <w:t>COMPETING INTERESTS DISCLAIMER:</w:t>
      </w:r>
    </w:p>
    <w:p w14:paraId="3FF57369" w14:textId="2F94117D" w:rsidR="00526801" w:rsidRDefault="002E1DC4" w:rsidP="002E1DC4">
      <w:pPr>
        <w:spacing w:line="276" w:lineRule="auto"/>
        <w:jc w:val="both"/>
        <w:rPr>
          <w:rFonts w:ascii="Times New Roman" w:hAnsi="Times New Roman" w:cs="Times New Roman"/>
        </w:rPr>
      </w:pPr>
      <w:r w:rsidRPr="002E1DC4">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11007C83" w14:textId="77777777" w:rsidR="00526801" w:rsidRPr="009C5487" w:rsidRDefault="00526801" w:rsidP="00526801">
      <w:pPr>
        <w:rPr>
          <w:rFonts w:ascii="Calibri" w:eastAsia="Calibri" w:hAnsi="Calibri" w:cs="Times New Roman"/>
          <w:highlight w:val="yellow"/>
        </w:rPr>
      </w:pPr>
      <w:bookmarkStart w:id="3" w:name="_Hlk197682619"/>
      <w:bookmarkStart w:id="4" w:name="_Hlk180402183"/>
      <w:bookmarkStart w:id="5" w:name="_Hlk183680988"/>
      <w:bookmarkStart w:id="6" w:name="_Hlk197351200"/>
      <w:bookmarkStart w:id="7" w:name="_Hlk213410455"/>
      <w:r w:rsidRPr="009C5487">
        <w:rPr>
          <w:rFonts w:ascii="Calibri" w:eastAsia="Calibri" w:hAnsi="Calibri" w:cs="Times New Roman"/>
          <w:highlight w:val="yellow"/>
        </w:rPr>
        <w:t>Disclaimer (Artificial intelligence)</w:t>
      </w:r>
    </w:p>
    <w:p w14:paraId="7E0B7BCE" w14:textId="77777777" w:rsidR="00526801" w:rsidRPr="009C5487" w:rsidRDefault="00526801" w:rsidP="00526801">
      <w:pPr>
        <w:rPr>
          <w:rFonts w:ascii="Calibri" w:eastAsia="Calibri" w:hAnsi="Calibri" w:cs="Times New Roman"/>
          <w:highlight w:val="yellow"/>
        </w:rPr>
      </w:pPr>
      <w:r w:rsidRPr="009C5487">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bookmarkEnd w:id="3"/>
    <w:bookmarkEnd w:id="4"/>
    <w:bookmarkEnd w:id="5"/>
    <w:bookmarkEnd w:id="6"/>
    <w:bookmarkEnd w:id="7"/>
    <w:p w14:paraId="736B247B" w14:textId="68AE97D9" w:rsidR="000A1240" w:rsidRPr="00E366FA" w:rsidRDefault="00A67642" w:rsidP="00863F6A">
      <w:pPr>
        <w:spacing w:line="276" w:lineRule="auto"/>
        <w:jc w:val="both"/>
        <w:rPr>
          <w:rFonts w:ascii="Times New Roman" w:hAnsi="Times New Roman" w:cs="Times New Roman"/>
          <w:b/>
          <w:bCs/>
        </w:rPr>
      </w:pPr>
      <w:r w:rsidRPr="00E366FA">
        <w:rPr>
          <w:rFonts w:ascii="Times New Roman" w:hAnsi="Times New Roman" w:cs="Times New Roman"/>
          <w:b/>
          <w:bCs/>
        </w:rPr>
        <w:t>REFERENCE</w:t>
      </w:r>
      <w:bookmarkEnd w:id="1"/>
    </w:p>
    <w:p w14:paraId="70638AFA" w14:textId="5EF38F76"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Ahmed, K., Dubey, M. K., Dubey, S., &amp; Pandey, D. K. (2025). Chronic kidney disease: causes, treatment, management, and future scope. In </w:t>
      </w:r>
      <w:r w:rsidRPr="00ED72F0">
        <w:rPr>
          <w:rFonts w:ascii="Times New Roman" w:hAnsi="Times New Roman" w:cs="Times New Roman"/>
          <w:i/>
          <w:iCs/>
        </w:rPr>
        <w:t>Computational Intelligence for Genomics Data</w:t>
      </w:r>
      <w:r w:rsidRPr="00ED72F0">
        <w:rPr>
          <w:rFonts w:ascii="Times New Roman" w:hAnsi="Times New Roman" w:cs="Times New Roman"/>
        </w:rPr>
        <w:t> (pp. 99-111). Academic Press.</w:t>
      </w:r>
      <w:r w:rsidR="00C47914" w:rsidRPr="00ED72F0">
        <w:rPr>
          <w:rFonts w:ascii="Arial" w:eastAsia="Times New Roman" w:hAnsi="Arial" w:cs="Arial"/>
          <w:sz w:val="18"/>
          <w:szCs w:val="18"/>
        </w:rPr>
        <w:t xml:space="preserve"> https://doi.org/10.1016/B978-0-443-30080-6.00010-9</w:t>
      </w:r>
    </w:p>
    <w:p w14:paraId="35D7823F" w14:textId="3EE14997"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Alabdallah</w:t>
      </w:r>
      <w:proofErr w:type="spellEnd"/>
      <w:r w:rsidRPr="00ED72F0">
        <w:rPr>
          <w:rFonts w:ascii="Times New Roman" w:hAnsi="Times New Roman" w:cs="Times New Roman"/>
        </w:rPr>
        <w:t xml:space="preserve">, A., </w:t>
      </w:r>
      <w:proofErr w:type="spellStart"/>
      <w:r w:rsidRPr="00ED72F0">
        <w:rPr>
          <w:rFonts w:ascii="Times New Roman" w:hAnsi="Times New Roman" w:cs="Times New Roman"/>
        </w:rPr>
        <w:t>Norezzine</w:t>
      </w:r>
      <w:proofErr w:type="spellEnd"/>
      <w:r w:rsidRPr="00ED72F0">
        <w:rPr>
          <w:rFonts w:ascii="Times New Roman" w:hAnsi="Times New Roman" w:cs="Times New Roman"/>
        </w:rPr>
        <w:t xml:space="preserve">, A., Gurina, R., &amp; </w:t>
      </w:r>
      <w:proofErr w:type="spellStart"/>
      <w:r w:rsidRPr="00ED72F0">
        <w:rPr>
          <w:rFonts w:ascii="Times New Roman" w:hAnsi="Times New Roman" w:cs="Times New Roman"/>
        </w:rPr>
        <w:t>Il’yasovna</w:t>
      </w:r>
      <w:proofErr w:type="spellEnd"/>
      <w:r w:rsidRPr="00ED72F0">
        <w:rPr>
          <w:rFonts w:ascii="Times New Roman" w:hAnsi="Times New Roman" w:cs="Times New Roman"/>
        </w:rPr>
        <w:t xml:space="preserve"> </w:t>
      </w:r>
      <w:proofErr w:type="spellStart"/>
      <w:r w:rsidRPr="00ED72F0">
        <w:rPr>
          <w:rFonts w:ascii="Times New Roman" w:hAnsi="Times New Roman" w:cs="Times New Roman"/>
        </w:rPr>
        <w:t>Khairova</w:t>
      </w:r>
      <w:proofErr w:type="spellEnd"/>
      <w:r w:rsidRPr="00ED72F0">
        <w:rPr>
          <w:rFonts w:ascii="Times New Roman" w:hAnsi="Times New Roman" w:cs="Times New Roman"/>
        </w:rPr>
        <w:t>, N. (2021). Influence of different genders of Japanese quail on the functional state of kidneys. Archives of Razi Institute, 76(3), 667.</w:t>
      </w:r>
      <w:r w:rsidR="00C47914" w:rsidRPr="00ED72F0">
        <w:rPr>
          <w:rFonts w:ascii="Arial" w:eastAsia="Times New Roman" w:hAnsi="Arial" w:cs="Arial"/>
          <w:sz w:val="18"/>
          <w:szCs w:val="18"/>
        </w:rPr>
        <w:t xml:space="preserve"> https://doi.org/10.22092/ari.2021.355522.1694</w:t>
      </w:r>
    </w:p>
    <w:p w14:paraId="27AC743E" w14:textId="629159BD"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Alaghehbandan</w:t>
      </w:r>
      <w:proofErr w:type="spellEnd"/>
      <w:r w:rsidRPr="00ED72F0">
        <w:rPr>
          <w:rFonts w:ascii="Times New Roman" w:hAnsi="Times New Roman" w:cs="Times New Roman"/>
        </w:rPr>
        <w:t xml:space="preserve">, R., </w:t>
      </w:r>
      <w:proofErr w:type="spellStart"/>
      <w:r w:rsidRPr="00ED72F0">
        <w:rPr>
          <w:rFonts w:ascii="Times New Roman" w:hAnsi="Times New Roman" w:cs="Times New Roman"/>
        </w:rPr>
        <w:t>Przybycin</w:t>
      </w:r>
      <w:proofErr w:type="spellEnd"/>
      <w:r w:rsidRPr="00ED72F0">
        <w:rPr>
          <w:rFonts w:ascii="Times New Roman" w:hAnsi="Times New Roman" w:cs="Times New Roman"/>
        </w:rPr>
        <w:t>, C. G., Verkarre, V., &amp; Mehra, R. (2022). Chromophobe renal cell carcinoma: Novel molecular insights and clinicopathologic updates. </w:t>
      </w:r>
      <w:r w:rsidRPr="00ED72F0">
        <w:rPr>
          <w:rFonts w:ascii="Times New Roman" w:hAnsi="Times New Roman" w:cs="Times New Roman"/>
          <w:i/>
          <w:iCs/>
        </w:rPr>
        <w:t>Asian Journal of Urology</w:t>
      </w:r>
      <w:r w:rsidRPr="00ED72F0">
        <w:rPr>
          <w:rFonts w:ascii="Times New Roman" w:hAnsi="Times New Roman" w:cs="Times New Roman"/>
        </w:rPr>
        <w:t>, </w:t>
      </w:r>
      <w:r w:rsidRPr="00ED72F0">
        <w:rPr>
          <w:rFonts w:ascii="Times New Roman" w:hAnsi="Times New Roman" w:cs="Times New Roman"/>
          <w:i/>
          <w:iCs/>
        </w:rPr>
        <w:t>9</w:t>
      </w:r>
      <w:r w:rsidRPr="00ED72F0">
        <w:rPr>
          <w:rFonts w:ascii="Times New Roman" w:hAnsi="Times New Roman" w:cs="Times New Roman"/>
        </w:rPr>
        <w:t>(1), 1-11.</w:t>
      </w:r>
      <w:r w:rsidR="00C47914" w:rsidRPr="00ED72F0">
        <w:rPr>
          <w:rFonts w:ascii="Arial" w:eastAsia="Times New Roman" w:hAnsi="Arial" w:cs="Arial"/>
          <w:sz w:val="18"/>
          <w:szCs w:val="18"/>
        </w:rPr>
        <w:t xml:space="preserve"> https://doi.org/10.1016/j.ajur.2021.11.010</w:t>
      </w:r>
    </w:p>
    <w:p w14:paraId="1DF441B2" w14:textId="4A1096DC"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Argani</w:t>
      </w:r>
      <w:proofErr w:type="spellEnd"/>
      <w:r w:rsidRPr="00ED72F0">
        <w:rPr>
          <w:rFonts w:ascii="Times New Roman" w:hAnsi="Times New Roman" w:cs="Times New Roman"/>
        </w:rPr>
        <w:t>, P., Perlman, E. J., Breslow, N. E., Browning, N. G., Green, D. M., D'Angio, G. J., &amp; Beckwith, J. B. (2000). Clear cell sarcoma of the kidney: a review of 351 cases from the National Wilms Tumor Study Group Pathology Center. </w:t>
      </w:r>
      <w:r w:rsidRPr="00ED72F0">
        <w:rPr>
          <w:rFonts w:ascii="Times New Roman" w:hAnsi="Times New Roman" w:cs="Times New Roman"/>
          <w:i/>
          <w:iCs/>
        </w:rPr>
        <w:t>The American journal of surgical pathology</w:t>
      </w:r>
      <w:r w:rsidRPr="00ED72F0">
        <w:rPr>
          <w:rFonts w:ascii="Times New Roman" w:hAnsi="Times New Roman" w:cs="Times New Roman"/>
        </w:rPr>
        <w:t>, </w:t>
      </w:r>
      <w:r w:rsidRPr="00ED72F0">
        <w:rPr>
          <w:rFonts w:ascii="Times New Roman" w:hAnsi="Times New Roman" w:cs="Times New Roman"/>
          <w:i/>
          <w:iCs/>
        </w:rPr>
        <w:t>24</w:t>
      </w:r>
      <w:r w:rsidRPr="00ED72F0">
        <w:rPr>
          <w:rFonts w:ascii="Times New Roman" w:hAnsi="Times New Roman" w:cs="Times New Roman"/>
        </w:rPr>
        <w:t>(1), 4.</w:t>
      </w:r>
      <w:r w:rsidR="00C47914" w:rsidRPr="00ED72F0">
        <w:rPr>
          <w:rFonts w:ascii="Arial" w:eastAsia="Times New Roman" w:hAnsi="Arial" w:cs="Arial"/>
          <w:sz w:val="18"/>
          <w:szCs w:val="18"/>
        </w:rPr>
        <w:t xml:space="preserve"> https://doi.org/10.1097/00000478-200001000-00002</w:t>
      </w:r>
    </w:p>
    <w:p w14:paraId="3E8914F8" w14:textId="524588CB"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lastRenderedPageBreak/>
        <w:t xml:space="preserve">Askari, H., Raeis-Abdollahi, E., Abazari, M. F., Akrami, H., Vakili, S., </w:t>
      </w:r>
      <w:proofErr w:type="spellStart"/>
      <w:r w:rsidRPr="00ED72F0">
        <w:rPr>
          <w:rFonts w:ascii="Times New Roman" w:hAnsi="Times New Roman" w:cs="Times New Roman"/>
        </w:rPr>
        <w:t>Savardashtaki</w:t>
      </w:r>
      <w:proofErr w:type="spellEnd"/>
      <w:r w:rsidRPr="00ED72F0">
        <w:rPr>
          <w:rFonts w:ascii="Times New Roman" w:hAnsi="Times New Roman" w:cs="Times New Roman"/>
        </w:rPr>
        <w:t>, A., ... &amp; Safarpour, A. R. (2022). Recent findings on the role of microRNAs in genetic kidney diseases. </w:t>
      </w:r>
      <w:r w:rsidRPr="00ED72F0">
        <w:rPr>
          <w:rFonts w:ascii="Times New Roman" w:hAnsi="Times New Roman" w:cs="Times New Roman"/>
          <w:i/>
          <w:iCs/>
        </w:rPr>
        <w:t>Molecular biology reports</w:t>
      </w:r>
      <w:r w:rsidRPr="00ED72F0">
        <w:rPr>
          <w:rFonts w:ascii="Times New Roman" w:hAnsi="Times New Roman" w:cs="Times New Roman"/>
        </w:rPr>
        <w:t>, </w:t>
      </w:r>
      <w:r w:rsidRPr="00ED72F0">
        <w:rPr>
          <w:rFonts w:ascii="Times New Roman" w:hAnsi="Times New Roman" w:cs="Times New Roman"/>
          <w:i/>
          <w:iCs/>
        </w:rPr>
        <w:t>49</w:t>
      </w:r>
      <w:r w:rsidRPr="00ED72F0">
        <w:rPr>
          <w:rFonts w:ascii="Times New Roman" w:hAnsi="Times New Roman" w:cs="Times New Roman"/>
        </w:rPr>
        <w:t>(7), 7039-7056.</w:t>
      </w:r>
      <w:r w:rsidR="00C47914" w:rsidRPr="00ED72F0">
        <w:rPr>
          <w:rFonts w:ascii="Arial" w:eastAsia="Times New Roman" w:hAnsi="Arial" w:cs="Arial"/>
          <w:sz w:val="18"/>
          <w:szCs w:val="18"/>
        </w:rPr>
        <w:t xml:space="preserve"> https://doi.org/10.1007/s11033-022-07620-w</w:t>
      </w:r>
    </w:p>
    <w:p w14:paraId="2BF636A0" w14:textId="0EB19518"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Bahadoram</w:t>
      </w:r>
      <w:proofErr w:type="spellEnd"/>
      <w:r w:rsidRPr="00ED72F0">
        <w:rPr>
          <w:rFonts w:ascii="Times New Roman" w:hAnsi="Times New Roman" w:cs="Times New Roman"/>
        </w:rPr>
        <w:t xml:space="preserve">, S., Davoodi, M., Hassanzadeh, S., </w:t>
      </w:r>
      <w:proofErr w:type="spellStart"/>
      <w:r w:rsidRPr="00ED72F0">
        <w:rPr>
          <w:rFonts w:ascii="Times New Roman" w:hAnsi="Times New Roman" w:cs="Times New Roman"/>
        </w:rPr>
        <w:t>Bahadoram</w:t>
      </w:r>
      <w:proofErr w:type="spellEnd"/>
      <w:r w:rsidRPr="00ED72F0">
        <w:rPr>
          <w:rFonts w:ascii="Times New Roman" w:hAnsi="Times New Roman" w:cs="Times New Roman"/>
        </w:rPr>
        <w:t xml:space="preserve">, M., Barahman, M., &amp; </w:t>
      </w:r>
      <w:proofErr w:type="spellStart"/>
      <w:r w:rsidRPr="00ED72F0">
        <w:rPr>
          <w:rFonts w:ascii="Times New Roman" w:hAnsi="Times New Roman" w:cs="Times New Roman"/>
        </w:rPr>
        <w:t>Mafakher</w:t>
      </w:r>
      <w:proofErr w:type="spellEnd"/>
      <w:r w:rsidRPr="00ED72F0">
        <w:rPr>
          <w:rFonts w:ascii="Times New Roman" w:hAnsi="Times New Roman" w:cs="Times New Roman"/>
        </w:rPr>
        <w:t>, L. (2022). Renal cell carcinoma: an overview of the epidemiology, diagnosis, and treatment. </w:t>
      </w:r>
      <w:r w:rsidRPr="00ED72F0">
        <w:rPr>
          <w:rFonts w:ascii="Times New Roman" w:hAnsi="Times New Roman" w:cs="Times New Roman"/>
          <w:i/>
          <w:iCs/>
        </w:rPr>
        <w:t>G Ital Nefrol</w:t>
      </w:r>
      <w:r w:rsidRPr="00ED72F0">
        <w:rPr>
          <w:rFonts w:ascii="Times New Roman" w:hAnsi="Times New Roman" w:cs="Times New Roman"/>
        </w:rPr>
        <w:t>, </w:t>
      </w:r>
      <w:r w:rsidRPr="00ED72F0">
        <w:rPr>
          <w:rFonts w:ascii="Times New Roman" w:hAnsi="Times New Roman" w:cs="Times New Roman"/>
          <w:i/>
          <w:iCs/>
        </w:rPr>
        <w:t>39</w:t>
      </w:r>
      <w:r w:rsidRPr="00ED72F0">
        <w:rPr>
          <w:rFonts w:ascii="Times New Roman" w:hAnsi="Times New Roman" w:cs="Times New Roman"/>
        </w:rPr>
        <w:t>(3), 2022.</w:t>
      </w:r>
      <w:r w:rsidR="00C47914" w:rsidRPr="00ED72F0">
        <w:rPr>
          <w:rFonts w:ascii="Arial" w:eastAsia="Times New Roman" w:hAnsi="Arial" w:cs="Arial"/>
          <w:sz w:val="18"/>
          <w:szCs w:val="18"/>
        </w:rPr>
        <w:t xml:space="preserve"> https://www.giornaleitalianodinefrologia.it/2022/05/renal-cell-carcinoma-an-overview-of-the-epidemiology-diagnosis-and-treatment/</w:t>
      </w:r>
    </w:p>
    <w:p w14:paraId="1F9A6B5F" w14:textId="7FF4C89A"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Bernal, A., Zafra, M. A., Simón, M. J., &amp; </w:t>
      </w:r>
      <w:proofErr w:type="spellStart"/>
      <w:r w:rsidRPr="00ED72F0">
        <w:rPr>
          <w:rFonts w:ascii="Times New Roman" w:hAnsi="Times New Roman" w:cs="Times New Roman"/>
        </w:rPr>
        <w:t>Mahía</w:t>
      </w:r>
      <w:proofErr w:type="spellEnd"/>
      <w:r w:rsidRPr="00ED72F0">
        <w:rPr>
          <w:rFonts w:ascii="Times New Roman" w:hAnsi="Times New Roman" w:cs="Times New Roman"/>
        </w:rPr>
        <w:t>, J. (2023). Sodium homeostasis, a balance necessary for life. </w:t>
      </w:r>
      <w:r w:rsidRPr="00ED72F0">
        <w:rPr>
          <w:rFonts w:ascii="Times New Roman" w:hAnsi="Times New Roman" w:cs="Times New Roman"/>
          <w:i/>
          <w:iCs/>
        </w:rPr>
        <w:t>Nutrients</w:t>
      </w:r>
      <w:r w:rsidRPr="00ED72F0">
        <w:rPr>
          <w:rFonts w:ascii="Times New Roman" w:hAnsi="Times New Roman" w:cs="Times New Roman"/>
        </w:rPr>
        <w:t>, </w:t>
      </w:r>
      <w:r w:rsidRPr="00ED72F0">
        <w:rPr>
          <w:rFonts w:ascii="Times New Roman" w:hAnsi="Times New Roman" w:cs="Times New Roman"/>
          <w:i/>
          <w:iCs/>
        </w:rPr>
        <w:t>15</w:t>
      </w:r>
      <w:r w:rsidRPr="00ED72F0">
        <w:rPr>
          <w:rFonts w:ascii="Times New Roman" w:hAnsi="Times New Roman" w:cs="Times New Roman"/>
        </w:rPr>
        <w:t>(2), 395.</w:t>
      </w:r>
      <w:r w:rsidR="00C47914" w:rsidRPr="00ED72F0">
        <w:rPr>
          <w:rFonts w:ascii="Arial" w:eastAsia="Times New Roman" w:hAnsi="Arial" w:cs="Arial"/>
          <w:sz w:val="18"/>
          <w:szCs w:val="18"/>
        </w:rPr>
        <w:t xml:space="preserve"> https://doi.org/10.3390/nu15020395</w:t>
      </w:r>
    </w:p>
    <w:p w14:paraId="0215EDC9" w14:textId="05BD0AF1"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Beynon, A. D. (1976). A reappraisal of Sudan black staining of enamel matrix in the mouse molar. </w:t>
      </w:r>
      <w:r w:rsidRPr="00ED72F0">
        <w:rPr>
          <w:rFonts w:ascii="Times New Roman" w:hAnsi="Times New Roman" w:cs="Times New Roman"/>
          <w:i/>
          <w:iCs/>
        </w:rPr>
        <w:t>Archives of oral biology</w:t>
      </w:r>
      <w:r w:rsidRPr="00ED72F0">
        <w:rPr>
          <w:rFonts w:ascii="Times New Roman" w:hAnsi="Times New Roman" w:cs="Times New Roman"/>
        </w:rPr>
        <w:t>, </w:t>
      </w:r>
      <w:r w:rsidRPr="00ED72F0">
        <w:rPr>
          <w:rFonts w:ascii="Times New Roman" w:hAnsi="Times New Roman" w:cs="Times New Roman"/>
          <w:i/>
          <w:iCs/>
        </w:rPr>
        <w:t>21</w:t>
      </w:r>
      <w:r w:rsidRPr="00ED72F0">
        <w:rPr>
          <w:rFonts w:ascii="Times New Roman" w:hAnsi="Times New Roman" w:cs="Times New Roman"/>
        </w:rPr>
        <w:t>(2), 83-90.</w:t>
      </w:r>
      <w:r w:rsidR="00C47914" w:rsidRPr="00ED72F0">
        <w:rPr>
          <w:rFonts w:ascii="Arial" w:eastAsia="Times New Roman" w:hAnsi="Arial" w:cs="Arial"/>
          <w:sz w:val="18"/>
          <w:szCs w:val="18"/>
        </w:rPr>
        <w:t xml:space="preserve"> https://doi.org/10.1016/0003-9969(76)90076-5</w:t>
      </w:r>
    </w:p>
    <w:p w14:paraId="1E4FFC6E" w14:textId="6E95E16B"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Bukavina</w:t>
      </w:r>
      <w:proofErr w:type="spellEnd"/>
      <w:r w:rsidRPr="00ED72F0">
        <w:rPr>
          <w:rFonts w:ascii="Times New Roman" w:hAnsi="Times New Roman" w:cs="Times New Roman"/>
        </w:rPr>
        <w:t xml:space="preserve">, L., Bensalah, K., Bray, F., Carlo, M., Challacombe, B., Karam, J. A., ... &amp; </w:t>
      </w:r>
      <w:proofErr w:type="spellStart"/>
      <w:r w:rsidRPr="00ED72F0">
        <w:rPr>
          <w:rFonts w:ascii="Times New Roman" w:hAnsi="Times New Roman" w:cs="Times New Roman"/>
        </w:rPr>
        <w:t>Psutka</w:t>
      </w:r>
      <w:proofErr w:type="spellEnd"/>
      <w:r w:rsidRPr="00ED72F0">
        <w:rPr>
          <w:rFonts w:ascii="Times New Roman" w:hAnsi="Times New Roman" w:cs="Times New Roman"/>
        </w:rPr>
        <w:t>, S. P. (2022). Epidemiology of renal cell carcinoma: 2022 update. </w:t>
      </w:r>
      <w:r w:rsidRPr="00ED72F0">
        <w:rPr>
          <w:rFonts w:ascii="Times New Roman" w:hAnsi="Times New Roman" w:cs="Times New Roman"/>
          <w:i/>
          <w:iCs/>
        </w:rPr>
        <w:t>European urology</w:t>
      </w:r>
      <w:r w:rsidRPr="00ED72F0">
        <w:rPr>
          <w:rFonts w:ascii="Times New Roman" w:hAnsi="Times New Roman" w:cs="Times New Roman"/>
        </w:rPr>
        <w:t>, </w:t>
      </w:r>
      <w:r w:rsidRPr="00ED72F0">
        <w:rPr>
          <w:rFonts w:ascii="Times New Roman" w:hAnsi="Times New Roman" w:cs="Times New Roman"/>
          <w:i/>
          <w:iCs/>
        </w:rPr>
        <w:t>82</w:t>
      </w:r>
      <w:r w:rsidRPr="00ED72F0">
        <w:rPr>
          <w:rFonts w:ascii="Times New Roman" w:hAnsi="Times New Roman" w:cs="Times New Roman"/>
        </w:rPr>
        <w:t>(5), 529-542.</w:t>
      </w:r>
      <w:r w:rsidR="00C47914" w:rsidRPr="00ED72F0">
        <w:rPr>
          <w:rFonts w:ascii="Arial" w:eastAsia="Times New Roman" w:hAnsi="Arial" w:cs="Arial"/>
          <w:sz w:val="18"/>
          <w:szCs w:val="18"/>
        </w:rPr>
        <w:t xml:space="preserve"> https://doi.org/10.1016/j.eururo.2022.08.019</w:t>
      </w:r>
    </w:p>
    <w:p w14:paraId="7D93DB94" w14:textId="02F6D051"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Cabanillas, G., Montoya-Cerrillo, D., Kryvenko, O. N., Pal, S. K., &amp; Arias-Stella III, J. A. (2022). Collecting duct carcinoma of the kidney: diagnosis and implications for management. In </w:t>
      </w:r>
      <w:r w:rsidRPr="00ED72F0">
        <w:rPr>
          <w:rFonts w:ascii="Times New Roman" w:hAnsi="Times New Roman" w:cs="Times New Roman"/>
          <w:i/>
          <w:iCs/>
        </w:rPr>
        <w:t>Urologic Oncology: Seminars and Original Investigations</w:t>
      </w:r>
      <w:r w:rsidRPr="00ED72F0">
        <w:rPr>
          <w:rFonts w:ascii="Times New Roman" w:hAnsi="Times New Roman" w:cs="Times New Roman"/>
        </w:rPr>
        <w:t> (Vol. 40, No. 12, pp. 525-536). Elsevier.</w:t>
      </w:r>
      <w:r w:rsidR="00C47914" w:rsidRPr="00ED72F0">
        <w:rPr>
          <w:rFonts w:ascii="Arial" w:eastAsia="Times New Roman" w:hAnsi="Arial" w:cs="Arial"/>
          <w:sz w:val="18"/>
          <w:szCs w:val="18"/>
        </w:rPr>
        <w:t xml:space="preserve"> https://doi.org/10.1016/j.urolonc.2021.04.041</w:t>
      </w:r>
    </w:p>
    <w:p w14:paraId="2C5BC8E2" w14:textId="5BB99094"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Cathro, H. P., Shen, S. S., &amp; Truong, L. D. (2018). Diagnostic histochemistry in medical diseases of the kidney. In </w:t>
      </w:r>
      <w:r w:rsidRPr="00ED72F0">
        <w:rPr>
          <w:rFonts w:ascii="Times New Roman" w:hAnsi="Times New Roman" w:cs="Times New Roman"/>
          <w:i/>
          <w:iCs/>
        </w:rPr>
        <w:t>Seminars in Diagnostic Pathology</w:t>
      </w:r>
      <w:r w:rsidRPr="00ED72F0">
        <w:rPr>
          <w:rFonts w:ascii="Times New Roman" w:hAnsi="Times New Roman" w:cs="Times New Roman"/>
        </w:rPr>
        <w:t> (Vol. 35, No. 6, pp. 360-369). WB Saunders.</w:t>
      </w:r>
      <w:r w:rsidR="00C47914" w:rsidRPr="00ED72F0">
        <w:rPr>
          <w:rFonts w:ascii="Arial" w:eastAsia="Times New Roman" w:hAnsi="Arial" w:cs="Arial"/>
          <w:sz w:val="18"/>
          <w:szCs w:val="18"/>
        </w:rPr>
        <w:t xml:space="preserve"> https://doi.org/10.1053/j.semdp.2018.10.001</w:t>
      </w:r>
    </w:p>
    <w:p w14:paraId="5836535A" w14:textId="66E74ED0"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Cinque, A., </w:t>
      </w:r>
      <w:proofErr w:type="spellStart"/>
      <w:r w:rsidRPr="00ED72F0">
        <w:rPr>
          <w:rFonts w:ascii="Times New Roman" w:hAnsi="Times New Roman" w:cs="Times New Roman"/>
        </w:rPr>
        <w:t>Minnei</w:t>
      </w:r>
      <w:proofErr w:type="spellEnd"/>
      <w:r w:rsidRPr="00ED72F0">
        <w:rPr>
          <w:rFonts w:ascii="Times New Roman" w:hAnsi="Times New Roman" w:cs="Times New Roman"/>
        </w:rPr>
        <w:t xml:space="preserve">, R., Floris, M., &amp; Trevisani, F. (2022). The clinical and molecular features in the VHL renal cancers; close or distant relatives with sporadic clear cell renal cell </w:t>
      </w:r>
      <w:proofErr w:type="gramStart"/>
      <w:r w:rsidRPr="00ED72F0">
        <w:rPr>
          <w:rFonts w:ascii="Times New Roman" w:hAnsi="Times New Roman" w:cs="Times New Roman"/>
        </w:rPr>
        <w:t>carcinoma?.</w:t>
      </w:r>
      <w:proofErr w:type="gramEnd"/>
      <w:r w:rsidRPr="00ED72F0">
        <w:rPr>
          <w:rFonts w:ascii="Times New Roman" w:hAnsi="Times New Roman" w:cs="Times New Roman"/>
        </w:rPr>
        <w:t> </w:t>
      </w:r>
      <w:r w:rsidRPr="00ED72F0">
        <w:rPr>
          <w:rFonts w:ascii="Times New Roman" w:hAnsi="Times New Roman" w:cs="Times New Roman"/>
          <w:i/>
          <w:iCs/>
        </w:rPr>
        <w:t>Cancers</w:t>
      </w:r>
      <w:r w:rsidRPr="00ED72F0">
        <w:rPr>
          <w:rFonts w:ascii="Times New Roman" w:hAnsi="Times New Roman" w:cs="Times New Roman"/>
        </w:rPr>
        <w:t>, </w:t>
      </w:r>
      <w:r w:rsidRPr="00ED72F0">
        <w:rPr>
          <w:rFonts w:ascii="Times New Roman" w:hAnsi="Times New Roman" w:cs="Times New Roman"/>
          <w:i/>
          <w:iCs/>
        </w:rPr>
        <w:t>14</w:t>
      </w:r>
      <w:r w:rsidRPr="00ED72F0">
        <w:rPr>
          <w:rFonts w:ascii="Times New Roman" w:hAnsi="Times New Roman" w:cs="Times New Roman"/>
        </w:rPr>
        <w:t>(21), 5352.</w:t>
      </w:r>
      <w:r w:rsidR="00C47914" w:rsidRPr="00ED72F0">
        <w:rPr>
          <w:rFonts w:ascii="Arial" w:eastAsia="Times New Roman" w:hAnsi="Arial" w:cs="Arial"/>
          <w:sz w:val="18"/>
          <w:szCs w:val="18"/>
        </w:rPr>
        <w:t xml:space="preserve"> https://doi.org/10.3390/cancers14215352</w:t>
      </w:r>
    </w:p>
    <w:p w14:paraId="372887F3" w14:textId="1D2DD619"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Cohen, E. P., Hankey, K. G., Farese, A. M., Parker, G. A., Jones, J. W., Kane, M. A., ... &amp; MacVittie, T. J. (2019). Radiation nephropathy in a nonhuman primate model of partial-body irradiation with minimal bone marrow sparing—part 1: acute and chronic kidney injury and the influence of </w:t>
      </w:r>
      <w:proofErr w:type="spellStart"/>
      <w:r w:rsidRPr="00ED72F0">
        <w:rPr>
          <w:rFonts w:ascii="Times New Roman" w:hAnsi="Times New Roman" w:cs="Times New Roman"/>
        </w:rPr>
        <w:t>neupogen</w:t>
      </w:r>
      <w:proofErr w:type="spellEnd"/>
      <w:r w:rsidRPr="00ED72F0">
        <w:rPr>
          <w:rFonts w:ascii="Times New Roman" w:hAnsi="Times New Roman" w:cs="Times New Roman"/>
        </w:rPr>
        <w:t>. </w:t>
      </w:r>
      <w:r w:rsidRPr="00ED72F0">
        <w:rPr>
          <w:rFonts w:ascii="Times New Roman" w:hAnsi="Times New Roman" w:cs="Times New Roman"/>
          <w:i/>
          <w:iCs/>
        </w:rPr>
        <w:t>Health physics</w:t>
      </w:r>
      <w:r w:rsidRPr="00ED72F0">
        <w:rPr>
          <w:rFonts w:ascii="Times New Roman" w:hAnsi="Times New Roman" w:cs="Times New Roman"/>
        </w:rPr>
        <w:t>, </w:t>
      </w:r>
      <w:r w:rsidRPr="00ED72F0">
        <w:rPr>
          <w:rFonts w:ascii="Times New Roman" w:hAnsi="Times New Roman" w:cs="Times New Roman"/>
          <w:i/>
          <w:iCs/>
        </w:rPr>
        <w:t>116</w:t>
      </w:r>
      <w:r w:rsidRPr="00ED72F0">
        <w:rPr>
          <w:rFonts w:ascii="Times New Roman" w:hAnsi="Times New Roman" w:cs="Times New Roman"/>
        </w:rPr>
        <w:t>(3), 401-408.</w:t>
      </w:r>
      <w:r w:rsidR="00C47914" w:rsidRPr="00ED72F0">
        <w:rPr>
          <w:rFonts w:ascii="Arial" w:eastAsia="Times New Roman" w:hAnsi="Arial" w:cs="Arial"/>
          <w:sz w:val="18"/>
          <w:szCs w:val="18"/>
        </w:rPr>
        <w:t xml:space="preserve"> https://doi.org/10.1097/HP.0000000000000960</w:t>
      </w:r>
    </w:p>
    <w:p w14:paraId="28F45078" w14:textId="7532ADB4"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Colquhoun, A. J. (2023). The kidney and ureter. </w:t>
      </w:r>
      <w:r w:rsidRPr="00ED72F0">
        <w:rPr>
          <w:rFonts w:ascii="Times New Roman" w:hAnsi="Times New Roman" w:cs="Times New Roman"/>
          <w:i/>
          <w:iCs/>
        </w:rPr>
        <w:t>Ellis and Calne's Lecture Notes in General Surgery</w:t>
      </w:r>
      <w:r w:rsidRPr="00ED72F0">
        <w:rPr>
          <w:rFonts w:ascii="Times New Roman" w:hAnsi="Times New Roman" w:cs="Times New Roman"/>
        </w:rPr>
        <w:t>, 425-443.</w:t>
      </w:r>
      <w:r w:rsidR="00C47914" w:rsidRPr="00ED72F0">
        <w:rPr>
          <w:rFonts w:ascii="Arial" w:eastAsia="Times New Roman" w:hAnsi="Arial" w:cs="Arial"/>
          <w:sz w:val="18"/>
          <w:szCs w:val="18"/>
        </w:rPr>
        <w:t xml:space="preserve"> https://www.wiley.com/en-us/Ellis+and+Calne%27s+Lecture+Notes+in+General+Surgery%2C+14th+Edition-p-9781119862482</w:t>
      </w:r>
    </w:p>
    <w:p w14:paraId="3FBFC13E" w14:textId="4DA08042"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Dey, P. (2023). Connective tissue stain: principle and procedure. In </w:t>
      </w:r>
      <w:r w:rsidRPr="00ED72F0">
        <w:rPr>
          <w:rFonts w:ascii="Times New Roman" w:hAnsi="Times New Roman" w:cs="Times New Roman"/>
          <w:i/>
          <w:iCs/>
        </w:rPr>
        <w:t>Basic and advanced laboratory techniques in histopathology and cytology</w:t>
      </w:r>
      <w:r w:rsidRPr="00ED72F0">
        <w:rPr>
          <w:rFonts w:ascii="Times New Roman" w:hAnsi="Times New Roman" w:cs="Times New Roman"/>
        </w:rPr>
        <w:t> (pp. 101-111). Singapore: Springer Nature Singapore.</w:t>
      </w:r>
      <w:r w:rsidR="00C47914" w:rsidRPr="00ED72F0">
        <w:rPr>
          <w:rFonts w:ascii="Arial" w:eastAsia="Times New Roman" w:hAnsi="Arial" w:cs="Arial"/>
          <w:sz w:val="18"/>
          <w:szCs w:val="18"/>
        </w:rPr>
        <w:t xml:space="preserve"> https://doi.org/10.1007/978-981-19-6616-3_10</w:t>
      </w:r>
    </w:p>
    <w:p w14:paraId="3A654376" w14:textId="72D41E0B"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lastRenderedPageBreak/>
        <w:t>Dhara, A. K., &amp; Nayak, A. K. (2022). Biological macromolecules: sources, properties, and functions. In </w:t>
      </w:r>
      <w:r w:rsidRPr="00ED72F0">
        <w:rPr>
          <w:rFonts w:ascii="Times New Roman" w:hAnsi="Times New Roman" w:cs="Times New Roman"/>
          <w:i/>
          <w:iCs/>
        </w:rPr>
        <w:t>Biological macromolecules</w:t>
      </w:r>
      <w:r w:rsidRPr="00ED72F0">
        <w:rPr>
          <w:rFonts w:ascii="Times New Roman" w:hAnsi="Times New Roman" w:cs="Times New Roman"/>
        </w:rPr>
        <w:t> (pp. 3-22). Academic Press.</w:t>
      </w:r>
      <w:r w:rsidR="00C47914" w:rsidRPr="00ED72F0">
        <w:rPr>
          <w:rFonts w:ascii="Arial" w:eastAsia="Times New Roman" w:hAnsi="Arial" w:cs="Arial"/>
          <w:sz w:val="18"/>
          <w:szCs w:val="18"/>
        </w:rPr>
        <w:t xml:space="preserve"> https://doi.org/10.1016/B978-0-323-85759-8.00005-1</w:t>
      </w:r>
    </w:p>
    <w:p w14:paraId="59D9DAD6" w14:textId="09A4CF3C"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Du, J., Zhao, L., Kang, Q., He, Y., &amp; Bi, Y. (2023). An optimized method for Oil Red O staining with the salicylic acid ethanol solution. </w:t>
      </w:r>
      <w:r w:rsidRPr="00ED72F0">
        <w:rPr>
          <w:rFonts w:ascii="Times New Roman" w:hAnsi="Times New Roman" w:cs="Times New Roman"/>
          <w:i/>
          <w:iCs/>
        </w:rPr>
        <w:t>Adipocyte</w:t>
      </w:r>
      <w:r w:rsidRPr="00ED72F0">
        <w:rPr>
          <w:rFonts w:ascii="Times New Roman" w:hAnsi="Times New Roman" w:cs="Times New Roman"/>
        </w:rPr>
        <w:t>, </w:t>
      </w:r>
      <w:r w:rsidRPr="00ED72F0">
        <w:rPr>
          <w:rFonts w:ascii="Times New Roman" w:hAnsi="Times New Roman" w:cs="Times New Roman"/>
          <w:i/>
          <w:iCs/>
        </w:rPr>
        <w:t>12</w:t>
      </w:r>
      <w:r w:rsidRPr="00ED72F0">
        <w:rPr>
          <w:rFonts w:ascii="Times New Roman" w:hAnsi="Times New Roman" w:cs="Times New Roman"/>
        </w:rPr>
        <w:t>(1), 2179334.</w:t>
      </w:r>
      <w:r w:rsidR="00C47914" w:rsidRPr="00ED72F0">
        <w:rPr>
          <w:rFonts w:ascii="Arial" w:eastAsia="Times New Roman" w:hAnsi="Arial" w:cs="Arial"/>
          <w:sz w:val="18"/>
          <w:szCs w:val="18"/>
        </w:rPr>
        <w:t xml:space="preserve"> https://doi.org/10.1080/21623945.2023.2179334</w:t>
      </w:r>
    </w:p>
    <w:p w14:paraId="15AD1CD6" w14:textId="049ECCD5"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Edakabasi</w:t>
      </w:r>
      <w:proofErr w:type="spellEnd"/>
      <w:r w:rsidRPr="00ED72F0">
        <w:rPr>
          <w:rFonts w:ascii="Times New Roman" w:hAnsi="Times New Roman" w:cs="Times New Roman"/>
        </w:rPr>
        <w:t>, A., Kingsley, A., Theophilus, U., &amp; Olukayode, O. (2024). Histochemical analysis (special stains) in the detection and identification of histologic and histopathologic changes in the liver tissue of neonates. </w:t>
      </w:r>
      <w:proofErr w:type="spellStart"/>
      <w:r w:rsidRPr="00ED72F0">
        <w:rPr>
          <w:rFonts w:ascii="Times New Roman" w:hAnsi="Times New Roman" w:cs="Times New Roman"/>
          <w:i/>
          <w:iCs/>
        </w:rPr>
        <w:t>Onkologia</w:t>
      </w:r>
      <w:proofErr w:type="spellEnd"/>
      <w:r w:rsidRPr="00ED72F0">
        <w:rPr>
          <w:rFonts w:ascii="Times New Roman" w:hAnsi="Times New Roman" w:cs="Times New Roman"/>
          <w:i/>
          <w:iCs/>
        </w:rPr>
        <w:t xml:space="preserve"> </w:t>
      </w:r>
      <w:proofErr w:type="spellStart"/>
      <w:r w:rsidRPr="00ED72F0">
        <w:rPr>
          <w:rFonts w:ascii="Times New Roman" w:hAnsi="Times New Roman" w:cs="Times New Roman"/>
          <w:i/>
          <w:iCs/>
        </w:rPr>
        <w:t>i</w:t>
      </w:r>
      <w:proofErr w:type="spellEnd"/>
      <w:r w:rsidRPr="00ED72F0">
        <w:rPr>
          <w:rFonts w:ascii="Times New Roman" w:hAnsi="Times New Roman" w:cs="Times New Roman"/>
          <w:i/>
          <w:iCs/>
        </w:rPr>
        <w:t xml:space="preserve"> </w:t>
      </w:r>
      <w:proofErr w:type="spellStart"/>
      <w:r w:rsidRPr="00ED72F0">
        <w:rPr>
          <w:rFonts w:ascii="Times New Roman" w:hAnsi="Times New Roman" w:cs="Times New Roman"/>
          <w:i/>
          <w:iCs/>
        </w:rPr>
        <w:t>Radioterapia</w:t>
      </w:r>
      <w:proofErr w:type="spellEnd"/>
      <w:r w:rsidRPr="00ED72F0">
        <w:rPr>
          <w:rFonts w:ascii="Times New Roman" w:hAnsi="Times New Roman" w:cs="Times New Roman"/>
        </w:rPr>
        <w:t>, </w:t>
      </w:r>
      <w:r w:rsidRPr="00ED72F0">
        <w:rPr>
          <w:rFonts w:ascii="Times New Roman" w:hAnsi="Times New Roman" w:cs="Times New Roman"/>
          <w:i/>
          <w:iCs/>
        </w:rPr>
        <w:t>18</w:t>
      </w:r>
      <w:r w:rsidRPr="00ED72F0">
        <w:rPr>
          <w:rFonts w:ascii="Times New Roman" w:hAnsi="Times New Roman" w:cs="Times New Roman"/>
        </w:rPr>
        <w:t>(5).</w:t>
      </w:r>
      <w:r w:rsidR="00C47914" w:rsidRPr="00ED72F0">
        <w:rPr>
          <w:rFonts w:ascii="Arial" w:eastAsia="Times New Roman" w:hAnsi="Arial" w:cs="Arial"/>
          <w:sz w:val="18"/>
          <w:szCs w:val="18"/>
        </w:rPr>
        <w:t xml:space="preserve"> https://www.oncologyradiotherapy.com/volume-18-issue-5-2024</w:t>
      </w:r>
    </w:p>
    <w:p w14:paraId="2D37F018" w14:textId="7A8A1176"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Elayat</w:t>
      </w:r>
      <w:proofErr w:type="spellEnd"/>
      <w:r w:rsidRPr="00ED72F0">
        <w:rPr>
          <w:rFonts w:ascii="Times New Roman" w:hAnsi="Times New Roman" w:cs="Times New Roman"/>
        </w:rPr>
        <w:t>, G., Punev, I., &amp; Selim, A. (2023). An overview of angiogenesis in bladder cancer. </w:t>
      </w:r>
      <w:r w:rsidRPr="00ED72F0">
        <w:rPr>
          <w:rFonts w:ascii="Times New Roman" w:hAnsi="Times New Roman" w:cs="Times New Roman"/>
          <w:i/>
          <w:iCs/>
        </w:rPr>
        <w:t>Current Oncology Reports</w:t>
      </w:r>
      <w:r w:rsidRPr="00ED72F0">
        <w:rPr>
          <w:rFonts w:ascii="Times New Roman" w:hAnsi="Times New Roman" w:cs="Times New Roman"/>
        </w:rPr>
        <w:t>, </w:t>
      </w:r>
      <w:r w:rsidRPr="00ED72F0">
        <w:rPr>
          <w:rFonts w:ascii="Times New Roman" w:hAnsi="Times New Roman" w:cs="Times New Roman"/>
          <w:i/>
          <w:iCs/>
        </w:rPr>
        <w:t>25</w:t>
      </w:r>
      <w:r w:rsidRPr="00ED72F0">
        <w:rPr>
          <w:rFonts w:ascii="Times New Roman" w:hAnsi="Times New Roman" w:cs="Times New Roman"/>
        </w:rPr>
        <w:t>(7), 709-728.</w:t>
      </w:r>
      <w:r w:rsidR="00C47914" w:rsidRPr="00ED72F0">
        <w:rPr>
          <w:rFonts w:ascii="Arial" w:eastAsia="Times New Roman" w:hAnsi="Arial" w:cs="Arial"/>
          <w:sz w:val="18"/>
          <w:szCs w:val="18"/>
        </w:rPr>
        <w:t xml:space="preserve"> https://doi.org/10.1007/s11912-023-01421-5</w:t>
      </w:r>
    </w:p>
    <w:p w14:paraId="5602A4F4" w14:textId="44A47B48"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Feng, D., Gao, P., Henley, N., </w:t>
      </w:r>
      <w:proofErr w:type="spellStart"/>
      <w:r w:rsidRPr="00ED72F0">
        <w:rPr>
          <w:rFonts w:ascii="Times New Roman" w:hAnsi="Times New Roman" w:cs="Times New Roman"/>
        </w:rPr>
        <w:t>Dubuissez</w:t>
      </w:r>
      <w:proofErr w:type="spellEnd"/>
      <w:r w:rsidRPr="00ED72F0">
        <w:rPr>
          <w:rFonts w:ascii="Times New Roman" w:hAnsi="Times New Roman" w:cs="Times New Roman"/>
        </w:rPr>
        <w:t xml:space="preserve">, M., Chen, N., Laurin, L. P., ... &amp; </w:t>
      </w:r>
      <w:proofErr w:type="spellStart"/>
      <w:r w:rsidRPr="00ED72F0">
        <w:rPr>
          <w:rFonts w:ascii="Times New Roman" w:hAnsi="Times New Roman" w:cs="Times New Roman"/>
        </w:rPr>
        <w:t>Gerarduzzi</w:t>
      </w:r>
      <w:proofErr w:type="spellEnd"/>
      <w:r w:rsidRPr="00ED72F0">
        <w:rPr>
          <w:rFonts w:ascii="Times New Roman" w:hAnsi="Times New Roman" w:cs="Times New Roman"/>
        </w:rPr>
        <w:t>, C. (2022). SMOC2 promotes an epithelial-mesenchymal transition and a pro-metastatic phenotype in epithelial cells of renal cell carcinoma origin. </w:t>
      </w:r>
      <w:r w:rsidRPr="00ED72F0">
        <w:rPr>
          <w:rFonts w:ascii="Times New Roman" w:hAnsi="Times New Roman" w:cs="Times New Roman"/>
          <w:i/>
          <w:iCs/>
        </w:rPr>
        <w:t>Cell Death &amp; Disease</w:t>
      </w:r>
      <w:r w:rsidRPr="00ED72F0">
        <w:rPr>
          <w:rFonts w:ascii="Times New Roman" w:hAnsi="Times New Roman" w:cs="Times New Roman"/>
        </w:rPr>
        <w:t>, </w:t>
      </w:r>
      <w:r w:rsidRPr="00ED72F0">
        <w:rPr>
          <w:rFonts w:ascii="Times New Roman" w:hAnsi="Times New Roman" w:cs="Times New Roman"/>
          <w:i/>
          <w:iCs/>
        </w:rPr>
        <w:t>13</w:t>
      </w:r>
      <w:r w:rsidRPr="00ED72F0">
        <w:rPr>
          <w:rFonts w:ascii="Times New Roman" w:hAnsi="Times New Roman" w:cs="Times New Roman"/>
        </w:rPr>
        <w:t>(7), 639.</w:t>
      </w:r>
      <w:r w:rsidR="00C47914" w:rsidRPr="00ED72F0">
        <w:rPr>
          <w:rFonts w:ascii="Arial" w:eastAsia="Times New Roman" w:hAnsi="Arial" w:cs="Arial"/>
          <w:sz w:val="18"/>
          <w:szCs w:val="18"/>
        </w:rPr>
        <w:t xml:space="preserve"> https://doi.org/10.1038/s41419-022-05059-2</w:t>
      </w:r>
    </w:p>
    <w:p w14:paraId="3E7F157C" w14:textId="1FD5BCF7"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Frank, J. (2006). </w:t>
      </w:r>
      <w:r w:rsidRPr="00ED72F0">
        <w:rPr>
          <w:rFonts w:ascii="Times New Roman" w:hAnsi="Times New Roman" w:cs="Times New Roman"/>
          <w:i/>
          <w:iCs/>
        </w:rPr>
        <w:t>Three-dimensional electron microscopy of macromolecular assemblies: visualization of biological molecules in their native state</w:t>
      </w:r>
      <w:r w:rsidRPr="00ED72F0">
        <w:rPr>
          <w:rFonts w:ascii="Times New Roman" w:hAnsi="Times New Roman" w:cs="Times New Roman"/>
        </w:rPr>
        <w:t>. Oxford university press.</w:t>
      </w:r>
      <w:r w:rsidR="00C47914" w:rsidRPr="00ED72F0">
        <w:rPr>
          <w:rFonts w:ascii="Arial" w:eastAsia="Times New Roman" w:hAnsi="Arial" w:cs="Arial"/>
          <w:sz w:val="18"/>
          <w:szCs w:val="18"/>
        </w:rPr>
        <w:t xml:space="preserve"> https://doi.org/10.1093/acprof:oso/9780195182187.001.0001</w:t>
      </w:r>
    </w:p>
    <w:p w14:paraId="2C67FEA7" w14:textId="4B44E8E3"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Frederiks, W. M. (1977). Some aspects of the value of Sudan Black B in lipid histochemistry. </w:t>
      </w:r>
      <w:r w:rsidRPr="00ED72F0">
        <w:rPr>
          <w:rFonts w:ascii="Times New Roman" w:hAnsi="Times New Roman" w:cs="Times New Roman"/>
          <w:i/>
          <w:iCs/>
        </w:rPr>
        <w:t>Histochemistry</w:t>
      </w:r>
      <w:r w:rsidRPr="00ED72F0">
        <w:rPr>
          <w:rFonts w:ascii="Times New Roman" w:hAnsi="Times New Roman" w:cs="Times New Roman"/>
        </w:rPr>
        <w:t>, </w:t>
      </w:r>
      <w:r w:rsidRPr="00ED72F0">
        <w:rPr>
          <w:rFonts w:ascii="Times New Roman" w:hAnsi="Times New Roman" w:cs="Times New Roman"/>
          <w:i/>
          <w:iCs/>
        </w:rPr>
        <w:t>54</w:t>
      </w:r>
      <w:r w:rsidRPr="00ED72F0">
        <w:rPr>
          <w:rFonts w:ascii="Times New Roman" w:hAnsi="Times New Roman" w:cs="Times New Roman"/>
        </w:rPr>
        <w:t>(1), 27-37.</w:t>
      </w:r>
      <w:r w:rsidR="00C47914" w:rsidRPr="00ED72F0">
        <w:rPr>
          <w:rFonts w:ascii="Arial" w:eastAsia="Times New Roman" w:hAnsi="Arial" w:cs="Arial"/>
          <w:sz w:val="18"/>
          <w:szCs w:val="18"/>
        </w:rPr>
        <w:t xml:space="preserve"> https://doi.org/10.1007/BF00493326</w:t>
      </w:r>
    </w:p>
    <w:p w14:paraId="2CA126E2" w14:textId="360FBC82"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Gade, W., &amp; Robinson, B. (2006). A brief survey of aquaporins and their implications for renal physiology. </w:t>
      </w:r>
      <w:r w:rsidRPr="00ED72F0">
        <w:rPr>
          <w:rFonts w:ascii="Times New Roman" w:hAnsi="Times New Roman" w:cs="Times New Roman"/>
          <w:i/>
          <w:iCs/>
        </w:rPr>
        <w:t>Clinical Laboratory Science</w:t>
      </w:r>
      <w:r w:rsidRPr="00ED72F0">
        <w:rPr>
          <w:rFonts w:ascii="Times New Roman" w:hAnsi="Times New Roman" w:cs="Times New Roman"/>
        </w:rPr>
        <w:t>, </w:t>
      </w:r>
      <w:r w:rsidRPr="00ED72F0">
        <w:rPr>
          <w:rFonts w:ascii="Times New Roman" w:hAnsi="Times New Roman" w:cs="Times New Roman"/>
          <w:i/>
          <w:iCs/>
        </w:rPr>
        <w:t>19</w:t>
      </w:r>
      <w:r w:rsidRPr="00ED72F0">
        <w:rPr>
          <w:rFonts w:ascii="Times New Roman" w:hAnsi="Times New Roman" w:cs="Times New Roman"/>
        </w:rPr>
        <w:t>(2), 70.</w:t>
      </w:r>
      <w:r w:rsidR="00C47914" w:rsidRPr="00ED72F0">
        <w:rPr>
          <w:rFonts w:ascii="Arial" w:eastAsia="Times New Roman" w:hAnsi="Arial" w:cs="Arial"/>
          <w:sz w:val="18"/>
          <w:szCs w:val="18"/>
        </w:rPr>
        <w:t xml:space="preserve"> https://pubmed.ncbi.nlm.nih.gov/16749243/</w:t>
      </w:r>
    </w:p>
    <w:p w14:paraId="3D5D7A41" w14:textId="3A8C9AA3"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Gallardo, P. A., &amp; Vio, C. P. (2022). Functional anatomy of the kidney. In </w:t>
      </w:r>
      <w:r w:rsidRPr="00ED72F0">
        <w:rPr>
          <w:rFonts w:ascii="Times New Roman" w:hAnsi="Times New Roman" w:cs="Times New Roman"/>
          <w:i/>
          <w:iCs/>
        </w:rPr>
        <w:t xml:space="preserve">Renal Physiology and </w:t>
      </w:r>
      <w:proofErr w:type="spellStart"/>
      <w:r w:rsidRPr="00ED72F0">
        <w:rPr>
          <w:rFonts w:ascii="Times New Roman" w:hAnsi="Times New Roman" w:cs="Times New Roman"/>
          <w:i/>
          <w:iCs/>
        </w:rPr>
        <w:t>Hydrosaline</w:t>
      </w:r>
      <w:proofErr w:type="spellEnd"/>
      <w:r w:rsidRPr="00ED72F0">
        <w:rPr>
          <w:rFonts w:ascii="Times New Roman" w:hAnsi="Times New Roman" w:cs="Times New Roman"/>
          <w:i/>
          <w:iCs/>
        </w:rPr>
        <w:t xml:space="preserve"> Metabolism</w:t>
      </w:r>
      <w:r w:rsidRPr="00ED72F0">
        <w:rPr>
          <w:rFonts w:ascii="Times New Roman" w:hAnsi="Times New Roman" w:cs="Times New Roman"/>
        </w:rPr>
        <w:t> (pp. 7-28). Cham: Springer International Publishing.</w:t>
      </w:r>
      <w:r w:rsidR="00C47914" w:rsidRPr="00ED72F0">
        <w:rPr>
          <w:rFonts w:ascii="Arial" w:eastAsia="Times New Roman" w:hAnsi="Arial" w:cs="Arial"/>
          <w:sz w:val="18"/>
          <w:szCs w:val="18"/>
        </w:rPr>
        <w:t xml:space="preserve"> https://doi.org/10.1007/978-3-031-10256-1_2</w:t>
      </w:r>
    </w:p>
    <w:p w14:paraId="4627D466" w14:textId="7E554358"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Giardino, L., Generali, L., Del Fabbro, M., Tartaglia, G. M., Bidossi, A., &amp; </w:t>
      </w:r>
      <w:proofErr w:type="spellStart"/>
      <w:r w:rsidRPr="00ED72F0">
        <w:rPr>
          <w:rFonts w:ascii="Times New Roman" w:hAnsi="Times New Roman" w:cs="Times New Roman"/>
        </w:rPr>
        <w:t>Savadori</w:t>
      </w:r>
      <w:proofErr w:type="spellEnd"/>
      <w:r w:rsidRPr="00ED72F0">
        <w:rPr>
          <w:rFonts w:ascii="Times New Roman" w:hAnsi="Times New Roman" w:cs="Times New Roman"/>
        </w:rPr>
        <w:t>, P. (2023). Detection of bacteria in dental samples using the Periodic acid-Schiff (PAS) histological stain. </w:t>
      </w:r>
      <w:r w:rsidRPr="00ED72F0">
        <w:rPr>
          <w:rFonts w:ascii="Times New Roman" w:hAnsi="Times New Roman" w:cs="Times New Roman"/>
          <w:i/>
          <w:iCs/>
        </w:rPr>
        <w:t>Micron</w:t>
      </w:r>
      <w:r w:rsidRPr="00ED72F0">
        <w:rPr>
          <w:rFonts w:ascii="Times New Roman" w:hAnsi="Times New Roman" w:cs="Times New Roman"/>
        </w:rPr>
        <w:t>, </w:t>
      </w:r>
      <w:r w:rsidRPr="00ED72F0">
        <w:rPr>
          <w:rFonts w:ascii="Times New Roman" w:hAnsi="Times New Roman" w:cs="Times New Roman"/>
          <w:i/>
          <w:iCs/>
        </w:rPr>
        <w:t>172</w:t>
      </w:r>
      <w:r w:rsidRPr="00ED72F0">
        <w:rPr>
          <w:rFonts w:ascii="Times New Roman" w:hAnsi="Times New Roman" w:cs="Times New Roman"/>
        </w:rPr>
        <w:t>, 103498.</w:t>
      </w:r>
      <w:r w:rsidR="00C47914" w:rsidRPr="00ED72F0">
        <w:rPr>
          <w:rFonts w:ascii="Arial" w:eastAsia="Times New Roman" w:hAnsi="Arial" w:cs="Arial"/>
          <w:sz w:val="18"/>
          <w:szCs w:val="18"/>
        </w:rPr>
        <w:t xml:space="preserve"> https://doi.org/10.1016/j.micron.2023.103498</w:t>
      </w:r>
    </w:p>
    <w:p w14:paraId="010C1D28" w14:textId="77777777"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Goligorsky, M. S. (2023). Glomerular microcirculation: Implications for diabetes, preeclampsia, and kidney injury. </w:t>
      </w:r>
      <w:r w:rsidRPr="00ED72F0">
        <w:rPr>
          <w:rFonts w:ascii="Times New Roman" w:hAnsi="Times New Roman" w:cs="Times New Roman"/>
          <w:i/>
          <w:iCs/>
        </w:rPr>
        <w:t xml:space="preserve">Acta </w:t>
      </w:r>
      <w:proofErr w:type="spellStart"/>
      <w:r w:rsidRPr="00ED72F0">
        <w:rPr>
          <w:rFonts w:ascii="Times New Roman" w:hAnsi="Times New Roman" w:cs="Times New Roman"/>
          <w:i/>
          <w:iCs/>
        </w:rPr>
        <w:t>Physiologica</w:t>
      </w:r>
      <w:proofErr w:type="spellEnd"/>
      <w:r w:rsidRPr="00ED72F0">
        <w:rPr>
          <w:rFonts w:ascii="Times New Roman" w:hAnsi="Times New Roman" w:cs="Times New Roman"/>
        </w:rPr>
        <w:t>, </w:t>
      </w:r>
      <w:r w:rsidRPr="00ED72F0">
        <w:rPr>
          <w:rFonts w:ascii="Times New Roman" w:hAnsi="Times New Roman" w:cs="Times New Roman"/>
          <w:i/>
          <w:iCs/>
        </w:rPr>
        <w:t>239</w:t>
      </w:r>
      <w:r w:rsidRPr="00ED72F0">
        <w:rPr>
          <w:rFonts w:ascii="Times New Roman" w:hAnsi="Times New Roman" w:cs="Times New Roman"/>
        </w:rPr>
        <w:t>(3), e14048.</w:t>
      </w:r>
    </w:p>
    <w:p w14:paraId="48C741AD" w14:textId="31F5C2C5"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Hes</w:t>
      </w:r>
      <w:proofErr w:type="spellEnd"/>
      <w:r w:rsidRPr="00ED72F0">
        <w:rPr>
          <w:rFonts w:ascii="Times New Roman" w:hAnsi="Times New Roman" w:cs="Times New Roman"/>
        </w:rPr>
        <w:t>, O., Michal, M., Kuroda, N., Martignoni, G., Brunelli, M., Lu, Y., ... &amp; Yang, X. J. (2007). Vimentin reactivity in renal oncocytoma: immunohistochemical study of 234 cases. </w:t>
      </w:r>
      <w:r w:rsidRPr="00ED72F0">
        <w:rPr>
          <w:rFonts w:ascii="Times New Roman" w:hAnsi="Times New Roman" w:cs="Times New Roman"/>
          <w:i/>
          <w:iCs/>
        </w:rPr>
        <w:t>Archives of pathology &amp; laboratory medicine</w:t>
      </w:r>
      <w:r w:rsidRPr="00ED72F0">
        <w:rPr>
          <w:rFonts w:ascii="Times New Roman" w:hAnsi="Times New Roman" w:cs="Times New Roman"/>
        </w:rPr>
        <w:t>, </w:t>
      </w:r>
      <w:r w:rsidRPr="00ED72F0">
        <w:rPr>
          <w:rFonts w:ascii="Times New Roman" w:hAnsi="Times New Roman" w:cs="Times New Roman"/>
          <w:i/>
          <w:iCs/>
        </w:rPr>
        <w:t>131</w:t>
      </w:r>
      <w:r w:rsidRPr="00ED72F0">
        <w:rPr>
          <w:rFonts w:ascii="Times New Roman" w:hAnsi="Times New Roman" w:cs="Times New Roman"/>
        </w:rPr>
        <w:t>(12), 1782-1788.</w:t>
      </w:r>
      <w:r w:rsidR="00C47914" w:rsidRPr="00ED72F0">
        <w:rPr>
          <w:rFonts w:ascii="Arial" w:eastAsia="Times New Roman" w:hAnsi="Arial" w:cs="Arial"/>
          <w:sz w:val="18"/>
          <w:szCs w:val="18"/>
        </w:rPr>
        <w:t xml:space="preserve"> https://doi.org/10.5858/2007-131-1782-VRIROI</w:t>
      </w:r>
    </w:p>
    <w:p w14:paraId="1F2F61E4" w14:textId="77777777"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lastRenderedPageBreak/>
        <w:t>Horobin, R. W. (2010). How do dyes impart color to different components of the tissues. </w:t>
      </w:r>
      <w:r w:rsidRPr="00ED72F0">
        <w:rPr>
          <w:rFonts w:ascii="Times New Roman" w:hAnsi="Times New Roman" w:cs="Times New Roman"/>
          <w:i/>
          <w:iCs/>
        </w:rPr>
        <w:t xml:space="preserve">Educational guide special stains and H &amp; E, 2nd </w:t>
      </w:r>
      <w:proofErr w:type="spellStart"/>
      <w:r w:rsidRPr="00ED72F0">
        <w:rPr>
          <w:rFonts w:ascii="Times New Roman" w:hAnsi="Times New Roman" w:cs="Times New Roman"/>
          <w:i/>
          <w:iCs/>
        </w:rPr>
        <w:t>edn</w:t>
      </w:r>
      <w:proofErr w:type="spellEnd"/>
      <w:r w:rsidRPr="00ED72F0">
        <w:rPr>
          <w:rFonts w:ascii="Times New Roman" w:hAnsi="Times New Roman" w:cs="Times New Roman"/>
          <w:i/>
          <w:iCs/>
        </w:rPr>
        <w:t>. Carpinteria, California</w:t>
      </w:r>
      <w:r w:rsidRPr="00ED72F0">
        <w:rPr>
          <w:rFonts w:ascii="Times New Roman" w:hAnsi="Times New Roman" w:cs="Times New Roman"/>
        </w:rPr>
        <w:t>, 159-166.</w:t>
      </w:r>
    </w:p>
    <w:p w14:paraId="77CB372D" w14:textId="50F87040"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Javaeed</w:t>
      </w:r>
      <w:proofErr w:type="spellEnd"/>
      <w:r w:rsidRPr="00ED72F0">
        <w:rPr>
          <w:rFonts w:ascii="Times New Roman" w:hAnsi="Times New Roman" w:cs="Times New Roman"/>
        </w:rPr>
        <w:t>, A., Qamar, S., Ali, S., Mustafa, M. A. T., Nusrat, A., &amp; Ghauri, S. K. (2021). Histological stains in the past, present, and future. </w:t>
      </w:r>
      <w:r w:rsidRPr="00ED72F0">
        <w:rPr>
          <w:rFonts w:ascii="Times New Roman" w:hAnsi="Times New Roman" w:cs="Times New Roman"/>
          <w:i/>
          <w:iCs/>
        </w:rPr>
        <w:t>Cureus</w:t>
      </w:r>
      <w:r w:rsidRPr="00ED72F0">
        <w:rPr>
          <w:rFonts w:ascii="Times New Roman" w:hAnsi="Times New Roman" w:cs="Times New Roman"/>
        </w:rPr>
        <w:t>, </w:t>
      </w:r>
      <w:r w:rsidRPr="00ED72F0">
        <w:rPr>
          <w:rFonts w:ascii="Times New Roman" w:hAnsi="Times New Roman" w:cs="Times New Roman"/>
          <w:i/>
          <w:iCs/>
        </w:rPr>
        <w:t>13</w:t>
      </w:r>
      <w:r w:rsidRPr="00ED72F0">
        <w:rPr>
          <w:rFonts w:ascii="Times New Roman" w:hAnsi="Times New Roman" w:cs="Times New Roman"/>
        </w:rPr>
        <w:t>(10).</w:t>
      </w:r>
      <w:r w:rsidR="00C47914" w:rsidRPr="00ED72F0">
        <w:rPr>
          <w:rFonts w:ascii="Arial" w:eastAsia="Times New Roman" w:hAnsi="Arial" w:cs="Arial"/>
          <w:sz w:val="18"/>
          <w:szCs w:val="18"/>
        </w:rPr>
        <w:t xml:space="preserve"> https://doi.org/10.7759/cureus.18486</w:t>
      </w:r>
    </w:p>
    <w:p w14:paraId="4A10A0E6" w14:textId="1729F674"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Jonasch, E., Walker, C. L., &amp; Rathmell, W. K. (2021). Clear cell renal cell carcinoma ontogeny and mechanisms of lethality. </w:t>
      </w:r>
      <w:r w:rsidRPr="00ED72F0">
        <w:rPr>
          <w:rFonts w:ascii="Times New Roman" w:hAnsi="Times New Roman" w:cs="Times New Roman"/>
          <w:i/>
          <w:iCs/>
        </w:rPr>
        <w:t>Nature Reviews Nephrology</w:t>
      </w:r>
      <w:r w:rsidRPr="00ED72F0">
        <w:rPr>
          <w:rFonts w:ascii="Times New Roman" w:hAnsi="Times New Roman" w:cs="Times New Roman"/>
        </w:rPr>
        <w:t>, </w:t>
      </w:r>
      <w:r w:rsidRPr="00ED72F0">
        <w:rPr>
          <w:rFonts w:ascii="Times New Roman" w:hAnsi="Times New Roman" w:cs="Times New Roman"/>
          <w:i/>
          <w:iCs/>
        </w:rPr>
        <w:t>17</w:t>
      </w:r>
      <w:r w:rsidRPr="00ED72F0">
        <w:rPr>
          <w:rFonts w:ascii="Times New Roman" w:hAnsi="Times New Roman" w:cs="Times New Roman"/>
        </w:rPr>
        <w:t>(4), 245-261.</w:t>
      </w:r>
      <w:r w:rsidR="00C47914" w:rsidRPr="00ED72F0">
        <w:rPr>
          <w:rFonts w:ascii="Arial" w:eastAsia="Times New Roman" w:hAnsi="Arial" w:cs="Arial"/>
          <w:sz w:val="18"/>
          <w:szCs w:val="18"/>
        </w:rPr>
        <w:t xml:space="preserve"> https://doi.org/10.1038/s41581-020-00359-2</w:t>
      </w:r>
    </w:p>
    <w:p w14:paraId="7AF97297" w14:textId="545BC3FA"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Jones, M. L., Bancroft, J. D., &amp; Gamble, M. (2008). Connective tissues and stains. </w:t>
      </w:r>
      <w:r w:rsidRPr="00ED72F0">
        <w:rPr>
          <w:rFonts w:ascii="Times New Roman" w:hAnsi="Times New Roman" w:cs="Times New Roman"/>
          <w:i/>
          <w:iCs/>
        </w:rPr>
        <w:t>Theory and practice of histological techniques</w:t>
      </w:r>
      <w:r w:rsidRPr="00ED72F0">
        <w:rPr>
          <w:rFonts w:ascii="Times New Roman" w:hAnsi="Times New Roman" w:cs="Times New Roman"/>
        </w:rPr>
        <w:t>, </w:t>
      </w:r>
      <w:r w:rsidRPr="00ED72F0">
        <w:rPr>
          <w:rFonts w:ascii="Times New Roman" w:hAnsi="Times New Roman" w:cs="Times New Roman"/>
          <w:i/>
          <w:iCs/>
        </w:rPr>
        <w:t>6</w:t>
      </w:r>
      <w:r w:rsidRPr="00ED72F0">
        <w:rPr>
          <w:rFonts w:ascii="Times New Roman" w:hAnsi="Times New Roman" w:cs="Times New Roman"/>
        </w:rPr>
        <w:t>, 135-160.</w:t>
      </w:r>
      <w:r w:rsidR="00C47914" w:rsidRPr="00ED72F0">
        <w:rPr>
          <w:rFonts w:ascii="Arial" w:eastAsia="Times New Roman" w:hAnsi="Arial" w:cs="Arial"/>
          <w:sz w:val="18"/>
          <w:szCs w:val="18"/>
        </w:rPr>
        <w:t xml:space="preserve"> https://www.matthewsbooks.com/9780443102790</w:t>
      </w:r>
    </w:p>
    <w:p w14:paraId="4EADFF4B" w14:textId="2A1F9AB2"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Kakun, R. R., Melamed, Z., &amp; Perets, R. (2022). PAX8 in the Junction between Development and Tumorigenesis. </w:t>
      </w:r>
      <w:r w:rsidRPr="00ED72F0">
        <w:rPr>
          <w:rFonts w:ascii="Times New Roman" w:hAnsi="Times New Roman" w:cs="Times New Roman"/>
          <w:i/>
          <w:iCs/>
        </w:rPr>
        <w:t>International Journal of Molecular Sciences</w:t>
      </w:r>
      <w:r w:rsidRPr="00ED72F0">
        <w:rPr>
          <w:rFonts w:ascii="Times New Roman" w:hAnsi="Times New Roman" w:cs="Times New Roman"/>
        </w:rPr>
        <w:t>, </w:t>
      </w:r>
      <w:r w:rsidRPr="00ED72F0">
        <w:rPr>
          <w:rFonts w:ascii="Times New Roman" w:hAnsi="Times New Roman" w:cs="Times New Roman"/>
          <w:i/>
          <w:iCs/>
        </w:rPr>
        <w:t>23</w:t>
      </w:r>
      <w:r w:rsidRPr="00ED72F0">
        <w:rPr>
          <w:rFonts w:ascii="Times New Roman" w:hAnsi="Times New Roman" w:cs="Times New Roman"/>
        </w:rPr>
        <w:t>(13), 7410.</w:t>
      </w:r>
      <w:r w:rsidR="00C47914" w:rsidRPr="00ED72F0">
        <w:rPr>
          <w:rFonts w:ascii="Arial" w:eastAsia="Times New Roman" w:hAnsi="Arial" w:cs="Arial"/>
          <w:sz w:val="18"/>
          <w:szCs w:val="18"/>
        </w:rPr>
        <w:t xml:space="preserve"> https://doi.org/10.3390/ijms23137410</w:t>
      </w:r>
    </w:p>
    <w:p w14:paraId="0427C494" w14:textId="7FCFE922"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Kamri, A. M. (2024). Comparison of the Safety Effects of Antiplatelets on the Kidneys in Patients with Vascular Disease. </w:t>
      </w:r>
      <w:r w:rsidRPr="00ED72F0">
        <w:rPr>
          <w:rFonts w:ascii="Times New Roman" w:hAnsi="Times New Roman" w:cs="Times New Roman"/>
          <w:i/>
          <w:iCs/>
        </w:rPr>
        <w:t>Futurity Medicine</w:t>
      </w:r>
      <w:r w:rsidRPr="00ED72F0">
        <w:rPr>
          <w:rFonts w:ascii="Times New Roman" w:hAnsi="Times New Roman" w:cs="Times New Roman"/>
        </w:rPr>
        <w:t>, </w:t>
      </w:r>
      <w:r w:rsidRPr="00ED72F0">
        <w:rPr>
          <w:rFonts w:ascii="Times New Roman" w:hAnsi="Times New Roman" w:cs="Times New Roman"/>
          <w:i/>
          <w:iCs/>
        </w:rPr>
        <w:t>3</w:t>
      </w:r>
      <w:r w:rsidRPr="00ED72F0">
        <w:rPr>
          <w:rFonts w:ascii="Times New Roman" w:hAnsi="Times New Roman" w:cs="Times New Roman"/>
        </w:rPr>
        <w:t>(2), 14-20.</w:t>
      </w:r>
      <w:r w:rsidR="00C47914" w:rsidRPr="00ED72F0">
        <w:rPr>
          <w:rFonts w:ascii="Arial" w:eastAsia="Times New Roman" w:hAnsi="Arial" w:cs="Arial"/>
          <w:sz w:val="18"/>
          <w:szCs w:val="18"/>
        </w:rPr>
        <w:t xml:space="preserve"> https://doi.org/10.57125/FEM.2024.06.30.02</w:t>
      </w:r>
    </w:p>
    <w:p w14:paraId="04AD1D90" w14:textId="34B851A6"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Karatrasoglou, E. A., Lazaris, A. C., </w:t>
      </w:r>
      <w:proofErr w:type="spellStart"/>
      <w:r w:rsidRPr="00ED72F0">
        <w:rPr>
          <w:rFonts w:ascii="Times New Roman" w:hAnsi="Times New Roman" w:cs="Times New Roman"/>
        </w:rPr>
        <w:t>Spapis</w:t>
      </w:r>
      <w:proofErr w:type="spellEnd"/>
      <w:r w:rsidRPr="00ED72F0">
        <w:rPr>
          <w:rFonts w:ascii="Times New Roman" w:hAnsi="Times New Roman" w:cs="Times New Roman"/>
        </w:rPr>
        <w:t xml:space="preserve">, V., &amp; </w:t>
      </w:r>
      <w:proofErr w:type="spellStart"/>
      <w:r w:rsidRPr="00ED72F0">
        <w:rPr>
          <w:rFonts w:ascii="Times New Roman" w:hAnsi="Times New Roman" w:cs="Times New Roman"/>
        </w:rPr>
        <w:t>Zouki</w:t>
      </w:r>
      <w:proofErr w:type="spellEnd"/>
      <w:r w:rsidRPr="00ED72F0">
        <w:rPr>
          <w:rFonts w:ascii="Times New Roman" w:hAnsi="Times New Roman" w:cs="Times New Roman"/>
        </w:rPr>
        <w:t>, D. N. (2018). Adult Kidney Neoplastic Pathology. </w:t>
      </w:r>
      <w:r w:rsidRPr="00ED72F0">
        <w:rPr>
          <w:rFonts w:ascii="Times New Roman" w:hAnsi="Times New Roman" w:cs="Times New Roman"/>
          <w:i/>
          <w:iCs/>
        </w:rPr>
        <w:t>Clinical Genitourinary Pathology: A case-based learning Approach</w:t>
      </w:r>
      <w:r w:rsidRPr="00ED72F0">
        <w:rPr>
          <w:rFonts w:ascii="Times New Roman" w:hAnsi="Times New Roman" w:cs="Times New Roman"/>
        </w:rPr>
        <w:t>, 1-119.</w:t>
      </w:r>
      <w:r w:rsidR="00C47914" w:rsidRPr="00ED72F0">
        <w:rPr>
          <w:rFonts w:ascii="Arial" w:eastAsia="Times New Roman" w:hAnsi="Arial" w:cs="Arial"/>
          <w:sz w:val="18"/>
          <w:szCs w:val="18"/>
        </w:rPr>
        <w:t xml:space="preserve"> https://doi.org/10.1007/978-3-319-72194-1_1</w:t>
      </w:r>
    </w:p>
    <w:p w14:paraId="0053CED8" w14:textId="2E47F746"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Kiernan, J. A. (2007). Histochemistry of staining methods for normal and degenerating myelin in the central and peripheral nervous systems. </w:t>
      </w:r>
      <w:r w:rsidRPr="00ED72F0">
        <w:rPr>
          <w:rFonts w:ascii="Times New Roman" w:hAnsi="Times New Roman" w:cs="Times New Roman"/>
          <w:i/>
          <w:iCs/>
        </w:rPr>
        <w:t>Journal of Histotechnology</w:t>
      </w:r>
      <w:r w:rsidRPr="00ED72F0">
        <w:rPr>
          <w:rFonts w:ascii="Times New Roman" w:hAnsi="Times New Roman" w:cs="Times New Roman"/>
        </w:rPr>
        <w:t>, </w:t>
      </w:r>
      <w:r w:rsidRPr="00ED72F0">
        <w:rPr>
          <w:rFonts w:ascii="Times New Roman" w:hAnsi="Times New Roman" w:cs="Times New Roman"/>
          <w:i/>
          <w:iCs/>
        </w:rPr>
        <w:t>30</w:t>
      </w:r>
      <w:r w:rsidRPr="00ED72F0">
        <w:rPr>
          <w:rFonts w:ascii="Times New Roman" w:hAnsi="Times New Roman" w:cs="Times New Roman"/>
        </w:rPr>
        <w:t>(2), 87-106.</w:t>
      </w:r>
      <w:r w:rsidR="00C47914" w:rsidRPr="00ED72F0">
        <w:rPr>
          <w:rFonts w:ascii="Arial" w:eastAsia="Times New Roman" w:hAnsi="Arial" w:cs="Arial"/>
          <w:sz w:val="18"/>
          <w:szCs w:val="18"/>
        </w:rPr>
        <w:t xml:space="preserve"> https://doi.org/10.1179/his.2007.30.2.87</w:t>
      </w:r>
    </w:p>
    <w:p w14:paraId="2A32EA6B" w14:textId="754BE7E3"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Kumar, R., Matulewicz, R., Mari, A., Moschini, M., </w:t>
      </w:r>
      <w:proofErr w:type="spellStart"/>
      <w:r w:rsidRPr="00ED72F0">
        <w:rPr>
          <w:rFonts w:ascii="Times New Roman" w:hAnsi="Times New Roman" w:cs="Times New Roman"/>
        </w:rPr>
        <w:t>Ghodoussipour</w:t>
      </w:r>
      <w:proofErr w:type="spellEnd"/>
      <w:r w:rsidRPr="00ED72F0">
        <w:rPr>
          <w:rFonts w:ascii="Times New Roman" w:hAnsi="Times New Roman" w:cs="Times New Roman"/>
        </w:rPr>
        <w:t xml:space="preserve">, S., </w:t>
      </w:r>
      <w:proofErr w:type="spellStart"/>
      <w:r w:rsidRPr="00ED72F0">
        <w:rPr>
          <w:rFonts w:ascii="Times New Roman" w:hAnsi="Times New Roman" w:cs="Times New Roman"/>
        </w:rPr>
        <w:t>Pradere</w:t>
      </w:r>
      <w:proofErr w:type="spellEnd"/>
      <w:r w:rsidRPr="00ED72F0">
        <w:rPr>
          <w:rFonts w:ascii="Times New Roman" w:hAnsi="Times New Roman" w:cs="Times New Roman"/>
        </w:rPr>
        <w:t>, B., ... &amp; Cacciamani, G. E. (2023). Impact of smoking on urologic cancers: a snapshot of current evidence. </w:t>
      </w:r>
      <w:r w:rsidRPr="00ED72F0">
        <w:rPr>
          <w:rFonts w:ascii="Times New Roman" w:hAnsi="Times New Roman" w:cs="Times New Roman"/>
          <w:i/>
          <w:iCs/>
        </w:rPr>
        <w:t>World Journal of Urology</w:t>
      </w:r>
      <w:r w:rsidRPr="00ED72F0">
        <w:rPr>
          <w:rFonts w:ascii="Times New Roman" w:hAnsi="Times New Roman" w:cs="Times New Roman"/>
        </w:rPr>
        <w:t>, </w:t>
      </w:r>
      <w:r w:rsidRPr="00ED72F0">
        <w:rPr>
          <w:rFonts w:ascii="Times New Roman" w:hAnsi="Times New Roman" w:cs="Times New Roman"/>
          <w:i/>
          <w:iCs/>
        </w:rPr>
        <w:t>41</w:t>
      </w:r>
      <w:r w:rsidRPr="00ED72F0">
        <w:rPr>
          <w:rFonts w:ascii="Times New Roman" w:hAnsi="Times New Roman" w:cs="Times New Roman"/>
        </w:rPr>
        <w:t>(6), 1473-1479.</w:t>
      </w:r>
      <w:r w:rsidR="00C47914" w:rsidRPr="00ED72F0">
        <w:rPr>
          <w:rFonts w:ascii="Arial" w:eastAsia="Times New Roman" w:hAnsi="Arial" w:cs="Arial"/>
          <w:sz w:val="18"/>
          <w:szCs w:val="18"/>
        </w:rPr>
        <w:t xml:space="preserve"> https://doi.org/10.1007/s00345-023-04406-y</w:t>
      </w:r>
    </w:p>
    <w:p w14:paraId="7E57DC51" w14:textId="6CEA94BD"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Lasorsa, F., Rutigliano, M., </w:t>
      </w:r>
      <w:proofErr w:type="spellStart"/>
      <w:r w:rsidRPr="00ED72F0">
        <w:rPr>
          <w:rFonts w:ascii="Times New Roman" w:hAnsi="Times New Roman" w:cs="Times New Roman"/>
        </w:rPr>
        <w:t>Milella</w:t>
      </w:r>
      <w:proofErr w:type="spellEnd"/>
      <w:r w:rsidRPr="00ED72F0">
        <w:rPr>
          <w:rFonts w:ascii="Times New Roman" w:hAnsi="Times New Roman" w:cs="Times New Roman"/>
        </w:rPr>
        <w:t>, M., Ferro, M., Pandolfo, S. D., Crocetto, F., ... &amp; Lucarelli, G. (2023). Cancer stem cells in renal cell carcinoma: origins and biomarkers. </w:t>
      </w:r>
      <w:r w:rsidRPr="00ED72F0">
        <w:rPr>
          <w:rFonts w:ascii="Times New Roman" w:hAnsi="Times New Roman" w:cs="Times New Roman"/>
          <w:i/>
          <w:iCs/>
        </w:rPr>
        <w:t>International Journal of Molecular Sciences</w:t>
      </w:r>
      <w:r w:rsidRPr="00ED72F0">
        <w:rPr>
          <w:rFonts w:ascii="Times New Roman" w:hAnsi="Times New Roman" w:cs="Times New Roman"/>
        </w:rPr>
        <w:t>, </w:t>
      </w:r>
      <w:r w:rsidRPr="00ED72F0">
        <w:rPr>
          <w:rFonts w:ascii="Times New Roman" w:hAnsi="Times New Roman" w:cs="Times New Roman"/>
          <w:i/>
          <w:iCs/>
        </w:rPr>
        <w:t>24</w:t>
      </w:r>
      <w:r w:rsidRPr="00ED72F0">
        <w:rPr>
          <w:rFonts w:ascii="Times New Roman" w:hAnsi="Times New Roman" w:cs="Times New Roman"/>
        </w:rPr>
        <w:t>(17), 13179.</w:t>
      </w:r>
      <w:r w:rsidR="00C47914" w:rsidRPr="00ED72F0">
        <w:rPr>
          <w:rFonts w:ascii="Arial" w:eastAsia="Times New Roman" w:hAnsi="Arial" w:cs="Arial"/>
          <w:sz w:val="18"/>
          <w:szCs w:val="18"/>
        </w:rPr>
        <w:t xml:space="preserve"> https://doi.org/10.3390/ijms241713179</w:t>
      </w:r>
    </w:p>
    <w:p w14:paraId="0BAC08AA" w14:textId="7742CBBF"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Levene, A. P., Kudo, H., </w:t>
      </w:r>
      <w:proofErr w:type="spellStart"/>
      <w:r w:rsidRPr="00ED72F0">
        <w:rPr>
          <w:rFonts w:ascii="Times New Roman" w:hAnsi="Times New Roman" w:cs="Times New Roman"/>
        </w:rPr>
        <w:t>Thursz</w:t>
      </w:r>
      <w:proofErr w:type="spellEnd"/>
      <w:r w:rsidRPr="00ED72F0">
        <w:rPr>
          <w:rFonts w:ascii="Times New Roman" w:hAnsi="Times New Roman" w:cs="Times New Roman"/>
        </w:rPr>
        <w:t xml:space="preserve">, M. R., Anstee, Q. M., &amp; Goldin, R. D. (2010). Is oil red‐O staining and digital image analysis the gold standard for quantifying steatosis in the </w:t>
      </w:r>
      <w:proofErr w:type="gramStart"/>
      <w:r w:rsidRPr="00ED72F0">
        <w:rPr>
          <w:rFonts w:ascii="Times New Roman" w:hAnsi="Times New Roman" w:cs="Times New Roman"/>
        </w:rPr>
        <w:t>liver?.</w:t>
      </w:r>
      <w:proofErr w:type="gramEnd"/>
      <w:r w:rsidRPr="00ED72F0">
        <w:rPr>
          <w:rFonts w:ascii="Times New Roman" w:hAnsi="Times New Roman" w:cs="Times New Roman"/>
        </w:rPr>
        <w:t> </w:t>
      </w:r>
      <w:r w:rsidRPr="00ED72F0">
        <w:rPr>
          <w:rFonts w:ascii="Times New Roman" w:hAnsi="Times New Roman" w:cs="Times New Roman"/>
          <w:i/>
          <w:iCs/>
        </w:rPr>
        <w:t>Hepatology</w:t>
      </w:r>
      <w:r w:rsidRPr="00ED72F0">
        <w:rPr>
          <w:rFonts w:ascii="Times New Roman" w:hAnsi="Times New Roman" w:cs="Times New Roman"/>
        </w:rPr>
        <w:t>, </w:t>
      </w:r>
      <w:r w:rsidRPr="00ED72F0">
        <w:rPr>
          <w:rFonts w:ascii="Times New Roman" w:hAnsi="Times New Roman" w:cs="Times New Roman"/>
          <w:i/>
          <w:iCs/>
        </w:rPr>
        <w:t>51</w:t>
      </w:r>
      <w:r w:rsidRPr="00ED72F0">
        <w:rPr>
          <w:rFonts w:ascii="Times New Roman" w:hAnsi="Times New Roman" w:cs="Times New Roman"/>
        </w:rPr>
        <w:t>(5), 1859-1859.</w:t>
      </w:r>
      <w:r w:rsidR="00C47914" w:rsidRPr="00ED72F0">
        <w:rPr>
          <w:rFonts w:ascii="Arial" w:eastAsia="Times New Roman" w:hAnsi="Arial" w:cs="Arial"/>
          <w:sz w:val="18"/>
          <w:szCs w:val="18"/>
        </w:rPr>
        <w:t xml:space="preserve"> https://doi.org/10.1002/hep.23551</w:t>
      </w:r>
    </w:p>
    <w:p w14:paraId="61D51156" w14:textId="1C8845F0"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Mangan, C., Stott, M. C., &amp; Dhanda, R. (2018). Renal physiology: blood flow, glomerular filtration and plasma clearance. </w:t>
      </w:r>
      <w:proofErr w:type="spellStart"/>
      <w:r w:rsidRPr="00ED72F0">
        <w:rPr>
          <w:rFonts w:ascii="Times New Roman" w:hAnsi="Times New Roman" w:cs="Times New Roman"/>
          <w:i/>
          <w:iCs/>
        </w:rPr>
        <w:t>Anaesthesia</w:t>
      </w:r>
      <w:proofErr w:type="spellEnd"/>
      <w:r w:rsidRPr="00ED72F0">
        <w:rPr>
          <w:rFonts w:ascii="Times New Roman" w:hAnsi="Times New Roman" w:cs="Times New Roman"/>
          <w:i/>
          <w:iCs/>
        </w:rPr>
        <w:t xml:space="preserve"> &amp; Intensive Care Medicine</w:t>
      </w:r>
      <w:r w:rsidRPr="00ED72F0">
        <w:rPr>
          <w:rFonts w:ascii="Times New Roman" w:hAnsi="Times New Roman" w:cs="Times New Roman"/>
        </w:rPr>
        <w:t>, </w:t>
      </w:r>
      <w:r w:rsidRPr="00ED72F0">
        <w:rPr>
          <w:rFonts w:ascii="Times New Roman" w:hAnsi="Times New Roman" w:cs="Times New Roman"/>
          <w:i/>
          <w:iCs/>
        </w:rPr>
        <w:t>19</w:t>
      </w:r>
      <w:r w:rsidRPr="00ED72F0">
        <w:rPr>
          <w:rFonts w:ascii="Times New Roman" w:hAnsi="Times New Roman" w:cs="Times New Roman"/>
        </w:rPr>
        <w:t>(5), 254-257.</w:t>
      </w:r>
      <w:r w:rsidR="00C47914" w:rsidRPr="00ED72F0">
        <w:rPr>
          <w:rFonts w:ascii="Arial" w:eastAsia="Times New Roman" w:hAnsi="Arial" w:cs="Arial"/>
          <w:sz w:val="18"/>
          <w:szCs w:val="18"/>
        </w:rPr>
        <w:t xml:space="preserve"> https://doi.org/10.1016/j.mpaic.2018.02.013</w:t>
      </w:r>
    </w:p>
    <w:p w14:paraId="4606F732" w14:textId="79B9D3A4"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lastRenderedPageBreak/>
        <w:t xml:space="preserve">Massoud, A. M. A., El </w:t>
      </w:r>
      <w:proofErr w:type="spellStart"/>
      <w:r w:rsidRPr="00ED72F0">
        <w:rPr>
          <w:rFonts w:ascii="Times New Roman" w:hAnsi="Times New Roman" w:cs="Times New Roman"/>
        </w:rPr>
        <w:t>Ebiary</w:t>
      </w:r>
      <w:proofErr w:type="spellEnd"/>
      <w:r w:rsidRPr="00ED72F0">
        <w:rPr>
          <w:rFonts w:ascii="Times New Roman" w:hAnsi="Times New Roman" w:cs="Times New Roman"/>
        </w:rPr>
        <w:t xml:space="preserve">, F. H., &amp; Abd Elwahab, N. G. (2024). The Effect of Fermented </w:t>
      </w:r>
      <w:proofErr w:type="spellStart"/>
      <w:r w:rsidRPr="00ED72F0">
        <w:rPr>
          <w:rFonts w:ascii="Times New Roman" w:hAnsi="Times New Roman" w:cs="Times New Roman"/>
        </w:rPr>
        <w:t>Deglycyrrhizinated</w:t>
      </w:r>
      <w:proofErr w:type="spellEnd"/>
      <w:r w:rsidRPr="00ED72F0">
        <w:rPr>
          <w:rFonts w:ascii="Times New Roman" w:hAnsi="Times New Roman" w:cs="Times New Roman"/>
        </w:rPr>
        <w:t xml:space="preserve"> </w:t>
      </w:r>
      <w:proofErr w:type="spellStart"/>
      <w:r w:rsidRPr="00ED72F0">
        <w:rPr>
          <w:rFonts w:ascii="Times New Roman" w:hAnsi="Times New Roman" w:cs="Times New Roman"/>
        </w:rPr>
        <w:t>Liquorice</w:t>
      </w:r>
      <w:proofErr w:type="spellEnd"/>
      <w:r w:rsidRPr="00ED72F0">
        <w:rPr>
          <w:rFonts w:ascii="Times New Roman" w:hAnsi="Times New Roman" w:cs="Times New Roman"/>
        </w:rPr>
        <w:t xml:space="preserve"> Extract on the Structure of the Renal Cortex in Experimentally Induced Diabetes Mellitus in Rats: Histopathological Study. </w:t>
      </w:r>
      <w:r w:rsidRPr="00ED72F0">
        <w:rPr>
          <w:rFonts w:ascii="Times New Roman" w:hAnsi="Times New Roman" w:cs="Times New Roman"/>
          <w:i/>
          <w:iCs/>
        </w:rPr>
        <w:t>Ain Shams Medical Journal</w:t>
      </w:r>
      <w:r w:rsidRPr="00ED72F0">
        <w:rPr>
          <w:rFonts w:ascii="Times New Roman" w:hAnsi="Times New Roman" w:cs="Times New Roman"/>
        </w:rPr>
        <w:t>, </w:t>
      </w:r>
      <w:r w:rsidRPr="00ED72F0">
        <w:rPr>
          <w:rFonts w:ascii="Times New Roman" w:hAnsi="Times New Roman" w:cs="Times New Roman"/>
          <w:i/>
          <w:iCs/>
        </w:rPr>
        <w:t>75</w:t>
      </w:r>
      <w:r w:rsidRPr="00ED72F0">
        <w:rPr>
          <w:rFonts w:ascii="Times New Roman" w:hAnsi="Times New Roman" w:cs="Times New Roman"/>
        </w:rPr>
        <w:t>(2), 443-467.</w:t>
      </w:r>
      <w:r w:rsidR="00C47914" w:rsidRPr="00ED72F0">
        <w:rPr>
          <w:rFonts w:ascii="Arial" w:eastAsia="Times New Roman" w:hAnsi="Arial" w:cs="Arial"/>
          <w:sz w:val="18"/>
          <w:szCs w:val="18"/>
        </w:rPr>
        <w:t xml:space="preserve"> https://doi.org/10.21608/asmj.2024.286010.1265</w:t>
      </w:r>
    </w:p>
    <w:p w14:paraId="144602AC" w14:textId="50216A87"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McGregor, D. K., Khurana, K. K., Cao, C., Tsao, C. C., Ayala, G., Krishnan, B., ... &amp; Truong, L. D. (2001). Diagnosing Primary and Metastatic Renal Cell Carcinoma: The Use of the Monoclonal </w:t>
      </w:r>
      <w:proofErr w:type="spellStart"/>
      <w:r w:rsidRPr="00ED72F0">
        <w:rPr>
          <w:rFonts w:ascii="Times New Roman" w:hAnsi="Times New Roman" w:cs="Times New Roman"/>
        </w:rPr>
        <w:t>AntibodyRenal</w:t>
      </w:r>
      <w:proofErr w:type="spellEnd"/>
      <w:r w:rsidRPr="00ED72F0">
        <w:rPr>
          <w:rFonts w:ascii="Times New Roman" w:hAnsi="Times New Roman" w:cs="Times New Roman"/>
        </w:rPr>
        <w:t xml:space="preserve"> Cell Carcinoma Marker'. </w:t>
      </w:r>
      <w:r w:rsidRPr="00ED72F0">
        <w:rPr>
          <w:rFonts w:ascii="Times New Roman" w:hAnsi="Times New Roman" w:cs="Times New Roman"/>
          <w:i/>
          <w:iCs/>
        </w:rPr>
        <w:t>The American journal of surgical pathology</w:t>
      </w:r>
      <w:r w:rsidRPr="00ED72F0">
        <w:rPr>
          <w:rFonts w:ascii="Times New Roman" w:hAnsi="Times New Roman" w:cs="Times New Roman"/>
        </w:rPr>
        <w:t>, </w:t>
      </w:r>
      <w:r w:rsidRPr="00ED72F0">
        <w:rPr>
          <w:rFonts w:ascii="Times New Roman" w:hAnsi="Times New Roman" w:cs="Times New Roman"/>
          <w:i/>
          <w:iCs/>
        </w:rPr>
        <w:t>25</w:t>
      </w:r>
      <w:r w:rsidRPr="00ED72F0">
        <w:rPr>
          <w:rFonts w:ascii="Times New Roman" w:hAnsi="Times New Roman" w:cs="Times New Roman"/>
        </w:rPr>
        <w:t>(12), 1485-1492.</w:t>
      </w:r>
      <w:r w:rsidR="00C47914" w:rsidRPr="00ED72F0">
        <w:rPr>
          <w:rFonts w:ascii="Arial" w:eastAsia="Times New Roman" w:hAnsi="Arial" w:cs="Arial"/>
          <w:sz w:val="18"/>
          <w:szCs w:val="18"/>
        </w:rPr>
        <w:t xml:space="preserve"> https://doi.org/10.1097/00000478-200112000-00003</w:t>
      </w:r>
    </w:p>
    <w:p w14:paraId="5CE13B3A" w14:textId="1226AA99"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Meraz-Munoz, A., Langote, A., Jhaveri, K. D., Izzedine, H., &amp; </w:t>
      </w:r>
      <w:proofErr w:type="spellStart"/>
      <w:r w:rsidRPr="00ED72F0">
        <w:rPr>
          <w:rFonts w:ascii="Times New Roman" w:hAnsi="Times New Roman" w:cs="Times New Roman"/>
        </w:rPr>
        <w:t>Gudsoorkar</w:t>
      </w:r>
      <w:proofErr w:type="spellEnd"/>
      <w:r w:rsidRPr="00ED72F0">
        <w:rPr>
          <w:rFonts w:ascii="Times New Roman" w:hAnsi="Times New Roman" w:cs="Times New Roman"/>
        </w:rPr>
        <w:t>, P. (2021). Acute kidney injury in the patient with cancer. </w:t>
      </w:r>
      <w:r w:rsidRPr="00ED72F0">
        <w:rPr>
          <w:rFonts w:ascii="Times New Roman" w:hAnsi="Times New Roman" w:cs="Times New Roman"/>
          <w:i/>
          <w:iCs/>
        </w:rPr>
        <w:t>Diagnostics</w:t>
      </w:r>
      <w:r w:rsidRPr="00ED72F0">
        <w:rPr>
          <w:rFonts w:ascii="Times New Roman" w:hAnsi="Times New Roman" w:cs="Times New Roman"/>
        </w:rPr>
        <w:t>, </w:t>
      </w:r>
      <w:r w:rsidRPr="00ED72F0">
        <w:rPr>
          <w:rFonts w:ascii="Times New Roman" w:hAnsi="Times New Roman" w:cs="Times New Roman"/>
          <w:i/>
          <w:iCs/>
        </w:rPr>
        <w:t>11</w:t>
      </w:r>
      <w:r w:rsidRPr="00ED72F0">
        <w:rPr>
          <w:rFonts w:ascii="Times New Roman" w:hAnsi="Times New Roman" w:cs="Times New Roman"/>
        </w:rPr>
        <w:t>(4), 611.</w:t>
      </w:r>
      <w:r w:rsidR="00C47914" w:rsidRPr="00ED72F0">
        <w:rPr>
          <w:rFonts w:ascii="Arial" w:eastAsia="Times New Roman" w:hAnsi="Arial" w:cs="Arial"/>
          <w:sz w:val="18"/>
          <w:szCs w:val="18"/>
        </w:rPr>
        <w:t xml:space="preserve"> https://doi.org/10.3390/diagnostics11040611</w:t>
      </w:r>
    </w:p>
    <w:p w14:paraId="47AA097F" w14:textId="5151C052"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Mohd, A. B., Ghannam, R. A., Mohd, O. B., Elayan, R., Albakri, K., </w:t>
      </w:r>
      <w:proofErr w:type="spellStart"/>
      <w:r w:rsidRPr="00ED72F0">
        <w:rPr>
          <w:rFonts w:ascii="Times New Roman" w:hAnsi="Times New Roman" w:cs="Times New Roman"/>
        </w:rPr>
        <w:t>Huneiti</w:t>
      </w:r>
      <w:proofErr w:type="spellEnd"/>
      <w:r w:rsidRPr="00ED72F0">
        <w:rPr>
          <w:rFonts w:ascii="Times New Roman" w:hAnsi="Times New Roman" w:cs="Times New Roman"/>
        </w:rPr>
        <w:t xml:space="preserve">, N., ... &amp; </w:t>
      </w:r>
      <w:proofErr w:type="spellStart"/>
      <w:r w:rsidRPr="00ED72F0">
        <w:rPr>
          <w:rFonts w:ascii="Times New Roman" w:hAnsi="Times New Roman" w:cs="Times New Roman"/>
        </w:rPr>
        <w:t>Huneiti</w:t>
      </w:r>
      <w:proofErr w:type="spellEnd"/>
      <w:r w:rsidRPr="00ED72F0">
        <w:rPr>
          <w:rFonts w:ascii="Times New Roman" w:hAnsi="Times New Roman" w:cs="Times New Roman"/>
        </w:rPr>
        <w:t>, N. A. (2022). Etiologies, gross appearance, histopathological patterns, prognosis, and best treatments for subtypes of renal carcinoma: an educational review. </w:t>
      </w:r>
      <w:r w:rsidRPr="00ED72F0">
        <w:rPr>
          <w:rFonts w:ascii="Times New Roman" w:hAnsi="Times New Roman" w:cs="Times New Roman"/>
          <w:i/>
          <w:iCs/>
        </w:rPr>
        <w:t>Cureus</w:t>
      </w:r>
      <w:r w:rsidRPr="00ED72F0">
        <w:rPr>
          <w:rFonts w:ascii="Times New Roman" w:hAnsi="Times New Roman" w:cs="Times New Roman"/>
        </w:rPr>
        <w:t>, </w:t>
      </w:r>
      <w:r w:rsidRPr="00ED72F0">
        <w:rPr>
          <w:rFonts w:ascii="Times New Roman" w:hAnsi="Times New Roman" w:cs="Times New Roman"/>
          <w:i/>
          <w:iCs/>
        </w:rPr>
        <w:t>14</w:t>
      </w:r>
      <w:r w:rsidRPr="00ED72F0">
        <w:rPr>
          <w:rFonts w:ascii="Times New Roman" w:hAnsi="Times New Roman" w:cs="Times New Roman"/>
        </w:rPr>
        <w:t>(12).</w:t>
      </w:r>
      <w:r w:rsidR="00C47914" w:rsidRPr="00ED72F0">
        <w:rPr>
          <w:rFonts w:ascii="Arial" w:eastAsia="Times New Roman" w:hAnsi="Arial" w:cs="Arial"/>
          <w:sz w:val="18"/>
          <w:szCs w:val="18"/>
        </w:rPr>
        <w:t xml:space="preserve"> https://doi.org/10.7759/cureus.32338</w:t>
      </w:r>
    </w:p>
    <w:p w14:paraId="613B166A" w14:textId="48DEEF5E"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Mukhamadiyarov, R. A., Bogdanov, L. A., </w:t>
      </w:r>
      <w:proofErr w:type="spellStart"/>
      <w:r w:rsidRPr="00ED72F0">
        <w:rPr>
          <w:rFonts w:ascii="Times New Roman" w:hAnsi="Times New Roman" w:cs="Times New Roman"/>
        </w:rPr>
        <w:t>Glushkova</w:t>
      </w:r>
      <w:proofErr w:type="spellEnd"/>
      <w:r w:rsidRPr="00ED72F0">
        <w:rPr>
          <w:rFonts w:ascii="Times New Roman" w:hAnsi="Times New Roman" w:cs="Times New Roman"/>
        </w:rPr>
        <w:t xml:space="preserve">, T. V., Shishkova, D. K., </w:t>
      </w:r>
      <w:proofErr w:type="spellStart"/>
      <w:r w:rsidRPr="00ED72F0">
        <w:rPr>
          <w:rFonts w:ascii="Times New Roman" w:hAnsi="Times New Roman" w:cs="Times New Roman"/>
        </w:rPr>
        <w:t>Kostyunin</w:t>
      </w:r>
      <w:proofErr w:type="spellEnd"/>
      <w:r w:rsidRPr="00ED72F0">
        <w:rPr>
          <w:rFonts w:ascii="Times New Roman" w:hAnsi="Times New Roman" w:cs="Times New Roman"/>
        </w:rPr>
        <w:t xml:space="preserve">, A. E., Koshelev, V. A., ... &amp; </w:t>
      </w:r>
      <w:proofErr w:type="spellStart"/>
      <w:r w:rsidRPr="00ED72F0">
        <w:rPr>
          <w:rFonts w:ascii="Times New Roman" w:hAnsi="Times New Roman" w:cs="Times New Roman"/>
        </w:rPr>
        <w:t>Kutikhin</w:t>
      </w:r>
      <w:proofErr w:type="spellEnd"/>
      <w:r w:rsidRPr="00ED72F0">
        <w:rPr>
          <w:rFonts w:ascii="Times New Roman" w:hAnsi="Times New Roman" w:cs="Times New Roman"/>
        </w:rPr>
        <w:t xml:space="preserve">, A. G. (2021). </w:t>
      </w:r>
      <w:proofErr w:type="spellStart"/>
      <w:r w:rsidRPr="00ED72F0">
        <w:rPr>
          <w:rFonts w:ascii="Times New Roman" w:hAnsi="Times New Roman" w:cs="Times New Roman"/>
        </w:rPr>
        <w:t>EMbedding</w:t>
      </w:r>
      <w:proofErr w:type="spellEnd"/>
      <w:r w:rsidRPr="00ED72F0">
        <w:rPr>
          <w:rFonts w:ascii="Times New Roman" w:hAnsi="Times New Roman" w:cs="Times New Roman"/>
        </w:rPr>
        <w:t xml:space="preserve"> and backscattered scanning electron microscopy: a detailed protocol for the whole-specimen, high-resolution analysis of cardiovascular tissues. </w:t>
      </w:r>
      <w:r w:rsidRPr="00ED72F0">
        <w:rPr>
          <w:rFonts w:ascii="Times New Roman" w:hAnsi="Times New Roman" w:cs="Times New Roman"/>
          <w:i/>
          <w:iCs/>
        </w:rPr>
        <w:t>Frontiers in Cardiovascular Medicine</w:t>
      </w:r>
      <w:r w:rsidRPr="00ED72F0">
        <w:rPr>
          <w:rFonts w:ascii="Times New Roman" w:hAnsi="Times New Roman" w:cs="Times New Roman"/>
        </w:rPr>
        <w:t>, </w:t>
      </w:r>
      <w:r w:rsidRPr="00ED72F0">
        <w:rPr>
          <w:rFonts w:ascii="Times New Roman" w:hAnsi="Times New Roman" w:cs="Times New Roman"/>
          <w:i/>
          <w:iCs/>
        </w:rPr>
        <w:t>8</w:t>
      </w:r>
      <w:r w:rsidRPr="00ED72F0">
        <w:rPr>
          <w:rFonts w:ascii="Times New Roman" w:hAnsi="Times New Roman" w:cs="Times New Roman"/>
        </w:rPr>
        <w:t>, 739549.</w:t>
      </w:r>
      <w:r w:rsidR="00C47914" w:rsidRPr="00ED72F0">
        <w:rPr>
          <w:rFonts w:ascii="Arial" w:eastAsia="Times New Roman" w:hAnsi="Arial" w:cs="Arial"/>
          <w:sz w:val="18"/>
          <w:szCs w:val="18"/>
        </w:rPr>
        <w:t xml:space="preserve"> https://doi.org/10.3389/fcvm.2021.739549</w:t>
      </w:r>
    </w:p>
    <w:p w14:paraId="32D7D313" w14:textId="37ECE490"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Nezami, B. G., &amp; MacLennan, G. T. (2024). Clear cell renal cell carcinoma: a comprehensive review of its histopathology, genetics, and differential diagnosis. </w:t>
      </w:r>
      <w:r w:rsidRPr="00ED72F0">
        <w:rPr>
          <w:rFonts w:ascii="Times New Roman" w:hAnsi="Times New Roman" w:cs="Times New Roman"/>
          <w:i/>
          <w:iCs/>
        </w:rPr>
        <w:t>International Journal of Surgical Pathology</w:t>
      </w:r>
      <w:r w:rsidRPr="00ED72F0">
        <w:rPr>
          <w:rFonts w:ascii="Times New Roman" w:hAnsi="Times New Roman" w:cs="Times New Roman"/>
        </w:rPr>
        <w:t>, 10668969241256111.</w:t>
      </w:r>
      <w:r w:rsidR="00C47914" w:rsidRPr="00ED72F0">
        <w:rPr>
          <w:rFonts w:ascii="Arial" w:eastAsia="Times New Roman" w:hAnsi="Arial" w:cs="Arial"/>
          <w:sz w:val="18"/>
          <w:szCs w:val="18"/>
        </w:rPr>
        <w:t xml:space="preserve"> https://doi.org/10.1177/10668969241256111</w:t>
      </w:r>
    </w:p>
    <w:p w14:paraId="1CC94F54" w14:textId="6035FE13"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Ozcan, A., Zhai, J., Hamilton, C., Shen, S. S., Ro, J. Y., Krishnan, B., &amp; Truong, L. D. (2009). PAX-2 in the diagnosis of primary renal tumors: immunohistochemical comparison with renal cell carcinoma marker antigen and kidney-specific cadherin. </w:t>
      </w:r>
      <w:r w:rsidRPr="00ED72F0">
        <w:rPr>
          <w:rFonts w:ascii="Times New Roman" w:hAnsi="Times New Roman" w:cs="Times New Roman"/>
          <w:i/>
          <w:iCs/>
        </w:rPr>
        <w:t>American journal of clinical pathology</w:t>
      </w:r>
      <w:r w:rsidRPr="00ED72F0">
        <w:rPr>
          <w:rFonts w:ascii="Times New Roman" w:hAnsi="Times New Roman" w:cs="Times New Roman"/>
        </w:rPr>
        <w:t>, </w:t>
      </w:r>
      <w:r w:rsidRPr="00ED72F0">
        <w:rPr>
          <w:rFonts w:ascii="Times New Roman" w:hAnsi="Times New Roman" w:cs="Times New Roman"/>
          <w:i/>
          <w:iCs/>
        </w:rPr>
        <w:t>131</w:t>
      </w:r>
      <w:r w:rsidRPr="00ED72F0">
        <w:rPr>
          <w:rFonts w:ascii="Times New Roman" w:hAnsi="Times New Roman" w:cs="Times New Roman"/>
        </w:rPr>
        <w:t>(3), 393-404.</w:t>
      </w:r>
      <w:r w:rsidR="00C47914" w:rsidRPr="00ED72F0">
        <w:rPr>
          <w:rFonts w:ascii="Arial" w:eastAsia="Times New Roman" w:hAnsi="Arial" w:cs="Arial"/>
          <w:sz w:val="18"/>
          <w:szCs w:val="18"/>
        </w:rPr>
        <w:t xml:space="preserve"> https://doi.org/10.1309/AJCPM7DW0XFHDHNY</w:t>
      </w:r>
    </w:p>
    <w:p w14:paraId="71F511AB" w14:textId="641AF92C"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Pavić, I., Marušić, Z., Radulović, P., Matić, J., Čupić, H., Vučić, M., ... &amp; Belicza, M. (2007). Histomorphologic Assessment of Tissue Specimens Processed by Classical and Substitute Fixation Procedure. </w:t>
      </w:r>
      <w:r w:rsidRPr="00ED72F0">
        <w:rPr>
          <w:rFonts w:ascii="Times New Roman" w:hAnsi="Times New Roman" w:cs="Times New Roman"/>
          <w:i/>
          <w:iCs/>
        </w:rPr>
        <w:t xml:space="preserve">Acta </w:t>
      </w:r>
      <w:proofErr w:type="spellStart"/>
      <w:r w:rsidRPr="00ED72F0">
        <w:rPr>
          <w:rFonts w:ascii="Times New Roman" w:hAnsi="Times New Roman" w:cs="Times New Roman"/>
          <w:i/>
          <w:iCs/>
        </w:rPr>
        <w:t>clinica</w:t>
      </w:r>
      <w:proofErr w:type="spellEnd"/>
      <w:r w:rsidRPr="00ED72F0">
        <w:rPr>
          <w:rFonts w:ascii="Times New Roman" w:hAnsi="Times New Roman" w:cs="Times New Roman"/>
          <w:i/>
          <w:iCs/>
        </w:rPr>
        <w:t xml:space="preserve"> </w:t>
      </w:r>
      <w:proofErr w:type="spellStart"/>
      <w:r w:rsidRPr="00ED72F0">
        <w:rPr>
          <w:rFonts w:ascii="Times New Roman" w:hAnsi="Times New Roman" w:cs="Times New Roman"/>
          <w:i/>
          <w:iCs/>
        </w:rPr>
        <w:t>Croatica</w:t>
      </w:r>
      <w:proofErr w:type="spellEnd"/>
      <w:r w:rsidRPr="00ED72F0">
        <w:rPr>
          <w:rFonts w:ascii="Times New Roman" w:hAnsi="Times New Roman" w:cs="Times New Roman"/>
        </w:rPr>
        <w:t>, </w:t>
      </w:r>
      <w:r w:rsidRPr="00ED72F0">
        <w:rPr>
          <w:rFonts w:ascii="Times New Roman" w:hAnsi="Times New Roman" w:cs="Times New Roman"/>
          <w:i/>
          <w:iCs/>
        </w:rPr>
        <w:t>46</w:t>
      </w:r>
      <w:r w:rsidRPr="00ED72F0">
        <w:rPr>
          <w:rFonts w:ascii="Times New Roman" w:hAnsi="Times New Roman" w:cs="Times New Roman"/>
        </w:rPr>
        <w:t>(2), 219-220.</w:t>
      </w:r>
      <w:r w:rsidR="00C47914" w:rsidRPr="00ED72F0">
        <w:rPr>
          <w:rFonts w:ascii="Arial" w:eastAsia="Times New Roman" w:hAnsi="Arial" w:cs="Arial"/>
          <w:sz w:val="18"/>
          <w:szCs w:val="18"/>
        </w:rPr>
        <w:t xml:space="preserve"> https://hrcak.srce.hr/15150</w:t>
      </w:r>
    </w:p>
    <w:p w14:paraId="61B3CA40" w14:textId="7AA0065E"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Raskin, R. E., Meyer, D., &amp; </w:t>
      </w:r>
      <w:proofErr w:type="spellStart"/>
      <w:r w:rsidRPr="00ED72F0">
        <w:rPr>
          <w:rFonts w:ascii="Times New Roman" w:hAnsi="Times New Roman" w:cs="Times New Roman"/>
        </w:rPr>
        <w:t>Boes</w:t>
      </w:r>
      <w:proofErr w:type="spellEnd"/>
      <w:r w:rsidRPr="00ED72F0">
        <w:rPr>
          <w:rFonts w:ascii="Times New Roman" w:hAnsi="Times New Roman" w:cs="Times New Roman"/>
        </w:rPr>
        <w:t>, K. M. (2021). </w:t>
      </w:r>
      <w:r w:rsidRPr="00ED72F0">
        <w:rPr>
          <w:rFonts w:ascii="Times New Roman" w:hAnsi="Times New Roman" w:cs="Times New Roman"/>
          <w:i/>
          <w:iCs/>
        </w:rPr>
        <w:t>Canine and Feline Cytopathology-E-Book: A Color Atlas and Interpretation Guide</w:t>
      </w:r>
      <w:r w:rsidRPr="00ED72F0">
        <w:rPr>
          <w:rFonts w:ascii="Times New Roman" w:hAnsi="Times New Roman" w:cs="Times New Roman"/>
        </w:rPr>
        <w:t>. Elsevier Health Sciences.</w:t>
      </w:r>
      <w:r w:rsidR="00C47914" w:rsidRPr="00ED72F0">
        <w:rPr>
          <w:rFonts w:ascii="Arial" w:eastAsia="Times New Roman" w:hAnsi="Arial" w:cs="Arial"/>
          <w:sz w:val="18"/>
          <w:szCs w:val="18"/>
        </w:rPr>
        <w:t xml:space="preserve"> https://www.elsevier.com/books/canine-and-feline-cytopathology/raskin/978-0-323-71132-1</w:t>
      </w:r>
    </w:p>
    <w:p w14:paraId="4962E047" w14:textId="46AAA7FF"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Rayego-Mateos, S., Campillo, S., Rodrigues-Diez, R. R., Tejera-Muñoz, A., Marquez-Exposito, L., </w:t>
      </w:r>
      <w:proofErr w:type="spellStart"/>
      <w:r w:rsidRPr="00ED72F0">
        <w:rPr>
          <w:rFonts w:ascii="Times New Roman" w:hAnsi="Times New Roman" w:cs="Times New Roman"/>
        </w:rPr>
        <w:t>Goldschmeding</w:t>
      </w:r>
      <w:proofErr w:type="spellEnd"/>
      <w:r w:rsidRPr="00ED72F0">
        <w:rPr>
          <w:rFonts w:ascii="Times New Roman" w:hAnsi="Times New Roman" w:cs="Times New Roman"/>
        </w:rPr>
        <w:t>, R., ... &amp; Ruiz-Ortega, M. (2021). Interplay between extracellular matrix components and cellular and molecular mechanisms in kidney fibrosis. </w:t>
      </w:r>
      <w:r w:rsidRPr="00ED72F0">
        <w:rPr>
          <w:rFonts w:ascii="Times New Roman" w:hAnsi="Times New Roman" w:cs="Times New Roman"/>
          <w:i/>
          <w:iCs/>
        </w:rPr>
        <w:t>Clinical Science</w:t>
      </w:r>
      <w:r w:rsidRPr="00ED72F0">
        <w:rPr>
          <w:rFonts w:ascii="Times New Roman" w:hAnsi="Times New Roman" w:cs="Times New Roman"/>
        </w:rPr>
        <w:t>, </w:t>
      </w:r>
      <w:r w:rsidRPr="00ED72F0">
        <w:rPr>
          <w:rFonts w:ascii="Times New Roman" w:hAnsi="Times New Roman" w:cs="Times New Roman"/>
          <w:i/>
          <w:iCs/>
        </w:rPr>
        <w:t>135</w:t>
      </w:r>
      <w:r w:rsidRPr="00ED72F0">
        <w:rPr>
          <w:rFonts w:ascii="Times New Roman" w:hAnsi="Times New Roman" w:cs="Times New Roman"/>
        </w:rPr>
        <w:t>(16), 1999-2029.</w:t>
      </w:r>
      <w:r w:rsidR="00C47914" w:rsidRPr="00ED72F0">
        <w:rPr>
          <w:rFonts w:ascii="Arial" w:eastAsia="Times New Roman" w:hAnsi="Arial" w:cs="Arial"/>
          <w:sz w:val="18"/>
          <w:szCs w:val="18"/>
        </w:rPr>
        <w:t xml:space="preserve"> https://doi.org/10.1042/CS20201016</w:t>
      </w:r>
    </w:p>
    <w:p w14:paraId="7142D443" w14:textId="3C8B7AF1"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lastRenderedPageBreak/>
        <w:t xml:space="preserve">Ren, L., Cui, H., Wang, Y., Ju, F., Cai, Y., Gang, X., &amp; Wang, G. (2023). The role of </w:t>
      </w:r>
      <w:proofErr w:type="spellStart"/>
      <w:r w:rsidRPr="00ED72F0">
        <w:rPr>
          <w:rFonts w:ascii="Times New Roman" w:hAnsi="Times New Roman" w:cs="Times New Roman"/>
        </w:rPr>
        <w:t>lipotoxicity</w:t>
      </w:r>
      <w:proofErr w:type="spellEnd"/>
      <w:r w:rsidRPr="00ED72F0">
        <w:rPr>
          <w:rFonts w:ascii="Times New Roman" w:hAnsi="Times New Roman" w:cs="Times New Roman"/>
        </w:rPr>
        <w:t xml:space="preserve"> in kidney disease: from molecular mechanisms to therapeutic prospects. </w:t>
      </w:r>
      <w:r w:rsidRPr="00ED72F0">
        <w:rPr>
          <w:rFonts w:ascii="Times New Roman" w:hAnsi="Times New Roman" w:cs="Times New Roman"/>
          <w:i/>
          <w:iCs/>
        </w:rPr>
        <w:t>Biomedicine &amp; Pharmacotherapy</w:t>
      </w:r>
      <w:r w:rsidRPr="00ED72F0">
        <w:rPr>
          <w:rFonts w:ascii="Times New Roman" w:hAnsi="Times New Roman" w:cs="Times New Roman"/>
        </w:rPr>
        <w:t>, </w:t>
      </w:r>
      <w:r w:rsidRPr="00ED72F0">
        <w:rPr>
          <w:rFonts w:ascii="Times New Roman" w:hAnsi="Times New Roman" w:cs="Times New Roman"/>
          <w:i/>
          <w:iCs/>
        </w:rPr>
        <w:t>161</w:t>
      </w:r>
      <w:r w:rsidRPr="00ED72F0">
        <w:rPr>
          <w:rFonts w:ascii="Times New Roman" w:hAnsi="Times New Roman" w:cs="Times New Roman"/>
        </w:rPr>
        <w:t>, 114465.</w:t>
      </w:r>
      <w:r w:rsidR="00C47914" w:rsidRPr="00ED72F0">
        <w:rPr>
          <w:rFonts w:ascii="Arial" w:eastAsia="Times New Roman" w:hAnsi="Arial" w:cs="Arial"/>
          <w:sz w:val="18"/>
          <w:szCs w:val="18"/>
        </w:rPr>
        <w:t xml:space="preserve"> https://doi.org/10.1016/j.biopha.2023.114465</w:t>
      </w:r>
    </w:p>
    <w:p w14:paraId="2BD611B1" w14:textId="77777777"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Rogala, J. D. (2023). Clinicopathological, Morphological, Immunohistochemical, and Molecular Biological Features of Tumors of Genitourinary Tract.</w:t>
      </w:r>
    </w:p>
    <w:p w14:paraId="4E7176D0" w14:textId="510D47BD"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Rumin, J., </w:t>
      </w:r>
      <w:proofErr w:type="spellStart"/>
      <w:r w:rsidRPr="00ED72F0">
        <w:rPr>
          <w:rFonts w:ascii="Times New Roman" w:hAnsi="Times New Roman" w:cs="Times New Roman"/>
        </w:rPr>
        <w:t>Bonnefond</w:t>
      </w:r>
      <w:proofErr w:type="spellEnd"/>
      <w:r w:rsidRPr="00ED72F0">
        <w:rPr>
          <w:rFonts w:ascii="Times New Roman" w:hAnsi="Times New Roman" w:cs="Times New Roman"/>
        </w:rPr>
        <w:t xml:space="preserve">, H., Saint-Jean, B., Rouxel, C., Sciandra, A., Bernard, O., ... &amp; </w:t>
      </w:r>
      <w:proofErr w:type="spellStart"/>
      <w:r w:rsidRPr="00ED72F0">
        <w:rPr>
          <w:rFonts w:ascii="Times New Roman" w:hAnsi="Times New Roman" w:cs="Times New Roman"/>
        </w:rPr>
        <w:t>Bougaran</w:t>
      </w:r>
      <w:proofErr w:type="spellEnd"/>
      <w:r w:rsidRPr="00ED72F0">
        <w:rPr>
          <w:rFonts w:ascii="Times New Roman" w:hAnsi="Times New Roman" w:cs="Times New Roman"/>
        </w:rPr>
        <w:t>, G. (2015). The use of fluorescent Nile red and BODIPY for lipid measurement in microalgae. </w:t>
      </w:r>
      <w:r w:rsidRPr="00ED72F0">
        <w:rPr>
          <w:rFonts w:ascii="Times New Roman" w:hAnsi="Times New Roman" w:cs="Times New Roman"/>
          <w:i/>
          <w:iCs/>
        </w:rPr>
        <w:t>Biotechnology for biofuels</w:t>
      </w:r>
      <w:r w:rsidRPr="00ED72F0">
        <w:rPr>
          <w:rFonts w:ascii="Times New Roman" w:hAnsi="Times New Roman" w:cs="Times New Roman"/>
        </w:rPr>
        <w:t>, </w:t>
      </w:r>
      <w:r w:rsidRPr="00ED72F0">
        <w:rPr>
          <w:rFonts w:ascii="Times New Roman" w:hAnsi="Times New Roman" w:cs="Times New Roman"/>
          <w:i/>
          <w:iCs/>
        </w:rPr>
        <w:t>8</w:t>
      </w:r>
      <w:r w:rsidRPr="00ED72F0">
        <w:rPr>
          <w:rFonts w:ascii="Times New Roman" w:hAnsi="Times New Roman" w:cs="Times New Roman"/>
        </w:rPr>
        <w:t>, 1-16.</w:t>
      </w:r>
      <w:r w:rsidR="00C47914" w:rsidRPr="00ED72F0">
        <w:rPr>
          <w:rFonts w:ascii="Arial" w:eastAsia="Times New Roman" w:hAnsi="Arial" w:cs="Arial"/>
          <w:sz w:val="18"/>
          <w:szCs w:val="18"/>
        </w:rPr>
        <w:t xml:space="preserve"> https://doi.org/10.1186/s13068-015-0220-4</w:t>
      </w:r>
    </w:p>
    <w:p w14:paraId="71E7D649" w14:textId="62F83C7E"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Scholz, H., Boivin, F. J., Schmidt-Ott, K. M., Bachmann, S., Eckardt, K. U., Scholl, U. I., &amp; Persson, P. B. (2021). Kidney physiology and susceptibility to acute kidney injury: implications for renoprotection. </w:t>
      </w:r>
      <w:r w:rsidRPr="00ED72F0">
        <w:rPr>
          <w:rFonts w:ascii="Times New Roman" w:hAnsi="Times New Roman" w:cs="Times New Roman"/>
          <w:i/>
          <w:iCs/>
        </w:rPr>
        <w:t>Nature Reviews Nephrology</w:t>
      </w:r>
      <w:r w:rsidRPr="00ED72F0">
        <w:rPr>
          <w:rFonts w:ascii="Times New Roman" w:hAnsi="Times New Roman" w:cs="Times New Roman"/>
        </w:rPr>
        <w:t>, </w:t>
      </w:r>
      <w:r w:rsidRPr="00ED72F0">
        <w:rPr>
          <w:rFonts w:ascii="Times New Roman" w:hAnsi="Times New Roman" w:cs="Times New Roman"/>
          <w:i/>
          <w:iCs/>
        </w:rPr>
        <w:t>17</w:t>
      </w:r>
      <w:r w:rsidRPr="00ED72F0">
        <w:rPr>
          <w:rFonts w:ascii="Times New Roman" w:hAnsi="Times New Roman" w:cs="Times New Roman"/>
        </w:rPr>
        <w:t>(5), 335-349.</w:t>
      </w:r>
      <w:r w:rsidR="00C47914" w:rsidRPr="00ED72F0">
        <w:rPr>
          <w:rFonts w:ascii="Arial" w:eastAsia="Times New Roman" w:hAnsi="Arial" w:cs="Arial"/>
          <w:sz w:val="18"/>
          <w:szCs w:val="18"/>
        </w:rPr>
        <w:t xml:space="preserve"> https://doi.org/10.1038/s41581-021-00394-7</w:t>
      </w:r>
    </w:p>
    <w:p w14:paraId="6614AEB8" w14:textId="6936FC15"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Schwartz, G. J., &amp; Rashid, M. (2021). Overview, structure, and function of the nephron. Pediatric Critical Care: Text and Study Guide, 863-909.</w:t>
      </w:r>
      <w:r w:rsidR="00C47914" w:rsidRPr="00ED72F0">
        <w:rPr>
          <w:rFonts w:ascii="Arial" w:eastAsia="Times New Roman" w:hAnsi="Arial" w:cs="Arial"/>
          <w:sz w:val="18"/>
          <w:szCs w:val="18"/>
        </w:rPr>
        <w:t xml:space="preserve"> https://doi.org/10.1007/978-3-030-53363-2_29</w:t>
      </w:r>
    </w:p>
    <w:p w14:paraId="427FC0F4" w14:textId="2DE01F87"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Sharma, R. (2021). New approaches of imaging MALDI, protein markers part II: prostate cancer drug targeting chemosensitivity biosensors. </w:t>
      </w:r>
      <w:r w:rsidRPr="00ED72F0">
        <w:rPr>
          <w:rFonts w:ascii="Times New Roman" w:hAnsi="Times New Roman" w:cs="Times New Roman"/>
          <w:i/>
          <w:iCs/>
        </w:rPr>
        <w:t>Cancer Therapy Oncol Int J</w:t>
      </w:r>
      <w:r w:rsidRPr="00ED72F0">
        <w:rPr>
          <w:rFonts w:ascii="Times New Roman" w:hAnsi="Times New Roman" w:cs="Times New Roman"/>
        </w:rPr>
        <w:t>, </w:t>
      </w:r>
      <w:r w:rsidRPr="00ED72F0">
        <w:rPr>
          <w:rFonts w:ascii="Times New Roman" w:hAnsi="Times New Roman" w:cs="Times New Roman"/>
          <w:i/>
          <w:iCs/>
        </w:rPr>
        <w:t>20</w:t>
      </w:r>
      <w:r w:rsidRPr="00ED72F0">
        <w:rPr>
          <w:rFonts w:ascii="Times New Roman" w:hAnsi="Times New Roman" w:cs="Times New Roman"/>
        </w:rPr>
        <w:t>(1), 556027.</w:t>
      </w:r>
      <w:r w:rsidR="00C47914" w:rsidRPr="00ED72F0">
        <w:rPr>
          <w:rFonts w:ascii="Arial" w:eastAsia="Times New Roman" w:hAnsi="Arial" w:cs="Arial"/>
          <w:sz w:val="18"/>
          <w:szCs w:val="18"/>
        </w:rPr>
        <w:t xml:space="preserve"> https://doi.org/10.19080/CTOIJ.2021.20.556027</w:t>
      </w:r>
    </w:p>
    <w:p w14:paraId="3A1A3100" w14:textId="3E1CBDAF"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Shidham</w:t>
      </w:r>
      <w:proofErr w:type="spellEnd"/>
      <w:r w:rsidRPr="00ED72F0">
        <w:rPr>
          <w:rFonts w:ascii="Times New Roman" w:hAnsi="Times New Roman" w:cs="Times New Roman"/>
        </w:rPr>
        <w:t xml:space="preserve">, V. B., &amp; Layfield, L. J. (2021). Cell-blocks and immunohistochemistry. </w:t>
      </w:r>
      <w:proofErr w:type="spellStart"/>
      <w:r w:rsidRPr="00ED72F0">
        <w:rPr>
          <w:rFonts w:ascii="Times New Roman" w:hAnsi="Times New Roman" w:cs="Times New Roman"/>
        </w:rPr>
        <w:t>Cytojournal</w:t>
      </w:r>
      <w:proofErr w:type="spellEnd"/>
      <w:r w:rsidRPr="00ED72F0">
        <w:rPr>
          <w:rFonts w:ascii="Times New Roman" w:hAnsi="Times New Roman" w:cs="Times New Roman"/>
        </w:rPr>
        <w:t>, 18, 2.</w:t>
      </w:r>
      <w:r w:rsidR="00C47914" w:rsidRPr="00ED72F0">
        <w:rPr>
          <w:rFonts w:ascii="Arial" w:eastAsia="Times New Roman" w:hAnsi="Arial" w:cs="Arial"/>
          <w:sz w:val="18"/>
          <w:szCs w:val="18"/>
        </w:rPr>
        <w:t xml:space="preserve"> https://doi.org/10.25259/Cytojournal_83_2020</w:t>
      </w:r>
    </w:p>
    <w:p w14:paraId="19D6971B" w14:textId="7C0B7E1E"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Simon, J., </w:t>
      </w:r>
      <w:proofErr w:type="spellStart"/>
      <w:r w:rsidRPr="00ED72F0">
        <w:rPr>
          <w:rFonts w:ascii="Times New Roman" w:hAnsi="Times New Roman" w:cs="Times New Roman"/>
        </w:rPr>
        <w:t>Fliri</w:t>
      </w:r>
      <w:proofErr w:type="spellEnd"/>
      <w:r w:rsidRPr="00ED72F0">
        <w:rPr>
          <w:rFonts w:ascii="Times New Roman" w:hAnsi="Times New Roman" w:cs="Times New Roman"/>
        </w:rPr>
        <w:t xml:space="preserve">, L., Drexler, F., Bacher, M., Sapkota, J., </w:t>
      </w:r>
      <w:proofErr w:type="spellStart"/>
      <w:r w:rsidRPr="00ED72F0">
        <w:rPr>
          <w:rFonts w:ascii="Times New Roman" w:hAnsi="Times New Roman" w:cs="Times New Roman"/>
        </w:rPr>
        <w:t>Ristolainen</w:t>
      </w:r>
      <w:proofErr w:type="spellEnd"/>
      <w:r w:rsidRPr="00ED72F0">
        <w:rPr>
          <w:rFonts w:ascii="Times New Roman" w:hAnsi="Times New Roman" w:cs="Times New Roman"/>
        </w:rPr>
        <w:t>, M., ... &amp; Rosenau, T. (2023). Debugging periodate oxidation of cellulose: Why following the common protocol of quenching excess periodate with glycol is a bad idea. </w:t>
      </w:r>
      <w:r w:rsidRPr="00ED72F0">
        <w:rPr>
          <w:rFonts w:ascii="Times New Roman" w:hAnsi="Times New Roman" w:cs="Times New Roman"/>
          <w:i/>
          <w:iCs/>
        </w:rPr>
        <w:t>Carbohydrate Polymers</w:t>
      </w:r>
      <w:r w:rsidRPr="00ED72F0">
        <w:rPr>
          <w:rFonts w:ascii="Times New Roman" w:hAnsi="Times New Roman" w:cs="Times New Roman"/>
        </w:rPr>
        <w:t>, </w:t>
      </w:r>
      <w:r w:rsidRPr="00ED72F0">
        <w:rPr>
          <w:rFonts w:ascii="Times New Roman" w:hAnsi="Times New Roman" w:cs="Times New Roman"/>
          <w:i/>
          <w:iCs/>
        </w:rPr>
        <w:t>310</w:t>
      </w:r>
      <w:r w:rsidRPr="00ED72F0">
        <w:rPr>
          <w:rFonts w:ascii="Times New Roman" w:hAnsi="Times New Roman" w:cs="Times New Roman"/>
        </w:rPr>
        <w:t>, 120691.</w:t>
      </w:r>
      <w:r w:rsidR="00C47914" w:rsidRPr="00ED72F0">
        <w:rPr>
          <w:rFonts w:ascii="Arial" w:eastAsia="Times New Roman" w:hAnsi="Arial" w:cs="Arial"/>
          <w:sz w:val="18"/>
          <w:szCs w:val="18"/>
        </w:rPr>
        <w:t xml:space="preserve"> https://doi.org/10.1016/j.carbpol.2023.120691</w:t>
      </w:r>
    </w:p>
    <w:p w14:paraId="586FB2EF" w14:textId="09B26F3B"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Srimaroeng</w:t>
      </w:r>
      <w:proofErr w:type="spellEnd"/>
      <w:r w:rsidRPr="00ED72F0">
        <w:rPr>
          <w:rFonts w:ascii="Times New Roman" w:hAnsi="Times New Roman" w:cs="Times New Roman"/>
        </w:rPr>
        <w:t xml:space="preserve">, C., Ontawong, A., </w:t>
      </w:r>
      <w:proofErr w:type="spellStart"/>
      <w:r w:rsidRPr="00ED72F0">
        <w:rPr>
          <w:rFonts w:ascii="Times New Roman" w:hAnsi="Times New Roman" w:cs="Times New Roman"/>
        </w:rPr>
        <w:t>Saowakon</w:t>
      </w:r>
      <w:proofErr w:type="spellEnd"/>
      <w:r w:rsidRPr="00ED72F0">
        <w:rPr>
          <w:rFonts w:ascii="Times New Roman" w:hAnsi="Times New Roman" w:cs="Times New Roman"/>
        </w:rPr>
        <w:t xml:space="preserve">, N., </w:t>
      </w:r>
      <w:proofErr w:type="spellStart"/>
      <w:r w:rsidRPr="00ED72F0">
        <w:rPr>
          <w:rFonts w:ascii="Times New Roman" w:hAnsi="Times New Roman" w:cs="Times New Roman"/>
        </w:rPr>
        <w:t>Vivithanaporn</w:t>
      </w:r>
      <w:proofErr w:type="spellEnd"/>
      <w:r w:rsidRPr="00ED72F0">
        <w:rPr>
          <w:rFonts w:ascii="Times New Roman" w:hAnsi="Times New Roman" w:cs="Times New Roman"/>
        </w:rPr>
        <w:t xml:space="preserve">, P., </w:t>
      </w:r>
      <w:proofErr w:type="spellStart"/>
      <w:r w:rsidRPr="00ED72F0">
        <w:rPr>
          <w:rFonts w:ascii="Times New Roman" w:hAnsi="Times New Roman" w:cs="Times New Roman"/>
        </w:rPr>
        <w:t>Pongchaidecha</w:t>
      </w:r>
      <w:proofErr w:type="spellEnd"/>
      <w:r w:rsidRPr="00ED72F0">
        <w:rPr>
          <w:rFonts w:ascii="Times New Roman" w:hAnsi="Times New Roman" w:cs="Times New Roman"/>
        </w:rPr>
        <w:t xml:space="preserve">, A., </w:t>
      </w:r>
      <w:proofErr w:type="spellStart"/>
      <w:r w:rsidRPr="00ED72F0">
        <w:rPr>
          <w:rFonts w:ascii="Times New Roman" w:hAnsi="Times New Roman" w:cs="Times New Roman"/>
        </w:rPr>
        <w:t>Amornlerdpison</w:t>
      </w:r>
      <w:proofErr w:type="spellEnd"/>
      <w:r w:rsidRPr="00ED72F0">
        <w:rPr>
          <w:rFonts w:ascii="Times New Roman" w:hAnsi="Times New Roman" w:cs="Times New Roman"/>
        </w:rPr>
        <w:t xml:space="preserve">, D., ... &amp; </w:t>
      </w:r>
      <w:proofErr w:type="spellStart"/>
      <w:r w:rsidRPr="00ED72F0">
        <w:rPr>
          <w:rFonts w:ascii="Times New Roman" w:hAnsi="Times New Roman" w:cs="Times New Roman"/>
        </w:rPr>
        <w:t>Chatsudthipong</w:t>
      </w:r>
      <w:proofErr w:type="spellEnd"/>
      <w:r w:rsidRPr="00ED72F0">
        <w:rPr>
          <w:rFonts w:ascii="Times New Roman" w:hAnsi="Times New Roman" w:cs="Times New Roman"/>
        </w:rPr>
        <w:t xml:space="preserve">, V. (2015). Antidiabetic and </w:t>
      </w:r>
      <w:proofErr w:type="spellStart"/>
      <w:r w:rsidRPr="00ED72F0">
        <w:rPr>
          <w:rFonts w:ascii="Times New Roman" w:hAnsi="Times New Roman" w:cs="Times New Roman"/>
        </w:rPr>
        <w:t>renoprotective</w:t>
      </w:r>
      <w:proofErr w:type="spellEnd"/>
      <w:r w:rsidRPr="00ED72F0">
        <w:rPr>
          <w:rFonts w:ascii="Times New Roman" w:hAnsi="Times New Roman" w:cs="Times New Roman"/>
        </w:rPr>
        <w:t xml:space="preserve"> effects of Cladophora </w:t>
      </w:r>
      <w:proofErr w:type="spellStart"/>
      <w:r w:rsidRPr="00ED72F0">
        <w:rPr>
          <w:rFonts w:ascii="Times New Roman" w:hAnsi="Times New Roman" w:cs="Times New Roman"/>
        </w:rPr>
        <w:t>glomerata</w:t>
      </w:r>
      <w:proofErr w:type="spellEnd"/>
      <w:r w:rsidRPr="00ED72F0">
        <w:rPr>
          <w:rFonts w:ascii="Times New Roman" w:hAnsi="Times New Roman" w:cs="Times New Roman"/>
        </w:rPr>
        <w:t xml:space="preserve"> </w:t>
      </w:r>
      <w:proofErr w:type="spellStart"/>
      <w:r w:rsidRPr="00ED72F0">
        <w:rPr>
          <w:rFonts w:ascii="Times New Roman" w:hAnsi="Times New Roman" w:cs="Times New Roman"/>
        </w:rPr>
        <w:t>Kützing</w:t>
      </w:r>
      <w:proofErr w:type="spellEnd"/>
      <w:r w:rsidRPr="00ED72F0">
        <w:rPr>
          <w:rFonts w:ascii="Times New Roman" w:hAnsi="Times New Roman" w:cs="Times New Roman"/>
        </w:rPr>
        <w:t xml:space="preserve"> extract in experimental type 2 diabetic rats: a potential nutraceutical product for diabetic nephropathy. </w:t>
      </w:r>
      <w:r w:rsidRPr="00ED72F0">
        <w:rPr>
          <w:rFonts w:ascii="Times New Roman" w:hAnsi="Times New Roman" w:cs="Times New Roman"/>
          <w:i/>
          <w:iCs/>
        </w:rPr>
        <w:t>Journal of diabetes research</w:t>
      </w:r>
      <w:r w:rsidRPr="00ED72F0">
        <w:rPr>
          <w:rFonts w:ascii="Times New Roman" w:hAnsi="Times New Roman" w:cs="Times New Roman"/>
        </w:rPr>
        <w:t>, </w:t>
      </w:r>
      <w:r w:rsidRPr="00ED72F0">
        <w:rPr>
          <w:rFonts w:ascii="Times New Roman" w:hAnsi="Times New Roman" w:cs="Times New Roman"/>
          <w:i/>
          <w:iCs/>
        </w:rPr>
        <w:t>2015</w:t>
      </w:r>
      <w:r w:rsidRPr="00ED72F0">
        <w:rPr>
          <w:rFonts w:ascii="Times New Roman" w:hAnsi="Times New Roman" w:cs="Times New Roman"/>
        </w:rPr>
        <w:t>(1), 320167.</w:t>
      </w:r>
      <w:r w:rsidR="00C47914" w:rsidRPr="00ED72F0">
        <w:rPr>
          <w:rFonts w:ascii="Arial" w:eastAsia="Times New Roman" w:hAnsi="Arial" w:cs="Arial"/>
          <w:sz w:val="18"/>
          <w:szCs w:val="18"/>
        </w:rPr>
        <w:t xml:space="preserve"> https://doi.org/10.1155/2015/320167</w:t>
      </w:r>
    </w:p>
    <w:p w14:paraId="503069A4" w14:textId="40C1A436"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Szczubiał</w:t>
      </w:r>
      <w:proofErr w:type="spellEnd"/>
      <w:r w:rsidRPr="00ED72F0">
        <w:rPr>
          <w:rFonts w:ascii="Times New Roman" w:hAnsi="Times New Roman" w:cs="Times New Roman"/>
        </w:rPr>
        <w:t xml:space="preserve">, M., Kankofer, M., Wawrzykowski, J., Dąbrowski, R., </w:t>
      </w:r>
      <w:proofErr w:type="spellStart"/>
      <w:r w:rsidRPr="00ED72F0">
        <w:rPr>
          <w:rFonts w:ascii="Times New Roman" w:hAnsi="Times New Roman" w:cs="Times New Roman"/>
        </w:rPr>
        <w:t>Bochniarz</w:t>
      </w:r>
      <w:proofErr w:type="spellEnd"/>
      <w:r w:rsidRPr="00ED72F0">
        <w:rPr>
          <w:rFonts w:ascii="Times New Roman" w:hAnsi="Times New Roman" w:cs="Times New Roman"/>
        </w:rPr>
        <w:t>, M., &amp; Brodzki, P. (2022). Activity of the glycosidases β-galactosidase, α-l-</w:t>
      </w:r>
      <w:proofErr w:type="spellStart"/>
      <w:r w:rsidRPr="00ED72F0">
        <w:rPr>
          <w:rFonts w:ascii="Times New Roman" w:hAnsi="Times New Roman" w:cs="Times New Roman"/>
        </w:rPr>
        <w:t>fucosidase</w:t>
      </w:r>
      <w:proofErr w:type="spellEnd"/>
      <w:r w:rsidRPr="00ED72F0">
        <w:rPr>
          <w:rFonts w:ascii="Times New Roman" w:hAnsi="Times New Roman" w:cs="Times New Roman"/>
        </w:rPr>
        <w:t>, β-N-acetyl-hexosaminidase, and sialidase in uterine tissues from female dogs in diestrus with and without pyometra. </w:t>
      </w:r>
      <w:r w:rsidRPr="00ED72F0">
        <w:rPr>
          <w:rFonts w:ascii="Times New Roman" w:hAnsi="Times New Roman" w:cs="Times New Roman"/>
          <w:i/>
          <w:iCs/>
        </w:rPr>
        <w:t>Theriogenology</w:t>
      </w:r>
      <w:r w:rsidRPr="00ED72F0">
        <w:rPr>
          <w:rFonts w:ascii="Times New Roman" w:hAnsi="Times New Roman" w:cs="Times New Roman"/>
        </w:rPr>
        <w:t>, </w:t>
      </w:r>
      <w:r w:rsidRPr="00ED72F0">
        <w:rPr>
          <w:rFonts w:ascii="Times New Roman" w:hAnsi="Times New Roman" w:cs="Times New Roman"/>
          <w:i/>
          <w:iCs/>
        </w:rPr>
        <w:t>177</w:t>
      </w:r>
      <w:r w:rsidRPr="00ED72F0">
        <w:rPr>
          <w:rFonts w:ascii="Times New Roman" w:hAnsi="Times New Roman" w:cs="Times New Roman"/>
        </w:rPr>
        <w:t>, 133-139.</w:t>
      </w:r>
      <w:r w:rsidR="00C47914" w:rsidRPr="00ED72F0">
        <w:rPr>
          <w:rFonts w:ascii="Arial" w:eastAsia="Times New Roman" w:hAnsi="Arial" w:cs="Arial"/>
          <w:sz w:val="18"/>
          <w:szCs w:val="18"/>
        </w:rPr>
        <w:t xml:space="preserve"> https://doi.org/10.1016/j.theriogenology.2021.10.020</w:t>
      </w:r>
    </w:p>
    <w:p w14:paraId="6C51AB37" w14:textId="00D6277F"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Tosta, T. A. A., de Faria, P. R., Neves, L. A., &amp; do Nascimento, M. Z. (2019). Computational normalization of H&amp;E-stained histological images: Progress, challenges and future potential. </w:t>
      </w:r>
      <w:r w:rsidRPr="00ED72F0">
        <w:rPr>
          <w:rFonts w:ascii="Times New Roman" w:hAnsi="Times New Roman" w:cs="Times New Roman"/>
          <w:i/>
          <w:iCs/>
        </w:rPr>
        <w:t>Artificial intelligence in medicine</w:t>
      </w:r>
      <w:r w:rsidRPr="00ED72F0">
        <w:rPr>
          <w:rFonts w:ascii="Times New Roman" w:hAnsi="Times New Roman" w:cs="Times New Roman"/>
        </w:rPr>
        <w:t>, </w:t>
      </w:r>
      <w:r w:rsidRPr="00ED72F0">
        <w:rPr>
          <w:rFonts w:ascii="Times New Roman" w:hAnsi="Times New Roman" w:cs="Times New Roman"/>
          <w:i/>
          <w:iCs/>
        </w:rPr>
        <w:t>95</w:t>
      </w:r>
      <w:r w:rsidRPr="00ED72F0">
        <w:rPr>
          <w:rFonts w:ascii="Times New Roman" w:hAnsi="Times New Roman" w:cs="Times New Roman"/>
        </w:rPr>
        <w:t>, 118-132.</w:t>
      </w:r>
      <w:r w:rsidR="00C47914" w:rsidRPr="00ED72F0">
        <w:rPr>
          <w:rFonts w:ascii="Arial" w:eastAsia="Times New Roman" w:hAnsi="Arial" w:cs="Arial"/>
          <w:sz w:val="18"/>
          <w:szCs w:val="18"/>
        </w:rPr>
        <w:t xml:space="preserve"> https://doi.org/10.1016/j.artmed.2018.10.004</w:t>
      </w:r>
    </w:p>
    <w:p w14:paraId="7E04F70D" w14:textId="5D932C74" w:rsidR="007277DF" w:rsidRPr="00ED72F0" w:rsidRDefault="007277DF" w:rsidP="00ED72F0">
      <w:pPr>
        <w:spacing w:line="276" w:lineRule="auto"/>
        <w:ind w:left="360"/>
        <w:jc w:val="both"/>
        <w:rPr>
          <w:rFonts w:ascii="Times New Roman" w:hAnsi="Times New Roman" w:cs="Times New Roman"/>
        </w:rPr>
      </w:pPr>
      <w:r w:rsidRPr="00ED72F0">
        <w:rPr>
          <w:rFonts w:ascii="Times New Roman" w:hAnsi="Times New Roman" w:cs="Times New Roman"/>
        </w:rPr>
        <w:lastRenderedPageBreak/>
        <w:t xml:space="preserve">Trevisani, F., Floris, M., </w:t>
      </w:r>
      <w:proofErr w:type="spellStart"/>
      <w:r w:rsidRPr="00ED72F0">
        <w:rPr>
          <w:rFonts w:ascii="Times New Roman" w:hAnsi="Times New Roman" w:cs="Times New Roman"/>
        </w:rPr>
        <w:t>Minnei</w:t>
      </w:r>
      <w:proofErr w:type="spellEnd"/>
      <w:r w:rsidRPr="00ED72F0">
        <w:rPr>
          <w:rFonts w:ascii="Times New Roman" w:hAnsi="Times New Roman" w:cs="Times New Roman"/>
        </w:rPr>
        <w:t xml:space="preserve">, R., &amp; Cinque, A. (2022). Renal oncocytoma: The diagnostic challenge to unmask the double of renal cancer. International Journal of Molecular Sciences, 23(5), 2603. </w:t>
      </w:r>
      <w:hyperlink r:id="rId8" w:history="1">
        <w:r w:rsidRPr="00ED72F0">
          <w:rPr>
            <w:rStyle w:val="Hyperlink"/>
            <w:rFonts w:ascii="Times New Roman" w:hAnsi="Times New Roman" w:cs="Times New Roman"/>
          </w:rPr>
          <w:t>https://doi.org/10.3390/ijms23052603</w:t>
        </w:r>
      </w:hyperlink>
    </w:p>
    <w:p w14:paraId="7F8EFCF9" w14:textId="410A0AF5" w:rsidR="007277DF" w:rsidRPr="00ED72F0" w:rsidRDefault="007277DF"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Truong, L. D., &amp; Shen, S. S. (2011). Immunohistochemical diagnosis of renal neoplasms. Archives of Pathology &amp; Laboratory Medicine, 135(1), 92-109. </w:t>
      </w:r>
      <w:hyperlink r:id="rId9" w:history="1">
        <w:r w:rsidRPr="00ED72F0">
          <w:rPr>
            <w:rStyle w:val="Hyperlink"/>
            <w:rFonts w:ascii="Times New Roman" w:hAnsi="Times New Roman" w:cs="Times New Roman"/>
          </w:rPr>
          <w:t>https://doi.org/10.5858/2010-0478-RAR.1</w:t>
        </w:r>
      </w:hyperlink>
    </w:p>
    <w:p w14:paraId="27D2E562" w14:textId="61813B5E" w:rsidR="007277DF" w:rsidRPr="00ED72F0" w:rsidRDefault="007277DF"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Truong, L. D., &amp; Shen, S. S. (2011). Immunohistochemical diagnosis of renal neoplasms. Archives of Pathology &amp; Laboratory Medicine, 135(1), 92-109. </w:t>
      </w:r>
      <w:hyperlink r:id="rId10" w:history="1">
        <w:r w:rsidRPr="00ED72F0">
          <w:rPr>
            <w:rStyle w:val="Hyperlink"/>
            <w:rFonts w:ascii="Times New Roman" w:hAnsi="Times New Roman" w:cs="Times New Roman"/>
          </w:rPr>
          <w:t>https://doi.org/10.5858/2010-0478-RAR.1</w:t>
        </w:r>
      </w:hyperlink>
    </w:p>
    <w:p w14:paraId="122325CD" w14:textId="608D2D60" w:rsidR="007277DF" w:rsidRPr="00ED72F0" w:rsidRDefault="007277DF"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Veuthey</w:t>
      </w:r>
      <w:proofErr w:type="spellEnd"/>
      <w:r w:rsidRPr="00ED72F0">
        <w:rPr>
          <w:rFonts w:ascii="Times New Roman" w:hAnsi="Times New Roman" w:cs="Times New Roman"/>
        </w:rPr>
        <w:t xml:space="preserve">, T. V., Herrera, M. G., &amp; Dodero, V. I. (2014). Dyes and stains: from molecular structure to histological application. Frontiers in Bioscience (Landmark Edition), 19(1), 91–112. </w:t>
      </w:r>
      <w:hyperlink r:id="rId11" w:history="1">
        <w:r w:rsidRPr="00ED72F0">
          <w:rPr>
            <w:rStyle w:val="Hyperlink"/>
            <w:rFonts w:ascii="Times New Roman" w:hAnsi="Times New Roman" w:cs="Times New Roman"/>
          </w:rPr>
          <w:t>https://doi.org/10.2741/4197</w:t>
        </w:r>
      </w:hyperlink>
    </w:p>
    <w:p w14:paraId="2FEAE92E" w14:textId="5A17F943" w:rsidR="007277DF" w:rsidRPr="00ED72F0" w:rsidRDefault="007277DF"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Wadei, H. M., &amp; Textor, S. C. (2012). The role of the kidney in regulating arterial blood pressure. Nature Reviews Nephrology, 8(10), 602-609. </w:t>
      </w:r>
      <w:hyperlink r:id="rId12" w:history="1">
        <w:r w:rsidRPr="00ED72F0">
          <w:rPr>
            <w:rStyle w:val="Hyperlink"/>
            <w:rFonts w:ascii="Times New Roman" w:hAnsi="Times New Roman" w:cs="Times New Roman"/>
          </w:rPr>
          <w:t>https://doi.org/10.1038/nrneph.2012.191</w:t>
        </w:r>
      </w:hyperlink>
    </w:p>
    <w:p w14:paraId="2B4BC089" w14:textId="27156186" w:rsidR="007277DF" w:rsidRPr="00ED72F0" w:rsidRDefault="007277DF"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Wang, S., &amp; Zheng, Z. (2024). Advances in Oral Exfoliative Cytology: From Cancer Diagnosis to Systemic Disease Detection. Diagnostic Cytopathology, 52(11), 697-706. </w:t>
      </w:r>
      <w:hyperlink r:id="rId13" w:history="1">
        <w:r w:rsidRPr="00ED72F0">
          <w:rPr>
            <w:rStyle w:val="Hyperlink"/>
            <w:rFonts w:ascii="Times New Roman" w:hAnsi="Times New Roman" w:cs="Times New Roman"/>
          </w:rPr>
          <w:t>https://doi.org/10.1002/dc.25400</w:t>
        </w:r>
      </w:hyperlink>
    </w:p>
    <w:p w14:paraId="4E273761" w14:textId="283839E1" w:rsidR="007277DF" w:rsidRPr="00ED72F0" w:rsidRDefault="007277DF"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Winyard</w:t>
      </w:r>
      <w:proofErr w:type="spellEnd"/>
      <w:r w:rsidRPr="00ED72F0">
        <w:rPr>
          <w:rFonts w:ascii="Times New Roman" w:hAnsi="Times New Roman" w:cs="Times New Roman"/>
        </w:rPr>
        <w:t xml:space="preserve">, P. J., Risdon, R. A., Sams, V. R., Dressler, G. R., &amp; Woolf, A. S. (1996). The PAX2 Transcription Factor Is Expressed in Cystic and Hyperproliferative Dysplastic Epithelia in Human Kidney Malformations. The Journal of Clinical Investigation, 98(2), 451-459. </w:t>
      </w:r>
      <w:hyperlink r:id="rId14" w:history="1">
        <w:r w:rsidRPr="00ED72F0">
          <w:rPr>
            <w:rStyle w:val="Hyperlink"/>
            <w:rFonts w:ascii="Times New Roman" w:hAnsi="Times New Roman" w:cs="Times New Roman"/>
          </w:rPr>
          <w:t>https://doi.org/10.1172/JCI118811</w:t>
        </w:r>
      </w:hyperlink>
    </w:p>
    <w:p w14:paraId="2AB54242" w14:textId="1F93E44D" w:rsidR="007277DF" w:rsidRPr="00ED72F0" w:rsidRDefault="007277DF"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Yang, T., Kang, E., Zhang, L., Zhuang, J., Li, Y., Jiang, Y., Wang, H., Yu, W., &amp; Zhang, W. (2022). Papillary renal neoplasm with reverse polarity may be a novel renal cell tumor entity with low malignant potential. Diagnostic Pathology, 17(1), 66. </w:t>
      </w:r>
      <w:hyperlink r:id="rId15" w:history="1">
        <w:r w:rsidRPr="00ED72F0">
          <w:rPr>
            <w:rStyle w:val="Hyperlink"/>
            <w:rFonts w:ascii="Times New Roman" w:hAnsi="Times New Roman" w:cs="Times New Roman"/>
          </w:rPr>
          <w:t>https://doi.org/10.1186/s13000-022-01235-2</w:t>
        </w:r>
      </w:hyperlink>
    </w:p>
    <w:p w14:paraId="1D95099D" w14:textId="228E3FE2" w:rsidR="000A1240" w:rsidRPr="00ED72F0" w:rsidRDefault="007277DF" w:rsidP="00ED72F0">
      <w:pPr>
        <w:spacing w:line="276" w:lineRule="auto"/>
        <w:ind w:left="360"/>
        <w:jc w:val="both"/>
        <w:rPr>
          <w:rFonts w:ascii="Times New Roman" w:hAnsi="Times New Roman" w:cs="Times New Roman"/>
        </w:rPr>
      </w:pPr>
      <w:r w:rsidRPr="00ED72F0">
        <w:rPr>
          <w:rFonts w:ascii="Times New Roman" w:hAnsi="Times New Roman" w:cs="Times New Roman"/>
        </w:rPr>
        <w:t>Zhou, Y., Qi, T., Yang, Y., Li, Z., Hou, Z., Zhao, X., Ge, Q., &amp; Lu, Z. (2024). Effect of Different Staining Methods on Brain Cryosections. ACS Chemical Neuroscience, 15(11), 2243-2252. https://doi.org/10.1021/acschemneuro.4c00069</w:t>
      </w:r>
    </w:p>
    <w:p w14:paraId="799E934A" w14:textId="77777777" w:rsidR="000A1240" w:rsidRPr="000A6C1E" w:rsidRDefault="000A1240" w:rsidP="00D05C74">
      <w:pPr>
        <w:spacing w:line="276" w:lineRule="auto"/>
        <w:jc w:val="both"/>
        <w:rPr>
          <w:rFonts w:ascii="Times New Roman" w:hAnsi="Times New Roman" w:cs="Times New Roman"/>
        </w:rPr>
      </w:pPr>
    </w:p>
    <w:p w14:paraId="11323D99" w14:textId="77777777" w:rsidR="00D05C74" w:rsidRDefault="00D05C74" w:rsidP="00D05C74">
      <w:pPr>
        <w:spacing w:line="276" w:lineRule="auto"/>
        <w:rPr>
          <w:rFonts w:ascii="Times New Roman" w:hAnsi="Times New Roman" w:cs="Times New Roman"/>
          <w:b/>
          <w:bCs/>
        </w:rPr>
      </w:pPr>
      <w:r>
        <w:rPr>
          <w:rFonts w:ascii="Times New Roman" w:hAnsi="Times New Roman" w:cs="Times New Roman"/>
          <w:b/>
          <w:bCs/>
        </w:rPr>
        <w:br w:type="page"/>
      </w:r>
    </w:p>
    <w:p w14:paraId="6E4E692D" w14:textId="77777777" w:rsidR="00ED0EF3" w:rsidRDefault="00ED0EF3" w:rsidP="00D05C74">
      <w:pPr>
        <w:spacing w:line="276" w:lineRule="auto"/>
        <w:jc w:val="both"/>
        <w:rPr>
          <w:rFonts w:ascii="Times New Roman" w:hAnsi="Times New Roman" w:cs="Times New Roman"/>
        </w:rPr>
      </w:pPr>
    </w:p>
    <w:p w14:paraId="51320C97" w14:textId="77777777" w:rsidR="00ED0EF3" w:rsidRDefault="00ED0EF3" w:rsidP="00D05C74">
      <w:pPr>
        <w:spacing w:line="276" w:lineRule="auto"/>
        <w:jc w:val="both"/>
        <w:rPr>
          <w:rFonts w:ascii="Times New Roman" w:hAnsi="Times New Roman" w:cs="Times New Roman"/>
        </w:rPr>
      </w:pPr>
    </w:p>
    <w:p w14:paraId="04FA81B1" w14:textId="77777777" w:rsidR="00ED0EF3" w:rsidRDefault="00ED0EF3" w:rsidP="00ED0EF3">
      <w:pPr>
        <w:spacing w:line="480" w:lineRule="auto"/>
        <w:jc w:val="both"/>
        <w:rPr>
          <w:rFonts w:ascii="Times New Roman" w:hAnsi="Times New Roman" w:cs="Times New Roman"/>
        </w:rPr>
      </w:pPr>
    </w:p>
    <w:p w14:paraId="194E0851" w14:textId="77777777" w:rsidR="00ED0EF3" w:rsidRDefault="00ED0EF3" w:rsidP="00ED0EF3">
      <w:pPr>
        <w:spacing w:line="480" w:lineRule="auto"/>
        <w:jc w:val="both"/>
        <w:rPr>
          <w:rFonts w:ascii="Times New Roman" w:hAnsi="Times New Roman" w:cs="Times New Roman"/>
        </w:rPr>
      </w:pPr>
      <w:r>
        <w:rPr>
          <w:noProof/>
        </w:rPr>
        <w:drawing>
          <wp:inline distT="0" distB="0" distL="0" distR="0" wp14:anchorId="4A160BF4" wp14:editId="4AD579BD">
            <wp:extent cx="5057775" cy="3200400"/>
            <wp:effectExtent l="0" t="0" r="9525" b="0"/>
            <wp:docPr id="2002695972" name="Picture 1" descr="H-and-E-Staining-Overview-A-Guide-to-Best-Practices-im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and-E-Staining-Overview-A-Guide-to-Best-Practices-img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7775" cy="3200400"/>
                    </a:xfrm>
                    <a:prstGeom prst="rect">
                      <a:avLst/>
                    </a:prstGeom>
                    <a:noFill/>
                    <a:ln>
                      <a:noFill/>
                    </a:ln>
                  </pic:spPr>
                </pic:pic>
              </a:graphicData>
            </a:graphic>
          </wp:inline>
        </w:drawing>
      </w:r>
    </w:p>
    <w:p w14:paraId="61A1DAEC" w14:textId="77777777" w:rsidR="00ED0EF3" w:rsidRDefault="00ED0EF3" w:rsidP="00ED0EF3">
      <w:pPr>
        <w:spacing w:line="480" w:lineRule="auto"/>
        <w:jc w:val="both"/>
        <w:rPr>
          <w:rFonts w:ascii="Times New Roman" w:hAnsi="Times New Roman" w:cs="Times New Roman"/>
        </w:rPr>
      </w:pPr>
      <w:r w:rsidRPr="00153C93">
        <w:rPr>
          <w:rFonts w:ascii="Times New Roman" w:hAnsi="Times New Roman" w:cs="Times New Roman"/>
          <w:b/>
          <w:bCs/>
          <w:i/>
          <w:iCs/>
        </w:rPr>
        <w:t xml:space="preserve">Figure 1. </w:t>
      </w:r>
      <w:proofErr w:type="gramStart"/>
      <w:r w:rsidRPr="00153C93">
        <w:rPr>
          <w:rFonts w:ascii="Times New Roman" w:hAnsi="Times New Roman" w:cs="Times New Roman"/>
          <w:b/>
          <w:bCs/>
          <w:i/>
          <w:iCs/>
        </w:rPr>
        <w:t>Glomerulus;</w:t>
      </w:r>
      <w:r>
        <w:rPr>
          <w:rFonts w:ascii="Times New Roman" w:hAnsi="Times New Roman" w:cs="Times New Roman"/>
          <w:i/>
          <w:iCs/>
        </w:rPr>
        <w:t xml:space="preserve"> </w:t>
      </w:r>
      <w:r w:rsidRPr="003F1001">
        <w:rPr>
          <w:rFonts w:ascii="Times New Roman" w:hAnsi="Times New Roman" w:cs="Times New Roman"/>
          <w:i/>
          <w:iCs/>
        </w:rPr>
        <w:t xml:space="preserve"> (</w:t>
      </w:r>
      <w:proofErr w:type="gramEnd"/>
      <w:r w:rsidRPr="003F1001">
        <w:rPr>
          <w:rFonts w:ascii="Times New Roman" w:hAnsi="Times New Roman" w:cs="Times New Roman"/>
          <w:i/>
          <w:iCs/>
        </w:rPr>
        <w:t>red arrow) and tubules (blue arrow) displayed using H&amp;E. The nuclei are stained purple, while the cytoplasmic components are pink</w:t>
      </w:r>
      <w:r w:rsidRPr="00043C10">
        <w:rPr>
          <w:rFonts w:ascii="Times New Roman" w:hAnsi="Times New Roman" w:cs="Times New Roman"/>
        </w:rPr>
        <w:t>.</w:t>
      </w:r>
    </w:p>
    <w:p w14:paraId="1958853A" w14:textId="77777777" w:rsidR="00ED0EF3" w:rsidRPr="00EA1BE7" w:rsidRDefault="00ED0EF3" w:rsidP="00ED0EF3">
      <w:pPr>
        <w:spacing w:line="480" w:lineRule="auto"/>
        <w:jc w:val="both"/>
        <w:rPr>
          <w:rFonts w:ascii="Times New Roman" w:hAnsi="Times New Roman" w:cs="Times New Roman"/>
        </w:rPr>
      </w:pPr>
    </w:p>
    <w:p w14:paraId="73FBAE5A" w14:textId="77777777" w:rsidR="00ED0EF3" w:rsidRDefault="00ED0EF3" w:rsidP="00ED0EF3">
      <w:pPr>
        <w:spacing w:line="48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7AAC294A" wp14:editId="39B8EFB9">
            <wp:extent cx="4514768" cy="3085977"/>
            <wp:effectExtent l="0" t="0" r="635" b="635"/>
            <wp:docPr id="1228580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2694" cy="3098230"/>
                    </a:xfrm>
                    <a:prstGeom prst="rect">
                      <a:avLst/>
                    </a:prstGeom>
                    <a:noFill/>
                  </pic:spPr>
                </pic:pic>
              </a:graphicData>
            </a:graphic>
          </wp:inline>
        </w:drawing>
      </w:r>
    </w:p>
    <w:p w14:paraId="195C99F3" w14:textId="77777777" w:rsidR="00ED0EF3" w:rsidRPr="00151DEF" w:rsidRDefault="00ED0EF3" w:rsidP="00ED0EF3">
      <w:pPr>
        <w:spacing w:line="480" w:lineRule="auto"/>
        <w:jc w:val="both"/>
        <w:rPr>
          <w:rFonts w:ascii="Times New Roman" w:hAnsi="Times New Roman" w:cs="Times New Roman"/>
          <w:i/>
          <w:iCs/>
        </w:rPr>
      </w:pPr>
      <w:r w:rsidRPr="00153C93">
        <w:rPr>
          <w:rFonts w:ascii="Times New Roman" w:hAnsi="Times New Roman" w:cs="Times New Roman"/>
          <w:b/>
          <w:bCs/>
          <w:i/>
          <w:iCs/>
        </w:rPr>
        <w:t>Figure 2: Normal renal histology. Masson-trichrome</w:t>
      </w:r>
      <w:r>
        <w:rPr>
          <w:rFonts w:ascii="Times New Roman" w:hAnsi="Times New Roman" w:cs="Times New Roman"/>
          <w:i/>
          <w:iCs/>
        </w:rPr>
        <w:t>;</w:t>
      </w:r>
      <w:r w:rsidRPr="00BF5B09">
        <w:rPr>
          <w:rFonts w:ascii="Times New Roman" w:hAnsi="Times New Roman" w:cs="Times New Roman"/>
          <w:i/>
          <w:iCs/>
        </w:rPr>
        <w:t xml:space="preserve"> </w:t>
      </w:r>
      <w:r>
        <w:rPr>
          <w:rFonts w:ascii="Times New Roman" w:hAnsi="Times New Roman" w:cs="Times New Roman"/>
          <w:i/>
          <w:iCs/>
        </w:rPr>
        <w:t>(</w:t>
      </w:r>
      <w:r w:rsidRPr="00BF5B09">
        <w:rPr>
          <w:rFonts w:ascii="Times New Roman" w:hAnsi="Times New Roman" w:cs="Times New Roman"/>
          <w:i/>
          <w:iCs/>
        </w:rPr>
        <w:t>stained kidney section, 500x magnification. The glomeruli (g) have normal cellularity and patent capillary loops. The renal tubular epithelium (</w:t>
      </w:r>
      <w:proofErr w:type="spellStart"/>
      <w:r w:rsidRPr="00BF5B09">
        <w:rPr>
          <w:rFonts w:ascii="Times New Roman" w:hAnsi="Times New Roman" w:cs="Times New Roman"/>
          <w:i/>
          <w:iCs/>
        </w:rPr>
        <w:t>rte</w:t>
      </w:r>
      <w:proofErr w:type="spellEnd"/>
      <w:r w:rsidRPr="00BF5B09">
        <w:rPr>
          <w:rFonts w:ascii="Times New Roman" w:hAnsi="Times New Roman" w:cs="Times New Roman"/>
          <w:i/>
          <w:iCs/>
        </w:rPr>
        <w:t>) is intact, with normal cell nuclei and brush borders. The tubules are back-</w:t>
      </w:r>
      <w:proofErr w:type="spellStart"/>
      <w:r w:rsidRPr="00BF5B09">
        <w:rPr>
          <w:rFonts w:ascii="Times New Roman" w:hAnsi="Times New Roman" w:cs="Times New Roman"/>
          <w:i/>
          <w:iCs/>
        </w:rPr>
        <w:t>toback</w:t>
      </w:r>
      <w:proofErr w:type="spellEnd"/>
      <w:r w:rsidRPr="00BF5B09">
        <w:rPr>
          <w:rFonts w:ascii="Times New Roman" w:hAnsi="Times New Roman" w:cs="Times New Roman"/>
          <w:i/>
          <w:iCs/>
        </w:rPr>
        <w:t>, with no intervening fibrosis</w:t>
      </w:r>
      <w:r>
        <w:rPr>
          <w:rFonts w:ascii="Times New Roman" w:hAnsi="Times New Roman" w:cs="Times New Roman"/>
          <w:i/>
          <w:iCs/>
        </w:rPr>
        <w:t xml:space="preserve"> </w:t>
      </w:r>
      <w:r>
        <w:rPr>
          <w:rFonts w:ascii="Times New Roman" w:hAnsi="Times New Roman" w:cs="Times New Roman"/>
        </w:rPr>
        <w:t>(</w:t>
      </w:r>
      <w:r w:rsidRPr="00B432C3">
        <w:rPr>
          <w:rFonts w:ascii="Times New Roman" w:hAnsi="Times New Roman" w:cs="Times New Roman"/>
        </w:rPr>
        <w:t>Cohen</w:t>
      </w:r>
      <w:r>
        <w:rPr>
          <w:rFonts w:ascii="Times New Roman" w:hAnsi="Times New Roman" w:cs="Times New Roman"/>
        </w:rPr>
        <w:t xml:space="preserve"> et al., 2019)</w:t>
      </w:r>
      <w:r w:rsidRPr="00BF5B09">
        <w:rPr>
          <w:rFonts w:ascii="Times New Roman" w:hAnsi="Times New Roman" w:cs="Times New Roman"/>
          <w:i/>
          <w:iCs/>
        </w:rPr>
        <w:t>.</w:t>
      </w:r>
    </w:p>
    <w:p w14:paraId="108ABE72" w14:textId="77777777" w:rsidR="00ED0EF3" w:rsidRPr="004136E1" w:rsidRDefault="00ED0EF3" w:rsidP="00ED0EF3">
      <w:pPr>
        <w:spacing w:line="480" w:lineRule="auto"/>
        <w:jc w:val="both"/>
        <w:rPr>
          <w:rFonts w:ascii="Times New Roman" w:hAnsi="Times New Roman" w:cs="Times New Roman"/>
        </w:rPr>
      </w:pPr>
    </w:p>
    <w:p w14:paraId="35B8D39C" w14:textId="77777777" w:rsidR="00ED0EF3" w:rsidRDefault="00ED0EF3" w:rsidP="00ED0EF3">
      <w:pPr>
        <w:spacing w:line="480" w:lineRule="auto"/>
        <w:jc w:val="both"/>
        <w:rPr>
          <w:rFonts w:ascii="Times New Roman" w:hAnsi="Times New Roman" w:cs="Times New Roman"/>
        </w:rPr>
      </w:pPr>
      <w:r w:rsidRPr="00151DEF">
        <w:rPr>
          <w:rFonts w:ascii="Times New Roman" w:hAnsi="Times New Roman" w:cs="Times New Roman"/>
        </w:rPr>
        <w:lastRenderedPageBreak/>
        <w:t>.</w:t>
      </w:r>
      <w:r>
        <w:rPr>
          <w:noProof/>
        </w:rPr>
        <w:drawing>
          <wp:inline distT="0" distB="0" distL="0" distR="0" wp14:anchorId="06D15F28" wp14:editId="293C37EE">
            <wp:extent cx="4648200" cy="3457575"/>
            <wp:effectExtent l="0" t="0" r="0" b="9525"/>
            <wp:docPr id="508777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77151" name=""/>
                    <pic:cNvPicPr/>
                  </pic:nvPicPr>
                  <pic:blipFill>
                    <a:blip r:embed="rId18"/>
                    <a:stretch>
                      <a:fillRect/>
                    </a:stretch>
                  </pic:blipFill>
                  <pic:spPr>
                    <a:xfrm>
                      <a:off x="0" y="0"/>
                      <a:ext cx="4648200" cy="3457575"/>
                    </a:xfrm>
                    <a:prstGeom prst="rect">
                      <a:avLst/>
                    </a:prstGeom>
                  </pic:spPr>
                </pic:pic>
              </a:graphicData>
            </a:graphic>
          </wp:inline>
        </w:drawing>
      </w:r>
    </w:p>
    <w:p w14:paraId="0E9AEA5B" w14:textId="77777777" w:rsidR="00ED0EF3" w:rsidRPr="007F1648" w:rsidRDefault="00ED0EF3" w:rsidP="00ED0EF3">
      <w:pPr>
        <w:spacing w:line="480" w:lineRule="auto"/>
        <w:jc w:val="both"/>
        <w:rPr>
          <w:i/>
          <w:iCs/>
        </w:rPr>
      </w:pPr>
      <w:r w:rsidRPr="00153C93">
        <w:rPr>
          <w:b/>
          <w:bCs/>
          <w:i/>
          <w:iCs/>
        </w:rPr>
        <w:t>Figure 3. Normal Micrographs of Periodic Acid-Schiff (PAS);</w:t>
      </w:r>
      <w:r w:rsidRPr="0087468A">
        <w:rPr>
          <w:i/>
          <w:iCs/>
        </w:rPr>
        <w:t xml:space="preserve"> </w:t>
      </w:r>
      <w:r>
        <w:rPr>
          <w:i/>
          <w:iCs/>
        </w:rPr>
        <w:t>(</w:t>
      </w:r>
      <w:r w:rsidRPr="0087468A">
        <w:rPr>
          <w:i/>
          <w:iCs/>
        </w:rPr>
        <w:t>staining of rat kidneys. Light microscopies of sagittal half of kidney sections stained with PAS and counterstained with hematoxylin are shown (</w:t>
      </w:r>
      <w:proofErr w:type="spellStart"/>
      <w:r w:rsidRPr="0087468A">
        <w:rPr>
          <w:rFonts w:ascii="Times New Roman" w:hAnsi="Times New Roman" w:cs="Times New Roman"/>
          <w:i/>
          <w:iCs/>
        </w:rPr>
        <w:t>Srimaroeng</w:t>
      </w:r>
      <w:proofErr w:type="spellEnd"/>
      <w:r w:rsidRPr="0087468A">
        <w:rPr>
          <w:rFonts w:ascii="Times New Roman" w:hAnsi="Times New Roman" w:cs="Times New Roman"/>
          <w:i/>
          <w:iCs/>
        </w:rPr>
        <w:t xml:space="preserve"> et al., 2015</w:t>
      </w:r>
      <w:r w:rsidRPr="0087468A">
        <w:rPr>
          <w:i/>
          <w:iCs/>
        </w:rPr>
        <w:t>)</w:t>
      </w:r>
    </w:p>
    <w:p w14:paraId="681D6100" w14:textId="77777777" w:rsidR="00ED0EF3" w:rsidRDefault="00ED0EF3" w:rsidP="00ED0EF3">
      <w:pPr>
        <w:spacing w:line="480" w:lineRule="auto"/>
        <w:jc w:val="both"/>
        <w:rPr>
          <w:rFonts w:ascii="Times New Roman" w:hAnsi="Times New Roman" w:cs="Times New Roman"/>
        </w:rPr>
      </w:pPr>
    </w:p>
    <w:p w14:paraId="4A1F22D4" w14:textId="77777777" w:rsidR="00ED0EF3" w:rsidRDefault="00ED0EF3" w:rsidP="00ED0EF3">
      <w:pPr>
        <w:spacing w:line="480" w:lineRule="auto"/>
        <w:jc w:val="both"/>
        <w:rPr>
          <w:rFonts w:ascii="Times New Roman" w:hAnsi="Times New Roman" w:cs="Times New Roman"/>
        </w:rPr>
      </w:pPr>
      <w:r w:rsidRPr="00A5127E">
        <w:rPr>
          <w:rFonts w:ascii="Times New Roman" w:hAnsi="Times New Roman" w:cs="Times New Roman"/>
          <w:noProof/>
        </w:rPr>
        <w:lastRenderedPageBreak/>
        <w:drawing>
          <wp:inline distT="0" distB="0" distL="0" distR="0" wp14:anchorId="063A7A5C" wp14:editId="0C74C72F">
            <wp:extent cx="4114800" cy="3084513"/>
            <wp:effectExtent l="0" t="0" r="0" b="1905"/>
            <wp:docPr id="2056" name="New picture">
              <a:extLst xmlns:a="http://schemas.openxmlformats.org/drawingml/2006/main">
                <a:ext uri="{FF2B5EF4-FFF2-40B4-BE49-F238E27FC236}">
                  <a16:creationId xmlns:a16="http://schemas.microsoft.com/office/drawing/2014/main" id="{4EAF1343-05A9-167F-0EA2-FA8E68CF71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New picture">
                      <a:extLst>
                        <a:ext uri="{FF2B5EF4-FFF2-40B4-BE49-F238E27FC236}">
                          <a16:creationId xmlns:a16="http://schemas.microsoft.com/office/drawing/2014/main" id="{4EAF1343-05A9-167F-0EA2-FA8E68CF71D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308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round/>
                          <a:headEnd type="none" w="med" len="med"/>
                          <a:tailEnd type="none" w="med" len="med"/>
                        </a14:hiddenLine>
                      </a:ext>
                    </a:extLst>
                  </pic:spPr>
                </pic:pic>
              </a:graphicData>
            </a:graphic>
          </wp:inline>
        </w:drawing>
      </w:r>
    </w:p>
    <w:p w14:paraId="2787F316" w14:textId="77777777" w:rsidR="00ED0EF3" w:rsidRPr="00A5127E" w:rsidRDefault="00ED0EF3" w:rsidP="00ED0EF3">
      <w:pPr>
        <w:spacing w:line="480" w:lineRule="auto"/>
        <w:jc w:val="both"/>
        <w:rPr>
          <w:rFonts w:ascii="Times New Roman" w:hAnsi="Times New Roman" w:cs="Times New Roman"/>
          <w:i/>
          <w:iCs/>
        </w:rPr>
      </w:pPr>
      <w:r w:rsidRPr="00153C93">
        <w:rPr>
          <w:rFonts w:ascii="Times New Roman" w:hAnsi="Times New Roman" w:cs="Times New Roman"/>
          <w:b/>
          <w:bCs/>
          <w:i/>
          <w:iCs/>
        </w:rPr>
        <w:t>Figure 4 collecting duct renal cell carcinoma (RCC);</w:t>
      </w:r>
      <w:r>
        <w:rPr>
          <w:rFonts w:ascii="Times New Roman" w:hAnsi="Times New Roman" w:cs="Times New Roman"/>
          <w:i/>
          <w:iCs/>
        </w:rPr>
        <w:t xml:space="preserve"> (</w:t>
      </w:r>
      <w:proofErr w:type="gramStart"/>
      <w:r w:rsidRPr="003E3A11">
        <w:rPr>
          <w:rFonts w:ascii="Times New Roman" w:hAnsi="Times New Roman" w:cs="Times New Roman"/>
          <w:i/>
          <w:iCs/>
        </w:rPr>
        <w:t>micrograph  A</w:t>
      </w:r>
      <w:proofErr w:type="gramEnd"/>
      <w:r w:rsidRPr="003E3A11">
        <w:rPr>
          <w:rFonts w:ascii="Times New Roman" w:hAnsi="Times New Roman" w:cs="Times New Roman"/>
          <w:i/>
          <w:iCs/>
        </w:rPr>
        <w:t>, B, and C demonstrate collecting duct renal cell carcinoma (RCC) with strong nuclear positivity for both PAX2 (A and B) and PAX8 (C). The tumor has invaded the liver, where hepatocytes show no staining for either marker (indicated by arrows). Panels D and E show chromophobe RCC with widespread PAX8 positivity, mirroring the staining pattern observed for PAX2 on an adjacent tissue section (not shown). The images are shown at original magnifications of ×200 for panels A through C and ×100 for panels D and E (Truong and Shen, 2011).</w:t>
      </w:r>
    </w:p>
    <w:p w14:paraId="25856531" w14:textId="77777777" w:rsidR="00ED0EF3" w:rsidRDefault="00ED0EF3" w:rsidP="00ED0EF3">
      <w:pPr>
        <w:spacing w:line="480" w:lineRule="auto"/>
        <w:jc w:val="both"/>
        <w:rPr>
          <w:rFonts w:ascii="Times New Roman" w:hAnsi="Times New Roman" w:cs="Times New Roman"/>
        </w:rPr>
      </w:pPr>
    </w:p>
    <w:p w14:paraId="0987C63F" w14:textId="77777777" w:rsidR="00ED0EF3" w:rsidRDefault="00ED0EF3" w:rsidP="00ED0EF3">
      <w:pPr>
        <w:spacing w:line="480" w:lineRule="auto"/>
        <w:jc w:val="both"/>
        <w:rPr>
          <w:rFonts w:ascii="Times New Roman" w:hAnsi="Times New Roman" w:cs="Times New Roman"/>
        </w:rPr>
      </w:pPr>
      <w:r>
        <w:rPr>
          <w:noProof/>
        </w:rPr>
        <w:lastRenderedPageBreak/>
        <w:drawing>
          <wp:inline distT="0" distB="0" distL="0" distR="0" wp14:anchorId="770A0C8B" wp14:editId="579032B8">
            <wp:extent cx="4895850" cy="3429000"/>
            <wp:effectExtent l="0" t="0" r="0" b="0"/>
            <wp:docPr id="896243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43907" name=""/>
                    <pic:cNvPicPr/>
                  </pic:nvPicPr>
                  <pic:blipFill>
                    <a:blip r:embed="rId20"/>
                    <a:stretch>
                      <a:fillRect/>
                    </a:stretch>
                  </pic:blipFill>
                  <pic:spPr>
                    <a:xfrm>
                      <a:off x="0" y="0"/>
                      <a:ext cx="4895850" cy="3429000"/>
                    </a:xfrm>
                    <a:prstGeom prst="rect">
                      <a:avLst/>
                    </a:prstGeom>
                  </pic:spPr>
                </pic:pic>
              </a:graphicData>
            </a:graphic>
          </wp:inline>
        </w:drawing>
      </w:r>
    </w:p>
    <w:p w14:paraId="38CD1044" w14:textId="77777777" w:rsidR="00ED0EF3" w:rsidRDefault="00ED0EF3" w:rsidP="00ED0EF3">
      <w:pPr>
        <w:spacing w:line="480" w:lineRule="auto"/>
        <w:jc w:val="both"/>
        <w:rPr>
          <w:rFonts w:ascii="Times New Roman" w:hAnsi="Times New Roman" w:cs="Times New Roman"/>
        </w:rPr>
      </w:pPr>
      <w:r w:rsidRPr="00153C93">
        <w:rPr>
          <w:rFonts w:ascii="Times New Roman" w:hAnsi="Times New Roman" w:cs="Times New Roman"/>
          <w:b/>
          <w:bCs/>
        </w:rPr>
        <w:t xml:space="preserve">Figure 5. </w:t>
      </w:r>
      <w:r w:rsidRPr="00153C93">
        <w:rPr>
          <w:rFonts w:ascii="Times New Roman" w:hAnsi="Times New Roman" w:cs="Times New Roman"/>
          <w:b/>
          <w:bCs/>
          <w:i/>
          <w:iCs/>
        </w:rPr>
        <w:t>Renal cell carcinoma (RCC) marker</w:t>
      </w:r>
      <w:r w:rsidRPr="00C70D17">
        <w:rPr>
          <w:rFonts w:ascii="Times New Roman" w:hAnsi="Times New Roman" w:cs="Times New Roman"/>
          <w:i/>
          <w:iCs/>
        </w:rPr>
        <w:t xml:space="preserve">: A, Normal kidney </w:t>
      </w:r>
      <w:proofErr w:type="gramStart"/>
      <w:r w:rsidRPr="00C70D17">
        <w:rPr>
          <w:rFonts w:ascii="Times New Roman" w:hAnsi="Times New Roman" w:cs="Times New Roman"/>
          <w:i/>
          <w:iCs/>
        </w:rPr>
        <w:t>The</w:t>
      </w:r>
      <w:proofErr w:type="gramEnd"/>
      <w:r w:rsidRPr="00C70D17">
        <w:rPr>
          <w:rFonts w:ascii="Times New Roman" w:hAnsi="Times New Roman" w:cs="Times New Roman"/>
          <w:i/>
          <w:iCs/>
        </w:rPr>
        <w:t xml:space="preserve"> staining is limited to the brush border of the proximal tubules. B, Oncocytoma No staining. C, Clear cell RCC—Diffuse staining predominantly in the luminal side of the cell membrane, replicating the staining pattern of normal renal tubules. D, Papillary RCC Diffuse staining predominantly in the free surface of the cell membrane. E and F, Xp11 translocation RCC Displaying focal membranous staining (original magnifications ×200 [A, B, and D through F] and ×100 [C])</w:t>
      </w:r>
      <w:r>
        <w:rPr>
          <w:rFonts w:ascii="Times New Roman" w:hAnsi="Times New Roman" w:cs="Times New Roman"/>
          <w:i/>
          <w:iCs/>
        </w:rPr>
        <w:t xml:space="preserve"> (</w:t>
      </w:r>
      <w:r w:rsidRPr="000A1240">
        <w:rPr>
          <w:rFonts w:ascii="Times New Roman" w:hAnsi="Times New Roman" w:cs="Times New Roman"/>
        </w:rPr>
        <w:t>Truong</w:t>
      </w:r>
      <w:r>
        <w:rPr>
          <w:rFonts w:ascii="Times New Roman" w:hAnsi="Times New Roman" w:cs="Times New Roman"/>
        </w:rPr>
        <w:t xml:space="preserve"> </w:t>
      </w:r>
      <w:proofErr w:type="gramStart"/>
      <w:r>
        <w:rPr>
          <w:rFonts w:ascii="Times New Roman" w:hAnsi="Times New Roman" w:cs="Times New Roman"/>
        </w:rPr>
        <w:t xml:space="preserve">and </w:t>
      </w:r>
      <w:r w:rsidRPr="000A1240">
        <w:rPr>
          <w:rFonts w:ascii="Times New Roman" w:hAnsi="Times New Roman" w:cs="Times New Roman"/>
        </w:rPr>
        <w:t xml:space="preserve"> Shen</w:t>
      </w:r>
      <w:proofErr w:type="gramEnd"/>
      <w:r>
        <w:rPr>
          <w:rFonts w:ascii="Times New Roman" w:hAnsi="Times New Roman" w:cs="Times New Roman"/>
        </w:rPr>
        <w:t>, 2011</w:t>
      </w:r>
      <w:r>
        <w:rPr>
          <w:rFonts w:ascii="Times New Roman" w:hAnsi="Times New Roman" w:cs="Times New Roman"/>
          <w:i/>
          <w:iCs/>
        </w:rPr>
        <w:t>)</w:t>
      </w:r>
      <w:r w:rsidRPr="00C70D17">
        <w:rPr>
          <w:rFonts w:ascii="Times New Roman" w:hAnsi="Times New Roman" w:cs="Times New Roman"/>
          <w:i/>
          <w:iCs/>
        </w:rPr>
        <w:t>.</w:t>
      </w:r>
      <w:r>
        <w:rPr>
          <w:rFonts w:ascii="Times New Roman" w:hAnsi="Times New Roman" w:cs="Times New Roman"/>
          <w:i/>
          <w:iCs/>
        </w:rPr>
        <w:t xml:space="preserve"> </w:t>
      </w:r>
    </w:p>
    <w:p w14:paraId="2DF5CF14" w14:textId="77777777" w:rsidR="00ED0EF3" w:rsidRPr="00FB578D" w:rsidRDefault="00ED0EF3" w:rsidP="00ED0EF3">
      <w:pPr>
        <w:spacing w:line="480" w:lineRule="auto"/>
        <w:jc w:val="both"/>
        <w:rPr>
          <w:rFonts w:ascii="Times New Roman" w:hAnsi="Times New Roman" w:cs="Times New Roman"/>
        </w:rPr>
      </w:pPr>
    </w:p>
    <w:p w14:paraId="12C77008" w14:textId="77777777" w:rsidR="00ED0EF3" w:rsidRPr="00655061" w:rsidRDefault="00ED0EF3" w:rsidP="00D05C74">
      <w:pPr>
        <w:spacing w:line="276" w:lineRule="auto"/>
        <w:jc w:val="both"/>
        <w:rPr>
          <w:rFonts w:ascii="Times New Roman" w:hAnsi="Times New Roman" w:cs="Times New Roman"/>
        </w:rPr>
      </w:pPr>
    </w:p>
    <w:sectPr w:rsidR="00ED0EF3" w:rsidRPr="00655061" w:rsidSect="002E6542">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178BF" w14:textId="77777777" w:rsidR="009F6FC0" w:rsidRDefault="009F6FC0" w:rsidP="00C11AF4">
      <w:pPr>
        <w:spacing w:after="0" w:line="240" w:lineRule="auto"/>
      </w:pPr>
      <w:r>
        <w:separator/>
      </w:r>
    </w:p>
  </w:endnote>
  <w:endnote w:type="continuationSeparator" w:id="0">
    <w:p w14:paraId="44963C9E" w14:textId="77777777" w:rsidR="009F6FC0" w:rsidRDefault="009F6FC0" w:rsidP="00C11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EA92F" w14:textId="77777777" w:rsidR="002E6542" w:rsidRDefault="002E65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9407681"/>
      <w:docPartObj>
        <w:docPartGallery w:val="Page Numbers (Bottom of Page)"/>
        <w:docPartUnique/>
      </w:docPartObj>
    </w:sdtPr>
    <w:sdtEndPr>
      <w:rPr>
        <w:noProof/>
      </w:rPr>
    </w:sdtEndPr>
    <w:sdtContent>
      <w:p w14:paraId="46D0D2EE" w14:textId="5405BB6A" w:rsidR="00C11AF4" w:rsidRDefault="00C11A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195599" w14:textId="77777777" w:rsidR="00C11AF4" w:rsidRDefault="00C11A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17C6A" w14:textId="77777777" w:rsidR="002E6542" w:rsidRDefault="002E65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6AAB8" w14:textId="77777777" w:rsidR="009F6FC0" w:rsidRDefault="009F6FC0" w:rsidP="00C11AF4">
      <w:pPr>
        <w:spacing w:after="0" w:line="240" w:lineRule="auto"/>
      </w:pPr>
      <w:r>
        <w:separator/>
      </w:r>
    </w:p>
  </w:footnote>
  <w:footnote w:type="continuationSeparator" w:id="0">
    <w:p w14:paraId="7F1F06CA" w14:textId="77777777" w:rsidR="009F6FC0" w:rsidRDefault="009F6FC0" w:rsidP="00C11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A5215" w14:textId="46D82327" w:rsidR="002E6542" w:rsidRDefault="002F0C84">
    <w:pPr>
      <w:pStyle w:val="Header"/>
    </w:pPr>
    <w:r>
      <w:rPr>
        <w:noProof/>
      </w:rPr>
      <w:pict w14:anchorId="4B383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069235"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9C8A" w14:textId="385BA700" w:rsidR="002E6542" w:rsidRDefault="002F0C84">
    <w:pPr>
      <w:pStyle w:val="Header"/>
    </w:pPr>
    <w:r>
      <w:rPr>
        <w:noProof/>
      </w:rPr>
      <w:pict w14:anchorId="4BAC9E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069236"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7298C" w14:textId="45A89D5F" w:rsidR="002E6542" w:rsidRDefault="002F0C84">
    <w:pPr>
      <w:pStyle w:val="Header"/>
    </w:pPr>
    <w:r>
      <w:rPr>
        <w:noProof/>
      </w:rPr>
      <w:pict w14:anchorId="32D8E3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069234"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E693F"/>
    <w:multiLevelType w:val="multilevel"/>
    <w:tmpl w:val="DF44B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BF50B7"/>
    <w:multiLevelType w:val="multilevel"/>
    <w:tmpl w:val="77A0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BC448C"/>
    <w:multiLevelType w:val="hybridMultilevel"/>
    <w:tmpl w:val="4560FCD2"/>
    <w:lvl w:ilvl="0" w:tplc="BA0AB6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B34FB"/>
    <w:multiLevelType w:val="multilevel"/>
    <w:tmpl w:val="8EAC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A62B89"/>
    <w:multiLevelType w:val="multilevel"/>
    <w:tmpl w:val="BE5E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9A0569"/>
    <w:multiLevelType w:val="multilevel"/>
    <w:tmpl w:val="62CC9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E84FDA"/>
    <w:multiLevelType w:val="multilevel"/>
    <w:tmpl w:val="5254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5B763D"/>
    <w:multiLevelType w:val="multilevel"/>
    <w:tmpl w:val="CAA2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CA3ED8"/>
    <w:multiLevelType w:val="multilevel"/>
    <w:tmpl w:val="24FE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3045B8"/>
    <w:multiLevelType w:val="multilevel"/>
    <w:tmpl w:val="F3549F54"/>
    <w:lvl w:ilvl="0">
      <w:start w:val="2"/>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E3873B9"/>
    <w:multiLevelType w:val="multilevel"/>
    <w:tmpl w:val="9144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CB5243"/>
    <w:multiLevelType w:val="hybridMultilevel"/>
    <w:tmpl w:val="5A68AC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294433A"/>
    <w:multiLevelType w:val="multilevel"/>
    <w:tmpl w:val="B706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962725"/>
    <w:multiLevelType w:val="multilevel"/>
    <w:tmpl w:val="C7AE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7563FE"/>
    <w:multiLevelType w:val="multilevel"/>
    <w:tmpl w:val="C1F6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D531B9"/>
    <w:multiLevelType w:val="hybridMultilevel"/>
    <w:tmpl w:val="8926E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264A59"/>
    <w:multiLevelType w:val="multilevel"/>
    <w:tmpl w:val="F3549F54"/>
    <w:lvl w:ilvl="0">
      <w:start w:val="2"/>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14"/>
  </w:num>
  <w:num w:numId="3">
    <w:abstractNumId w:val="1"/>
  </w:num>
  <w:num w:numId="4">
    <w:abstractNumId w:val="4"/>
  </w:num>
  <w:num w:numId="5">
    <w:abstractNumId w:val="7"/>
  </w:num>
  <w:num w:numId="6">
    <w:abstractNumId w:val="10"/>
  </w:num>
  <w:num w:numId="7">
    <w:abstractNumId w:val="3"/>
  </w:num>
  <w:num w:numId="8">
    <w:abstractNumId w:val="0"/>
  </w:num>
  <w:num w:numId="9">
    <w:abstractNumId w:val="13"/>
  </w:num>
  <w:num w:numId="10">
    <w:abstractNumId w:val="12"/>
  </w:num>
  <w:num w:numId="11">
    <w:abstractNumId w:val="6"/>
  </w:num>
  <w:num w:numId="12">
    <w:abstractNumId w:val="15"/>
  </w:num>
  <w:num w:numId="13">
    <w:abstractNumId w:val="9"/>
  </w:num>
  <w:num w:numId="14">
    <w:abstractNumId w:val="2"/>
  </w:num>
  <w:num w:numId="15">
    <w:abstractNumId w:val="5"/>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KwNDA1tbQwsLA0MDBU0lEKTi0uzszPAykwrAUAt8r2YiwAAAA="/>
  </w:docVars>
  <w:rsids>
    <w:rsidRoot w:val="00CD4C98"/>
    <w:rsid w:val="000160BC"/>
    <w:rsid w:val="00043C10"/>
    <w:rsid w:val="000539BE"/>
    <w:rsid w:val="00083A5F"/>
    <w:rsid w:val="000A1240"/>
    <w:rsid w:val="000B75E6"/>
    <w:rsid w:val="000D1F90"/>
    <w:rsid w:val="000D3048"/>
    <w:rsid w:val="000D7915"/>
    <w:rsid w:val="000E56D6"/>
    <w:rsid w:val="00123722"/>
    <w:rsid w:val="001374AD"/>
    <w:rsid w:val="00147591"/>
    <w:rsid w:val="00151DEF"/>
    <w:rsid w:val="00152CEF"/>
    <w:rsid w:val="0019677A"/>
    <w:rsid w:val="001A7BFF"/>
    <w:rsid w:val="001B2E9A"/>
    <w:rsid w:val="001C1722"/>
    <w:rsid w:val="001C6BA5"/>
    <w:rsid w:val="001E19E2"/>
    <w:rsid w:val="001F39C9"/>
    <w:rsid w:val="0021118F"/>
    <w:rsid w:val="00212570"/>
    <w:rsid w:val="0023038C"/>
    <w:rsid w:val="002920F3"/>
    <w:rsid w:val="002A7C7B"/>
    <w:rsid w:val="002E1DC4"/>
    <w:rsid w:val="002E6542"/>
    <w:rsid w:val="002F0C84"/>
    <w:rsid w:val="002F7ADA"/>
    <w:rsid w:val="00341758"/>
    <w:rsid w:val="003602F6"/>
    <w:rsid w:val="003C0AE6"/>
    <w:rsid w:val="003C2945"/>
    <w:rsid w:val="003E3A11"/>
    <w:rsid w:val="003E719F"/>
    <w:rsid w:val="003F1001"/>
    <w:rsid w:val="004018F8"/>
    <w:rsid w:val="00401E01"/>
    <w:rsid w:val="00406A03"/>
    <w:rsid w:val="004104A8"/>
    <w:rsid w:val="004136E1"/>
    <w:rsid w:val="004178EA"/>
    <w:rsid w:val="0043447F"/>
    <w:rsid w:val="00481734"/>
    <w:rsid w:val="004905D4"/>
    <w:rsid w:val="004E44C4"/>
    <w:rsid w:val="004F5B87"/>
    <w:rsid w:val="00526801"/>
    <w:rsid w:val="0055079B"/>
    <w:rsid w:val="00552F2B"/>
    <w:rsid w:val="0055764F"/>
    <w:rsid w:val="00573B25"/>
    <w:rsid w:val="005958C3"/>
    <w:rsid w:val="005A0B0E"/>
    <w:rsid w:val="005D44AE"/>
    <w:rsid w:val="005F2927"/>
    <w:rsid w:val="00607AC3"/>
    <w:rsid w:val="00630CF7"/>
    <w:rsid w:val="006350A0"/>
    <w:rsid w:val="00635A4D"/>
    <w:rsid w:val="00642F31"/>
    <w:rsid w:val="00655061"/>
    <w:rsid w:val="00682BB7"/>
    <w:rsid w:val="006A022C"/>
    <w:rsid w:val="006C3CC3"/>
    <w:rsid w:val="006C4414"/>
    <w:rsid w:val="006C6939"/>
    <w:rsid w:val="006D764D"/>
    <w:rsid w:val="006E3D95"/>
    <w:rsid w:val="006F6152"/>
    <w:rsid w:val="007111A6"/>
    <w:rsid w:val="007277DF"/>
    <w:rsid w:val="00733D47"/>
    <w:rsid w:val="00770733"/>
    <w:rsid w:val="007819B8"/>
    <w:rsid w:val="007D1700"/>
    <w:rsid w:val="007F1648"/>
    <w:rsid w:val="007F1F84"/>
    <w:rsid w:val="00800EEC"/>
    <w:rsid w:val="008213BB"/>
    <w:rsid w:val="00863F6A"/>
    <w:rsid w:val="0087468A"/>
    <w:rsid w:val="008E3DB0"/>
    <w:rsid w:val="008F0FCA"/>
    <w:rsid w:val="009657B9"/>
    <w:rsid w:val="0098799E"/>
    <w:rsid w:val="009B55EF"/>
    <w:rsid w:val="009D29B8"/>
    <w:rsid w:val="009D40A6"/>
    <w:rsid w:val="009E5522"/>
    <w:rsid w:val="009F6FC0"/>
    <w:rsid w:val="00A0298A"/>
    <w:rsid w:val="00A12C41"/>
    <w:rsid w:val="00A13E0B"/>
    <w:rsid w:val="00A439F8"/>
    <w:rsid w:val="00A5127E"/>
    <w:rsid w:val="00A67642"/>
    <w:rsid w:val="00A71342"/>
    <w:rsid w:val="00A75463"/>
    <w:rsid w:val="00A75F6A"/>
    <w:rsid w:val="00A76285"/>
    <w:rsid w:val="00AD33E5"/>
    <w:rsid w:val="00AD4AC7"/>
    <w:rsid w:val="00AF340B"/>
    <w:rsid w:val="00B15AEA"/>
    <w:rsid w:val="00B351E6"/>
    <w:rsid w:val="00B74C1E"/>
    <w:rsid w:val="00BE665E"/>
    <w:rsid w:val="00BF2926"/>
    <w:rsid w:val="00BF5B09"/>
    <w:rsid w:val="00C02C3F"/>
    <w:rsid w:val="00C11AF4"/>
    <w:rsid w:val="00C47914"/>
    <w:rsid w:val="00C65C87"/>
    <w:rsid w:val="00C70D17"/>
    <w:rsid w:val="00C8470C"/>
    <w:rsid w:val="00CA1DCF"/>
    <w:rsid w:val="00CA7A0B"/>
    <w:rsid w:val="00CD4C98"/>
    <w:rsid w:val="00CF0020"/>
    <w:rsid w:val="00D017C5"/>
    <w:rsid w:val="00D05C74"/>
    <w:rsid w:val="00D10865"/>
    <w:rsid w:val="00D866FE"/>
    <w:rsid w:val="00DC0711"/>
    <w:rsid w:val="00DF5BDC"/>
    <w:rsid w:val="00E239BA"/>
    <w:rsid w:val="00E33802"/>
    <w:rsid w:val="00E366FA"/>
    <w:rsid w:val="00E44684"/>
    <w:rsid w:val="00E44791"/>
    <w:rsid w:val="00E47D9F"/>
    <w:rsid w:val="00E8299B"/>
    <w:rsid w:val="00E87469"/>
    <w:rsid w:val="00EA1BE7"/>
    <w:rsid w:val="00ED0EF3"/>
    <w:rsid w:val="00ED72F0"/>
    <w:rsid w:val="00EF2323"/>
    <w:rsid w:val="00F01D65"/>
    <w:rsid w:val="00F12B68"/>
    <w:rsid w:val="00F3129E"/>
    <w:rsid w:val="00F31B7B"/>
    <w:rsid w:val="00F44C93"/>
    <w:rsid w:val="00FA0DCF"/>
    <w:rsid w:val="00FA31F5"/>
    <w:rsid w:val="00FF5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F38FF4"/>
  <w15:chartTrackingRefBased/>
  <w15:docId w15:val="{ACAD194D-6B5C-4F8E-810C-FB88D9321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4C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D4C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D4C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4C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4C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4C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4C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4C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4C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4C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D4C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D4C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4C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4C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4C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4C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4C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4C98"/>
    <w:rPr>
      <w:rFonts w:eastAsiaTheme="majorEastAsia" w:cstheme="majorBidi"/>
      <w:color w:val="272727" w:themeColor="text1" w:themeTint="D8"/>
    </w:rPr>
  </w:style>
  <w:style w:type="paragraph" w:styleId="Title">
    <w:name w:val="Title"/>
    <w:basedOn w:val="Normal"/>
    <w:next w:val="Normal"/>
    <w:link w:val="TitleChar"/>
    <w:uiPriority w:val="10"/>
    <w:qFormat/>
    <w:rsid w:val="00CD4C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4C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4C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4C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4C98"/>
    <w:pPr>
      <w:spacing w:before="160"/>
      <w:jc w:val="center"/>
    </w:pPr>
    <w:rPr>
      <w:i/>
      <w:iCs/>
      <w:color w:val="404040" w:themeColor="text1" w:themeTint="BF"/>
    </w:rPr>
  </w:style>
  <w:style w:type="character" w:customStyle="1" w:styleId="QuoteChar">
    <w:name w:val="Quote Char"/>
    <w:basedOn w:val="DefaultParagraphFont"/>
    <w:link w:val="Quote"/>
    <w:uiPriority w:val="29"/>
    <w:rsid w:val="00CD4C98"/>
    <w:rPr>
      <w:i/>
      <w:iCs/>
      <w:color w:val="404040" w:themeColor="text1" w:themeTint="BF"/>
    </w:rPr>
  </w:style>
  <w:style w:type="paragraph" w:styleId="ListParagraph">
    <w:name w:val="List Paragraph"/>
    <w:basedOn w:val="Normal"/>
    <w:uiPriority w:val="34"/>
    <w:qFormat/>
    <w:rsid w:val="00CD4C98"/>
    <w:pPr>
      <w:ind w:left="720"/>
      <w:contextualSpacing/>
    </w:pPr>
  </w:style>
  <w:style w:type="character" w:styleId="IntenseEmphasis">
    <w:name w:val="Intense Emphasis"/>
    <w:basedOn w:val="DefaultParagraphFont"/>
    <w:uiPriority w:val="21"/>
    <w:qFormat/>
    <w:rsid w:val="00CD4C98"/>
    <w:rPr>
      <w:i/>
      <w:iCs/>
      <w:color w:val="2F5496" w:themeColor="accent1" w:themeShade="BF"/>
    </w:rPr>
  </w:style>
  <w:style w:type="paragraph" w:styleId="IntenseQuote">
    <w:name w:val="Intense Quote"/>
    <w:basedOn w:val="Normal"/>
    <w:next w:val="Normal"/>
    <w:link w:val="IntenseQuoteChar"/>
    <w:uiPriority w:val="30"/>
    <w:qFormat/>
    <w:rsid w:val="00CD4C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4C98"/>
    <w:rPr>
      <w:i/>
      <w:iCs/>
      <w:color w:val="2F5496" w:themeColor="accent1" w:themeShade="BF"/>
    </w:rPr>
  </w:style>
  <w:style w:type="character" w:styleId="IntenseReference">
    <w:name w:val="Intense Reference"/>
    <w:basedOn w:val="DefaultParagraphFont"/>
    <w:uiPriority w:val="32"/>
    <w:qFormat/>
    <w:rsid w:val="00CD4C98"/>
    <w:rPr>
      <w:b/>
      <w:bCs/>
      <w:smallCaps/>
      <w:color w:val="2F5496" w:themeColor="accent1" w:themeShade="BF"/>
      <w:spacing w:val="5"/>
    </w:rPr>
  </w:style>
  <w:style w:type="character" w:styleId="Hyperlink">
    <w:name w:val="Hyperlink"/>
    <w:basedOn w:val="DefaultParagraphFont"/>
    <w:uiPriority w:val="99"/>
    <w:unhideWhenUsed/>
    <w:rsid w:val="0055079B"/>
    <w:rPr>
      <w:color w:val="0563C1" w:themeColor="hyperlink"/>
      <w:u w:val="single"/>
    </w:rPr>
  </w:style>
  <w:style w:type="character" w:styleId="UnresolvedMention">
    <w:name w:val="Unresolved Mention"/>
    <w:basedOn w:val="DefaultParagraphFont"/>
    <w:uiPriority w:val="99"/>
    <w:semiHidden/>
    <w:unhideWhenUsed/>
    <w:rsid w:val="0055079B"/>
    <w:rPr>
      <w:color w:val="605E5C"/>
      <w:shd w:val="clear" w:color="auto" w:fill="E1DFDD"/>
    </w:rPr>
  </w:style>
  <w:style w:type="paragraph" w:styleId="NormalWeb">
    <w:name w:val="Normal (Web)"/>
    <w:basedOn w:val="Normal"/>
    <w:uiPriority w:val="99"/>
    <w:semiHidden/>
    <w:unhideWhenUsed/>
    <w:rsid w:val="004136E1"/>
    <w:rPr>
      <w:rFonts w:ascii="Times New Roman" w:hAnsi="Times New Roman" w:cs="Times New Roman"/>
    </w:rPr>
  </w:style>
  <w:style w:type="paragraph" w:styleId="Header">
    <w:name w:val="header"/>
    <w:basedOn w:val="Normal"/>
    <w:link w:val="HeaderChar"/>
    <w:uiPriority w:val="99"/>
    <w:unhideWhenUsed/>
    <w:rsid w:val="00C11A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AF4"/>
  </w:style>
  <w:style w:type="paragraph" w:styleId="Footer">
    <w:name w:val="footer"/>
    <w:basedOn w:val="Normal"/>
    <w:link w:val="FooterChar"/>
    <w:uiPriority w:val="99"/>
    <w:unhideWhenUsed/>
    <w:rsid w:val="00C11A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AF4"/>
  </w:style>
  <w:style w:type="character" w:styleId="LineNumber">
    <w:name w:val="line number"/>
    <w:basedOn w:val="DefaultParagraphFont"/>
    <w:uiPriority w:val="99"/>
    <w:semiHidden/>
    <w:unhideWhenUsed/>
    <w:rsid w:val="00CA1D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35230">
      <w:bodyDiv w:val="1"/>
      <w:marLeft w:val="0"/>
      <w:marRight w:val="0"/>
      <w:marTop w:val="0"/>
      <w:marBottom w:val="0"/>
      <w:divBdr>
        <w:top w:val="none" w:sz="0" w:space="0" w:color="auto"/>
        <w:left w:val="none" w:sz="0" w:space="0" w:color="auto"/>
        <w:bottom w:val="none" w:sz="0" w:space="0" w:color="auto"/>
        <w:right w:val="none" w:sz="0" w:space="0" w:color="auto"/>
      </w:divBdr>
      <w:divsChild>
        <w:div w:id="760299874">
          <w:marLeft w:val="0"/>
          <w:marRight w:val="0"/>
          <w:marTop w:val="0"/>
          <w:marBottom w:val="0"/>
          <w:divBdr>
            <w:top w:val="none" w:sz="0" w:space="0" w:color="auto"/>
            <w:left w:val="none" w:sz="0" w:space="0" w:color="auto"/>
            <w:bottom w:val="none" w:sz="0" w:space="0" w:color="auto"/>
            <w:right w:val="none" w:sz="0" w:space="0" w:color="auto"/>
          </w:divBdr>
          <w:divsChild>
            <w:div w:id="1268611625">
              <w:marLeft w:val="0"/>
              <w:marRight w:val="0"/>
              <w:marTop w:val="0"/>
              <w:marBottom w:val="0"/>
              <w:divBdr>
                <w:top w:val="none" w:sz="0" w:space="0" w:color="auto"/>
                <w:left w:val="none" w:sz="0" w:space="0" w:color="auto"/>
                <w:bottom w:val="none" w:sz="0" w:space="0" w:color="auto"/>
                <w:right w:val="none" w:sz="0" w:space="0" w:color="auto"/>
              </w:divBdr>
              <w:divsChild>
                <w:div w:id="2044941650">
                  <w:marLeft w:val="0"/>
                  <w:marRight w:val="0"/>
                  <w:marTop w:val="0"/>
                  <w:marBottom w:val="0"/>
                  <w:divBdr>
                    <w:top w:val="none" w:sz="0" w:space="0" w:color="auto"/>
                    <w:left w:val="none" w:sz="0" w:space="0" w:color="auto"/>
                    <w:bottom w:val="none" w:sz="0" w:space="0" w:color="auto"/>
                    <w:right w:val="none" w:sz="0" w:space="0" w:color="auto"/>
                  </w:divBdr>
                  <w:divsChild>
                    <w:div w:id="83107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04702">
          <w:marLeft w:val="0"/>
          <w:marRight w:val="0"/>
          <w:marTop w:val="0"/>
          <w:marBottom w:val="0"/>
          <w:divBdr>
            <w:top w:val="none" w:sz="0" w:space="0" w:color="auto"/>
            <w:left w:val="none" w:sz="0" w:space="0" w:color="auto"/>
            <w:bottom w:val="none" w:sz="0" w:space="0" w:color="auto"/>
            <w:right w:val="none" w:sz="0" w:space="0" w:color="auto"/>
          </w:divBdr>
          <w:divsChild>
            <w:div w:id="1518807861">
              <w:marLeft w:val="0"/>
              <w:marRight w:val="0"/>
              <w:marTop w:val="0"/>
              <w:marBottom w:val="0"/>
              <w:divBdr>
                <w:top w:val="none" w:sz="0" w:space="0" w:color="auto"/>
                <w:left w:val="none" w:sz="0" w:space="0" w:color="auto"/>
                <w:bottom w:val="none" w:sz="0" w:space="0" w:color="auto"/>
                <w:right w:val="none" w:sz="0" w:space="0" w:color="auto"/>
              </w:divBdr>
              <w:divsChild>
                <w:div w:id="1771387890">
                  <w:marLeft w:val="0"/>
                  <w:marRight w:val="0"/>
                  <w:marTop w:val="0"/>
                  <w:marBottom w:val="0"/>
                  <w:divBdr>
                    <w:top w:val="none" w:sz="0" w:space="0" w:color="auto"/>
                    <w:left w:val="none" w:sz="0" w:space="0" w:color="auto"/>
                    <w:bottom w:val="none" w:sz="0" w:space="0" w:color="auto"/>
                    <w:right w:val="none" w:sz="0" w:space="0" w:color="auto"/>
                  </w:divBdr>
                  <w:divsChild>
                    <w:div w:id="532311040">
                      <w:marLeft w:val="0"/>
                      <w:marRight w:val="0"/>
                      <w:marTop w:val="0"/>
                      <w:marBottom w:val="0"/>
                      <w:divBdr>
                        <w:top w:val="none" w:sz="0" w:space="0" w:color="auto"/>
                        <w:left w:val="none" w:sz="0" w:space="0" w:color="auto"/>
                        <w:bottom w:val="none" w:sz="0" w:space="0" w:color="auto"/>
                        <w:right w:val="none" w:sz="0" w:space="0" w:color="auto"/>
                      </w:divBdr>
                      <w:divsChild>
                        <w:div w:id="153210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4012">
      <w:bodyDiv w:val="1"/>
      <w:marLeft w:val="0"/>
      <w:marRight w:val="0"/>
      <w:marTop w:val="0"/>
      <w:marBottom w:val="0"/>
      <w:divBdr>
        <w:top w:val="none" w:sz="0" w:space="0" w:color="auto"/>
        <w:left w:val="none" w:sz="0" w:space="0" w:color="auto"/>
        <w:bottom w:val="none" w:sz="0" w:space="0" w:color="auto"/>
        <w:right w:val="none" w:sz="0" w:space="0" w:color="auto"/>
      </w:divBdr>
    </w:div>
    <w:div w:id="111487576">
      <w:bodyDiv w:val="1"/>
      <w:marLeft w:val="0"/>
      <w:marRight w:val="0"/>
      <w:marTop w:val="0"/>
      <w:marBottom w:val="0"/>
      <w:divBdr>
        <w:top w:val="none" w:sz="0" w:space="0" w:color="auto"/>
        <w:left w:val="none" w:sz="0" w:space="0" w:color="auto"/>
        <w:bottom w:val="none" w:sz="0" w:space="0" w:color="auto"/>
        <w:right w:val="none" w:sz="0" w:space="0" w:color="auto"/>
      </w:divBdr>
    </w:div>
    <w:div w:id="159778109">
      <w:bodyDiv w:val="1"/>
      <w:marLeft w:val="0"/>
      <w:marRight w:val="0"/>
      <w:marTop w:val="0"/>
      <w:marBottom w:val="0"/>
      <w:divBdr>
        <w:top w:val="none" w:sz="0" w:space="0" w:color="auto"/>
        <w:left w:val="none" w:sz="0" w:space="0" w:color="auto"/>
        <w:bottom w:val="none" w:sz="0" w:space="0" w:color="auto"/>
        <w:right w:val="none" w:sz="0" w:space="0" w:color="auto"/>
      </w:divBdr>
    </w:div>
    <w:div w:id="175191928">
      <w:bodyDiv w:val="1"/>
      <w:marLeft w:val="0"/>
      <w:marRight w:val="0"/>
      <w:marTop w:val="0"/>
      <w:marBottom w:val="0"/>
      <w:divBdr>
        <w:top w:val="none" w:sz="0" w:space="0" w:color="auto"/>
        <w:left w:val="none" w:sz="0" w:space="0" w:color="auto"/>
        <w:bottom w:val="none" w:sz="0" w:space="0" w:color="auto"/>
        <w:right w:val="none" w:sz="0" w:space="0" w:color="auto"/>
      </w:divBdr>
    </w:div>
    <w:div w:id="184832009">
      <w:bodyDiv w:val="1"/>
      <w:marLeft w:val="0"/>
      <w:marRight w:val="0"/>
      <w:marTop w:val="0"/>
      <w:marBottom w:val="0"/>
      <w:divBdr>
        <w:top w:val="none" w:sz="0" w:space="0" w:color="auto"/>
        <w:left w:val="none" w:sz="0" w:space="0" w:color="auto"/>
        <w:bottom w:val="none" w:sz="0" w:space="0" w:color="auto"/>
        <w:right w:val="none" w:sz="0" w:space="0" w:color="auto"/>
      </w:divBdr>
    </w:div>
    <w:div w:id="185094951">
      <w:bodyDiv w:val="1"/>
      <w:marLeft w:val="0"/>
      <w:marRight w:val="0"/>
      <w:marTop w:val="0"/>
      <w:marBottom w:val="0"/>
      <w:divBdr>
        <w:top w:val="none" w:sz="0" w:space="0" w:color="auto"/>
        <w:left w:val="none" w:sz="0" w:space="0" w:color="auto"/>
        <w:bottom w:val="none" w:sz="0" w:space="0" w:color="auto"/>
        <w:right w:val="none" w:sz="0" w:space="0" w:color="auto"/>
      </w:divBdr>
    </w:div>
    <w:div w:id="251666046">
      <w:bodyDiv w:val="1"/>
      <w:marLeft w:val="0"/>
      <w:marRight w:val="0"/>
      <w:marTop w:val="0"/>
      <w:marBottom w:val="0"/>
      <w:divBdr>
        <w:top w:val="none" w:sz="0" w:space="0" w:color="auto"/>
        <w:left w:val="none" w:sz="0" w:space="0" w:color="auto"/>
        <w:bottom w:val="none" w:sz="0" w:space="0" w:color="auto"/>
        <w:right w:val="none" w:sz="0" w:space="0" w:color="auto"/>
      </w:divBdr>
    </w:div>
    <w:div w:id="279344413">
      <w:bodyDiv w:val="1"/>
      <w:marLeft w:val="0"/>
      <w:marRight w:val="0"/>
      <w:marTop w:val="0"/>
      <w:marBottom w:val="0"/>
      <w:divBdr>
        <w:top w:val="none" w:sz="0" w:space="0" w:color="auto"/>
        <w:left w:val="none" w:sz="0" w:space="0" w:color="auto"/>
        <w:bottom w:val="none" w:sz="0" w:space="0" w:color="auto"/>
        <w:right w:val="none" w:sz="0" w:space="0" w:color="auto"/>
      </w:divBdr>
    </w:div>
    <w:div w:id="295256925">
      <w:bodyDiv w:val="1"/>
      <w:marLeft w:val="0"/>
      <w:marRight w:val="0"/>
      <w:marTop w:val="0"/>
      <w:marBottom w:val="0"/>
      <w:divBdr>
        <w:top w:val="none" w:sz="0" w:space="0" w:color="auto"/>
        <w:left w:val="none" w:sz="0" w:space="0" w:color="auto"/>
        <w:bottom w:val="none" w:sz="0" w:space="0" w:color="auto"/>
        <w:right w:val="none" w:sz="0" w:space="0" w:color="auto"/>
      </w:divBdr>
    </w:div>
    <w:div w:id="315960967">
      <w:bodyDiv w:val="1"/>
      <w:marLeft w:val="0"/>
      <w:marRight w:val="0"/>
      <w:marTop w:val="0"/>
      <w:marBottom w:val="0"/>
      <w:divBdr>
        <w:top w:val="none" w:sz="0" w:space="0" w:color="auto"/>
        <w:left w:val="none" w:sz="0" w:space="0" w:color="auto"/>
        <w:bottom w:val="none" w:sz="0" w:space="0" w:color="auto"/>
        <w:right w:val="none" w:sz="0" w:space="0" w:color="auto"/>
      </w:divBdr>
    </w:div>
    <w:div w:id="329986300">
      <w:bodyDiv w:val="1"/>
      <w:marLeft w:val="0"/>
      <w:marRight w:val="0"/>
      <w:marTop w:val="0"/>
      <w:marBottom w:val="0"/>
      <w:divBdr>
        <w:top w:val="none" w:sz="0" w:space="0" w:color="auto"/>
        <w:left w:val="none" w:sz="0" w:space="0" w:color="auto"/>
        <w:bottom w:val="none" w:sz="0" w:space="0" w:color="auto"/>
        <w:right w:val="none" w:sz="0" w:space="0" w:color="auto"/>
      </w:divBdr>
    </w:div>
    <w:div w:id="379789411">
      <w:bodyDiv w:val="1"/>
      <w:marLeft w:val="0"/>
      <w:marRight w:val="0"/>
      <w:marTop w:val="0"/>
      <w:marBottom w:val="0"/>
      <w:divBdr>
        <w:top w:val="none" w:sz="0" w:space="0" w:color="auto"/>
        <w:left w:val="none" w:sz="0" w:space="0" w:color="auto"/>
        <w:bottom w:val="none" w:sz="0" w:space="0" w:color="auto"/>
        <w:right w:val="none" w:sz="0" w:space="0" w:color="auto"/>
      </w:divBdr>
    </w:div>
    <w:div w:id="476649341">
      <w:bodyDiv w:val="1"/>
      <w:marLeft w:val="0"/>
      <w:marRight w:val="0"/>
      <w:marTop w:val="0"/>
      <w:marBottom w:val="0"/>
      <w:divBdr>
        <w:top w:val="none" w:sz="0" w:space="0" w:color="auto"/>
        <w:left w:val="none" w:sz="0" w:space="0" w:color="auto"/>
        <w:bottom w:val="none" w:sz="0" w:space="0" w:color="auto"/>
        <w:right w:val="none" w:sz="0" w:space="0" w:color="auto"/>
      </w:divBdr>
    </w:div>
    <w:div w:id="492065777">
      <w:bodyDiv w:val="1"/>
      <w:marLeft w:val="0"/>
      <w:marRight w:val="0"/>
      <w:marTop w:val="0"/>
      <w:marBottom w:val="0"/>
      <w:divBdr>
        <w:top w:val="none" w:sz="0" w:space="0" w:color="auto"/>
        <w:left w:val="none" w:sz="0" w:space="0" w:color="auto"/>
        <w:bottom w:val="none" w:sz="0" w:space="0" w:color="auto"/>
        <w:right w:val="none" w:sz="0" w:space="0" w:color="auto"/>
      </w:divBdr>
    </w:div>
    <w:div w:id="542643482">
      <w:bodyDiv w:val="1"/>
      <w:marLeft w:val="0"/>
      <w:marRight w:val="0"/>
      <w:marTop w:val="0"/>
      <w:marBottom w:val="0"/>
      <w:divBdr>
        <w:top w:val="none" w:sz="0" w:space="0" w:color="auto"/>
        <w:left w:val="none" w:sz="0" w:space="0" w:color="auto"/>
        <w:bottom w:val="none" w:sz="0" w:space="0" w:color="auto"/>
        <w:right w:val="none" w:sz="0" w:space="0" w:color="auto"/>
      </w:divBdr>
    </w:div>
    <w:div w:id="704645851">
      <w:bodyDiv w:val="1"/>
      <w:marLeft w:val="0"/>
      <w:marRight w:val="0"/>
      <w:marTop w:val="0"/>
      <w:marBottom w:val="0"/>
      <w:divBdr>
        <w:top w:val="none" w:sz="0" w:space="0" w:color="auto"/>
        <w:left w:val="none" w:sz="0" w:space="0" w:color="auto"/>
        <w:bottom w:val="none" w:sz="0" w:space="0" w:color="auto"/>
        <w:right w:val="none" w:sz="0" w:space="0" w:color="auto"/>
      </w:divBdr>
    </w:div>
    <w:div w:id="721178688">
      <w:bodyDiv w:val="1"/>
      <w:marLeft w:val="0"/>
      <w:marRight w:val="0"/>
      <w:marTop w:val="0"/>
      <w:marBottom w:val="0"/>
      <w:divBdr>
        <w:top w:val="none" w:sz="0" w:space="0" w:color="auto"/>
        <w:left w:val="none" w:sz="0" w:space="0" w:color="auto"/>
        <w:bottom w:val="none" w:sz="0" w:space="0" w:color="auto"/>
        <w:right w:val="none" w:sz="0" w:space="0" w:color="auto"/>
      </w:divBdr>
    </w:div>
    <w:div w:id="728958570">
      <w:bodyDiv w:val="1"/>
      <w:marLeft w:val="0"/>
      <w:marRight w:val="0"/>
      <w:marTop w:val="0"/>
      <w:marBottom w:val="0"/>
      <w:divBdr>
        <w:top w:val="none" w:sz="0" w:space="0" w:color="auto"/>
        <w:left w:val="none" w:sz="0" w:space="0" w:color="auto"/>
        <w:bottom w:val="none" w:sz="0" w:space="0" w:color="auto"/>
        <w:right w:val="none" w:sz="0" w:space="0" w:color="auto"/>
      </w:divBdr>
    </w:div>
    <w:div w:id="763574839">
      <w:bodyDiv w:val="1"/>
      <w:marLeft w:val="0"/>
      <w:marRight w:val="0"/>
      <w:marTop w:val="0"/>
      <w:marBottom w:val="0"/>
      <w:divBdr>
        <w:top w:val="none" w:sz="0" w:space="0" w:color="auto"/>
        <w:left w:val="none" w:sz="0" w:space="0" w:color="auto"/>
        <w:bottom w:val="none" w:sz="0" w:space="0" w:color="auto"/>
        <w:right w:val="none" w:sz="0" w:space="0" w:color="auto"/>
      </w:divBdr>
    </w:div>
    <w:div w:id="836649260">
      <w:bodyDiv w:val="1"/>
      <w:marLeft w:val="0"/>
      <w:marRight w:val="0"/>
      <w:marTop w:val="0"/>
      <w:marBottom w:val="0"/>
      <w:divBdr>
        <w:top w:val="none" w:sz="0" w:space="0" w:color="auto"/>
        <w:left w:val="none" w:sz="0" w:space="0" w:color="auto"/>
        <w:bottom w:val="none" w:sz="0" w:space="0" w:color="auto"/>
        <w:right w:val="none" w:sz="0" w:space="0" w:color="auto"/>
      </w:divBdr>
    </w:div>
    <w:div w:id="901721794">
      <w:bodyDiv w:val="1"/>
      <w:marLeft w:val="0"/>
      <w:marRight w:val="0"/>
      <w:marTop w:val="0"/>
      <w:marBottom w:val="0"/>
      <w:divBdr>
        <w:top w:val="none" w:sz="0" w:space="0" w:color="auto"/>
        <w:left w:val="none" w:sz="0" w:space="0" w:color="auto"/>
        <w:bottom w:val="none" w:sz="0" w:space="0" w:color="auto"/>
        <w:right w:val="none" w:sz="0" w:space="0" w:color="auto"/>
      </w:divBdr>
    </w:div>
    <w:div w:id="944578166">
      <w:bodyDiv w:val="1"/>
      <w:marLeft w:val="0"/>
      <w:marRight w:val="0"/>
      <w:marTop w:val="0"/>
      <w:marBottom w:val="0"/>
      <w:divBdr>
        <w:top w:val="none" w:sz="0" w:space="0" w:color="auto"/>
        <w:left w:val="none" w:sz="0" w:space="0" w:color="auto"/>
        <w:bottom w:val="none" w:sz="0" w:space="0" w:color="auto"/>
        <w:right w:val="none" w:sz="0" w:space="0" w:color="auto"/>
      </w:divBdr>
    </w:div>
    <w:div w:id="968435580">
      <w:bodyDiv w:val="1"/>
      <w:marLeft w:val="0"/>
      <w:marRight w:val="0"/>
      <w:marTop w:val="0"/>
      <w:marBottom w:val="0"/>
      <w:divBdr>
        <w:top w:val="none" w:sz="0" w:space="0" w:color="auto"/>
        <w:left w:val="none" w:sz="0" w:space="0" w:color="auto"/>
        <w:bottom w:val="none" w:sz="0" w:space="0" w:color="auto"/>
        <w:right w:val="none" w:sz="0" w:space="0" w:color="auto"/>
      </w:divBdr>
    </w:div>
    <w:div w:id="968820015">
      <w:bodyDiv w:val="1"/>
      <w:marLeft w:val="0"/>
      <w:marRight w:val="0"/>
      <w:marTop w:val="0"/>
      <w:marBottom w:val="0"/>
      <w:divBdr>
        <w:top w:val="none" w:sz="0" w:space="0" w:color="auto"/>
        <w:left w:val="none" w:sz="0" w:space="0" w:color="auto"/>
        <w:bottom w:val="none" w:sz="0" w:space="0" w:color="auto"/>
        <w:right w:val="none" w:sz="0" w:space="0" w:color="auto"/>
      </w:divBdr>
    </w:div>
    <w:div w:id="1058669742">
      <w:bodyDiv w:val="1"/>
      <w:marLeft w:val="0"/>
      <w:marRight w:val="0"/>
      <w:marTop w:val="0"/>
      <w:marBottom w:val="0"/>
      <w:divBdr>
        <w:top w:val="none" w:sz="0" w:space="0" w:color="auto"/>
        <w:left w:val="none" w:sz="0" w:space="0" w:color="auto"/>
        <w:bottom w:val="none" w:sz="0" w:space="0" w:color="auto"/>
        <w:right w:val="none" w:sz="0" w:space="0" w:color="auto"/>
      </w:divBdr>
    </w:div>
    <w:div w:id="1185748703">
      <w:bodyDiv w:val="1"/>
      <w:marLeft w:val="0"/>
      <w:marRight w:val="0"/>
      <w:marTop w:val="0"/>
      <w:marBottom w:val="0"/>
      <w:divBdr>
        <w:top w:val="none" w:sz="0" w:space="0" w:color="auto"/>
        <w:left w:val="none" w:sz="0" w:space="0" w:color="auto"/>
        <w:bottom w:val="none" w:sz="0" w:space="0" w:color="auto"/>
        <w:right w:val="none" w:sz="0" w:space="0" w:color="auto"/>
      </w:divBdr>
    </w:div>
    <w:div w:id="1200127939">
      <w:bodyDiv w:val="1"/>
      <w:marLeft w:val="0"/>
      <w:marRight w:val="0"/>
      <w:marTop w:val="0"/>
      <w:marBottom w:val="0"/>
      <w:divBdr>
        <w:top w:val="none" w:sz="0" w:space="0" w:color="auto"/>
        <w:left w:val="none" w:sz="0" w:space="0" w:color="auto"/>
        <w:bottom w:val="none" w:sz="0" w:space="0" w:color="auto"/>
        <w:right w:val="none" w:sz="0" w:space="0" w:color="auto"/>
      </w:divBdr>
    </w:div>
    <w:div w:id="1308819741">
      <w:bodyDiv w:val="1"/>
      <w:marLeft w:val="0"/>
      <w:marRight w:val="0"/>
      <w:marTop w:val="0"/>
      <w:marBottom w:val="0"/>
      <w:divBdr>
        <w:top w:val="none" w:sz="0" w:space="0" w:color="auto"/>
        <w:left w:val="none" w:sz="0" w:space="0" w:color="auto"/>
        <w:bottom w:val="none" w:sz="0" w:space="0" w:color="auto"/>
        <w:right w:val="none" w:sz="0" w:space="0" w:color="auto"/>
      </w:divBdr>
      <w:divsChild>
        <w:div w:id="2136678807">
          <w:marLeft w:val="0"/>
          <w:marRight w:val="0"/>
          <w:marTop w:val="0"/>
          <w:marBottom w:val="0"/>
          <w:divBdr>
            <w:top w:val="none" w:sz="0" w:space="0" w:color="auto"/>
            <w:left w:val="none" w:sz="0" w:space="0" w:color="auto"/>
            <w:bottom w:val="none" w:sz="0" w:space="0" w:color="auto"/>
            <w:right w:val="none" w:sz="0" w:space="0" w:color="auto"/>
          </w:divBdr>
          <w:divsChild>
            <w:div w:id="788857676">
              <w:marLeft w:val="0"/>
              <w:marRight w:val="0"/>
              <w:marTop w:val="0"/>
              <w:marBottom w:val="0"/>
              <w:divBdr>
                <w:top w:val="none" w:sz="0" w:space="0" w:color="auto"/>
                <w:left w:val="none" w:sz="0" w:space="0" w:color="auto"/>
                <w:bottom w:val="none" w:sz="0" w:space="0" w:color="auto"/>
                <w:right w:val="none" w:sz="0" w:space="0" w:color="auto"/>
              </w:divBdr>
              <w:divsChild>
                <w:div w:id="250696661">
                  <w:marLeft w:val="0"/>
                  <w:marRight w:val="0"/>
                  <w:marTop w:val="0"/>
                  <w:marBottom w:val="0"/>
                  <w:divBdr>
                    <w:top w:val="none" w:sz="0" w:space="0" w:color="auto"/>
                    <w:left w:val="none" w:sz="0" w:space="0" w:color="auto"/>
                    <w:bottom w:val="none" w:sz="0" w:space="0" w:color="auto"/>
                    <w:right w:val="none" w:sz="0" w:space="0" w:color="auto"/>
                  </w:divBdr>
                  <w:divsChild>
                    <w:div w:id="199302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4183">
          <w:marLeft w:val="0"/>
          <w:marRight w:val="0"/>
          <w:marTop w:val="0"/>
          <w:marBottom w:val="0"/>
          <w:divBdr>
            <w:top w:val="none" w:sz="0" w:space="0" w:color="auto"/>
            <w:left w:val="none" w:sz="0" w:space="0" w:color="auto"/>
            <w:bottom w:val="none" w:sz="0" w:space="0" w:color="auto"/>
            <w:right w:val="none" w:sz="0" w:space="0" w:color="auto"/>
          </w:divBdr>
          <w:divsChild>
            <w:div w:id="712459092">
              <w:marLeft w:val="0"/>
              <w:marRight w:val="0"/>
              <w:marTop w:val="0"/>
              <w:marBottom w:val="0"/>
              <w:divBdr>
                <w:top w:val="none" w:sz="0" w:space="0" w:color="auto"/>
                <w:left w:val="none" w:sz="0" w:space="0" w:color="auto"/>
                <w:bottom w:val="none" w:sz="0" w:space="0" w:color="auto"/>
                <w:right w:val="none" w:sz="0" w:space="0" w:color="auto"/>
              </w:divBdr>
              <w:divsChild>
                <w:div w:id="1251430270">
                  <w:marLeft w:val="0"/>
                  <w:marRight w:val="0"/>
                  <w:marTop w:val="0"/>
                  <w:marBottom w:val="0"/>
                  <w:divBdr>
                    <w:top w:val="none" w:sz="0" w:space="0" w:color="auto"/>
                    <w:left w:val="none" w:sz="0" w:space="0" w:color="auto"/>
                    <w:bottom w:val="none" w:sz="0" w:space="0" w:color="auto"/>
                    <w:right w:val="none" w:sz="0" w:space="0" w:color="auto"/>
                  </w:divBdr>
                  <w:divsChild>
                    <w:div w:id="307320206">
                      <w:marLeft w:val="0"/>
                      <w:marRight w:val="0"/>
                      <w:marTop w:val="0"/>
                      <w:marBottom w:val="0"/>
                      <w:divBdr>
                        <w:top w:val="none" w:sz="0" w:space="0" w:color="auto"/>
                        <w:left w:val="none" w:sz="0" w:space="0" w:color="auto"/>
                        <w:bottom w:val="none" w:sz="0" w:space="0" w:color="auto"/>
                        <w:right w:val="none" w:sz="0" w:space="0" w:color="auto"/>
                      </w:divBdr>
                      <w:divsChild>
                        <w:div w:id="10480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438524">
      <w:bodyDiv w:val="1"/>
      <w:marLeft w:val="0"/>
      <w:marRight w:val="0"/>
      <w:marTop w:val="0"/>
      <w:marBottom w:val="0"/>
      <w:divBdr>
        <w:top w:val="none" w:sz="0" w:space="0" w:color="auto"/>
        <w:left w:val="none" w:sz="0" w:space="0" w:color="auto"/>
        <w:bottom w:val="none" w:sz="0" w:space="0" w:color="auto"/>
        <w:right w:val="none" w:sz="0" w:space="0" w:color="auto"/>
      </w:divBdr>
    </w:div>
    <w:div w:id="1328438691">
      <w:bodyDiv w:val="1"/>
      <w:marLeft w:val="0"/>
      <w:marRight w:val="0"/>
      <w:marTop w:val="0"/>
      <w:marBottom w:val="0"/>
      <w:divBdr>
        <w:top w:val="none" w:sz="0" w:space="0" w:color="auto"/>
        <w:left w:val="none" w:sz="0" w:space="0" w:color="auto"/>
        <w:bottom w:val="none" w:sz="0" w:space="0" w:color="auto"/>
        <w:right w:val="none" w:sz="0" w:space="0" w:color="auto"/>
      </w:divBdr>
    </w:div>
    <w:div w:id="1334455676">
      <w:bodyDiv w:val="1"/>
      <w:marLeft w:val="0"/>
      <w:marRight w:val="0"/>
      <w:marTop w:val="0"/>
      <w:marBottom w:val="0"/>
      <w:divBdr>
        <w:top w:val="none" w:sz="0" w:space="0" w:color="auto"/>
        <w:left w:val="none" w:sz="0" w:space="0" w:color="auto"/>
        <w:bottom w:val="none" w:sz="0" w:space="0" w:color="auto"/>
        <w:right w:val="none" w:sz="0" w:space="0" w:color="auto"/>
      </w:divBdr>
    </w:div>
    <w:div w:id="1337270239">
      <w:bodyDiv w:val="1"/>
      <w:marLeft w:val="0"/>
      <w:marRight w:val="0"/>
      <w:marTop w:val="0"/>
      <w:marBottom w:val="0"/>
      <w:divBdr>
        <w:top w:val="none" w:sz="0" w:space="0" w:color="auto"/>
        <w:left w:val="none" w:sz="0" w:space="0" w:color="auto"/>
        <w:bottom w:val="none" w:sz="0" w:space="0" w:color="auto"/>
        <w:right w:val="none" w:sz="0" w:space="0" w:color="auto"/>
      </w:divBdr>
    </w:div>
    <w:div w:id="1364869365">
      <w:bodyDiv w:val="1"/>
      <w:marLeft w:val="0"/>
      <w:marRight w:val="0"/>
      <w:marTop w:val="0"/>
      <w:marBottom w:val="0"/>
      <w:divBdr>
        <w:top w:val="none" w:sz="0" w:space="0" w:color="auto"/>
        <w:left w:val="none" w:sz="0" w:space="0" w:color="auto"/>
        <w:bottom w:val="none" w:sz="0" w:space="0" w:color="auto"/>
        <w:right w:val="none" w:sz="0" w:space="0" w:color="auto"/>
      </w:divBdr>
    </w:div>
    <w:div w:id="1390614343">
      <w:bodyDiv w:val="1"/>
      <w:marLeft w:val="0"/>
      <w:marRight w:val="0"/>
      <w:marTop w:val="0"/>
      <w:marBottom w:val="0"/>
      <w:divBdr>
        <w:top w:val="none" w:sz="0" w:space="0" w:color="auto"/>
        <w:left w:val="none" w:sz="0" w:space="0" w:color="auto"/>
        <w:bottom w:val="none" w:sz="0" w:space="0" w:color="auto"/>
        <w:right w:val="none" w:sz="0" w:space="0" w:color="auto"/>
      </w:divBdr>
    </w:div>
    <w:div w:id="1391657045">
      <w:bodyDiv w:val="1"/>
      <w:marLeft w:val="0"/>
      <w:marRight w:val="0"/>
      <w:marTop w:val="0"/>
      <w:marBottom w:val="0"/>
      <w:divBdr>
        <w:top w:val="none" w:sz="0" w:space="0" w:color="auto"/>
        <w:left w:val="none" w:sz="0" w:space="0" w:color="auto"/>
        <w:bottom w:val="none" w:sz="0" w:space="0" w:color="auto"/>
        <w:right w:val="none" w:sz="0" w:space="0" w:color="auto"/>
      </w:divBdr>
    </w:div>
    <w:div w:id="1420908770">
      <w:bodyDiv w:val="1"/>
      <w:marLeft w:val="0"/>
      <w:marRight w:val="0"/>
      <w:marTop w:val="0"/>
      <w:marBottom w:val="0"/>
      <w:divBdr>
        <w:top w:val="none" w:sz="0" w:space="0" w:color="auto"/>
        <w:left w:val="none" w:sz="0" w:space="0" w:color="auto"/>
        <w:bottom w:val="none" w:sz="0" w:space="0" w:color="auto"/>
        <w:right w:val="none" w:sz="0" w:space="0" w:color="auto"/>
      </w:divBdr>
    </w:div>
    <w:div w:id="1436441957">
      <w:bodyDiv w:val="1"/>
      <w:marLeft w:val="0"/>
      <w:marRight w:val="0"/>
      <w:marTop w:val="0"/>
      <w:marBottom w:val="0"/>
      <w:divBdr>
        <w:top w:val="none" w:sz="0" w:space="0" w:color="auto"/>
        <w:left w:val="none" w:sz="0" w:space="0" w:color="auto"/>
        <w:bottom w:val="none" w:sz="0" w:space="0" w:color="auto"/>
        <w:right w:val="none" w:sz="0" w:space="0" w:color="auto"/>
      </w:divBdr>
    </w:div>
    <w:div w:id="1439525618">
      <w:bodyDiv w:val="1"/>
      <w:marLeft w:val="0"/>
      <w:marRight w:val="0"/>
      <w:marTop w:val="0"/>
      <w:marBottom w:val="0"/>
      <w:divBdr>
        <w:top w:val="none" w:sz="0" w:space="0" w:color="auto"/>
        <w:left w:val="none" w:sz="0" w:space="0" w:color="auto"/>
        <w:bottom w:val="none" w:sz="0" w:space="0" w:color="auto"/>
        <w:right w:val="none" w:sz="0" w:space="0" w:color="auto"/>
      </w:divBdr>
    </w:div>
    <w:div w:id="1502282009">
      <w:bodyDiv w:val="1"/>
      <w:marLeft w:val="0"/>
      <w:marRight w:val="0"/>
      <w:marTop w:val="0"/>
      <w:marBottom w:val="0"/>
      <w:divBdr>
        <w:top w:val="none" w:sz="0" w:space="0" w:color="auto"/>
        <w:left w:val="none" w:sz="0" w:space="0" w:color="auto"/>
        <w:bottom w:val="none" w:sz="0" w:space="0" w:color="auto"/>
        <w:right w:val="none" w:sz="0" w:space="0" w:color="auto"/>
      </w:divBdr>
    </w:div>
    <w:div w:id="1537697465">
      <w:bodyDiv w:val="1"/>
      <w:marLeft w:val="0"/>
      <w:marRight w:val="0"/>
      <w:marTop w:val="0"/>
      <w:marBottom w:val="0"/>
      <w:divBdr>
        <w:top w:val="none" w:sz="0" w:space="0" w:color="auto"/>
        <w:left w:val="none" w:sz="0" w:space="0" w:color="auto"/>
        <w:bottom w:val="none" w:sz="0" w:space="0" w:color="auto"/>
        <w:right w:val="none" w:sz="0" w:space="0" w:color="auto"/>
      </w:divBdr>
    </w:div>
    <w:div w:id="1701736482">
      <w:bodyDiv w:val="1"/>
      <w:marLeft w:val="0"/>
      <w:marRight w:val="0"/>
      <w:marTop w:val="0"/>
      <w:marBottom w:val="0"/>
      <w:divBdr>
        <w:top w:val="none" w:sz="0" w:space="0" w:color="auto"/>
        <w:left w:val="none" w:sz="0" w:space="0" w:color="auto"/>
        <w:bottom w:val="none" w:sz="0" w:space="0" w:color="auto"/>
        <w:right w:val="none" w:sz="0" w:space="0" w:color="auto"/>
      </w:divBdr>
    </w:div>
    <w:div w:id="1714377550">
      <w:bodyDiv w:val="1"/>
      <w:marLeft w:val="0"/>
      <w:marRight w:val="0"/>
      <w:marTop w:val="0"/>
      <w:marBottom w:val="0"/>
      <w:divBdr>
        <w:top w:val="none" w:sz="0" w:space="0" w:color="auto"/>
        <w:left w:val="none" w:sz="0" w:space="0" w:color="auto"/>
        <w:bottom w:val="none" w:sz="0" w:space="0" w:color="auto"/>
        <w:right w:val="none" w:sz="0" w:space="0" w:color="auto"/>
      </w:divBdr>
    </w:div>
    <w:div w:id="1767144567">
      <w:bodyDiv w:val="1"/>
      <w:marLeft w:val="0"/>
      <w:marRight w:val="0"/>
      <w:marTop w:val="0"/>
      <w:marBottom w:val="0"/>
      <w:divBdr>
        <w:top w:val="none" w:sz="0" w:space="0" w:color="auto"/>
        <w:left w:val="none" w:sz="0" w:space="0" w:color="auto"/>
        <w:bottom w:val="none" w:sz="0" w:space="0" w:color="auto"/>
        <w:right w:val="none" w:sz="0" w:space="0" w:color="auto"/>
      </w:divBdr>
    </w:div>
    <w:div w:id="1842117259">
      <w:bodyDiv w:val="1"/>
      <w:marLeft w:val="0"/>
      <w:marRight w:val="0"/>
      <w:marTop w:val="0"/>
      <w:marBottom w:val="0"/>
      <w:divBdr>
        <w:top w:val="none" w:sz="0" w:space="0" w:color="auto"/>
        <w:left w:val="none" w:sz="0" w:space="0" w:color="auto"/>
        <w:bottom w:val="none" w:sz="0" w:space="0" w:color="auto"/>
        <w:right w:val="none" w:sz="0" w:space="0" w:color="auto"/>
      </w:divBdr>
    </w:div>
    <w:div w:id="1863548152">
      <w:bodyDiv w:val="1"/>
      <w:marLeft w:val="0"/>
      <w:marRight w:val="0"/>
      <w:marTop w:val="0"/>
      <w:marBottom w:val="0"/>
      <w:divBdr>
        <w:top w:val="none" w:sz="0" w:space="0" w:color="auto"/>
        <w:left w:val="none" w:sz="0" w:space="0" w:color="auto"/>
        <w:bottom w:val="none" w:sz="0" w:space="0" w:color="auto"/>
        <w:right w:val="none" w:sz="0" w:space="0" w:color="auto"/>
      </w:divBdr>
    </w:div>
    <w:div w:id="1922980958">
      <w:bodyDiv w:val="1"/>
      <w:marLeft w:val="0"/>
      <w:marRight w:val="0"/>
      <w:marTop w:val="0"/>
      <w:marBottom w:val="0"/>
      <w:divBdr>
        <w:top w:val="none" w:sz="0" w:space="0" w:color="auto"/>
        <w:left w:val="none" w:sz="0" w:space="0" w:color="auto"/>
        <w:bottom w:val="none" w:sz="0" w:space="0" w:color="auto"/>
        <w:right w:val="none" w:sz="0" w:space="0" w:color="auto"/>
      </w:divBdr>
    </w:div>
    <w:div w:id="1959988614">
      <w:bodyDiv w:val="1"/>
      <w:marLeft w:val="0"/>
      <w:marRight w:val="0"/>
      <w:marTop w:val="0"/>
      <w:marBottom w:val="0"/>
      <w:divBdr>
        <w:top w:val="none" w:sz="0" w:space="0" w:color="auto"/>
        <w:left w:val="none" w:sz="0" w:space="0" w:color="auto"/>
        <w:bottom w:val="none" w:sz="0" w:space="0" w:color="auto"/>
        <w:right w:val="none" w:sz="0" w:space="0" w:color="auto"/>
      </w:divBdr>
    </w:div>
    <w:div w:id="1989747409">
      <w:bodyDiv w:val="1"/>
      <w:marLeft w:val="0"/>
      <w:marRight w:val="0"/>
      <w:marTop w:val="0"/>
      <w:marBottom w:val="0"/>
      <w:divBdr>
        <w:top w:val="none" w:sz="0" w:space="0" w:color="auto"/>
        <w:left w:val="none" w:sz="0" w:space="0" w:color="auto"/>
        <w:bottom w:val="none" w:sz="0" w:space="0" w:color="auto"/>
        <w:right w:val="none" w:sz="0" w:space="0" w:color="auto"/>
      </w:divBdr>
    </w:div>
    <w:div w:id="1995182124">
      <w:bodyDiv w:val="1"/>
      <w:marLeft w:val="0"/>
      <w:marRight w:val="0"/>
      <w:marTop w:val="0"/>
      <w:marBottom w:val="0"/>
      <w:divBdr>
        <w:top w:val="none" w:sz="0" w:space="0" w:color="auto"/>
        <w:left w:val="none" w:sz="0" w:space="0" w:color="auto"/>
        <w:bottom w:val="none" w:sz="0" w:space="0" w:color="auto"/>
        <w:right w:val="none" w:sz="0" w:space="0" w:color="auto"/>
      </w:divBdr>
    </w:div>
    <w:div w:id="2000621282">
      <w:bodyDiv w:val="1"/>
      <w:marLeft w:val="0"/>
      <w:marRight w:val="0"/>
      <w:marTop w:val="0"/>
      <w:marBottom w:val="0"/>
      <w:divBdr>
        <w:top w:val="none" w:sz="0" w:space="0" w:color="auto"/>
        <w:left w:val="none" w:sz="0" w:space="0" w:color="auto"/>
        <w:bottom w:val="none" w:sz="0" w:space="0" w:color="auto"/>
        <w:right w:val="none" w:sz="0" w:space="0" w:color="auto"/>
      </w:divBdr>
    </w:div>
    <w:div w:id="2010984336">
      <w:bodyDiv w:val="1"/>
      <w:marLeft w:val="0"/>
      <w:marRight w:val="0"/>
      <w:marTop w:val="0"/>
      <w:marBottom w:val="0"/>
      <w:divBdr>
        <w:top w:val="none" w:sz="0" w:space="0" w:color="auto"/>
        <w:left w:val="none" w:sz="0" w:space="0" w:color="auto"/>
        <w:bottom w:val="none" w:sz="0" w:space="0" w:color="auto"/>
        <w:right w:val="none" w:sz="0" w:space="0" w:color="auto"/>
      </w:divBdr>
    </w:div>
    <w:div w:id="2033453979">
      <w:bodyDiv w:val="1"/>
      <w:marLeft w:val="0"/>
      <w:marRight w:val="0"/>
      <w:marTop w:val="0"/>
      <w:marBottom w:val="0"/>
      <w:divBdr>
        <w:top w:val="none" w:sz="0" w:space="0" w:color="auto"/>
        <w:left w:val="none" w:sz="0" w:space="0" w:color="auto"/>
        <w:bottom w:val="none" w:sz="0" w:space="0" w:color="auto"/>
        <w:right w:val="none" w:sz="0" w:space="0" w:color="auto"/>
      </w:divBdr>
    </w:div>
    <w:div w:id="2044750403">
      <w:bodyDiv w:val="1"/>
      <w:marLeft w:val="0"/>
      <w:marRight w:val="0"/>
      <w:marTop w:val="0"/>
      <w:marBottom w:val="0"/>
      <w:divBdr>
        <w:top w:val="none" w:sz="0" w:space="0" w:color="auto"/>
        <w:left w:val="none" w:sz="0" w:space="0" w:color="auto"/>
        <w:bottom w:val="none" w:sz="0" w:space="0" w:color="auto"/>
        <w:right w:val="none" w:sz="0" w:space="0" w:color="auto"/>
      </w:divBdr>
    </w:div>
    <w:div w:id="206906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ijms23052603" TargetMode="External"/><Relationship Id="rId13" Type="http://schemas.openxmlformats.org/officeDocument/2006/relationships/hyperlink" Target="https://doi.org/10.1002/dc.25400" TargetMode="Externa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oi.org/10.1038/nrneph.2012.191" TargetMode="Externa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741/4197"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186/s13000-022-01235-2"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doi.org/10.5858/2010-0478-RAR.1"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doi.org/10.5858/2010-0478-RAR.1" TargetMode="External"/><Relationship Id="rId14" Type="http://schemas.openxmlformats.org/officeDocument/2006/relationships/hyperlink" Target="https://doi.org/10.1172/JCI118811"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8E4ED-DBBF-42DE-BF91-4E148FA32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27</Pages>
  <Words>9065</Words>
  <Characters>55616</Characters>
  <Application>Microsoft Office Word</Application>
  <DocSecurity>0</DocSecurity>
  <Lines>463</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Asiwe</dc:creator>
  <cp:keywords/>
  <dc:description/>
  <cp:lastModifiedBy>SDI PC New 16</cp:lastModifiedBy>
  <cp:revision>68</cp:revision>
  <dcterms:created xsi:type="dcterms:W3CDTF">2025-02-20T17:53:00Z</dcterms:created>
  <dcterms:modified xsi:type="dcterms:W3CDTF">2026-01-05T12:46:00Z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f6229d56-5460-4286-b904-22697f9a8c4c</vt:lpwstr>
  </property>
</Properties>
</file>