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3C8B" w:rsidRDefault="0046300F" w:rsidP="00E57875">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Effect of</w:t>
      </w:r>
      <w:r w:rsidR="00A73C49">
        <w:rPr>
          <w:rFonts w:ascii="Times New Roman" w:eastAsia="Times New Roman" w:hAnsi="Times New Roman" w:cs="Times New Roman"/>
          <w:sz w:val="28"/>
          <w:szCs w:val="28"/>
        </w:rPr>
        <w:t xml:space="preserve"> Crop Establishment Methods</w:t>
      </w:r>
      <w:r>
        <w:rPr>
          <w:rFonts w:ascii="Times New Roman" w:eastAsia="Times New Roman" w:hAnsi="Times New Roman" w:cs="Times New Roman"/>
          <w:sz w:val="28"/>
          <w:szCs w:val="28"/>
        </w:rPr>
        <w:t xml:space="preserve"> and Cropping pattern on growth and development of rice</w:t>
      </w:r>
      <w:r w:rsidR="008A06D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in Bundelkhand region of U</w:t>
      </w:r>
      <w:r w:rsidR="00C412CB">
        <w:rPr>
          <w:rFonts w:ascii="Times New Roman" w:eastAsia="Times New Roman" w:hAnsi="Times New Roman" w:cs="Times New Roman"/>
          <w:sz w:val="28"/>
          <w:szCs w:val="28"/>
        </w:rPr>
        <w:t>.P.</w:t>
      </w:r>
      <w:r w:rsidR="008A06D0">
        <w:rPr>
          <w:rFonts w:ascii="Times New Roman" w:eastAsia="Times New Roman" w:hAnsi="Times New Roman" w:cs="Times New Roman"/>
          <w:sz w:val="28"/>
          <w:szCs w:val="28"/>
        </w:rPr>
        <w:t xml:space="preserve"> </w:t>
      </w:r>
    </w:p>
    <w:p w:rsidR="00090F5F" w:rsidRDefault="00090F5F" w:rsidP="002772CA">
      <w:pPr>
        <w:jc w:val="center"/>
        <w:rPr>
          <w:rFonts w:ascii="Times New Roman" w:eastAsia="Times New Roman" w:hAnsi="Times New Roman" w:cs="Times New Roman"/>
          <w:b/>
          <w:bCs/>
          <w:sz w:val="28"/>
          <w:szCs w:val="28"/>
        </w:rPr>
      </w:pPr>
    </w:p>
    <w:p w:rsidR="00D23C8B" w:rsidRPr="002772CA" w:rsidRDefault="002772CA" w:rsidP="002772CA">
      <w:pPr>
        <w:jc w:val="center"/>
        <w:rPr>
          <w:rFonts w:ascii="Times New Roman" w:eastAsia="Times New Roman" w:hAnsi="Times New Roman" w:cs="Times New Roman"/>
          <w:b/>
          <w:bCs/>
          <w:sz w:val="28"/>
          <w:szCs w:val="28"/>
        </w:rPr>
      </w:pPr>
      <w:r w:rsidRPr="002772CA">
        <w:rPr>
          <w:rFonts w:ascii="Times New Roman" w:eastAsia="Times New Roman" w:hAnsi="Times New Roman" w:cs="Times New Roman"/>
          <w:b/>
          <w:bCs/>
          <w:sz w:val="28"/>
          <w:szCs w:val="28"/>
        </w:rPr>
        <w:t>Abstract</w:t>
      </w:r>
    </w:p>
    <w:p w:rsidR="00D23C8B" w:rsidRPr="00115A28" w:rsidRDefault="00A73C49" w:rsidP="00115A28">
      <w:pPr>
        <w:pStyle w:val="CommentText"/>
      </w:pPr>
      <w:r>
        <w:rPr>
          <w:rFonts w:ascii="Times New Roman" w:eastAsia="Times New Roman" w:hAnsi="Times New Roman" w:cs="Times New Roman"/>
          <w:sz w:val="24"/>
          <w:szCs w:val="24"/>
        </w:rPr>
        <w:tab/>
        <w:t xml:space="preserve">A field experiment was conducted to evaluate the growth response of rice to crop establishment methods under rice-based cropping patterns at the agronomy research block of BUAT Banda, Uttar Pradesh during </w:t>
      </w:r>
      <w:r>
        <w:rPr>
          <w:rFonts w:ascii="Times New Roman" w:eastAsia="Times New Roman" w:hAnsi="Times New Roman" w:cs="Times New Roman"/>
          <w:i/>
          <w:iCs/>
          <w:sz w:val="24"/>
          <w:szCs w:val="24"/>
        </w:rPr>
        <w:t xml:space="preserve">Kharif and Rabi </w:t>
      </w:r>
      <w:r>
        <w:rPr>
          <w:rFonts w:ascii="Times New Roman" w:eastAsia="Times New Roman" w:hAnsi="Times New Roman" w:cs="Times New Roman"/>
          <w:sz w:val="24"/>
          <w:szCs w:val="24"/>
        </w:rPr>
        <w:t>seasons of two consecutive years 2023-24 and 2024-25. The experiment was carried out in</w:t>
      </w:r>
      <w:r w:rsidR="00674C4B">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split plot design with two main plots in which</w:t>
      </w:r>
      <w:r w:rsidR="00674C4B">
        <w:rPr>
          <w:rFonts w:ascii="Times New Roman" w:eastAsia="Times New Roman" w:hAnsi="Times New Roman" w:cs="Times New Roman"/>
          <w:sz w:val="24"/>
          <w:szCs w:val="24"/>
        </w:rPr>
        <w:t xml:space="preserve"> </w:t>
      </w:r>
      <w:r w:rsidR="00115A28" w:rsidRPr="00115A28">
        <w:rPr>
          <w:rFonts w:ascii="Times New Roman" w:eastAsia="Times New Roman" w:hAnsi="Times New Roman" w:cs="Times New Roman"/>
          <w:sz w:val="24"/>
          <w:szCs w:val="24"/>
        </w:rPr>
        <w:t>P</w:t>
      </w:r>
      <w:r w:rsidR="00674C4B" w:rsidRPr="00115A28">
        <w:rPr>
          <w:rFonts w:ascii="Times New Roman" w:hAnsi="Times New Roman" w:cs="Times New Roman"/>
        </w:rPr>
        <w:t xml:space="preserve">uddled </w:t>
      </w:r>
      <w:r w:rsidR="00115A28" w:rsidRPr="00115A28">
        <w:rPr>
          <w:rFonts w:ascii="Times New Roman" w:hAnsi="Times New Roman" w:cs="Times New Roman"/>
        </w:rPr>
        <w:t>T</w:t>
      </w:r>
      <w:r w:rsidR="00674C4B" w:rsidRPr="00115A28">
        <w:rPr>
          <w:rFonts w:ascii="Times New Roman" w:hAnsi="Times New Roman" w:cs="Times New Roman"/>
        </w:rPr>
        <w:t xml:space="preserve">ransplanted </w:t>
      </w:r>
      <w:r w:rsidR="00115A28" w:rsidRPr="00115A28">
        <w:rPr>
          <w:rFonts w:ascii="Times New Roman" w:hAnsi="Times New Roman" w:cs="Times New Roman"/>
        </w:rPr>
        <w:t>R</w:t>
      </w:r>
      <w:r w:rsidR="00674C4B" w:rsidRPr="00115A28">
        <w:rPr>
          <w:rFonts w:ascii="Times New Roman" w:hAnsi="Times New Roman" w:cs="Times New Roman"/>
        </w:rPr>
        <w:t>ice-</w:t>
      </w:r>
      <w:r w:rsidR="00115A28" w:rsidRPr="00115A28">
        <w:rPr>
          <w:rFonts w:ascii="Times New Roman" w:hAnsi="Times New Roman" w:cs="Times New Roman"/>
        </w:rPr>
        <w:t>Conventional Tillage</w:t>
      </w:r>
      <w:r w:rsidR="00115A28">
        <w:t xml:space="preserve"> </w:t>
      </w:r>
      <w:r w:rsidR="00674C4B">
        <w:rPr>
          <w:rFonts w:ascii="Times New Roman" w:eastAsia="Times New Roman" w:hAnsi="Times New Roman" w:cs="Times New Roman"/>
          <w:sz w:val="24"/>
          <w:szCs w:val="24"/>
        </w:rPr>
        <w:t>(</w:t>
      </w:r>
      <w:r>
        <w:rPr>
          <w:rFonts w:ascii="Times New Roman" w:eastAsia="Times New Roman" w:hAnsi="Times New Roman" w:cs="Times New Roman"/>
          <w:sz w:val="24"/>
          <w:szCs w:val="24"/>
        </w:rPr>
        <w:t>PTR-CT</w:t>
      </w:r>
      <w:r w:rsidR="00115A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115A28">
        <w:rPr>
          <w:rFonts w:ascii="Times New Roman" w:eastAsia="Times New Roman" w:hAnsi="Times New Roman" w:cs="Times New Roman"/>
          <w:sz w:val="24"/>
          <w:szCs w:val="24"/>
        </w:rPr>
        <w:t>Direct Seeded Rice -Zero Tillage (</w:t>
      </w:r>
      <w:r>
        <w:rPr>
          <w:rFonts w:ascii="Times New Roman" w:eastAsia="Times New Roman" w:hAnsi="Times New Roman" w:cs="Times New Roman"/>
          <w:sz w:val="24"/>
          <w:szCs w:val="24"/>
        </w:rPr>
        <w:t>DSR-ZT</w:t>
      </w:r>
      <w:r w:rsidR="00115A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w:t>
      </w:r>
      <w:r w:rsidR="00115A28">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tested and six cropping patterns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Rice-wheat,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Rice- barley, C</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Rice-mustard, C</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Rice-Linseed, C</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Rice- Chickpea and C</w:t>
      </w:r>
      <w:r>
        <w:rPr>
          <w:rFonts w:ascii="Times New Roman" w:eastAsia="Times New Roman" w:hAnsi="Times New Roman" w:cs="Times New Roman"/>
          <w:sz w:val="24"/>
          <w:szCs w:val="24"/>
          <w:vertAlign w:val="subscript"/>
        </w:rPr>
        <w:t>6</w:t>
      </w:r>
      <w:r>
        <w:rPr>
          <w:rFonts w:ascii="Times New Roman" w:eastAsia="Times New Roman" w:hAnsi="Times New Roman" w:cs="Times New Roman"/>
          <w:sz w:val="24"/>
          <w:szCs w:val="24"/>
        </w:rPr>
        <w:t xml:space="preserve">: Rice-Lentil) in sub plots </w:t>
      </w:r>
      <w:r w:rsidR="00115A28">
        <w:rPr>
          <w:rFonts w:ascii="Times New Roman" w:eastAsia="Times New Roman" w:hAnsi="Times New Roman" w:cs="Times New Roman"/>
          <w:sz w:val="24"/>
          <w:szCs w:val="24"/>
        </w:rPr>
        <w:t>we</w:t>
      </w:r>
      <w:r>
        <w:rPr>
          <w:rFonts w:ascii="Times New Roman" w:eastAsia="Times New Roman" w:hAnsi="Times New Roman" w:cs="Times New Roman"/>
          <w:sz w:val="24"/>
          <w:szCs w:val="24"/>
        </w:rPr>
        <w:t>re tested. All 12 treatment combinations were replicated thrice. Soil of the experimental site was ‘clay loam’ in texture and rat</w:t>
      </w:r>
      <w:r w:rsidR="00C412CB">
        <w:rPr>
          <w:rFonts w:ascii="Times New Roman" w:eastAsia="Times New Roman" w:hAnsi="Times New Roman" w:cs="Times New Roman"/>
          <w:sz w:val="24"/>
          <w:szCs w:val="24"/>
        </w:rPr>
        <w:t>ed as low in available N (225</w:t>
      </w:r>
      <w:r>
        <w:rPr>
          <w:rFonts w:ascii="Times New Roman" w:eastAsia="Times New Roman" w:hAnsi="Times New Roman" w:cs="Times New Roman"/>
          <w:sz w:val="24"/>
          <w:szCs w:val="24"/>
        </w:rPr>
        <w:t xml:space="preserve"> kg/ha), medium in P (16.51 kg/ha) and medium near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high in K (275 kg/ha). The findings revealed that maximum height of rice</w:t>
      </w:r>
      <w:r w:rsidR="00C412CB">
        <w:rPr>
          <w:rFonts w:ascii="Times New Roman" w:eastAsia="Times New Roman" w:hAnsi="Times New Roman" w:cs="Times New Roman"/>
          <w:sz w:val="24"/>
          <w:szCs w:val="24"/>
        </w:rPr>
        <w:t xml:space="preserve"> was recorded with DSR- ZT (113 cm and 110 </w:t>
      </w:r>
      <w:r>
        <w:rPr>
          <w:rFonts w:ascii="Times New Roman" w:eastAsia="Times New Roman" w:hAnsi="Times New Roman" w:cs="Times New Roman"/>
          <w:sz w:val="24"/>
          <w:szCs w:val="24"/>
        </w:rPr>
        <w:t>cm during 2023 and 2024,</w:t>
      </w:r>
      <w:r w:rsidR="001D2A96">
        <w:rPr>
          <w:rFonts w:ascii="Times New Roman" w:eastAsia="Times New Roman" w:hAnsi="Times New Roman" w:cs="Times New Roman"/>
          <w:sz w:val="24"/>
          <w:szCs w:val="24"/>
        </w:rPr>
        <w:t xml:space="preserve"> respectively</w:t>
      </w:r>
      <w:r w:rsidR="00115A28">
        <w:rPr>
          <w:rFonts w:ascii="Times New Roman" w:eastAsia="Times New Roman" w:hAnsi="Times New Roman" w:cs="Times New Roman"/>
          <w:sz w:val="24"/>
          <w:szCs w:val="24"/>
        </w:rPr>
        <w:t xml:space="preserve"> as compared to </w:t>
      </w:r>
      <w:r w:rsidR="00C412CB">
        <w:rPr>
          <w:rFonts w:ascii="Times New Roman" w:eastAsia="Times New Roman" w:hAnsi="Times New Roman" w:cs="Times New Roman"/>
          <w:sz w:val="24"/>
          <w:szCs w:val="24"/>
        </w:rPr>
        <w:t>PTR-CT (108 cm and 106</w:t>
      </w:r>
      <w:r w:rsidR="00115A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cm) while in case of cropping </w:t>
      </w:r>
      <w:r w:rsidR="00115A28">
        <w:rPr>
          <w:rFonts w:ascii="Times New Roman" w:eastAsia="Times New Roman" w:hAnsi="Times New Roman" w:cs="Times New Roman"/>
          <w:sz w:val="24"/>
          <w:szCs w:val="24"/>
        </w:rPr>
        <w:t>systems</w:t>
      </w:r>
      <w:r w:rsidR="00D7484D">
        <w:rPr>
          <w:rFonts w:ascii="Times New Roman" w:eastAsia="Times New Roman" w:hAnsi="Times New Roman" w:cs="Times New Roman"/>
          <w:sz w:val="24"/>
          <w:szCs w:val="24"/>
        </w:rPr>
        <w:t>, taller</w:t>
      </w:r>
      <w:r>
        <w:rPr>
          <w:rFonts w:ascii="Times New Roman" w:eastAsia="Times New Roman" w:hAnsi="Times New Roman" w:cs="Times New Roman"/>
          <w:sz w:val="24"/>
          <w:szCs w:val="24"/>
        </w:rPr>
        <w:t xml:space="preserve"> plants were observed in rice-chickpea and rice- lentil </w:t>
      </w:r>
      <w:r w:rsidR="00115A28">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 xml:space="preserve"> over cereal- oilseed and cereals- cereals based </w:t>
      </w:r>
      <w:r w:rsidR="00115A28">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The maximum dry weight w</w:t>
      </w:r>
      <w:r w:rsidR="00C412CB">
        <w:rPr>
          <w:rFonts w:ascii="Times New Roman" w:eastAsia="Times New Roman" w:hAnsi="Times New Roman" w:cs="Times New Roman"/>
          <w:sz w:val="24"/>
          <w:szCs w:val="24"/>
        </w:rPr>
        <w:t>as recorded under PTR-CT (923 and 909</w:t>
      </w:r>
      <w:r>
        <w:rPr>
          <w:rFonts w:ascii="Times New Roman" w:eastAsia="Times New Roman" w:hAnsi="Times New Roman" w:cs="Times New Roman"/>
          <w:sz w:val="24"/>
          <w:szCs w:val="24"/>
        </w:rPr>
        <w:t xml:space="preserve">g during 2023 and 2024, respectively) over DSR, but at initial stage it was higher in DSR-ZT. Among cropping </w:t>
      </w:r>
      <w:r w:rsidR="00115A28">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 xml:space="preserve">s, the dry weight at all stages was reported higher in rice-chickpea and rice- lentil </w:t>
      </w:r>
      <w:r w:rsidR="00115A28">
        <w:rPr>
          <w:rFonts w:ascii="Times New Roman" w:eastAsia="Times New Roman" w:hAnsi="Times New Roman" w:cs="Times New Roman"/>
          <w:sz w:val="24"/>
          <w:szCs w:val="24"/>
        </w:rPr>
        <w:t>system</w:t>
      </w:r>
      <w:r>
        <w:rPr>
          <w:rFonts w:ascii="Times New Roman" w:eastAsia="Times New Roman" w:hAnsi="Times New Roman" w:cs="Times New Roman"/>
          <w:sz w:val="24"/>
          <w:szCs w:val="24"/>
        </w:rPr>
        <w:t xml:space="preserve"> over cereal- oilseed and cereals- cereals based </w:t>
      </w:r>
      <w:r w:rsidR="00115A28" w:rsidRPr="00115A28">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2024. The LAI was recorded significantly higher with PTR-CT (4.49 and 4.40 during 2023 and 2024, respectively) over DSR-ZT while in case of cropping patterns it was greater in rice-chickpea and rice- lentil pattern over cereal- oilseed and cereals- cereals based </w:t>
      </w:r>
      <w:r w:rsidR="00115A28" w:rsidRPr="00115A28">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w:t>
      </w:r>
    </w:p>
    <w:p w:rsidR="00D23C8B" w:rsidRDefault="00A73C49" w:rsidP="000236E6">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Keywords:</w:t>
      </w:r>
      <w:r>
        <w:rPr>
          <w:rFonts w:ascii="Times New Roman" w:eastAsia="Times New Roman" w:hAnsi="Times New Roman" w:cs="Times New Roman"/>
          <w:sz w:val="24"/>
          <w:szCs w:val="24"/>
        </w:rPr>
        <w:t xml:space="preserve"> Cropping patterns, DSR-ZT</w:t>
      </w:r>
      <w:r w:rsidR="005C04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PTR-</w:t>
      </w:r>
      <w:r w:rsidR="00E90926">
        <w:rPr>
          <w:rFonts w:ascii="Times New Roman" w:eastAsia="Times New Roman" w:hAnsi="Times New Roman" w:cs="Times New Roman"/>
          <w:sz w:val="24"/>
          <w:szCs w:val="24"/>
        </w:rPr>
        <w:t>CT Growth</w:t>
      </w:r>
      <w:r w:rsidR="005C0407">
        <w:rPr>
          <w:rFonts w:ascii="Times New Roman" w:eastAsia="Times New Roman" w:hAnsi="Times New Roman" w:cs="Times New Roman"/>
          <w:sz w:val="24"/>
          <w:szCs w:val="24"/>
        </w:rPr>
        <w:t xml:space="preserve">, </w:t>
      </w:r>
      <w:r w:rsidR="005C0407" w:rsidRPr="005C0407">
        <w:rPr>
          <w:rFonts w:ascii="Times New Roman" w:eastAsia="Times New Roman" w:hAnsi="Times New Roman" w:cs="Times New Roman"/>
          <w:sz w:val="24"/>
          <w:szCs w:val="24"/>
        </w:rPr>
        <w:t>Rice</w:t>
      </w:r>
      <w:r w:rsidR="005C0407">
        <w:rPr>
          <w:rFonts w:ascii="Times New Roman" w:eastAsia="Times New Roman" w:hAnsi="Times New Roman" w:cs="Times New Roman"/>
          <w:sz w:val="24"/>
          <w:szCs w:val="24"/>
        </w:rPr>
        <w:t xml:space="preserve"> </w:t>
      </w:r>
    </w:p>
    <w:p w:rsidR="00F634AB" w:rsidRPr="00245935" w:rsidRDefault="00115A28" w:rsidP="000236E6">
      <w:pPr>
        <w:spacing w:line="360" w:lineRule="auto"/>
        <w:rPr>
          <w:rFonts w:ascii="Times New Roman" w:eastAsia="Times New Roman" w:hAnsi="Times New Roman" w:cs="Times New Roman"/>
          <w:b/>
          <w:bCs/>
          <w:sz w:val="24"/>
          <w:szCs w:val="24"/>
        </w:rPr>
      </w:pPr>
      <w:r w:rsidRPr="00245935">
        <w:rPr>
          <w:rFonts w:ascii="Times New Roman" w:eastAsia="Times New Roman" w:hAnsi="Times New Roman" w:cs="Times New Roman"/>
          <w:b/>
          <w:bCs/>
          <w:sz w:val="24"/>
          <w:szCs w:val="24"/>
        </w:rPr>
        <w:t>Introduction</w:t>
      </w:r>
      <w:r w:rsidR="00F634AB" w:rsidRPr="00245935">
        <w:rPr>
          <w:rFonts w:ascii="Times New Roman" w:eastAsia="Times New Roman" w:hAnsi="Times New Roman" w:cs="Times New Roman"/>
          <w:b/>
          <w:bCs/>
          <w:sz w:val="24"/>
          <w:szCs w:val="24"/>
        </w:rPr>
        <w:t>:</w:t>
      </w:r>
      <w:r w:rsidR="00245935">
        <w:rPr>
          <w:rFonts w:ascii="Times New Roman" w:eastAsia="Times New Roman" w:hAnsi="Times New Roman" w:cs="Times New Roman"/>
          <w:b/>
          <w:bCs/>
          <w:sz w:val="24"/>
          <w:szCs w:val="24"/>
        </w:rPr>
        <w:t xml:space="preserve"> </w:t>
      </w:r>
    </w:p>
    <w:p w:rsidR="000321D1" w:rsidRDefault="006D3FBB" w:rsidP="0046300F">
      <w:pPr>
        <w:spacing w:line="360" w:lineRule="auto"/>
        <w:ind w:firstLine="720"/>
        <w:rPr>
          <w:rFonts w:ascii="Times New Roman" w:hAnsi="Times New Roman" w:cs="Times New Roman"/>
          <w:color w:val="000000"/>
          <w:sz w:val="24"/>
          <w:szCs w:val="24"/>
        </w:rPr>
      </w:pPr>
      <w:r w:rsidRPr="006D3FBB">
        <w:rPr>
          <w:rFonts w:ascii="Times New Roman" w:hAnsi="Times New Roman" w:cs="Times New Roman"/>
          <w:sz w:val="24"/>
          <w:szCs w:val="24"/>
        </w:rPr>
        <w:t>Rice (</w:t>
      </w:r>
      <w:r w:rsidRPr="006D3FBB">
        <w:rPr>
          <w:rStyle w:val="Emphasis"/>
          <w:rFonts w:ascii="Times New Roman" w:hAnsi="Times New Roman" w:cs="Times New Roman"/>
          <w:sz w:val="24"/>
          <w:szCs w:val="24"/>
        </w:rPr>
        <w:t>Oryza sativa</w:t>
      </w:r>
      <w:r w:rsidRPr="006D3FBB">
        <w:rPr>
          <w:rFonts w:ascii="Times New Roman" w:hAnsi="Times New Roman" w:cs="Times New Roman"/>
          <w:sz w:val="24"/>
          <w:szCs w:val="24"/>
        </w:rPr>
        <w:t xml:space="preserve"> L.) is one of the most important cereal crops in the world, serving as the primary staple food for more than half of the global population. It plays a crucial role in ensuring food security, particularly in Asia, where rice-based cropping systems dominate agricultural landscapes. With increasing population pressure, shrinking arable land, water scarcity, rising </w:t>
      </w:r>
      <w:proofErr w:type="spellStart"/>
      <w:r w:rsidRPr="006D3FBB">
        <w:rPr>
          <w:rFonts w:ascii="Times New Roman" w:hAnsi="Times New Roman" w:cs="Times New Roman"/>
          <w:sz w:val="24"/>
          <w:szCs w:val="24"/>
        </w:rPr>
        <w:t>labor</w:t>
      </w:r>
      <w:proofErr w:type="spellEnd"/>
      <w:r w:rsidRPr="006D3FBB">
        <w:rPr>
          <w:rFonts w:ascii="Times New Roman" w:hAnsi="Times New Roman" w:cs="Times New Roman"/>
          <w:sz w:val="24"/>
          <w:szCs w:val="24"/>
        </w:rPr>
        <w:t xml:space="preserve"> costs, and climate variability, improving the productivity and sustainability of rice-based cropping systems has become a</w:t>
      </w:r>
      <w:r w:rsidR="001A4A64">
        <w:rPr>
          <w:rFonts w:ascii="Times New Roman" w:hAnsi="Times New Roman" w:cs="Times New Roman"/>
          <w:sz w:val="24"/>
          <w:szCs w:val="24"/>
        </w:rPr>
        <w:t xml:space="preserve"> major agricultural challenge.</w:t>
      </w:r>
      <w:r w:rsidR="0046300F">
        <w:rPr>
          <w:rFonts w:ascii="Times New Roman" w:hAnsi="Times New Roman" w:cs="Times New Roman"/>
          <w:color w:val="000000"/>
          <w:sz w:val="24"/>
          <w:szCs w:val="24"/>
        </w:rPr>
        <w:t xml:space="preserve"> Kharif fallow is a big problem of the region, DSR may be a</w:t>
      </w:r>
      <w:r w:rsidR="00115A28">
        <w:rPr>
          <w:rFonts w:ascii="Times New Roman" w:hAnsi="Times New Roman" w:cs="Times New Roman"/>
          <w:color w:val="000000"/>
          <w:sz w:val="24"/>
          <w:szCs w:val="24"/>
        </w:rPr>
        <w:t>n</w:t>
      </w:r>
      <w:r w:rsidR="0046300F">
        <w:rPr>
          <w:rFonts w:ascii="Times New Roman" w:hAnsi="Times New Roman" w:cs="Times New Roman"/>
          <w:color w:val="000000"/>
          <w:sz w:val="24"/>
          <w:szCs w:val="24"/>
        </w:rPr>
        <w:t xml:space="preserve"> option to cover the area under cultivation and thereafter it may be used for cereals, pulse and legume based cropping sy</w:t>
      </w:r>
      <w:r w:rsidR="000321D1">
        <w:rPr>
          <w:rFonts w:ascii="Times New Roman" w:hAnsi="Times New Roman" w:cs="Times New Roman"/>
          <w:color w:val="000000"/>
          <w:sz w:val="24"/>
          <w:szCs w:val="24"/>
        </w:rPr>
        <w:t>s</w:t>
      </w:r>
      <w:r w:rsidR="0046300F">
        <w:rPr>
          <w:rFonts w:ascii="Times New Roman" w:hAnsi="Times New Roman" w:cs="Times New Roman"/>
          <w:color w:val="000000"/>
          <w:sz w:val="24"/>
          <w:szCs w:val="24"/>
        </w:rPr>
        <w:t xml:space="preserve">tem. </w:t>
      </w:r>
      <w:r w:rsidR="00A95899" w:rsidRPr="00A95899">
        <w:rPr>
          <w:rFonts w:ascii="Times New Roman" w:hAnsi="Times New Roman" w:cs="Times New Roman"/>
          <w:color w:val="000000"/>
          <w:sz w:val="24"/>
          <w:szCs w:val="24"/>
        </w:rPr>
        <w:t>The negative impact of tillage-intensive convent</w:t>
      </w:r>
      <w:r w:rsidR="00A95899">
        <w:rPr>
          <w:rFonts w:ascii="Times New Roman" w:hAnsi="Times New Roman" w:cs="Times New Roman"/>
          <w:color w:val="000000"/>
          <w:sz w:val="24"/>
          <w:szCs w:val="24"/>
        </w:rPr>
        <w:t xml:space="preserve">ional puddled transplanted rice </w:t>
      </w:r>
      <w:r w:rsidR="00A95899" w:rsidRPr="00A95899">
        <w:rPr>
          <w:rFonts w:ascii="Times New Roman" w:hAnsi="Times New Roman" w:cs="Times New Roman"/>
          <w:color w:val="000000"/>
          <w:sz w:val="24"/>
          <w:szCs w:val="24"/>
        </w:rPr>
        <w:t>(PTR) on soil quality is well documented</w:t>
      </w:r>
      <w:r w:rsidR="00CC34FA">
        <w:rPr>
          <w:rFonts w:ascii="Times New Roman" w:hAnsi="Times New Roman" w:cs="Times New Roman"/>
          <w:color w:val="000000"/>
          <w:sz w:val="24"/>
          <w:szCs w:val="24"/>
        </w:rPr>
        <w:t xml:space="preserve"> [</w:t>
      </w:r>
      <w:r w:rsidR="00CC34FA" w:rsidRPr="00CC34FA">
        <w:rPr>
          <w:rFonts w:ascii="Times New Roman" w:hAnsi="Times New Roman" w:cs="Times New Roman"/>
          <w:b/>
          <w:bCs/>
          <w:color w:val="000000"/>
          <w:sz w:val="24"/>
          <w:szCs w:val="24"/>
        </w:rPr>
        <w:t xml:space="preserve">Bandyopadhyay </w:t>
      </w:r>
      <w:r w:rsidR="00CC34FA" w:rsidRPr="00CC34FA">
        <w:rPr>
          <w:rFonts w:ascii="Times New Roman" w:hAnsi="Times New Roman" w:cs="Times New Roman"/>
          <w:b/>
          <w:bCs/>
          <w:i/>
          <w:iCs/>
          <w:color w:val="000000"/>
          <w:sz w:val="24"/>
          <w:szCs w:val="24"/>
        </w:rPr>
        <w:t>et al</w:t>
      </w:r>
      <w:r w:rsidR="00CC34FA" w:rsidRPr="00CC34FA">
        <w:rPr>
          <w:rFonts w:ascii="Times New Roman" w:hAnsi="Times New Roman" w:cs="Times New Roman"/>
          <w:b/>
          <w:bCs/>
          <w:color w:val="000000"/>
          <w:sz w:val="24"/>
          <w:szCs w:val="24"/>
        </w:rPr>
        <w:t>.</w:t>
      </w:r>
      <w:r w:rsidR="00CC34FA">
        <w:rPr>
          <w:rFonts w:ascii="Times New Roman" w:hAnsi="Times New Roman" w:cs="Times New Roman"/>
          <w:b/>
          <w:bCs/>
          <w:color w:val="000000"/>
          <w:sz w:val="24"/>
          <w:szCs w:val="24"/>
        </w:rPr>
        <w:t xml:space="preserve"> </w:t>
      </w:r>
      <w:r w:rsidR="00CC34FA" w:rsidRPr="00CC34FA">
        <w:rPr>
          <w:rFonts w:ascii="Times New Roman" w:hAnsi="Times New Roman" w:cs="Times New Roman"/>
          <w:b/>
          <w:bCs/>
          <w:color w:val="000000"/>
          <w:sz w:val="24"/>
          <w:szCs w:val="24"/>
        </w:rPr>
        <w:t xml:space="preserve">(2015), Bandyopadhyay </w:t>
      </w:r>
      <w:r w:rsidR="00CC34FA" w:rsidRPr="00CC34FA">
        <w:rPr>
          <w:rFonts w:ascii="Times New Roman" w:hAnsi="Times New Roman" w:cs="Times New Roman"/>
          <w:b/>
          <w:bCs/>
          <w:i/>
          <w:iCs/>
          <w:color w:val="000000"/>
          <w:sz w:val="24"/>
          <w:szCs w:val="24"/>
        </w:rPr>
        <w:t>et al.</w:t>
      </w:r>
      <w:r w:rsidR="00CC34FA">
        <w:rPr>
          <w:rFonts w:ascii="Times New Roman" w:hAnsi="Times New Roman" w:cs="Times New Roman"/>
          <w:b/>
          <w:bCs/>
          <w:color w:val="000000"/>
          <w:sz w:val="24"/>
          <w:szCs w:val="24"/>
        </w:rPr>
        <w:t xml:space="preserve"> </w:t>
      </w:r>
      <w:r w:rsidR="00CC34FA" w:rsidRPr="00CC34FA">
        <w:rPr>
          <w:rFonts w:ascii="Times New Roman" w:hAnsi="Times New Roman" w:cs="Times New Roman"/>
          <w:b/>
          <w:bCs/>
          <w:color w:val="000000"/>
          <w:sz w:val="24"/>
          <w:szCs w:val="24"/>
        </w:rPr>
        <w:t xml:space="preserve">(2016) and Kumar </w:t>
      </w:r>
      <w:r w:rsidR="00CC34FA" w:rsidRPr="00CC34FA">
        <w:rPr>
          <w:rFonts w:ascii="Times New Roman" w:hAnsi="Times New Roman" w:cs="Times New Roman"/>
          <w:b/>
          <w:bCs/>
          <w:i/>
          <w:iCs/>
          <w:color w:val="000000"/>
          <w:sz w:val="24"/>
          <w:szCs w:val="24"/>
        </w:rPr>
        <w:t>et al.</w:t>
      </w:r>
      <w:r w:rsidR="00CC34FA" w:rsidRPr="00CC34FA">
        <w:rPr>
          <w:rFonts w:ascii="Times New Roman" w:hAnsi="Times New Roman" w:cs="Times New Roman"/>
          <w:b/>
          <w:bCs/>
          <w:color w:val="000000"/>
          <w:sz w:val="24"/>
          <w:szCs w:val="24"/>
        </w:rPr>
        <w:t xml:space="preserve"> (2019)</w:t>
      </w:r>
      <w:r w:rsidR="00CC34FA">
        <w:rPr>
          <w:rFonts w:ascii="Times New Roman" w:hAnsi="Times New Roman" w:cs="Times New Roman"/>
          <w:color w:val="000000"/>
          <w:sz w:val="24"/>
          <w:szCs w:val="24"/>
        </w:rPr>
        <w:t>]</w:t>
      </w:r>
      <w:r w:rsidR="00CB1B46">
        <w:rPr>
          <w:rFonts w:ascii="Times New Roman" w:hAnsi="Times New Roman" w:cs="Times New Roman"/>
          <w:color w:val="000000"/>
          <w:sz w:val="24"/>
          <w:szCs w:val="24"/>
        </w:rPr>
        <w:t>.</w:t>
      </w:r>
      <w:r w:rsidR="005617A8">
        <w:rPr>
          <w:rFonts w:ascii="Times New Roman" w:hAnsi="Times New Roman" w:cs="Times New Roman"/>
          <w:color w:val="000000"/>
          <w:sz w:val="24"/>
          <w:szCs w:val="24"/>
        </w:rPr>
        <w:t xml:space="preserve"> </w:t>
      </w:r>
      <w:r w:rsidR="001B008C" w:rsidRPr="001B008C">
        <w:rPr>
          <w:rFonts w:ascii="Times New Roman" w:hAnsi="Times New Roman" w:cs="Times New Roman"/>
          <w:sz w:val="24"/>
          <w:szCs w:val="24"/>
        </w:rPr>
        <w:t xml:space="preserve">In Bundelkhand, where water scarcity and </w:t>
      </w:r>
      <w:proofErr w:type="spellStart"/>
      <w:r w:rsidR="001B008C" w:rsidRPr="001B008C">
        <w:rPr>
          <w:rFonts w:ascii="Times New Roman" w:hAnsi="Times New Roman" w:cs="Times New Roman"/>
          <w:sz w:val="24"/>
          <w:szCs w:val="24"/>
        </w:rPr>
        <w:t>labor</w:t>
      </w:r>
      <w:proofErr w:type="spellEnd"/>
      <w:r w:rsidR="001B008C" w:rsidRPr="001B008C">
        <w:rPr>
          <w:rFonts w:ascii="Times New Roman" w:hAnsi="Times New Roman" w:cs="Times New Roman"/>
          <w:sz w:val="24"/>
          <w:szCs w:val="24"/>
        </w:rPr>
        <w:t xml:space="preserve"> shortages often challenge conventional rice farming, the choice between Puddled Transplanted Rice (PTR) and Direct Seeded Rice (DSR) significantly alters the </w:t>
      </w:r>
      <w:r w:rsidR="001B008C" w:rsidRPr="001B008C">
        <w:rPr>
          <w:rFonts w:ascii="Times New Roman" w:hAnsi="Times New Roman" w:cs="Times New Roman"/>
          <w:sz w:val="24"/>
          <w:szCs w:val="24"/>
        </w:rPr>
        <w:lastRenderedPageBreak/>
        <w:t>physiological growth stages of the crop</w:t>
      </w:r>
      <w:r w:rsidR="00996179">
        <w:rPr>
          <w:rFonts w:ascii="Times New Roman" w:hAnsi="Times New Roman" w:cs="Times New Roman"/>
          <w:sz w:val="24"/>
          <w:szCs w:val="24"/>
        </w:rPr>
        <w:t xml:space="preserve"> [</w:t>
      </w:r>
      <w:r w:rsidR="00996179" w:rsidRPr="00471B44">
        <w:rPr>
          <w:rFonts w:ascii="Times New Roman" w:hAnsi="Times New Roman" w:cs="Times New Roman"/>
          <w:b/>
          <w:bCs/>
          <w:sz w:val="24"/>
          <w:szCs w:val="24"/>
        </w:rPr>
        <w:t xml:space="preserve">Mubarak </w:t>
      </w:r>
      <w:r w:rsidR="00996179" w:rsidRPr="00471B44">
        <w:rPr>
          <w:rFonts w:ascii="Times New Roman" w:hAnsi="Times New Roman" w:cs="Times New Roman"/>
          <w:b/>
          <w:bCs/>
          <w:i/>
          <w:iCs/>
          <w:sz w:val="24"/>
          <w:szCs w:val="24"/>
        </w:rPr>
        <w:t>et al,</w:t>
      </w:r>
      <w:r w:rsidR="00996179" w:rsidRPr="00471B44">
        <w:rPr>
          <w:rFonts w:ascii="Times New Roman" w:hAnsi="Times New Roman" w:cs="Times New Roman"/>
          <w:b/>
          <w:bCs/>
          <w:sz w:val="24"/>
          <w:szCs w:val="24"/>
        </w:rPr>
        <w:t xml:space="preserve"> (2025)</w:t>
      </w:r>
      <w:r w:rsidR="00471B44" w:rsidRPr="00471B44">
        <w:rPr>
          <w:rFonts w:ascii="Times New Roman" w:hAnsi="Times New Roman" w:cs="Times New Roman"/>
          <w:b/>
          <w:bCs/>
          <w:sz w:val="24"/>
          <w:szCs w:val="24"/>
        </w:rPr>
        <w:t xml:space="preserve">, </w:t>
      </w:r>
      <w:proofErr w:type="spellStart"/>
      <w:r w:rsidR="00471B44" w:rsidRPr="00471B44">
        <w:rPr>
          <w:rFonts w:ascii="Times New Roman" w:hAnsi="Times New Roman" w:cs="Times New Roman"/>
          <w:b/>
          <w:bCs/>
          <w:sz w:val="24"/>
          <w:szCs w:val="24"/>
        </w:rPr>
        <w:t>Masud</w:t>
      </w:r>
      <w:proofErr w:type="spellEnd"/>
      <w:r w:rsidR="00471B44" w:rsidRPr="00471B44">
        <w:rPr>
          <w:rFonts w:ascii="Times New Roman" w:hAnsi="Times New Roman" w:cs="Times New Roman"/>
          <w:b/>
          <w:bCs/>
          <w:sz w:val="24"/>
          <w:szCs w:val="24"/>
        </w:rPr>
        <w:t xml:space="preserve"> </w:t>
      </w:r>
      <w:r w:rsidR="00471B44" w:rsidRPr="00471B44">
        <w:rPr>
          <w:rFonts w:ascii="Times New Roman" w:hAnsi="Times New Roman" w:cs="Times New Roman"/>
          <w:b/>
          <w:bCs/>
          <w:i/>
          <w:iCs/>
          <w:sz w:val="24"/>
          <w:szCs w:val="24"/>
        </w:rPr>
        <w:t>et al,</w:t>
      </w:r>
      <w:r w:rsidR="00471B44" w:rsidRPr="00471B44">
        <w:rPr>
          <w:rFonts w:ascii="Times New Roman" w:hAnsi="Times New Roman" w:cs="Times New Roman"/>
          <w:b/>
          <w:bCs/>
          <w:sz w:val="24"/>
          <w:szCs w:val="24"/>
        </w:rPr>
        <w:t xml:space="preserve"> (2014) and Rana </w:t>
      </w:r>
      <w:r w:rsidR="00471B44" w:rsidRPr="00471B44">
        <w:rPr>
          <w:rFonts w:ascii="Times New Roman" w:hAnsi="Times New Roman" w:cs="Times New Roman"/>
          <w:b/>
          <w:bCs/>
          <w:i/>
          <w:iCs/>
          <w:sz w:val="24"/>
          <w:szCs w:val="24"/>
        </w:rPr>
        <w:t>et al,</w:t>
      </w:r>
      <w:r w:rsidR="00471B44" w:rsidRPr="00471B44">
        <w:rPr>
          <w:rFonts w:ascii="Times New Roman" w:hAnsi="Times New Roman" w:cs="Times New Roman"/>
          <w:b/>
          <w:bCs/>
          <w:sz w:val="24"/>
          <w:szCs w:val="24"/>
        </w:rPr>
        <w:t xml:space="preserve"> (2014)</w:t>
      </w:r>
      <w:r w:rsidR="00471B44">
        <w:rPr>
          <w:rFonts w:ascii="Times New Roman" w:hAnsi="Times New Roman" w:cs="Times New Roman"/>
          <w:sz w:val="24"/>
          <w:szCs w:val="24"/>
        </w:rPr>
        <w:t>]</w:t>
      </w:r>
      <w:r w:rsidR="001B008C" w:rsidRPr="001B008C">
        <w:rPr>
          <w:rFonts w:ascii="Times New Roman" w:hAnsi="Times New Roman" w:cs="Times New Roman"/>
          <w:sz w:val="24"/>
          <w:szCs w:val="24"/>
        </w:rPr>
        <w:t>.</w:t>
      </w:r>
      <w:r w:rsidR="001B008C">
        <w:t xml:space="preserve"> </w:t>
      </w:r>
      <w:proofErr w:type="spellStart"/>
      <w:r w:rsidR="00A95899" w:rsidRPr="00A95899">
        <w:rPr>
          <w:rFonts w:ascii="Times New Roman" w:hAnsi="Times New Roman" w:cs="Times New Roman"/>
          <w:color w:val="000000"/>
          <w:sz w:val="24"/>
          <w:szCs w:val="24"/>
        </w:rPr>
        <w:t>Agro</w:t>
      </w:r>
      <w:proofErr w:type="spellEnd"/>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techniques that conserve</w:t>
      </w:r>
      <w:r w:rsidR="00CB1B46">
        <w:rPr>
          <w:rFonts w:ascii="Times New Roman" w:hAnsi="Times New Roman" w:cs="Times New Roman"/>
          <w:color w:val="000000"/>
          <w:sz w:val="24"/>
          <w:szCs w:val="24"/>
        </w:rPr>
        <w:t xml:space="preserve"> </w:t>
      </w:r>
      <w:r w:rsidR="00A95899">
        <w:rPr>
          <w:rFonts w:ascii="Times New Roman" w:hAnsi="Times New Roman" w:cs="Times New Roman"/>
          <w:color w:val="000000"/>
          <w:sz w:val="24"/>
          <w:szCs w:val="24"/>
        </w:rPr>
        <w:t xml:space="preserve">residual soil moisture and </w:t>
      </w:r>
      <w:r w:rsidR="00A95899" w:rsidRPr="00A95899">
        <w:rPr>
          <w:rFonts w:ascii="Times New Roman" w:hAnsi="Times New Roman" w:cs="Times New Roman"/>
          <w:color w:val="000000"/>
          <w:sz w:val="24"/>
          <w:szCs w:val="24"/>
        </w:rPr>
        <w:t xml:space="preserve">maintain a favourable soil environment may alleviate moisture-deficit stress in </w:t>
      </w:r>
      <w:r w:rsidR="0046300F">
        <w:rPr>
          <w:rFonts w:ascii="Times New Roman" w:hAnsi="Times New Roman" w:cs="Times New Roman"/>
          <w:color w:val="000000"/>
          <w:sz w:val="24"/>
          <w:szCs w:val="24"/>
        </w:rPr>
        <w:t>kharif</w:t>
      </w:r>
      <w:r w:rsidR="00CB1B46">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fallows</w:t>
      </w:r>
      <w:r w:rsidR="00A95899">
        <w:rPr>
          <w:rFonts w:ascii="Times New Roman" w:hAnsi="Times New Roman" w:cs="Times New Roman"/>
          <w:color w:val="000000"/>
          <w:sz w:val="24"/>
          <w:szCs w:val="24"/>
        </w:rPr>
        <w:t>.</w:t>
      </w:r>
      <w:r w:rsidR="000321D1">
        <w:rPr>
          <w:rFonts w:ascii="Times New Roman" w:hAnsi="Times New Roman" w:cs="Times New Roman"/>
          <w:color w:val="000000"/>
          <w:sz w:val="24"/>
          <w:szCs w:val="24"/>
        </w:rPr>
        <w:t xml:space="preserve"> Pulse can be grown successfully with c</w:t>
      </w:r>
      <w:r w:rsidR="00A95899">
        <w:rPr>
          <w:rFonts w:ascii="Times New Roman" w:hAnsi="Times New Roman" w:cs="Times New Roman"/>
          <w:color w:val="000000"/>
          <w:sz w:val="24"/>
          <w:szCs w:val="24"/>
        </w:rPr>
        <w:t xml:space="preserve">onservation tillage </w:t>
      </w:r>
      <w:r w:rsidR="00A95899" w:rsidRPr="00A95899">
        <w:rPr>
          <w:rFonts w:ascii="Times New Roman" w:hAnsi="Times New Roman" w:cs="Times New Roman"/>
          <w:color w:val="000000"/>
          <w:sz w:val="24"/>
          <w:szCs w:val="24"/>
        </w:rPr>
        <w:t>practices such as zero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tillage transplanting and zero</w:t>
      </w:r>
      <w:r w:rsidR="00A95899" w:rsidRPr="00A95899">
        <w:rPr>
          <w:rFonts w:ascii="Times New Roman" w:hAnsi="Times New Roman" w:cs="Times New Roman"/>
          <w:b/>
          <w:bCs/>
          <w:color w:val="000000"/>
          <w:sz w:val="24"/>
          <w:szCs w:val="24"/>
        </w:rPr>
        <w:t>-</w:t>
      </w:r>
      <w:r w:rsidR="00A95899" w:rsidRPr="00A95899">
        <w:rPr>
          <w:rFonts w:ascii="Times New Roman" w:hAnsi="Times New Roman" w:cs="Times New Roman"/>
          <w:color w:val="000000"/>
          <w:sz w:val="24"/>
          <w:szCs w:val="24"/>
        </w:rPr>
        <w:t xml:space="preserve">tillage direct seeding in rice </w:t>
      </w:r>
      <w:r w:rsidR="001B008C" w:rsidRPr="00A95899">
        <w:rPr>
          <w:rFonts w:ascii="Times New Roman" w:hAnsi="Times New Roman" w:cs="Times New Roman"/>
          <w:color w:val="000000"/>
          <w:sz w:val="24"/>
          <w:szCs w:val="24"/>
        </w:rPr>
        <w:t>is</w:t>
      </w:r>
      <w:r w:rsidR="00A95899" w:rsidRPr="00A95899">
        <w:rPr>
          <w:rFonts w:ascii="Times New Roman" w:hAnsi="Times New Roman" w:cs="Times New Roman"/>
          <w:color w:val="000000"/>
          <w:sz w:val="24"/>
          <w:szCs w:val="24"/>
        </w:rPr>
        <w:t xml:space="preserve"> likely to improve soil</w:t>
      </w:r>
      <w:r w:rsidR="001B008C">
        <w:rPr>
          <w:rFonts w:ascii="Times New Roman" w:hAnsi="Times New Roman" w:cs="Times New Roman"/>
          <w:color w:val="000000"/>
          <w:sz w:val="24"/>
          <w:szCs w:val="24"/>
        </w:rPr>
        <w:t xml:space="preserve"> </w:t>
      </w:r>
      <w:r w:rsidR="000321D1">
        <w:rPr>
          <w:rFonts w:ascii="Times New Roman" w:hAnsi="Times New Roman" w:cs="Times New Roman"/>
          <w:color w:val="000000"/>
          <w:sz w:val="24"/>
          <w:szCs w:val="24"/>
        </w:rPr>
        <w:t xml:space="preserve">health </w:t>
      </w:r>
      <w:r w:rsidR="000321D1" w:rsidRPr="00A95899">
        <w:rPr>
          <w:rFonts w:ascii="Times New Roman" w:hAnsi="Times New Roman" w:cs="Times New Roman"/>
          <w:color w:val="000000"/>
          <w:sz w:val="24"/>
          <w:szCs w:val="24"/>
        </w:rPr>
        <w:t xml:space="preserve">and </w:t>
      </w:r>
      <w:r w:rsidR="000321D1">
        <w:rPr>
          <w:rFonts w:ascii="Times New Roman" w:hAnsi="Times New Roman" w:cs="Times New Roman"/>
          <w:color w:val="000000"/>
          <w:sz w:val="24"/>
          <w:szCs w:val="24"/>
        </w:rPr>
        <w:t>improve input</w:t>
      </w:r>
      <w:r w:rsidR="00A95899" w:rsidRPr="00A95899">
        <w:rPr>
          <w:rFonts w:ascii="Times New Roman" w:hAnsi="Times New Roman" w:cs="Times New Roman"/>
          <w:color w:val="000000"/>
          <w:sz w:val="24"/>
          <w:szCs w:val="24"/>
        </w:rPr>
        <w:t xml:space="preserve"> use efficiency</w:t>
      </w:r>
      <w:r w:rsidR="00A95899">
        <w:rPr>
          <w:rFonts w:ascii="Times New Roman" w:hAnsi="Times New Roman" w:cs="Times New Roman"/>
          <w:color w:val="000000"/>
          <w:sz w:val="24"/>
          <w:szCs w:val="24"/>
        </w:rPr>
        <w:t xml:space="preserve">. </w:t>
      </w:r>
      <w:r w:rsidR="00A95899" w:rsidRPr="00A95899">
        <w:rPr>
          <w:rFonts w:ascii="Times New Roman" w:hAnsi="Times New Roman" w:cs="Times New Roman"/>
          <w:color w:val="000000"/>
          <w:sz w:val="24"/>
          <w:szCs w:val="24"/>
        </w:rPr>
        <w:t>Crop residue retention has multiple adv</w:t>
      </w:r>
      <w:r w:rsidR="00A95899">
        <w:rPr>
          <w:rFonts w:ascii="Times New Roman" w:hAnsi="Times New Roman" w:cs="Times New Roman"/>
          <w:color w:val="000000"/>
          <w:sz w:val="24"/>
          <w:szCs w:val="24"/>
        </w:rPr>
        <w:t xml:space="preserve">antages including soil moisture </w:t>
      </w:r>
      <w:r w:rsidR="006E5C2C" w:rsidRPr="00A95899">
        <w:rPr>
          <w:rFonts w:ascii="Times New Roman" w:hAnsi="Times New Roman" w:cs="Times New Roman"/>
          <w:color w:val="000000"/>
          <w:sz w:val="24"/>
          <w:szCs w:val="24"/>
        </w:rPr>
        <w:t>conservation;</w:t>
      </w:r>
      <w:r w:rsidR="006E5C2C">
        <w:rPr>
          <w:rFonts w:ascii="Times New Roman" w:hAnsi="Times New Roman" w:cs="Times New Roman"/>
          <w:color w:val="000000"/>
          <w:sz w:val="24"/>
          <w:szCs w:val="24"/>
        </w:rPr>
        <w:t xml:space="preserve"> weed control</w:t>
      </w:r>
      <w:r w:rsidR="00A95899" w:rsidRPr="00A95899">
        <w:rPr>
          <w:rFonts w:ascii="Times New Roman" w:hAnsi="Times New Roman" w:cs="Times New Roman"/>
          <w:color w:val="000000"/>
          <w:sz w:val="24"/>
          <w:szCs w:val="24"/>
        </w:rPr>
        <w:t xml:space="preserve"> and </w:t>
      </w:r>
      <w:r w:rsidR="000321D1">
        <w:rPr>
          <w:rFonts w:ascii="Times New Roman" w:hAnsi="Times New Roman" w:cs="Times New Roman"/>
          <w:color w:val="000000"/>
          <w:sz w:val="24"/>
          <w:szCs w:val="24"/>
        </w:rPr>
        <w:t>enhancing</w:t>
      </w:r>
      <w:r w:rsidR="00A95899" w:rsidRPr="00A95899">
        <w:rPr>
          <w:rFonts w:ascii="Times New Roman" w:hAnsi="Times New Roman" w:cs="Times New Roman"/>
          <w:color w:val="000000"/>
          <w:sz w:val="24"/>
          <w:szCs w:val="24"/>
        </w:rPr>
        <w:t xml:space="preserve"> soil mi</w:t>
      </w:r>
      <w:r w:rsidR="000321D1">
        <w:rPr>
          <w:rFonts w:ascii="Times New Roman" w:hAnsi="Times New Roman" w:cs="Times New Roman"/>
          <w:color w:val="000000"/>
          <w:sz w:val="24"/>
          <w:szCs w:val="24"/>
        </w:rPr>
        <w:t>crobial activities which reflect to better soil health</w:t>
      </w:r>
      <w:r w:rsidR="006E5C2C">
        <w:rPr>
          <w:rFonts w:ascii="Times New Roman" w:hAnsi="Times New Roman" w:cs="Times New Roman"/>
          <w:color w:val="000000"/>
          <w:sz w:val="24"/>
          <w:szCs w:val="24"/>
        </w:rPr>
        <w:t xml:space="preserve"> [</w:t>
      </w:r>
      <w:r w:rsidR="006E5C2C" w:rsidRPr="006E5C2C">
        <w:rPr>
          <w:rFonts w:ascii="Times New Roman" w:hAnsi="Times New Roman" w:cs="Times New Roman"/>
          <w:b/>
          <w:bCs/>
          <w:color w:val="000000"/>
          <w:sz w:val="24"/>
          <w:szCs w:val="24"/>
        </w:rPr>
        <w:t xml:space="preserve">Sarkar </w:t>
      </w:r>
      <w:r w:rsidR="006E5C2C" w:rsidRPr="006E5C2C">
        <w:rPr>
          <w:rFonts w:ascii="Times New Roman" w:hAnsi="Times New Roman" w:cs="Times New Roman"/>
          <w:b/>
          <w:bCs/>
          <w:i/>
          <w:iCs/>
          <w:color w:val="000000"/>
          <w:sz w:val="24"/>
          <w:szCs w:val="24"/>
        </w:rPr>
        <w:t>et al,</w:t>
      </w:r>
      <w:r w:rsidR="006E5C2C" w:rsidRPr="006E5C2C">
        <w:rPr>
          <w:rFonts w:ascii="Times New Roman" w:hAnsi="Times New Roman" w:cs="Times New Roman"/>
          <w:b/>
          <w:bCs/>
          <w:color w:val="000000"/>
          <w:sz w:val="24"/>
          <w:szCs w:val="24"/>
        </w:rPr>
        <w:t xml:space="preserve"> (2020) and Singh </w:t>
      </w:r>
      <w:r w:rsidR="006E5C2C" w:rsidRPr="006E5C2C">
        <w:rPr>
          <w:rFonts w:ascii="Times New Roman" w:hAnsi="Times New Roman" w:cs="Times New Roman"/>
          <w:b/>
          <w:bCs/>
          <w:i/>
          <w:iCs/>
          <w:color w:val="000000"/>
          <w:sz w:val="24"/>
          <w:szCs w:val="24"/>
        </w:rPr>
        <w:t>et al,</w:t>
      </w:r>
      <w:r w:rsidR="006E5C2C" w:rsidRPr="006E5C2C">
        <w:rPr>
          <w:rFonts w:ascii="Times New Roman" w:hAnsi="Times New Roman" w:cs="Times New Roman"/>
          <w:b/>
          <w:bCs/>
          <w:color w:val="000000"/>
          <w:sz w:val="24"/>
          <w:szCs w:val="24"/>
        </w:rPr>
        <w:t xml:space="preserve"> (2005)</w:t>
      </w:r>
      <w:r w:rsidR="006E5C2C">
        <w:rPr>
          <w:rFonts w:ascii="Times New Roman" w:hAnsi="Times New Roman" w:cs="Times New Roman"/>
          <w:color w:val="000000"/>
          <w:sz w:val="24"/>
          <w:szCs w:val="24"/>
        </w:rPr>
        <w:t>]</w:t>
      </w:r>
      <w:r w:rsidR="000321D1">
        <w:rPr>
          <w:rFonts w:ascii="Times New Roman" w:hAnsi="Times New Roman" w:cs="Times New Roman"/>
          <w:color w:val="000000"/>
          <w:sz w:val="24"/>
          <w:szCs w:val="24"/>
        </w:rPr>
        <w:t xml:space="preserve">. Performance of DSR may be judged by vegetative performance which can </w:t>
      </w:r>
      <w:r w:rsidR="001B008C">
        <w:rPr>
          <w:rFonts w:ascii="Times New Roman" w:hAnsi="Times New Roman" w:cs="Times New Roman"/>
          <w:color w:val="000000"/>
          <w:sz w:val="24"/>
          <w:szCs w:val="24"/>
        </w:rPr>
        <w:t>contribute</w:t>
      </w:r>
      <w:r w:rsidR="000321D1">
        <w:rPr>
          <w:rFonts w:ascii="Times New Roman" w:hAnsi="Times New Roman" w:cs="Times New Roman"/>
          <w:color w:val="000000"/>
          <w:sz w:val="24"/>
          <w:szCs w:val="24"/>
        </w:rPr>
        <w:t xml:space="preserve"> for yield.</w:t>
      </w:r>
    </w:p>
    <w:p w:rsidR="00D23C8B" w:rsidRDefault="00A73C49" w:rsidP="000321D1">
      <w:pPr>
        <w:spacing w:line="36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 and Methods</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field experiment was carried out at the Agronomy Research block of Banda University of Agriculture and Technology Banda, Uttar Pradesh (India) during </w:t>
      </w:r>
      <w:r>
        <w:rPr>
          <w:rFonts w:ascii="Times New Roman" w:eastAsia="Times New Roman" w:hAnsi="Times New Roman" w:cs="Times New Roman"/>
          <w:i/>
          <w:iCs/>
          <w:sz w:val="24"/>
          <w:szCs w:val="24"/>
        </w:rPr>
        <w:t xml:space="preserve">Kharif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Rabi </w:t>
      </w:r>
      <w:r>
        <w:rPr>
          <w:rFonts w:ascii="Times New Roman" w:eastAsia="Times New Roman" w:hAnsi="Times New Roman" w:cs="Times New Roman"/>
          <w:sz w:val="24"/>
          <w:szCs w:val="24"/>
        </w:rPr>
        <w:t xml:space="preserve">season of two consecutive years 2023-24 and 2024-25. The experimental site was located in the Central Plateau and Hills Region, which comes under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 climatic zone VIII h</w:t>
      </w:r>
      <w:r w:rsidR="00C65AB0">
        <w:rPr>
          <w:rFonts w:ascii="Times New Roman" w:eastAsia="Times New Roman" w:hAnsi="Times New Roman" w:cs="Times New Roman"/>
          <w:sz w:val="24"/>
          <w:szCs w:val="24"/>
        </w:rPr>
        <w:t>aving latitude</w:t>
      </w:r>
      <w:r>
        <w:rPr>
          <w:rFonts w:ascii="Times New Roman" w:eastAsia="Times New Roman" w:hAnsi="Times New Roman" w:cs="Times New Roman"/>
          <w:sz w:val="24"/>
          <w:szCs w:val="24"/>
        </w:rPr>
        <w:t xml:space="preserve"> of 25°53', N and longitude 80°33' E with an altitude of 228.61 meters above mean sea level (MSL). The soil of the site is classified as ‘clay loam’ in texture and rated as low in available N (225.79 kg/ha), medium in P (</w:t>
      </w:r>
      <w:r w:rsidR="00AF0154">
        <w:rPr>
          <w:rFonts w:ascii="Times New Roman" w:eastAsia="Times New Roman" w:hAnsi="Times New Roman" w:cs="Times New Roman"/>
          <w:sz w:val="24"/>
          <w:szCs w:val="24"/>
        </w:rPr>
        <w:t xml:space="preserve">16.51 kg/ha) and medium near </w:t>
      </w:r>
      <w:proofErr w:type="spellStart"/>
      <w:r w:rsidR="00AF0154">
        <w:rPr>
          <w:rFonts w:ascii="Times New Roman" w:eastAsia="Times New Roman" w:hAnsi="Times New Roman" w:cs="Times New Roman"/>
          <w:sz w:val="24"/>
          <w:szCs w:val="24"/>
        </w:rPr>
        <w:t>to</w:t>
      </w:r>
      <w:proofErr w:type="spellEnd"/>
      <w:r w:rsidR="00C65A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high in K (275 kg/ha). The meteorological data (daily maximum and minimum temperatures, rainfall, ET, relative humidity) for the crop season during year 2023-24 and 2024-25 on standard meteorological weeks (SMW) was obtained from meteorological observatory of the Banda University of Agriculture &amp; Technology, Banda and illustrated in Figs. 1, 2, 3 and 4.</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experiment was laid out in Split Plot Design with three replications comprising two crop establishment methods in main plots and six cropping </w:t>
      </w:r>
      <w:r w:rsidR="00A84CFE">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in sub-plots (Table 1). The sowing of rice in DSR was done with seed drill at 20 cm row spacing using treated seed on seedbeds prepared in respective main plots on 22June and 19 June during first and second year of experimentation, respectively.  The sowing was done after proper calibration of </w:t>
      </w:r>
      <w:r w:rsidR="00601440">
        <w:rPr>
          <w:rFonts w:ascii="Times New Roman" w:eastAsia="Times New Roman" w:hAnsi="Times New Roman" w:cs="Times New Roman"/>
          <w:sz w:val="24"/>
          <w:szCs w:val="24"/>
        </w:rPr>
        <w:t>seed drill at the seed rate of 2</w:t>
      </w:r>
      <w:r>
        <w:rPr>
          <w:rFonts w:ascii="Times New Roman" w:eastAsia="Times New Roman" w:hAnsi="Times New Roman" w:cs="Times New Roman"/>
          <w:sz w:val="24"/>
          <w:szCs w:val="24"/>
        </w:rPr>
        <w:t>0 kg/ha. For puddled transplanting, the nursery was raised by sowing on the date of direct seeding and transplante</w:t>
      </w:r>
      <w:r w:rsidR="00B90D66">
        <w:rPr>
          <w:rFonts w:ascii="Times New Roman" w:eastAsia="Times New Roman" w:hAnsi="Times New Roman" w:cs="Times New Roman"/>
          <w:sz w:val="24"/>
          <w:szCs w:val="24"/>
        </w:rPr>
        <w:t>d manually with 23</w:t>
      </w:r>
      <w:r>
        <w:rPr>
          <w:rFonts w:ascii="Times New Roman" w:eastAsia="Times New Roman" w:hAnsi="Times New Roman" w:cs="Times New Roman"/>
          <w:sz w:val="24"/>
          <w:szCs w:val="24"/>
        </w:rPr>
        <w:t xml:space="preserve"> days old seedlings in rows spacing at 20 cm with plant to plant spacing 10 cm. </w:t>
      </w:r>
      <w:proofErr w:type="spellStart"/>
      <w:r>
        <w:rPr>
          <w:rFonts w:ascii="Times New Roman" w:eastAsia="Times New Roman" w:hAnsi="Times New Roman" w:cs="Times New Roman"/>
          <w:sz w:val="24"/>
          <w:szCs w:val="24"/>
        </w:rPr>
        <w:t>Bispyribac</w:t>
      </w:r>
      <w:proofErr w:type="spellEnd"/>
      <w:r>
        <w:rPr>
          <w:rFonts w:ascii="Times New Roman" w:eastAsia="Times New Roman" w:hAnsi="Times New Roman" w:cs="Times New Roman"/>
          <w:sz w:val="24"/>
          <w:szCs w:val="24"/>
        </w:rPr>
        <w:t xml:space="preserve"> sodium 10% SC @ 250 ml/ha + </w:t>
      </w:r>
      <w:proofErr w:type="spellStart"/>
      <w:r>
        <w:rPr>
          <w:rFonts w:ascii="Times New Roman" w:eastAsia="Times New Roman" w:hAnsi="Times New Roman" w:cs="Times New Roman"/>
          <w:sz w:val="24"/>
          <w:szCs w:val="24"/>
        </w:rPr>
        <w:t>Pyrazosulfuron</w:t>
      </w:r>
      <w:proofErr w:type="spellEnd"/>
      <w:r>
        <w:rPr>
          <w:rFonts w:ascii="Times New Roman" w:eastAsia="Times New Roman" w:hAnsi="Times New Roman" w:cs="Times New Roman"/>
          <w:sz w:val="24"/>
          <w:szCs w:val="24"/>
        </w:rPr>
        <w:t xml:space="preserve"> 200 g/ha was sprayed within 30 days of sowing with knap sack sprayer using 350 l/ha water in DSR while in PTR Pretilachlor 500 g/ha was applied as pre-emergence within two days of transplanting in </w:t>
      </w:r>
      <w:r w:rsidR="001B3F22">
        <w:rPr>
          <w:rFonts w:ascii="Times New Roman" w:eastAsia="Times New Roman" w:hAnsi="Times New Roman" w:cs="Times New Roman"/>
          <w:sz w:val="24"/>
          <w:szCs w:val="24"/>
        </w:rPr>
        <w:lastRenderedPageBreak/>
        <w:t>puddled field</w:t>
      </w:r>
      <w:r>
        <w:rPr>
          <w:rFonts w:ascii="Times New Roman" w:eastAsia="Times New Roman" w:hAnsi="Times New Roman" w:cs="Times New Roman"/>
          <w:sz w:val="24"/>
          <w:szCs w:val="24"/>
        </w:rPr>
        <w:t>. After that one hand weeding was done both in PTR and DSR for effectively control of broad and narrow leaf weeds. The recommended dose of fertilizers (100:60:40 kg/ha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was applied for the crop nutrition. The half dose of N and full dose of both P and K were applied as basal dose at the time of sowing/ transplanting. Remaining half dose of nitrogen was top dressed in two equal splits,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at </w:t>
      </w:r>
      <w:proofErr w:type="spellStart"/>
      <w:r>
        <w:rPr>
          <w:rFonts w:ascii="Times New Roman" w:eastAsia="Times New Roman" w:hAnsi="Times New Roman" w:cs="Times New Roman"/>
          <w:sz w:val="24"/>
          <w:szCs w:val="24"/>
        </w:rPr>
        <w:t>tillering</w:t>
      </w:r>
      <w:proofErr w:type="spellEnd"/>
      <w:r>
        <w:rPr>
          <w:rFonts w:ascii="Times New Roman" w:eastAsia="Times New Roman" w:hAnsi="Times New Roman" w:cs="Times New Roman"/>
          <w:sz w:val="24"/>
          <w:szCs w:val="24"/>
        </w:rPr>
        <w:t xml:space="preserve"> and second at panicle instigation stage. Growth parameters </w:t>
      </w:r>
      <w:r>
        <w:rPr>
          <w:rFonts w:ascii="Times New Roman" w:eastAsia="Times New Roman" w:hAnsi="Times New Roman" w:cs="Times New Roman"/>
          <w:i/>
          <w:iCs/>
          <w:sz w:val="24"/>
          <w:szCs w:val="24"/>
        </w:rPr>
        <w:t>viz;</w:t>
      </w:r>
      <w:r>
        <w:rPr>
          <w:rFonts w:ascii="Times New Roman" w:eastAsia="Times New Roman" w:hAnsi="Times New Roman" w:cs="Times New Roman"/>
          <w:sz w:val="24"/>
          <w:szCs w:val="24"/>
        </w:rPr>
        <w:t xml:space="preserve"> plant height, dry matter accumulation, leaf area index (LAI) CGR and AGR were recorded.   </w:t>
      </w:r>
    </w:p>
    <w:p w:rsidR="00D23C8B" w:rsidRPr="003C7031" w:rsidRDefault="00373ED7" w:rsidP="003C703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sidR="00A73C49">
        <w:rPr>
          <w:rFonts w:ascii="Times New Roman" w:eastAsia="Times New Roman" w:hAnsi="Times New Roman" w:cs="Times New Roman"/>
          <w:b/>
          <w:bCs/>
          <w:sz w:val="24"/>
          <w:szCs w:val="24"/>
        </w:rPr>
        <w:t xml:space="preserve">Table1. </w:t>
      </w:r>
      <w:r w:rsidR="00A73C49">
        <w:rPr>
          <w:rFonts w:ascii="Times New Roman" w:eastAsia="Times New Roman" w:hAnsi="Times New Roman" w:cs="Times New Roman"/>
          <w:sz w:val="24"/>
          <w:szCs w:val="24"/>
        </w:rPr>
        <w:t xml:space="preserve">Details of the treatments adopted during experimentation </w:t>
      </w:r>
    </w:p>
    <w:tbl>
      <w:tblPr>
        <w:tblStyle w:val="a"/>
        <w:tblW w:w="7739" w:type="dxa"/>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6637"/>
      </w:tblGrid>
      <w:tr w:rsidR="00D23C8B">
        <w:trPr>
          <w:trHeight w:val="283"/>
        </w:trPr>
        <w:tc>
          <w:tcPr>
            <w:tcW w:w="1102"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Symbols</w:t>
            </w:r>
          </w:p>
        </w:tc>
        <w:tc>
          <w:tcPr>
            <w:tcW w:w="6637"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r>
      <w:tr w:rsidR="00D23C8B">
        <w:trPr>
          <w:trHeight w:val="283"/>
        </w:trPr>
        <w:tc>
          <w:tcPr>
            <w:tcW w:w="7739" w:type="dxa"/>
            <w:gridSpan w:val="2"/>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Crop Establishment methods (Main Plot):</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1</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PTR-CT (Puddled Transplanted Rice - Conventional tillage)</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E</w:t>
            </w:r>
            <w:r>
              <w:rPr>
                <w:rFonts w:ascii="Times New Roman" w:eastAsia="Times New Roman" w:hAnsi="Times New Roman" w:cs="Times New Roman"/>
                <w:b/>
                <w:bCs/>
                <w:vertAlign w:val="subscript"/>
              </w:rPr>
              <w:t>2</w:t>
            </w:r>
          </w:p>
        </w:tc>
        <w:tc>
          <w:tcPr>
            <w:tcW w:w="6637" w:type="dxa"/>
          </w:tcPr>
          <w:p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rPr>
              <w:t>DSR-ZT (Direct Seeded Rice - Zero Tillage)</w:t>
            </w:r>
          </w:p>
        </w:tc>
      </w:tr>
      <w:tr w:rsidR="00D23C8B">
        <w:trPr>
          <w:trHeight w:val="283"/>
        </w:trPr>
        <w:tc>
          <w:tcPr>
            <w:tcW w:w="7739" w:type="dxa"/>
            <w:gridSpan w:val="2"/>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 xml:space="preserve">Cropping </w:t>
            </w:r>
            <w:proofErr w:type="gramStart"/>
            <w:r>
              <w:rPr>
                <w:rFonts w:ascii="Times New Roman" w:eastAsia="Times New Roman" w:hAnsi="Times New Roman" w:cs="Times New Roman"/>
                <w:b/>
                <w:bCs/>
              </w:rPr>
              <w:t>Pattern  (</w:t>
            </w:r>
            <w:proofErr w:type="gramEnd"/>
            <w:r>
              <w:rPr>
                <w:rFonts w:ascii="Times New Roman" w:eastAsia="Times New Roman" w:hAnsi="Times New Roman" w:cs="Times New Roman"/>
                <w:b/>
                <w:bCs/>
              </w:rPr>
              <w:t>Sub -Plots):</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1</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–Wheat </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2</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 Barley </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3</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 xml:space="preserve">Rice – Mustard </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4</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Rice – Linseed</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vertAlign w:val="subscript"/>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5</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Rice – Chickpea</w:t>
            </w:r>
          </w:p>
        </w:tc>
      </w:tr>
      <w:tr w:rsidR="00D23C8B">
        <w:trPr>
          <w:trHeight w:val="283"/>
        </w:trPr>
        <w:tc>
          <w:tcPr>
            <w:tcW w:w="1102" w:type="dxa"/>
          </w:tcPr>
          <w:p w:rsidR="00D23C8B" w:rsidRDefault="00A73C49" w:rsidP="00C65AB0">
            <w:pPr>
              <w:jc w:val="center"/>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vertAlign w:val="subscript"/>
              </w:rPr>
              <w:t>6</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Rice – Lentil</w:t>
            </w:r>
          </w:p>
        </w:tc>
      </w:tr>
      <w:tr w:rsidR="00D23C8B">
        <w:trPr>
          <w:trHeight w:val="283"/>
        </w:trPr>
        <w:tc>
          <w:tcPr>
            <w:tcW w:w="7739" w:type="dxa"/>
            <w:gridSpan w:val="2"/>
          </w:tcPr>
          <w:p w:rsidR="00D23C8B" w:rsidRDefault="00D23C8B">
            <w:pPr>
              <w:rPr>
                <w:rFonts w:ascii="Times New Roman" w:eastAsia="Times New Roman" w:hAnsi="Times New Roman" w:cs="Times New Roman"/>
              </w:rPr>
            </w:pP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Sr. No.</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 xml:space="preserve">                       Treatments Combination</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Puddled transplanted rice + Conventional Tillage Wheat</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2</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Barley</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3</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Mustard</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4</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Linseed</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5</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Chickpea</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6</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Puddled transplanted rice + Conventional Tillage Lentil</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7</w:t>
            </w:r>
          </w:p>
        </w:tc>
        <w:tc>
          <w:tcPr>
            <w:tcW w:w="6637" w:type="dxa"/>
          </w:tcPr>
          <w:p w:rsidR="00D23C8B" w:rsidRDefault="00A73C49">
            <w:pPr>
              <w:rPr>
                <w:rFonts w:ascii="Times New Roman" w:eastAsia="Times New Roman" w:hAnsi="Times New Roman" w:cs="Times New Roman"/>
              </w:rPr>
            </w:pPr>
            <w:r>
              <w:rPr>
                <w:rFonts w:ascii="Times New Roman" w:eastAsia="Times New Roman" w:hAnsi="Times New Roman" w:cs="Times New Roman"/>
              </w:rPr>
              <w:t>Direct seeded rice + Zero Tillage Wheat</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vertAlign w:val="subscript"/>
              </w:rPr>
              <w:t>8</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Barley</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 xml:space="preserve">9 </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Mustard</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10</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Linseed</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11</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Chickpea</w:t>
            </w:r>
          </w:p>
        </w:tc>
      </w:tr>
      <w:tr w:rsidR="00D23C8B">
        <w:trPr>
          <w:trHeight w:val="283"/>
        </w:trPr>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w:t>
            </w:r>
            <w:r>
              <w:rPr>
                <w:rFonts w:ascii="Times New Roman" w:eastAsia="Times New Roman" w:hAnsi="Times New Roman" w:cs="Times New Roman"/>
                <w:b/>
                <w:bCs/>
                <w:vertAlign w:val="subscript"/>
              </w:rPr>
              <w:t>12</w:t>
            </w:r>
          </w:p>
        </w:tc>
        <w:tc>
          <w:tcPr>
            <w:tcW w:w="6637"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rPr>
              <w:t>Direct seeded rice + Zero Tillage Lentil</w:t>
            </w:r>
          </w:p>
        </w:tc>
      </w:tr>
    </w:tbl>
    <w:p w:rsidR="00D23C8B" w:rsidRDefault="00D23C8B">
      <w:pPr>
        <w:spacing w:line="360" w:lineRule="auto"/>
        <w:rPr>
          <w:rFonts w:ascii="Times New Roman" w:eastAsia="Times New Roman" w:hAnsi="Times New Roman" w:cs="Times New Roman"/>
          <w:sz w:val="24"/>
          <w:szCs w:val="24"/>
        </w:rPr>
      </w:pPr>
    </w:p>
    <w:p w:rsidR="00D23C8B" w:rsidRDefault="00A73C49" w:rsidP="00E87244">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extent cx="6028546" cy="2432650"/>
            <wp:effectExtent l="0" t="0" r="1079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Fig.1</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Kharif </w:t>
      </w:r>
      <w:r>
        <w:rPr>
          <w:rFonts w:ascii="Times New Roman" w:eastAsia="Times New Roman" w:hAnsi="Times New Roman" w:cs="Times New Roman"/>
          <w:sz w:val="24"/>
          <w:szCs w:val="24"/>
        </w:rPr>
        <w:t>2023</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6256272" cy="2061713"/>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Fig.2</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Rabi </w:t>
      </w:r>
      <w:r>
        <w:rPr>
          <w:rFonts w:ascii="Times New Roman" w:eastAsia="Times New Roman" w:hAnsi="Times New Roman" w:cs="Times New Roman"/>
          <w:sz w:val="24"/>
          <w:szCs w:val="24"/>
        </w:rPr>
        <w:t>2023-24</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6251192" cy="2656936"/>
            <wp:effectExtent l="0" t="0" r="1651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3C8B" w:rsidRDefault="00A73C49" w:rsidP="00837D6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Fig.3</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Kharif</w:t>
      </w:r>
      <w:r>
        <w:rPr>
          <w:rFonts w:ascii="Times New Roman" w:eastAsia="Times New Roman" w:hAnsi="Times New Roman" w:cs="Times New Roman"/>
          <w:sz w:val="24"/>
          <w:szCs w:val="24"/>
        </w:rPr>
        <w:t xml:space="preserve"> 2024</w:t>
      </w:r>
    </w:p>
    <w:p w:rsidR="00D23C8B" w:rsidRDefault="00D23C8B">
      <w:pPr>
        <w:rPr>
          <w:rFonts w:ascii="Times New Roman" w:eastAsia="Times New Roman" w:hAnsi="Times New Roman" w:cs="Times New Roman"/>
          <w:sz w:val="24"/>
          <w:szCs w:val="24"/>
        </w:rPr>
      </w:pPr>
    </w:p>
    <w:p w:rsidR="001E230C" w:rsidRDefault="001E230C">
      <w:pPr>
        <w:rPr>
          <w:rFonts w:ascii="Times New Roman" w:eastAsia="Times New Roman" w:hAnsi="Times New Roman" w:cs="Times New Roman"/>
          <w:sz w:val="24"/>
          <w:szCs w:val="24"/>
        </w:rPr>
      </w:pPr>
    </w:p>
    <w:p w:rsidR="00E87244" w:rsidRDefault="00E87244" w:rsidP="00837D64">
      <w:pPr>
        <w:jc w:val="center"/>
        <w:rPr>
          <w:rFonts w:ascii="Times New Roman" w:eastAsia="Times New Roman" w:hAnsi="Times New Roman" w:cs="Times New Roman"/>
          <w:b/>
          <w:bCs/>
          <w:sz w:val="24"/>
          <w:szCs w:val="24"/>
        </w:rPr>
      </w:pPr>
    </w:p>
    <w:p w:rsidR="00D23C8B" w:rsidRDefault="00A73C49" w:rsidP="00837D6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6293317" cy="2242868"/>
            <wp:effectExtent l="0" t="0" r="1270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eastAsia="Times New Roman" w:hAnsi="Times New Roman" w:cs="Times New Roman"/>
          <w:b/>
          <w:bCs/>
          <w:sz w:val="24"/>
          <w:szCs w:val="24"/>
        </w:rPr>
        <w:t>Fig.4</w:t>
      </w:r>
      <w:r>
        <w:rPr>
          <w:rFonts w:ascii="Times New Roman" w:eastAsia="Times New Roman" w:hAnsi="Times New Roman" w:cs="Times New Roman"/>
          <w:sz w:val="24"/>
          <w:szCs w:val="24"/>
        </w:rPr>
        <w:t xml:space="preserve"> Weather conditions prevailing during </w:t>
      </w:r>
      <w:r>
        <w:rPr>
          <w:rFonts w:ascii="Times New Roman" w:eastAsia="Times New Roman" w:hAnsi="Times New Roman" w:cs="Times New Roman"/>
          <w:i/>
          <w:iCs/>
          <w:sz w:val="24"/>
          <w:szCs w:val="24"/>
        </w:rPr>
        <w:t xml:space="preserve">Rabi </w:t>
      </w:r>
      <w:r>
        <w:rPr>
          <w:rFonts w:ascii="Times New Roman" w:eastAsia="Times New Roman" w:hAnsi="Times New Roman" w:cs="Times New Roman"/>
          <w:sz w:val="24"/>
          <w:szCs w:val="24"/>
        </w:rPr>
        <w:t>2024-25</w:t>
      </w:r>
    </w:p>
    <w:p w:rsidR="00D23C8B" w:rsidRDefault="00D23C8B">
      <w:pPr>
        <w:spacing w:line="360" w:lineRule="auto"/>
        <w:rPr>
          <w:rFonts w:ascii="Times New Roman" w:eastAsia="Times New Roman" w:hAnsi="Times New Roman" w:cs="Times New Roman"/>
          <w:b/>
          <w:bCs/>
          <w:sz w:val="28"/>
          <w:szCs w:val="28"/>
        </w:rPr>
      </w:pPr>
    </w:p>
    <w:p w:rsidR="00D23C8B" w:rsidRDefault="00A73C4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Results and Discussion </w:t>
      </w:r>
    </w:p>
    <w:p w:rsidR="00D23C8B" w:rsidRDefault="00A73C49">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 Height (cm)</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At 30 and 60 DAS, differences in plant height between both crop establishment methods such as E</w:t>
      </w:r>
      <w:r>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(PTR-CT) and E</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(DSR-ZT) were non-significant during both years of experimentation. However, at 90 DAS, DSR-ZT recorded significantly taller plants (102.79 and 100.22 cm during 2023–24 and 2024–25, respectively) compared to PTR-CT (96.25 and 93.97 cm). At harvest, DSR consistently produced taller plants (113.51 and 110.45 cm during 2023 and 2024, respectively) than PTR</w:t>
      </w:r>
      <w:r w:rsidR="00373ED7">
        <w:rPr>
          <w:rFonts w:ascii="Times New Roman" w:eastAsia="Times New Roman" w:hAnsi="Times New Roman" w:cs="Times New Roman"/>
          <w:sz w:val="24"/>
          <w:szCs w:val="24"/>
        </w:rPr>
        <w:t xml:space="preserve"> (108.73 and 106.55 cm) (Table 2 and Fig 5</w:t>
      </w:r>
      <w:r>
        <w:rPr>
          <w:rFonts w:ascii="Times New Roman" w:eastAsia="Times New Roman" w:hAnsi="Times New Roman" w:cs="Times New Roman"/>
          <w:sz w:val="24"/>
          <w:szCs w:val="24"/>
        </w:rPr>
        <w:t xml:space="preserve">). Taller plants under DSR might be due to transplanting shock experienced by rice plants in the PTR method and crowding effect (Higher Plant Density) in DSR </w:t>
      </w:r>
      <w:proofErr w:type="spellStart"/>
      <w:proofErr w:type="gramStart"/>
      <w:r>
        <w:rPr>
          <w:rFonts w:ascii="Times New Roman" w:eastAsia="Times New Roman" w:hAnsi="Times New Roman" w:cs="Times New Roman"/>
          <w:sz w:val="24"/>
          <w:szCs w:val="24"/>
        </w:rPr>
        <w:t>method.Taller</w:t>
      </w:r>
      <w:proofErr w:type="spellEnd"/>
      <w:proofErr w:type="gramEnd"/>
      <w:r>
        <w:rPr>
          <w:rFonts w:ascii="Times New Roman" w:eastAsia="Times New Roman" w:hAnsi="Times New Roman" w:cs="Times New Roman"/>
          <w:sz w:val="24"/>
          <w:szCs w:val="24"/>
        </w:rPr>
        <w:t xml:space="preserve"> plants under DSR than PTR were also observed by </w:t>
      </w:r>
      <w:r>
        <w:rPr>
          <w:rFonts w:ascii="Times New Roman" w:eastAsia="Times New Roman" w:hAnsi="Times New Roman" w:cs="Times New Roman"/>
          <w:b/>
          <w:bCs/>
          <w:sz w:val="24"/>
          <w:szCs w:val="24"/>
        </w:rPr>
        <w:t xml:space="preserve">Kumar (2025), Kaur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(2024)</w:t>
      </w:r>
      <w:r w:rsidR="00941DC1">
        <w:rPr>
          <w:rFonts w:ascii="Times New Roman" w:eastAsia="Times New Roman" w:hAnsi="Times New Roman" w:cs="Times New Roman"/>
          <w:b/>
          <w:bCs/>
          <w:sz w:val="24"/>
          <w:szCs w:val="24"/>
        </w:rPr>
        <w:t xml:space="preserve">, </w:t>
      </w:r>
      <w:r w:rsidR="00941DC1" w:rsidRPr="00941DC1">
        <w:rPr>
          <w:rFonts w:ascii="Times New Roman" w:eastAsia="Times New Roman" w:hAnsi="Times New Roman" w:cs="Times New Roman"/>
          <w:b/>
          <w:bCs/>
          <w:sz w:val="24"/>
          <w:szCs w:val="24"/>
        </w:rPr>
        <w:t>Upadhyay</w:t>
      </w:r>
      <w:r w:rsidR="00941DC1">
        <w:rPr>
          <w:rFonts w:ascii="Times New Roman" w:eastAsia="Times New Roman" w:hAnsi="Times New Roman" w:cs="Times New Roman"/>
          <w:b/>
          <w:bCs/>
          <w:sz w:val="24"/>
          <w:szCs w:val="24"/>
        </w:rPr>
        <w:t xml:space="preserve"> </w:t>
      </w:r>
      <w:r w:rsidR="00941DC1" w:rsidRPr="00941DC1">
        <w:rPr>
          <w:rFonts w:ascii="Times New Roman" w:eastAsia="Times New Roman" w:hAnsi="Times New Roman" w:cs="Times New Roman"/>
          <w:b/>
          <w:bCs/>
          <w:i/>
          <w:iCs/>
          <w:sz w:val="24"/>
          <w:szCs w:val="24"/>
        </w:rPr>
        <w:t>et al.</w:t>
      </w:r>
      <w:r w:rsidR="00941DC1">
        <w:rPr>
          <w:rFonts w:ascii="Times New Roman" w:eastAsia="Times New Roman" w:hAnsi="Times New Roman" w:cs="Times New Roman"/>
          <w:b/>
          <w:bCs/>
          <w:sz w:val="24"/>
          <w:szCs w:val="24"/>
        </w:rPr>
        <w:t xml:space="preserve"> (2024)</w:t>
      </w:r>
      <w:r>
        <w:rPr>
          <w:rFonts w:ascii="Times New Roman" w:eastAsia="Times New Roman" w:hAnsi="Times New Roman" w:cs="Times New Roman"/>
          <w:b/>
          <w:bCs/>
          <w:sz w:val="24"/>
          <w:szCs w:val="24"/>
        </w:rPr>
        <w:t xml:space="preserve"> and Kaur and Singh (2015).</w:t>
      </w:r>
      <w:r w:rsidR="00941DC1">
        <w:rPr>
          <w:rFonts w:ascii="Times New Roman" w:eastAsia="Times New Roman" w:hAnsi="Times New Roman" w:cs="Times New Roman"/>
          <w:b/>
          <w:bCs/>
          <w:sz w:val="24"/>
          <w:szCs w:val="24"/>
        </w:rPr>
        <w:t xml:space="preserve"> </w:t>
      </w:r>
    </w:p>
    <w:p w:rsidR="008E7E86"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Among distinct cropping systems, </w:t>
      </w:r>
      <w:r w:rsidR="00F43680">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plant height of rice was recorded </w:t>
      </w:r>
      <w:r w:rsidR="00F43680">
        <w:rPr>
          <w:rFonts w:ascii="Times New Roman" w:eastAsia="Times New Roman" w:hAnsi="Times New Roman" w:cs="Times New Roman"/>
          <w:color w:val="000000"/>
          <w:sz w:val="24"/>
          <w:szCs w:val="24"/>
        </w:rPr>
        <w:t xml:space="preserve">as </w:t>
      </w:r>
      <w:r w:rsidR="00EB018E">
        <w:rPr>
          <w:rFonts w:ascii="Times New Roman" w:eastAsia="Times New Roman" w:hAnsi="Times New Roman" w:cs="Times New Roman"/>
          <w:color w:val="000000"/>
          <w:sz w:val="24"/>
          <w:szCs w:val="24"/>
        </w:rPr>
        <w:t>non-significant</w:t>
      </w:r>
      <w:r>
        <w:rPr>
          <w:rFonts w:ascii="Times New Roman" w:eastAsia="Times New Roman" w:hAnsi="Times New Roman" w:cs="Times New Roman"/>
          <w:color w:val="000000"/>
          <w:sz w:val="24"/>
          <w:szCs w:val="24"/>
        </w:rPr>
        <w:t xml:space="preserve"> at all growth stages of crop during both years of study. However, maximum plant height was recorded with pulse based cropping system as compared to cereal and oil</w:t>
      </w:r>
      <w:r w:rsidR="009F0930">
        <w:rPr>
          <w:rFonts w:ascii="Times New Roman" w:eastAsia="Times New Roman" w:hAnsi="Times New Roman" w:cs="Times New Roman"/>
          <w:color w:val="000000"/>
          <w:sz w:val="24"/>
          <w:szCs w:val="24"/>
        </w:rPr>
        <w:t>seed based cropping system. Among</w:t>
      </w:r>
      <w:r w:rsidR="00F43680">
        <w:rPr>
          <w:rFonts w:ascii="Times New Roman" w:eastAsia="Times New Roman" w:hAnsi="Times New Roman" w:cs="Times New Roman"/>
          <w:color w:val="000000"/>
          <w:sz w:val="24"/>
          <w:szCs w:val="24"/>
        </w:rPr>
        <w:t xml:space="preserve"> </w:t>
      </w:r>
      <w:r w:rsidR="009F0930">
        <w:rPr>
          <w:rFonts w:ascii="Times New Roman" w:eastAsia="Times New Roman" w:hAnsi="Times New Roman" w:cs="Times New Roman"/>
          <w:color w:val="000000"/>
          <w:sz w:val="24"/>
          <w:szCs w:val="24"/>
        </w:rPr>
        <w:t>cropping</w:t>
      </w:r>
      <w:r>
        <w:rPr>
          <w:rFonts w:ascii="Times New Roman" w:eastAsia="Times New Roman" w:hAnsi="Times New Roman" w:cs="Times New Roman"/>
          <w:color w:val="000000"/>
          <w:sz w:val="24"/>
          <w:szCs w:val="24"/>
        </w:rPr>
        <w:t xml:space="preserve"> systems, taller plants of rice were recorded with chickpea (C</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and lentil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which may be attributed to improved soil fertility and residual nitrogen contribution from the leguminous crop.  The minimum </w:t>
      </w:r>
      <w:r w:rsidR="009F0930">
        <w:rPr>
          <w:rFonts w:ascii="Times New Roman" w:eastAsia="Times New Roman" w:hAnsi="Times New Roman" w:cs="Times New Roman"/>
          <w:color w:val="000000"/>
          <w:sz w:val="24"/>
          <w:szCs w:val="24"/>
        </w:rPr>
        <w:t>plant height was recorded with rice- wheat and r</w:t>
      </w:r>
      <w:r>
        <w:rPr>
          <w:rFonts w:ascii="Times New Roman" w:eastAsia="Times New Roman" w:hAnsi="Times New Roman" w:cs="Times New Roman"/>
          <w:color w:val="000000"/>
          <w:sz w:val="24"/>
          <w:szCs w:val="24"/>
        </w:rPr>
        <w:t xml:space="preserve">ice – barley cropping system. </w:t>
      </w:r>
      <w:r w:rsidR="008E7E86">
        <w:rPr>
          <w:rFonts w:ascii="Times New Roman" w:eastAsia="Times New Roman" w:hAnsi="Times New Roman" w:cs="Times New Roman"/>
          <w:color w:val="000000"/>
          <w:sz w:val="24"/>
          <w:szCs w:val="24"/>
        </w:rPr>
        <w:t>Similar findings were reported by cropping system during both the years.</w:t>
      </w:r>
    </w:p>
    <w:p w:rsidR="00E87244" w:rsidRDefault="00E87244">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rsidR="00D23C8B" w:rsidRDefault="00A73C49">
      <w:pPr>
        <w:pBdr>
          <w:top w:val="nil"/>
          <w:left w:val="nil"/>
          <w:bottom w:val="nil"/>
          <w:right w:val="nil"/>
          <w:between w:val="nil"/>
        </w:pBdr>
        <w:spacing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Dry matter accumulation (gm</w:t>
      </w:r>
      <w:r>
        <w:rPr>
          <w:rFonts w:ascii="Times New Roman" w:eastAsia="Times New Roman" w:hAnsi="Times New Roman" w:cs="Times New Roman"/>
          <w:b/>
          <w:bCs/>
          <w:color w:val="000000"/>
          <w:sz w:val="24"/>
          <w:szCs w:val="24"/>
          <w:vertAlign w:val="superscript"/>
        </w:rPr>
        <w:t>-2</w:t>
      </w:r>
      <w:r>
        <w:rPr>
          <w:rFonts w:ascii="Times New Roman" w:eastAsia="Times New Roman" w:hAnsi="Times New Roman" w:cs="Times New Roman"/>
          <w:b/>
          <w:bCs/>
          <w:color w:val="000000"/>
          <w:sz w:val="24"/>
          <w:szCs w:val="24"/>
        </w:rPr>
        <w:t>)</w:t>
      </w:r>
    </w:p>
    <w:p w:rsidR="00835238" w:rsidRDefault="00A73C49" w:rsidP="00835238">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Among two crop establishment methods at 30 DAS, dry matter accumulation was non-signif</w:t>
      </w:r>
      <w:r w:rsidR="00B23499">
        <w:rPr>
          <w:rFonts w:ascii="Times New Roman" w:eastAsia="Times New Roman" w:hAnsi="Times New Roman" w:cs="Times New Roman"/>
          <w:color w:val="000000"/>
          <w:sz w:val="24"/>
          <w:szCs w:val="24"/>
        </w:rPr>
        <w:t>icantly higher under DSR (29</w:t>
      </w:r>
      <w:r w:rsidR="00461288">
        <w:rPr>
          <w:rFonts w:ascii="Times New Roman" w:eastAsia="Times New Roman" w:hAnsi="Times New Roman" w:cs="Times New Roman"/>
          <w:color w:val="000000"/>
          <w:sz w:val="24"/>
          <w:szCs w:val="24"/>
        </w:rPr>
        <w:t>.7</w:t>
      </w:r>
      <w:r w:rsidR="00B23499">
        <w:rPr>
          <w:rFonts w:ascii="Times New Roman" w:eastAsia="Times New Roman" w:hAnsi="Times New Roman" w:cs="Times New Roman"/>
          <w:color w:val="000000"/>
          <w:sz w:val="24"/>
          <w:szCs w:val="24"/>
        </w:rPr>
        <w:t xml:space="preserve"> g in 2023 and 25</w:t>
      </w:r>
      <w:r w:rsidR="007E7E18">
        <w:rPr>
          <w:rFonts w:ascii="Times New Roman" w:eastAsia="Times New Roman" w:hAnsi="Times New Roman" w:cs="Times New Roman"/>
          <w:color w:val="000000"/>
          <w:sz w:val="24"/>
          <w:szCs w:val="24"/>
        </w:rPr>
        <w:t>g in 2024) than under PTR (27.9 g and 23.5</w:t>
      </w:r>
      <w:r>
        <w:rPr>
          <w:rFonts w:ascii="Times New Roman" w:eastAsia="Times New Roman" w:hAnsi="Times New Roman" w:cs="Times New Roman"/>
          <w:color w:val="000000"/>
          <w:sz w:val="24"/>
          <w:szCs w:val="24"/>
        </w:rPr>
        <w:t xml:space="preserve"> g in the</w:t>
      </w:r>
      <w:r w:rsidR="007E7E18">
        <w:rPr>
          <w:rFonts w:ascii="Times New Roman" w:eastAsia="Times New Roman" w:hAnsi="Times New Roman" w:cs="Times New Roman"/>
          <w:color w:val="000000"/>
          <w:sz w:val="24"/>
          <w:szCs w:val="24"/>
        </w:rPr>
        <w:t xml:space="preserve"> respective years). A</w:t>
      </w:r>
      <w:r>
        <w:rPr>
          <w:rFonts w:ascii="Times New Roman" w:eastAsia="Times New Roman" w:hAnsi="Times New Roman" w:cs="Times New Roman"/>
          <w:color w:val="000000"/>
          <w:sz w:val="24"/>
          <w:szCs w:val="24"/>
        </w:rPr>
        <w:t xml:space="preserve">t 60, 90 DAS and at harvesting, dry matter accumulation was greater in PTR compared </w:t>
      </w:r>
      <w:r w:rsidR="00A33F59">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DSR, </w:t>
      </w:r>
      <w:r w:rsidR="00FA0EF5">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significantly higher values recorded at 90 DAS during both y</w:t>
      </w:r>
      <w:r w:rsidR="00373ED7">
        <w:rPr>
          <w:rFonts w:ascii="Times New Roman" w:eastAsia="Times New Roman" w:hAnsi="Times New Roman" w:cs="Times New Roman"/>
          <w:color w:val="000000"/>
          <w:sz w:val="24"/>
          <w:szCs w:val="24"/>
        </w:rPr>
        <w:t>ears of experimentation (Table 3</w:t>
      </w:r>
      <w:r w:rsidR="00413B5F">
        <w:rPr>
          <w:rFonts w:ascii="Times New Roman" w:eastAsia="Times New Roman" w:hAnsi="Times New Roman" w:cs="Times New Roman"/>
          <w:color w:val="000000"/>
          <w:sz w:val="24"/>
          <w:szCs w:val="24"/>
        </w:rPr>
        <w:t xml:space="preserve"> &amp; </w:t>
      </w:r>
      <w:r w:rsidR="00413B5F" w:rsidRPr="00413B5F">
        <w:rPr>
          <w:rFonts w:ascii="Times New Roman" w:eastAsia="Times New Roman" w:hAnsi="Times New Roman" w:cs="Times New Roman"/>
          <w:color w:val="000000"/>
          <w:sz w:val="24"/>
          <w:szCs w:val="24"/>
        </w:rPr>
        <w:t>Fig. 6</w:t>
      </w:r>
      <w:r w:rsidR="00413B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difference in dry matter production between DSR and PTR methods might be due to the transplanting shock experienced in PTR method at initial stage and </w:t>
      </w:r>
      <w:proofErr w:type="gramStart"/>
      <w:r>
        <w:rPr>
          <w:rFonts w:ascii="Times New Roman" w:eastAsia="Times New Roman" w:hAnsi="Times New Roman" w:cs="Times New Roman"/>
          <w:color w:val="000000"/>
          <w:sz w:val="24"/>
          <w:szCs w:val="24"/>
        </w:rPr>
        <w:t>more</w:t>
      </w:r>
      <w:proofErr w:type="gramEnd"/>
      <w:r>
        <w:rPr>
          <w:rFonts w:ascii="Times New Roman" w:eastAsia="Times New Roman" w:hAnsi="Times New Roman" w:cs="Times New Roman"/>
          <w:color w:val="000000"/>
          <w:sz w:val="24"/>
          <w:szCs w:val="24"/>
        </w:rPr>
        <w:t xml:space="preserve"> number of plants per square meter in DSR. Our results are in the conformity with </w:t>
      </w:r>
      <w:r>
        <w:rPr>
          <w:rFonts w:ascii="Times New Roman" w:eastAsia="Times New Roman" w:hAnsi="Times New Roman" w:cs="Times New Roman"/>
          <w:b/>
          <w:bCs/>
          <w:color w:val="000000"/>
          <w:sz w:val="24"/>
          <w:szCs w:val="24"/>
        </w:rPr>
        <w:t xml:space="preserve">Kaur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xml:space="preserve"> (2024)</w:t>
      </w:r>
      <w:r w:rsidR="00BC3329">
        <w:rPr>
          <w:rFonts w:ascii="Times New Roman" w:eastAsia="Times New Roman" w:hAnsi="Times New Roman" w:cs="Times New Roman"/>
          <w:b/>
          <w:bCs/>
          <w:color w:val="000000"/>
          <w:sz w:val="24"/>
          <w:szCs w:val="24"/>
        </w:rPr>
        <w:t xml:space="preserve">, </w:t>
      </w:r>
      <w:proofErr w:type="spellStart"/>
      <w:r w:rsidR="00BC3329" w:rsidRPr="00BC3329">
        <w:rPr>
          <w:rFonts w:ascii="Times New Roman" w:eastAsia="Times New Roman" w:hAnsi="Times New Roman" w:cs="Times New Roman"/>
          <w:b/>
          <w:bCs/>
          <w:color w:val="000000"/>
          <w:sz w:val="24"/>
          <w:szCs w:val="24"/>
        </w:rPr>
        <w:t>Pattnaik</w:t>
      </w:r>
      <w:proofErr w:type="spellEnd"/>
      <w:r w:rsidR="00BC3329">
        <w:rPr>
          <w:rFonts w:ascii="Times New Roman" w:eastAsia="Times New Roman" w:hAnsi="Times New Roman" w:cs="Times New Roman"/>
          <w:b/>
          <w:bCs/>
          <w:color w:val="000000"/>
          <w:sz w:val="24"/>
          <w:szCs w:val="24"/>
        </w:rPr>
        <w:t xml:space="preserve"> </w:t>
      </w:r>
      <w:r w:rsidR="00BC3329" w:rsidRPr="00BC3329">
        <w:rPr>
          <w:rFonts w:ascii="Times New Roman" w:eastAsia="Times New Roman" w:hAnsi="Times New Roman" w:cs="Times New Roman"/>
          <w:b/>
          <w:bCs/>
          <w:i/>
          <w:iCs/>
          <w:color w:val="000000"/>
          <w:sz w:val="24"/>
          <w:szCs w:val="24"/>
        </w:rPr>
        <w:t>et al</w:t>
      </w:r>
      <w:r w:rsidR="00BC3329">
        <w:rPr>
          <w:rFonts w:ascii="Times New Roman" w:eastAsia="Times New Roman" w:hAnsi="Times New Roman" w:cs="Times New Roman"/>
          <w:b/>
          <w:bCs/>
          <w:color w:val="000000"/>
          <w:sz w:val="24"/>
          <w:szCs w:val="24"/>
        </w:rPr>
        <w:t>, (2023)</w:t>
      </w:r>
      <w:r>
        <w:rPr>
          <w:rFonts w:ascii="Times New Roman" w:eastAsia="Times New Roman" w:hAnsi="Times New Roman" w:cs="Times New Roman"/>
          <w:b/>
          <w:bCs/>
          <w:color w:val="000000"/>
          <w:sz w:val="24"/>
          <w:szCs w:val="24"/>
        </w:rPr>
        <w:t xml:space="preserve"> and Kumar </w:t>
      </w:r>
      <w:r>
        <w:rPr>
          <w:rFonts w:ascii="Times New Roman" w:eastAsia="Times New Roman" w:hAnsi="Times New Roman" w:cs="Times New Roman"/>
          <w:b/>
          <w:bCs/>
          <w:i/>
          <w:iCs/>
          <w:color w:val="000000"/>
          <w:sz w:val="24"/>
          <w:szCs w:val="24"/>
        </w:rPr>
        <w:t>et al,</w:t>
      </w:r>
      <w:r>
        <w:rPr>
          <w:rFonts w:ascii="Times New Roman" w:eastAsia="Times New Roman" w:hAnsi="Times New Roman" w:cs="Times New Roman"/>
          <w:b/>
          <w:bCs/>
          <w:color w:val="000000"/>
          <w:sz w:val="24"/>
          <w:szCs w:val="24"/>
        </w:rPr>
        <w:t xml:space="preserve"> (2025)</w:t>
      </w:r>
      <w:r>
        <w:rPr>
          <w:rFonts w:ascii="Times New Roman" w:eastAsia="Times New Roman" w:hAnsi="Times New Roman" w:cs="Times New Roman"/>
          <w:color w:val="000000"/>
          <w:sz w:val="24"/>
          <w:szCs w:val="24"/>
        </w:rPr>
        <w:t xml:space="preserve"> who also recorded higher initial dry matter accumulation under DSR</w:t>
      </w:r>
      <w:r w:rsidR="00835238">
        <w:rPr>
          <w:rFonts w:ascii="Times New Roman" w:eastAsia="Times New Roman" w:hAnsi="Times New Roman" w:cs="Times New Roman"/>
          <w:color w:val="000000"/>
          <w:sz w:val="24"/>
          <w:szCs w:val="24"/>
        </w:rPr>
        <w:t xml:space="preserve"> than PTR. </w:t>
      </w:r>
      <w:r>
        <w:rPr>
          <w:rFonts w:ascii="Times New Roman" w:eastAsia="Times New Roman" w:hAnsi="Times New Roman" w:cs="Times New Roman"/>
          <w:color w:val="000000"/>
          <w:sz w:val="24"/>
          <w:szCs w:val="24"/>
        </w:rPr>
        <w:t>The difference in dry matter production was recorded as non-significant among all cropping patterns, as well. However, it was observed higher at all stages in C</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(Rice –Linseed) during first year (kharif 2023). This might be attributed to natural variability. During </w:t>
      </w:r>
      <w:r>
        <w:rPr>
          <w:rFonts w:ascii="Times New Roman" w:eastAsia="Times New Roman" w:hAnsi="Times New Roman" w:cs="Times New Roman"/>
          <w:i/>
          <w:iCs/>
          <w:color w:val="000000"/>
          <w:sz w:val="24"/>
          <w:szCs w:val="24"/>
        </w:rPr>
        <w:t>kharif</w:t>
      </w:r>
      <w:r>
        <w:rPr>
          <w:rFonts w:ascii="Times New Roman" w:eastAsia="Times New Roman" w:hAnsi="Times New Roman" w:cs="Times New Roman"/>
          <w:color w:val="000000"/>
          <w:sz w:val="24"/>
          <w:szCs w:val="24"/>
        </w:rPr>
        <w:t xml:space="preserve"> 2024, the dry matter accumulation was reported higher in Rice-chickpea (C</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and Rice- lentil (C</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rPr>
        <w:t xml:space="preserve">) based pattern over Cereal-cereal and cereal- oilseed based patterns. The higher dry matter production in pulse based cropping patterns might be due to improved soil fertility and residual nitrogen contribution from the leguminous crop. </w:t>
      </w:r>
      <w:r w:rsidR="00BC0245">
        <w:rPr>
          <w:rFonts w:ascii="Times New Roman" w:eastAsia="Times New Roman" w:hAnsi="Times New Roman" w:cs="Times New Roman"/>
          <w:color w:val="000000"/>
          <w:sz w:val="24"/>
          <w:szCs w:val="24"/>
        </w:rPr>
        <w:t xml:space="preserve"> </w:t>
      </w:r>
    </w:p>
    <w:tbl>
      <w:tblPr>
        <w:tblStyle w:val="a0"/>
        <w:tblpPr w:leftFromText="180" w:rightFromText="180" w:vertAnchor="text" w:tblpY="579"/>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6"/>
        <w:gridCol w:w="81"/>
        <w:gridCol w:w="992"/>
        <w:gridCol w:w="850"/>
        <w:gridCol w:w="853"/>
        <w:gridCol w:w="1102"/>
        <w:gridCol w:w="911"/>
        <w:gridCol w:w="1080"/>
        <w:gridCol w:w="990"/>
        <w:gridCol w:w="900"/>
      </w:tblGrid>
      <w:tr w:rsidR="00D23C8B" w:rsidTr="00E76A24">
        <w:trPr>
          <w:trHeight w:val="20"/>
        </w:trPr>
        <w:tc>
          <w:tcPr>
            <w:tcW w:w="2046" w:type="dxa"/>
            <w:vMerge w:val="restart"/>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c>
          <w:tcPr>
            <w:tcW w:w="1923" w:type="dxa"/>
            <w:gridSpan w:val="3"/>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30 DAS</w:t>
            </w:r>
          </w:p>
        </w:tc>
        <w:tc>
          <w:tcPr>
            <w:tcW w:w="1955"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 xml:space="preserve">60 DAS </w:t>
            </w:r>
          </w:p>
        </w:tc>
        <w:tc>
          <w:tcPr>
            <w:tcW w:w="1991"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90 DAS</w:t>
            </w:r>
          </w:p>
        </w:tc>
        <w:tc>
          <w:tcPr>
            <w:tcW w:w="1890"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At Harvest</w:t>
            </w:r>
          </w:p>
        </w:tc>
      </w:tr>
      <w:tr w:rsidR="00D23C8B" w:rsidTr="00E76A24">
        <w:trPr>
          <w:trHeight w:val="20"/>
        </w:trPr>
        <w:tc>
          <w:tcPr>
            <w:tcW w:w="2046" w:type="dxa"/>
            <w:vMerge/>
          </w:tcPr>
          <w:p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rPr>
            </w:pPr>
          </w:p>
        </w:tc>
        <w:tc>
          <w:tcPr>
            <w:tcW w:w="1073"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50"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853"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02"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11"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80"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0"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00"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rsidTr="00E76A24">
        <w:trPr>
          <w:trHeight w:val="20"/>
        </w:trPr>
        <w:tc>
          <w:tcPr>
            <w:tcW w:w="9805" w:type="dxa"/>
            <w:gridSpan w:val="10"/>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Main plots (Establishment methods)</w:t>
            </w:r>
          </w:p>
        </w:tc>
      </w:tr>
      <w:tr w:rsidR="00D23C8B" w:rsidTr="00E76A24">
        <w:trPr>
          <w:trHeight w:val="20"/>
        </w:trPr>
        <w:tc>
          <w:tcPr>
            <w:tcW w:w="2046" w:type="dxa"/>
          </w:tcPr>
          <w:p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rPr>
              <w:t>E</w:t>
            </w:r>
            <w:proofErr w:type="gramStart"/>
            <w:r>
              <w:rPr>
                <w:rFonts w:ascii="Times New Roman" w:eastAsia="Times New Roman" w:hAnsi="Times New Roman" w:cs="Times New Roman"/>
                <w:b/>
                <w:bCs/>
                <w:vertAlign w:val="subscript"/>
              </w:rPr>
              <w:t xml:space="preserve">1 </w:t>
            </w:r>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 PTR – C.T.</w:t>
            </w:r>
          </w:p>
        </w:tc>
        <w:tc>
          <w:tcPr>
            <w:tcW w:w="1073" w:type="dxa"/>
            <w:gridSpan w:val="2"/>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30.98</w:t>
            </w:r>
          </w:p>
        </w:tc>
        <w:tc>
          <w:tcPr>
            <w:tcW w:w="85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29.36</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66.95</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64.88</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96.25</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93.97</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108.73</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106.55</w:t>
            </w:r>
          </w:p>
        </w:tc>
      </w:tr>
      <w:tr w:rsidR="00D23C8B" w:rsidTr="00E76A24">
        <w:trPr>
          <w:trHeight w:val="20"/>
        </w:trPr>
        <w:tc>
          <w:tcPr>
            <w:tcW w:w="2046" w:type="dxa"/>
          </w:tcPr>
          <w:p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rPr>
              <w:t>E</w:t>
            </w:r>
            <w:proofErr w:type="gramStart"/>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 DSR - Z.T.</w:t>
            </w:r>
          </w:p>
        </w:tc>
        <w:tc>
          <w:tcPr>
            <w:tcW w:w="1073" w:type="dxa"/>
            <w:gridSpan w:val="2"/>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33.22</w:t>
            </w:r>
          </w:p>
        </w:tc>
        <w:tc>
          <w:tcPr>
            <w:tcW w:w="85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31.33</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71.46</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67.30</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102.79</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100.22</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113.51</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110.45</w:t>
            </w:r>
          </w:p>
        </w:tc>
      </w:tr>
      <w:tr w:rsidR="00D23C8B" w:rsidTr="00E76A24">
        <w:trPr>
          <w:trHeight w:val="20"/>
        </w:trPr>
        <w:tc>
          <w:tcPr>
            <w:tcW w:w="2046" w:type="dxa"/>
          </w:tcPr>
          <w:p w:rsidR="00D23C8B" w:rsidRDefault="00A73C49">
            <w:pPr>
              <w:rPr>
                <w:rFonts w:ascii="Times New Roman" w:eastAsia="Times New Roman" w:hAnsi="Times New Roman" w:cs="Times New Roman"/>
                <w:b/>
                <w:bCs/>
                <w:color w:val="FF0000"/>
              </w:rPr>
            </w:pPr>
            <w:proofErr w:type="spellStart"/>
            <w:r>
              <w:rPr>
                <w:rFonts w:ascii="Times New Roman" w:eastAsia="Times New Roman" w:hAnsi="Times New Roman" w:cs="Times New Roman"/>
                <w:b/>
                <w:bCs/>
              </w:rPr>
              <w:t>SEm</w:t>
            </w:r>
            <w:proofErr w:type="spellEnd"/>
            <w:r>
              <w:rPr>
                <w:rFonts w:ascii="Times New Roman" w:eastAsia="Times New Roman" w:hAnsi="Times New Roman" w:cs="Times New Roman"/>
                <w:b/>
                <w:bCs/>
              </w:rPr>
              <w:t xml:space="preserve"> ±</w:t>
            </w:r>
          </w:p>
        </w:tc>
        <w:tc>
          <w:tcPr>
            <w:tcW w:w="1073"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0.88</w:t>
            </w:r>
          </w:p>
        </w:tc>
        <w:tc>
          <w:tcPr>
            <w:tcW w:w="85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0.36</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0.95</w:t>
            </w:r>
          </w:p>
        </w:tc>
        <w:tc>
          <w:tcPr>
            <w:tcW w:w="110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0.53</w:t>
            </w:r>
          </w:p>
        </w:tc>
        <w:tc>
          <w:tcPr>
            <w:tcW w:w="911"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0.93</w:t>
            </w:r>
          </w:p>
        </w:tc>
        <w:tc>
          <w:tcPr>
            <w:tcW w:w="108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0.17</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0.90</w:t>
            </w:r>
          </w:p>
        </w:tc>
        <w:tc>
          <w:tcPr>
            <w:tcW w:w="90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0.73</w:t>
            </w:r>
          </w:p>
        </w:tc>
      </w:tr>
      <w:tr w:rsidR="00D23C8B" w:rsidTr="00E76A24">
        <w:trPr>
          <w:trHeight w:val="20"/>
        </w:trPr>
        <w:tc>
          <w:tcPr>
            <w:tcW w:w="2046" w:type="dxa"/>
          </w:tcPr>
          <w:p w:rsidR="00D23C8B" w:rsidRDefault="00A73C49">
            <w:pPr>
              <w:rPr>
                <w:rFonts w:ascii="Times New Roman" w:eastAsia="Times New Roman" w:hAnsi="Times New Roman" w:cs="Times New Roman"/>
                <w:b/>
                <w:bCs/>
                <w:color w:val="FF0000"/>
              </w:rPr>
            </w:pPr>
            <w:r>
              <w:rPr>
                <w:rFonts w:ascii="Times New Roman" w:eastAsia="Times New Roman" w:hAnsi="Times New Roman" w:cs="Times New Roman"/>
                <w:b/>
                <w:bCs/>
              </w:rPr>
              <w:t>CD (at 5%)</w:t>
            </w:r>
          </w:p>
        </w:tc>
        <w:tc>
          <w:tcPr>
            <w:tcW w:w="1073"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5.65</w:t>
            </w:r>
          </w:p>
        </w:tc>
        <w:tc>
          <w:tcPr>
            <w:tcW w:w="108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1.04</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rsidTr="00E76A24">
        <w:trPr>
          <w:trHeight w:val="20"/>
        </w:trPr>
        <w:tc>
          <w:tcPr>
            <w:tcW w:w="9805" w:type="dxa"/>
            <w:gridSpan w:val="10"/>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Sub plots (cropping pattern)</w:t>
            </w:r>
          </w:p>
        </w:tc>
      </w:tr>
      <w:tr w:rsidR="00D23C8B" w:rsidTr="00E76A24">
        <w:trPr>
          <w:trHeight w:val="20"/>
        </w:trPr>
        <w:tc>
          <w:tcPr>
            <w:tcW w:w="2127" w:type="dxa"/>
            <w:gridSpan w:val="2"/>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1</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 Wheat</w:t>
            </w:r>
          </w:p>
        </w:tc>
        <w:tc>
          <w:tcPr>
            <w:tcW w:w="99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32.04</w:t>
            </w:r>
          </w:p>
        </w:tc>
        <w:tc>
          <w:tcPr>
            <w:tcW w:w="850" w:type="dxa"/>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28.86</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69.14</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63.44</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99.46</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95.04</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111.06</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106.76</w:t>
            </w:r>
          </w:p>
        </w:tc>
      </w:tr>
      <w:tr w:rsidR="00D23C8B" w:rsidTr="00E76A24">
        <w:trPr>
          <w:trHeight w:val="20"/>
        </w:trPr>
        <w:tc>
          <w:tcPr>
            <w:tcW w:w="2127"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 Rice - Barley </w:t>
            </w:r>
          </w:p>
        </w:tc>
        <w:tc>
          <w:tcPr>
            <w:tcW w:w="99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29.86</w:t>
            </w:r>
          </w:p>
        </w:tc>
        <w:tc>
          <w:tcPr>
            <w:tcW w:w="850" w:type="dxa"/>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29.62</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66.96</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64.97</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97.28</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96.35</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108.88</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108.12</w:t>
            </w:r>
          </w:p>
        </w:tc>
      </w:tr>
      <w:tr w:rsidR="00D23C8B" w:rsidTr="00E76A24">
        <w:trPr>
          <w:trHeight w:val="20"/>
        </w:trPr>
        <w:tc>
          <w:tcPr>
            <w:tcW w:w="2127"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3</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 Mustard </w:t>
            </w:r>
          </w:p>
        </w:tc>
        <w:tc>
          <w:tcPr>
            <w:tcW w:w="99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31.85</w:t>
            </w:r>
          </w:p>
        </w:tc>
        <w:tc>
          <w:tcPr>
            <w:tcW w:w="850" w:type="dxa"/>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30.12</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68.95</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66.27</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99.27</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97.05</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110.87</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108.66</w:t>
            </w:r>
          </w:p>
        </w:tc>
      </w:tr>
      <w:tr w:rsidR="00D23C8B" w:rsidTr="00E76A24">
        <w:trPr>
          <w:trHeight w:val="20"/>
        </w:trPr>
        <w:tc>
          <w:tcPr>
            <w:tcW w:w="2127"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4</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-Linseed</w:t>
            </w:r>
          </w:p>
        </w:tc>
        <w:tc>
          <w:tcPr>
            <w:tcW w:w="992" w:type="dxa"/>
            <w:shd w:val="clear" w:color="auto" w:fill="FFFFFF"/>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34.13</w:t>
            </w:r>
          </w:p>
        </w:tc>
        <w:tc>
          <w:tcPr>
            <w:tcW w:w="850" w:type="dxa"/>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29.97</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71.23</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65.21</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101.55</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96.45</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113.15</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107.88</w:t>
            </w:r>
          </w:p>
        </w:tc>
      </w:tr>
      <w:tr w:rsidR="00D23C8B" w:rsidTr="00E76A24">
        <w:trPr>
          <w:trHeight w:val="20"/>
        </w:trPr>
        <w:tc>
          <w:tcPr>
            <w:tcW w:w="2127"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5</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 Chickpea</w:t>
            </w:r>
          </w:p>
        </w:tc>
        <w:tc>
          <w:tcPr>
            <w:tcW w:w="99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31.69</w:t>
            </w:r>
          </w:p>
        </w:tc>
        <w:tc>
          <w:tcPr>
            <w:tcW w:w="850" w:type="dxa"/>
            <w:shd w:val="clear" w:color="auto" w:fill="FFFFFF"/>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31.88</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68.80</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68.55</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99.11</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99.08</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110.71</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110.19</w:t>
            </w:r>
          </w:p>
        </w:tc>
      </w:tr>
      <w:tr w:rsidR="00D23C8B" w:rsidTr="00E76A24">
        <w:trPr>
          <w:trHeight w:val="20"/>
        </w:trPr>
        <w:tc>
          <w:tcPr>
            <w:tcW w:w="2127"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6</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-Lentil</w:t>
            </w:r>
          </w:p>
        </w:tc>
        <w:tc>
          <w:tcPr>
            <w:tcW w:w="992" w:type="dxa"/>
            <w:shd w:val="clear" w:color="auto" w:fill="FFFFFF"/>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33.05</w:t>
            </w:r>
          </w:p>
        </w:tc>
        <w:tc>
          <w:tcPr>
            <w:tcW w:w="850" w:type="dxa"/>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31.63</w:t>
            </w:r>
          </w:p>
        </w:tc>
        <w:tc>
          <w:tcPr>
            <w:tcW w:w="853"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70.16</w:t>
            </w:r>
          </w:p>
        </w:tc>
        <w:tc>
          <w:tcPr>
            <w:tcW w:w="1102"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68.11</w:t>
            </w:r>
          </w:p>
        </w:tc>
        <w:tc>
          <w:tcPr>
            <w:tcW w:w="911"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100.47</w:t>
            </w:r>
          </w:p>
        </w:tc>
        <w:tc>
          <w:tcPr>
            <w:tcW w:w="108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98.60</w:t>
            </w:r>
          </w:p>
        </w:tc>
        <w:tc>
          <w:tcPr>
            <w:tcW w:w="99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112.07</w:t>
            </w:r>
          </w:p>
        </w:tc>
        <w:tc>
          <w:tcPr>
            <w:tcW w:w="900" w:type="dxa"/>
            <w:vAlign w:val="center"/>
          </w:tcPr>
          <w:p w:rsidR="00D23C8B" w:rsidRDefault="00A73C4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109.39</w:t>
            </w:r>
          </w:p>
        </w:tc>
      </w:tr>
      <w:tr w:rsidR="00D23C8B" w:rsidTr="00E76A24">
        <w:trPr>
          <w:trHeight w:val="20"/>
        </w:trPr>
        <w:tc>
          <w:tcPr>
            <w:tcW w:w="2127" w:type="dxa"/>
            <w:gridSpan w:val="2"/>
            <w:vAlign w:val="center"/>
          </w:tcPr>
          <w:p w:rsidR="00D23C8B" w:rsidRDefault="00A73C49">
            <w:pP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SEm</w:t>
            </w:r>
            <w:proofErr w:type="spellEnd"/>
            <w:r>
              <w:rPr>
                <w:rFonts w:ascii="Times New Roman" w:eastAsia="Times New Roman" w:hAnsi="Times New Roman" w:cs="Times New Roman"/>
                <w:b/>
                <w:bCs/>
                <w:color w:val="000000"/>
              </w:rPr>
              <w:t xml:space="preserve"> ±</w:t>
            </w:r>
          </w:p>
        </w:tc>
        <w:tc>
          <w:tcPr>
            <w:tcW w:w="99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1.68</w:t>
            </w:r>
          </w:p>
        </w:tc>
        <w:tc>
          <w:tcPr>
            <w:tcW w:w="850" w:type="dxa"/>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0.84</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1.66</w:t>
            </w:r>
          </w:p>
        </w:tc>
        <w:tc>
          <w:tcPr>
            <w:tcW w:w="110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1.58</w:t>
            </w:r>
          </w:p>
        </w:tc>
        <w:tc>
          <w:tcPr>
            <w:tcW w:w="911"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1.66</w:t>
            </w:r>
          </w:p>
        </w:tc>
        <w:tc>
          <w:tcPr>
            <w:tcW w:w="108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1.01</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1.71</w:t>
            </w:r>
          </w:p>
        </w:tc>
        <w:tc>
          <w:tcPr>
            <w:tcW w:w="90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1.15</w:t>
            </w:r>
          </w:p>
        </w:tc>
      </w:tr>
      <w:tr w:rsidR="00D23C8B" w:rsidTr="00E76A24">
        <w:trPr>
          <w:trHeight w:val="20"/>
        </w:trPr>
        <w:tc>
          <w:tcPr>
            <w:tcW w:w="2127" w:type="dxa"/>
            <w:gridSpan w:val="2"/>
            <w:vAlign w:val="center"/>
          </w:tcPr>
          <w:p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CD (at 5%)</w:t>
            </w:r>
          </w:p>
        </w:tc>
        <w:tc>
          <w:tcPr>
            <w:tcW w:w="99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08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rsidTr="00E76A24">
        <w:trPr>
          <w:trHeight w:val="20"/>
        </w:trPr>
        <w:tc>
          <w:tcPr>
            <w:tcW w:w="2127" w:type="dxa"/>
            <w:gridSpan w:val="2"/>
            <w:vAlign w:val="center"/>
          </w:tcPr>
          <w:p w:rsidR="00D23C8B" w:rsidRDefault="00A73C49">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Interaction (a x b)</w:t>
            </w:r>
          </w:p>
        </w:tc>
        <w:tc>
          <w:tcPr>
            <w:tcW w:w="99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02"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11"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08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0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bl>
    <w:p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3"/>
          <w:szCs w:val="23"/>
        </w:rPr>
        <w:t>Table</w:t>
      </w:r>
      <w:r w:rsidR="00B24304">
        <w:rPr>
          <w:rFonts w:ascii="Times New Roman" w:eastAsia="Times New Roman" w:hAnsi="Times New Roman" w:cs="Times New Roman"/>
          <w:b/>
          <w:bCs/>
          <w:color w:val="000000"/>
          <w:sz w:val="23"/>
          <w:szCs w:val="23"/>
        </w:rPr>
        <w:t xml:space="preserve"> 2</w:t>
      </w:r>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color w:val="000000"/>
        </w:rPr>
        <w:t xml:space="preserve">Effect of crop establishment methods on plant height of rice under rice based cropping systems </w:t>
      </w:r>
    </w:p>
    <w:p w:rsidR="00D23C8B" w:rsidRDefault="00D23C8B">
      <w:pPr>
        <w:rPr>
          <w:rFonts w:ascii="Times New Roman" w:eastAsia="Times New Roman" w:hAnsi="Times New Roman" w:cs="Times New Roman"/>
          <w:b/>
          <w:bCs/>
          <w:sz w:val="24"/>
          <w:szCs w:val="24"/>
        </w:rPr>
      </w:pPr>
    </w:p>
    <w:p w:rsidR="001E230C" w:rsidRDefault="001E230C">
      <w:pPr>
        <w:rPr>
          <w:rFonts w:ascii="Times New Roman" w:eastAsia="Times New Roman" w:hAnsi="Times New Roman" w:cs="Times New Roman"/>
          <w:b/>
          <w:bCs/>
          <w:sz w:val="24"/>
          <w:szCs w:val="24"/>
        </w:rPr>
      </w:pPr>
    </w:p>
    <w:p w:rsidR="001E230C" w:rsidRDefault="001E230C">
      <w:pPr>
        <w:rPr>
          <w:rFonts w:ascii="Times New Roman" w:eastAsia="Times New Roman" w:hAnsi="Times New Roman" w:cs="Times New Roman"/>
          <w:b/>
          <w:bCs/>
          <w:sz w:val="24"/>
          <w:szCs w:val="24"/>
        </w:rPr>
      </w:pPr>
    </w:p>
    <w:p w:rsidR="001E230C" w:rsidRDefault="001E230C">
      <w:pPr>
        <w:rPr>
          <w:rFonts w:ascii="Times New Roman" w:eastAsia="Times New Roman" w:hAnsi="Times New Roman" w:cs="Times New Roman"/>
          <w:b/>
          <w:bCs/>
          <w:sz w:val="24"/>
          <w:szCs w:val="24"/>
        </w:rPr>
      </w:pPr>
    </w:p>
    <w:p w:rsidR="001E230C" w:rsidRDefault="001E230C">
      <w:pPr>
        <w:rPr>
          <w:rFonts w:ascii="Times New Roman" w:eastAsia="Times New Roman" w:hAnsi="Times New Roman" w:cs="Times New Roman"/>
          <w:b/>
          <w:bCs/>
          <w:sz w:val="24"/>
          <w:szCs w:val="24"/>
        </w:rPr>
      </w:pPr>
    </w:p>
    <w:p w:rsidR="00D23C8B" w:rsidRDefault="00A73C49">
      <w:pPr>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extent cx="6424882" cy="2518913"/>
            <wp:effectExtent l="0" t="0" r="1460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3C8B" w:rsidRDefault="00A73C49" w:rsidP="00F00592">
      <w:pPr>
        <w:spacing w:before="240" w:line="276" w:lineRule="auto"/>
        <w:rPr>
          <w:rFonts w:ascii="Times New Roman" w:eastAsia="Times New Roman" w:hAnsi="Times New Roman" w:cs="Times New Roman"/>
          <w:sz w:val="24"/>
          <w:szCs w:val="24"/>
        </w:rPr>
      </w:pPr>
      <w:r>
        <w:rPr>
          <w:rFonts w:ascii="Times New Roman" w:eastAsia="Times New Roman" w:hAnsi="Times New Roman" w:cs="Times New Roman"/>
          <w:b/>
          <w:bCs/>
        </w:rPr>
        <w:t>Fig.</w:t>
      </w:r>
      <w:r w:rsidR="00B6548D">
        <w:rPr>
          <w:rFonts w:ascii="Times New Roman" w:eastAsia="Times New Roman" w:hAnsi="Times New Roman" w:cs="Times New Roman"/>
          <w:b/>
          <w:bCs/>
        </w:rPr>
        <w:t>5</w:t>
      </w:r>
      <w:r>
        <w:rPr>
          <w:rFonts w:ascii="Times New Roman" w:eastAsia="Times New Roman" w:hAnsi="Times New Roman" w:cs="Times New Roman"/>
          <w:b/>
          <w:bCs/>
        </w:rPr>
        <w:t xml:space="preserve">: </w:t>
      </w:r>
      <w:r>
        <w:rPr>
          <w:rFonts w:ascii="Times New Roman" w:eastAsia="Times New Roman" w:hAnsi="Times New Roman" w:cs="Times New Roman"/>
        </w:rPr>
        <w:t>Effect of crop establishment methods on plant height of rice under rice based cropping systems</w:t>
      </w:r>
    </w:p>
    <w:p w:rsidR="00B24304" w:rsidRDefault="00B24304" w:rsidP="00F00592">
      <w:pPr>
        <w:spacing w:after="240"/>
        <w:rPr>
          <w:rFonts w:ascii="Times New Roman" w:eastAsia="Times New Roman" w:hAnsi="Times New Roman" w:cs="Times New Roman"/>
          <w:b/>
          <w:bCs/>
        </w:rPr>
      </w:pPr>
    </w:p>
    <w:p w:rsidR="00D23C8B" w:rsidRDefault="00A73C49" w:rsidP="00F00592">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rPr>
        <w:t>Table</w:t>
      </w:r>
      <w:r w:rsidR="00930791">
        <w:rPr>
          <w:rFonts w:ascii="Times New Roman" w:eastAsia="Times New Roman" w:hAnsi="Times New Roman" w:cs="Times New Roman"/>
          <w:b/>
          <w:bCs/>
        </w:rPr>
        <w:t xml:space="preserve"> 3</w:t>
      </w:r>
      <w:r>
        <w:rPr>
          <w:rFonts w:ascii="Times New Roman" w:eastAsia="Times New Roman" w:hAnsi="Times New Roman" w:cs="Times New Roman"/>
          <w:b/>
          <w:bCs/>
        </w:rPr>
        <w:t xml:space="preserve">: </w:t>
      </w:r>
      <w:r>
        <w:rPr>
          <w:rFonts w:ascii="Times New Roman" w:eastAsia="Times New Roman" w:hAnsi="Times New Roman" w:cs="Times New Roman"/>
        </w:rPr>
        <w:t>Effect of crop establishment methods on dry matter (gm m</w:t>
      </w:r>
      <w:r>
        <w:rPr>
          <w:rFonts w:ascii="Times New Roman" w:eastAsia="Times New Roman" w:hAnsi="Times New Roman" w:cs="Times New Roman"/>
          <w:vertAlign w:val="superscript"/>
        </w:rPr>
        <w:t>-2</w:t>
      </w:r>
      <w:r>
        <w:rPr>
          <w:rFonts w:ascii="Times New Roman" w:eastAsia="Times New Roman" w:hAnsi="Times New Roman" w:cs="Times New Roman"/>
        </w:rPr>
        <w:t>) of rice under rice based cropping systems</w:t>
      </w:r>
    </w:p>
    <w:tbl>
      <w:tblPr>
        <w:tblStyle w:val="a1"/>
        <w:tblW w:w="101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41"/>
        <w:gridCol w:w="855"/>
        <w:gridCol w:w="853"/>
        <w:gridCol w:w="144"/>
        <w:gridCol w:w="996"/>
        <w:gridCol w:w="998"/>
        <w:gridCol w:w="996"/>
        <w:gridCol w:w="997"/>
        <w:gridCol w:w="968"/>
        <w:gridCol w:w="990"/>
      </w:tblGrid>
      <w:tr w:rsidR="00D23C8B" w:rsidTr="00F00592">
        <w:trPr>
          <w:trHeight w:val="340"/>
        </w:trPr>
        <w:tc>
          <w:tcPr>
            <w:tcW w:w="2245"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Treatments</w:t>
            </w:r>
          </w:p>
        </w:tc>
        <w:tc>
          <w:tcPr>
            <w:tcW w:w="1993" w:type="dxa"/>
            <w:gridSpan w:val="4"/>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30 DAS</w:t>
            </w:r>
          </w:p>
        </w:tc>
        <w:tc>
          <w:tcPr>
            <w:tcW w:w="1994"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 xml:space="preserve">60 DAS </w:t>
            </w:r>
          </w:p>
        </w:tc>
        <w:tc>
          <w:tcPr>
            <w:tcW w:w="1993"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90 DAS</w:t>
            </w:r>
          </w:p>
        </w:tc>
        <w:tc>
          <w:tcPr>
            <w:tcW w:w="1958"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At Harvest</w:t>
            </w:r>
          </w:p>
        </w:tc>
      </w:tr>
      <w:tr w:rsidR="00D23C8B" w:rsidTr="00F00592">
        <w:trPr>
          <w:trHeight w:val="340"/>
        </w:trPr>
        <w:tc>
          <w:tcPr>
            <w:tcW w:w="2245" w:type="dxa"/>
          </w:tcPr>
          <w:p w:rsidR="00D23C8B" w:rsidRDefault="00D23C8B">
            <w:pPr>
              <w:jc w:val="center"/>
              <w:rPr>
                <w:rFonts w:ascii="Times New Roman" w:eastAsia="Times New Roman" w:hAnsi="Times New Roman" w:cs="Times New Roman"/>
              </w:rPr>
            </w:pPr>
          </w:p>
        </w:tc>
        <w:tc>
          <w:tcPr>
            <w:tcW w:w="996"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7"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6"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8"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6"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7"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68"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990"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rsidTr="00F00592">
        <w:trPr>
          <w:trHeight w:val="340"/>
        </w:trPr>
        <w:tc>
          <w:tcPr>
            <w:tcW w:w="4238" w:type="dxa"/>
            <w:gridSpan w:val="5"/>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Main plots (Establishment methods)</w:t>
            </w:r>
          </w:p>
        </w:tc>
        <w:tc>
          <w:tcPr>
            <w:tcW w:w="1994" w:type="dxa"/>
            <w:gridSpan w:val="2"/>
          </w:tcPr>
          <w:p w:rsidR="00D23C8B" w:rsidRDefault="00D23C8B">
            <w:pPr>
              <w:rPr>
                <w:rFonts w:ascii="Times New Roman" w:eastAsia="Times New Roman" w:hAnsi="Times New Roman" w:cs="Times New Roman"/>
                <w:b/>
                <w:bCs/>
              </w:rPr>
            </w:pPr>
          </w:p>
        </w:tc>
        <w:tc>
          <w:tcPr>
            <w:tcW w:w="1993" w:type="dxa"/>
            <w:gridSpan w:val="2"/>
          </w:tcPr>
          <w:p w:rsidR="00D23C8B" w:rsidRDefault="00D23C8B">
            <w:pPr>
              <w:rPr>
                <w:rFonts w:ascii="Times New Roman" w:eastAsia="Times New Roman" w:hAnsi="Times New Roman" w:cs="Times New Roman"/>
                <w:b/>
                <w:bCs/>
              </w:rPr>
            </w:pPr>
          </w:p>
        </w:tc>
        <w:tc>
          <w:tcPr>
            <w:tcW w:w="1958" w:type="dxa"/>
            <w:gridSpan w:val="2"/>
          </w:tcPr>
          <w:p w:rsidR="00D23C8B" w:rsidRDefault="00D23C8B">
            <w:pPr>
              <w:rPr>
                <w:rFonts w:ascii="Times New Roman" w:eastAsia="Times New Roman" w:hAnsi="Times New Roman" w:cs="Times New Roman"/>
                <w:b/>
                <w:bCs/>
              </w:rPr>
            </w:pPr>
          </w:p>
        </w:tc>
      </w:tr>
      <w:tr w:rsidR="00D23C8B" w:rsidTr="00F00592">
        <w:trPr>
          <w:trHeight w:val="340"/>
        </w:trPr>
        <w:tc>
          <w:tcPr>
            <w:tcW w:w="2245"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proofErr w:type="gramStart"/>
            <w:r>
              <w:rPr>
                <w:rFonts w:ascii="Times New Roman" w:eastAsia="Times New Roman" w:hAnsi="Times New Roman" w:cs="Times New Roman"/>
                <w:b/>
                <w:bCs/>
                <w:vertAlign w:val="subscript"/>
              </w:rPr>
              <w:t xml:space="preserve">1 </w:t>
            </w:r>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 PTR – C.T.</w:t>
            </w:r>
          </w:p>
        </w:tc>
        <w:tc>
          <w:tcPr>
            <w:tcW w:w="996"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27.92</w:t>
            </w:r>
          </w:p>
        </w:tc>
        <w:tc>
          <w:tcPr>
            <w:tcW w:w="997"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23.50</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128.71</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117.54</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747.33</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741.16</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923.05</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909.56</w:t>
            </w:r>
          </w:p>
        </w:tc>
      </w:tr>
      <w:tr w:rsidR="00D23C8B" w:rsidTr="00F00592">
        <w:trPr>
          <w:trHeight w:val="340"/>
        </w:trPr>
        <w:tc>
          <w:tcPr>
            <w:tcW w:w="2245"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E</w:t>
            </w:r>
            <w:proofErr w:type="gramStart"/>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 DSR - Z.T.</w:t>
            </w:r>
          </w:p>
        </w:tc>
        <w:tc>
          <w:tcPr>
            <w:tcW w:w="996"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29.79</w:t>
            </w:r>
          </w:p>
        </w:tc>
        <w:tc>
          <w:tcPr>
            <w:tcW w:w="997"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25.02</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120.74</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112.90</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700.83</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694.05</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868.31</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859.34</w:t>
            </w:r>
          </w:p>
        </w:tc>
      </w:tr>
      <w:tr w:rsidR="00D23C8B" w:rsidTr="00F00592">
        <w:trPr>
          <w:trHeight w:val="340"/>
        </w:trPr>
        <w:tc>
          <w:tcPr>
            <w:tcW w:w="2245" w:type="dxa"/>
          </w:tcPr>
          <w:p w:rsidR="00D23C8B" w:rsidRDefault="00A73C49">
            <w:pPr>
              <w:rPr>
                <w:rFonts w:ascii="Times New Roman" w:eastAsia="Times New Roman" w:hAnsi="Times New Roman" w:cs="Times New Roman"/>
                <w:b/>
                <w:bCs/>
              </w:rPr>
            </w:pPr>
            <w:proofErr w:type="spellStart"/>
            <w:r>
              <w:rPr>
                <w:rFonts w:ascii="Times New Roman" w:eastAsia="Times New Roman" w:hAnsi="Times New Roman" w:cs="Times New Roman"/>
                <w:b/>
                <w:bCs/>
              </w:rPr>
              <w:t>SEm</w:t>
            </w:r>
            <w:proofErr w:type="spellEnd"/>
            <w:r>
              <w:rPr>
                <w:rFonts w:ascii="Times New Roman" w:eastAsia="Times New Roman" w:hAnsi="Times New Roman" w:cs="Times New Roman"/>
                <w:b/>
                <w:bCs/>
              </w:rPr>
              <w:t xml:space="preserve"> ±</w:t>
            </w:r>
          </w:p>
        </w:tc>
        <w:tc>
          <w:tcPr>
            <w:tcW w:w="996"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0.32</w:t>
            </w:r>
          </w:p>
        </w:tc>
        <w:tc>
          <w:tcPr>
            <w:tcW w:w="997"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0.42</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1.33</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1.22</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1.23</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1.46</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1.23</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1.03</w:t>
            </w:r>
          </w:p>
        </w:tc>
      </w:tr>
      <w:tr w:rsidR="00D23C8B" w:rsidTr="00F00592">
        <w:trPr>
          <w:trHeight w:val="340"/>
        </w:trPr>
        <w:tc>
          <w:tcPr>
            <w:tcW w:w="2245" w:type="dxa"/>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CD (at 5%)</w:t>
            </w:r>
          </w:p>
        </w:tc>
        <w:tc>
          <w:tcPr>
            <w:tcW w:w="996"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7"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7.51</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8.91</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7.51</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6.27</w:t>
            </w:r>
          </w:p>
        </w:tc>
      </w:tr>
      <w:tr w:rsidR="00D23C8B" w:rsidTr="00F00592">
        <w:trPr>
          <w:trHeight w:val="340"/>
        </w:trPr>
        <w:tc>
          <w:tcPr>
            <w:tcW w:w="10183" w:type="dxa"/>
            <w:gridSpan w:val="11"/>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Sub plots (cropping pattern)</w:t>
            </w:r>
          </w:p>
        </w:tc>
      </w:tr>
      <w:tr w:rsidR="00D23C8B" w:rsidTr="00F00592">
        <w:trPr>
          <w:trHeight w:val="340"/>
        </w:trPr>
        <w:tc>
          <w:tcPr>
            <w:tcW w:w="2386" w:type="dxa"/>
            <w:gridSpan w:val="2"/>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1</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 Wheat</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29.76</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22.77</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127.30</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112.70</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726.65</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687.86</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898.25</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854.71</w:t>
            </w:r>
          </w:p>
        </w:tc>
      </w:tr>
      <w:tr w:rsidR="00D23C8B" w:rsidTr="00F00592">
        <w:trPr>
          <w:trHeight w:val="340"/>
        </w:trPr>
        <w:tc>
          <w:tcPr>
            <w:tcW w:w="2386"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 xml:space="preserve">2 </w:t>
            </w:r>
            <w:r>
              <w:rPr>
                <w:rFonts w:ascii="Times New Roman" w:eastAsia="Times New Roman" w:hAnsi="Times New Roman" w:cs="Times New Roman"/>
                <w:b/>
                <w:bCs/>
              </w:rPr>
              <w:t>:</w:t>
            </w:r>
            <w:proofErr w:type="gramEnd"/>
            <w:r>
              <w:rPr>
                <w:rFonts w:ascii="Times New Roman" w:eastAsia="Times New Roman" w:hAnsi="Times New Roman" w:cs="Times New Roman"/>
                <w:b/>
                <w:bCs/>
              </w:rPr>
              <w:t xml:space="preserve"> Rice - Barley </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23.75</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23.67</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113.95</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114.69</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713.31</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707.07</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884.91</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873.92</w:t>
            </w:r>
          </w:p>
        </w:tc>
      </w:tr>
      <w:tr w:rsidR="00D23C8B" w:rsidTr="00F00592">
        <w:trPr>
          <w:trHeight w:val="340"/>
        </w:trPr>
        <w:tc>
          <w:tcPr>
            <w:tcW w:w="2386"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3</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 Mustard </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29.24</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24.19</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125.11</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115.29</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724.46</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721.73</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896.06</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888.58</w:t>
            </w:r>
          </w:p>
        </w:tc>
      </w:tr>
      <w:tr w:rsidR="00D23C8B" w:rsidTr="00F00592">
        <w:trPr>
          <w:trHeight w:val="340"/>
        </w:trPr>
        <w:tc>
          <w:tcPr>
            <w:tcW w:w="2386"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4</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-Linseed</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33.35</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23.91</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133.22</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114.93</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732.58</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710.37</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904.18</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877.21</w:t>
            </w:r>
          </w:p>
        </w:tc>
      </w:tr>
      <w:tr w:rsidR="00D23C8B" w:rsidTr="00F00592">
        <w:trPr>
          <w:trHeight w:val="340"/>
        </w:trPr>
        <w:tc>
          <w:tcPr>
            <w:tcW w:w="2386"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5</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 Chickpea</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26.25</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26.11</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118.79</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117.03</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718.14</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739.79</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889.74</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908.30</w:t>
            </w:r>
          </w:p>
        </w:tc>
      </w:tr>
      <w:tr w:rsidR="00D23C8B" w:rsidTr="00F00592">
        <w:trPr>
          <w:trHeight w:val="340"/>
        </w:trPr>
        <w:tc>
          <w:tcPr>
            <w:tcW w:w="2386" w:type="dxa"/>
            <w:gridSpan w:val="2"/>
          </w:tcPr>
          <w:p w:rsidR="00D23C8B" w:rsidRDefault="00A73C49">
            <w:pPr>
              <w:rPr>
                <w:rFonts w:ascii="Times New Roman" w:eastAsia="Times New Roman" w:hAnsi="Times New Roman" w:cs="Times New Roman"/>
              </w:rPr>
            </w:pPr>
            <w:r>
              <w:rPr>
                <w:rFonts w:ascii="Times New Roman" w:eastAsia="Times New Roman" w:hAnsi="Times New Roman" w:cs="Times New Roman"/>
                <w:b/>
                <w:bCs/>
              </w:rPr>
              <w:t>C</w:t>
            </w:r>
            <w:proofErr w:type="gramStart"/>
            <w:r>
              <w:rPr>
                <w:rFonts w:ascii="Times New Roman" w:eastAsia="Times New Roman" w:hAnsi="Times New Roman" w:cs="Times New Roman"/>
                <w:b/>
                <w:bCs/>
                <w:vertAlign w:val="subscript"/>
              </w:rPr>
              <w:t>6</w:t>
            </w:r>
            <w:r>
              <w:rPr>
                <w:rFonts w:ascii="Times New Roman" w:eastAsia="Times New Roman" w:hAnsi="Times New Roman" w:cs="Times New Roman"/>
                <w:b/>
                <w:bCs/>
              </w:rPr>
              <w:t xml:space="preserve"> :</w:t>
            </w:r>
            <w:proofErr w:type="gramEnd"/>
            <w:r>
              <w:rPr>
                <w:rFonts w:ascii="Times New Roman" w:eastAsia="Times New Roman" w:hAnsi="Times New Roman" w:cs="Times New Roman"/>
                <w:b/>
                <w:bCs/>
              </w:rPr>
              <w:t xml:space="preserve"> Rice -Lentil</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30.78</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25.10</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129.98</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116.69</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729.33</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738.81</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900.93</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903.99</w:t>
            </w:r>
          </w:p>
        </w:tc>
      </w:tr>
      <w:tr w:rsidR="00D23C8B" w:rsidTr="00F00592">
        <w:trPr>
          <w:trHeight w:val="340"/>
        </w:trPr>
        <w:tc>
          <w:tcPr>
            <w:tcW w:w="2386" w:type="dxa"/>
            <w:gridSpan w:val="2"/>
            <w:vAlign w:val="center"/>
          </w:tcPr>
          <w:p w:rsidR="00D23C8B" w:rsidRDefault="00A73C49">
            <w:pPr>
              <w:rPr>
                <w:rFonts w:ascii="Times New Roman" w:eastAsia="Times New Roman" w:hAnsi="Times New Roman" w:cs="Times New Roman"/>
                <w:b/>
                <w:bCs/>
              </w:rPr>
            </w:pPr>
            <w:proofErr w:type="spellStart"/>
            <w:r>
              <w:rPr>
                <w:rFonts w:ascii="Times New Roman" w:eastAsia="Times New Roman" w:hAnsi="Times New Roman" w:cs="Times New Roman"/>
                <w:b/>
                <w:bCs/>
              </w:rPr>
              <w:t>SEm</w:t>
            </w:r>
            <w:proofErr w:type="spellEnd"/>
            <w:r>
              <w:rPr>
                <w:rFonts w:ascii="Times New Roman" w:eastAsia="Times New Roman" w:hAnsi="Times New Roman" w:cs="Times New Roman"/>
                <w:b/>
                <w:bCs/>
              </w:rPr>
              <w:t xml:space="preserve"> ±</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2.46</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0.73</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4.46</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1.22</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4.52</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12.48</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4.52</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13.74</w:t>
            </w:r>
          </w:p>
        </w:tc>
      </w:tr>
      <w:tr w:rsidR="00D23C8B" w:rsidTr="00F00592">
        <w:trPr>
          <w:trHeight w:val="340"/>
        </w:trPr>
        <w:tc>
          <w:tcPr>
            <w:tcW w:w="2386" w:type="dxa"/>
            <w:gridSpan w:val="2"/>
            <w:vAlign w:val="center"/>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CD (at 5%)</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 xml:space="preserve">NS  </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r w:rsidR="00D23C8B" w:rsidTr="00F00592">
        <w:trPr>
          <w:trHeight w:val="340"/>
        </w:trPr>
        <w:tc>
          <w:tcPr>
            <w:tcW w:w="2386" w:type="dxa"/>
            <w:gridSpan w:val="2"/>
            <w:vAlign w:val="center"/>
          </w:tcPr>
          <w:p w:rsidR="00D23C8B" w:rsidRDefault="00A73C49">
            <w:pPr>
              <w:rPr>
                <w:rFonts w:ascii="Times New Roman" w:eastAsia="Times New Roman" w:hAnsi="Times New Roman" w:cs="Times New Roman"/>
                <w:b/>
                <w:bCs/>
              </w:rPr>
            </w:pPr>
            <w:r>
              <w:rPr>
                <w:rFonts w:ascii="Times New Roman" w:eastAsia="Times New Roman" w:hAnsi="Times New Roman" w:cs="Times New Roman"/>
                <w:b/>
                <w:bCs/>
              </w:rPr>
              <w:t>Interaction (a x b)</w:t>
            </w:r>
          </w:p>
        </w:tc>
        <w:tc>
          <w:tcPr>
            <w:tcW w:w="855"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853"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1140" w:type="dxa"/>
            <w:gridSpan w:val="2"/>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6"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7"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68"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c>
          <w:tcPr>
            <w:tcW w:w="990" w:type="dxa"/>
            <w:vAlign w:val="center"/>
          </w:tcPr>
          <w:p w:rsidR="00D23C8B" w:rsidRDefault="00A73C49">
            <w:pPr>
              <w:jc w:val="center"/>
              <w:rPr>
                <w:rFonts w:ascii="Times New Roman" w:eastAsia="Times New Roman" w:hAnsi="Times New Roman" w:cs="Times New Roman"/>
              </w:rPr>
            </w:pPr>
            <w:r>
              <w:rPr>
                <w:rFonts w:ascii="Times New Roman" w:eastAsia="Times New Roman" w:hAnsi="Times New Roman" w:cs="Times New Roman"/>
              </w:rPr>
              <w:t>NS</w:t>
            </w:r>
          </w:p>
        </w:tc>
      </w:tr>
    </w:tbl>
    <w:p w:rsidR="00D23C8B" w:rsidRDefault="00D23C8B">
      <w:pPr>
        <w:pBdr>
          <w:top w:val="nil"/>
          <w:left w:val="nil"/>
          <w:bottom w:val="nil"/>
          <w:right w:val="nil"/>
          <w:between w:val="nil"/>
        </w:pBdr>
        <w:spacing w:after="240" w:line="360" w:lineRule="auto"/>
        <w:rPr>
          <w:rFonts w:ascii="Times New Roman" w:eastAsia="Times New Roman" w:hAnsi="Times New Roman" w:cs="Times New Roman"/>
          <w:color w:val="000000"/>
          <w:sz w:val="24"/>
          <w:szCs w:val="24"/>
        </w:rPr>
      </w:pPr>
    </w:p>
    <w:p w:rsidR="00D23C8B" w:rsidRDefault="00A73C49">
      <w:pPr>
        <w:pBdr>
          <w:top w:val="nil"/>
          <w:left w:val="nil"/>
          <w:bottom w:val="nil"/>
          <w:right w:val="nil"/>
          <w:between w:val="nil"/>
        </w:pBdr>
        <w:spacing w:after="240" w:line="36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en-US" w:eastAsia="en-US"/>
        </w:rPr>
        <w:lastRenderedPageBreak/>
        <w:drawing>
          <wp:inline distT="0" distB="0" distL="0" distR="0">
            <wp:extent cx="6373124" cy="2656672"/>
            <wp:effectExtent l="0" t="0" r="889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3C8B" w:rsidRDefault="00A73C49">
      <w:pPr>
        <w:rPr>
          <w:rFonts w:ascii="Times New Roman" w:eastAsia="Times New Roman" w:hAnsi="Times New Roman" w:cs="Times New Roman"/>
        </w:rPr>
      </w:pPr>
      <w:r>
        <w:rPr>
          <w:rFonts w:ascii="Times New Roman" w:eastAsia="Times New Roman" w:hAnsi="Times New Roman" w:cs="Times New Roman"/>
          <w:b/>
          <w:bCs/>
        </w:rPr>
        <w:t xml:space="preserve">            Fig. </w:t>
      </w:r>
      <w:r w:rsidR="00B6548D">
        <w:rPr>
          <w:rFonts w:ascii="Times New Roman" w:eastAsia="Times New Roman" w:hAnsi="Times New Roman" w:cs="Times New Roman"/>
          <w:b/>
          <w:bCs/>
        </w:rPr>
        <w:t>6</w:t>
      </w:r>
      <w:r>
        <w:rPr>
          <w:rFonts w:ascii="Times New Roman" w:eastAsia="Times New Roman" w:hAnsi="Times New Roman" w:cs="Times New Roman"/>
        </w:rPr>
        <w:t xml:space="preserve"> Effect of crop establishment methods on dry matter of rice under rice based cropping systems</w:t>
      </w:r>
    </w:p>
    <w:p w:rsidR="00D23C8B" w:rsidRDefault="00D23C8B">
      <w:pPr>
        <w:rPr>
          <w:rFonts w:ascii="Times New Roman" w:eastAsia="Times New Roman" w:hAnsi="Times New Roman" w:cs="Times New Roman"/>
          <w:b/>
          <w:bCs/>
          <w:sz w:val="24"/>
          <w:szCs w:val="24"/>
        </w:rPr>
      </w:pPr>
    </w:p>
    <w:p w:rsidR="00D23C8B" w:rsidRDefault="00A73C49">
      <w:pPr>
        <w:pBdr>
          <w:top w:val="nil"/>
          <w:left w:val="nil"/>
          <w:bottom w:val="nil"/>
          <w:right w:val="nil"/>
          <w:between w:val="nil"/>
        </w:pBdr>
        <w:spacing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Leaf Area Index (LAI)</w:t>
      </w:r>
      <w:r>
        <w:rPr>
          <w:rFonts w:ascii="Times New Roman" w:eastAsia="Times New Roman" w:hAnsi="Times New Roman" w:cs="Times New Roman"/>
          <w:b/>
          <w:bCs/>
          <w:color w:val="000000"/>
          <w:sz w:val="28"/>
          <w:szCs w:val="28"/>
        </w:rPr>
        <w:tab/>
      </w:r>
    </w:p>
    <w:p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Among the crop establishment methods, leaf area index (LAI) at 30 DAS did not differ significantly between PTR and DSR during both years of the field study. Numerically, PTR recorded slightly higher values (2.03 and 1.96 in 2023–24 and 2024–25, respectively) than DSR (1.96 and 1.92).  At 60 DAS and 90 DAS, LAI was significantly influenced by the crop establishment methods. PTR produced higher LAI (4.17 and 4.12</w:t>
      </w:r>
      <w:r w:rsidR="008352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at 60 DAS; </w:t>
      </w:r>
      <w:r w:rsidR="0083523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4.79 and 4.69 at 90 DAS during 2023–24 and 2024–25, respectively) compared with DSR (Table </w:t>
      </w:r>
      <w:r w:rsidR="00930791">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Our findings are in the conformity with </w:t>
      </w:r>
      <w:r>
        <w:rPr>
          <w:rFonts w:ascii="Times New Roman" w:eastAsia="Times New Roman" w:hAnsi="Times New Roman" w:cs="Times New Roman"/>
          <w:b/>
          <w:bCs/>
          <w:color w:val="000000"/>
          <w:sz w:val="24"/>
          <w:szCs w:val="24"/>
        </w:rPr>
        <w:t>Kumar (2025)</w:t>
      </w:r>
      <w:r w:rsidR="00BC3329">
        <w:rPr>
          <w:rFonts w:ascii="Times New Roman" w:eastAsia="Times New Roman" w:hAnsi="Times New Roman" w:cs="Times New Roman"/>
          <w:b/>
          <w:bCs/>
          <w:color w:val="000000"/>
          <w:sz w:val="24"/>
          <w:szCs w:val="24"/>
        </w:rPr>
        <w:t xml:space="preserve"> and </w:t>
      </w:r>
      <w:proofErr w:type="spellStart"/>
      <w:r w:rsidR="00BC3329" w:rsidRPr="00BC3329">
        <w:rPr>
          <w:rFonts w:ascii="Times New Roman" w:eastAsia="Times New Roman" w:hAnsi="Times New Roman" w:cs="Times New Roman"/>
          <w:b/>
          <w:bCs/>
          <w:color w:val="000000"/>
          <w:sz w:val="24"/>
          <w:szCs w:val="24"/>
        </w:rPr>
        <w:t>Pattnaik</w:t>
      </w:r>
      <w:proofErr w:type="spellEnd"/>
      <w:r w:rsidR="00BC3329">
        <w:rPr>
          <w:rFonts w:ascii="Times New Roman" w:eastAsia="Times New Roman" w:hAnsi="Times New Roman" w:cs="Times New Roman"/>
          <w:b/>
          <w:bCs/>
          <w:color w:val="000000"/>
          <w:sz w:val="24"/>
          <w:szCs w:val="24"/>
        </w:rPr>
        <w:t xml:space="preserve"> </w:t>
      </w:r>
      <w:r w:rsidR="00BC3329" w:rsidRPr="00BC3329">
        <w:rPr>
          <w:rFonts w:ascii="Times New Roman" w:eastAsia="Times New Roman" w:hAnsi="Times New Roman" w:cs="Times New Roman"/>
          <w:b/>
          <w:bCs/>
          <w:i/>
          <w:iCs/>
          <w:color w:val="000000"/>
          <w:sz w:val="24"/>
          <w:szCs w:val="24"/>
        </w:rPr>
        <w:t>et al</w:t>
      </w:r>
      <w:r w:rsidR="00BC3329">
        <w:rPr>
          <w:rFonts w:ascii="Times New Roman" w:eastAsia="Times New Roman" w:hAnsi="Times New Roman" w:cs="Times New Roman"/>
          <w:b/>
          <w:bCs/>
          <w:color w:val="000000"/>
          <w:sz w:val="24"/>
          <w:szCs w:val="24"/>
        </w:rPr>
        <w:t>, (2023)</w:t>
      </w:r>
      <w:r>
        <w:rPr>
          <w:rFonts w:ascii="Times New Roman" w:eastAsia="Times New Roman" w:hAnsi="Times New Roman" w:cs="Times New Roman"/>
          <w:color w:val="000000"/>
          <w:sz w:val="24"/>
          <w:szCs w:val="24"/>
        </w:rPr>
        <w:t xml:space="preserve"> that leaf area index was gr</w:t>
      </w:r>
      <w:r w:rsidR="00835238">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ater in PTR than DSR crop establishment method. </w:t>
      </w:r>
    </w:p>
    <w:p w:rsidR="00D23C8B" w:rsidRDefault="00A73C49">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35238">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 xml:space="preserve">he cropping patterns did not exert any significant effect on leaf area index at 30, 60, and 90 DAS during both years of study. Although, </w:t>
      </w:r>
      <w:r w:rsidR="00835238">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z w:val="24"/>
          <w:szCs w:val="24"/>
        </w:rPr>
        <w:t xml:space="preserve"> values were reported in same trend as of dry matter accumulation during both years of experimentation.  </w:t>
      </w: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E87244" w:rsidRDefault="00E87244">
      <w:pPr>
        <w:rPr>
          <w:rFonts w:ascii="Times New Roman" w:eastAsia="Times New Roman" w:hAnsi="Times New Roman" w:cs="Times New Roman"/>
          <w:b/>
          <w:bCs/>
          <w:sz w:val="24"/>
          <w:szCs w:val="24"/>
        </w:rPr>
      </w:pPr>
    </w:p>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 </w:t>
      </w:r>
      <w:r w:rsidR="00930791">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Effect of crop establishment methods on leaf area index (LAI) of rice under rice based cropping systems  </w:t>
      </w:r>
    </w:p>
    <w:p w:rsidR="00D23C8B" w:rsidRDefault="00D23C8B">
      <w:pPr>
        <w:rPr>
          <w:rFonts w:ascii="Times New Roman" w:eastAsia="Times New Roman" w:hAnsi="Times New Roman" w:cs="Times New Roman"/>
        </w:rPr>
      </w:pPr>
    </w:p>
    <w:tbl>
      <w:tblPr>
        <w:tblStyle w:val="a2"/>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1145"/>
        <w:gridCol w:w="1145"/>
        <w:gridCol w:w="1193"/>
        <w:gridCol w:w="1064"/>
        <w:gridCol w:w="1189"/>
        <w:gridCol w:w="1278"/>
      </w:tblGrid>
      <w:tr w:rsidR="00D23C8B">
        <w:trPr>
          <w:trHeight w:val="340"/>
        </w:trPr>
        <w:tc>
          <w:tcPr>
            <w:tcW w:w="2399"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2290" w:type="dxa"/>
            <w:gridSpan w:val="2"/>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30 DAS</w:t>
            </w:r>
          </w:p>
        </w:tc>
        <w:tc>
          <w:tcPr>
            <w:tcW w:w="2257" w:type="dxa"/>
            <w:gridSpan w:val="2"/>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60 DAS </w:t>
            </w:r>
          </w:p>
        </w:tc>
        <w:tc>
          <w:tcPr>
            <w:tcW w:w="2467" w:type="dxa"/>
            <w:gridSpan w:val="2"/>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90 DAS</w:t>
            </w:r>
          </w:p>
        </w:tc>
      </w:tr>
      <w:tr w:rsidR="00D23C8B">
        <w:trPr>
          <w:trHeight w:val="340"/>
        </w:trPr>
        <w:tc>
          <w:tcPr>
            <w:tcW w:w="2399" w:type="dxa"/>
          </w:tcPr>
          <w:p w:rsidR="00D23C8B" w:rsidRDefault="00D23C8B">
            <w:pPr>
              <w:jc w:val="center"/>
              <w:rPr>
                <w:rFonts w:ascii="Times New Roman" w:eastAsia="Times New Roman" w:hAnsi="Times New Roman" w:cs="Times New Roman"/>
                <w:sz w:val="24"/>
                <w:szCs w:val="24"/>
              </w:rPr>
            </w:pPr>
          </w:p>
        </w:tc>
        <w:tc>
          <w:tcPr>
            <w:tcW w:w="1145"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145"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93"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064"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c>
          <w:tcPr>
            <w:tcW w:w="1189"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2023</w:t>
            </w:r>
          </w:p>
        </w:tc>
        <w:tc>
          <w:tcPr>
            <w:tcW w:w="1278" w:type="dxa"/>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w:t>
            </w:r>
          </w:p>
        </w:tc>
      </w:tr>
      <w:tr w:rsidR="00D23C8B">
        <w:trPr>
          <w:trHeight w:val="340"/>
        </w:trPr>
        <w:tc>
          <w:tcPr>
            <w:tcW w:w="9413" w:type="dxa"/>
            <w:gridSpan w:val="7"/>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plots (Establishment methods)</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roofErr w:type="gramStart"/>
            <w:r>
              <w:rPr>
                <w:rFonts w:ascii="Times New Roman" w:eastAsia="Times New Roman" w:hAnsi="Times New Roman" w:cs="Times New Roman"/>
                <w:b/>
                <w:bCs/>
                <w:sz w:val="24"/>
                <w:szCs w:val="24"/>
                <w:vertAlign w:val="subscript"/>
              </w:rPr>
              <w:t xml:space="preserve">1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PTR – C.T.</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roofErr w:type="gramStart"/>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DSR - Z.T.</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SEm</w:t>
            </w:r>
            <w:proofErr w:type="spellEnd"/>
            <w:r>
              <w:rPr>
                <w:rFonts w:ascii="Times New Roman" w:eastAsia="Times New Roman" w:hAnsi="Times New Roman" w:cs="Times New Roman"/>
                <w:b/>
                <w:bCs/>
                <w:sz w:val="24"/>
                <w:szCs w:val="24"/>
              </w:rPr>
              <w:t xml:space="preserve"> ±</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D23C8B">
        <w:trPr>
          <w:trHeight w:val="340"/>
        </w:trPr>
        <w:tc>
          <w:tcPr>
            <w:tcW w:w="9413" w:type="dxa"/>
            <w:gridSpan w:val="7"/>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 plots (cropping pattern)</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 Wheat</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Rice - Barley </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 Mustard </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4</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-Linseed</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5</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 Chickpea</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145"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93"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064"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4.09</w:t>
            </w:r>
          </w:p>
        </w:tc>
        <w:tc>
          <w:tcPr>
            <w:tcW w:w="1189"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w:t>
            </w:r>
          </w:p>
        </w:tc>
        <w:tc>
          <w:tcPr>
            <w:tcW w:w="1278"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r>
      <w:tr w:rsidR="00D23C8B">
        <w:trPr>
          <w:trHeight w:val="340"/>
        </w:trPr>
        <w:tc>
          <w:tcPr>
            <w:tcW w:w="2399"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6</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-Lentil</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1145"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193"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1064"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1189"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1278" w:type="dxa"/>
            <w:shd w:val="clear" w:color="auto" w:fill="FFFFFF"/>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r>
      <w:tr w:rsidR="00D23C8B">
        <w:trPr>
          <w:trHeight w:val="340"/>
        </w:trPr>
        <w:tc>
          <w:tcPr>
            <w:tcW w:w="2399" w:type="dxa"/>
            <w:vAlign w:val="center"/>
          </w:tcPr>
          <w:p w:rsidR="00D23C8B" w:rsidRDefault="00A73C49">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SEm</w:t>
            </w:r>
            <w:proofErr w:type="spellEnd"/>
            <w:r>
              <w:rPr>
                <w:rFonts w:ascii="Times New Roman" w:eastAsia="Times New Roman" w:hAnsi="Times New Roman" w:cs="Times New Roman"/>
                <w:b/>
                <w:bCs/>
                <w:sz w:val="24"/>
                <w:szCs w:val="24"/>
              </w:rPr>
              <w:t xml:space="preserve"> ±</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D23C8B">
        <w:trPr>
          <w:trHeight w:val="340"/>
        </w:trPr>
        <w:tc>
          <w:tcPr>
            <w:tcW w:w="2399" w:type="dxa"/>
            <w:vAlign w:val="center"/>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D23C8B">
        <w:trPr>
          <w:trHeight w:val="340"/>
        </w:trPr>
        <w:tc>
          <w:tcPr>
            <w:tcW w:w="2399" w:type="dxa"/>
            <w:vAlign w:val="center"/>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Interaction (a x b)</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4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93"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06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89"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8"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rsidR="00B6103C" w:rsidRDefault="00B6103C" w:rsidP="00B6103C">
      <w:pPr>
        <w:rPr>
          <w:rFonts w:ascii="Times New Roman" w:eastAsia="Times New Roman" w:hAnsi="Times New Roman" w:cs="Times New Roman"/>
          <w:b/>
          <w:bCs/>
          <w:sz w:val="24"/>
          <w:szCs w:val="24"/>
        </w:rPr>
      </w:pPr>
    </w:p>
    <w:p w:rsidR="00D23C8B" w:rsidRDefault="00A73C49" w:rsidP="00B6103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growth rate (g m</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 day</w:t>
      </w: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rPr>
        <w:t xml:space="preserve">) </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b/>
      </w:r>
      <w:r>
        <w:rPr>
          <w:rFonts w:ascii="Times New Roman" w:eastAsia="Times New Roman" w:hAnsi="Times New Roman" w:cs="Times New Roman"/>
          <w:sz w:val="24"/>
          <w:szCs w:val="24"/>
        </w:rPr>
        <w:t>CGR refers to the total dry matter productivity of crop plants biomass per unit land area over a certain time period and expressed as g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day</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The results furnished in table </w:t>
      </w:r>
      <w:r w:rsidR="00930791">
        <w:rPr>
          <w:rFonts w:ascii="Times New Roman" w:eastAsia="Times New Roman" w:hAnsi="Times New Roman" w:cs="Times New Roman"/>
          <w:sz w:val="24"/>
          <w:szCs w:val="24"/>
        </w:rPr>
        <w:t>5</w:t>
      </w:r>
      <w:r w:rsidR="00F436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F43680">
        <w:rPr>
          <w:rFonts w:ascii="Times New Roman" w:eastAsia="Times New Roman" w:hAnsi="Times New Roman" w:cs="Times New Roman"/>
          <w:sz w:val="24"/>
          <w:szCs w:val="24"/>
        </w:rPr>
        <w:t>how</w:t>
      </w:r>
      <w:r>
        <w:rPr>
          <w:rFonts w:ascii="Times New Roman" w:eastAsia="Times New Roman" w:hAnsi="Times New Roman" w:cs="Times New Roman"/>
          <w:sz w:val="24"/>
          <w:szCs w:val="24"/>
        </w:rPr>
        <w:t xml:space="preserve"> that the differences in CGR among </w:t>
      </w:r>
      <w:r w:rsidR="003F7F44">
        <w:rPr>
          <w:rFonts w:ascii="Times New Roman" w:eastAsia="Times New Roman" w:hAnsi="Times New Roman" w:cs="Times New Roman"/>
          <w:sz w:val="24"/>
          <w:szCs w:val="24"/>
        </w:rPr>
        <w:t>tillage practices</w:t>
      </w:r>
      <w:r>
        <w:rPr>
          <w:rFonts w:ascii="Times New Roman" w:eastAsia="Times New Roman" w:hAnsi="Times New Roman" w:cs="Times New Roman"/>
          <w:sz w:val="24"/>
          <w:szCs w:val="24"/>
        </w:rPr>
        <w:t xml:space="preserve"> were non-significant. At 0-30 DAS, CGR values were numerically higher in DSR (0.99 and 0.83 during 2023 and 202</w:t>
      </w:r>
      <w:r w:rsidR="003F7F44">
        <w:rPr>
          <w:rFonts w:ascii="Times New Roman" w:eastAsia="Times New Roman" w:hAnsi="Times New Roman" w:cs="Times New Roman"/>
          <w:sz w:val="24"/>
          <w:szCs w:val="24"/>
        </w:rPr>
        <w:t xml:space="preserve">4, respectively) than PTR (0.93 </w:t>
      </w:r>
      <w:r>
        <w:rPr>
          <w:rFonts w:ascii="Times New Roman" w:eastAsia="Times New Roman" w:hAnsi="Times New Roman" w:cs="Times New Roman"/>
          <w:sz w:val="24"/>
          <w:szCs w:val="24"/>
        </w:rPr>
        <w:t xml:space="preserve">and 0.78). However, in further stages, the rate of crop growth in DSR </w:t>
      </w:r>
      <w:r w:rsidR="003F7F44">
        <w:rPr>
          <w:rFonts w:ascii="Times New Roman" w:eastAsia="Times New Roman" w:hAnsi="Times New Roman" w:cs="Times New Roman"/>
          <w:sz w:val="24"/>
          <w:szCs w:val="24"/>
        </w:rPr>
        <w:t xml:space="preserve">was to </w:t>
      </w:r>
      <w:r>
        <w:rPr>
          <w:rFonts w:ascii="Times New Roman" w:eastAsia="Times New Roman" w:hAnsi="Times New Roman" w:cs="Times New Roman"/>
          <w:sz w:val="24"/>
          <w:szCs w:val="24"/>
        </w:rPr>
        <w:t xml:space="preserve">PTR. At 30-60 DAS, CGR values were higher in PTR (3.36 and 3.13, 20.62 during 2023 and 2024, respectively) over DSR method. At 60-90 DAS, CGR was recorded significantly higher with PTR during second year (20.62 and 20.79 83 during 2023 and 2024, </w:t>
      </w:r>
      <w:r w:rsidR="00875B8A">
        <w:rPr>
          <w:rFonts w:ascii="Times New Roman" w:eastAsia="Times New Roman" w:hAnsi="Times New Roman" w:cs="Times New Roman"/>
          <w:sz w:val="24"/>
          <w:szCs w:val="24"/>
        </w:rPr>
        <w:t>respectively). Our findings are in close</w:t>
      </w:r>
      <w:r>
        <w:rPr>
          <w:rFonts w:ascii="Times New Roman" w:eastAsia="Times New Roman" w:hAnsi="Times New Roman" w:cs="Times New Roman"/>
          <w:sz w:val="24"/>
          <w:szCs w:val="24"/>
        </w:rPr>
        <w:t xml:space="preserve"> conformity with </w:t>
      </w:r>
      <w:r>
        <w:rPr>
          <w:rFonts w:ascii="Times New Roman" w:eastAsia="Times New Roman" w:hAnsi="Times New Roman" w:cs="Times New Roman"/>
          <w:b/>
          <w:bCs/>
          <w:sz w:val="24"/>
          <w:szCs w:val="24"/>
        </w:rPr>
        <w:t xml:space="preserve">Kumar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(2025)</w:t>
      </w:r>
      <w:r w:rsidR="00205FB6">
        <w:rPr>
          <w:rFonts w:ascii="Times New Roman" w:eastAsia="Times New Roman" w:hAnsi="Times New Roman" w:cs="Times New Roman"/>
          <w:b/>
          <w:bCs/>
          <w:sz w:val="24"/>
          <w:szCs w:val="24"/>
        </w:rPr>
        <w:t xml:space="preserve"> and </w:t>
      </w:r>
      <w:r w:rsidR="00205FB6" w:rsidRPr="00205FB6">
        <w:rPr>
          <w:rFonts w:ascii="Times New Roman" w:eastAsia="Times New Roman" w:hAnsi="Times New Roman" w:cs="Times New Roman"/>
          <w:b/>
          <w:bCs/>
          <w:sz w:val="24"/>
          <w:szCs w:val="24"/>
        </w:rPr>
        <w:t>Kumar</w:t>
      </w:r>
      <w:r w:rsidR="00205FB6">
        <w:rPr>
          <w:rFonts w:ascii="Times New Roman" w:eastAsia="Times New Roman" w:hAnsi="Times New Roman" w:cs="Times New Roman"/>
          <w:b/>
          <w:bCs/>
          <w:sz w:val="24"/>
          <w:szCs w:val="24"/>
        </w:rPr>
        <w:t xml:space="preserve"> </w:t>
      </w:r>
      <w:r w:rsidR="00205FB6" w:rsidRPr="00205FB6">
        <w:rPr>
          <w:rFonts w:ascii="Times New Roman" w:eastAsia="Times New Roman" w:hAnsi="Times New Roman" w:cs="Times New Roman"/>
          <w:b/>
          <w:bCs/>
          <w:i/>
          <w:iCs/>
          <w:sz w:val="24"/>
          <w:szCs w:val="24"/>
        </w:rPr>
        <w:t>et al,</w:t>
      </w:r>
      <w:r w:rsidR="00205FB6">
        <w:rPr>
          <w:rFonts w:ascii="Times New Roman" w:eastAsia="Times New Roman" w:hAnsi="Times New Roman" w:cs="Times New Roman"/>
          <w:b/>
          <w:bCs/>
          <w:sz w:val="24"/>
          <w:szCs w:val="24"/>
        </w:rPr>
        <w:t xml:space="preserve"> (2024)</w:t>
      </w:r>
      <w:r>
        <w:rPr>
          <w:rFonts w:ascii="Times New Roman" w:eastAsia="Times New Roman" w:hAnsi="Times New Roman" w:cs="Times New Roman"/>
          <w:sz w:val="24"/>
          <w:szCs w:val="24"/>
        </w:rPr>
        <w:t xml:space="preserve"> that CGR was more in DSR than PTR. </w:t>
      </w:r>
    </w:p>
    <w:p w:rsidR="00D23C8B" w:rsidRDefault="00A73C4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Among</w:t>
      </w:r>
      <w:r w:rsidR="002205A9">
        <w:rPr>
          <w:rFonts w:ascii="Times New Roman" w:eastAsia="Times New Roman" w:hAnsi="Times New Roman" w:cs="Times New Roman"/>
          <w:sz w:val="24"/>
          <w:szCs w:val="24"/>
        </w:rPr>
        <w:t xml:space="preserve"> the</w:t>
      </w:r>
      <w:r w:rsidR="00A81FDA">
        <w:rPr>
          <w:rFonts w:ascii="Times New Roman" w:eastAsia="Times New Roman" w:hAnsi="Times New Roman" w:cs="Times New Roman"/>
          <w:sz w:val="24"/>
          <w:szCs w:val="24"/>
        </w:rPr>
        <w:t xml:space="preserve"> cropping patterns</w:t>
      </w:r>
      <w:r>
        <w:rPr>
          <w:rFonts w:ascii="Times New Roman" w:eastAsia="Times New Roman" w:hAnsi="Times New Roman" w:cs="Times New Roman"/>
          <w:sz w:val="24"/>
          <w:szCs w:val="24"/>
        </w:rPr>
        <w:t xml:space="preserve">, the differences in CGR was recorded non-significant during both years. However, the CGR values were reported higher with pulse based cropping patterns over cereal- cereal and cereal – oilseed based cropping systems. </w:t>
      </w:r>
      <w:r w:rsidR="003772E7">
        <w:rPr>
          <w:rFonts w:ascii="Times New Roman" w:eastAsia="Times New Roman" w:hAnsi="Times New Roman" w:cs="Times New Roman"/>
          <w:sz w:val="24"/>
          <w:szCs w:val="24"/>
        </w:rPr>
        <w:t xml:space="preserve">It </w:t>
      </w:r>
      <w:r w:rsidR="003B08FC">
        <w:rPr>
          <w:rFonts w:ascii="Times New Roman" w:eastAsia="Times New Roman" w:hAnsi="Times New Roman" w:cs="Times New Roman"/>
          <w:sz w:val="24"/>
          <w:szCs w:val="24"/>
        </w:rPr>
        <w:t xml:space="preserve">might be </w:t>
      </w:r>
      <w:r>
        <w:rPr>
          <w:rFonts w:ascii="Times New Roman" w:eastAsia="Times New Roman" w:hAnsi="Times New Roman" w:cs="Times New Roman"/>
          <w:sz w:val="24"/>
          <w:szCs w:val="24"/>
        </w:rPr>
        <w:t xml:space="preserve">due to the improved </w:t>
      </w:r>
      <w:r>
        <w:rPr>
          <w:rFonts w:ascii="Times New Roman" w:eastAsia="Times New Roman" w:hAnsi="Times New Roman" w:cs="Times New Roman"/>
          <w:sz w:val="24"/>
          <w:szCs w:val="24"/>
        </w:rPr>
        <w:lastRenderedPageBreak/>
        <w:t>soil properties and residual nitrogen contri</w:t>
      </w:r>
      <w:r w:rsidR="00475CC0">
        <w:rPr>
          <w:rFonts w:ascii="Times New Roman" w:eastAsia="Times New Roman" w:hAnsi="Times New Roman" w:cs="Times New Roman"/>
          <w:sz w:val="24"/>
          <w:szCs w:val="24"/>
        </w:rPr>
        <w:t>bution from the leguminous crop may be responsible for high growth rate.</w:t>
      </w:r>
    </w:p>
    <w:p w:rsidR="00D23C8B" w:rsidRDefault="00A73C49">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930791">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Effect of crop establishment methods on Crop growth rate (CGR) of rice under rice based cropping systems</w:t>
      </w:r>
    </w:p>
    <w:tbl>
      <w:tblPr>
        <w:tblStyle w:val="a3"/>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002"/>
        <w:gridCol w:w="19"/>
        <w:gridCol w:w="974"/>
        <w:gridCol w:w="141"/>
        <w:gridCol w:w="993"/>
        <w:gridCol w:w="1134"/>
        <w:gridCol w:w="1275"/>
        <w:gridCol w:w="1134"/>
      </w:tblGrid>
      <w:tr w:rsidR="00D23C8B">
        <w:trPr>
          <w:trHeight w:val="339"/>
        </w:trPr>
        <w:tc>
          <w:tcPr>
            <w:tcW w:w="3075" w:type="dxa"/>
            <w:vMerge w:val="restart"/>
          </w:tcPr>
          <w:p w:rsidR="00D23C8B" w:rsidRDefault="00D23C8B">
            <w:pPr>
              <w:jc w:val="center"/>
              <w:rPr>
                <w:rFonts w:ascii="Times New Roman" w:eastAsia="Times New Roman" w:hAnsi="Times New Roman" w:cs="Times New Roman"/>
                <w:b/>
                <w:bCs/>
                <w:sz w:val="24"/>
                <w:szCs w:val="24"/>
              </w:rPr>
            </w:pPr>
          </w:p>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Treatments</w:t>
            </w:r>
          </w:p>
        </w:tc>
        <w:tc>
          <w:tcPr>
            <w:tcW w:w="6672" w:type="dxa"/>
            <w:gridSpan w:val="8"/>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Crop growth rate (g/m</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/day)</w:t>
            </w:r>
          </w:p>
        </w:tc>
      </w:tr>
      <w:tr w:rsidR="00D23C8B">
        <w:trPr>
          <w:trHeight w:val="339"/>
        </w:trPr>
        <w:tc>
          <w:tcPr>
            <w:tcW w:w="3075" w:type="dxa"/>
            <w:vMerge/>
          </w:tcPr>
          <w:p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2136" w:type="dxa"/>
            <w:gridSpan w:val="4"/>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0-30 DAS</w:t>
            </w:r>
          </w:p>
        </w:tc>
        <w:tc>
          <w:tcPr>
            <w:tcW w:w="2127" w:type="dxa"/>
            <w:gridSpan w:val="2"/>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30-60 DAS </w:t>
            </w:r>
          </w:p>
        </w:tc>
        <w:tc>
          <w:tcPr>
            <w:tcW w:w="2409" w:type="dxa"/>
            <w:gridSpan w:val="2"/>
          </w:tcPr>
          <w:p w:rsidR="00D23C8B" w:rsidRDefault="00A73C4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60-90 DAS</w:t>
            </w:r>
          </w:p>
        </w:tc>
      </w:tr>
      <w:tr w:rsidR="00D23C8B">
        <w:trPr>
          <w:trHeight w:val="339"/>
        </w:trPr>
        <w:tc>
          <w:tcPr>
            <w:tcW w:w="3075" w:type="dxa"/>
            <w:vMerge/>
          </w:tcPr>
          <w:p w:rsidR="00D23C8B" w:rsidRDefault="00D23C8B">
            <w:pPr>
              <w:widowControl w:val="0"/>
              <w:pBdr>
                <w:top w:val="nil"/>
                <w:left w:val="nil"/>
                <w:bottom w:val="nil"/>
                <w:right w:val="nil"/>
                <w:between w:val="nil"/>
              </w:pBdr>
              <w:spacing w:line="276" w:lineRule="auto"/>
              <w:jc w:val="left"/>
              <w:rPr>
                <w:rFonts w:ascii="Times New Roman" w:eastAsia="Times New Roman" w:hAnsi="Times New Roman" w:cs="Times New Roman"/>
                <w:b/>
                <w:bCs/>
                <w:sz w:val="24"/>
                <w:szCs w:val="24"/>
              </w:rPr>
            </w:pPr>
          </w:p>
        </w:tc>
        <w:tc>
          <w:tcPr>
            <w:tcW w:w="1021"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15" w:type="dxa"/>
            <w:gridSpan w:val="2"/>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993"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34"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1275"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134" w:type="dxa"/>
          </w:tcPr>
          <w:p w:rsidR="00D23C8B" w:rsidRDefault="00A73C49">
            <w:pPr>
              <w:jc w:val="center"/>
              <w:rPr>
                <w:rFonts w:ascii="Times New Roman" w:eastAsia="Times New Roman" w:hAnsi="Times New Roman" w:cs="Times New Roman"/>
                <w:b/>
                <w:bCs/>
              </w:rPr>
            </w:pPr>
            <w:r>
              <w:rPr>
                <w:rFonts w:ascii="Times New Roman" w:eastAsia="Times New Roman" w:hAnsi="Times New Roman" w:cs="Times New Roman"/>
                <w:b/>
                <w:bCs/>
              </w:rPr>
              <w:t>2024</w:t>
            </w:r>
          </w:p>
        </w:tc>
      </w:tr>
      <w:tr w:rsidR="00D23C8B">
        <w:trPr>
          <w:trHeight w:val="339"/>
        </w:trPr>
        <w:tc>
          <w:tcPr>
            <w:tcW w:w="9747" w:type="dxa"/>
            <w:gridSpan w:val="9"/>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Main plots (Establishment methods)</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roofErr w:type="gramStart"/>
            <w:r>
              <w:rPr>
                <w:rFonts w:ascii="Times New Roman" w:eastAsia="Times New Roman" w:hAnsi="Times New Roman" w:cs="Times New Roman"/>
                <w:b/>
                <w:bCs/>
                <w:sz w:val="24"/>
                <w:szCs w:val="24"/>
                <w:vertAlign w:val="subscript"/>
              </w:rPr>
              <w:t xml:space="preserve">1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PTR – C.T.</w:t>
            </w:r>
          </w:p>
        </w:tc>
        <w:tc>
          <w:tcPr>
            <w:tcW w:w="1002" w:type="dxa"/>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20.62</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20.79</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w:t>
            </w:r>
            <w:proofErr w:type="gramStart"/>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DSR - Z.T.</w:t>
            </w:r>
          </w:p>
        </w:tc>
        <w:tc>
          <w:tcPr>
            <w:tcW w:w="1002" w:type="dxa"/>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19.32</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19.37</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SEm</w:t>
            </w:r>
            <w:proofErr w:type="spellEnd"/>
            <w:r>
              <w:rPr>
                <w:rFonts w:ascii="Times New Roman" w:eastAsia="Times New Roman" w:hAnsi="Times New Roman" w:cs="Times New Roman"/>
                <w:b/>
                <w:bCs/>
                <w:sz w:val="24"/>
                <w:szCs w:val="24"/>
              </w:rPr>
              <w:t xml:space="preserve"> ±</w:t>
            </w:r>
          </w:p>
        </w:tc>
        <w:tc>
          <w:tcPr>
            <w:tcW w:w="1002" w:type="dxa"/>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002" w:type="dxa"/>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r>
      <w:tr w:rsidR="00D23C8B">
        <w:trPr>
          <w:trHeight w:val="339"/>
        </w:trPr>
        <w:tc>
          <w:tcPr>
            <w:tcW w:w="9747" w:type="dxa"/>
            <w:gridSpan w:val="9"/>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 plots (cropping pattern)</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1</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 Wheat</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3.170</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19.17</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 xml:space="preserve">2 </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Rice - Barley </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3.193</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19.75</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3</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 Mustard </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3.195</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4</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-Linseed</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3.183</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19.97</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19.85</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5</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 Chickpea</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3.212</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20.69</w:t>
            </w:r>
          </w:p>
        </w:tc>
      </w:tr>
      <w:tr w:rsidR="00D23C8B">
        <w:trPr>
          <w:trHeight w:val="339"/>
        </w:trPr>
        <w:tc>
          <w:tcPr>
            <w:tcW w:w="3075" w:type="dxa"/>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proofErr w:type="gramStart"/>
            <w:r>
              <w:rPr>
                <w:rFonts w:ascii="Times New Roman" w:eastAsia="Times New Roman" w:hAnsi="Times New Roman" w:cs="Times New Roman"/>
                <w:b/>
                <w:bCs/>
                <w:sz w:val="24"/>
                <w:szCs w:val="24"/>
                <w:vertAlign w:val="subscript"/>
              </w:rPr>
              <w:t>6</w:t>
            </w:r>
            <w:r>
              <w:rPr>
                <w:rFonts w:ascii="Times New Roman" w:eastAsia="Times New Roman" w:hAnsi="Times New Roman" w:cs="Times New Roman"/>
                <w:b/>
                <w:bCs/>
                <w:sz w:val="24"/>
                <w:szCs w:val="24"/>
              </w:rPr>
              <w:t xml:space="preserve"> :</w:t>
            </w:r>
            <w:proofErr w:type="gramEnd"/>
            <w:r>
              <w:rPr>
                <w:rFonts w:ascii="Times New Roman" w:eastAsia="Times New Roman" w:hAnsi="Times New Roman" w:cs="Times New Roman"/>
                <w:b/>
                <w:bCs/>
                <w:sz w:val="24"/>
                <w:szCs w:val="24"/>
              </w:rPr>
              <w:t xml:space="preserve"> Rice -Lentil</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3.222</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20.06</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20.80</w:t>
            </w:r>
          </w:p>
        </w:tc>
      </w:tr>
      <w:tr w:rsidR="00D23C8B">
        <w:trPr>
          <w:trHeight w:val="339"/>
        </w:trPr>
        <w:tc>
          <w:tcPr>
            <w:tcW w:w="3075" w:type="dxa"/>
            <w:vAlign w:val="center"/>
          </w:tcPr>
          <w:p w:rsidR="00D23C8B" w:rsidRDefault="00A73C49">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SEm</w:t>
            </w:r>
            <w:proofErr w:type="spellEnd"/>
            <w:r>
              <w:rPr>
                <w:rFonts w:ascii="Times New Roman" w:eastAsia="Times New Roman" w:hAnsi="Times New Roman" w:cs="Times New Roman"/>
                <w:b/>
                <w:bCs/>
                <w:sz w:val="24"/>
                <w:szCs w:val="24"/>
              </w:rPr>
              <w:t xml:space="preserve"> ±</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23C8B">
        <w:trPr>
          <w:trHeight w:val="339"/>
        </w:trPr>
        <w:tc>
          <w:tcPr>
            <w:tcW w:w="3075" w:type="dxa"/>
            <w:vAlign w:val="center"/>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CD (at 5%)</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D23C8B">
        <w:trPr>
          <w:trHeight w:val="339"/>
        </w:trPr>
        <w:tc>
          <w:tcPr>
            <w:tcW w:w="3075" w:type="dxa"/>
            <w:vAlign w:val="center"/>
          </w:tcPr>
          <w:p w:rsidR="00D23C8B" w:rsidRDefault="00A73C4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Interaction (a*b) </w:t>
            </w:r>
          </w:p>
        </w:tc>
        <w:tc>
          <w:tcPr>
            <w:tcW w:w="1002"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993"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gridSpan w:val="2"/>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c>
          <w:tcPr>
            <w:tcW w:w="1275"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1134" w:type="dxa"/>
            <w:vAlign w:val="center"/>
          </w:tcPr>
          <w:p w:rsidR="00D23C8B" w:rsidRDefault="00A73C4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rsidR="00D23C8B" w:rsidRDefault="00D23C8B">
      <w:pPr>
        <w:rPr>
          <w:rFonts w:ascii="Times New Roman" w:eastAsia="Times New Roman" w:hAnsi="Times New Roman" w:cs="Times New Roman"/>
        </w:rPr>
      </w:pPr>
    </w:p>
    <w:p w:rsidR="00D23C8B" w:rsidRDefault="00A73C49">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0" distR="0">
            <wp:extent cx="6083743" cy="2510287"/>
            <wp:effectExtent l="19050" t="0" r="12257" b="4313"/>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3C8B" w:rsidRDefault="00D23C8B">
      <w:pPr>
        <w:rPr>
          <w:rFonts w:ascii="Times New Roman" w:eastAsia="Times New Roman" w:hAnsi="Times New Roman" w:cs="Times New Roman"/>
          <w:b/>
          <w:bCs/>
        </w:rPr>
      </w:pPr>
    </w:p>
    <w:p w:rsidR="00D23C8B" w:rsidRDefault="00A73C49">
      <w:pPr>
        <w:rPr>
          <w:rFonts w:ascii="Times New Roman" w:eastAsia="Times New Roman" w:hAnsi="Times New Roman" w:cs="Times New Roman"/>
        </w:rPr>
      </w:pPr>
      <w:r>
        <w:rPr>
          <w:rFonts w:ascii="Times New Roman" w:eastAsia="Times New Roman" w:hAnsi="Times New Roman" w:cs="Times New Roman"/>
          <w:b/>
          <w:bCs/>
        </w:rPr>
        <w:t>Fig.</w:t>
      </w:r>
      <w:r w:rsidR="00B6548D">
        <w:rPr>
          <w:rFonts w:ascii="Times New Roman" w:eastAsia="Times New Roman" w:hAnsi="Times New Roman" w:cs="Times New Roman"/>
          <w:b/>
          <w:bCs/>
        </w:rPr>
        <w:t>7</w:t>
      </w:r>
      <w:r>
        <w:rPr>
          <w:rFonts w:ascii="Times New Roman" w:eastAsia="Times New Roman" w:hAnsi="Times New Roman" w:cs="Times New Roman"/>
        </w:rPr>
        <w:t xml:space="preserve"> Effect of crop establishment methods on Crop growth rate (CGR) of rice under rice based cropping systems</w:t>
      </w:r>
    </w:p>
    <w:p w:rsidR="00D23C8B" w:rsidRDefault="00D23C8B">
      <w:pPr>
        <w:rPr>
          <w:rFonts w:ascii="Times New Roman" w:eastAsia="Times New Roman" w:hAnsi="Times New Roman" w:cs="Times New Roman"/>
        </w:rPr>
      </w:pPr>
    </w:p>
    <w:p w:rsidR="00FD0907" w:rsidRPr="00D472B2" w:rsidRDefault="00A73C49" w:rsidP="00307AC5">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w:t>
      </w:r>
    </w:p>
    <w:p w:rsidR="00FD0907" w:rsidRDefault="00B94DEF" w:rsidP="00E15EA3">
      <w:pPr>
        <w:spacing w:line="360" w:lineRule="auto"/>
        <w:rPr>
          <w:rFonts w:ascii="Times New Roman" w:hAnsi="Times New Roman" w:cs="Times New Roman"/>
          <w:sz w:val="24"/>
          <w:szCs w:val="24"/>
        </w:rPr>
      </w:pPr>
      <w:r>
        <w:rPr>
          <w:rFonts w:ascii="Times New Roman" w:hAnsi="Times New Roman" w:cs="Times New Roman"/>
          <w:sz w:val="24"/>
          <w:szCs w:val="24"/>
        </w:rPr>
        <w:t>Based on result</w:t>
      </w:r>
      <w:r w:rsidR="00F43680">
        <w:rPr>
          <w:rFonts w:ascii="Times New Roman" w:hAnsi="Times New Roman" w:cs="Times New Roman"/>
          <w:sz w:val="24"/>
          <w:szCs w:val="24"/>
        </w:rPr>
        <w:t>s,</w:t>
      </w:r>
      <w:r>
        <w:rPr>
          <w:rFonts w:ascii="Times New Roman" w:hAnsi="Times New Roman" w:cs="Times New Roman"/>
          <w:sz w:val="24"/>
          <w:szCs w:val="24"/>
        </w:rPr>
        <w:t xml:space="preserve"> </w:t>
      </w:r>
      <w:r w:rsidR="00F43680">
        <w:rPr>
          <w:rFonts w:ascii="Times New Roman" w:hAnsi="Times New Roman" w:cs="Times New Roman"/>
          <w:sz w:val="24"/>
          <w:szCs w:val="24"/>
        </w:rPr>
        <w:t>i</w:t>
      </w:r>
      <w:r w:rsidR="005E6115">
        <w:rPr>
          <w:rFonts w:ascii="Times New Roman" w:hAnsi="Times New Roman" w:cs="Times New Roman"/>
          <w:sz w:val="24"/>
          <w:szCs w:val="24"/>
        </w:rPr>
        <w:t xml:space="preserve">t may </w:t>
      </w:r>
      <w:r w:rsidR="00476E57" w:rsidRPr="00D472B2">
        <w:rPr>
          <w:rFonts w:ascii="Times New Roman" w:hAnsi="Times New Roman" w:cs="Times New Roman"/>
          <w:sz w:val="24"/>
          <w:szCs w:val="24"/>
        </w:rPr>
        <w:t>conclude</w:t>
      </w:r>
      <w:r w:rsidR="00FD0907" w:rsidRPr="00D472B2">
        <w:rPr>
          <w:rFonts w:ascii="Times New Roman" w:hAnsi="Times New Roman" w:cs="Times New Roman"/>
          <w:sz w:val="24"/>
          <w:szCs w:val="24"/>
        </w:rPr>
        <w:t xml:space="preserve"> that </w:t>
      </w:r>
      <w:r w:rsidR="0026158D">
        <w:rPr>
          <w:rFonts w:ascii="Times New Roman" w:hAnsi="Times New Roman" w:cs="Times New Roman"/>
          <w:sz w:val="24"/>
          <w:szCs w:val="24"/>
        </w:rPr>
        <w:t>DSR-ZT</w:t>
      </w:r>
      <w:r w:rsidR="00FD0907" w:rsidRPr="00D472B2">
        <w:rPr>
          <w:rFonts w:ascii="Times New Roman" w:hAnsi="Times New Roman" w:cs="Times New Roman"/>
          <w:sz w:val="24"/>
          <w:szCs w:val="24"/>
        </w:rPr>
        <w:t xml:space="preserve"> produced taller plants, while </w:t>
      </w:r>
      <w:r w:rsidR="0026158D">
        <w:rPr>
          <w:rFonts w:ascii="Times New Roman" w:hAnsi="Times New Roman" w:cs="Times New Roman"/>
          <w:sz w:val="24"/>
          <w:szCs w:val="24"/>
        </w:rPr>
        <w:t>PTR-CT</w:t>
      </w:r>
      <w:r w:rsidR="00FD0907" w:rsidRPr="00D472B2">
        <w:rPr>
          <w:rFonts w:ascii="Times New Roman" w:hAnsi="Times New Roman" w:cs="Times New Roman"/>
          <w:sz w:val="24"/>
          <w:szCs w:val="24"/>
        </w:rPr>
        <w:t xml:space="preserve"> resulted in higher dry matter accumulation, leaf area index, and crop growth rate at later growth </w:t>
      </w:r>
      <w:r w:rsidR="00FD0907" w:rsidRPr="002104AA">
        <w:rPr>
          <w:rFonts w:ascii="Times New Roman" w:hAnsi="Times New Roman" w:cs="Times New Roman"/>
          <w:sz w:val="24"/>
          <w:szCs w:val="24"/>
        </w:rPr>
        <w:t>stages.</w:t>
      </w:r>
      <w:r w:rsidR="002104AA" w:rsidRPr="002104AA">
        <w:rPr>
          <w:rFonts w:ascii="Times New Roman" w:hAnsi="Times New Roman" w:cs="Times New Roman"/>
          <w:sz w:val="24"/>
          <w:szCs w:val="24"/>
        </w:rPr>
        <w:t xml:space="preserve"> Pulse-based cropping patterns, especially rice–chickpea and rice–lentil, </w:t>
      </w:r>
      <w:r w:rsidR="00215697">
        <w:rPr>
          <w:rFonts w:ascii="Times New Roman" w:hAnsi="Times New Roman" w:cs="Times New Roman"/>
          <w:sz w:val="24"/>
          <w:szCs w:val="24"/>
        </w:rPr>
        <w:t>performed</w:t>
      </w:r>
      <w:r w:rsidR="002104AA" w:rsidRPr="002104AA">
        <w:rPr>
          <w:rFonts w:ascii="Times New Roman" w:hAnsi="Times New Roman" w:cs="Times New Roman"/>
          <w:sz w:val="24"/>
          <w:szCs w:val="24"/>
        </w:rPr>
        <w:t xml:space="preserve"> better</w:t>
      </w:r>
      <w:r w:rsidR="00215697">
        <w:rPr>
          <w:rFonts w:ascii="Times New Roman" w:hAnsi="Times New Roman" w:cs="Times New Roman"/>
          <w:sz w:val="24"/>
          <w:szCs w:val="24"/>
        </w:rPr>
        <w:t xml:space="preserve"> for</w:t>
      </w:r>
      <w:r w:rsidR="002104AA" w:rsidRPr="002104AA">
        <w:rPr>
          <w:rFonts w:ascii="Times New Roman" w:hAnsi="Times New Roman" w:cs="Times New Roman"/>
          <w:sz w:val="24"/>
          <w:szCs w:val="24"/>
        </w:rPr>
        <w:t xml:space="preserve"> rice growth compared to cereal–cereal and cereal–oilseed systems due to improved soil fertility and residual nitrogen effects. Overall, combining </w:t>
      </w:r>
      <w:r w:rsidR="00B63591">
        <w:rPr>
          <w:rFonts w:ascii="Times New Roman" w:hAnsi="Times New Roman" w:cs="Times New Roman"/>
          <w:sz w:val="24"/>
          <w:szCs w:val="24"/>
        </w:rPr>
        <w:t>effect of</w:t>
      </w:r>
      <w:r w:rsidR="002104AA" w:rsidRPr="002104AA">
        <w:rPr>
          <w:rFonts w:ascii="Times New Roman" w:hAnsi="Times New Roman" w:cs="Times New Roman"/>
          <w:sz w:val="24"/>
          <w:szCs w:val="24"/>
        </w:rPr>
        <w:t xml:space="preserve"> crop establishment methods with pulse-based cropping patterns can enhance rice growth and </w:t>
      </w:r>
      <w:r w:rsidR="00B9584D">
        <w:rPr>
          <w:rFonts w:ascii="Times New Roman" w:hAnsi="Times New Roman" w:cs="Times New Roman"/>
          <w:sz w:val="24"/>
          <w:szCs w:val="24"/>
        </w:rPr>
        <w:t xml:space="preserve">system </w:t>
      </w:r>
      <w:r w:rsidR="002104AA" w:rsidRPr="002104AA">
        <w:rPr>
          <w:rFonts w:ascii="Times New Roman" w:hAnsi="Times New Roman" w:cs="Times New Roman"/>
          <w:sz w:val="24"/>
          <w:szCs w:val="24"/>
        </w:rPr>
        <w:t>sustainability of rice-based cropping systems.</w:t>
      </w:r>
    </w:p>
    <w:p w:rsidR="00C1575F" w:rsidRPr="00C1575F" w:rsidRDefault="00C1575F" w:rsidP="00C1575F">
      <w:pPr>
        <w:spacing w:line="360" w:lineRule="auto"/>
        <w:rPr>
          <w:rFonts w:ascii="Times New Roman" w:hAnsi="Times New Roman" w:cs="Times New Roman"/>
          <w:sz w:val="24"/>
          <w:szCs w:val="24"/>
        </w:rPr>
      </w:pPr>
      <w:r w:rsidRPr="00C1575F">
        <w:rPr>
          <w:rFonts w:ascii="Times New Roman" w:hAnsi="Times New Roman" w:cs="Times New Roman"/>
          <w:sz w:val="24"/>
          <w:szCs w:val="24"/>
        </w:rPr>
        <w:t>Disclaimer (Artificial intelligence)</w:t>
      </w:r>
    </w:p>
    <w:p w:rsidR="00C1575F" w:rsidRPr="00C1575F" w:rsidRDefault="00C1575F" w:rsidP="00C1575F">
      <w:pPr>
        <w:spacing w:line="360" w:lineRule="auto"/>
        <w:rPr>
          <w:rFonts w:ascii="Times New Roman" w:hAnsi="Times New Roman" w:cs="Times New Roman"/>
          <w:sz w:val="24"/>
          <w:szCs w:val="24"/>
        </w:rPr>
      </w:pPr>
      <w:r w:rsidRPr="00C1575F">
        <w:rPr>
          <w:rFonts w:ascii="Times New Roman" w:hAnsi="Times New Roman" w:cs="Times New Roman"/>
          <w:sz w:val="24"/>
          <w:szCs w:val="24"/>
        </w:rPr>
        <w:t xml:space="preserve">Option 1: </w:t>
      </w:r>
    </w:p>
    <w:p w:rsidR="00C1575F" w:rsidRDefault="00C1575F" w:rsidP="00C1575F">
      <w:pPr>
        <w:spacing w:line="360" w:lineRule="auto"/>
        <w:rPr>
          <w:rFonts w:ascii="Times New Roman" w:hAnsi="Times New Roman" w:cs="Times New Roman"/>
          <w:sz w:val="24"/>
          <w:szCs w:val="24"/>
        </w:rPr>
      </w:pPr>
      <w:r w:rsidRPr="00C1575F">
        <w:rPr>
          <w:rFonts w:ascii="Times New Roman" w:hAnsi="Times New Roman" w:cs="Times New Roman"/>
          <w:sz w:val="24"/>
          <w:szCs w:val="24"/>
        </w:rPr>
        <w:t>Author(s) hereby declare that NO generative AI technologies such as Large Language Models (</w:t>
      </w:r>
      <w:proofErr w:type="spellStart"/>
      <w:r w:rsidRPr="00C1575F">
        <w:rPr>
          <w:rFonts w:ascii="Times New Roman" w:hAnsi="Times New Roman" w:cs="Times New Roman"/>
          <w:sz w:val="24"/>
          <w:szCs w:val="24"/>
        </w:rPr>
        <w:t>ChatGPT</w:t>
      </w:r>
      <w:proofErr w:type="spellEnd"/>
      <w:r w:rsidRPr="00C1575F">
        <w:rPr>
          <w:rFonts w:ascii="Times New Roman" w:hAnsi="Times New Roman" w:cs="Times New Roman"/>
          <w:sz w:val="24"/>
          <w:szCs w:val="24"/>
        </w:rPr>
        <w:t>, COPILOT, etc) and text-to-image generators have been used during writing or editing of manuscripts.</w:t>
      </w:r>
    </w:p>
    <w:p w:rsidR="00C1575F" w:rsidRPr="00DC5C3A" w:rsidRDefault="00C1575F" w:rsidP="00C1575F">
      <w:pPr>
        <w:spacing w:line="360" w:lineRule="auto"/>
        <w:rPr>
          <w:rFonts w:ascii="Times New Roman" w:hAnsi="Times New Roman" w:cs="Times New Roman"/>
          <w:sz w:val="24"/>
          <w:szCs w:val="24"/>
        </w:rPr>
      </w:pPr>
      <w:bookmarkStart w:id="0" w:name="_GoBack"/>
      <w:bookmarkEnd w:id="0"/>
    </w:p>
    <w:p w:rsidR="00100FDB" w:rsidRDefault="00100FDB">
      <w:pPr>
        <w:rPr>
          <w:rFonts w:ascii="Times New Roman" w:eastAsia="Times New Roman" w:hAnsi="Times New Roman" w:cs="Times New Roman"/>
          <w:b/>
          <w:bCs/>
        </w:rPr>
      </w:pPr>
    </w:p>
    <w:p w:rsidR="00D23C8B" w:rsidRDefault="00A73C49">
      <w:pPr>
        <w:rPr>
          <w:rFonts w:ascii="Times New Roman" w:eastAsia="Times New Roman" w:hAnsi="Times New Roman" w:cs="Times New Roman"/>
          <w:b/>
          <w:bCs/>
        </w:rPr>
      </w:pPr>
      <w:r w:rsidRPr="00640CB2">
        <w:rPr>
          <w:rFonts w:ascii="Times New Roman" w:eastAsia="Times New Roman" w:hAnsi="Times New Roman" w:cs="Times New Roman"/>
          <w:b/>
          <w:bCs/>
        </w:rPr>
        <w:t xml:space="preserve">References: </w:t>
      </w:r>
      <w:r w:rsidR="00100FDB">
        <w:rPr>
          <w:rFonts w:ascii="Times New Roman" w:eastAsia="Times New Roman" w:hAnsi="Times New Roman" w:cs="Times New Roman"/>
          <w:b/>
          <w:bCs/>
        </w:rPr>
        <w:t xml:space="preserve"> </w:t>
      </w:r>
    </w:p>
    <w:p w:rsidR="00471B44" w:rsidRPr="00E15EA3" w:rsidRDefault="00471B44" w:rsidP="00E15EA3">
      <w:pPr>
        <w:pStyle w:val="ListParagraph"/>
        <w:numPr>
          <w:ilvl w:val="0"/>
          <w:numId w:val="1"/>
        </w:numPr>
        <w:spacing w:line="360" w:lineRule="auto"/>
        <w:rPr>
          <w:rFonts w:ascii="Times New Roman" w:eastAsia="Times New Roman" w:hAnsi="Times New Roman" w:cs="Times New Roman"/>
          <w:sz w:val="24"/>
          <w:szCs w:val="24"/>
        </w:rPr>
      </w:pPr>
      <w:r w:rsidRPr="00E15EA3">
        <w:rPr>
          <w:rFonts w:ascii="Times New Roman" w:hAnsi="Times New Roman" w:cs="Times New Roman"/>
          <w:color w:val="222222"/>
          <w:sz w:val="24"/>
          <w:szCs w:val="24"/>
          <w:shd w:val="clear" w:color="auto" w:fill="FFFFFF"/>
        </w:rPr>
        <w:t xml:space="preserve">Bandyopadhyay, K. K., Sahoo, R. N., Singh, R., Pradhan, S., Singh, S., Krishna, G., </w:t>
      </w:r>
      <w:proofErr w:type="spellStart"/>
      <w:r w:rsidRPr="00E15EA3">
        <w:rPr>
          <w:rFonts w:ascii="Times New Roman" w:hAnsi="Times New Roman" w:cs="Times New Roman"/>
          <w:color w:val="222222"/>
          <w:sz w:val="24"/>
          <w:szCs w:val="24"/>
          <w:shd w:val="clear" w:color="auto" w:fill="FFFFFF"/>
        </w:rPr>
        <w:t>Pargal</w:t>
      </w:r>
      <w:proofErr w:type="spellEnd"/>
      <w:r w:rsidRPr="00E15EA3">
        <w:rPr>
          <w:rFonts w:ascii="Times New Roman" w:hAnsi="Times New Roman" w:cs="Times New Roman"/>
          <w:color w:val="222222"/>
          <w:sz w:val="24"/>
          <w:szCs w:val="24"/>
          <w:shd w:val="clear" w:color="auto" w:fill="FFFFFF"/>
        </w:rPr>
        <w:t xml:space="preserve">, S. and </w:t>
      </w:r>
      <w:r w:rsidRPr="00E15EA3">
        <w:rPr>
          <w:rFonts w:ascii="Times New Roman" w:hAnsi="Times New Roman" w:cs="Times New Roman"/>
          <w:color w:val="222222"/>
          <w:sz w:val="24"/>
          <w:szCs w:val="24"/>
          <w:shd w:val="clear" w:color="auto" w:fill="FFFFFF"/>
        </w:rPr>
        <w:tab/>
        <w:t>Mahapatra, S.K.</w:t>
      </w:r>
      <w:r w:rsidRPr="00E15EA3">
        <w:rPr>
          <w:rFonts w:ascii="Times New Roman" w:eastAsia="Times New Roman" w:hAnsi="Times New Roman" w:cs="Times New Roman"/>
          <w:sz w:val="24"/>
          <w:szCs w:val="24"/>
        </w:rPr>
        <w:t xml:space="preserve"> (2015). Characterization and crop planning of </w:t>
      </w:r>
      <w:proofErr w:type="spellStart"/>
      <w:r w:rsidRPr="00E15EA3">
        <w:rPr>
          <w:rFonts w:ascii="Times New Roman" w:eastAsia="Times New Roman" w:hAnsi="Times New Roman" w:cs="Times New Roman"/>
          <w:sz w:val="24"/>
          <w:szCs w:val="24"/>
        </w:rPr>
        <w:t>rabi</w:t>
      </w:r>
      <w:proofErr w:type="spellEnd"/>
      <w:r w:rsidRPr="00E15EA3">
        <w:rPr>
          <w:rFonts w:ascii="Times New Roman" w:eastAsia="Times New Roman" w:hAnsi="Times New Roman" w:cs="Times New Roman"/>
          <w:sz w:val="24"/>
          <w:szCs w:val="24"/>
        </w:rPr>
        <w:t xml:space="preserve">-fallows using remote </w:t>
      </w:r>
      <w:r w:rsidRPr="00E15EA3">
        <w:rPr>
          <w:rFonts w:ascii="Times New Roman" w:eastAsia="Times New Roman" w:hAnsi="Times New Roman" w:cs="Times New Roman"/>
          <w:sz w:val="24"/>
          <w:szCs w:val="24"/>
        </w:rPr>
        <w:tab/>
        <w:t>sensing and GIS. </w:t>
      </w:r>
      <w:proofErr w:type="spellStart"/>
      <w:r w:rsidRPr="00E15EA3">
        <w:rPr>
          <w:rFonts w:ascii="Times New Roman" w:eastAsia="Times New Roman" w:hAnsi="Times New Roman" w:cs="Times New Roman"/>
          <w:i/>
          <w:iCs/>
          <w:sz w:val="24"/>
          <w:szCs w:val="24"/>
        </w:rPr>
        <w:t>Curr</w:t>
      </w:r>
      <w:proofErr w:type="spellEnd"/>
      <w:r w:rsidRPr="00E15EA3">
        <w:rPr>
          <w:rFonts w:ascii="Times New Roman" w:eastAsia="Times New Roman" w:hAnsi="Times New Roman" w:cs="Times New Roman"/>
          <w:i/>
          <w:iCs/>
          <w:sz w:val="24"/>
          <w:szCs w:val="24"/>
        </w:rPr>
        <w:t>. Sci.</w:t>
      </w:r>
      <w:r w:rsidRPr="00E15EA3">
        <w:rPr>
          <w:rFonts w:ascii="Times New Roman" w:eastAsia="Times New Roman" w:hAnsi="Times New Roman" w:cs="Times New Roman"/>
          <w:sz w:val="24"/>
          <w:szCs w:val="24"/>
        </w:rPr>
        <w:t> </w:t>
      </w:r>
      <w:r w:rsidRPr="00E15EA3">
        <w:rPr>
          <w:rFonts w:ascii="Times New Roman" w:eastAsia="Times New Roman" w:hAnsi="Times New Roman" w:cs="Times New Roman"/>
          <w:b/>
          <w:bCs/>
          <w:sz w:val="24"/>
          <w:szCs w:val="24"/>
        </w:rPr>
        <w:t>108</w:t>
      </w:r>
      <w:r w:rsidRPr="00E15EA3">
        <w:rPr>
          <w:rFonts w:ascii="Times New Roman" w:eastAsia="Times New Roman" w:hAnsi="Times New Roman" w:cs="Times New Roman"/>
          <w:sz w:val="24"/>
          <w:szCs w:val="24"/>
        </w:rPr>
        <w:t xml:space="preserve">, 2051–2062.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t>Bandyopadhyay, P. K., Singh, K. C., Mondal, K., Nath, R., Ghosh, P. K., Kumar, N.</w:t>
      </w:r>
      <w:proofErr w:type="gramStart"/>
      <w:r w:rsidRPr="00E15EA3">
        <w:rPr>
          <w:rFonts w:ascii="Times New Roman" w:hAnsi="Times New Roman" w:cs="Times New Roman"/>
          <w:color w:val="222222"/>
          <w:sz w:val="24"/>
          <w:szCs w:val="24"/>
          <w:shd w:val="clear" w:color="auto" w:fill="FFFFFF"/>
        </w:rPr>
        <w:t xml:space="preserve">,  </w:t>
      </w:r>
      <w:proofErr w:type="spellStart"/>
      <w:r w:rsidRPr="00E15EA3">
        <w:rPr>
          <w:rFonts w:ascii="Times New Roman" w:hAnsi="Times New Roman" w:cs="Times New Roman"/>
          <w:color w:val="222222"/>
          <w:sz w:val="24"/>
          <w:szCs w:val="24"/>
          <w:shd w:val="clear" w:color="auto" w:fill="FFFFFF"/>
        </w:rPr>
        <w:t>Basu</w:t>
      </w:r>
      <w:proofErr w:type="spellEnd"/>
      <w:proofErr w:type="gramEnd"/>
      <w:r w:rsidRPr="00E15EA3">
        <w:rPr>
          <w:rFonts w:ascii="Times New Roman" w:hAnsi="Times New Roman" w:cs="Times New Roman"/>
          <w:color w:val="222222"/>
          <w:sz w:val="24"/>
          <w:szCs w:val="24"/>
          <w:shd w:val="clear" w:color="auto" w:fill="FFFFFF"/>
        </w:rPr>
        <w:t xml:space="preserve">, P. S., </w:t>
      </w:r>
      <w:r w:rsidRPr="00E15EA3">
        <w:rPr>
          <w:rFonts w:ascii="Times New Roman" w:hAnsi="Times New Roman" w:cs="Times New Roman"/>
          <w:color w:val="222222"/>
          <w:sz w:val="24"/>
          <w:szCs w:val="24"/>
          <w:shd w:val="clear" w:color="auto" w:fill="FFFFFF"/>
        </w:rPr>
        <w:tab/>
        <w:t xml:space="preserve">and Singh S. S.(2016). Effects of stubble length of rice in mitigating soil moisture stress </w:t>
      </w:r>
      <w:r w:rsidRPr="00E15EA3">
        <w:rPr>
          <w:rFonts w:ascii="Times New Roman" w:hAnsi="Times New Roman" w:cs="Times New Roman"/>
          <w:color w:val="222222"/>
          <w:sz w:val="24"/>
          <w:szCs w:val="24"/>
          <w:shd w:val="clear" w:color="auto" w:fill="FFFFFF"/>
        </w:rPr>
        <w:tab/>
        <w:t xml:space="preserve">and on yield </w:t>
      </w:r>
      <w:r w:rsidRPr="00E15EA3">
        <w:rPr>
          <w:rFonts w:ascii="Times New Roman" w:hAnsi="Times New Roman" w:cs="Times New Roman"/>
          <w:color w:val="222222"/>
          <w:sz w:val="24"/>
          <w:szCs w:val="24"/>
          <w:shd w:val="clear" w:color="auto" w:fill="FFFFFF"/>
        </w:rPr>
        <w:tab/>
        <w:t>of lentil (</w:t>
      </w:r>
      <w:r w:rsidRPr="00E15EA3">
        <w:rPr>
          <w:rFonts w:ascii="Times New Roman" w:hAnsi="Times New Roman" w:cs="Times New Roman"/>
          <w:i/>
          <w:iCs/>
          <w:color w:val="222222"/>
          <w:sz w:val="24"/>
          <w:szCs w:val="24"/>
          <w:shd w:val="clear" w:color="auto" w:fill="FFFFFF"/>
        </w:rPr>
        <w:t xml:space="preserve">Lens </w:t>
      </w:r>
      <w:proofErr w:type="spellStart"/>
      <w:r w:rsidRPr="00E15EA3">
        <w:rPr>
          <w:rFonts w:ascii="Times New Roman" w:hAnsi="Times New Roman" w:cs="Times New Roman"/>
          <w:i/>
          <w:iCs/>
          <w:color w:val="222222"/>
          <w:sz w:val="24"/>
          <w:szCs w:val="24"/>
          <w:shd w:val="clear" w:color="auto" w:fill="FFFFFF"/>
        </w:rPr>
        <w:t>culinaris</w:t>
      </w:r>
      <w:proofErr w:type="spellEnd"/>
      <w:r w:rsidRPr="00E15EA3">
        <w:rPr>
          <w:rFonts w:ascii="Times New Roman" w:hAnsi="Times New Roman" w:cs="Times New Roman"/>
          <w:color w:val="222222"/>
          <w:sz w:val="24"/>
          <w:szCs w:val="24"/>
          <w:shd w:val="clear" w:color="auto" w:fill="FFFFFF"/>
        </w:rPr>
        <w:t xml:space="preserve"> </w:t>
      </w:r>
      <w:proofErr w:type="spellStart"/>
      <w:r w:rsidRPr="00E15EA3">
        <w:rPr>
          <w:rFonts w:ascii="Times New Roman" w:hAnsi="Times New Roman" w:cs="Times New Roman"/>
          <w:color w:val="222222"/>
          <w:sz w:val="24"/>
          <w:szCs w:val="24"/>
          <w:shd w:val="clear" w:color="auto" w:fill="FFFFFF"/>
        </w:rPr>
        <w:t>Medik</w:t>
      </w:r>
      <w:proofErr w:type="spellEnd"/>
      <w:r w:rsidRPr="00E15EA3">
        <w:rPr>
          <w:rFonts w:ascii="Times New Roman" w:hAnsi="Times New Roman" w:cs="Times New Roman"/>
          <w:color w:val="222222"/>
          <w:sz w:val="24"/>
          <w:szCs w:val="24"/>
          <w:shd w:val="clear" w:color="auto" w:fill="FFFFFF"/>
        </w:rPr>
        <w:t>) in rice-lentil relay crop. </w:t>
      </w:r>
      <w:r w:rsidRPr="00E15EA3">
        <w:rPr>
          <w:rFonts w:ascii="Times New Roman" w:hAnsi="Times New Roman" w:cs="Times New Roman"/>
          <w:i/>
          <w:iCs/>
          <w:color w:val="222222"/>
          <w:sz w:val="24"/>
          <w:szCs w:val="24"/>
          <w:shd w:val="clear" w:color="auto" w:fill="FFFFFF"/>
        </w:rPr>
        <w:t xml:space="preserve">Agricultural Water </w:t>
      </w:r>
      <w:r w:rsidRPr="00E15EA3">
        <w:rPr>
          <w:rFonts w:ascii="Times New Roman" w:hAnsi="Times New Roman" w:cs="Times New Roman"/>
          <w:i/>
          <w:iCs/>
          <w:color w:val="222222"/>
          <w:sz w:val="24"/>
          <w:szCs w:val="24"/>
          <w:shd w:val="clear" w:color="auto" w:fill="FFFFFF"/>
        </w:rPr>
        <w:tab/>
        <w:t>Management</w:t>
      </w:r>
      <w:r w:rsidRPr="00E15EA3">
        <w:rPr>
          <w:rFonts w:ascii="Times New Roman" w:hAnsi="Times New Roman" w:cs="Times New Roman"/>
          <w:color w:val="222222"/>
          <w:sz w:val="24"/>
          <w:szCs w:val="24"/>
          <w:shd w:val="clear" w:color="auto" w:fill="FFFFFF"/>
        </w:rPr>
        <w:t>, </w:t>
      </w:r>
      <w:r w:rsidRPr="00E15EA3">
        <w:rPr>
          <w:rFonts w:ascii="Times New Roman" w:hAnsi="Times New Roman" w:cs="Times New Roman"/>
          <w:i/>
          <w:iCs/>
          <w:color w:val="222222"/>
          <w:sz w:val="24"/>
          <w:szCs w:val="24"/>
          <w:shd w:val="clear" w:color="auto" w:fill="FFFFFF"/>
        </w:rPr>
        <w:t>173</w:t>
      </w:r>
      <w:r w:rsidRPr="00E15EA3">
        <w:rPr>
          <w:rFonts w:ascii="Times New Roman" w:hAnsi="Times New Roman" w:cs="Times New Roman"/>
          <w:color w:val="222222"/>
          <w:sz w:val="24"/>
          <w:szCs w:val="24"/>
          <w:shd w:val="clear" w:color="auto" w:fill="FFFFFF"/>
        </w:rPr>
        <w:t>, 91-102.</w:t>
      </w:r>
    </w:p>
    <w:p w:rsidR="00471B44" w:rsidRPr="00E15EA3" w:rsidRDefault="00471B44" w:rsidP="00E15EA3">
      <w:pPr>
        <w:pStyle w:val="ListParagraph"/>
        <w:numPr>
          <w:ilvl w:val="0"/>
          <w:numId w:val="1"/>
        </w:numPr>
        <w:spacing w:line="360" w:lineRule="auto"/>
        <w:rPr>
          <w:rFonts w:ascii="Times New Roman" w:eastAsia="Times New Roman" w:hAnsi="Times New Roman" w:cs="Times New Roman"/>
          <w:sz w:val="24"/>
          <w:szCs w:val="24"/>
        </w:rPr>
      </w:pPr>
      <w:r w:rsidRPr="00E15EA3">
        <w:rPr>
          <w:rFonts w:ascii="Times New Roman" w:eastAsia="Times New Roman" w:hAnsi="Times New Roman" w:cs="Times New Roman"/>
          <w:sz w:val="24"/>
          <w:szCs w:val="24"/>
        </w:rPr>
        <w:t xml:space="preserve">Kaur, K., Gill, K.K., Singh, P. and Sandhu, S.S. (2024).  Crop establishment methods and </w:t>
      </w:r>
      <w:r w:rsidRPr="00E15EA3">
        <w:rPr>
          <w:rFonts w:ascii="Times New Roman" w:eastAsia="Times New Roman" w:hAnsi="Times New Roman" w:cs="Times New Roman"/>
          <w:sz w:val="24"/>
          <w:szCs w:val="24"/>
        </w:rPr>
        <w:tab/>
        <w:t xml:space="preserve">management practices impact on rice yield </w:t>
      </w:r>
      <w:r w:rsidRPr="00E15EA3">
        <w:rPr>
          <w:rFonts w:ascii="Times New Roman" w:eastAsia="Times New Roman" w:hAnsi="Times New Roman" w:cs="Times New Roman"/>
          <w:sz w:val="24"/>
          <w:szCs w:val="24"/>
        </w:rPr>
        <w:tab/>
        <w:t xml:space="preserve">parameters </w:t>
      </w:r>
      <w:r w:rsidRPr="00E15EA3">
        <w:rPr>
          <w:rFonts w:ascii="Times New Roman" w:eastAsia="Times New Roman" w:hAnsi="Times New Roman" w:cs="Times New Roman"/>
          <w:sz w:val="24"/>
          <w:szCs w:val="24"/>
        </w:rPr>
        <w:tab/>
        <w:t xml:space="preserve">in central Punjab. </w:t>
      </w:r>
      <w:r w:rsidRPr="00E15EA3">
        <w:rPr>
          <w:rFonts w:ascii="Times New Roman" w:eastAsia="Times New Roman" w:hAnsi="Times New Roman" w:cs="Times New Roman"/>
          <w:i/>
          <w:iCs/>
          <w:sz w:val="24"/>
          <w:szCs w:val="24"/>
        </w:rPr>
        <w:t xml:space="preserve">Indian </w:t>
      </w:r>
      <w:r w:rsidRPr="00E15EA3">
        <w:rPr>
          <w:rFonts w:ascii="Times New Roman" w:eastAsia="Times New Roman" w:hAnsi="Times New Roman" w:cs="Times New Roman"/>
          <w:i/>
          <w:iCs/>
          <w:sz w:val="24"/>
          <w:szCs w:val="24"/>
        </w:rPr>
        <w:tab/>
        <w:t>Journal of Agronomy</w:t>
      </w:r>
      <w:r w:rsidRPr="00E15EA3">
        <w:rPr>
          <w:rFonts w:ascii="Times New Roman" w:eastAsia="Times New Roman" w:hAnsi="Times New Roman" w:cs="Times New Roman"/>
          <w:sz w:val="24"/>
          <w:szCs w:val="24"/>
        </w:rPr>
        <w:t xml:space="preserve"> 69 (2): 122-129. </w:t>
      </w:r>
    </w:p>
    <w:p w:rsidR="00471B44" w:rsidRPr="00E15EA3" w:rsidRDefault="00471B44" w:rsidP="00E15EA3">
      <w:pPr>
        <w:pStyle w:val="ListParagraph"/>
        <w:numPr>
          <w:ilvl w:val="0"/>
          <w:numId w:val="1"/>
        </w:numPr>
        <w:spacing w:line="360" w:lineRule="auto"/>
        <w:rPr>
          <w:rFonts w:ascii="Times New Roman" w:eastAsia="Times New Roman" w:hAnsi="Times New Roman" w:cs="Times New Roman"/>
          <w:sz w:val="24"/>
          <w:szCs w:val="24"/>
        </w:rPr>
      </w:pPr>
      <w:r w:rsidRPr="00E15EA3">
        <w:rPr>
          <w:rFonts w:ascii="Times New Roman" w:eastAsia="Times New Roman" w:hAnsi="Times New Roman" w:cs="Times New Roman"/>
          <w:sz w:val="24"/>
          <w:szCs w:val="24"/>
        </w:rPr>
        <w:t xml:space="preserve">Kaur, S. and Singh, S. (2015). Impact of crop establishment methods and weed control on weeds, </w:t>
      </w:r>
      <w:r w:rsidRPr="00E15EA3">
        <w:rPr>
          <w:rFonts w:ascii="Times New Roman" w:eastAsia="Times New Roman" w:hAnsi="Times New Roman" w:cs="Times New Roman"/>
          <w:sz w:val="24"/>
          <w:szCs w:val="24"/>
        </w:rPr>
        <w:tab/>
        <w:t xml:space="preserve">insect-pest and disease infestation in </w:t>
      </w:r>
      <w:r w:rsidRPr="00E15EA3">
        <w:rPr>
          <w:rFonts w:ascii="Times New Roman" w:eastAsia="Times New Roman" w:hAnsi="Times New Roman" w:cs="Times New Roman"/>
          <w:sz w:val="24"/>
          <w:szCs w:val="24"/>
        </w:rPr>
        <w:tab/>
        <w:t xml:space="preserve">rice in </w:t>
      </w:r>
      <w:r w:rsidRPr="00E15EA3">
        <w:rPr>
          <w:rFonts w:ascii="Times New Roman" w:eastAsia="Times New Roman" w:hAnsi="Times New Roman" w:cs="Times New Roman"/>
          <w:sz w:val="24"/>
          <w:szCs w:val="24"/>
        </w:rPr>
        <w:tab/>
        <w:t>north-</w:t>
      </w:r>
      <w:r w:rsidRPr="00E15EA3">
        <w:rPr>
          <w:rFonts w:ascii="Times New Roman" w:eastAsia="Times New Roman" w:hAnsi="Times New Roman" w:cs="Times New Roman"/>
          <w:sz w:val="24"/>
          <w:szCs w:val="24"/>
        </w:rPr>
        <w:tab/>
        <w:t xml:space="preserve">western </w:t>
      </w:r>
      <w:proofErr w:type="spellStart"/>
      <w:r w:rsidRPr="00E15EA3">
        <w:rPr>
          <w:rFonts w:ascii="Times New Roman" w:eastAsia="Times New Roman" w:hAnsi="Times New Roman" w:cs="Times New Roman"/>
          <w:sz w:val="24"/>
          <w:szCs w:val="24"/>
        </w:rPr>
        <w:t>indo-gangetic</w:t>
      </w:r>
      <w:proofErr w:type="spellEnd"/>
      <w:r w:rsidRPr="00E15EA3">
        <w:rPr>
          <w:rFonts w:ascii="Times New Roman" w:eastAsia="Times New Roman" w:hAnsi="Times New Roman" w:cs="Times New Roman"/>
          <w:sz w:val="24"/>
          <w:szCs w:val="24"/>
        </w:rPr>
        <w:t xml:space="preserve"> plains. </w:t>
      </w:r>
      <w:r w:rsidRPr="00E15EA3">
        <w:rPr>
          <w:rFonts w:ascii="Times New Roman" w:eastAsia="Times New Roman" w:hAnsi="Times New Roman" w:cs="Times New Roman"/>
          <w:sz w:val="24"/>
          <w:szCs w:val="24"/>
        </w:rPr>
        <w:tab/>
      </w:r>
      <w:r w:rsidRPr="00E15EA3">
        <w:rPr>
          <w:rFonts w:ascii="Times New Roman" w:eastAsia="Times New Roman" w:hAnsi="Times New Roman" w:cs="Times New Roman"/>
          <w:i/>
          <w:iCs/>
          <w:sz w:val="24"/>
          <w:szCs w:val="24"/>
        </w:rPr>
        <w:t>International Journal of Agriculture Science</w:t>
      </w:r>
      <w:r w:rsidRPr="00E15EA3">
        <w:rPr>
          <w:rFonts w:ascii="Times New Roman" w:eastAsia="Times New Roman" w:hAnsi="Times New Roman" w:cs="Times New Roman"/>
          <w:sz w:val="24"/>
          <w:szCs w:val="24"/>
        </w:rPr>
        <w:t xml:space="preserve"> 7: 487–491.</w:t>
      </w:r>
    </w:p>
    <w:p w:rsidR="00471B44" w:rsidRPr="00E15EA3" w:rsidRDefault="00471B44" w:rsidP="00E15EA3">
      <w:pPr>
        <w:pStyle w:val="ListParagraph"/>
        <w:numPr>
          <w:ilvl w:val="0"/>
          <w:numId w:val="1"/>
        </w:numPr>
        <w:spacing w:line="360" w:lineRule="auto"/>
        <w:rPr>
          <w:rFonts w:ascii="Times New Roman" w:eastAsia="Times New Roman" w:hAnsi="Times New Roman" w:cs="Times New Roman"/>
          <w:sz w:val="24"/>
          <w:szCs w:val="24"/>
        </w:rPr>
      </w:pPr>
      <w:r w:rsidRPr="00E15EA3">
        <w:rPr>
          <w:rFonts w:ascii="Times New Roman" w:eastAsia="Times New Roman" w:hAnsi="Times New Roman" w:cs="Times New Roman"/>
          <w:sz w:val="24"/>
          <w:szCs w:val="24"/>
        </w:rPr>
        <w:t xml:space="preserve">Kumar, M. (2025). “Study of Crop Establishment Methods, Tillage and Weed Management in </w:t>
      </w:r>
      <w:r w:rsidRPr="00E15EA3">
        <w:rPr>
          <w:rFonts w:ascii="Times New Roman" w:eastAsia="Times New Roman" w:hAnsi="Times New Roman" w:cs="Times New Roman"/>
          <w:sz w:val="24"/>
          <w:szCs w:val="24"/>
        </w:rPr>
        <w:tab/>
        <w:t xml:space="preserve">Rice- Chickpea System”. Ph.D. (Ag.)  Agronomy, Thesis. BUAT, Banda.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lastRenderedPageBreak/>
        <w:t xml:space="preserve">Kumar, M., </w:t>
      </w:r>
      <w:proofErr w:type="spellStart"/>
      <w:r w:rsidRPr="00E15EA3">
        <w:rPr>
          <w:rFonts w:ascii="Times New Roman" w:hAnsi="Times New Roman" w:cs="Times New Roman"/>
          <w:color w:val="222222"/>
          <w:sz w:val="24"/>
          <w:szCs w:val="24"/>
          <w:shd w:val="clear" w:color="auto" w:fill="FFFFFF"/>
        </w:rPr>
        <w:t>Sah</w:t>
      </w:r>
      <w:proofErr w:type="spellEnd"/>
      <w:r w:rsidRPr="00E15EA3">
        <w:rPr>
          <w:rFonts w:ascii="Times New Roman" w:hAnsi="Times New Roman" w:cs="Times New Roman"/>
          <w:color w:val="222222"/>
          <w:sz w:val="24"/>
          <w:szCs w:val="24"/>
          <w:shd w:val="clear" w:color="auto" w:fill="FFFFFF"/>
        </w:rPr>
        <w:t xml:space="preserve">, D., Panwar, G.S., </w:t>
      </w:r>
      <w:proofErr w:type="spellStart"/>
      <w:r w:rsidRPr="00E15EA3">
        <w:rPr>
          <w:rFonts w:ascii="Times New Roman" w:hAnsi="Times New Roman" w:cs="Times New Roman"/>
          <w:color w:val="222222"/>
          <w:sz w:val="24"/>
          <w:szCs w:val="24"/>
          <w:shd w:val="clear" w:color="auto" w:fill="FFFFFF"/>
        </w:rPr>
        <w:t>Kalhapure</w:t>
      </w:r>
      <w:proofErr w:type="spellEnd"/>
      <w:r w:rsidRPr="00E15EA3">
        <w:rPr>
          <w:rFonts w:ascii="Times New Roman" w:hAnsi="Times New Roman" w:cs="Times New Roman"/>
          <w:color w:val="222222"/>
          <w:sz w:val="24"/>
          <w:szCs w:val="24"/>
          <w:shd w:val="clear" w:color="auto" w:fill="FFFFFF"/>
        </w:rPr>
        <w:t xml:space="preserve">, A.K., Shukla, G. and Kumar, D. (2024). Effect of </w:t>
      </w:r>
      <w:r w:rsidRPr="00E15EA3">
        <w:rPr>
          <w:rFonts w:ascii="Times New Roman" w:hAnsi="Times New Roman" w:cs="Times New Roman"/>
          <w:color w:val="222222"/>
          <w:sz w:val="24"/>
          <w:szCs w:val="24"/>
          <w:shd w:val="clear" w:color="auto" w:fill="FFFFFF"/>
        </w:rPr>
        <w:tab/>
        <w:t xml:space="preserve">crop </w:t>
      </w:r>
      <w:r w:rsidRPr="00E15EA3">
        <w:rPr>
          <w:rFonts w:ascii="Times New Roman" w:hAnsi="Times New Roman" w:cs="Times New Roman"/>
          <w:color w:val="222222"/>
          <w:sz w:val="24"/>
          <w:szCs w:val="24"/>
          <w:shd w:val="clear" w:color="auto" w:fill="FFFFFF"/>
        </w:rPr>
        <w:tab/>
        <w:t xml:space="preserve">establishments methods, tillage practices and weed management practices in rice on </w:t>
      </w:r>
      <w:r w:rsidRPr="00E15EA3">
        <w:rPr>
          <w:rFonts w:ascii="Times New Roman" w:hAnsi="Times New Roman" w:cs="Times New Roman"/>
          <w:color w:val="222222"/>
          <w:sz w:val="24"/>
          <w:szCs w:val="24"/>
          <w:shd w:val="clear" w:color="auto" w:fill="FFFFFF"/>
        </w:rPr>
        <w:tab/>
        <w:t xml:space="preserve">growth indices of crops under rice-chickpea cropping system. </w:t>
      </w:r>
      <w:r w:rsidRPr="00E15EA3">
        <w:rPr>
          <w:rFonts w:ascii="Times New Roman" w:hAnsi="Times New Roman" w:cs="Times New Roman"/>
          <w:i/>
          <w:iCs/>
          <w:color w:val="222222"/>
          <w:sz w:val="24"/>
          <w:szCs w:val="24"/>
          <w:shd w:val="clear" w:color="auto" w:fill="FFFFFF"/>
        </w:rPr>
        <w:t>Int J Res Agron</w:t>
      </w:r>
      <w:r w:rsidRPr="00E15EA3">
        <w:rPr>
          <w:rFonts w:ascii="Times New Roman" w:hAnsi="Times New Roman" w:cs="Times New Roman"/>
          <w:color w:val="222222"/>
          <w:sz w:val="24"/>
          <w:szCs w:val="24"/>
          <w:shd w:val="clear" w:color="auto" w:fill="FFFFFF"/>
        </w:rPr>
        <w:t>.,7 (7S):395-</w:t>
      </w:r>
      <w:r w:rsidRPr="00E15EA3">
        <w:rPr>
          <w:rFonts w:ascii="Times New Roman" w:hAnsi="Times New Roman" w:cs="Times New Roman"/>
          <w:color w:val="222222"/>
          <w:sz w:val="24"/>
          <w:szCs w:val="24"/>
          <w:shd w:val="clear" w:color="auto" w:fill="FFFFFF"/>
        </w:rPr>
        <w:tab/>
        <w:t>398. 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t xml:space="preserve">Kumar, R., Mishra, J. S., Rao, K. K., Bhatt, B. P., </w:t>
      </w:r>
      <w:proofErr w:type="spellStart"/>
      <w:r w:rsidRPr="00E15EA3">
        <w:rPr>
          <w:rFonts w:ascii="Times New Roman" w:hAnsi="Times New Roman" w:cs="Times New Roman"/>
          <w:color w:val="222222"/>
          <w:sz w:val="24"/>
          <w:szCs w:val="24"/>
          <w:shd w:val="clear" w:color="auto" w:fill="FFFFFF"/>
        </w:rPr>
        <w:t>Hazra</w:t>
      </w:r>
      <w:proofErr w:type="spellEnd"/>
      <w:r w:rsidRPr="00E15EA3">
        <w:rPr>
          <w:rFonts w:ascii="Times New Roman" w:hAnsi="Times New Roman" w:cs="Times New Roman"/>
          <w:color w:val="222222"/>
          <w:sz w:val="24"/>
          <w:szCs w:val="24"/>
          <w:shd w:val="clear" w:color="auto" w:fill="FFFFFF"/>
        </w:rPr>
        <w:t xml:space="preserve">, K. K., Hans, H., &amp; Mondal, S. (2019). </w:t>
      </w:r>
      <w:r w:rsidRPr="00E15EA3">
        <w:rPr>
          <w:rFonts w:ascii="Times New Roman" w:hAnsi="Times New Roman" w:cs="Times New Roman"/>
          <w:color w:val="222222"/>
          <w:sz w:val="24"/>
          <w:szCs w:val="24"/>
          <w:shd w:val="clear" w:color="auto" w:fill="FFFFFF"/>
        </w:rPr>
        <w:tab/>
        <w:t xml:space="preserve">Sustainable intensification of rice fallows of Eastern India with suitable winter crop and </w:t>
      </w:r>
      <w:r w:rsidRPr="00E15EA3">
        <w:rPr>
          <w:rFonts w:ascii="Times New Roman" w:hAnsi="Times New Roman" w:cs="Times New Roman"/>
          <w:color w:val="222222"/>
          <w:sz w:val="24"/>
          <w:szCs w:val="24"/>
          <w:shd w:val="clear" w:color="auto" w:fill="FFFFFF"/>
        </w:rPr>
        <w:tab/>
        <w:t>appropriate crop establishment technique. </w:t>
      </w:r>
      <w:r w:rsidRPr="00E15EA3">
        <w:rPr>
          <w:rFonts w:ascii="Times New Roman" w:hAnsi="Times New Roman" w:cs="Times New Roman"/>
          <w:i/>
          <w:iCs/>
          <w:color w:val="222222"/>
          <w:sz w:val="24"/>
          <w:szCs w:val="24"/>
          <w:shd w:val="clear" w:color="auto" w:fill="FFFFFF"/>
        </w:rPr>
        <w:t xml:space="preserve">Environmental Science and Pollution </w:t>
      </w:r>
      <w:r w:rsidRPr="00E15EA3">
        <w:rPr>
          <w:rFonts w:ascii="Times New Roman" w:hAnsi="Times New Roman" w:cs="Times New Roman"/>
          <w:i/>
          <w:iCs/>
          <w:color w:val="222222"/>
          <w:sz w:val="24"/>
          <w:szCs w:val="24"/>
          <w:shd w:val="clear" w:color="auto" w:fill="FFFFFF"/>
        </w:rPr>
        <w:tab/>
        <w:t>Research</w:t>
      </w:r>
      <w:r w:rsidRPr="00E15EA3">
        <w:rPr>
          <w:rFonts w:ascii="Times New Roman" w:hAnsi="Times New Roman" w:cs="Times New Roman"/>
          <w:color w:val="222222"/>
          <w:sz w:val="24"/>
          <w:szCs w:val="24"/>
          <w:shd w:val="clear" w:color="auto" w:fill="FFFFFF"/>
        </w:rPr>
        <w:t>, </w:t>
      </w:r>
      <w:r w:rsidRPr="00E15EA3">
        <w:rPr>
          <w:rFonts w:ascii="Times New Roman" w:hAnsi="Times New Roman" w:cs="Times New Roman"/>
          <w:i/>
          <w:iCs/>
          <w:color w:val="222222"/>
          <w:sz w:val="24"/>
          <w:szCs w:val="24"/>
          <w:shd w:val="clear" w:color="auto" w:fill="FFFFFF"/>
        </w:rPr>
        <w:t>26</w:t>
      </w:r>
      <w:r w:rsidRPr="00E15EA3">
        <w:rPr>
          <w:rFonts w:ascii="Times New Roman" w:hAnsi="Times New Roman" w:cs="Times New Roman"/>
          <w:color w:val="222222"/>
          <w:sz w:val="24"/>
          <w:szCs w:val="24"/>
          <w:shd w:val="clear" w:color="auto" w:fill="FFFFFF"/>
        </w:rPr>
        <w:t>(28), 29409-29423.</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proofErr w:type="spellStart"/>
      <w:r w:rsidRPr="00E15EA3">
        <w:rPr>
          <w:rFonts w:ascii="Times New Roman" w:hAnsi="Times New Roman" w:cs="Times New Roman"/>
          <w:color w:val="222222"/>
          <w:sz w:val="24"/>
          <w:szCs w:val="24"/>
          <w:shd w:val="clear" w:color="auto" w:fill="FFFFFF"/>
        </w:rPr>
        <w:t>Masud</w:t>
      </w:r>
      <w:proofErr w:type="spellEnd"/>
      <w:r w:rsidRPr="00E15EA3">
        <w:rPr>
          <w:rFonts w:ascii="Times New Roman" w:hAnsi="Times New Roman" w:cs="Times New Roman"/>
          <w:color w:val="222222"/>
          <w:sz w:val="24"/>
          <w:szCs w:val="24"/>
          <w:shd w:val="clear" w:color="auto" w:fill="FFFFFF"/>
        </w:rPr>
        <w:t xml:space="preserve">, M., Abdullah, M., </w:t>
      </w:r>
      <w:proofErr w:type="spellStart"/>
      <w:r w:rsidRPr="00E15EA3">
        <w:rPr>
          <w:rFonts w:ascii="Times New Roman" w:hAnsi="Times New Roman" w:cs="Times New Roman"/>
          <w:color w:val="222222"/>
          <w:sz w:val="24"/>
          <w:szCs w:val="24"/>
          <w:shd w:val="clear" w:color="auto" w:fill="FFFFFF"/>
        </w:rPr>
        <w:t>Zahan</w:t>
      </w:r>
      <w:proofErr w:type="spellEnd"/>
      <w:r w:rsidRPr="00E15EA3">
        <w:rPr>
          <w:rFonts w:ascii="Times New Roman" w:hAnsi="Times New Roman" w:cs="Times New Roman"/>
          <w:color w:val="222222"/>
          <w:sz w:val="24"/>
          <w:szCs w:val="24"/>
          <w:shd w:val="clear" w:color="auto" w:fill="FFFFFF"/>
        </w:rPr>
        <w:t xml:space="preserve">, M., Nayeem, A. and Abdul, J.M. (2014). Effect of planting </w:t>
      </w:r>
      <w:r w:rsidRPr="00E15EA3">
        <w:rPr>
          <w:rFonts w:ascii="Times New Roman" w:hAnsi="Times New Roman" w:cs="Times New Roman"/>
          <w:color w:val="222222"/>
          <w:sz w:val="24"/>
          <w:szCs w:val="24"/>
          <w:shd w:val="clear" w:color="auto" w:fill="FFFFFF"/>
        </w:rPr>
        <w:tab/>
        <w:t xml:space="preserve">methods on </w:t>
      </w:r>
      <w:r w:rsidRPr="00E15EA3">
        <w:rPr>
          <w:rFonts w:ascii="Times New Roman" w:hAnsi="Times New Roman" w:cs="Times New Roman"/>
          <w:color w:val="222222"/>
          <w:sz w:val="24"/>
          <w:szCs w:val="24"/>
          <w:shd w:val="clear" w:color="auto" w:fill="FFFFFF"/>
        </w:rPr>
        <w:tab/>
        <w:t xml:space="preserve">the yield and yield attributes of short duration </w:t>
      </w:r>
      <w:proofErr w:type="spellStart"/>
      <w:r w:rsidRPr="00E15EA3">
        <w:rPr>
          <w:rFonts w:ascii="Times New Roman" w:hAnsi="Times New Roman" w:cs="Times New Roman"/>
          <w:color w:val="222222"/>
          <w:sz w:val="24"/>
          <w:szCs w:val="24"/>
          <w:shd w:val="clear" w:color="auto" w:fill="FFFFFF"/>
        </w:rPr>
        <w:t>aman</w:t>
      </w:r>
      <w:proofErr w:type="spellEnd"/>
      <w:r w:rsidRPr="00E15EA3">
        <w:rPr>
          <w:rFonts w:ascii="Times New Roman" w:hAnsi="Times New Roman" w:cs="Times New Roman"/>
          <w:color w:val="222222"/>
          <w:sz w:val="24"/>
          <w:szCs w:val="24"/>
          <w:shd w:val="clear" w:color="auto" w:fill="FFFFFF"/>
        </w:rPr>
        <w:t xml:space="preserve"> rice. </w:t>
      </w:r>
      <w:r w:rsidRPr="00E15EA3">
        <w:rPr>
          <w:rFonts w:ascii="Times New Roman" w:hAnsi="Times New Roman" w:cs="Times New Roman"/>
          <w:i/>
          <w:iCs/>
          <w:color w:val="222222"/>
          <w:sz w:val="24"/>
          <w:szCs w:val="24"/>
          <w:shd w:val="clear" w:color="auto" w:fill="FFFFFF"/>
        </w:rPr>
        <w:t xml:space="preserve">American J. Plant </w:t>
      </w:r>
      <w:r w:rsidRPr="00E15EA3">
        <w:rPr>
          <w:rFonts w:ascii="Times New Roman" w:hAnsi="Times New Roman" w:cs="Times New Roman"/>
          <w:i/>
          <w:iCs/>
          <w:color w:val="222222"/>
          <w:sz w:val="24"/>
          <w:szCs w:val="24"/>
          <w:shd w:val="clear" w:color="auto" w:fill="FFFFFF"/>
        </w:rPr>
        <w:tab/>
        <w:t xml:space="preserve">Sciences </w:t>
      </w:r>
      <w:r w:rsidRPr="00E15EA3">
        <w:rPr>
          <w:rFonts w:ascii="Times New Roman" w:hAnsi="Times New Roman" w:cs="Times New Roman"/>
          <w:color w:val="222222"/>
          <w:sz w:val="24"/>
          <w:szCs w:val="24"/>
          <w:shd w:val="clear" w:color="auto" w:fill="FFFFFF"/>
        </w:rPr>
        <w:t xml:space="preserve">5:251-255.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t>Mubarak, T., Jehangir, I.A., Hussain, A. </w:t>
      </w:r>
      <w:r w:rsidRPr="00E15EA3">
        <w:rPr>
          <w:rFonts w:ascii="Times New Roman" w:hAnsi="Times New Roman" w:cs="Times New Roman"/>
          <w:i/>
          <w:iCs/>
          <w:color w:val="222222"/>
          <w:sz w:val="24"/>
          <w:szCs w:val="24"/>
          <w:shd w:val="clear" w:color="auto" w:fill="FFFFFF"/>
        </w:rPr>
        <w:t>et al.</w:t>
      </w:r>
      <w:r w:rsidRPr="00E15EA3">
        <w:rPr>
          <w:rFonts w:ascii="Times New Roman" w:hAnsi="Times New Roman" w:cs="Times New Roman"/>
          <w:color w:val="222222"/>
          <w:sz w:val="24"/>
          <w:szCs w:val="24"/>
          <w:shd w:val="clear" w:color="auto" w:fill="FFFFFF"/>
        </w:rPr>
        <w:t> (2025</w:t>
      </w:r>
      <w:proofErr w:type="gramStart"/>
      <w:r w:rsidRPr="00E15EA3">
        <w:rPr>
          <w:rFonts w:ascii="Times New Roman" w:hAnsi="Times New Roman" w:cs="Times New Roman"/>
          <w:color w:val="222222"/>
          <w:sz w:val="24"/>
          <w:szCs w:val="24"/>
          <w:shd w:val="clear" w:color="auto" w:fill="FFFFFF"/>
        </w:rPr>
        <w:t>).Yield</w:t>
      </w:r>
      <w:proofErr w:type="gramEnd"/>
      <w:r w:rsidRPr="00E15EA3">
        <w:rPr>
          <w:rFonts w:ascii="Times New Roman" w:hAnsi="Times New Roman" w:cs="Times New Roman"/>
          <w:color w:val="222222"/>
          <w:sz w:val="24"/>
          <w:szCs w:val="24"/>
          <w:shd w:val="clear" w:color="auto" w:fill="FFFFFF"/>
        </w:rPr>
        <w:t xml:space="preserve"> and water productivity of rice as </w:t>
      </w:r>
      <w:r w:rsidRPr="00E15EA3">
        <w:rPr>
          <w:rFonts w:ascii="Times New Roman" w:hAnsi="Times New Roman" w:cs="Times New Roman"/>
          <w:color w:val="222222"/>
          <w:sz w:val="24"/>
          <w:szCs w:val="24"/>
          <w:shd w:val="clear" w:color="auto" w:fill="FFFFFF"/>
        </w:rPr>
        <w:tab/>
        <w:t>influenced by crop establishment and irrigation methods under temperate environment. </w:t>
      </w:r>
      <w:r w:rsidRPr="00E15EA3">
        <w:rPr>
          <w:rFonts w:ascii="Times New Roman" w:hAnsi="Times New Roman" w:cs="Times New Roman"/>
          <w:i/>
          <w:iCs/>
          <w:color w:val="222222"/>
          <w:sz w:val="24"/>
          <w:szCs w:val="24"/>
          <w:shd w:val="clear" w:color="auto" w:fill="FFFFFF"/>
        </w:rPr>
        <w:t xml:space="preserve">Sci </w:t>
      </w:r>
      <w:r w:rsidRPr="00E15EA3">
        <w:rPr>
          <w:rFonts w:ascii="Times New Roman" w:hAnsi="Times New Roman" w:cs="Times New Roman"/>
          <w:i/>
          <w:iCs/>
          <w:color w:val="222222"/>
          <w:sz w:val="24"/>
          <w:szCs w:val="24"/>
          <w:shd w:val="clear" w:color="auto" w:fill="FFFFFF"/>
        </w:rPr>
        <w:tab/>
        <w:t>Rep</w:t>
      </w:r>
      <w:r w:rsidRPr="00E15EA3">
        <w:rPr>
          <w:rFonts w:ascii="Times New Roman" w:hAnsi="Times New Roman" w:cs="Times New Roman"/>
          <w:color w:val="222222"/>
          <w:sz w:val="24"/>
          <w:szCs w:val="24"/>
          <w:shd w:val="clear" w:color="auto" w:fill="FFFFFF"/>
        </w:rPr>
        <w:t> </w:t>
      </w:r>
      <w:r w:rsidRPr="00E15EA3">
        <w:rPr>
          <w:rFonts w:ascii="Times New Roman" w:hAnsi="Times New Roman" w:cs="Times New Roman"/>
          <w:b/>
          <w:bCs/>
          <w:color w:val="222222"/>
          <w:sz w:val="24"/>
          <w:szCs w:val="24"/>
          <w:shd w:val="clear" w:color="auto" w:fill="FFFFFF"/>
        </w:rPr>
        <w:t>15</w:t>
      </w:r>
      <w:r w:rsidRPr="00E15EA3">
        <w:rPr>
          <w:rFonts w:ascii="Times New Roman" w:hAnsi="Times New Roman" w:cs="Times New Roman"/>
          <w:color w:val="222222"/>
          <w:sz w:val="24"/>
          <w:szCs w:val="24"/>
          <w:shd w:val="clear" w:color="auto" w:fill="FFFFFF"/>
        </w:rPr>
        <w:t xml:space="preserve">, 29494.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proofErr w:type="spellStart"/>
      <w:r w:rsidRPr="00E15EA3">
        <w:rPr>
          <w:rFonts w:ascii="Times New Roman" w:hAnsi="Times New Roman" w:cs="Times New Roman"/>
          <w:color w:val="222222"/>
          <w:sz w:val="24"/>
          <w:szCs w:val="24"/>
          <w:shd w:val="clear" w:color="auto" w:fill="FFFFFF"/>
        </w:rPr>
        <w:t>Pattnaik</w:t>
      </w:r>
      <w:proofErr w:type="spellEnd"/>
      <w:r w:rsidRPr="00E15EA3">
        <w:rPr>
          <w:rFonts w:ascii="Times New Roman" w:hAnsi="Times New Roman" w:cs="Times New Roman"/>
          <w:color w:val="222222"/>
          <w:sz w:val="24"/>
          <w:szCs w:val="24"/>
          <w:shd w:val="clear" w:color="auto" w:fill="FFFFFF"/>
        </w:rPr>
        <w:t xml:space="preserve">, R., Biswal, S., </w:t>
      </w:r>
      <w:proofErr w:type="spellStart"/>
      <w:r w:rsidRPr="00E15EA3">
        <w:rPr>
          <w:rFonts w:ascii="Times New Roman" w:hAnsi="Times New Roman" w:cs="Times New Roman"/>
          <w:color w:val="222222"/>
          <w:sz w:val="24"/>
          <w:szCs w:val="24"/>
          <w:shd w:val="clear" w:color="auto" w:fill="FFFFFF"/>
        </w:rPr>
        <w:t>Rath</w:t>
      </w:r>
      <w:proofErr w:type="spellEnd"/>
      <w:r w:rsidRPr="00E15EA3">
        <w:rPr>
          <w:rFonts w:ascii="Times New Roman" w:hAnsi="Times New Roman" w:cs="Times New Roman"/>
          <w:color w:val="222222"/>
          <w:sz w:val="24"/>
          <w:szCs w:val="24"/>
          <w:shd w:val="clear" w:color="auto" w:fill="FFFFFF"/>
        </w:rPr>
        <w:t xml:space="preserve">, B.S., Dash, A.K. and Mohapatra, A.K.B. (2023). Impact of Crop </w:t>
      </w:r>
      <w:r w:rsidRPr="00E15EA3">
        <w:rPr>
          <w:rFonts w:ascii="Times New Roman" w:hAnsi="Times New Roman" w:cs="Times New Roman"/>
          <w:color w:val="222222"/>
          <w:sz w:val="24"/>
          <w:szCs w:val="24"/>
          <w:shd w:val="clear" w:color="auto" w:fill="FFFFFF"/>
        </w:rPr>
        <w:tab/>
        <w:t xml:space="preserve">Establishment Methods on Growth, Yield and Economics of Rice. </w:t>
      </w:r>
      <w:r w:rsidRPr="00E15EA3">
        <w:rPr>
          <w:rFonts w:ascii="Times New Roman" w:hAnsi="Times New Roman" w:cs="Times New Roman"/>
          <w:i/>
          <w:iCs/>
          <w:color w:val="222222"/>
          <w:sz w:val="24"/>
          <w:szCs w:val="24"/>
          <w:shd w:val="clear" w:color="auto" w:fill="FFFFFF"/>
        </w:rPr>
        <w:t xml:space="preserve">Biological Forum – An </w:t>
      </w:r>
      <w:r w:rsidRPr="00E15EA3">
        <w:rPr>
          <w:rFonts w:ascii="Times New Roman" w:hAnsi="Times New Roman" w:cs="Times New Roman"/>
          <w:i/>
          <w:iCs/>
          <w:color w:val="222222"/>
          <w:sz w:val="24"/>
          <w:szCs w:val="24"/>
          <w:shd w:val="clear" w:color="auto" w:fill="FFFFFF"/>
        </w:rPr>
        <w:tab/>
        <w:t>International Journal,</w:t>
      </w:r>
      <w:r w:rsidRPr="00E15EA3">
        <w:rPr>
          <w:rFonts w:ascii="Times New Roman" w:hAnsi="Times New Roman" w:cs="Times New Roman"/>
          <w:color w:val="222222"/>
          <w:sz w:val="24"/>
          <w:szCs w:val="24"/>
          <w:shd w:val="clear" w:color="auto" w:fill="FFFFFF"/>
        </w:rPr>
        <w:t xml:space="preserve"> 15(7): 424- 427.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t xml:space="preserve">Rana, M., Mamun, A.A., </w:t>
      </w:r>
      <w:proofErr w:type="spellStart"/>
      <w:r w:rsidRPr="00E15EA3">
        <w:rPr>
          <w:rFonts w:ascii="Times New Roman" w:hAnsi="Times New Roman" w:cs="Times New Roman"/>
          <w:color w:val="222222"/>
          <w:sz w:val="24"/>
          <w:szCs w:val="24"/>
          <w:shd w:val="clear" w:color="auto" w:fill="FFFFFF"/>
        </w:rPr>
        <w:t>Zahan</w:t>
      </w:r>
      <w:proofErr w:type="spellEnd"/>
      <w:r w:rsidRPr="00E15EA3">
        <w:rPr>
          <w:rFonts w:ascii="Times New Roman" w:hAnsi="Times New Roman" w:cs="Times New Roman"/>
          <w:color w:val="222222"/>
          <w:sz w:val="24"/>
          <w:szCs w:val="24"/>
          <w:shd w:val="clear" w:color="auto" w:fill="FFFFFF"/>
        </w:rPr>
        <w:t xml:space="preserve">, A., Ahmed, N. and </w:t>
      </w:r>
      <w:proofErr w:type="spellStart"/>
      <w:r w:rsidRPr="00E15EA3">
        <w:rPr>
          <w:rFonts w:ascii="Times New Roman" w:hAnsi="Times New Roman" w:cs="Times New Roman"/>
          <w:color w:val="222222"/>
          <w:sz w:val="24"/>
          <w:szCs w:val="24"/>
          <w:shd w:val="clear" w:color="auto" w:fill="FFFFFF"/>
        </w:rPr>
        <w:t>Mridha</w:t>
      </w:r>
      <w:proofErr w:type="spellEnd"/>
      <w:r w:rsidRPr="00E15EA3">
        <w:rPr>
          <w:rFonts w:ascii="Times New Roman" w:hAnsi="Times New Roman" w:cs="Times New Roman"/>
          <w:color w:val="222222"/>
          <w:sz w:val="24"/>
          <w:szCs w:val="24"/>
          <w:shd w:val="clear" w:color="auto" w:fill="FFFFFF"/>
        </w:rPr>
        <w:t xml:space="preserve">, A. J. (2014). Effect of planting </w:t>
      </w:r>
      <w:r w:rsidRPr="00E15EA3">
        <w:rPr>
          <w:rFonts w:ascii="Times New Roman" w:hAnsi="Times New Roman" w:cs="Times New Roman"/>
          <w:color w:val="222222"/>
          <w:sz w:val="24"/>
          <w:szCs w:val="24"/>
          <w:shd w:val="clear" w:color="auto" w:fill="FFFFFF"/>
        </w:rPr>
        <w:tab/>
        <w:t xml:space="preserve">methods on </w:t>
      </w:r>
      <w:r w:rsidRPr="00E15EA3">
        <w:rPr>
          <w:rFonts w:ascii="Times New Roman" w:hAnsi="Times New Roman" w:cs="Times New Roman"/>
          <w:color w:val="222222"/>
          <w:sz w:val="24"/>
          <w:szCs w:val="24"/>
          <w:shd w:val="clear" w:color="auto" w:fill="FFFFFF"/>
        </w:rPr>
        <w:tab/>
        <w:t xml:space="preserve">the yield and yield attributes of short duration </w:t>
      </w:r>
      <w:proofErr w:type="spellStart"/>
      <w:r w:rsidRPr="00E15EA3">
        <w:rPr>
          <w:rFonts w:ascii="Times New Roman" w:hAnsi="Times New Roman" w:cs="Times New Roman"/>
          <w:color w:val="222222"/>
          <w:sz w:val="24"/>
          <w:szCs w:val="24"/>
          <w:shd w:val="clear" w:color="auto" w:fill="FFFFFF"/>
        </w:rPr>
        <w:t>aman</w:t>
      </w:r>
      <w:proofErr w:type="spellEnd"/>
      <w:r w:rsidRPr="00E15EA3">
        <w:rPr>
          <w:rFonts w:ascii="Times New Roman" w:hAnsi="Times New Roman" w:cs="Times New Roman"/>
          <w:color w:val="222222"/>
          <w:sz w:val="24"/>
          <w:szCs w:val="24"/>
          <w:shd w:val="clear" w:color="auto" w:fill="FFFFFF"/>
        </w:rPr>
        <w:t xml:space="preserve"> rice. </w:t>
      </w:r>
      <w:r w:rsidRPr="00E15EA3">
        <w:rPr>
          <w:rFonts w:ascii="Times New Roman" w:hAnsi="Times New Roman" w:cs="Times New Roman"/>
          <w:i/>
          <w:iCs/>
          <w:color w:val="222222"/>
          <w:sz w:val="24"/>
          <w:szCs w:val="24"/>
          <w:shd w:val="clear" w:color="auto" w:fill="FFFFFF"/>
        </w:rPr>
        <w:t xml:space="preserve">American Journal </w:t>
      </w:r>
      <w:r w:rsidRPr="00E15EA3">
        <w:rPr>
          <w:rFonts w:ascii="Times New Roman" w:hAnsi="Times New Roman" w:cs="Times New Roman"/>
          <w:i/>
          <w:iCs/>
          <w:color w:val="222222"/>
          <w:sz w:val="24"/>
          <w:szCs w:val="24"/>
          <w:shd w:val="clear" w:color="auto" w:fill="FFFFFF"/>
        </w:rPr>
        <w:tab/>
        <w:t>of Plant Sciences,</w:t>
      </w:r>
      <w:r w:rsidRPr="00E15EA3">
        <w:rPr>
          <w:rFonts w:ascii="Times New Roman" w:hAnsi="Times New Roman" w:cs="Times New Roman"/>
          <w:color w:val="222222"/>
          <w:sz w:val="24"/>
          <w:szCs w:val="24"/>
          <w:shd w:val="clear" w:color="auto" w:fill="FFFFFF"/>
        </w:rPr>
        <w:t xml:space="preserve"> 5: 251-255.</w:t>
      </w:r>
    </w:p>
    <w:p w:rsidR="00471B44" w:rsidRPr="00E15EA3" w:rsidRDefault="00471B44" w:rsidP="00E15EA3">
      <w:pPr>
        <w:pStyle w:val="ListParagraph"/>
        <w:numPr>
          <w:ilvl w:val="0"/>
          <w:numId w:val="1"/>
        </w:numPr>
        <w:spacing w:line="360" w:lineRule="auto"/>
        <w:rPr>
          <w:rFonts w:ascii="Times New Roman" w:eastAsia="Times New Roman" w:hAnsi="Times New Roman" w:cs="Times New Roman"/>
          <w:color w:val="000000"/>
          <w:kern w:val="36"/>
          <w:sz w:val="24"/>
          <w:szCs w:val="24"/>
          <w:lang w:eastAsia="en-US"/>
        </w:rPr>
      </w:pPr>
      <w:r w:rsidRPr="00E15EA3">
        <w:rPr>
          <w:rFonts w:ascii="Times New Roman" w:eastAsia="Times New Roman" w:hAnsi="Times New Roman" w:cs="Times New Roman"/>
          <w:color w:val="000000"/>
          <w:kern w:val="36"/>
          <w:sz w:val="24"/>
          <w:szCs w:val="24"/>
          <w:lang w:eastAsia="en-US"/>
        </w:rPr>
        <w:t xml:space="preserve">Sarkar, S., </w:t>
      </w:r>
      <w:proofErr w:type="spellStart"/>
      <w:r w:rsidRPr="00E15EA3">
        <w:rPr>
          <w:rFonts w:ascii="Times New Roman" w:eastAsia="Times New Roman" w:hAnsi="Times New Roman" w:cs="Times New Roman"/>
          <w:color w:val="000000"/>
          <w:kern w:val="36"/>
          <w:sz w:val="24"/>
          <w:szCs w:val="24"/>
          <w:lang w:eastAsia="en-US"/>
        </w:rPr>
        <w:t>Skalicky</w:t>
      </w:r>
      <w:proofErr w:type="spellEnd"/>
      <w:r w:rsidRPr="00E15EA3">
        <w:rPr>
          <w:rFonts w:ascii="Times New Roman" w:eastAsia="Times New Roman" w:hAnsi="Times New Roman" w:cs="Times New Roman"/>
          <w:color w:val="000000"/>
          <w:kern w:val="36"/>
          <w:sz w:val="24"/>
          <w:szCs w:val="24"/>
          <w:lang w:eastAsia="en-US"/>
        </w:rPr>
        <w:t xml:space="preserve">, M., Hossain, A., </w:t>
      </w:r>
      <w:proofErr w:type="spellStart"/>
      <w:r w:rsidRPr="00E15EA3">
        <w:rPr>
          <w:rFonts w:ascii="Times New Roman" w:eastAsia="Times New Roman" w:hAnsi="Times New Roman" w:cs="Times New Roman"/>
          <w:color w:val="000000"/>
          <w:kern w:val="36"/>
          <w:sz w:val="24"/>
          <w:szCs w:val="24"/>
          <w:lang w:eastAsia="en-US"/>
        </w:rPr>
        <w:t>Brestic</w:t>
      </w:r>
      <w:proofErr w:type="spellEnd"/>
      <w:r w:rsidRPr="00E15EA3">
        <w:rPr>
          <w:rFonts w:ascii="Times New Roman" w:eastAsia="Times New Roman" w:hAnsi="Times New Roman" w:cs="Times New Roman"/>
          <w:color w:val="000000"/>
          <w:kern w:val="36"/>
          <w:sz w:val="24"/>
          <w:szCs w:val="24"/>
          <w:lang w:eastAsia="en-US"/>
        </w:rPr>
        <w:t xml:space="preserve">, M., </w:t>
      </w:r>
      <w:proofErr w:type="spellStart"/>
      <w:r w:rsidRPr="00E15EA3">
        <w:rPr>
          <w:rFonts w:ascii="Times New Roman" w:eastAsia="Times New Roman" w:hAnsi="Times New Roman" w:cs="Times New Roman"/>
          <w:color w:val="000000"/>
          <w:kern w:val="36"/>
          <w:sz w:val="24"/>
          <w:szCs w:val="24"/>
          <w:lang w:eastAsia="en-US"/>
        </w:rPr>
        <w:t>Saha</w:t>
      </w:r>
      <w:proofErr w:type="spellEnd"/>
      <w:r w:rsidRPr="00E15EA3">
        <w:rPr>
          <w:rFonts w:ascii="Times New Roman" w:eastAsia="Times New Roman" w:hAnsi="Times New Roman" w:cs="Times New Roman"/>
          <w:color w:val="000000"/>
          <w:kern w:val="36"/>
          <w:sz w:val="24"/>
          <w:szCs w:val="24"/>
          <w:lang w:eastAsia="en-US"/>
        </w:rPr>
        <w:t xml:space="preserve">, S., </w:t>
      </w:r>
      <w:proofErr w:type="spellStart"/>
      <w:r w:rsidRPr="00E15EA3">
        <w:rPr>
          <w:rFonts w:ascii="Times New Roman" w:eastAsia="Times New Roman" w:hAnsi="Times New Roman" w:cs="Times New Roman"/>
          <w:color w:val="000000"/>
          <w:kern w:val="36"/>
          <w:sz w:val="24"/>
          <w:szCs w:val="24"/>
          <w:lang w:eastAsia="en-US"/>
        </w:rPr>
        <w:t>Garai</w:t>
      </w:r>
      <w:proofErr w:type="spellEnd"/>
      <w:r w:rsidRPr="00E15EA3">
        <w:rPr>
          <w:rFonts w:ascii="Times New Roman" w:eastAsia="Times New Roman" w:hAnsi="Times New Roman" w:cs="Times New Roman"/>
          <w:color w:val="000000"/>
          <w:kern w:val="36"/>
          <w:sz w:val="24"/>
          <w:szCs w:val="24"/>
          <w:lang w:eastAsia="en-US"/>
        </w:rPr>
        <w:t xml:space="preserve">, S., Ray, K., &amp; Brahmachari, K. </w:t>
      </w:r>
      <w:r w:rsidRPr="00E15EA3">
        <w:rPr>
          <w:rFonts w:ascii="Times New Roman" w:eastAsia="Times New Roman" w:hAnsi="Times New Roman" w:cs="Times New Roman"/>
          <w:color w:val="000000"/>
          <w:kern w:val="36"/>
          <w:sz w:val="24"/>
          <w:szCs w:val="24"/>
          <w:lang w:eastAsia="en-US"/>
        </w:rPr>
        <w:tab/>
        <w:t xml:space="preserve">(2020). </w:t>
      </w:r>
      <w:r w:rsidRPr="00E15EA3">
        <w:rPr>
          <w:rFonts w:ascii="Times New Roman" w:eastAsia="Times New Roman" w:hAnsi="Times New Roman" w:cs="Times New Roman"/>
          <w:i/>
          <w:iCs/>
          <w:color w:val="000000"/>
          <w:kern w:val="36"/>
          <w:sz w:val="24"/>
          <w:szCs w:val="24"/>
          <w:lang w:eastAsia="en-US"/>
        </w:rPr>
        <w:t xml:space="preserve">Management of crop residues for improving input use efficiency and agricultural </w:t>
      </w:r>
      <w:r w:rsidRPr="00E15EA3">
        <w:rPr>
          <w:rFonts w:ascii="Times New Roman" w:eastAsia="Times New Roman" w:hAnsi="Times New Roman" w:cs="Times New Roman"/>
          <w:i/>
          <w:iCs/>
          <w:color w:val="000000"/>
          <w:kern w:val="36"/>
          <w:sz w:val="24"/>
          <w:szCs w:val="24"/>
          <w:lang w:eastAsia="en-US"/>
        </w:rPr>
        <w:tab/>
        <w:t>sustainability</w:t>
      </w:r>
      <w:r w:rsidRPr="00E15EA3">
        <w:rPr>
          <w:rFonts w:ascii="Times New Roman" w:eastAsia="Times New Roman" w:hAnsi="Times New Roman" w:cs="Times New Roman"/>
          <w:color w:val="000000"/>
          <w:kern w:val="36"/>
          <w:sz w:val="24"/>
          <w:szCs w:val="24"/>
          <w:lang w:eastAsia="en-US"/>
        </w:rPr>
        <w:t xml:space="preserve">. </w:t>
      </w:r>
      <w:r w:rsidRPr="00E15EA3">
        <w:rPr>
          <w:rFonts w:ascii="Times New Roman" w:eastAsia="Times New Roman" w:hAnsi="Times New Roman" w:cs="Times New Roman"/>
          <w:i/>
          <w:iCs/>
          <w:color w:val="000000"/>
          <w:kern w:val="36"/>
          <w:sz w:val="24"/>
          <w:szCs w:val="24"/>
          <w:lang w:eastAsia="en-US"/>
        </w:rPr>
        <w:t>Sustainability,</w:t>
      </w:r>
      <w:r w:rsidRPr="00E15EA3">
        <w:rPr>
          <w:rFonts w:ascii="Times New Roman" w:eastAsia="Times New Roman" w:hAnsi="Times New Roman" w:cs="Times New Roman"/>
          <w:b/>
          <w:bCs/>
          <w:color w:val="000000"/>
          <w:kern w:val="36"/>
          <w:sz w:val="24"/>
          <w:szCs w:val="24"/>
          <w:lang w:eastAsia="en-US"/>
        </w:rPr>
        <w:t xml:space="preserve"> 12</w:t>
      </w:r>
      <w:r w:rsidRPr="00E15EA3">
        <w:rPr>
          <w:rFonts w:ascii="Times New Roman" w:eastAsia="Times New Roman" w:hAnsi="Times New Roman" w:cs="Times New Roman"/>
          <w:color w:val="000000"/>
          <w:kern w:val="36"/>
          <w:sz w:val="24"/>
          <w:szCs w:val="24"/>
          <w:lang w:eastAsia="en-US"/>
        </w:rPr>
        <w:t xml:space="preserve">(23): 1-24.   </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t xml:space="preserve">Singh, Y., Singh, B. and </w:t>
      </w:r>
      <w:proofErr w:type="spellStart"/>
      <w:r w:rsidRPr="00E15EA3">
        <w:rPr>
          <w:rFonts w:ascii="Times New Roman" w:hAnsi="Times New Roman" w:cs="Times New Roman"/>
          <w:color w:val="222222"/>
          <w:sz w:val="24"/>
          <w:szCs w:val="24"/>
          <w:shd w:val="clear" w:color="auto" w:fill="FFFFFF"/>
        </w:rPr>
        <w:t>Timsina</w:t>
      </w:r>
      <w:proofErr w:type="spellEnd"/>
      <w:r w:rsidRPr="00E15EA3">
        <w:rPr>
          <w:rFonts w:ascii="Times New Roman" w:hAnsi="Times New Roman" w:cs="Times New Roman"/>
          <w:color w:val="222222"/>
          <w:sz w:val="24"/>
          <w:szCs w:val="24"/>
          <w:shd w:val="clear" w:color="auto" w:fill="FFFFFF"/>
        </w:rPr>
        <w:t xml:space="preserve">, J. (2005). Crop Residue Management for Nutrient Cycling and </w:t>
      </w:r>
      <w:r w:rsidRPr="00E15EA3">
        <w:rPr>
          <w:rFonts w:ascii="Times New Roman" w:hAnsi="Times New Roman" w:cs="Times New Roman"/>
          <w:color w:val="222222"/>
          <w:sz w:val="24"/>
          <w:szCs w:val="24"/>
          <w:shd w:val="clear" w:color="auto" w:fill="FFFFFF"/>
        </w:rPr>
        <w:tab/>
        <w:t>Improving Soil Productivity in Rice-Based Cropping Systems in the Tropics. </w:t>
      </w:r>
      <w:r w:rsidRPr="00E15EA3">
        <w:rPr>
          <w:rFonts w:ascii="Times New Roman" w:hAnsi="Times New Roman" w:cs="Times New Roman"/>
          <w:i/>
          <w:iCs/>
          <w:color w:val="222222"/>
          <w:sz w:val="24"/>
          <w:szCs w:val="24"/>
          <w:shd w:val="clear" w:color="auto" w:fill="FFFFFF"/>
        </w:rPr>
        <w:t xml:space="preserve">Adv. </w:t>
      </w:r>
      <w:r w:rsidRPr="00E15EA3">
        <w:rPr>
          <w:rFonts w:ascii="Times New Roman" w:hAnsi="Times New Roman" w:cs="Times New Roman"/>
          <w:i/>
          <w:iCs/>
          <w:color w:val="222222"/>
          <w:sz w:val="24"/>
          <w:szCs w:val="24"/>
          <w:shd w:val="clear" w:color="auto" w:fill="FFFFFF"/>
        </w:rPr>
        <w:tab/>
      </w:r>
      <w:proofErr w:type="spellStart"/>
      <w:r w:rsidRPr="00E15EA3">
        <w:rPr>
          <w:rFonts w:ascii="Times New Roman" w:hAnsi="Times New Roman" w:cs="Times New Roman"/>
          <w:i/>
          <w:iCs/>
          <w:color w:val="222222"/>
          <w:sz w:val="24"/>
          <w:szCs w:val="24"/>
          <w:shd w:val="clear" w:color="auto" w:fill="FFFFFF"/>
        </w:rPr>
        <w:t>Agron</w:t>
      </w:r>
      <w:proofErr w:type="spellEnd"/>
      <w:r w:rsidRPr="00E15EA3">
        <w:rPr>
          <w:rFonts w:ascii="Times New Roman" w:hAnsi="Times New Roman" w:cs="Times New Roman"/>
          <w:i/>
          <w:iCs/>
          <w:color w:val="222222"/>
          <w:sz w:val="24"/>
          <w:szCs w:val="24"/>
          <w:shd w:val="clear" w:color="auto" w:fill="FFFFFF"/>
        </w:rPr>
        <w:t>.</w:t>
      </w:r>
      <w:r w:rsidRPr="00E15EA3">
        <w:rPr>
          <w:rFonts w:ascii="Times New Roman" w:hAnsi="Times New Roman" w:cs="Times New Roman"/>
          <w:color w:val="222222"/>
          <w:sz w:val="24"/>
          <w:szCs w:val="24"/>
          <w:shd w:val="clear" w:color="auto" w:fill="FFFFFF"/>
        </w:rPr>
        <w:t> </w:t>
      </w:r>
      <w:r w:rsidRPr="00E15EA3">
        <w:rPr>
          <w:rFonts w:ascii="Times New Roman" w:hAnsi="Times New Roman" w:cs="Times New Roman"/>
          <w:i/>
          <w:iCs/>
          <w:color w:val="222222"/>
          <w:sz w:val="24"/>
          <w:szCs w:val="24"/>
          <w:shd w:val="clear" w:color="auto" w:fill="FFFFFF"/>
        </w:rPr>
        <w:t>85</w:t>
      </w:r>
      <w:r w:rsidRPr="00E15EA3">
        <w:rPr>
          <w:rFonts w:ascii="Times New Roman" w:hAnsi="Times New Roman" w:cs="Times New Roman"/>
          <w:color w:val="222222"/>
          <w:sz w:val="24"/>
          <w:szCs w:val="24"/>
          <w:shd w:val="clear" w:color="auto" w:fill="FFFFFF"/>
        </w:rPr>
        <w:t>, 269–407.</w:t>
      </w:r>
    </w:p>
    <w:p w:rsidR="00471B44" w:rsidRPr="00E15EA3" w:rsidRDefault="00471B44" w:rsidP="00E15EA3">
      <w:pPr>
        <w:pStyle w:val="ListParagraph"/>
        <w:numPr>
          <w:ilvl w:val="0"/>
          <w:numId w:val="1"/>
        </w:numPr>
        <w:spacing w:line="360" w:lineRule="auto"/>
        <w:rPr>
          <w:rFonts w:ascii="Times New Roman" w:hAnsi="Times New Roman" w:cs="Times New Roman"/>
          <w:color w:val="222222"/>
          <w:sz w:val="24"/>
          <w:szCs w:val="24"/>
          <w:shd w:val="clear" w:color="auto" w:fill="FFFFFF"/>
        </w:rPr>
      </w:pPr>
      <w:r w:rsidRPr="00E15EA3">
        <w:rPr>
          <w:rFonts w:ascii="Times New Roman" w:hAnsi="Times New Roman" w:cs="Times New Roman"/>
          <w:color w:val="222222"/>
          <w:sz w:val="24"/>
          <w:szCs w:val="24"/>
          <w:shd w:val="clear" w:color="auto" w:fill="FFFFFF"/>
        </w:rPr>
        <w:t xml:space="preserve">Upadhyay, A., Singh, U.P., Singh, N.K., Mahajan, N.C., Verma, K., Jha, S. and Singh, R. P. </w:t>
      </w:r>
      <w:r w:rsidRPr="00E15EA3">
        <w:rPr>
          <w:rFonts w:ascii="Times New Roman" w:hAnsi="Times New Roman" w:cs="Times New Roman"/>
          <w:color w:val="222222"/>
          <w:sz w:val="24"/>
          <w:szCs w:val="24"/>
          <w:shd w:val="clear" w:color="auto" w:fill="FFFFFF"/>
        </w:rPr>
        <w:tab/>
        <w:t xml:space="preserve">(2024). “Effect of Crop Establishment Methods and Precision Nutrient Management on </w:t>
      </w:r>
      <w:r w:rsidRPr="00E15EA3">
        <w:rPr>
          <w:rFonts w:ascii="Times New Roman" w:hAnsi="Times New Roman" w:cs="Times New Roman"/>
          <w:color w:val="222222"/>
          <w:sz w:val="24"/>
          <w:szCs w:val="24"/>
          <w:shd w:val="clear" w:color="auto" w:fill="FFFFFF"/>
        </w:rPr>
        <w:tab/>
        <w:t xml:space="preserve">Growth, Yield Attributes and Yield of Rice under Rice-Wheat System”. </w:t>
      </w:r>
      <w:r w:rsidRPr="00E15EA3">
        <w:rPr>
          <w:rFonts w:ascii="Times New Roman" w:hAnsi="Times New Roman" w:cs="Times New Roman"/>
          <w:i/>
          <w:iCs/>
          <w:color w:val="222222"/>
          <w:sz w:val="24"/>
          <w:szCs w:val="24"/>
          <w:shd w:val="clear" w:color="auto" w:fill="FFFFFF"/>
        </w:rPr>
        <w:t xml:space="preserve">International </w:t>
      </w:r>
      <w:r w:rsidRPr="00E15EA3">
        <w:rPr>
          <w:rFonts w:ascii="Times New Roman" w:hAnsi="Times New Roman" w:cs="Times New Roman"/>
          <w:i/>
          <w:iCs/>
          <w:color w:val="222222"/>
          <w:sz w:val="24"/>
          <w:szCs w:val="24"/>
          <w:shd w:val="clear" w:color="auto" w:fill="FFFFFF"/>
        </w:rPr>
        <w:tab/>
        <w:t xml:space="preserve">Journal of Plant &amp; Soil Science, </w:t>
      </w:r>
      <w:r w:rsidRPr="00E15EA3">
        <w:rPr>
          <w:rFonts w:ascii="Times New Roman" w:hAnsi="Times New Roman" w:cs="Times New Roman"/>
          <w:color w:val="222222"/>
          <w:sz w:val="24"/>
          <w:szCs w:val="24"/>
          <w:shd w:val="clear" w:color="auto" w:fill="FFFFFF"/>
        </w:rPr>
        <w:t xml:space="preserve">36 (7):501-7.  </w:t>
      </w:r>
    </w:p>
    <w:sectPr w:rsidR="00471B44" w:rsidRPr="00E15EA3" w:rsidSect="00D9371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276"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FC2" w:rsidRDefault="006A2FC2" w:rsidP="00090F5F">
      <w:r>
        <w:separator/>
      </w:r>
    </w:p>
  </w:endnote>
  <w:endnote w:type="continuationSeparator" w:id="0">
    <w:p w:rsidR="006A2FC2" w:rsidRDefault="006A2FC2" w:rsidP="00090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C1138E-3300-44D7-B37A-B36DC3C8C09C}"/>
    <w:embedBold r:id="rId2" w:fontKey="{F5546703-88C3-4117-8834-DE2172F17337}"/>
    <w:embedItalic r:id="rId3" w:fontKey="{66A48C73-000C-409B-8F13-FDE0745F8BBD}"/>
    <w:embedBoldItalic r:id="rId4" w:fontKey="{4F7B734D-BE91-48C8-BB18-7E6C5AA37D54}"/>
  </w:font>
  <w:font w:name="Cambria">
    <w:panose1 w:val="02040503050406030204"/>
    <w:charset w:val="00"/>
    <w:family w:val="roman"/>
    <w:pitch w:val="variable"/>
    <w:sig w:usb0="E00006FF" w:usb1="420024FF" w:usb2="02000000" w:usb3="00000000" w:csb0="0000019F" w:csb1="00000000"/>
    <w:embedRegular r:id="rId5" w:fontKey="{8911B550-200D-4250-A926-261FDFC7A395}"/>
    <w:embedBold r:id="rId6" w:fontKey="{1DF21723-690B-49F4-A62F-EB776DAC128F}"/>
    <w:embedBoldItalic r:id="rId7" w:fontKey="{847B7838-A06A-438B-9770-D46D1FF22D94}"/>
  </w:font>
  <w:font w:name="Georgia">
    <w:panose1 w:val="02040502050405020303"/>
    <w:charset w:val="00"/>
    <w:family w:val="roman"/>
    <w:pitch w:val="variable"/>
    <w:sig w:usb0="00000287" w:usb1="00000000" w:usb2="00000000" w:usb3="00000000" w:csb0="0000009F" w:csb1="00000000"/>
    <w:embedItalic r:id="rId8" w:fontKey="{DE882B00-4E35-4B22-8083-5A220CEB99C3}"/>
  </w:font>
  <w:font w:name="Mangal">
    <w:panose1 w:val="00000400000000000000"/>
    <w:charset w:val="00"/>
    <w:family w:val="roman"/>
    <w:pitch w:val="variable"/>
    <w:sig w:usb0="00008003" w:usb1="00000000" w:usb2="00000000" w:usb3="00000000" w:csb0="00000001" w:csb1="00000000"/>
    <w:embedRegular r:id="rId9" w:fontKey="{ABF6ED0D-0701-4C88-AB0C-D67BF0C86FE4}"/>
    <w:embedBold r:id="rId10" w:fontKey="{6B93BF99-32E0-4771-9A11-948A5E648933}"/>
  </w:font>
  <w:font w:name="Tahoma">
    <w:panose1 w:val="020B0604030504040204"/>
    <w:charset w:val="00"/>
    <w:family w:val="swiss"/>
    <w:pitch w:val="variable"/>
    <w:sig w:usb0="E1002EFF" w:usb1="C000605B" w:usb2="00000029" w:usb3="00000000" w:csb0="000101FF" w:csb1="00000000"/>
    <w:embedRegular r:id="rId11" w:fontKey="{CDCEBBCC-DB5F-4ED1-9351-81DBEBDEE9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79" w:rsidRDefault="00996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79" w:rsidRDefault="00996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79" w:rsidRDefault="00996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FC2" w:rsidRDefault="006A2FC2" w:rsidP="00090F5F">
      <w:r>
        <w:separator/>
      </w:r>
    </w:p>
  </w:footnote>
  <w:footnote w:type="continuationSeparator" w:id="0">
    <w:p w:rsidR="006A2FC2" w:rsidRDefault="006A2FC2" w:rsidP="00090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79" w:rsidRDefault="006A2FC2">
    <w:pPr>
      <w:pStyle w:val="Header"/>
    </w:pPr>
    <w:r>
      <w:rPr>
        <w:noProof/>
      </w:rPr>
      <w:pict w14:anchorId="2D6EB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3" o:spid="_x0000_s2050" type="#_x0000_t136" style="position:absolute;left:0;text-align:left;margin-left:0;margin-top:0;width:564.85pt;height:1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79" w:rsidRDefault="006A2FC2">
    <w:pPr>
      <w:pStyle w:val="Header"/>
    </w:pPr>
    <w:r>
      <w:rPr>
        <w:noProof/>
      </w:rPr>
      <w:pict w14:anchorId="21D4D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4" o:spid="_x0000_s2051" type="#_x0000_t136" style="position:absolute;left:0;text-align:left;margin-left:0;margin-top:0;width:564.85pt;height:1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179" w:rsidRDefault="006A2FC2">
    <w:pPr>
      <w:pStyle w:val="Header"/>
    </w:pPr>
    <w:r>
      <w:rPr>
        <w:noProof/>
      </w:rPr>
      <w:pict w14:anchorId="75AE7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8486812" o:spid="_x0000_s2049" type="#_x0000_t136" style="position:absolute;left:0;text-align:left;margin-left:0;margin-top:0;width:564.85pt;height:1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220C32"/>
    <w:multiLevelType w:val="hybridMultilevel"/>
    <w:tmpl w:val="39001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3C8B"/>
    <w:rsid w:val="0000272A"/>
    <w:rsid w:val="00023425"/>
    <w:rsid w:val="000236E6"/>
    <w:rsid w:val="000321D1"/>
    <w:rsid w:val="00036C1B"/>
    <w:rsid w:val="0004736C"/>
    <w:rsid w:val="00090F5F"/>
    <w:rsid w:val="00091B25"/>
    <w:rsid w:val="000A3FA5"/>
    <w:rsid w:val="000B2EE4"/>
    <w:rsid w:val="000B598E"/>
    <w:rsid w:val="00100FDB"/>
    <w:rsid w:val="0011522F"/>
    <w:rsid w:val="0011533C"/>
    <w:rsid w:val="00115A28"/>
    <w:rsid w:val="00116C21"/>
    <w:rsid w:val="00117A40"/>
    <w:rsid w:val="00121E2A"/>
    <w:rsid w:val="00123C66"/>
    <w:rsid w:val="00127C79"/>
    <w:rsid w:val="001401CD"/>
    <w:rsid w:val="0014432B"/>
    <w:rsid w:val="001450BF"/>
    <w:rsid w:val="001632B4"/>
    <w:rsid w:val="00191BAA"/>
    <w:rsid w:val="001A1AB9"/>
    <w:rsid w:val="001A2193"/>
    <w:rsid w:val="001A4A64"/>
    <w:rsid w:val="001B008C"/>
    <w:rsid w:val="001B3F22"/>
    <w:rsid w:val="001D2A96"/>
    <w:rsid w:val="001E230C"/>
    <w:rsid w:val="001E6AF9"/>
    <w:rsid w:val="00205FB6"/>
    <w:rsid w:val="002104AA"/>
    <w:rsid w:val="00215697"/>
    <w:rsid w:val="002205A9"/>
    <w:rsid w:val="00245935"/>
    <w:rsid w:val="0026158D"/>
    <w:rsid w:val="002625EA"/>
    <w:rsid w:val="002772CA"/>
    <w:rsid w:val="00277A2E"/>
    <w:rsid w:val="00282191"/>
    <w:rsid w:val="00296017"/>
    <w:rsid w:val="002A360C"/>
    <w:rsid w:val="002A3B8A"/>
    <w:rsid w:val="002A7D0E"/>
    <w:rsid w:val="002B0F25"/>
    <w:rsid w:val="002B44B0"/>
    <w:rsid w:val="002D4102"/>
    <w:rsid w:val="0030777F"/>
    <w:rsid w:val="00307AC5"/>
    <w:rsid w:val="00327732"/>
    <w:rsid w:val="00331959"/>
    <w:rsid w:val="00342DFC"/>
    <w:rsid w:val="003437FE"/>
    <w:rsid w:val="00366B95"/>
    <w:rsid w:val="003672DC"/>
    <w:rsid w:val="003718A3"/>
    <w:rsid w:val="00373ED7"/>
    <w:rsid w:val="003772E7"/>
    <w:rsid w:val="003B08FC"/>
    <w:rsid w:val="003C7031"/>
    <w:rsid w:val="003D6BE7"/>
    <w:rsid w:val="003E40D6"/>
    <w:rsid w:val="003E7C29"/>
    <w:rsid w:val="003F1E91"/>
    <w:rsid w:val="003F2E07"/>
    <w:rsid w:val="003F7F44"/>
    <w:rsid w:val="00402999"/>
    <w:rsid w:val="004054DF"/>
    <w:rsid w:val="00413B5F"/>
    <w:rsid w:val="00461288"/>
    <w:rsid w:val="0046300F"/>
    <w:rsid w:val="00471B44"/>
    <w:rsid w:val="00475CC0"/>
    <w:rsid w:val="00476E57"/>
    <w:rsid w:val="004801F5"/>
    <w:rsid w:val="004806D1"/>
    <w:rsid w:val="0048431C"/>
    <w:rsid w:val="004E68DD"/>
    <w:rsid w:val="004F6193"/>
    <w:rsid w:val="00551D7F"/>
    <w:rsid w:val="005617A8"/>
    <w:rsid w:val="00575C77"/>
    <w:rsid w:val="0059731A"/>
    <w:rsid w:val="005B6A99"/>
    <w:rsid w:val="005C0407"/>
    <w:rsid w:val="005D5456"/>
    <w:rsid w:val="005E6115"/>
    <w:rsid w:val="005F7EF3"/>
    <w:rsid w:val="00601440"/>
    <w:rsid w:val="0060653F"/>
    <w:rsid w:val="00612B6D"/>
    <w:rsid w:val="00640CB2"/>
    <w:rsid w:val="00654103"/>
    <w:rsid w:val="006606C7"/>
    <w:rsid w:val="00665B86"/>
    <w:rsid w:val="00666E4B"/>
    <w:rsid w:val="00670AC8"/>
    <w:rsid w:val="00674C4B"/>
    <w:rsid w:val="006803E6"/>
    <w:rsid w:val="00690756"/>
    <w:rsid w:val="006A2FC2"/>
    <w:rsid w:val="006B1649"/>
    <w:rsid w:val="006D3FBB"/>
    <w:rsid w:val="006E5C2C"/>
    <w:rsid w:val="006F1BD4"/>
    <w:rsid w:val="006F76CF"/>
    <w:rsid w:val="00727742"/>
    <w:rsid w:val="0073774B"/>
    <w:rsid w:val="00737A97"/>
    <w:rsid w:val="007748D4"/>
    <w:rsid w:val="007A1CA8"/>
    <w:rsid w:val="007A260B"/>
    <w:rsid w:val="007B5E15"/>
    <w:rsid w:val="007D1B4F"/>
    <w:rsid w:val="007E344E"/>
    <w:rsid w:val="007E4417"/>
    <w:rsid w:val="007E7E18"/>
    <w:rsid w:val="00825E1C"/>
    <w:rsid w:val="00835238"/>
    <w:rsid w:val="00837D64"/>
    <w:rsid w:val="00875B8A"/>
    <w:rsid w:val="00894F25"/>
    <w:rsid w:val="008A06D0"/>
    <w:rsid w:val="008A0ED6"/>
    <w:rsid w:val="008B7D2B"/>
    <w:rsid w:val="008C6A2B"/>
    <w:rsid w:val="008D5CAC"/>
    <w:rsid w:val="008E1B86"/>
    <w:rsid w:val="008E7E86"/>
    <w:rsid w:val="0090600F"/>
    <w:rsid w:val="0090663E"/>
    <w:rsid w:val="009157FB"/>
    <w:rsid w:val="00921E21"/>
    <w:rsid w:val="00930791"/>
    <w:rsid w:val="00941DC1"/>
    <w:rsid w:val="009640F7"/>
    <w:rsid w:val="00965602"/>
    <w:rsid w:val="009735D5"/>
    <w:rsid w:val="00977808"/>
    <w:rsid w:val="00996179"/>
    <w:rsid w:val="009D5E19"/>
    <w:rsid w:val="009E352F"/>
    <w:rsid w:val="009F0930"/>
    <w:rsid w:val="009F1CCC"/>
    <w:rsid w:val="009F39E6"/>
    <w:rsid w:val="00A1303C"/>
    <w:rsid w:val="00A200FE"/>
    <w:rsid w:val="00A23D08"/>
    <w:rsid w:val="00A33733"/>
    <w:rsid w:val="00A33F59"/>
    <w:rsid w:val="00A66515"/>
    <w:rsid w:val="00A67394"/>
    <w:rsid w:val="00A721BE"/>
    <w:rsid w:val="00A732DE"/>
    <w:rsid w:val="00A73C49"/>
    <w:rsid w:val="00A76312"/>
    <w:rsid w:val="00A81FDA"/>
    <w:rsid w:val="00A84CFE"/>
    <w:rsid w:val="00A91CBB"/>
    <w:rsid w:val="00A95899"/>
    <w:rsid w:val="00AA069D"/>
    <w:rsid w:val="00AB50E9"/>
    <w:rsid w:val="00AD6AED"/>
    <w:rsid w:val="00AE56F0"/>
    <w:rsid w:val="00AF0154"/>
    <w:rsid w:val="00AF78B5"/>
    <w:rsid w:val="00B0157A"/>
    <w:rsid w:val="00B06E68"/>
    <w:rsid w:val="00B2206E"/>
    <w:rsid w:val="00B224AC"/>
    <w:rsid w:val="00B23499"/>
    <w:rsid w:val="00B24304"/>
    <w:rsid w:val="00B4220C"/>
    <w:rsid w:val="00B44D0B"/>
    <w:rsid w:val="00B6103C"/>
    <w:rsid w:val="00B63591"/>
    <w:rsid w:val="00B6548D"/>
    <w:rsid w:val="00B90D66"/>
    <w:rsid w:val="00B9239C"/>
    <w:rsid w:val="00B949F6"/>
    <w:rsid w:val="00B949F7"/>
    <w:rsid w:val="00B94DEF"/>
    <w:rsid w:val="00B9584D"/>
    <w:rsid w:val="00BC0245"/>
    <w:rsid w:val="00BC3329"/>
    <w:rsid w:val="00BD237F"/>
    <w:rsid w:val="00BE4EC9"/>
    <w:rsid w:val="00C155D3"/>
    <w:rsid w:val="00C1575F"/>
    <w:rsid w:val="00C25EB6"/>
    <w:rsid w:val="00C33646"/>
    <w:rsid w:val="00C412CB"/>
    <w:rsid w:val="00C42972"/>
    <w:rsid w:val="00C64ABD"/>
    <w:rsid w:val="00C65AB0"/>
    <w:rsid w:val="00C9333F"/>
    <w:rsid w:val="00C946FC"/>
    <w:rsid w:val="00CA2043"/>
    <w:rsid w:val="00CA38FA"/>
    <w:rsid w:val="00CB1B46"/>
    <w:rsid w:val="00CC34FA"/>
    <w:rsid w:val="00CC52B9"/>
    <w:rsid w:val="00CD0107"/>
    <w:rsid w:val="00CE3CF5"/>
    <w:rsid w:val="00CF4DB1"/>
    <w:rsid w:val="00CF6048"/>
    <w:rsid w:val="00CF75B0"/>
    <w:rsid w:val="00D06EF6"/>
    <w:rsid w:val="00D15ECE"/>
    <w:rsid w:val="00D23C8B"/>
    <w:rsid w:val="00D25592"/>
    <w:rsid w:val="00D40751"/>
    <w:rsid w:val="00D472B2"/>
    <w:rsid w:val="00D50496"/>
    <w:rsid w:val="00D7484D"/>
    <w:rsid w:val="00D93711"/>
    <w:rsid w:val="00DA2BF3"/>
    <w:rsid w:val="00DA5CC6"/>
    <w:rsid w:val="00DB0FBE"/>
    <w:rsid w:val="00DC5C3A"/>
    <w:rsid w:val="00DD2D31"/>
    <w:rsid w:val="00DD35DF"/>
    <w:rsid w:val="00E118BD"/>
    <w:rsid w:val="00E15EA3"/>
    <w:rsid w:val="00E20D93"/>
    <w:rsid w:val="00E302A8"/>
    <w:rsid w:val="00E4335B"/>
    <w:rsid w:val="00E51CE2"/>
    <w:rsid w:val="00E53C01"/>
    <w:rsid w:val="00E542E8"/>
    <w:rsid w:val="00E568DB"/>
    <w:rsid w:val="00E57875"/>
    <w:rsid w:val="00E7448F"/>
    <w:rsid w:val="00E76A24"/>
    <w:rsid w:val="00E87244"/>
    <w:rsid w:val="00E90926"/>
    <w:rsid w:val="00EB018E"/>
    <w:rsid w:val="00EE497A"/>
    <w:rsid w:val="00EE5EB1"/>
    <w:rsid w:val="00EE6616"/>
    <w:rsid w:val="00EE7E10"/>
    <w:rsid w:val="00EF3722"/>
    <w:rsid w:val="00F00592"/>
    <w:rsid w:val="00F1117A"/>
    <w:rsid w:val="00F25647"/>
    <w:rsid w:val="00F25F2D"/>
    <w:rsid w:val="00F43680"/>
    <w:rsid w:val="00F50D47"/>
    <w:rsid w:val="00F5589F"/>
    <w:rsid w:val="00F634AB"/>
    <w:rsid w:val="00F84732"/>
    <w:rsid w:val="00FA0EF5"/>
    <w:rsid w:val="00FB4B33"/>
    <w:rsid w:val="00FB64EF"/>
    <w:rsid w:val="00FB6D7B"/>
    <w:rsid w:val="00FD0907"/>
    <w:rsid w:val="00FD642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ED0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93711"/>
  </w:style>
  <w:style w:type="paragraph" w:styleId="Heading1">
    <w:name w:val="heading 1"/>
    <w:basedOn w:val="Normal"/>
    <w:next w:val="Normal"/>
    <w:rsid w:val="00D93711"/>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rsid w:val="00D93711"/>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rsid w:val="00D93711"/>
    <w:pPr>
      <w:widowControl w:val="0"/>
      <w:spacing w:before="111"/>
      <w:ind w:left="700" w:hanging="540"/>
      <w:outlineLvl w:val="2"/>
    </w:pPr>
    <w:rPr>
      <w:rFonts w:ascii="Times New Roman" w:eastAsia="Times New Roman" w:hAnsi="Times New Roman" w:cs="Times New Roman"/>
      <w:b/>
      <w:bCs/>
      <w:sz w:val="21"/>
      <w:szCs w:val="21"/>
    </w:rPr>
  </w:style>
  <w:style w:type="paragraph" w:styleId="Heading4">
    <w:name w:val="heading 4"/>
    <w:basedOn w:val="Normal"/>
    <w:next w:val="Normal"/>
    <w:rsid w:val="00D93711"/>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rsid w:val="00D93711"/>
    <w:pPr>
      <w:keepNext/>
      <w:keepLines/>
      <w:spacing w:before="220" w:after="40"/>
      <w:outlineLvl w:val="4"/>
    </w:pPr>
    <w:rPr>
      <w:b/>
      <w:bCs/>
    </w:rPr>
  </w:style>
  <w:style w:type="paragraph" w:styleId="Heading6">
    <w:name w:val="heading 6"/>
    <w:basedOn w:val="Normal"/>
    <w:next w:val="Normal"/>
    <w:rsid w:val="00D93711"/>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93711"/>
    <w:tblPr>
      <w:tblCellMar>
        <w:top w:w="100" w:type="dxa"/>
        <w:left w:w="100" w:type="dxa"/>
        <w:bottom w:w="100" w:type="dxa"/>
        <w:right w:w="100" w:type="dxa"/>
      </w:tblCellMar>
    </w:tblPr>
  </w:style>
  <w:style w:type="paragraph" w:styleId="Title">
    <w:name w:val="Title"/>
    <w:basedOn w:val="Normal"/>
    <w:next w:val="Normal"/>
    <w:rsid w:val="00D93711"/>
    <w:pPr>
      <w:pBdr>
        <w:bottom w:val="single" w:sz="8" w:space="4" w:color="4F81BD"/>
      </w:pBdr>
      <w:spacing w:after="300"/>
    </w:pPr>
    <w:rPr>
      <w:rFonts w:ascii="Cambria" w:eastAsia="Cambria" w:hAnsi="Cambria" w:cs="Cambria"/>
      <w:color w:val="17365D"/>
      <w:sz w:val="52"/>
      <w:szCs w:val="52"/>
    </w:rPr>
  </w:style>
  <w:style w:type="paragraph" w:styleId="Subtitle">
    <w:name w:val="Subtitle"/>
    <w:basedOn w:val="Normal"/>
    <w:next w:val="Normal"/>
    <w:rsid w:val="00D93711"/>
    <w:pPr>
      <w:keepNext/>
      <w:keepLines/>
      <w:spacing w:before="360" w:after="80"/>
    </w:pPr>
    <w:rPr>
      <w:rFonts w:ascii="Georgia" w:eastAsia="Georgia" w:hAnsi="Georgia" w:cs="Georgia"/>
      <w:i/>
      <w:iCs/>
      <w:color w:val="666666"/>
      <w:sz w:val="48"/>
      <w:szCs w:val="48"/>
    </w:rPr>
  </w:style>
  <w:style w:type="table" w:customStyle="1" w:styleId="a">
    <w:basedOn w:val="TableNormal0"/>
    <w:rsid w:val="00D93711"/>
    <w:tblPr>
      <w:tblStyleRowBandSize w:val="1"/>
      <w:tblStyleColBandSize w:val="1"/>
      <w:tblCellMar>
        <w:top w:w="0" w:type="dxa"/>
        <w:left w:w="108" w:type="dxa"/>
        <w:bottom w:w="0" w:type="dxa"/>
        <w:right w:w="108" w:type="dxa"/>
      </w:tblCellMar>
    </w:tblPr>
  </w:style>
  <w:style w:type="table" w:customStyle="1" w:styleId="a0">
    <w:basedOn w:val="TableNormal0"/>
    <w:rsid w:val="00D93711"/>
    <w:tblPr>
      <w:tblStyleRowBandSize w:val="1"/>
      <w:tblStyleColBandSize w:val="1"/>
      <w:tblCellMar>
        <w:top w:w="0" w:type="dxa"/>
        <w:left w:w="108" w:type="dxa"/>
        <w:bottom w:w="0" w:type="dxa"/>
        <w:right w:w="108" w:type="dxa"/>
      </w:tblCellMar>
    </w:tblPr>
  </w:style>
  <w:style w:type="table" w:customStyle="1" w:styleId="a1">
    <w:basedOn w:val="TableNormal0"/>
    <w:rsid w:val="00D93711"/>
    <w:tblPr>
      <w:tblStyleRowBandSize w:val="1"/>
      <w:tblStyleColBandSize w:val="1"/>
      <w:tblCellMar>
        <w:top w:w="0" w:type="dxa"/>
        <w:left w:w="108" w:type="dxa"/>
        <w:bottom w:w="0" w:type="dxa"/>
        <w:right w:w="108" w:type="dxa"/>
      </w:tblCellMar>
    </w:tblPr>
  </w:style>
  <w:style w:type="table" w:customStyle="1" w:styleId="a2">
    <w:basedOn w:val="TableNormal0"/>
    <w:rsid w:val="00D93711"/>
    <w:tblPr>
      <w:tblStyleRowBandSize w:val="1"/>
      <w:tblStyleColBandSize w:val="1"/>
      <w:tblCellMar>
        <w:top w:w="0" w:type="dxa"/>
        <w:left w:w="108" w:type="dxa"/>
        <w:bottom w:w="0" w:type="dxa"/>
        <w:right w:w="108" w:type="dxa"/>
      </w:tblCellMar>
    </w:tblPr>
  </w:style>
  <w:style w:type="table" w:customStyle="1" w:styleId="a3">
    <w:basedOn w:val="TableNormal0"/>
    <w:rsid w:val="00D93711"/>
    <w:tblPr>
      <w:tblStyleRowBandSize w:val="1"/>
      <w:tblStyleColBandSize w:val="1"/>
      <w:tblCellMar>
        <w:top w:w="0" w:type="dxa"/>
        <w:left w:w="108" w:type="dxa"/>
        <w:bottom w:w="0" w:type="dxa"/>
        <w:right w:w="108" w:type="dxa"/>
      </w:tblCellMar>
    </w:tblPr>
  </w:style>
  <w:style w:type="character" w:styleId="Emphasis">
    <w:name w:val="Emphasis"/>
    <w:basedOn w:val="DefaultParagraphFont"/>
    <w:uiPriority w:val="20"/>
    <w:qFormat/>
    <w:rsid w:val="006D3FBB"/>
    <w:rPr>
      <w:i/>
      <w:iCs/>
    </w:rPr>
  </w:style>
  <w:style w:type="character" w:styleId="Hyperlink">
    <w:name w:val="Hyperlink"/>
    <w:basedOn w:val="DefaultParagraphFont"/>
    <w:uiPriority w:val="99"/>
    <w:unhideWhenUsed/>
    <w:rsid w:val="005D5456"/>
    <w:rPr>
      <w:color w:val="0000FF" w:themeColor="hyperlink"/>
      <w:u w:val="single"/>
    </w:rPr>
  </w:style>
  <w:style w:type="paragraph" w:customStyle="1" w:styleId="Default">
    <w:name w:val="Default"/>
    <w:rsid w:val="00CE3CF5"/>
    <w:pPr>
      <w:autoSpaceDE w:val="0"/>
      <w:autoSpaceDN w:val="0"/>
      <w:adjustRightInd w:val="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090F5F"/>
    <w:pPr>
      <w:tabs>
        <w:tab w:val="center" w:pos="4680"/>
        <w:tab w:val="right" w:pos="9360"/>
      </w:tabs>
    </w:pPr>
    <w:rPr>
      <w:rFonts w:cs="Mangal"/>
      <w:szCs w:val="20"/>
    </w:rPr>
  </w:style>
  <w:style w:type="character" w:customStyle="1" w:styleId="HeaderChar">
    <w:name w:val="Header Char"/>
    <w:basedOn w:val="DefaultParagraphFont"/>
    <w:link w:val="Header"/>
    <w:uiPriority w:val="99"/>
    <w:rsid w:val="00090F5F"/>
    <w:rPr>
      <w:rFonts w:cs="Mangal"/>
      <w:szCs w:val="20"/>
    </w:rPr>
  </w:style>
  <w:style w:type="paragraph" w:styleId="Footer">
    <w:name w:val="footer"/>
    <w:basedOn w:val="Normal"/>
    <w:link w:val="FooterChar"/>
    <w:uiPriority w:val="99"/>
    <w:unhideWhenUsed/>
    <w:rsid w:val="00090F5F"/>
    <w:pPr>
      <w:tabs>
        <w:tab w:val="center" w:pos="4680"/>
        <w:tab w:val="right" w:pos="9360"/>
      </w:tabs>
    </w:pPr>
    <w:rPr>
      <w:rFonts w:cs="Mangal"/>
      <w:szCs w:val="20"/>
    </w:rPr>
  </w:style>
  <w:style w:type="character" w:customStyle="1" w:styleId="FooterChar">
    <w:name w:val="Footer Char"/>
    <w:basedOn w:val="DefaultParagraphFont"/>
    <w:link w:val="Footer"/>
    <w:uiPriority w:val="99"/>
    <w:rsid w:val="00090F5F"/>
    <w:rPr>
      <w:rFonts w:cs="Mangal"/>
      <w:szCs w:val="20"/>
    </w:rPr>
  </w:style>
  <w:style w:type="character" w:styleId="CommentReference">
    <w:name w:val="annotation reference"/>
    <w:basedOn w:val="DefaultParagraphFont"/>
    <w:uiPriority w:val="99"/>
    <w:semiHidden/>
    <w:unhideWhenUsed/>
    <w:rsid w:val="00B0157A"/>
    <w:rPr>
      <w:sz w:val="16"/>
      <w:szCs w:val="16"/>
    </w:rPr>
  </w:style>
  <w:style w:type="paragraph" w:styleId="CommentText">
    <w:name w:val="annotation text"/>
    <w:basedOn w:val="Normal"/>
    <w:link w:val="CommentTextChar"/>
    <w:uiPriority w:val="99"/>
    <w:unhideWhenUsed/>
    <w:rsid w:val="00B0157A"/>
    <w:rPr>
      <w:rFonts w:cs="Mangal"/>
      <w:sz w:val="20"/>
      <w:szCs w:val="18"/>
    </w:rPr>
  </w:style>
  <w:style w:type="character" w:customStyle="1" w:styleId="CommentTextChar">
    <w:name w:val="Comment Text Char"/>
    <w:basedOn w:val="DefaultParagraphFont"/>
    <w:link w:val="CommentText"/>
    <w:uiPriority w:val="99"/>
    <w:rsid w:val="00B0157A"/>
    <w:rPr>
      <w:rFonts w:cs="Mangal"/>
      <w:sz w:val="20"/>
      <w:szCs w:val="18"/>
    </w:rPr>
  </w:style>
  <w:style w:type="paragraph" w:styleId="CommentSubject">
    <w:name w:val="annotation subject"/>
    <w:basedOn w:val="CommentText"/>
    <w:next w:val="CommentText"/>
    <w:link w:val="CommentSubjectChar"/>
    <w:uiPriority w:val="99"/>
    <w:semiHidden/>
    <w:unhideWhenUsed/>
    <w:rsid w:val="00B0157A"/>
    <w:rPr>
      <w:b/>
      <w:bCs/>
    </w:rPr>
  </w:style>
  <w:style w:type="character" w:customStyle="1" w:styleId="CommentSubjectChar">
    <w:name w:val="Comment Subject Char"/>
    <w:basedOn w:val="CommentTextChar"/>
    <w:link w:val="CommentSubject"/>
    <w:uiPriority w:val="99"/>
    <w:semiHidden/>
    <w:rsid w:val="00B0157A"/>
    <w:rPr>
      <w:rFonts w:cs="Mangal"/>
      <w:b/>
      <w:bCs/>
      <w:sz w:val="20"/>
      <w:szCs w:val="18"/>
    </w:rPr>
  </w:style>
  <w:style w:type="paragraph" w:styleId="BalloonText">
    <w:name w:val="Balloon Text"/>
    <w:basedOn w:val="Normal"/>
    <w:link w:val="BalloonTextChar"/>
    <w:uiPriority w:val="99"/>
    <w:semiHidden/>
    <w:unhideWhenUsed/>
    <w:rsid w:val="00B0157A"/>
    <w:rPr>
      <w:rFonts w:ascii="Tahoma" w:hAnsi="Tahoma" w:cs="Mangal"/>
      <w:sz w:val="18"/>
      <w:szCs w:val="16"/>
    </w:rPr>
  </w:style>
  <w:style w:type="character" w:customStyle="1" w:styleId="BalloonTextChar">
    <w:name w:val="Balloon Text Char"/>
    <w:basedOn w:val="DefaultParagraphFont"/>
    <w:link w:val="BalloonText"/>
    <w:uiPriority w:val="99"/>
    <w:semiHidden/>
    <w:rsid w:val="00B0157A"/>
    <w:rPr>
      <w:rFonts w:ascii="Tahoma" w:hAnsi="Tahoma" w:cs="Mangal"/>
      <w:sz w:val="18"/>
      <w:szCs w:val="16"/>
    </w:rPr>
  </w:style>
  <w:style w:type="character" w:customStyle="1" w:styleId="vkekvd">
    <w:name w:val="vkekvd"/>
    <w:basedOn w:val="DefaultParagraphFont"/>
    <w:rsid w:val="001B008C"/>
  </w:style>
  <w:style w:type="paragraph" w:styleId="ListParagraph">
    <w:name w:val="List Paragraph"/>
    <w:basedOn w:val="Normal"/>
    <w:uiPriority w:val="34"/>
    <w:qFormat/>
    <w:rsid w:val="00E15EA3"/>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09651">
      <w:bodyDiv w:val="1"/>
      <w:marLeft w:val="0"/>
      <w:marRight w:val="0"/>
      <w:marTop w:val="0"/>
      <w:marBottom w:val="0"/>
      <w:divBdr>
        <w:top w:val="none" w:sz="0" w:space="0" w:color="auto"/>
        <w:left w:val="none" w:sz="0" w:space="0" w:color="auto"/>
        <w:bottom w:val="none" w:sz="0" w:space="0" w:color="auto"/>
        <w:right w:val="none" w:sz="0" w:space="0" w:color="auto"/>
      </w:divBdr>
    </w:div>
    <w:div w:id="945312749">
      <w:bodyDiv w:val="1"/>
      <w:marLeft w:val="0"/>
      <w:marRight w:val="0"/>
      <w:marTop w:val="0"/>
      <w:marBottom w:val="0"/>
      <w:divBdr>
        <w:top w:val="none" w:sz="0" w:space="0" w:color="auto"/>
        <w:left w:val="none" w:sz="0" w:space="0" w:color="auto"/>
        <w:bottom w:val="none" w:sz="0" w:space="0" w:color="auto"/>
        <w:right w:val="none" w:sz="0" w:space="0" w:color="auto"/>
      </w:divBdr>
    </w:div>
    <w:div w:id="1614820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Rahul%20Verma\Desktop\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hul%20Verma\Desktop\graph.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Rahul%20Verma\Desktop\graph.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hul%20Verma\Desktop\graph.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ar-SA"/>
            </a:pPr>
            <a:r>
              <a:rPr lang="en-IN" sz="1200">
                <a:latin typeface="Times New Roman" pitchFamily="18" charset="0"/>
                <a:cs typeface="Times New Roman" pitchFamily="18" charset="0"/>
              </a:rPr>
              <a:t>Weather Conditions prevaling</a:t>
            </a:r>
          </a:p>
        </c:rich>
      </c:tx>
      <c:layout>
        <c:manualLayout>
          <c:xMode val="edge"/>
          <c:yMode val="edge"/>
          <c:x val="0.33713432597894727"/>
          <c:y val="0"/>
        </c:manualLayout>
      </c:layout>
      <c:overlay val="1"/>
      <c:spPr>
        <a:noFill/>
        <a:ln>
          <a:noFill/>
        </a:ln>
        <a:effectLst/>
      </c:spPr>
    </c:title>
    <c:autoTitleDeleted val="0"/>
    <c:plotArea>
      <c:layout>
        <c:manualLayout>
          <c:layoutTarget val="inner"/>
          <c:xMode val="edge"/>
          <c:yMode val="edge"/>
          <c:x val="7.2237145957119414E-2"/>
          <c:y val="0.17385867872170288"/>
          <c:w val="0.90537057301638768"/>
          <c:h val="0.57361749533606377"/>
        </c:manualLayout>
      </c:layout>
      <c:lineChart>
        <c:grouping val="standard"/>
        <c:varyColors val="1"/>
        <c:ser>
          <c:idx val="0"/>
          <c:order val="0"/>
          <c:tx>
            <c:strRef>
              <c:f>Sheet1!$J$3</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Sheet1!$J$4:$J$21</c:f>
              <c:numCache>
                <c:formatCode>General</c:formatCode>
                <c:ptCount val="18"/>
                <c:pt idx="0">
                  <c:v>34.200000000000003</c:v>
                </c:pt>
                <c:pt idx="1">
                  <c:v>32.1</c:v>
                </c:pt>
                <c:pt idx="2">
                  <c:v>30.419999999999987</c:v>
                </c:pt>
                <c:pt idx="3">
                  <c:v>31.75</c:v>
                </c:pt>
                <c:pt idx="4">
                  <c:v>35.5</c:v>
                </c:pt>
                <c:pt idx="5">
                  <c:v>36</c:v>
                </c:pt>
                <c:pt idx="6">
                  <c:v>32.5</c:v>
                </c:pt>
                <c:pt idx="7">
                  <c:v>28.5</c:v>
                </c:pt>
                <c:pt idx="8">
                  <c:v>34.25</c:v>
                </c:pt>
                <c:pt idx="9">
                  <c:v>34.6</c:v>
                </c:pt>
                <c:pt idx="10">
                  <c:v>32.4</c:v>
                </c:pt>
                <c:pt idx="11">
                  <c:v>35.5</c:v>
                </c:pt>
                <c:pt idx="12">
                  <c:v>27.1</c:v>
                </c:pt>
                <c:pt idx="13">
                  <c:v>35.1</c:v>
                </c:pt>
                <c:pt idx="14">
                  <c:v>30.8</c:v>
                </c:pt>
                <c:pt idx="15">
                  <c:v>35.800000000000004</c:v>
                </c:pt>
                <c:pt idx="16">
                  <c:v>31.2</c:v>
                </c:pt>
                <c:pt idx="17">
                  <c:v>34.300000000000004</c:v>
                </c:pt>
              </c:numCache>
            </c:numRef>
          </c:val>
          <c:smooth val="1"/>
          <c:extLst>
            <c:ext xmlns:c16="http://schemas.microsoft.com/office/drawing/2014/chart" uri="{C3380CC4-5D6E-409C-BE32-E72D297353CC}">
              <c16:uniqueId val="{00000000-1083-413C-9A35-005C512AF660}"/>
            </c:ext>
          </c:extLst>
        </c:ser>
        <c:ser>
          <c:idx val="1"/>
          <c:order val="1"/>
          <c:tx>
            <c:strRef>
              <c:f>Sheet1!$K$3</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Sheet1!$K$4:$K$21</c:f>
              <c:numCache>
                <c:formatCode>General</c:formatCode>
                <c:ptCount val="18"/>
                <c:pt idx="0">
                  <c:v>28.2</c:v>
                </c:pt>
                <c:pt idx="1">
                  <c:v>27.9</c:v>
                </c:pt>
                <c:pt idx="2">
                  <c:v>26.330000000000005</c:v>
                </c:pt>
                <c:pt idx="3">
                  <c:v>28</c:v>
                </c:pt>
                <c:pt idx="4">
                  <c:v>30.9</c:v>
                </c:pt>
                <c:pt idx="5">
                  <c:v>32</c:v>
                </c:pt>
                <c:pt idx="6">
                  <c:v>26.5</c:v>
                </c:pt>
                <c:pt idx="7">
                  <c:v>22.9</c:v>
                </c:pt>
                <c:pt idx="8">
                  <c:v>27.6</c:v>
                </c:pt>
                <c:pt idx="9">
                  <c:v>27</c:v>
                </c:pt>
                <c:pt idx="10">
                  <c:v>27.5</c:v>
                </c:pt>
                <c:pt idx="11">
                  <c:v>28.2</c:v>
                </c:pt>
                <c:pt idx="12">
                  <c:v>22.2</c:v>
                </c:pt>
                <c:pt idx="13">
                  <c:v>27.8</c:v>
                </c:pt>
                <c:pt idx="14">
                  <c:v>24.2</c:v>
                </c:pt>
                <c:pt idx="15">
                  <c:v>27.5</c:v>
                </c:pt>
                <c:pt idx="16">
                  <c:v>24.8</c:v>
                </c:pt>
                <c:pt idx="17">
                  <c:v>24.6</c:v>
                </c:pt>
              </c:numCache>
            </c:numRef>
          </c:val>
          <c:smooth val="1"/>
          <c:extLst>
            <c:ext xmlns:c16="http://schemas.microsoft.com/office/drawing/2014/chart" uri="{C3380CC4-5D6E-409C-BE32-E72D297353CC}">
              <c16:uniqueId val="{00000001-1083-413C-9A35-005C512AF660}"/>
            </c:ext>
          </c:extLst>
        </c:ser>
        <c:ser>
          <c:idx val="2"/>
          <c:order val="2"/>
          <c:tx>
            <c:strRef>
              <c:f>Sheet1!$L$3</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Sheet1!$L$4:$L$21</c:f>
              <c:numCache>
                <c:formatCode>General</c:formatCode>
                <c:ptCount val="18"/>
                <c:pt idx="0">
                  <c:v>89.1</c:v>
                </c:pt>
                <c:pt idx="1">
                  <c:v>90.5</c:v>
                </c:pt>
                <c:pt idx="2">
                  <c:v>95.5</c:v>
                </c:pt>
                <c:pt idx="3">
                  <c:v>92.5</c:v>
                </c:pt>
                <c:pt idx="4">
                  <c:v>68.3</c:v>
                </c:pt>
                <c:pt idx="5">
                  <c:v>71.5</c:v>
                </c:pt>
                <c:pt idx="6">
                  <c:v>95.3</c:v>
                </c:pt>
                <c:pt idx="7">
                  <c:v>93.2</c:v>
                </c:pt>
                <c:pt idx="8">
                  <c:v>93</c:v>
                </c:pt>
                <c:pt idx="9">
                  <c:v>95.2</c:v>
                </c:pt>
                <c:pt idx="10">
                  <c:v>84.6</c:v>
                </c:pt>
                <c:pt idx="11">
                  <c:v>94.5</c:v>
                </c:pt>
                <c:pt idx="12">
                  <c:v>96.2</c:v>
                </c:pt>
                <c:pt idx="13">
                  <c:v>90.6</c:v>
                </c:pt>
                <c:pt idx="14">
                  <c:v>88.8</c:v>
                </c:pt>
                <c:pt idx="15">
                  <c:v>72</c:v>
                </c:pt>
                <c:pt idx="16">
                  <c:v>83.4</c:v>
                </c:pt>
                <c:pt idx="17">
                  <c:v>81</c:v>
                </c:pt>
              </c:numCache>
            </c:numRef>
          </c:val>
          <c:smooth val="1"/>
          <c:extLst>
            <c:ext xmlns:c16="http://schemas.microsoft.com/office/drawing/2014/chart" uri="{C3380CC4-5D6E-409C-BE32-E72D297353CC}">
              <c16:uniqueId val="{00000002-1083-413C-9A35-005C512AF660}"/>
            </c:ext>
          </c:extLst>
        </c:ser>
        <c:ser>
          <c:idx val="3"/>
          <c:order val="3"/>
          <c:tx>
            <c:strRef>
              <c:f>Sheet1!$M$3</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Sheet1!$M$4:$M$21</c:f>
              <c:numCache>
                <c:formatCode>General</c:formatCode>
                <c:ptCount val="18"/>
                <c:pt idx="0">
                  <c:v>74</c:v>
                </c:pt>
                <c:pt idx="1">
                  <c:v>147.19999999999999</c:v>
                </c:pt>
                <c:pt idx="2">
                  <c:v>99.5</c:v>
                </c:pt>
                <c:pt idx="3">
                  <c:v>48.75</c:v>
                </c:pt>
                <c:pt idx="4">
                  <c:v>8</c:v>
                </c:pt>
                <c:pt idx="5">
                  <c:v>0</c:v>
                </c:pt>
                <c:pt idx="6">
                  <c:v>163</c:v>
                </c:pt>
                <c:pt idx="7">
                  <c:v>7.5</c:v>
                </c:pt>
                <c:pt idx="8">
                  <c:v>41.75</c:v>
                </c:pt>
                <c:pt idx="9">
                  <c:v>35</c:v>
                </c:pt>
                <c:pt idx="10">
                  <c:v>13</c:v>
                </c:pt>
                <c:pt idx="11">
                  <c:v>80</c:v>
                </c:pt>
                <c:pt idx="12">
                  <c:v>57.5</c:v>
                </c:pt>
                <c:pt idx="13">
                  <c:v>0</c:v>
                </c:pt>
                <c:pt idx="14">
                  <c:v>0</c:v>
                </c:pt>
                <c:pt idx="15">
                  <c:v>0</c:v>
                </c:pt>
                <c:pt idx="16">
                  <c:v>0</c:v>
                </c:pt>
                <c:pt idx="17">
                  <c:v>0</c:v>
                </c:pt>
              </c:numCache>
            </c:numRef>
          </c:val>
          <c:smooth val="1"/>
          <c:extLst>
            <c:ext xmlns:c16="http://schemas.microsoft.com/office/drawing/2014/chart" uri="{C3380CC4-5D6E-409C-BE32-E72D297353CC}">
              <c16:uniqueId val="{00000003-1083-413C-9A35-005C512AF660}"/>
            </c:ext>
          </c:extLst>
        </c:ser>
        <c:ser>
          <c:idx val="4"/>
          <c:order val="4"/>
          <c:tx>
            <c:strRef>
              <c:f>Sheet1!$N$3</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strRef>
              <c:f>Sheet1!$H$4:$I$21</c:f>
              <c:strCache>
                <c:ptCount val="1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strCache>
            </c:strRef>
          </c:cat>
          <c:val>
            <c:numRef>
              <c:f>Sheet1!$N$4:$N$21</c:f>
              <c:numCache>
                <c:formatCode>General</c:formatCode>
                <c:ptCount val="18"/>
                <c:pt idx="0">
                  <c:v>8.4</c:v>
                </c:pt>
                <c:pt idx="1">
                  <c:v>6.7</c:v>
                </c:pt>
                <c:pt idx="2">
                  <c:v>6.2</c:v>
                </c:pt>
                <c:pt idx="3">
                  <c:v>5.8</c:v>
                </c:pt>
                <c:pt idx="4">
                  <c:v>5.5</c:v>
                </c:pt>
                <c:pt idx="5">
                  <c:v>4.8</c:v>
                </c:pt>
                <c:pt idx="6">
                  <c:v>4.5</c:v>
                </c:pt>
                <c:pt idx="7">
                  <c:v>4.5999999999999996</c:v>
                </c:pt>
                <c:pt idx="8">
                  <c:v>3.9</c:v>
                </c:pt>
                <c:pt idx="9">
                  <c:v>3.8</c:v>
                </c:pt>
                <c:pt idx="10">
                  <c:v>3.3</c:v>
                </c:pt>
                <c:pt idx="11">
                  <c:v>3</c:v>
                </c:pt>
                <c:pt idx="12">
                  <c:v>3.8</c:v>
                </c:pt>
                <c:pt idx="13">
                  <c:v>4.2</c:v>
                </c:pt>
                <c:pt idx="14">
                  <c:v>4.5</c:v>
                </c:pt>
                <c:pt idx="15">
                  <c:v>4.9000000000000004</c:v>
                </c:pt>
                <c:pt idx="16">
                  <c:v>5.3</c:v>
                </c:pt>
                <c:pt idx="17">
                  <c:v>5.7</c:v>
                </c:pt>
              </c:numCache>
            </c:numRef>
          </c:val>
          <c:smooth val="1"/>
          <c:extLst>
            <c:ext xmlns:c16="http://schemas.microsoft.com/office/drawing/2014/chart" uri="{C3380CC4-5D6E-409C-BE32-E72D297353CC}">
              <c16:uniqueId val="{00000004-1083-413C-9A35-005C512AF660}"/>
            </c:ext>
          </c:extLst>
        </c:ser>
        <c:dLbls>
          <c:showLegendKey val="0"/>
          <c:showVal val="0"/>
          <c:showCatName val="0"/>
          <c:showSerName val="0"/>
          <c:showPercent val="0"/>
          <c:showBubbleSize val="0"/>
        </c:dLbls>
        <c:marker val="1"/>
        <c:smooth val="0"/>
        <c:axId val="90445696"/>
        <c:axId val="90485120"/>
      </c:lineChart>
      <c:catAx>
        <c:axId val="90445696"/>
        <c:scaling>
          <c:orientation val="minMax"/>
        </c:scaling>
        <c:delete val="1"/>
        <c:axPos val="b"/>
        <c:title>
          <c:tx>
            <c:rich>
              <a:bodyPr rot="0" vert="horz"/>
              <a:lstStyle/>
              <a:p>
                <a:pPr algn="ctr">
                  <a:defRPr lang="ar-SA">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250948319294909"/>
              <c:y val="0.90279315504112811"/>
            </c:manualLayout>
          </c:layout>
          <c:overlay val="1"/>
          <c:spPr>
            <a:noFill/>
            <a:ln>
              <a:noFill/>
            </a:ln>
            <a:effectLst/>
          </c:spPr>
        </c:title>
        <c:numFmt formatCode="General" sourceLinked="1"/>
        <c:majorTickMark val="none"/>
        <c:minorTickMark val="cross"/>
        <c:tickLblPos val="nextTo"/>
        <c:crossAx val="90485120"/>
        <c:crosses val="autoZero"/>
        <c:auto val="1"/>
        <c:lblAlgn val="ctr"/>
        <c:lblOffset val="100"/>
        <c:noMultiLvlLbl val="1"/>
      </c:catAx>
      <c:valAx>
        <c:axId val="90485120"/>
        <c:scaling>
          <c:orientation val="minMax"/>
        </c:scaling>
        <c:delete val="1"/>
        <c:axPos val="l"/>
        <c:numFmt formatCode="General" sourceLinked="1"/>
        <c:majorTickMark val="none"/>
        <c:minorTickMark val="cross"/>
        <c:tickLblPos val="nextTo"/>
        <c:crossAx val="90445696"/>
        <c:crosses val="autoZero"/>
        <c:crossBetween val="between"/>
      </c:valAx>
      <c:spPr>
        <a:noFill/>
        <a:ln>
          <a:noFill/>
        </a:ln>
        <a:effectLst/>
      </c:spPr>
    </c:plotArea>
    <c:legend>
      <c:legendPos val="t"/>
      <c:layout>
        <c:manualLayout>
          <c:xMode val="edge"/>
          <c:yMode val="edge"/>
          <c:x val="1.191467390309332E-2"/>
          <c:y val="7.2792833014874173E-2"/>
          <c:w val="0.95270562281570825"/>
          <c:h val="9.2867253435699765E-2"/>
        </c:manualLayout>
      </c:layout>
      <c:overlay val="1"/>
      <c:spPr>
        <a:noFill/>
        <a:ln>
          <a:noFill/>
        </a:ln>
        <a:effectLst/>
      </c:spPr>
      <c:txPr>
        <a:bodyPr rot="0" vert="horz"/>
        <a:lstStyle/>
        <a:p>
          <a:pPr>
            <a:defRPr lang="ar-SA">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lang="ar-SA"/>
            </a:pPr>
            <a:r>
              <a:rPr lang="en-IN" sz="1400">
                <a:latin typeface="Times New Roman" pitchFamily="18" charset="0"/>
                <a:cs typeface="Times New Roman" pitchFamily="18" charset="0"/>
              </a:rPr>
              <a:t>Weather Conditions prevaling</a:t>
            </a:r>
          </a:p>
        </c:rich>
      </c:tx>
      <c:layout>
        <c:manualLayout>
          <c:xMode val="edge"/>
          <c:yMode val="edge"/>
          <c:x val="0.28685372010458998"/>
          <c:y val="1.6120365394949009E-2"/>
        </c:manualLayout>
      </c:layout>
      <c:overlay val="1"/>
      <c:spPr>
        <a:noFill/>
        <a:ln>
          <a:noFill/>
        </a:ln>
        <a:effectLst/>
      </c:spPr>
    </c:title>
    <c:autoTitleDeleted val="0"/>
    <c:plotArea>
      <c:layout>
        <c:manualLayout>
          <c:layoutTarget val="inner"/>
          <c:xMode val="edge"/>
          <c:yMode val="edge"/>
          <c:x val="7.2207747844718881E-2"/>
          <c:y val="0.24453612631228075"/>
          <c:w val="0.90540908404134557"/>
          <c:h val="0.61433380882790156"/>
        </c:manualLayout>
      </c:layout>
      <c:lineChart>
        <c:grouping val="standard"/>
        <c:varyColors val="1"/>
        <c:ser>
          <c:idx val="0"/>
          <c:order val="0"/>
          <c:tx>
            <c:strRef>
              <c:f>Sheet1!$J$29</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Sheet1!$J$30:$J$51</c:f>
              <c:numCache>
                <c:formatCode>General</c:formatCode>
                <c:ptCount val="22"/>
                <c:pt idx="0">
                  <c:v>31.8</c:v>
                </c:pt>
                <c:pt idx="1">
                  <c:v>30.6</c:v>
                </c:pt>
                <c:pt idx="2">
                  <c:v>30.1</c:v>
                </c:pt>
                <c:pt idx="3">
                  <c:v>28.5</c:v>
                </c:pt>
                <c:pt idx="4">
                  <c:v>27.5</c:v>
                </c:pt>
                <c:pt idx="5">
                  <c:v>27</c:v>
                </c:pt>
                <c:pt idx="6">
                  <c:v>23.8</c:v>
                </c:pt>
                <c:pt idx="7">
                  <c:v>18.5</c:v>
                </c:pt>
                <c:pt idx="8">
                  <c:v>16.100000000000001</c:v>
                </c:pt>
                <c:pt idx="9">
                  <c:v>15.6</c:v>
                </c:pt>
                <c:pt idx="10">
                  <c:v>12.9</c:v>
                </c:pt>
                <c:pt idx="11">
                  <c:v>13.2</c:v>
                </c:pt>
                <c:pt idx="12">
                  <c:v>16</c:v>
                </c:pt>
                <c:pt idx="13">
                  <c:v>22</c:v>
                </c:pt>
                <c:pt idx="14">
                  <c:v>23.9</c:v>
                </c:pt>
                <c:pt idx="15">
                  <c:v>24.8</c:v>
                </c:pt>
                <c:pt idx="16">
                  <c:v>28.9</c:v>
                </c:pt>
                <c:pt idx="17">
                  <c:v>28.1</c:v>
                </c:pt>
                <c:pt idx="18">
                  <c:v>27.6</c:v>
                </c:pt>
                <c:pt idx="19">
                  <c:v>30.6</c:v>
                </c:pt>
                <c:pt idx="20">
                  <c:v>31.3</c:v>
                </c:pt>
                <c:pt idx="21">
                  <c:v>37.800000000000004</c:v>
                </c:pt>
              </c:numCache>
            </c:numRef>
          </c:val>
          <c:smooth val="1"/>
          <c:extLst>
            <c:ext xmlns:c16="http://schemas.microsoft.com/office/drawing/2014/chart" uri="{C3380CC4-5D6E-409C-BE32-E72D297353CC}">
              <c16:uniqueId val="{00000000-05A4-47BD-B4CF-33EE8CD01971}"/>
            </c:ext>
          </c:extLst>
        </c:ser>
        <c:ser>
          <c:idx val="1"/>
          <c:order val="1"/>
          <c:tx>
            <c:strRef>
              <c:f>Sheet1!$K$29</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Sheet1!$K$30:$K$51</c:f>
              <c:numCache>
                <c:formatCode>General</c:formatCode>
                <c:ptCount val="22"/>
                <c:pt idx="0">
                  <c:v>18.8</c:v>
                </c:pt>
                <c:pt idx="1">
                  <c:v>19.3</c:v>
                </c:pt>
                <c:pt idx="2">
                  <c:v>18.8</c:v>
                </c:pt>
                <c:pt idx="3">
                  <c:v>18.2</c:v>
                </c:pt>
                <c:pt idx="4">
                  <c:v>15.6</c:v>
                </c:pt>
                <c:pt idx="5">
                  <c:v>17.8</c:v>
                </c:pt>
                <c:pt idx="6">
                  <c:v>12.2</c:v>
                </c:pt>
                <c:pt idx="7">
                  <c:v>10.8</c:v>
                </c:pt>
                <c:pt idx="8">
                  <c:v>9.2000000000000011</c:v>
                </c:pt>
                <c:pt idx="9">
                  <c:v>9.6</c:v>
                </c:pt>
                <c:pt idx="10">
                  <c:v>8.6</c:v>
                </c:pt>
                <c:pt idx="11">
                  <c:v>8.1</c:v>
                </c:pt>
                <c:pt idx="12">
                  <c:v>9.2000000000000011</c:v>
                </c:pt>
                <c:pt idx="13">
                  <c:v>13.5</c:v>
                </c:pt>
                <c:pt idx="14">
                  <c:v>17</c:v>
                </c:pt>
                <c:pt idx="15">
                  <c:v>18.8</c:v>
                </c:pt>
                <c:pt idx="16">
                  <c:v>18.600000000000001</c:v>
                </c:pt>
                <c:pt idx="17">
                  <c:v>17.5</c:v>
                </c:pt>
                <c:pt idx="18">
                  <c:v>18.600000000000001</c:v>
                </c:pt>
                <c:pt idx="19">
                  <c:v>20.5</c:v>
                </c:pt>
                <c:pt idx="20">
                  <c:v>23.3</c:v>
                </c:pt>
                <c:pt idx="21">
                  <c:v>27.9</c:v>
                </c:pt>
              </c:numCache>
            </c:numRef>
          </c:val>
          <c:smooth val="1"/>
          <c:extLst>
            <c:ext xmlns:c16="http://schemas.microsoft.com/office/drawing/2014/chart" uri="{C3380CC4-5D6E-409C-BE32-E72D297353CC}">
              <c16:uniqueId val="{00000001-05A4-47BD-B4CF-33EE8CD01971}"/>
            </c:ext>
          </c:extLst>
        </c:ser>
        <c:ser>
          <c:idx val="2"/>
          <c:order val="2"/>
          <c:tx>
            <c:strRef>
              <c:f>Sheet1!$L$29</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Sheet1!$L$30:$L$51</c:f>
              <c:numCache>
                <c:formatCode>General</c:formatCode>
                <c:ptCount val="22"/>
                <c:pt idx="0">
                  <c:v>71</c:v>
                </c:pt>
                <c:pt idx="1">
                  <c:v>61.4</c:v>
                </c:pt>
                <c:pt idx="2">
                  <c:v>63.4</c:v>
                </c:pt>
                <c:pt idx="3">
                  <c:v>65.7</c:v>
                </c:pt>
                <c:pt idx="4">
                  <c:v>69</c:v>
                </c:pt>
                <c:pt idx="5">
                  <c:v>74.599999999999994</c:v>
                </c:pt>
                <c:pt idx="6">
                  <c:v>63.5</c:v>
                </c:pt>
                <c:pt idx="7">
                  <c:v>81.8</c:v>
                </c:pt>
                <c:pt idx="8">
                  <c:v>92.740000000000023</c:v>
                </c:pt>
                <c:pt idx="9">
                  <c:v>91.1</c:v>
                </c:pt>
                <c:pt idx="10">
                  <c:v>85.5</c:v>
                </c:pt>
                <c:pt idx="11">
                  <c:v>85.2</c:v>
                </c:pt>
                <c:pt idx="12">
                  <c:v>85.4</c:v>
                </c:pt>
                <c:pt idx="13">
                  <c:v>79.400000000000006</c:v>
                </c:pt>
                <c:pt idx="14">
                  <c:v>74.599999999999994</c:v>
                </c:pt>
                <c:pt idx="15">
                  <c:v>73.7</c:v>
                </c:pt>
                <c:pt idx="16">
                  <c:v>71.099999999999994</c:v>
                </c:pt>
                <c:pt idx="17">
                  <c:v>75.400000000000006</c:v>
                </c:pt>
                <c:pt idx="18">
                  <c:v>71.099999999999994</c:v>
                </c:pt>
                <c:pt idx="19">
                  <c:v>69.400000000000006</c:v>
                </c:pt>
                <c:pt idx="20">
                  <c:v>69.7</c:v>
                </c:pt>
                <c:pt idx="21">
                  <c:v>65.8</c:v>
                </c:pt>
              </c:numCache>
            </c:numRef>
          </c:val>
          <c:smooth val="1"/>
          <c:extLst>
            <c:ext xmlns:c16="http://schemas.microsoft.com/office/drawing/2014/chart" uri="{C3380CC4-5D6E-409C-BE32-E72D297353CC}">
              <c16:uniqueId val="{00000002-05A4-47BD-B4CF-33EE8CD01971}"/>
            </c:ext>
          </c:extLst>
        </c:ser>
        <c:ser>
          <c:idx val="3"/>
          <c:order val="3"/>
          <c:tx>
            <c:strRef>
              <c:f>Sheet1!$M$29</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Sheet1!$M$30:$M$51</c:f>
              <c:numCache>
                <c:formatCode>General</c:formatCode>
                <c:ptCount val="22"/>
                <c:pt idx="0">
                  <c:v>0</c:v>
                </c:pt>
                <c:pt idx="1">
                  <c:v>0</c:v>
                </c:pt>
                <c:pt idx="2">
                  <c:v>0</c:v>
                </c:pt>
                <c:pt idx="3">
                  <c:v>0</c:v>
                </c:pt>
                <c:pt idx="4">
                  <c:v>22</c:v>
                </c:pt>
                <c:pt idx="5">
                  <c:v>0</c:v>
                </c:pt>
                <c:pt idx="6">
                  <c:v>0</c:v>
                </c:pt>
                <c:pt idx="7">
                  <c:v>0</c:v>
                </c:pt>
                <c:pt idx="8">
                  <c:v>0.75000000000000189</c:v>
                </c:pt>
                <c:pt idx="9">
                  <c:v>4.25</c:v>
                </c:pt>
                <c:pt idx="10">
                  <c:v>0</c:v>
                </c:pt>
                <c:pt idx="11">
                  <c:v>0</c:v>
                </c:pt>
                <c:pt idx="12">
                  <c:v>0</c:v>
                </c:pt>
                <c:pt idx="13">
                  <c:v>0.25</c:v>
                </c:pt>
                <c:pt idx="14">
                  <c:v>4</c:v>
                </c:pt>
                <c:pt idx="15">
                  <c:v>0</c:v>
                </c:pt>
                <c:pt idx="16">
                  <c:v>0</c:v>
                </c:pt>
                <c:pt idx="17">
                  <c:v>19.399999999999999</c:v>
                </c:pt>
                <c:pt idx="18">
                  <c:v>0</c:v>
                </c:pt>
                <c:pt idx="19">
                  <c:v>0</c:v>
                </c:pt>
                <c:pt idx="20">
                  <c:v>0</c:v>
                </c:pt>
                <c:pt idx="21">
                  <c:v>0</c:v>
                </c:pt>
              </c:numCache>
            </c:numRef>
          </c:val>
          <c:smooth val="1"/>
          <c:extLst>
            <c:ext xmlns:c16="http://schemas.microsoft.com/office/drawing/2014/chart" uri="{C3380CC4-5D6E-409C-BE32-E72D297353CC}">
              <c16:uniqueId val="{00000003-05A4-47BD-B4CF-33EE8CD01971}"/>
            </c:ext>
          </c:extLst>
        </c:ser>
        <c:ser>
          <c:idx val="4"/>
          <c:order val="4"/>
          <c:tx>
            <c:strRef>
              <c:f>Sheet1!$N$29</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numRef>
              <c:f>Sheet1!$I$30:$I$51</c:f>
              <c:numCache>
                <c:formatCode>General</c:formatCode>
                <c:ptCount val="22"/>
                <c:pt idx="0">
                  <c:v>44</c:v>
                </c:pt>
                <c:pt idx="1">
                  <c:v>45</c:v>
                </c:pt>
                <c:pt idx="2">
                  <c:v>46</c:v>
                </c:pt>
                <c:pt idx="3">
                  <c:v>47</c:v>
                </c:pt>
                <c:pt idx="4">
                  <c:v>48</c:v>
                </c:pt>
                <c:pt idx="5">
                  <c:v>49</c:v>
                </c:pt>
                <c:pt idx="6">
                  <c:v>50</c:v>
                </c:pt>
                <c:pt idx="7">
                  <c:v>51</c:v>
                </c:pt>
                <c:pt idx="8">
                  <c:v>52</c:v>
                </c:pt>
                <c:pt idx="9">
                  <c:v>1</c:v>
                </c:pt>
                <c:pt idx="10">
                  <c:v>2</c:v>
                </c:pt>
                <c:pt idx="11">
                  <c:v>3</c:v>
                </c:pt>
                <c:pt idx="12">
                  <c:v>4</c:v>
                </c:pt>
                <c:pt idx="13">
                  <c:v>5</c:v>
                </c:pt>
                <c:pt idx="14">
                  <c:v>6</c:v>
                </c:pt>
                <c:pt idx="15">
                  <c:v>7</c:v>
                </c:pt>
                <c:pt idx="16">
                  <c:v>8</c:v>
                </c:pt>
                <c:pt idx="17">
                  <c:v>9</c:v>
                </c:pt>
                <c:pt idx="18">
                  <c:v>10</c:v>
                </c:pt>
                <c:pt idx="19">
                  <c:v>11</c:v>
                </c:pt>
                <c:pt idx="20">
                  <c:v>12</c:v>
                </c:pt>
                <c:pt idx="21">
                  <c:v>13</c:v>
                </c:pt>
              </c:numCache>
            </c:numRef>
          </c:cat>
          <c:val>
            <c:numRef>
              <c:f>Sheet1!$N$30:$N$51</c:f>
              <c:numCache>
                <c:formatCode>General</c:formatCode>
                <c:ptCount val="22"/>
                <c:pt idx="0">
                  <c:v>5</c:v>
                </c:pt>
                <c:pt idx="1">
                  <c:v>4.2</c:v>
                </c:pt>
                <c:pt idx="2">
                  <c:v>3.7</c:v>
                </c:pt>
                <c:pt idx="3">
                  <c:v>3.2</c:v>
                </c:pt>
                <c:pt idx="4">
                  <c:v>2.8</c:v>
                </c:pt>
                <c:pt idx="5">
                  <c:v>3.2</c:v>
                </c:pt>
                <c:pt idx="6">
                  <c:v>2.7</c:v>
                </c:pt>
                <c:pt idx="7">
                  <c:v>2.2999999999999998</c:v>
                </c:pt>
                <c:pt idx="8">
                  <c:v>1.8</c:v>
                </c:pt>
                <c:pt idx="9">
                  <c:v>1.4</c:v>
                </c:pt>
                <c:pt idx="10">
                  <c:v>1.7</c:v>
                </c:pt>
                <c:pt idx="11">
                  <c:v>1.3</c:v>
                </c:pt>
                <c:pt idx="12">
                  <c:v>2.6</c:v>
                </c:pt>
                <c:pt idx="13">
                  <c:v>3.2</c:v>
                </c:pt>
                <c:pt idx="14">
                  <c:v>3.3</c:v>
                </c:pt>
                <c:pt idx="15">
                  <c:v>3.2</c:v>
                </c:pt>
                <c:pt idx="16">
                  <c:v>3.2</c:v>
                </c:pt>
                <c:pt idx="17">
                  <c:v>3.5</c:v>
                </c:pt>
                <c:pt idx="18">
                  <c:v>7.4</c:v>
                </c:pt>
                <c:pt idx="19">
                  <c:v>8.1</c:v>
                </c:pt>
                <c:pt idx="20">
                  <c:v>10.1</c:v>
                </c:pt>
                <c:pt idx="21">
                  <c:v>14.4</c:v>
                </c:pt>
              </c:numCache>
            </c:numRef>
          </c:val>
          <c:smooth val="1"/>
          <c:extLst>
            <c:ext xmlns:c16="http://schemas.microsoft.com/office/drawing/2014/chart" uri="{C3380CC4-5D6E-409C-BE32-E72D297353CC}">
              <c16:uniqueId val="{00000004-05A4-47BD-B4CF-33EE8CD01971}"/>
            </c:ext>
          </c:extLst>
        </c:ser>
        <c:dLbls>
          <c:showLegendKey val="0"/>
          <c:showVal val="0"/>
          <c:showCatName val="0"/>
          <c:showSerName val="0"/>
          <c:showPercent val="0"/>
          <c:showBubbleSize val="0"/>
        </c:dLbls>
        <c:marker val="1"/>
        <c:smooth val="0"/>
        <c:axId val="100872960"/>
        <c:axId val="100959360"/>
      </c:lineChart>
      <c:catAx>
        <c:axId val="100872960"/>
        <c:scaling>
          <c:orientation val="minMax"/>
        </c:scaling>
        <c:delete val="1"/>
        <c:axPos val="b"/>
        <c:title>
          <c:tx>
            <c:rich>
              <a:bodyPr rot="0" vert="horz"/>
              <a:lstStyle/>
              <a:p>
                <a:pPr algn="ctr" rtl="0">
                  <a:defRPr lang="ar-SA">
                    <a:latin typeface="Times New Roman" panose="02020603050405020304" pitchFamily="18" charset="0"/>
                    <a:cs typeface="Times New Roman" panose="02020603050405020304" pitchFamily="18" charset="0"/>
                  </a:defRPr>
                </a:pPr>
                <a:r>
                  <a:rPr lang="en-US">
                    <a:latin typeface="Times New Roman" pitchFamily="18" charset="0"/>
                    <a:cs typeface="Times New Roman"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3874614147210991"/>
              <c:y val="0.88148738451957187"/>
            </c:manualLayout>
          </c:layout>
          <c:overlay val="1"/>
          <c:spPr>
            <a:noFill/>
            <a:ln>
              <a:noFill/>
            </a:ln>
            <a:effectLst/>
          </c:spPr>
        </c:title>
        <c:numFmt formatCode="General" sourceLinked="1"/>
        <c:majorTickMark val="none"/>
        <c:minorTickMark val="cross"/>
        <c:tickLblPos val="nextTo"/>
        <c:crossAx val="100959360"/>
        <c:crosses val="autoZero"/>
        <c:auto val="1"/>
        <c:lblAlgn val="ctr"/>
        <c:lblOffset val="100"/>
        <c:noMultiLvlLbl val="1"/>
      </c:catAx>
      <c:valAx>
        <c:axId val="100959360"/>
        <c:scaling>
          <c:orientation val="minMax"/>
        </c:scaling>
        <c:delete val="1"/>
        <c:axPos val="l"/>
        <c:numFmt formatCode="General" sourceLinked="1"/>
        <c:majorTickMark val="none"/>
        <c:minorTickMark val="cross"/>
        <c:tickLblPos val="nextTo"/>
        <c:crossAx val="100872960"/>
        <c:crosses val="autoZero"/>
        <c:crossBetween val="between"/>
      </c:valAx>
      <c:spPr>
        <a:noFill/>
        <a:ln>
          <a:noFill/>
        </a:ln>
        <a:effectLst/>
      </c:spPr>
    </c:plotArea>
    <c:legend>
      <c:legendPos val="t"/>
      <c:layout>
        <c:manualLayout>
          <c:xMode val="edge"/>
          <c:yMode val="edge"/>
          <c:x val="0.11445268227792182"/>
          <c:y val="0.11227229776089774"/>
          <c:w val="0.85685145061565515"/>
          <c:h val="0.11612227367233438"/>
        </c:manualLayout>
      </c:layout>
      <c:overlay val="1"/>
      <c:spPr>
        <a:noFill/>
        <a:ln>
          <a:noFill/>
        </a:ln>
        <a:effectLst/>
      </c:spPr>
      <c:txPr>
        <a:bodyPr rot="0" vert="horz"/>
        <a:lstStyle/>
        <a:p>
          <a:pPr>
            <a:defRPr lang="ar-SA">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ar-SA"/>
            </a:pPr>
            <a:r>
              <a:rPr lang="en-IN" sz="1200">
                <a:latin typeface="Times New Roman" pitchFamily="18" charset="0"/>
                <a:cs typeface="Times New Roman" pitchFamily="18" charset="0"/>
              </a:rPr>
              <a:t>Weather Conditions prevaling</a:t>
            </a:r>
          </a:p>
        </c:rich>
      </c:tx>
      <c:layout>
        <c:manualLayout>
          <c:xMode val="edge"/>
          <c:yMode val="edge"/>
          <c:x val="0.26832498505885038"/>
          <c:y val="0"/>
        </c:manualLayout>
      </c:layout>
      <c:overlay val="1"/>
      <c:spPr>
        <a:noFill/>
        <a:ln>
          <a:noFill/>
        </a:ln>
        <a:effectLst/>
      </c:spPr>
    </c:title>
    <c:autoTitleDeleted val="0"/>
    <c:plotArea>
      <c:layout>
        <c:manualLayout>
          <c:layoutTarget val="inner"/>
          <c:xMode val="edge"/>
          <c:yMode val="edge"/>
          <c:x val="7.9263198843743887E-2"/>
          <c:y val="0.21298367743897481"/>
          <c:w val="0.90486950941446054"/>
          <c:h val="0.51931962230177964"/>
        </c:manualLayout>
      </c:layout>
      <c:lineChart>
        <c:grouping val="percentStacked"/>
        <c:varyColors val="1"/>
        <c:ser>
          <c:idx val="0"/>
          <c:order val="0"/>
          <c:tx>
            <c:strRef>
              <c:f>Sheet1!$K$59</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Sheet1!$K$60:$K$87</c:f>
              <c:numCache>
                <c:formatCode>General</c:formatCode>
                <c:ptCount val="28"/>
                <c:pt idx="0">
                  <c:v>38.9</c:v>
                </c:pt>
                <c:pt idx="1">
                  <c:v>36.78</c:v>
                </c:pt>
                <c:pt idx="2">
                  <c:v>34.910000000000004</c:v>
                </c:pt>
                <c:pt idx="3">
                  <c:v>36.050000000000004</c:v>
                </c:pt>
                <c:pt idx="4">
                  <c:v>35.950000000000003</c:v>
                </c:pt>
                <c:pt idx="5">
                  <c:v>34.04</c:v>
                </c:pt>
                <c:pt idx="6">
                  <c:v>33.82</c:v>
                </c:pt>
                <c:pt idx="7">
                  <c:v>33.1</c:v>
                </c:pt>
                <c:pt idx="8">
                  <c:v>34</c:v>
                </c:pt>
                <c:pt idx="9">
                  <c:v>32.9</c:v>
                </c:pt>
                <c:pt idx="10">
                  <c:v>32.65</c:v>
                </c:pt>
                <c:pt idx="11">
                  <c:v>34.57</c:v>
                </c:pt>
                <c:pt idx="12">
                  <c:v>33.35</c:v>
                </c:pt>
                <c:pt idx="13">
                  <c:v>32.950000000000003</c:v>
                </c:pt>
                <c:pt idx="14">
                  <c:v>33.290000000000013</c:v>
                </c:pt>
                <c:pt idx="15">
                  <c:v>33.6</c:v>
                </c:pt>
                <c:pt idx="16">
                  <c:v>34</c:v>
                </c:pt>
                <c:pt idx="17">
                  <c:v>33.85</c:v>
                </c:pt>
                <c:pt idx="18">
                  <c:v>33.410000000000004</c:v>
                </c:pt>
                <c:pt idx="19">
                  <c:v>33.51</c:v>
                </c:pt>
                <c:pt idx="20">
                  <c:v>32</c:v>
                </c:pt>
                <c:pt idx="21">
                  <c:v>31.45</c:v>
                </c:pt>
                <c:pt idx="22">
                  <c:v>26.62</c:v>
                </c:pt>
                <c:pt idx="23">
                  <c:v>27.16</c:v>
                </c:pt>
                <c:pt idx="24">
                  <c:v>27.16</c:v>
                </c:pt>
                <c:pt idx="25">
                  <c:v>23.5</c:v>
                </c:pt>
                <c:pt idx="26">
                  <c:v>22.330000000000005</c:v>
                </c:pt>
                <c:pt idx="27">
                  <c:v>23.7</c:v>
                </c:pt>
              </c:numCache>
            </c:numRef>
          </c:val>
          <c:smooth val="1"/>
          <c:extLst>
            <c:ext xmlns:c16="http://schemas.microsoft.com/office/drawing/2014/chart" uri="{C3380CC4-5D6E-409C-BE32-E72D297353CC}">
              <c16:uniqueId val="{00000000-FC3E-42F0-BB73-8E477475EA29}"/>
            </c:ext>
          </c:extLst>
        </c:ser>
        <c:ser>
          <c:idx val="1"/>
          <c:order val="1"/>
          <c:tx>
            <c:strRef>
              <c:f>Sheet1!$L$59</c:f>
              <c:strCache>
                <c:ptCount val="1"/>
                <c:pt idx="0">
                  <c:v>Temp. Min.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Sheet1!$L$60:$L$87</c:f>
              <c:numCache>
                <c:formatCode>General</c:formatCode>
                <c:ptCount val="28"/>
                <c:pt idx="0">
                  <c:v>29.1</c:v>
                </c:pt>
                <c:pt idx="1">
                  <c:v>27.68</c:v>
                </c:pt>
                <c:pt idx="2">
                  <c:v>28.58</c:v>
                </c:pt>
                <c:pt idx="3">
                  <c:v>29.3</c:v>
                </c:pt>
                <c:pt idx="4">
                  <c:v>30.16</c:v>
                </c:pt>
                <c:pt idx="5">
                  <c:v>29.08</c:v>
                </c:pt>
                <c:pt idx="6">
                  <c:v>29.779999999999987</c:v>
                </c:pt>
                <c:pt idx="7">
                  <c:v>29.5</c:v>
                </c:pt>
                <c:pt idx="8">
                  <c:v>29.9</c:v>
                </c:pt>
                <c:pt idx="9">
                  <c:v>29.5</c:v>
                </c:pt>
                <c:pt idx="10">
                  <c:v>29.8</c:v>
                </c:pt>
                <c:pt idx="11">
                  <c:v>30.419999999999987</c:v>
                </c:pt>
                <c:pt idx="12">
                  <c:v>29.8</c:v>
                </c:pt>
                <c:pt idx="13">
                  <c:v>30</c:v>
                </c:pt>
                <c:pt idx="14">
                  <c:v>30.58</c:v>
                </c:pt>
                <c:pt idx="15">
                  <c:v>29.9</c:v>
                </c:pt>
                <c:pt idx="16">
                  <c:v>29.9</c:v>
                </c:pt>
                <c:pt idx="17">
                  <c:v>30.14</c:v>
                </c:pt>
                <c:pt idx="18">
                  <c:v>30</c:v>
                </c:pt>
                <c:pt idx="19">
                  <c:v>30.75</c:v>
                </c:pt>
                <c:pt idx="20">
                  <c:v>29.8</c:v>
                </c:pt>
                <c:pt idx="21">
                  <c:v>28.9</c:v>
                </c:pt>
                <c:pt idx="22">
                  <c:v>24</c:v>
                </c:pt>
                <c:pt idx="23">
                  <c:v>24.330000000000005</c:v>
                </c:pt>
                <c:pt idx="24">
                  <c:v>24.08</c:v>
                </c:pt>
                <c:pt idx="25">
                  <c:v>20.329999999999988</c:v>
                </c:pt>
                <c:pt idx="26">
                  <c:v>19.95</c:v>
                </c:pt>
                <c:pt idx="27">
                  <c:v>21.1</c:v>
                </c:pt>
              </c:numCache>
            </c:numRef>
          </c:val>
          <c:smooth val="1"/>
          <c:extLst>
            <c:ext xmlns:c16="http://schemas.microsoft.com/office/drawing/2014/chart" uri="{C3380CC4-5D6E-409C-BE32-E72D297353CC}">
              <c16:uniqueId val="{00000001-FC3E-42F0-BB73-8E477475EA29}"/>
            </c:ext>
          </c:extLst>
        </c:ser>
        <c:ser>
          <c:idx val="2"/>
          <c:order val="2"/>
          <c:tx>
            <c:strRef>
              <c:f>Sheet1!$M$59</c:f>
              <c:strCache>
                <c:ptCount val="1"/>
                <c:pt idx="0">
                  <c:v>Av. RH (%)</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Sheet1!$M$60:$M$87</c:f>
              <c:numCache>
                <c:formatCode>General</c:formatCode>
                <c:ptCount val="28"/>
                <c:pt idx="0">
                  <c:v>63.56</c:v>
                </c:pt>
                <c:pt idx="1">
                  <c:v>66.349999999999994</c:v>
                </c:pt>
                <c:pt idx="2">
                  <c:v>79.410000000000025</c:v>
                </c:pt>
                <c:pt idx="3">
                  <c:v>80</c:v>
                </c:pt>
                <c:pt idx="4">
                  <c:v>80.66</c:v>
                </c:pt>
                <c:pt idx="5">
                  <c:v>89.83</c:v>
                </c:pt>
                <c:pt idx="6">
                  <c:v>90.07</c:v>
                </c:pt>
                <c:pt idx="7">
                  <c:v>90.7</c:v>
                </c:pt>
                <c:pt idx="8">
                  <c:v>86.9</c:v>
                </c:pt>
                <c:pt idx="9">
                  <c:v>88.4</c:v>
                </c:pt>
                <c:pt idx="10">
                  <c:v>81.900000000000006</c:v>
                </c:pt>
                <c:pt idx="11">
                  <c:v>81.92</c:v>
                </c:pt>
                <c:pt idx="12">
                  <c:v>84.4</c:v>
                </c:pt>
                <c:pt idx="13">
                  <c:v>86.4</c:v>
                </c:pt>
                <c:pt idx="14">
                  <c:v>87.75</c:v>
                </c:pt>
                <c:pt idx="15">
                  <c:v>81.099999999999994</c:v>
                </c:pt>
                <c:pt idx="16">
                  <c:v>80.400000000000006</c:v>
                </c:pt>
                <c:pt idx="17">
                  <c:v>75.349999999999994</c:v>
                </c:pt>
                <c:pt idx="18">
                  <c:v>76.66</c:v>
                </c:pt>
                <c:pt idx="19">
                  <c:v>82.5</c:v>
                </c:pt>
                <c:pt idx="20">
                  <c:v>71.599999999999994</c:v>
                </c:pt>
                <c:pt idx="21">
                  <c:v>64.8</c:v>
                </c:pt>
                <c:pt idx="22">
                  <c:v>70.58</c:v>
                </c:pt>
                <c:pt idx="23">
                  <c:v>68.83</c:v>
                </c:pt>
                <c:pt idx="24">
                  <c:v>73.63</c:v>
                </c:pt>
                <c:pt idx="25">
                  <c:v>74.31</c:v>
                </c:pt>
                <c:pt idx="26">
                  <c:v>71.78</c:v>
                </c:pt>
                <c:pt idx="27">
                  <c:v>74.16</c:v>
                </c:pt>
              </c:numCache>
            </c:numRef>
          </c:val>
          <c:smooth val="1"/>
          <c:extLst>
            <c:ext xmlns:c16="http://schemas.microsoft.com/office/drawing/2014/chart" uri="{C3380CC4-5D6E-409C-BE32-E72D297353CC}">
              <c16:uniqueId val="{00000002-FC3E-42F0-BB73-8E477475EA29}"/>
            </c:ext>
          </c:extLst>
        </c:ser>
        <c:ser>
          <c:idx val="3"/>
          <c:order val="3"/>
          <c:tx>
            <c:strRef>
              <c:f>Sheet1!$N$59</c:f>
              <c:strCache>
                <c:ptCount val="1"/>
                <c:pt idx="0">
                  <c:v>Rainfall (mm)</c:v>
                </c:pt>
              </c:strCache>
            </c:strRef>
          </c:tx>
          <c:spPr>
            <a:ln w="22225" cap="rnd">
              <a:solidFill>
                <a:schemeClr val="accent4"/>
              </a:solidFill>
              <a:round/>
            </a:ln>
            <a:effectLst/>
          </c:spPr>
          <c:marker>
            <c:symbol val="x"/>
            <c:size val="6"/>
            <c:spPr>
              <a:noFill/>
              <a:ln w="9525">
                <a:solidFill>
                  <a:schemeClr val="accent4"/>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Sheet1!$N$60:$N$87</c:f>
              <c:numCache>
                <c:formatCode>General</c:formatCode>
                <c:ptCount val="28"/>
                <c:pt idx="0">
                  <c:v>0</c:v>
                </c:pt>
                <c:pt idx="1">
                  <c:v>0</c:v>
                </c:pt>
                <c:pt idx="2">
                  <c:v>50.5</c:v>
                </c:pt>
                <c:pt idx="3">
                  <c:v>10</c:v>
                </c:pt>
                <c:pt idx="4">
                  <c:v>10.6</c:v>
                </c:pt>
                <c:pt idx="5">
                  <c:v>43</c:v>
                </c:pt>
                <c:pt idx="6">
                  <c:v>51.5</c:v>
                </c:pt>
                <c:pt idx="7">
                  <c:v>35.200000000000003</c:v>
                </c:pt>
                <c:pt idx="8">
                  <c:v>34.800000000000004</c:v>
                </c:pt>
                <c:pt idx="9">
                  <c:v>133</c:v>
                </c:pt>
                <c:pt idx="10">
                  <c:v>47.3</c:v>
                </c:pt>
                <c:pt idx="11">
                  <c:v>12.5</c:v>
                </c:pt>
                <c:pt idx="12">
                  <c:v>15.2</c:v>
                </c:pt>
                <c:pt idx="13">
                  <c:v>72.5</c:v>
                </c:pt>
                <c:pt idx="14">
                  <c:v>201.5</c:v>
                </c:pt>
                <c:pt idx="15">
                  <c:v>0</c:v>
                </c:pt>
                <c:pt idx="16">
                  <c:v>0</c:v>
                </c:pt>
                <c:pt idx="17">
                  <c:v>0</c:v>
                </c:pt>
                <c:pt idx="18">
                  <c:v>0</c:v>
                </c:pt>
                <c:pt idx="19">
                  <c:v>0</c:v>
                </c:pt>
                <c:pt idx="20">
                  <c:v>0</c:v>
                </c:pt>
                <c:pt idx="21">
                  <c:v>0</c:v>
                </c:pt>
                <c:pt idx="22">
                  <c:v>0</c:v>
                </c:pt>
                <c:pt idx="23">
                  <c:v>0</c:v>
                </c:pt>
                <c:pt idx="24">
                  <c:v>0</c:v>
                </c:pt>
                <c:pt idx="25">
                  <c:v>0</c:v>
                </c:pt>
                <c:pt idx="26">
                  <c:v>0</c:v>
                </c:pt>
                <c:pt idx="27">
                  <c:v>0</c:v>
                </c:pt>
              </c:numCache>
            </c:numRef>
          </c:val>
          <c:smooth val="1"/>
          <c:extLst>
            <c:ext xmlns:c16="http://schemas.microsoft.com/office/drawing/2014/chart" uri="{C3380CC4-5D6E-409C-BE32-E72D297353CC}">
              <c16:uniqueId val="{00000003-FC3E-42F0-BB73-8E477475EA29}"/>
            </c:ext>
          </c:extLst>
        </c:ser>
        <c:ser>
          <c:idx val="4"/>
          <c:order val="4"/>
          <c:tx>
            <c:strRef>
              <c:f>Sheet1!$O$59</c:f>
              <c:strCache>
                <c:ptCount val="1"/>
                <c:pt idx="0">
                  <c:v>ET (mm/Day)</c:v>
                </c:pt>
              </c:strCache>
            </c:strRef>
          </c:tx>
          <c:spPr>
            <a:ln w="22225" cap="rnd">
              <a:solidFill>
                <a:schemeClr val="accent5"/>
              </a:solidFill>
              <a:round/>
            </a:ln>
            <a:effectLst/>
          </c:spPr>
          <c:marker>
            <c:symbol val="star"/>
            <c:size val="6"/>
            <c:spPr>
              <a:noFill/>
              <a:ln w="9525">
                <a:solidFill>
                  <a:schemeClr val="accent5"/>
                </a:solidFill>
                <a:round/>
              </a:ln>
              <a:effectLst/>
            </c:spPr>
          </c:marker>
          <c:cat>
            <c:numRef>
              <c:f>Sheet1!$J$60:$J$87</c:f>
              <c:numCache>
                <c:formatCode>General</c:formatCode>
                <c:ptCount val="28"/>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numCache>
            </c:numRef>
          </c:cat>
          <c:val>
            <c:numRef>
              <c:f>Sheet1!$O$60:$O$87</c:f>
              <c:numCache>
                <c:formatCode>General</c:formatCode>
                <c:ptCount val="28"/>
                <c:pt idx="0">
                  <c:v>27.4</c:v>
                </c:pt>
                <c:pt idx="1">
                  <c:v>29.4</c:v>
                </c:pt>
                <c:pt idx="2">
                  <c:v>34.1</c:v>
                </c:pt>
                <c:pt idx="3">
                  <c:v>25</c:v>
                </c:pt>
                <c:pt idx="4">
                  <c:v>23.4</c:v>
                </c:pt>
                <c:pt idx="5">
                  <c:v>25.2</c:v>
                </c:pt>
                <c:pt idx="6">
                  <c:v>31.2</c:v>
                </c:pt>
                <c:pt idx="7">
                  <c:v>30.6</c:v>
                </c:pt>
                <c:pt idx="8">
                  <c:v>25.2</c:v>
                </c:pt>
                <c:pt idx="9">
                  <c:v>28.4</c:v>
                </c:pt>
                <c:pt idx="10">
                  <c:v>24.6</c:v>
                </c:pt>
                <c:pt idx="11">
                  <c:v>34.4</c:v>
                </c:pt>
                <c:pt idx="12">
                  <c:v>24.8</c:v>
                </c:pt>
                <c:pt idx="13">
                  <c:v>27.2</c:v>
                </c:pt>
                <c:pt idx="14">
                  <c:v>25.6</c:v>
                </c:pt>
                <c:pt idx="15">
                  <c:v>33.6</c:v>
                </c:pt>
                <c:pt idx="16">
                  <c:v>22.4</c:v>
                </c:pt>
                <c:pt idx="17">
                  <c:v>40</c:v>
                </c:pt>
                <c:pt idx="18">
                  <c:v>32.800000000000004</c:v>
                </c:pt>
                <c:pt idx="19">
                  <c:v>16</c:v>
                </c:pt>
                <c:pt idx="20">
                  <c:v>24</c:v>
                </c:pt>
                <c:pt idx="21">
                  <c:v>17.600000000000001</c:v>
                </c:pt>
                <c:pt idx="22">
                  <c:v>16.8</c:v>
                </c:pt>
                <c:pt idx="23">
                  <c:v>18.399999999999999</c:v>
                </c:pt>
                <c:pt idx="24">
                  <c:v>19.3</c:v>
                </c:pt>
                <c:pt idx="25">
                  <c:v>16.8</c:v>
                </c:pt>
                <c:pt idx="26">
                  <c:v>15.6</c:v>
                </c:pt>
                <c:pt idx="27">
                  <c:v>16</c:v>
                </c:pt>
              </c:numCache>
            </c:numRef>
          </c:val>
          <c:smooth val="1"/>
          <c:extLst>
            <c:ext xmlns:c16="http://schemas.microsoft.com/office/drawing/2014/chart" uri="{C3380CC4-5D6E-409C-BE32-E72D297353CC}">
              <c16:uniqueId val="{00000004-FC3E-42F0-BB73-8E477475EA29}"/>
            </c:ext>
          </c:extLst>
        </c:ser>
        <c:dLbls>
          <c:showLegendKey val="0"/>
          <c:showVal val="0"/>
          <c:showCatName val="0"/>
          <c:showSerName val="0"/>
          <c:showPercent val="0"/>
          <c:showBubbleSize val="0"/>
        </c:dLbls>
        <c:marker val="1"/>
        <c:smooth val="0"/>
        <c:axId val="91312512"/>
        <c:axId val="91314816"/>
      </c:lineChart>
      <c:catAx>
        <c:axId val="91312512"/>
        <c:scaling>
          <c:orientation val="minMax"/>
        </c:scaling>
        <c:delete val="1"/>
        <c:axPos val="b"/>
        <c:title>
          <c:tx>
            <c:rich>
              <a:bodyPr rot="0" vert="horz"/>
              <a:lstStyle/>
              <a:p>
                <a:pPr algn="ctr" rtl="0">
                  <a:defRPr lang="ar-SA">
                    <a:latin typeface="Times New Roman" panose="02020603050405020304" pitchFamily="18" charset="0"/>
                    <a:cs typeface="Times New Roman" panose="02020603050405020304" pitchFamily="18" charset="0"/>
                  </a:defRPr>
                </a:pPr>
                <a:r>
                  <a:rPr lang="en-US">
                    <a:latin typeface="Times New Roman" pitchFamily="18" charset="0"/>
                    <a:cs typeface="Times New Roman" pitchFamily="18" charset="0"/>
                  </a:rPr>
                  <a:t>(Standard meteorological weeks)</a:t>
                </a:r>
                <a:endParaRPr lang="en-IN">
                  <a:latin typeface="Times New Roman" panose="02020603050405020304" pitchFamily="18" charset="0"/>
                  <a:cs typeface="Times New Roman" panose="02020603050405020304" pitchFamily="18" charset="0"/>
                </a:endParaRPr>
              </a:p>
            </c:rich>
          </c:tx>
          <c:layout>
            <c:manualLayout>
              <c:xMode val="edge"/>
              <c:yMode val="edge"/>
              <c:x val="0.38608700548631381"/>
              <c:y val="0.89233989828885663"/>
            </c:manualLayout>
          </c:layout>
          <c:overlay val="1"/>
          <c:spPr>
            <a:noFill/>
            <a:ln>
              <a:noFill/>
            </a:ln>
            <a:effectLst/>
          </c:spPr>
        </c:title>
        <c:numFmt formatCode="General" sourceLinked="1"/>
        <c:majorTickMark val="none"/>
        <c:minorTickMark val="cross"/>
        <c:tickLblPos val="nextTo"/>
        <c:crossAx val="91314816"/>
        <c:crosses val="autoZero"/>
        <c:auto val="1"/>
        <c:lblAlgn val="ctr"/>
        <c:lblOffset val="100"/>
        <c:noMultiLvlLbl val="1"/>
      </c:catAx>
      <c:valAx>
        <c:axId val="91314816"/>
        <c:scaling>
          <c:orientation val="minMax"/>
        </c:scaling>
        <c:delete val="1"/>
        <c:axPos val="l"/>
        <c:numFmt formatCode="0%" sourceLinked="1"/>
        <c:majorTickMark val="none"/>
        <c:minorTickMark val="cross"/>
        <c:tickLblPos val="nextTo"/>
        <c:crossAx val="91312512"/>
        <c:crosses val="autoZero"/>
        <c:crossBetween val="between"/>
      </c:valAx>
      <c:spPr>
        <a:noFill/>
        <a:ln>
          <a:noFill/>
        </a:ln>
        <a:effectLst/>
      </c:spPr>
    </c:plotArea>
    <c:legend>
      <c:legendPos val="t"/>
      <c:layout>
        <c:manualLayout>
          <c:xMode val="edge"/>
          <c:yMode val="edge"/>
          <c:x val="4.9999943941941967E-2"/>
          <c:y val="0.10630591026656269"/>
          <c:w val="0.89999995195023552"/>
          <c:h val="7.1480457188280028E-2"/>
        </c:manualLayout>
      </c:layout>
      <c:overlay val="1"/>
      <c:spPr>
        <a:noFill/>
        <a:ln>
          <a:noFill/>
        </a:ln>
        <a:effectLst/>
      </c:spPr>
      <c:txPr>
        <a:bodyPr rot="0" vert="horz"/>
        <a:lstStyle/>
        <a:p>
          <a:pPr>
            <a:defRPr lang="ar-SA">
              <a:latin typeface="Times New Roman" panose="02020603050405020304" pitchFamily="18" charset="0"/>
              <a:cs typeface="Times New Roman" panose="02020603050405020304" pitchFamily="18" charset="0"/>
            </a:defRPr>
          </a:pPr>
          <a:endParaRPr lang="en-US"/>
        </a:p>
      </c:txPr>
    </c:legend>
    <c:plotVisOnly val="1"/>
    <c:dispBlanksAs val="zero"/>
    <c:showDLblsOverMax val="1"/>
  </c:chart>
  <c:spPr>
    <a:solidFill>
      <a:sysClr val="window" lastClr="FFFFFF"/>
    </a:solidFill>
    <a:ln w="1270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lang="ar-SA"/>
            </a:pPr>
            <a:r>
              <a:rPr lang="en-IN" sz="1200">
                <a:latin typeface="Times New Roman" pitchFamily="18" charset="0"/>
                <a:cs typeface="Times New Roman" pitchFamily="18" charset="0"/>
              </a:rPr>
              <a:t>Weather Conditions prevaling</a:t>
            </a:r>
          </a:p>
        </c:rich>
      </c:tx>
      <c:layout>
        <c:manualLayout>
          <c:xMode val="edge"/>
          <c:yMode val="edge"/>
          <c:x val="0.27015804521313524"/>
          <c:y val="0"/>
        </c:manualLayout>
      </c:layout>
      <c:overlay val="1"/>
      <c:spPr>
        <a:noFill/>
        <a:ln>
          <a:noFill/>
        </a:ln>
        <a:effectLst/>
      </c:spPr>
    </c:title>
    <c:autoTitleDeleted val="0"/>
    <c:plotArea>
      <c:layout>
        <c:manualLayout>
          <c:layoutTarget val="inner"/>
          <c:xMode val="edge"/>
          <c:yMode val="edge"/>
          <c:x val="7.1451866346467399E-2"/>
          <c:y val="0.18055275655990469"/>
          <c:w val="0.90639927588931168"/>
          <c:h val="0.56834642074344099"/>
        </c:manualLayout>
      </c:layout>
      <c:lineChart>
        <c:grouping val="standard"/>
        <c:varyColors val="1"/>
        <c:ser>
          <c:idx val="0"/>
          <c:order val="0"/>
          <c:tx>
            <c:strRef>
              <c:f>Sheet1!$D$92</c:f>
              <c:strCache>
                <c:ptCount val="1"/>
                <c:pt idx="0">
                  <c:v>Temp. Max.(℃)</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Sheet1!$D$93:$D$114</c:f>
              <c:numCache>
                <c:formatCode>General</c:formatCode>
                <c:ptCount val="22"/>
                <c:pt idx="0">
                  <c:v>33.410000000000004</c:v>
                </c:pt>
                <c:pt idx="1">
                  <c:v>33.51</c:v>
                </c:pt>
                <c:pt idx="2">
                  <c:v>32</c:v>
                </c:pt>
                <c:pt idx="3">
                  <c:v>31.45</c:v>
                </c:pt>
                <c:pt idx="4">
                  <c:v>26.62</c:v>
                </c:pt>
                <c:pt idx="5">
                  <c:v>27.16</c:v>
                </c:pt>
                <c:pt idx="6">
                  <c:v>27.16</c:v>
                </c:pt>
                <c:pt idx="7">
                  <c:v>23.5</c:v>
                </c:pt>
                <c:pt idx="8">
                  <c:v>22.330000000000005</c:v>
                </c:pt>
                <c:pt idx="9">
                  <c:v>23.7</c:v>
                </c:pt>
                <c:pt idx="10">
                  <c:v>15.870000000000006</c:v>
                </c:pt>
                <c:pt idx="11">
                  <c:v>16.130000000000031</c:v>
                </c:pt>
                <c:pt idx="12">
                  <c:v>15.39</c:v>
                </c:pt>
                <c:pt idx="13">
                  <c:v>19.5</c:v>
                </c:pt>
                <c:pt idx="14">
                  <c:v>24.25</c:v>
                </c:pt>
                <c:pt idx="15">
                  <c:v>24.85</c:v>
                </c:pt>
                <c:pt idx="16">
                  <c:v>24.55</c:v>
                </c:pt>
                <c:pt idx="17">
                  <c:v>26.330000000000005</c:v>
                </c:pt>
                <c:pt idx="18">
                  <c:v>28.650000000000031</c:v>
                </c:pt>
                <c:pt idx="19">
                  <c:v>27.95</c:v>
                </c:pt>
                <c:pt idx="20">
                  <c:v>35.5</c:v>
                </c:pt>
                <c:pt idx="21">
                  <c:v>33.04</c:v>
                </c:pt>
              </c:numCache>
            </c:numRef>
          </c:val>
          <c:smooth val="1"/>
          <c:extLst>
            <c:ext xmlns:c16="http://schemas.microsoft.com/office/drawing/2014/chart" uri="{C3380CC4-5D6E-409C-BE32-E72D297353CC}">
              <c16:uniqueId val="{00000000-8C1D-4677-BBA2-D926DED963BB}"/>
            </c:ext>
          </c:extLst>
        </c:ser>
        <c:ser>
          <c:idx val="1"/>
          <c:order val="1"/>
          <c:tx>
            <c:strRef>
              <c:f>Sheet1!$E$92</c:f>
              <c:strCache>
                <c:ptCount val="1"/>
                <c:pt idx="0">
                  <c:v>Temp. Min. (℃)</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Sheet1!$E$93:$E$114</c:f>
              <c:numCache>
                <c:formatCode>General</c:formatCode>
                <c:ptCount val="22"/>
                <c:pt idx="0">
                  <c:v>27.6</c:v>
                </c:pt>
                <c:pt idx="1">
                  <c:v>27.68</c:v>
                </c:pt>
                <c:pt idx="2">
                  <c:v>27.9</c:v>
                </c:pt>
                <c:pt idx="3">
                  <c:v>27.1</c:v>
                </c:pt>
                <c:pt idx="4">
                  <c:v>21.25</c:v>
                </c:pt>
                <c:pt idx="5">
                  <c:v>23.830000000000005</c:v>
                </c:pt>
                <c:pt idx="6">
                  <c:v>23.12</c:v>
                </c:pt>
                <c:pt idx="7">
                  <c:v>19.5</c:v>
                </c:pt>
                <c:pt idx="8">
                  <c:v>18.87</c:v>
                </c:pt>
                <c:pt idx="9">
                  <c:v>18.8</c:v>
                </c:pt>
                <c:pt idx="10">
                  <c:v>8.8700000000000028</c:v>
                </c:pt>
                <c:pt idx="11">
                  <c:v>10.83</c:v>
                </c:pt>
                <c:pt idx="12">
                  <c:v>8.7900000000000009</c:v>
                </c:pt>
                <c:pt idx="13">
                  <c:v>13.17</c:v>
                </c:pt>
                <c:pt idx="14">
                  <c:v>15</c:v>
                </c:pt>
                <c:pt idx="15">
                  <c:v>15.950000000000006</c:v>
                </c:pt>
                <c:pt idx="16">
                  <c:v>16.399999999999999</c:v>
                </c:pt>
                <c:pt idx="17">
                  <c:v>17.43</c:v>
                </c:pt>
                <c:pt idx="18">
                  <c:v>18.899999999999999</c:v>
                </c:pt>
                <c:pt idx="19">
                  <c:v>19.329999999999988</c:v>
                </c:pt>
                <c:pt idx="20">
                  <c:v>23.3</c:v>
                </c:pt>
                <c:pt idx="21">
                  <c:v>22.54</c:v>
                </c:pt>
              </c:numCache>
            </c:numRef>
          </c:val>
          <c:smooth val="1"/>
          <c:extLst>
            <c:ext xmlns:c16="http://schemas.microsoft.com/office/drawing/2014/chart" uri="{C3380CC4-5D6E-409C-BE32-E72D297353CC}">
              <c16:uniqueId val="{00000001-8C1D-4677-BBA2-D926DED963BB}"/>
            </c:ext>
          </c:extLst>
        </c:ser>
        <c:ser>
          <c:idx val="2"/>
          <c:order val="2"/>
          <c:tx>
            <c:strRef>
              <c:f>Sheet1!$F$92</c:f>
              <c:strCache>
                <c:ptCount val="1"/>
                <c:pt idx="0">
                  <c:v>Av. RH (%)</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Sheet1!$F$93:$F$114</c:f>
              <c:numCache>
                <c:formatCode>General</c:formatCode>
                <c:ptCount val="22"/>
                <c:pt idx="0">
                  <c:v>65.459999999999994</c:v>
                </c:pt>
                <c:pt idx="1">
                  <c:v>66.349999999999994</c:v>
                </c:pt>
                <c:pt idx="2">
                  <c:v>71.599999999999994</c:v>
                </c:pt>
                <c:pt idx="3">
                  <c:v>64.8</c:v>
                </c:pt>
                <c:pt idx="4">
                  <c:v>70.58</c:v>
                </c:pt>
                <c:pt idx="5">
                  <c:v>68.83</c:v>
                </c:pt>
                <c:pt idx="6">
                  <c:v>65.08</c:v>
                </c:pt>
                <c:pt idx="7">
                  <c:v>66.669999999999987</c:v>
                </c:pt>
                <c:pt idx="8">
                  <c:v>72.410000000000025</c:v>
                </c:pt>
                <c:pt idx="9">
                  <c:v>82.7</c:v>
                </c:pt>
                <c:pt idx="10">
                  <c:v>91.5</c:v>
                </c:pt>
                <c:pt idx="11">
                  <c:v>93.910000000000025</c:v>
                </c:pt>
                <c:pt idx="12">
                  <c:v>94.410000000000025</c:v>
                </c:pt>
                <c:pt idx="13">
                  <c:v>82.33</c:v>
                </c:pt>
                <c:pt idx="14">
                  <c:v>67.58</c:v>
                </c:pt>
                <c:pt idx="15">
                  <c:v>72.400000000000006</c:v>
                </c:pt>
                <c:pt idx="16">
                  <c:v>74.7</c:v>
                </c:pt>
                <c:pt idx="17">
                  <c:v>75</c:v>
                </c:pt>
                <c:pt idx="18">
                  <c:v>71.099999999999994</c:v>
                </c:pt>
                <c:pt idx="19">
                  <c:v>61.83</c:v>
                </c:pt>
                <c:pt idx="20">
                  <c:v>72</c:v>
                </c:pt>
                <c:pt idx="21">
                  <c:v>68.410000000000025</c:v>
                </c:pt>
              </c:numCache>
            </c:numRef>
          </c:val>
          <c:smooth val="1"/>
          <c:extLst>
            <c:ext xmlns:c16="http://schemas.microsoft.com/office/drawing/2014/chart" uri="{C3380CC4-5D6E-409C-BE32-E72D297353CC}">
              <c16:uniqueId val="{00000002-8C1D-4677-BBA2-D926DED963BB}"/>
            </c:ext>
          </c:extLst>
        </c:ser>
        <c:ser>
          <c:idx val="3"/>
          <c:order val="3"/>
          <c:tx>
            <c:strRef>
              <c:f>Sheet1!$G$92</c:f>
              <c:strCache>
                <c:ptCount val="1"/>
                <c:pt idx="0">
                  <c:v>Rainfall (mm)</c:v>
                </c:pt>
              </c:strCache>
            </c:strRef>
          </c:tx>
          <c:spPr>
            <a:ln w="22225" cap="rnd">
              <a:solidFill>
                <a:schemeClr val="accent1">
                  <a:lumMod val="60000"/>
                </a:schemeClr>
              </a:solidFill>
              <a:round/>
            </a:ln>
            <a:effectLst/>
          </c:spPr>
          <c:marker>
            <c:symbol val="x"/>
            <c:size val="6"/>
            <c:spPr>
              <a:noFill/>
              <a:ln w="9525">
                <a:solidFill>
                  <a:schemeClr val="accent1">
                    <a:lumMod val="60000"/>
                  </a:schemeClr>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Sheet1!$G$93:$G$114</c:f>
              <c:numCache>
                <c:formatCode>General</c:formatCode>
                <c:ptCount val="22"/>
                <c:pt idx="0">
                  <c:v>0</c:v>
                </c:pt>
                <c:pt idx="1">
                  <c:v>0</c:v>
                </c:pt>
                <c:pt idx="2">
                  <c:v>0</c:v>
                </c:pt>
                <c:pt idx="3">
                  <c:v>0</c:v>
                </c:pt>
                <c:pt idx="4">
                  <c:v>0</c:v>
                </c:pt>
                <c:pt idx="5">
                  <c:v>0</c:v>
                </c:pt>
                <c:pt idx="6">
                  <c:v>0</c:v>
                </c:pt>
                <c:pt idx="7">
                  <c:v>0</c:v>
                </c:pt>
                <c:pt idx="8">
                  <c:v>0</c:v>
                </c:pt>
                <c:pt idx="9">
                  <c:v>14</c:v>
                </c:pt>
                <c:pt idx="10">
                  <c:v>0</c:v>
                </c:pt>
                <c:pt idx="11">
                  <c:v>2.4</c:v>
                </c:pt>
                <c:pt idx="12">
                  <c:v>0</c:v>
                </c:pt>
                <c:pt idx="13">
                  <c:v>0</c:v>
                </c:pt>
                <c:pt idx="14">
                  <c:v>0</c:v>
                </c:pt>
                <c:pt idx="15">
                  <c:v>0</c:v>
                </c:pt>
                <c:pt idx="16">
                  <c:v>1.1000000000000001</c:v>
                </c:pt>
                <c:pt idx="17">
                  <c:v>0</c:v>
                </c:pt>
                <c:pt idx="18">
                  <c:v>0</c:v>
                </c:pt>
                <c:pt idx="19">
                  <c:v>0</c:v>
                </c:pt>
                <c:pt idx="20">
                  <c:v>0</c:v>
                </c:pt>
                <c:pt idx="21">
                  <c:v>0</c:v>
                </c:pt>
              </c:numCache>
            </c:numRef>
          </c:val>
          <c:smooth val="1"/>
          <c:extLst>
            <c:ext xmlns:c16="http://schemas.microsoft.com/office/drawing/2014/chart" uri="{C3380CC4-5D6E-409C-BE32-E72D297353CC}">
              <c16:uniqueId val="{00000003-8C1D-4677-BBA2-D926DED963BB}"/>
            </c:ext>
          </c:extLst>
        </c:ser>
        <c:ser>
          <c:idx val="4"/>
          <c:order val="4"/>
          <c:tx>
            <c:strRef>
              <c:f>Sheet1!$H$92</c:f>
              <c:strCache>
                <c:ptCount val="1"/>
                <c:pt idx="0">
                  <c:v>ET (mm/Day)</c:v>
                </c:pt>
              </c:strCache>
            </c:strRef>
          </c:tx>
          <c:spPr>
            <a:ln w="22225" cap="rnd">
              <a:solidFill>
                <a:schemeClr val="accent3">
                  <a:lumMod val="60000"/>
                </a:schemeClr>
              </a:solidFill>
              <a:round/>
            </a:ln>
            <a:effectLst/>
          </c:spPr>
          <c:marker>
            <c:symbol val="star"/>
            <c:size val="6"/>
            <c:spPr>
              <a:noFill/>
              <a:ln w="9525">
                <a:solidFill>
                  <a:schemeClr val="accent3">
                    <a:lumMod val="60000"/>
                  </a:schemeClr>
                </a:solidFill>
                <a:round/>
              </a:ln>
              <a:effectLst/>
            </c:spPr>
          </c:marker>
          <c:cat>
            <c:numRef>
              <c:f>Sheet1!$C$93:$C$114</c:f>
              <c:numCache>
                <c:formatCode>General</c:formatCode>
                <c:ptCount val="22"/>
                <c:pt idx="0">
                  <c:v>43</c:v>
                </c:pt>
                <c:pt idx="1">
                  <c:v>44</c:v>
                </c:pt>
                <c:pt idx="2">
                  <c:v>45</c:v>
                </c:pt>
                <c:pt idx="3">
                  <c:v>46</c:v>
                </c:pt>
                <c:pt idx="4">
                  <c:v>47</c:v>
                </c:pt>
                <c:pt idx="5">
                  <c:v>48</c:v>
                </c:pt>
                <c:pt idx="6">
                  <c:v>49</c:v>
                </c:pt>
                <c:pt idx="7">
                  <c:v>50</c:v>
                </c:pt>
                <c:pt idx="8">
                  <c:v>51</c:v>
                </c:pt>
                <c:pt idx="9">
                  <c:v>52</c:v>
                </c:pt>
                <c:pt idx="10">
                  <c:v>1</c:v>
                </c:pt>
                <c:pt idx="11">
                  <c:v>2</c:v>
                </c:pt>
                <c:pt idx="12">
                  <c:v>3</c:v>
                </c:pt>
                <c:pt idx="13">
                  <c:v>4</c:v>
                </c:pt>
                <c:pt idx="14">
                  <c:v>5</c:v>
                </c:pt>
                <c:pt idx="15">
                  <c:v>6</c:v>
                </c:pt>
                <c:pt idx="16">
                  <c:v>7</c:v>
                </c:pt>
                <c:pt idx="17">
                  <c:v>8</c:v>
                </c:pt>
                <c:pt idx="18">
                  <c:v>9</c:v>
                </c:pt>
                <c:pt idx="19">
                  <c:v>10</c:v>
                </c:pt>
                <c:pt idx="20">
                  <c:v>11</c:v>
                </c:pt>
                <c:pt idx="21">
                  <c:v>12</c:v>
                </c:pt>
              </c:numCache>
            </c:numRef>
          </c:cat>
          <c:val>
            <c:numRef>
              <c:f>Sheet1!$H$93:$H$114</c:f>
              <c:numCache>
                <c:formatCode>General</c:formatCode>
                <c:ptCount val="22"/>
                <c:pt idx="0">
                  <c:v>4.5</c:v>
                </c:pt>
                <c:pt idx="1">
                  <c:v>4.5599999999999996</c:v>
                </c:pt>
                <c:pt idx="2">
                  <c:v>4.8</c:v>
                </c:pt>
                <c:pt idx="3">
                  <c:v>3.52</c:v>
                </c:pt>
                <c:pt idx="4">
                  <c:v>2.8</c:v>
                </c:pt>
                <c:pt idx="5">
                  <c:v>3.07</c:v>
                </c:pt>
                <c:pt idx="6">
                  <c:v>1.87</c:v>
                </c:pt>
                <c:pt idx="7">
                  <c:v>1</c:v>
                </c:pt>
                <c:pt idx="8">
                  <c:v>1.1200000000000001</c:v>
                </c:pt>
                <c:pt idx="9">
                  <c:v>1.06</c:v>
                </c:pt>
                <c:pt idx="10">
                  <c:v>2</c:v>
                </c:pt>
                <c:pt idx="11">
                  <c:v>1.37</c:v>
                </c:pt>
                <c:pt idx="12">
                  <c:v>1.49</c:v>
                </c:pt>
                <c:pt idx="13">
                  <c:v>2.29</c:v>
                </c:pt>
                <c:pt idx="14">
                  <c:v>4</c:v>
                </c:pt>
                <c:pt idx="15">
                  <c:v>4.8</c:v>
                </c:pt>
                <c:pt idx="16">
                  <c:v>4.96</c:v>
                </c:pt>
                <c:pt idx="17">
                  <c:v>4.49</c:v>
                </c:pt>
                <c:pt idx="18">
                  <c:v>3.06</c:v>
                </c:pt>
                <c:pt idx="19">
                  <c:v>4.6599999999999975</c:v>
                </c:pt>
                <c:pt idx="20">
                  <c:v>7.6</c:v>
                </c:pt>
                <c:pt idx="21">
                  <c:v>3.3299999999999987</c:v>
                </c:pt>
              </c:numCache>
            </c:numRef>
          </c:val>
          <c:smooth val="1"/>
          <c:extLst>
            <c:ext xmlns:c16="http://schemas.microsoft.com/office/drawing/2014/chart" uri="{C3380CC4-5D6E-409C-BE32-E72D297353CC}">
              <c16:uniqueId val="{00000004-8C1D-4677-BBA2-D926DED963BB}"/>
            </c:ext>
          </c:extLst>
        </c:ser>
        <c:dLbls>
          <c:showLegendKey val="0"/>
          <c:showVal val="0"/>
          <c:showCatName val="0"/>
          <c:showSerName val="0"/>
          <c:showPercent val="0"/>
          <c:showBubbleSize val="0"/>
        </c:dLbls>
        <c:marker val="1"/>
        <c:smooth val="0"/>
        <c:axId val="180454528"/>
        <c:axId val="180456832"/>
      </c:lineChart>
      <c:catAx>
        <c:axId val="180454528"/>
        <c:scaling>
          <c:orientation val="minMax"/>
        </c:scaling>
        <c:delete val="1"/>
        <c:axPos val="b"/>
        <c:title>
          <c:tx>
            <c:rich>
              <a:bodyPr rot="0" vert="horz"/>
              <a:lstStyle/>
              <a:p>
                <a:pPr algn="ctr" rtl="0">
                  <a:defRPr lang="ar-SA">
                    <a:latin typeface="Times New Roman" pitchFamily="18" charset="0"/>
                    <a:cs typeface="Times New Roman" pitchFamily="18" charset="0"/>
                  </a:defRPr>
                </a:pPr>
                <a:r>
                  <a:rPr lang="en-US">
                    <a:latin typeface="Times New Roman" pitchFamily="18" charset="0"/>
                    <a:cs typeface="Times New Roman" pitchFamily="18" charset="0"/>
                  </a:rPr>
                  <a:t>(Standard meteorological weeks)</a:t>
                </a:r>
                <a:r>
                  <a:rPr lang="en-IN">
                    <a:latin typeface="Times New Roman" pitchFamily="18" charset="0"/>
                    <a:cs typeface="Times New Roman" pitchFamily="18" charset="0"/>
                  </a:rPr>
                  <a:t>      </a:t>
                </a:r>
              </a:p>
            </c:rich>
          </c:tx>
          <c:layout>
            <c:manualLayout>
              <c:xMode val="edge"/>
              <c:yMode val="edge"/>
              <c:x val="0.36343092203999922"/>
              <c:y val="0.88697462356233181"/>
            </c:manualLayout>
          </c:layout>
          <c:overlay val="1"/>
          <c:spPr>
            <a:noFill/>
            <a:ln>
              <a:noFill/>
            </a:ln>
            <a:effectLst/>
          </c:spPr>
        </c:title>
        <c:numFmt formatCode="General" sourceLinked="1"/>
        <c:majorTickMark val="none"/>
        <c:minorTickMark val="cross"/>
        <c:tickLblPos val="nextTo"/>
        <c:crossAx val="180456832"/>
        <c:crosses val="autoZero"/>
        <c:auto val="1"/>
        <c:lblAlgn val="ctr"/>
        <c:lblOffset val="100"/>
        <c:noMultiLvlLbl val="1"/>
      </c:catAx>
      <c:valAx>
        <c:axId val="180456832"/>
        <c:scaling>
          <c:orientation val="minMax"/>
        </c:scaling>
        <c:delete val="1"/>
        <c:axPos val="l"/>
        <c:numFmt formatCode="General" sourceLinked="1"/>
        <c:majorTickMark val="none"/>
        <c:minorTickMark val="cross"/>
        <c:tickLblPos val="nextTo"/>
        <c:crossAx val="180454528"/>
        <c:crosses val="autoZero"/>
        <c:crossBetween val="between"/>
      </c:valAx>
      <c:spPr>
        <a:noFill/>
        <a:ln>
          <a:noFill/>
        </a:ln>
        <a:effectLst/>
      </c:spPr>
    </c:plotArea>
    <c:legend>
      <c:legendPos val="t"/>
      <c:layout>
        <c:manualLayout>
          <c:xMode val="edge"/>
          <c:yMode val="edge"/>
          <c:x val="8.7190714666110919E-3"/>
          <c:y val="8.8960943257185066E-2"/>
          <c:w val="0.97975908321169025"/>
          <c:h val="0.10203749586570635"/>
        </c:manualLayout>
      </c:layout>
      <c:overlay val="1"/>
      <c:spPr>
        <a:noFill/>
        <a:ln>
          <a:noFill/>
        </a:ln>
        <a:effectLst/>
      </c:spPr>
      <c:txPr>
        <a:bodyPr rot="0" vert="horz"/>
        <a:lstStyle/>
        <a:p>
          <a:pPr>
            <a:defRPr lang="ar-SA">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ysClr val="window" lastClr="FFFFFF"/>
    </a:solidFill>
    <a:ln w="12700" cap="flat" cmpd="sng" algn="ctr">
      <a:solidFill>
        <a:srgbClr val="F79646"/>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2">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179044804638509E-2"/>
          <c:y val="5.59773203758923E-2"/>
          <c:w val="0.86817116646689441"/>
          <c:h val="0.58763482502174547"/>
        </c:manualLayout>
      </c:layout>
      <c:barChart>
        <c:barDir val="col"/>
        <c:grouping val="clustered"/>
        <c:varyColors val="1"/>
        <c:ser>
          <c:idx val="0"/>
          <c:order val="0"/>
          <c:tx>
            <c:strRef>
              <c:f>Sheet2!$C$3:$C$4</c:f>
              <c:strCache>
                <c:ptCount val="1"/>
                <c:pt idx="0">
                  <c:v>30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Sheet2!$C$5:$C$12</c:f>
              <c:numCache>
                <c:formatCode>General</c:formatCode>
                <c:ptCount val="8"/>
                <c:pt idx="0">
                  <c:v>30.979999999999986</c:v>
                </c:pt>
                <c:pt idx="1">
                  <c:v>33.220000000000013</c:v>
                </c:pt>
                <c:pt idx="2">
                  <c:v>32.04</c:v>
                </c:pt>
                <c:pt idx="3">
                  <c:v>29.86</c:v>
                </c:pt>
                <c:pt idx="4">
                  <c:v>31.85</c:v>
                </c:pt>
                <c:pt idx="5">
                  <c:v>34.130000000000003</c:v>
                </c:pt>
                <c:pt idx="6">
                  <c:v>31.69</c:v>
                </c:pt>
                <c:pt idx="7">
                  <c:v>33.050000000000004</c:v>
                </c:pt>
              </c:numCache>
            </c:numRef>
          </c:val>
          <c:extLst>
            <c:ext xmlns:c16="http://schemas.microsoft.com/office/drawing/2014/chart" uri="{C3380CC4-5D6E-409C-BE32-E72D297353CC}">
              <c16:uniqueId val="{00000000-DDA3-499B-B2DA-BFABD9895DCD}"/>
            </c:ext>
          </c:extLst>
        </c:ser>
        <c:ser>
          <c:idx val="1"/>
          <c:order val="1"/>
          <c:tx>
            <c:strRef>
              <c:f>Sheet2!$D$3:$D$4</c:f>
              <c:strCache>
                <c:ptCount val="1"/>
                <c:pt idx="0">
                  <c:v>30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Sheet2!$D$5:$D$12</c:f>
              <c:numCache>
                <c:formatCode>General</c:formatCode>
                <c:ptCount val="8"/>
                <c:pt idx="0">
                  <c:v>29.36</c:v>
                </c:pt>
                <c:pt idx="1">
                  <c:v>31.330000000000005</c:v>
                </c:pt>
                <c:pt idx="2">
                  <c:v>28.86</c:v>
                </c:pt>
                <c:pt idx="3">
                  <c:v>29.62</c:v>
                </c:pt>
                <c:pt idx="4">
                  <c:v>30.12</c:v>
                </c:pt>
                <c:pt idx="5">
                  <c:v>29.97</c:v>
                </c:pt>
                <c:pt idx="6">
                  <c:v>31.88</c:v>
                </c:pt>
                <c:pt idx="7">
                  <c:v>31.630000000000017</c:v>
                </c:pt>
              </c:numCache>
            </c:numRef>
          </c:val>
          <c:extLst>
            <c:ext xmlns:c16="http://schemas.microsoft.com/office/drawing/2014/chart" uri="{C3380CC4-5D6E-409C-BE32-E72D297353CC}">
              <c16:uniqueId val="{00000001-DDA3-499B-B2DA-BFABD9895DCD}"/>
            </c:ext>
          </c:extLst>
        </c:ser>
        <c:ser>
          <c:idx val="2"/>
          <c:order val="2"/>
          <c:tx>
            <c:strRef>
              <c:f>Sheet2!$E$3:$E$4</c:f>
              <c:strCache>
                <c:ptCount val="1"/>
                <c:pt idx="0">
                  <c:v>60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Sheet2!$E$5:$E$12</c:f>
              <c:numCache>
                <c:formatCode>General</c:formatCode>
                <c:ptCount val="8"/>
                <c:pt idx="0">
                  <c:v>66.95</c:v>
                </c:pt>
                <c:pt idx="1">
                  <c:v>71.459999999999994</c:v>
                </c:pt>
                <c:pt idx="2">
                  <c:v>69.14</c:v>
                </c:pt>
                <c:pt idx="3">
                  <c:v>66.959999999999994</c:v>
                </c:pt>
                <c:pt idx="4">
                  <c:v>68.95</c:v>
                </c:pt>
                <c:pt idx="5">
                  <c:v>71.23</c:v>
                </c:pt>
                <c:pt idx="6">
                  <c:v>68.8</c:v>
                </c:pt>
                <c:pt idx="7">
                  <c:v>70.16</c:v>
                </c:pt>
              </c:numCache>
            </c:numRef>
          </c:val>
          <c:extLst>
            <c:ext xmlns:c16="http://schemas.microsoft.com/office/drawing/2014/chart" uri="{C3380CC4-5D6E-409C-BE32-E72D297353CC}">
              <c16:uniqueId val="{00000002-DDA3-499B-B2DA-BFABD9895DCD}"/>
            </c:ext>
          </c:extLst>
        </c:ser>
        <c:ser>
          <c:idx val="3"/>
          <c:order val="3"/>
          <c:tx>
            <c:strRef>
              <c:f>Sheet2!$F$3:$F$4</c:f>
              <c:strCache>
                <c:ptCount val="1"/>
                <c:pt idx="0">
                  <c:v>60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Sheet2!$F$5:$F$12</c:f>
              <c:numCache>
                <c:formatCode>General</c:formatCode>
                <c:ptCount val="8"/>
                <c:pt idx="0">
                  <c:v>64.88</c:v>
                </c:pt>
                <c:pt idx="1">
                  <c:v>67.3</c:v>
                </c:pt>
                <c:pt idx="2">
                  <c:v>63.44</c:v>
                </c:pt>
                <c:pt idx="3">
                  <c:v>64.97</c:v>
                </c:pt>
                <c:pt idx="4">
                  <c:v>66.27</c:v>
                </c:pt>
                <c:pt idx="5">
                  <c:v>65.209999999999994</c:v>
                </c:pt>
                <c:pt idx="6">
                  <c:v>68.55</c:v>
                </c:pt>
                <c:pt idx="7">
                  <c:v>68.11</c:v>
                </c:pt>
              </c:numCache>
            </c:numRef>
          </c:val>
          <c:extLst>
            <c:ext xmlns:c16="http://schemas.microsoft.com/office/drawing/2014/chart" uri="{C3380CC4-5D6E-409C-BE32-E72D297353CC}">
              <c16:uniqueId val="{00000003-DDA3-499B-B2DA-BFABD9895DCD}"/>
            </c:ext>
          </c:extLst>
        </c:ser>
        <c:ser>
          <c:idx val="4"/>
          <c:order val="4"/>
          <c:tx>
            <c:strRef>
              <c:f>Sheet2!$G$3:$G$4</c:f>
              <c:strCache>
                <c:ptCount val="1"/>
                <c:pt idx="0">
                  <c:v>90 DAS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Sheet2!$G$5:$G$12</c:f>
              <c:numCache>
                <c:formatCode>General</c:formatCode>
                <c:ptCount val="8"/>
                <c:pt idx="0">
                  <c:v>96.25</c:v>
                </c:pt>
                <c:pt idx="1">
                  <c:v>102.79</c:v>
                </c:pt>
                <c:pt idx="2">
                  <c:v>99.460000000000022</c:v>
                </c:pt>
                <c:pt idx="3">
                  <c:v>97.28</c:v>
                </c:pt>
                <c:pt idx="4">
                  <c:v>99.27</c:v>
                </c:pt>
                <c:pt idx="5">
                  <c:v>101.55</c:v>
                </c:pt>
                <c:pt idx="6">
                  <c:v>99.11</c:v>
                </c:pt>
                <c:pt idx="7">
                  <c:v>100.47</c:v>
                </c:pt>
              </c:numCache>
            </c:numRef>
          </c:val>
          <c:extLst>
            <c:ext xmlns:c16="http://schemas.microsoft.com/office/drawing/2014/chart" uri="{C3380CC4-5D6E-409C-BE32-E72D297353CC}">
              <c16:uniqueId val="{00000004-DDA3-499B-B2DA-BFABD9895DCD}"/>
            </c:ext>
          </c:extLst>
        </c:ser>
        <c:ser>
          <c:idx val="5"/>
          <c:order val="5"/>
          <c:tx>
            <c:strRef>
              <c:f>Sheet2!$H$3:$H$4</c:f>
              <c:strCache>
                <c:ptCount val="1"/>
                <c:pt idx="0">
                  <c:v>90 DAS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Sheet2!$H$5:$H$12</c:f>
              <c:numCache>
                <c:formatCode>General</c:formatCode>
                <c:ptCount val="8"/>
                <c:pt idx="0">
                  <c:v>93.97</c:v>
                </c:pt>
                <c:pt idx="1">
                  <c:v>100.22</c:v>
                </c:pt>
                <c:pt idx="2">
                  <c:v>95.04</c:v>
                </c:pt>
                <c:pt idx="3">
                  <c:v>96.35</c:v>
                </c:pt>
                <c:pt idx="4">
                  <c:v>97.05</c:v>
                </c:pt>
                <c:pt idx="5">
                  <c:v>96.45</c:v>
                </c:pt>
                <c:pt idx="6">
                  <c:v>99.08</c:v>
                </c:pt>
                <c:pt idx="7">
                  <c:v>98.6</c:v>
                </c:pt>
              </c:numCache>
            </c:numRef>
          </c:val>
          <c:extLst>
            <c:ext xmlns:c16="http://schemas.microsoft.com/office/drawing/2014/chart" uri="{C3380CC4-5D6E-409C-BE32-E72D297353CC}">
              <c16:uniqueId val="{00000005-DDA3-499B-B2DA-BFABD9895DCD}"/>
            </c:ext>
          </c:extLst>
        </c:ser>
        <c:ser>
          <c:idx val="6"/>
          <c:order val="6"/>
          <c:tx>
            <c:strRef>
              <c:f>Sheet2!$I$3:$I$4</c:f>
              <c:strCache>
                <c:ptCount val="1"/>
                <c:pt idx="0">
                  <c:v>AT harvest 2023</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Sheet2!$I$5:$I$12</c:f>
              <c:numCache>
                <c:formatCode>General</c:formatCode>
                <c:ptCount val="8"/>
                <c:pt idx="0">
                  <c:v>108.73</c:v>
                </c:pt>
                <c:pt idx="1">
                  <c:v>113.51</c:v>
                </c:pt>
                <c:pt idx="2">
                  <c:v>111.06</c:v>
                </c:pt>
                <c:pt idx="3">
                  <c:v>108.88</c:v>
                </c:pt>
                <c:pt idx="4">
                  <c:v>110.86999999999999</c:v>
                </c:pt>
                <c:pt idx="5">
                  <c:v>113.14999999999999</c:v>
                </c:pt>
                <c:pt idx="6">
                  <c:v>110.71000000000002</c:v>
                </c:pt>
                <c:pt idx="7">
                  <c:v>112.07</c:v>
                </c:pt>
              </c:numCache>
            </c:numRef>
          </c:val>
          <c:extLst>
            <c:ext xmlns:c16="http://schemas.microsoft.com/office/drawing/2014/chart" uri="{C3380CC4-5D6E-409C-BE32-E72D297353CC}">
              <c16:uniqueId val="{00000006-DDA3-499B-B2DA-BFABD9895DCD}"/>
            </c:ext>
          </c:extLst>
        </c:ser>
        <c:ser>
          <c:idx val="7"/>
          <c:order val="7"/>
          <c:tx>
            <c:strRef>
              <c:f>Sheet2!$J$3:$J$4</c:f>
              <c:strCache>
                <c:ptCount val="1"/>
                <c:pt idx="0">
                  <c:v>AT harvest 2024</c:v>
                </c:pt>
              </c:strCache>
            </c:strRef>
          </c:tx>
          <c:invertIfNegative val="1"/>
          <c:cat>
            <c:strRef>
              <c:f>Sheet2!$B$5:$B$12</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Sheet2!$J$5:$J$12</c:f>
              <c:numCache>
                <c:formatCode>General</c:formatCode>
                <c:ptCount val="8"/>
                <c:pt idx="0">
                  <c:v>106.55</c:v>
                </c:pt>
                <c:pt idx="1">
                  <c:v>110.45</c:v>
                </c:pt>
                <c:pt idx="2">
                  <c:v>106.76</c:v>
                </c:pt>
                <c:pt idx="3">
                  <c:v>108.11999999999999</c:v>
                </c:pt>
                <c:pt idx="4">
                  <c:v>108.66</c:v>
                </c:pt>
                <c:pt idx="5">
                  <c:v>107.88</c:v>
                </c:pt>
                <c:pt idx="6">
                  <c:v>110.19</c:v>
                </c:pt>
                <c:pt idx="7">
                  <c:v>109.39</c:v>
                </c:pt>
              </c:numCache>
            </c:numRef>
          </c:val>
          <c:extLst>
            <c:ext xmlns:c16="http://schemas.microsoft.com/office/drawing/2014/chart" uri="{C3380CC4-5D6E-409C-BE32-E72D297353CC}">
              <c16:uniqueId val="{00000007-DDA3-499B-B2DA-BFABD9895DCD}"/>
            </c:ext>
          </c:extLst>
        </c:ser>
        <c:dLbls>
          <c:showLegendKey val="0"/>
          <c:showVal val="0"/>
          <c:showCatName val="0"/>
          <c:showSerName val="0"/>
          <c:showPercent val="0"/>
          <c:showBubbleSize val="0"/>
        </c:dLbls>
        <c:gapWidth val="150"/>
        <c:axId val="181011200"/>
        <c:axId val="181012736"/>
      </c:barChart>
      <c:catAx>
        <c:axId val="181011200"/>
        <c:scaling>
          <c:orientation val="minMax"/>
        </c:scaling>
        <c:delete val="1"/>
        <c:axPos val="b"/>
        <c:numFmt formatCode="General" sourceLinked="0"/>
        <c:majorTickMark val="cross"/>
        <c:minorTickMark val="cross"/>
        <c:tickLblPos val="nextTo"/>
        <c:crossAx val="181012736"/>
        <c:crosses val="autoZero"/>
        <c:auto val="1"/>
        <c:lblAlgn val="ctr"/>
        <c:lblOffset val="100"/>
        <c:noMultiLvlLbl val="1"/>
      </c:catAx>
      <c:valAx>
        <c:axId val="181012736"/>
        <c:scaling>
          <c:orientation val="minMax"/>
        </c:scaling>
        <c:delete val="1"/>
        <c:axPos val="l"/>
        <c:title>
          <c:tx>
            <c:rich>
              <a:bodyPr rot="-5400000" vert="horz"/>
              <a:lstStyle/>
              <a:p>
                <a:pPr>
                  <a:defRPr lang="ar-SA"/>
                </a:pPr>
                <a:r>
                  <a:rPr lang="en-US"/>
                  <a:t>Plant height</a:t>
                </a:r>
                <a:r>
                  <a:rPr lang="en-US" baseline="0"/>
                  <a:t> (cm)</a:t>
                </a:r>
                <a:endParaRPr lang="en-US"/>
              </a:p>
            </c:rich>
          </c:tx>
          <c:layout>
            <c:manualLayout>
              <c:xMode val="edge"/>
              <c:yMode val="edge"/>
              <c:x val="7.8457500822799904E-3"/>
              <c:y val="0.27155761235104192"/>
            </c:manualLayout>
          </c:layout>
          <c:overlay val="1"/>
        </c:title>
        <c:numFmt formatCode="General" sourceLinked="1"/>
        <c:majorTickMark val="cross"/>
        <c:minorTickMark val="cross"/>
        <c:tickLblPos val="nextTo"/>
        <c:crossAx val="181011200"/>
        <c:crosses val="autoZero"/>
        <c:crossBetween val="between"/>
      </c:valAx>
    </c:plotArea>
    <c:legend>
      <c:legendPos val="r"/>
      <c:layout>
        <c:manualLayout>
          <c:xMode val="edge"/>
          <c:yMode val="edge"/>
          <c:x val="4.5320326685913473E-2"/>
          <c:y val="0.84117395082720159"/>
          <c:w val="0.90368229777926656"/>
          <c:h val="0.13947444790669641"/>
        </c:manualLayout>
      </c:layout>
      <c:overlay val="1"/>
      <c:txPr>
        <a:bodyPr/>
        <a:lstStyle/>
        <a:p>
          <a:pPr>
            <a:defRPr lang="ar-SA"/>
          </a:pPr>
          <a:endParaRPr lang="en-US"/>
        </a:p>
      </c:txPr>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3027042938453"/>
          <c:y val="5.3074673877693594E-2"/>
          <c:w val="0.83005822576180854"/>
          <c:h val="0.61857843196299722"/>
        </c:manualLayout>
      </c:layout>
      <c:barChart>
        <c:barDir val="col"/>
        <c:grouping val="clustered"/>
        <c:varyColors val="1"/>
        <c:ser>
          <c:idx val="0"/>
          <c:order val="0"/>
          <c:tx>
            <c:strRef>
              <c:f>Sheet3!$D$4:$D$5</c:f>
              <c:strCache>
                <c:ptCount val="1"/>
                <c:pt idx="0">
                  <c:v>30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Sheet3!$D$6:$D$13</c:f>
              <c:numCache>
                <c:formatCode>General</c:formatCode>
                <c:ptCount val="8"/>
                <c:pt idx="0">
                  <c:v>27.919999999999987</c:v>
                </c:pt>
                <c:pt idx="1">
                  <c:v>29.79</c:v>
                </c:pt>
                <c:pt idx="2">
                  <c:v>29.759999999999987</c:v>
                </c:pt>
                <c:pt idx="3">
                  <c:v>23.75</c:v>
                </c:pt>
                <c:pt idx="4">
                  <c:v>29.24</c:v>
                </c:pt>
                <c:pt idx="5">
                  <c:v>33.349999999999994</c:v>
                </c:pt>
                <c:pt idx="6">
                  <c:v>26.25</c:v>
                </c:pt>
                <c:pt idx="7">
                  <c:v>30.779999999999987</c:v>
                </c:pt>
              </c:numCache>
            </c:numRef>
          </c:val>
          <c:extLst>
            <c:ext xmlns:c16="http://schemas.microsoft.com/office/drawing/2014/chart" uri="{C3380CC4-5D6E-409C-BE32-E72D297353CC}">
              <c16:uniqueId val="{00000000-6D47-466A-8A03-F91CEC6A3F66}"/>
            </c:ext>
          </c:extLst>
        </c:ser>
        <c:ser>
          <c:idx val="1"/>
          <c:order val="1"/>
          <c:tx>
            <c:strRef>
              <c:f>Sheet3!$E$4:$E$5</c:f>
              <c:strCache>
                <c:ptCount val="1"/>
                <c:pt idx="0">
                  <c:v>30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Sheet3!$E$6:$E$13</c:f>
              <c:numCache>
                <c:formatCode>General</c:formatCode>
                <c:ptCount val="8"/>
                <c:pt idx="0">
                  <c:v>23.5</c:v>
                </c:pt>
                <c:pt idx="1">
                  <c:v>25.02</c:v>
                </c:pt>
                <c:pt idx="2">
                  <c:v>22.77</c:v>
                </c:pt>
                <c:pt idx="3">
                  <c:v>23.67</c:v>
                </c:pt>
                <c:pt idx="4">
                  <c:v>24.19</c:v>
                </c:pt>
                <c:pt idx="5">
                  <c:v>23.91</c:v>
                </c:pt>
                <c:pt idx="6">
                  <c:v>26.110000000000017</c:v>
                </c:pt>
                <c:pt idx="7">
                  <c:v>25.1</c:v>
                </c:pt>
              </c:numCache>
            </c:numRef>
          </c:val>
          <c:extLst>
            <c:ext xmlns:c16="http://schemas.microsoft.com/office/drawing/2014/chart" uri="{C3380CC4-5D6E-409C-BE32-E72D297353CC}">
              <c16:uniqueId val="{00000001-6D47-466A-8A03-F91CEC6A3F66}"/>
            </c:ext>
          </c:extLst>
        </c:ser>
        <c:ser>
          <c:idx val="2"/>
          <c:order val="2"/>
          <c:tx>
            <c:strRef>
              <c:f>Sheet3!$F$4:$F$5</c:f>
              <c:strCache>
                <c:ptCount val="1"/>
                <c:pt idx="0">
                  <c:v>60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Sheet3!$F$6:$F$13</c:f>
              <c:numCache>
                <c:formatCode>General</c:formatCode>
                <c:ptCount val="8"/>
                <c:pt idx="0">
                  <c:v>128.70999999999998</c:v>
                </c:pt>
                <c:pt idx="1">
                  <c:v>120.74000000000002</c:v>
                </c:pt>
                <c:pt idx="2">
                  <c:v>127.3</c:v>
                </c:pt>
                <c:pt idx="3">
                  <c:v>113.95</c:v>
                </c:pt>
                <c:pt idx="4">
                  <c:v>125.11</c:v>
                </c:pt>
                <c:pt idx="5">
                  <c:v>133.22</c:v>
                </c:pt>
                <c:pt idx="6">
                  <c:v>118.79</c:v>
                </c:pt>
                <c:pt idx="7">
                  <c:v>129.97999999999999</c:v>
                </c:pt>
              </c:numCache>
            </c:numRef>
          </c:val>
          <c:extLst>
            <c:ext xmlns:c16="http://schemas.microsoft.com/office/drawing/2014/chart" uri="{C3380CC4-5D6E-409C-BE32-E72D297353CC}">
              <c16:uniqueId val="{00000002-6D47-466A-8A03-F91CEC6A3F66}"/>
            </c:ext>
          </c:extLst>
        </c:ser>
        <c:ser>
          <c:idx val="3"/>
          <c:order val="3"/>
          <c:tx>
            <c:strRef>
              <c:f>Sheet3!$G$4:$G$5</c:f>
              <c:strCache>
                <c:ptCount val="1"/>
                <c:pt idx="0">
                  <c:v>60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Sheet3!$G$6:$G$13</c:f>
              <c:numCache>
                <c:formatCode>General</c:formatCode>
                <c:ptCount val="8"/>
                <c:pt idx="0">
                  <c:v>117.54</c:v>
                </c:pt>
                <c:pt idx="1">
                  <c:v>112.9</c:v>
                </c:pt>
                <c:pt idx="2">
                  <c:v>112.7</c:v>
                </c:pt>
                <c:pt idx="3">
                  <c:v>114.69</c:v>
                </c:pt>
                <c:pt idx="4">
                  <c:v>115.29</c:v>
                </c:pt>
                <c:pt idx="5">
                  <c:v>114.93</c:v>
                </c:pt>
                <c:pt idx="6">
                  <c:v>117.03</c:v>
                </c:pt>
                <c:pt idx="7">
                  <c:v>116.69</c:v>
                </c:pt>
              </c:numCache>
            </c:numRef>
          </c:val>
          <c:extLst>
            <c:ext xmlns:c16="http://schemas.microsoft.com/office/drawing/2014/chart" uri="{C3380CC4-5D6E-409C-BE32-E72D297353CC}">
              <c16:uniqueId val="{00000003-6D47-466A-8A03-F91CEC6A3F66}"/>
            </c:ext>
          </c:extLst>
        </c:ser>
        <c:ser>
          <c:idx val="4"/>
          <c:order val="4"/>
          <c:tx>
            <c:strRef>
              <c:f>Sheet3!$H$4:$H$5</c:f>
              <c:strCache>
                <c:ptCount val="1"/>
                <c:pt idx="0">
                  <c:v>90 DAS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Sheet3!$H$6:$H$13</c:f>
              <c:numCache>
                <c:formatCode>General</c:formatCode>
                <c:ptCount val="8"/>
                <c:pt idx="0">
                  <c:v>747.32999999999947</c:v>
                </c:pt>
                <c:pt idx="1">
                  <c:v>700.82999999999947</c:v>
                </c:pt>
                <c:pt idx="2">
                  <c:v>726.65</c:v>
                </c:pt>
                <c:pt idx="3">
                  <c:v>713.31</c:v>
                </c:pt>
                <c:pt idx="4">
                  <c:v>724.45999999999947</c:v>
                </c:pt>
                <c:pt idx="5">
                  <c:v>732.58</c:v>
                </c:pt>
                <c:pt idx="6">
                  <c:v>718.14</c:v>
                </c:pt>
                <c:pt idx="7">
                  <c:v>729.32999999999947</c:v>
                </c:pt>
              </c:numCache>
            </c:numRef>
          </c:val>
          <c:extLst>
            <c:ext xmlns:c16="http://schemas.microsoft.com/office/drawing/2014/chart" uri="{C3380CC4-5D6E-409C-BE32-E72D297353CC}">
              <c16:uniqueId val="{00000004-6D47-466A-8A03-F91CEC6A3F66}"/>
            </c:ext>
          </c:extLst>
        </c:ser>
        <c:ser>
          <c:idx val="5"/>
          <c:order val="5"/>
          <c:tx>
            <c:strRef>
              <c:f>Sheet3!$I$4:$I$5</c:f>
              <c:strCache>
                <c:ptCount val="1"/>
                <c:pt idx="0">
                  <c:v>90 DAS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Sheet3!$I$6:$I$13</c:f>
              <c:numCache>
                <c:formatCode>General</c:formatCode>
                <c:ptCount val="8"/>
                <c:pt idx="0">
                  <c:v>741.16</c:v>
                </c:pt>
                <c:pt idx="1">
                  <c:v>694.05</c:v>
                </c:pt>
                <c:pt idx="2">
                  <c:v>687.85999999999945</c:v>
                </c:pt>
                <c:pt idx="3">
                  <c:v>707.07</c:v>
                </c:pt>
                <c:pt idx="4">
                  <c:v>721.73</c:v>
                </c:pt>
                <c:pt idx="5">
                  <c:v>710.37</c:v>
                </c:pt>
                <c:pt idx="6">
                  <c:v>739.79000000000053</c:v>
                </c:pt>
                <c:pt idx="7">
                  <c:v>738.81</c:v>
                </c:pt>
              </c:numCache>
            </c:numRef>
          </c:val>
          <c:extLst>
            <c:ext xmlns:c16="http://schemas.microsoft.com/office/drawing/2014/chart" uri="{C3380CC4-5D6E-409C-BE32-E72D297353CC}">
              <c16:uniqueId val="{00000005-6D47-466A-8A03-F91CEC6A3F66}"/>
            </c:ext>
          </c:extLst>
        </c:ser>
        <c:ser>
          <c:idx val="6"/>
          <c:order val="6"/>
          <c:tx>
            <c:strRef>
              <c:f>Sheet3!$J$4:$J$5</c:f>
              <c:strCache>
                <c:ptCount val="1"/>
                <c:pt idx="0">
                  <c:v>AT harvest 2023</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Sheet3!$J$6:$J$13</c:f>
              <c:numCache>
                <c:formatCode>General</c:formatCode>
                <c:ptCount val="8"/>
                <c:pt idx="0">
                  <c:v>923.05</c:v>
                </c:pt>
                <c:pt idx="1">
                  <c:v>868.31</c:v>
                </c:pt>
                <c:pt idx="2">
                  <c:v>898.25</c:v>
                </c:pt>
                <c:pt idx="3">
                  <c:v>884.91</c:v>
                </c:pt>
                <c:pt idx="4">
                  <c:v>896.06</c:v>
                </c:pt>
                <c:pt idx="5">
                  <c:v>904.18000000000052</c:v>
                </c:pt>
                <c:pt idx="6">
                  <c:v>889.74</c:v>
                </c:pt>
                <c:pt idx="7">
                  <c:v>900.93</c:v>
                </c:pt>
              </c:numCache>
            </c:numRef>
          </c:val>
          <c:extLst>
            <c:ext xmlns:c16="http://schemas.microsoft.com/office/drawing/2014/chart" uri="{C3380CC4-5D6E-409C-BE32-E72D297353CC}">
              <c16:uniqueId val="{00000006-6D47-466A-8A03-F91CEC6A3F66}"/>
            </c:ext>
          </c:extLst>
        </c:ser>
        <c:ser>
          <c:idx val="7"/>
          <c:order val="7"/>
          <c:tx>
            <c:strRef>
              <c:f>Sheet3!$K$4:$K$5</c:f>
              <c:strCache>
                <c:ptCount val="1"/>
                <c:pt idx="0">
                  <c:v>AT harvest 2024</c:v>
                </c:pt>
              </c:strCache>
            </c:strRef>
          </c:tx>
          <c:invertIfNegative val="1"/>
          <c:cat>
            <c:strRef>
              <c:f>Sheet3!$C$6:$C$13</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Sheet3!$K$6:$K$13</c:f>
              <c:numCache>
                <c:formatCode>General</c:formatCode>
                <c:ptCount val="8"/>
                <c:pt idx="0">
                  <c:v>909.56</c:v>
                </c:pt>
                <c:pt idx="1">
                  <c:v>859.33999999999946</c:v>
                </c:pt>
                <c:pt idx="2">
                  <c:v>854.71</c:v>
                </c:pt>
                <c:pt idx="3">
                  <c:v>873.92</c:v>
                </c:pt>
                <c:pt idx="4">
                  <c:v>888.58</c:v>
                </c:pt>
                <c:pt idx="5">
                  <c:v>877.21</c:v>
                </c:pt>
                <c:pt idx="6">
                  <c:v>908.3</c:v>
                </c:pt>
                <c:pt idx="7">
                  <c:v>903.99</c:v>
                </c:pt>
              </c:numCache>
            </c:numRef>
          </c:val>
          <c:extLst>
            <c:ext xmlns:c16="http://schemas.microsoft.com/office/drawing/2014/chart" uri="{C3380CC4-5D6E-409C-BE32-E72D297353CC}">
              <c16:uniqueId val="{00000007-6D47-466A-8A03-F91CEC6A3F66}"/>
            </c:ext>
          </c:extLst>
        </c:ser>
        <c:dLbls>
          <c:showLegendKey val="0"/>
          <c:showVal val="0"/>
          <c:showCatName val="0"/>
          <c:showSerName val="0"/>
          <c:showPercent val="0"/>
          <c:showBubbleSize val="0"/>
        </c:dLbls>
        <c:gapWidth val="150"/>
        <c:axId val="181050752"/>
        <c:axId val="181056640"/>
      </c:barChart>
      <c:catAx>
        <c:axId val="181050752"/>
        <c:scaling>
          <c:orientation val="minMax"/>
        </c:scaling>
        <c:delete val="1"/>
        <c:axPos val="b"/>
        <c:numFmt formatCode="General" sourceLinked="0"/>
        <c:majorTickMark val="cross"/>
        <c:minorTickMark val="cross"/>
        <c:tickLblPos val="nextTo"/>
        <c:crossAx val="181056640"/>
        <c:crosses val="autoZero"/>
        <c:auto val="1"/>
        <c:lblAlgn val="ctr"/>
        <c:lblOffset val="100"/>
        <c:noMultiLvlLbl val="1"/>
      </c:catAx>
      <c:valAx>
        <c:axId val="181056640"/>
        <c:scaling>
          <c:orientation val="minMax"/>
        </c:scaling>
        <c:delete val="1"/>
        <c:axPos val="l"/>
        <c:title>
          <c:tx>
            <c:rich>
              <a:bodyPr rot="-5400000" vert="horz"/>
              <a:lstStyle/>
              <a:p>
                <a:pPr>
                  <a:defRPr lang="ar-SA"/>
                </a:pPr>
                <a:r>
                  <a:rPr lang="en-IN"/>
                  <a:t>dry matter (gm m-2) </a:t>
                </a:r>
                <a:endParaRPr lang="en-US"/>
              </a:p>
            </c:rich>
          </c:tx>
          <c:layout>
            <c:manualLayout>
              <c:xMode val="edge"/>
              <c:yMode val="edge"/>
              <c:x val="1.354061210797091E-2"/>
              <c:y val="0.15277836330566971"/>
            </c:manualLayout>
          </c:layout>
          <c:overlay val="1"/>
        </c:title>
        <c:numFmt formatCode="General" sourceLinked="1"/>
        <c:majorTickMark val="cross"/>
        <c:minorTickMark val="cross"/>
        <c:tickLblPos val="nextTo"/>
        <c:crossAx val="181050752"/>
        <c:crosses val="autoZero"/>
        <c:crossBetween val="between"/>
      </c:valAx>
    </c:plotArea>
    <c:legend>
      <c:legendPos val="r"/>
      <c:layout>
        <c:manualLayout>
          <c:xMode val="edge"/>
          <c:yMode val="edge"/>
          <c:x val="7.5916144107662092E-2"/>
          <c:y val="0.85694583298201765"/>
          <c:w val="0.89618545002419614"/>
          <c:h val="0.14180297755989449"/>
        </c:manualLayout>
      </c:layout>
      <c:overlay val="1"/>
      <c:txPr>
        <a:bodyPr/>
        <a:lstStyle/>
        <a:p>
          <a:pPr>
            <a:defRPr lang="ar-SA"/>
          </a:pPr>
          <a:endParaRPr lang="en-US"/>
        </a:p>
      </c:txPr>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6790984937881"/>
          <c:y val="5.1400554097404488E-2"/>
          <c:w val="0.8390096754429609"/>
          <c:h val="0.57505395158938521"/>
        </c:manualLayout>
      </c:layout>
      <c:barChart>
        <c:barDir val="col"/>
        <c:grouping val="clustered"/>
        <c:varyColors val="1"/>
        <c:ser>
          <c:idx val="0"/>
          <c:order val="0"/>
          <c:tx>
            <c:strRef>
              <c:f>Sheet4!$E$7:$E$8</c:f>
              <c:strCache>
                <c:ptCount val="1"/>
                <c:pt idx="0">
                  <c:v>0-30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Sheet4!$E$9:$E$16</c:f>
              <c:numCache>
                <c:formatCode>General</c:formatCode>
                <c:ptCount val="8"/>
                <c:pt idx="0">
                  <c:v>0.93</c:v>
                </c:pt>
                <c:pt idx="1">
                  <c:v>0.99</c:v>
                </c:pt>
                <c:pt idx="2">
                  <c:v>0.96000000000000052</c:v>
                </c:pt>
                <c:pt idx="3">
                  <c:v>0.93</c:v>
                </c:pt>
                <c:pt idx="4">
                  <c:v>0.96000000000000052</c:v>
                </c:pt>
                <c:pt idx="5">
                  <c:v>0.96000000000000052</c:v>
                </c:pt>
                <c:pt idx="6">
                  <c:v>0.99</c:v>
                </c:pt>
                <c:pt idx="7">
                  <c:v>0.97000000000000053</c:v>
                </c:pt>
              </c:numCache>
            </c:numRef>
          </c:val>
          <c:extLst>
            <c:ext xmlns:c16="http://schemas.microsoft.com/office/drawing/2014/chart" uri="{C3380CC4-5D6E-409C-BE32-E72D297353CC}">
              <c16:uniqueId val="{00000000-289B-40CD-BE88-489BD3A0B975}"/>
            </c:ext>
          </c:extLst>
        </c:ser>
        <c:ser>
          <c:idx val="1"/>
          <c:order val="1"/>
          <c:tx>
            <c:strRef>
              <c:f>Sheet4!$F$7:$F$8</c:f>
              <c:strCache>
                <c:ptCount val="1"/>
                <c:pt idx="0">
                  <c:v>0-30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Sheet4!$F$9:$F$16</c:f>
              <c:numCache>
                <c:formatCode>General</c:formatCode>
                <c:ptCount val="8"/>
                <c:pt idx="0">
                  <c:v>0.78</c:v>
                </c:pt>
                <c:pt idx="1">
                  <c:v>0.83000000000000052</c:v>
                </c:pt>
                <c:pt idx="2">
                  <c:v>0.76000000000000056</c:v>
                </c:pt>
                <c:pt idx="3">
                  <c:v>0.79</c:v>
                </c:pt>
                <c:pt idx="4">
                  <c:v>0.81</c:v>
                </c:pt>
                <c:pt idx="5">
                  <c:v>0.8</c:v>
                </c:pt>
                <c:pt idx="6">
                  <c:v>0.83000000000000052</c:v>
                </c:pt>
                <c:pt idx="7">
                  <c:v>0.87000000000000055</c:v>
                </c:pt>
              </c:numCache>
            </c:numRef>
          </c:val>
          <c:extLst>
            <c:ext xmlns:c16="http://schemas.microsoft.com/office/drawing/2014/chart" uri="{C3380CC4-5D6E-409C-BE32-E72D297353CC}">
              <c16:uniqueId val="{00000001-289B-40CD-BE88-489BD3A0B975}"/>
            </c:ext>
          </c:extLst>
        </c:ser>
        <c:ser>
          <c:idx val="2"/>
          <c:order val="2"/>
          <c:tx>
            <c:strRef>
              <c:f>Sheet4!$G$7:$G$8</c:f>
              <c:strCache>
                <c:ptCount val="1"/>
                <c:pt idx="0">
                  <c:v>30-60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Sheet4!$G$9:$G$16</c:f>
              <c:numCache>
                <c:formatCode>General</c:formatCode>
                <c:ptCount val="8"/>
                <c:pt idx="0">
                  <c:v>3.36</c:v>
                </c:pt>
                <c:pt idx="1">
                  <c:v>3.03</c:v>
                </c:pt>
                <c:pt idx="2">
                  <c:v>3.17</c:v>
                </c:pt>
                <c:pt idx="3">
                  <c:v>3.1930000000000001</c:v>
                </c:pt>
                <c:pt idx="4">
                  <c:v>3.1949999999999998</c:v>
                </c:pt>
                <c:pt idx="5">
                  <c:v>3.1829999999999998</c:v>
                </c:pt>
                <c:pt idx="6">
                  <c:v>3.2119999999999997</c:v>
                </c:pt>
                <c:pt idx="7">
                  <c:v>3.222</c:v>
                </c:pt>
              </c:numCache>
            </c:numRef>
          </c:val>
          <c:extLst>
            <c:ext xmlns:c16="http://schemas.microsoft.com/office/drawing/2014/chart" uri="{C3380CC4-5D6E-409C-BE32-E72D297353CC}">
              <c16:uniqueId val="{00000002-289B-40CD-BE88-489BD3A0B975}"/>
            </c:ext>
          </c:extLst>
        </c:ser>
        <c:ser>
          <c:idx val="3"/>
          <c:order val="3"/>
          <c:tx>
            <c:strRef>
              <c:f>Sheet4!$H$7:$H$8</c:f>
              <c:strCache>
                <c:ptCount val="1"/>
                <c:pt idx="0">
                  <c:v>30-60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Sheet4!$H$9:$H$16</c:f>
              <c:numCache>
                <c:formatCode>General</c:formatCode>
                <c:ptCount val="8"/>
                <c:pt idx="0">
                  <c:v>3.13</c:v>
                </c:pt>
                <c:pt idx="1">
                  <c:v>2.9299999999999997</c:v>
                </c:pt>
                <c:pt idx="2">
                  <c:v>3</c:v>
                </c:pt>
                <c:pt idx="3">
                  <c:v>3.03</c:v>
                </c:pt>
                <c:pt idx="4">
                  <c:v>3.04</c:v>
                </c:pt>
                <c:pt idx="5">
                  <c:v>3.03</c:v>
                </c:pt>
                <c:pt idx="6">
                  <c:v>3.04</c:v>
                </c:pt>
                <c:pt idx="7">
                  <c:v>3.05</c:v>
                </c:pt>
              </c:numCache>
            </c:numRef>
          </c:val>
          <c:extLst>
            <c:ext xmlns:c16="http://schemas.microsoft.com/office/drawing/2014/chart" uri="{C3380CC4-5D6E-409C-BE32-E72D297353CC}">
              <c16:uniqueId val="{00000003-289B-40CD-BE88-489BD3A0B975}"/>
            </c:ext>
          </c:extLst>
        </c:ser>
        <c:ser>
          <c:idx val="4"/>
          <c:order val="4"/>
          <c:tx>
            <c:strRef>
              <c:f>Sheet4!$I$7:$I$8</c:f>
              <c:strCache>
                <c:ptCount val="1"/>
                <c:pt idx="0">
                  <c:v>60-90 DAS 2023</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Sheet4!$I$9:$I$16</c:f>
              <c:numCache>
                <c:formatCode>General</c:formatCode>
                <c:ptCount val="8"/>
                <c:pt idx="0">
                  <c:v>20.62</c:v>
                </c:pt>
                <c:pt idx="1">
                  <c:v>19.32</c:v>
                </c:pt>
                <c:pt idx="2">
                  <c:v>19.91</c:v>
                </c:pt>
                <c:pt idx="3">
                  <c:v>19.82</c:v>
                </c:pt>
                <c:pt idx="4">
                  <c:v>19.979999999999986</c:v>
                </c:pt>
                <c:pt idx="5">
                  <c:v>19.97</c:v>
                </c:pt>
                <c:pt idx="6">
                  <c:v>20.079999999999988</c:v>
                </c:pt>
                <c:pt idx="7">
                  <c:v>20.059999999999999</c:v>
                </c:pt>
              </c:numCache>
            </c:numRef>
          </c:val>
          <c:extLst>
            <c:ext xmlns:c16="http://schemas.microsoft.com/office/drawing/2014/chart" uri="{C3380CC4-5D6E-409C-BE32-E72D297353CC}">
              <c16:uniqueId val="{00000004-289B-40CD-BE88-489BD3A0B975}"/>
            </c:ext>
          </c:extLst>
        </c:ser>
        <c:ser>
          <c:idx val="5"/>
          <c:order val="5"/>
          <c:tx>
            <c:strRef>
              <c:f>Sheet4!$J$7:$J$8</c:f>
              <c:strCache>
                <c:ptCount val="1"/>
                <c:pt idx="0">
                  <c:v>60-90 DAS 2024</c:v>
                </c:pt>
              </c:strCache>
            </c:strRef>
          </c:tx>
          <c:invertIfNegative val="1"/>
          <c:cat>
            <c:strRef>
              <c:f>Sheet4!$D$9:$D$16</c:f>
              <c:strCache>
                <c:ptCount val="8"/>
                <c:pt idx="0">
                  <c:v>E1 : PTR – C.T.</c:v>
                </c:pt>
                <c:pt idx="1">
                  <c:v>E2 : DSR - Z.T.</c:v>
                </c:pt>
                <c:pt idx="2">
                  <c:v>C1 : Rice - Wheat</c:v>
                </c:pt>
                <c:pt idx="3">
                  <c:v>C2 : Rice - Barley </c:v>
                </c:pt>
                <c:pt idx="4">
                  <c:v>C3 : Rice - Mustard </c:v>
                </c:pt>
                <c:pt idx="5">
                  <c:v>C4 : Rice -Linseed</c:v>
                </c:pt>
                <c:pt idx="6">
                  <c:v>C5 : Rice - Chickpea</c:v>
                </c:pt>
                <c:pt idx="7">
                  <c:v>C6 : Rice -Lentil</c:v>
                </c:pt>
              </c:strCache>
            </c:strRef>
          </c:cat>
          <c:val>
            <c:numRef>
              <c:f>Sheet4!$J$9:$J$16</c:f>
              <c:numCache>
                <c:formatCode>General</c:formatCode>
                <c:ptCount val="8"/>
                <c:pt idx="0">
                  <c:v>20.79</c:v>
                </c:pt>
                <c:pt idx="1">
                  <c:v>19.37</c:v>
                </c:pt>
                <c:pt idx="2">
                  <c:v>19.170000000000005</c:v>
                </c:pt>
                <c:pt idx="3">
                  <c:v>19.75</c:v>
                </c:pt>
                <c:pt idx="4">
                  <c:v>20.21</c:v>
                </c:pt>
                <c:pt idx="5">
                  <c:v>19.850000000000001</c:v>
                </c:pt>
                <c:pt idx="6">
                  <c:v>20.69</c:v>
                </c:pt>
                <c:pt idx="7">
                  <c:v>20.8</c:v>
                </c:pt>
              </c:numCache>
            </c:numRef>
          </c:val>
          <c:extLst>
            <c:ext xmlns:c16="http://schemas.microsoft.com/office/drawing/2014/chart" uri="{C3380CC4-5D6E-409C-BE32-E72D297353CC}">
              <c16:uniqueId val="{00000005-289B-40CD-BE88-489BD3A0B975}"/>
            </c:ext>
          </c:extLst>
        </c:ser>
        <c:dLbls>
          <c:showLegendKey val="0"/>
          <c:showVal val="0"/>
          <c:showCatName val="0"/>
          <c:showSerName val="0"/>
          <c:showPercent val="0"/>
          <c:showBubbleSize val="0"/>
        </c:dLbls>
        <c:gapWidth val="150"/>
        <c:axId val="181154560"/>
        <c:axId val="181156096"/>
      </c:barChart>
      <c:catAx>
        <c:axId val="181154560"/>
        <c:scaling>
          <c:orientation val="minMax"/>
        </c:scaling>
        <c:delete val="1"/>
        <c:axPos val="b"/>
        <c:numFmt formatCode="General" sourceLinked="0"/>
        <c:majorTickMark val="cross"/>
        <c:minorTickMark val="cross"/>
        <c:tickLblPos val="nextTo"/>
        <c:crossAx val="181156096"/>
        <c:crosses val="autoZero"/>
        <c:auto val="1"/>
        <c:lblAlgn val="ctr"/>
        <c:lblOffset val="100"/>
        <c:noMultiLvlLbl val="1"/>
      </c:catAx>
      <c:valAx>
        <c:axId val="181156096"/>
        <c:scaling>
          <c:orientation val="minMax"/>
        </c:scaling>
        <c:delete val="1"/>
        <c:axPos val="l"/>
        <c:title>
          <c:tx>
            <c:rich>
              <a:bodyPr rot="-5400000" vert="horz"/>
              <a:lstStyle/>
              <a:p>
                <a:pPr>
                  <a:defRPr lang="ar-SA"/>
                </a:pPr>
                <a:r>
                  <a:rPr lang="en-IN" sz="1000" b="1" i="0" u="none" strike="noStrike" baseline="0"/>
                  <a:t>Crop growth rate (g/m</a:t>
                </a:r>
                <a:r>
                  <a:rPr lang="en-IN" sz="1000" b="1" i="0" u="none" strike="noStrike" baseline="30000"/>
                  <a:t>2</a:t>
                </a:r>
                <a:r>
                  <a:rPr lang="en-IN" sz="1000" b="1" i="0" u="none" strike="noStrike" baseline="0"/>
                  <a:t>/day)</a:t>
                </a:r>
                <a:endParaRPr lang="en-US"/>
              </a:p>
            </c:rich>
          </c:tx>
          <c:layout>
            <c:manualLayout>
              <c:xMode val="edge"/>
              <c:yMode val="edge"/>
              <c:x val="2.8815960985719209E-2"/>
              <c:y val="0.10695610965296004"/>
            </c:manualLayout>
          </c:layout>
          <c:overlay val="1"/>
        </c:title>
        <c:numFmt formatCode="General" sourceLinked="1"/>
        <c:majorTickMark val="cross"/>
        <c:minorTickMark val="cross"/>
        <c:tickLblPos val="nextTo"/>
        <c:crossAx val="181154560"/>
        <c:crosses val="autoZero"/>
        <c:crossBetween val="between"/>
      </c:valAx>
    </c:plotArea>
    <c:legend>
      <c:legendPos val="r"/>
      <c:layout>
        <c:manualLayout>
          <c:xMode val="edge"/>
          <c:yMode val="edge"/>
          <c:x val="7.5349701677268677E-2"/>
          <c:y val="0.78125583260425813"/>
          <c:w val="0.88705053188208538"/>
          <c:h val="0.13656240886555848"/>
        </c:manualLayout>
      </c:layout>
      <c:overlay val="1"/>
      <c:txPr>
        <a:bodyPr/>
        <a:lstStyle/>
        <a:p>
          <a:pPr>
            <a:defRPr lang="ar-SA"/>
          </a:pPr>
          <a:endParaRPr lang="en-US"/>
        </a:p>
      </c:txPr>
    </c:legend>
    <c:plotVisOnly val="1"/>
    <c:dispBlanksAs val="zero"/>
    <c:showDLblsOverMax val="1"/>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en-US"/>
    </a:p>
  </c:tx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AAFFC-E527-41FB-B9D8-0559E6E6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3177</Words>
  <Characters>18114</Characters>
  <Application>Microsoft Office Word</Application>
  <DocSecurity>0</DocSecurity>
  <Lines>150</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2026-01-15T15:01:00Z</dcterms:created>
  <dcterms:modified xsi:type="dcterms:W3CDTF">2026-01-23T12:08:00Z</dcterms:modified>
</cp:coreProperties>
</file>