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3A2" w:rsidRPr="00A643A2" w:rsidRDefault="00A643A2" w:rsidP="00441B6F">
      <w:pPr>
        <w:pStyle w:val="Title"/>
        <w:spacing w:after="0"/>
        <w:jc w:val="both"/>
        <w:rPr>
          <w:rFonts w:ascii="Arial" w:hAnsi="Arial" w:cs="Arial"/>
          <w:u w:val="single"/>
        </w:rPr>
      </w:pPr>
    </w:p>
    <w:p w:rsidR="00AE7120" w:rsidRPr="00163BC4" w:rsidRDefault="00AE7120" w:rsidP="00441B6F">
      <w:pPr>
        <w:pStyle w:val="Author"/>
        <w:spacing w:line="240" w:lineRule="auto"/>
        <w:rPr>
          <w:rFonts w:ascii="Arial" w:hAnsi="Arial" w:cs="Arial"/>
          <w:bCs/>
          <w:iCs/>
          <w:kern w:val="28"/>
          <w:sz w:val="36"/>
        </w:rPr>
      </w:pPr>
      <w:r w:rsidRPr="00AE7120">
        <w:rPr>
          <w:rFonts w:ascii="Arial" w:hAnsi="Arial" w:cs="Arial"/>
          <w:bCs/>
          <w:iCs/>
          <w:kern w:val="28"/>
          <w:sz w:val="36"/>
        </w:rPr>
        <w:t xml:space="preserve">Primary Isolated Testicular Tuberculosis in an Elderly Male: A Rare Case Report </w:t>
      </w:r>
      <w:r w:rsidR="00476599">
        <w:rPr>
          <w:rFonts w:ascii="Arial" w:hAnsi="Arial" w:cs="Arial"/>
          <w:bCs/>
          <w:iCs/>
          <w:kern w:val="28"/>
          <w:sz w:val="36"/>
        </w:rPr>
        <w:t>f</w:t>
      </w:r>
      <w:r w:rsidRPr="00AE7120">
        <w:rPr>
          <w:rFonts w:ascii="Arial" w:hAnsi="Arial" w:cs="Arial"/>
          <w:bCs/>
          <w:iCs/>
          <w:kern w:val="28"/>
          <w:sz w:val="36"/>
        </w:rPr>
        <w:t xml:space="preserve">rom </w:t>
      </w:r>
      <w:proofErr w:type="spellStart"/>
      <w:r w:rsidRPr="00AE7120">
        <w:rPr>
          <w:rFonts w:ascii="Arial" w:hAnsi="Arial" w:cs="Arial"/>
          <w:bCs/>
          <w:iCs/>
          <w:kern w:val="28"/>
          <w:sz w:val="36"/>
        </w:rPr>
        <w:t>Sekadau</w:t>
      </w:r>
      <w:proofErr w:type="spellEnd"/>
      <w:r w:rsidRPr="00AE7120">
        <w:rPr>
          <w:rFonts w:ascii="Arial" w:hAnsi="Arial" w:cs="Arial"/>
          <w:bCs/>
          <w:iCs/>
          <w:kern w:val="28"/>
          <w:sz w:val="36"/>
        </w:rPr>
        <w:t xml:space="preserve"> General Hospital as Rural Accessibility</w:t>
      </w:r>
    </w:p>
    <w:p w:rsidR="00A258C3" w:rsidRPr="00790ADA" w:rsidRDefault="00A258C3" w:rsidP="00441B6F">
      <w:pPr>
        <w:pStyle w:val="Author"/>
        <w:spacing w:line="240" w:lineRule="auto"/>
        <w:jc w:val="both"/>
        <w:rPr>
          <w:rFonts w:ascii="Arial" w:hAnsi="Arial" w:cs="Arial"/>
          <w:sz w:val="36"/>
        </w:rPr>
      </w:pPr>
    </w:p>
    <w:p w:rsidR="002C57D2" w:rsidRPr="00FB3A86" w:rsidRDefault="002C57D2" w:rsidP="00441B6F">
      <w:pPr>
        <w:pStyle w:val="Affiliation"/>
        <w:spacing w:after="0" w:line="240" w:lineRule="auto"/>
        <w:jc w:val="both"/>
        <w:rPr>
          <w:rFonts w:ascii="Arial" w:hAnsi="Arial" w:cs="Arial"/>
        </w:rPr>
      </w:pPr>
    </w:p>
    <w:p w:rsidR="00B01FCD" w:rsidRPr="00FB3A86" w:rsidRDefault="00AE7120" w:rsidP="00441B6F">
      <w:pPr>
        <w:pStyle w:val="Copyright"/>
        <w:spacing w:after="0" w:line="240" w:lineRule="auto"/>
        <w:jc w:val="both"/>
        <w:rPr>
          <w:rFonts w:ascii="Arial" w:hAnsi="Arial" w:cs="Arial"/>
        </w:rPr>
        <w:sectPr w:rsidR="00B01FCD" w:rsidRPr="00FB3A86" w:rsidSect="004E00A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2391311">
                <wp:extent cx="5303520" cy="635"/>
                <wp:effectExtent l="0" t="12700" r="5080" b="12065"/>
                <wp:docPr id="72112624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D0710B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rsidTr="001E44FE">
        <w:tc>
          <w:tcPr>
            <w:tcW w:w="9576" w:type="dxa"/>
            <w:shd w:val="clear" w:color="auto" w:fill="F2F2F2"/>
          </w:tcPr>
          <w:p w:rsidR="00AE7120" w:rsidRPr="00BA1B01" w:rsidRDefault="00AE7120" w:rsidP="00AE7120">
            <w:pPr>
              <w:pStyle w:val="Body"/>
              <w:spacing w:after="0"/>
              <w:rPr>
                <w:rFonts w:ascii="Arial" w:eastAsia="Calibri" w:hAnsi="Arial" w:cs="Arial"/>
                <w:szCs w:val="22"/>
              </w:rPr>
            </w:pPr>
            <w:r>
              <w:rPr>
                <w:rFonts w:ascii="Arial" w:eastAsia="Calibri" w:hAnsi="Arial" w:cs="Arial"/>
                <w:b/>
                <w:szCs w:val="22"/>
              </w:rPr>
              <w:t>Introduction</w:t>
            </w:r>
            <w:r w:rsidRPr="00BA1B01">
              <w:rPr>
                <w:rFonts w:ascii="Arial" w:eastAsia="Calibri" w:hAnsi="Arial" w:cs="Arial"/>
                <w:b/>
                <w:szCs w:val="22"/>
              </w:rPr>
              <w:t xml:space="preserve">: </w:t>
            </w:r>
            <w:r w:rsidRPr="00955D36">
              <w:rPr>
                <w:rFonts w:ascii="Arial" w:hAnsi="Arial" w:cs="Arial"/>
              </w:rPr>
              <w:t xml:space="preserve">Pulmonary tuberculosis represents the predominant clinical manifestation of tuberculosis. Extra-pulmonary involvement accounts for approximately 10–15% of cases, with lymph nodes being the most frequently affected site in </w:t>
            </w:r>
            <w:r>
              <w:rPr>
                <w:rFonts w:ascii="Arial" w:hAnsi="Arial" w:cs="Arial"/>
              </w:rPr>
              <w:t xml:space="preserve">Asian. </w:t>
            </w:r>
          </w:p>
          <w:p w:rsidR="00AE7120" w:rsidRPr="00AE7120" w:rsidRDefault="00AE7120" w:rsidP="00AE7120">
            <w:pPr>
              <w:pStyle w:val="Body"/>
              <w:spacing w:after="0"/>
            </w:pPr>
            <w:r>
              <w:rPr>
                <w:rFonts w:ascii="Arial" w:eastAsia="Calibri" w:hAnsi="Arial" w:cs="Arial"/>
                <w:b/>
                <w:szCs w:val="22"/>
              </w:rPr>
              <w:t>Presentation of Case</w:t>
            </w:r>
            <w:r w:rsidRPr="00BA1B01">
              <w:rPr>
                <w:rFonts w:ascii="Arial" w:eastAsia="Calibri" w:hAnsi="Arial" w:cs="Arial"/>
                <w:b/>
                <w:szCs w:val="22"/>
              </w:rPr>
              <w:t>:</w:t>
            </w:r>
            <w:r w:rsidRPr="00BA1B01">
              <w:rPr>
                <w:rFonts w:ascii="Arial" w:eastAsia="Calibri" w:hAnsi="Arial" w:cs="Arial"/>
                <w:szCs w:val="22"/>
              </w:rPr>
              <w:t xml:space="preserve">  </w:t>
            </w:r>
            <w:r>
              <w:t>A 60</w:t>
            </w:r>
            <w:r>
              <w:noBreakHyphen/>
              <w:t>year</w:t>
            </w:r>
            <w:r>
              <w:noBreakHyphen/>
              <w:t xml:space="preserve">old male presented with a painful, right-sided testicular swelling without any discharging sinus or scrotal ulceration for 1 month. There was no history of any respiratory symptom. On examination, the general survey revealed no abnormality, Ultrasonography examination of testes showed the right side of scrotum was enlarge (3.38 x 3.34 x 5.0 cm) sized </w:t>
            </w:r>
            <w:proofErr w:type="spellStart"/>
            <w:r>
              <w:t>heteroechoic</w:t>
            </w:r>
            <w:proofErr w:type="spellEnd"/>
            <w:r>
              <w:t xml:space="preserve"> space occupying lesion with hypoechoic components and small cystic areas were seen at the lower pole of the right testis, lobulated with clear line, On </w:t>
            </w:r>
            <w:r w:rsidRPr="00F20182">
              <w:rPr>
                <w:i/>
                <w:iCs/>
              </w:rPr>
              <w:t>Color Doppler Ultrasound</w:t>
            </w:r>
            <w:r>
              <w:t xml:space="preserve"> (CDUS) showed intralesional vascularization. For the left side was within normal range. From Ultrasonography (</w:t>
            </w:r>
            <w:r w:rsidRPr="00AE7120">
              <w:t>USG)</w:t>
            </w:r>
            <w:r>
              <w:t xml:space="preserve"> examination concluded that Solid mass with cystic component in right testes, suggestive for malignancy with hydrocele on the right side, with normal of left testes.  The patient was informed to surgery procedure such as </w:t>
            </w:r>
            <w:r w:rsidRPr="007902CC">
              <w:t>orchiectomy</w:t>
            </w:r>
            <w:r>
              <w:t xml:space="preserve">. </w:t>
            </w:r>
          </w:p>
          <w:p w:rsidR="00AE7120" w:rsidRPr="00BA1B01" w:rsidRDefault="00AE7120" w:rsidP="00AE7120">
            <w:pPr>
              <w:pStyle w:val="Body"/>
              <w:spacing w:after="0"/>
              <w:rPr>
                <w:rFonts w:ascii="Arial" w:eastAsia="Calibri" w:hAnsi="Arial" w:cs="Arial"/>
                <w:b/>
                <w:bCs/>
                <w:szCs w:val="22"/>
              </w:rPr>
            </w:pPr>
            <w:r>
              <w:rPr>
                <w:rFonts w:ascii="Arial" w:eastAsia="Calibri" w:hAnsi="Arial" w:cs="Arial"/>
                <w:b/>
                <w:bCs/>
                <w:szCs w:val="22"/>
              </w:rPr>
              <w:t>Discussion</w:t>
            </w:r>
            <w:r w:rsidRPr="00BA1B01">
              <w:rPr>
                <w:rFonts w:ascii="Arial" w:eastAsia="Calibri" w:hAnsi="Arial" w:cs="Arial"/>
                <w:b/>
                <w:bCs/>
                <w:szCs w:val="22"/>
              </w:rPr>
              <w:t>:</w:t>
            </w:r>
            <w:r w:rsidRPr="00BA1B01">
              <w:rPr>
                <w:rFonts w:ascii="Arial" w:eastAsia="Calibri" w:hAnsi="Arial" w:cs="Arial"/>
                <w:szCs w:val="22"/>
              </w:rPr>
              <w:t xml:space="preserve"> </w:t>
            </w:r>
            <w:r>
              <w:t xml:space="preserve">Tuberculosis (TB) remains one of the leading causes of mortality worldwide, particularly in developing countries within TB-endemic regions such as Indonesia. Among these, isolated genital involvement is observed in nearly 28% of patients with genitourinary TB and occurs more frequently in males. Scrotal ultrasonography plays a pivotal role in the evaluation and diagnosis of tuberculous orchitis. Standard anti-tubercular chemotherapy remains the cornerstone of treatment for tuberculous orchitis. A six-month regimen consisting of rifampicin, isoniazid, pyrazinamide, and ethambutol during the intensive phase for two months, followed by rifampicin and isoniazid for an additional four months, is generally effective in achieving complete resolution of testicular lesions. Surgical intervention is reserved for selected cases with complications or poor response to medical therapy. </w:t>
            </w:r>
          </w:p>
          <w:p w:rsidR="00AE7120" w:rsidRDefault="00AE7120" w:rsidP="00AE7120">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Pr>
                <w:rFonts w:ascii="Arial" w:eastAsia="Calibri" w:hAnsi="Arial" w:cs="Arial"/>
                <w:szCs w:val="22"/>
              </w:rPr>
              <w:t xml:space="preserve">Primary isolated testicular </w:t>
            </w:r>
            <w:r>
              <w:t>tuberculosis is an uncommon clinical entity and is frequently underrecognized because of its nonspecific presentation. Consequently, a high index of suspicion supported by thorough history taking, detailed physical examination, and appropriate diagnostic investigations is essential.</w:t>
            </w: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24282C" w:rsidRDefault="00A24E7E" w:rsidP="00441B6F">
      <w:pPr>
        <w:pStyle w:val="Body"/>
        <w:spacing w:after="0"/>
        <w:rPr>
          <w:rFonts w:ascii="Arial" w:hAnsi="Arial" w:cs="Arial"/>
          <w:i/>
        </w:rPr>
      </w:pPr>
      <w:r>
        <w:rPr>
          <w:rFonts w:ascii="Arial" w:hAnsi="Arial" w:cs="Arial"/>
          <w:i/>
        </w:rPr>
        <w:t xml:space="preserve">Keywords: </w:t>
      </w:r>
      <w:r w:rsidR="00AE7120">
        <w:rPr>
          <w:rFonts w:ascii="Arial" w:hAnsi="Arial" w:cs="Arial"/>
          <w:i/>
        </w:rPr>
        <w:t>Primary Isolated testicular</w:t>
      </w:r>
      <w:r w:rsidR="0066510A" w:rsidRPr="0066510A">
        <w:rPr>
          <w:rFonts w:ascii="Arial" w:hAnsi="Arial" w:cs="Arial"/>
          <w:i/>
        </w:rPr>
        <w:t>,</w:t>
      </w:r>
      <w:r w:rsidR="00123C9F">
        <w:rPr>
          <w:rFonts w:ascii="Arial" w:hAnsi="Arial" w:cs="Arial"/>
          <w:i/>
        </w:rPr>
        <w:t xml:space="preserve"> </w:t>
      </w:r>
      <w:r w:rsidR="00D67652">
        <w:rPr>
          <w:rFonts w:ascii="Arial" w:hAnsi="Arial" w:cs="Arial"/>
          <w:i/>
        </w:rPr>
        <w:t>Tuberculosis</w:t>
      </w:r>
      <w:r w:rsidR="0066510A" w:rsidRPr="0066510A">
        <w:rPr>
          <w:rFonts w:ascii="Arial" w:hAnsi="Arial" w:cs="Arial"/>
          <w:i/>
        </w:rPr>
        <w:t>,</w:t>
      </w:r>
      <w:r w:rsidR="00D67652">
        <w:rPr>
          <w:rFonts w:ascii="Arial" w:hAnsi="Arial" w:cs="Arial"/>
          <w:i/>
        </w:rPr>
        <w:t xml:space="preserve"> </w:t>
      </w:r>
      <w:r w:rsidR="00AE7120" w:rsidRPr="00AE7120">
        <w:rPr>
          <w:rFonts w:ascii="Arial" w:hAnsi="Arial" w:cs="Arial"/>
          <w:i/>
        </w:rPr>
        <w:t>Elderly</w:t>
      </w:r>
      <w:r w:rsidR="00D67652" w:rsidRPr="00AE7120">
        <w:rPr>
          <w:rFonts w:ascii="Arial" w:hAnsi="Arial" w:cs="Arial"/>
          <w:i/>
        </w:rPr>
        <w:t xml:space="preserve"> Patient,</w:t>
      </w:r>
      <w:r w:rsidR="00D67652">
        <w:rPr>
          <w:rFonts w:ascii="Arial" w:hAnsi="Arial" w:cs="Arial"/>
          <w:i/>
        </w:rPr>
        <w:t xml:space="preserve"> Rural Area</w:t>
      </w:r>
    </w:p>
    <w:p w:rsidR="001429FB" w:rsidRPr="00354EFA" w:rsidRDefault="001429FB" w:rsidP="00441B6F">
      <w:pPr>
        <w:pStyle w:val="Body"/>
        <w:spacing w:after="0"/>
        <w:rPr>
          <w:rFonts w:ascii="Arial" w:hAnsi="Arial" w:cs="Arial"/>
          <w:i/>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955D36" w:rsidRDefault="00955D36" w:rsidP="00955D36">
      <w:pPr>
        <w:pStyle w:val="Body"/>
        <w:spacing w:after="0"/>
        <w:rPr>
          <w:rFonts w:ascii="Arial" w:hAnsi="Arial" w:cs="Arial"/>
        </w:rPr>
      </w:pPr>
    </w:p>
    <w:p w:rsidR="00354EFA" w:rsidRDefault="00955D36" w:rsidP="00354EFA">
      <w:pPr>
        <w:pStyle w:val="Body"/>
        <w:spacing w:after="0"/>
        <w:ind w:firstLine="720"/>
        <w:rPr>
          <w:rFonts w:ascii="Arial" w:hAnsi="Arial" w:cs="Arial"/>
        </w:rPr>
      </w:pPr>
      <w:r w:rsidRPr="00955D36">
        <w:rPr>
          <w:rFonts w:ascii="Arial" w:hAnsi="Arial" w:cs="Arial"/>
        </w:rPr>
        <w:t xml:space="preserve">Pulmonary tuberculosis represents the predominant clinical manifestation of tuberculosis. Extra-pulmonary involvement accounts for approximately 10–15% of cases, with lymph nodes being the most frequently affected site in </w:t>
      </w:r>
      <w:r w:rsidR="00354EFA">
        <w:rPr>
          <w:rFonts w:ascii="Arial" w:hAnsi="Arial" w:cs="Arial"/>
        </w:rPr>
        <w:t>Asian (</w:t>
      </w:r>
      <w:proofErr w:type="spellStart"/>
      <w:r w:rsidR="00354EFA">
        <w:rPr>
          <w:rFonts w:ascii="Arial" w:hAnsi="Arial" w:cs="Arial"/>
        </w:rPr>
        <w:t>Viveiros</w:t>
      </w:r>
      <w:proofErr w:type="spellEnd"/>
      <w:r w:rsidR="00354EFA">
        <w:rPr>
          <w:rFonts w:ascii="Arial" w:hAnsi="Arial" w:cs="Arial"/>
        </w:rPr>
        <w:t xml:space="preserve"> et al., 2009)</w:t>
      </w:r>
      <w:r w:rsidRPr="00955D36">
        <w:rPr>
          <w:rFonts w:ascii="Arial" w:hAnsi="Arial" w:cs="Arial"/>
        </w:rPr>
        <w:t xml:space="preserve">. </w:t>
      </w:r>
      <w:r w:rsidR="00354EFA">
        <w:rPr>
          <w:rFonts w:ascii="Arial" w:hAnsi="Arial" w:cs="Arial"/>
        </w:rPr>
        <w:t xml:space="preserve">In </w:t>
      </w:r>
      <w:r w:rsidR="00354EFA" w:rsidRPr="00354EFA">
        <w:rPr>
          <w:rFonts w:ascii="Arial" w:hAnsi="Arial" w:cs="Arial"/>
        </w:rPr>
        <w:lastRenderedPageBreak/>
        <w:t>Indonesia has the second highest tuberculosis burden globally, following India. According to World Health Organization estimates, approximately 969,000 tuberculosis cases occur annually in Indonesia, with 717,941 reported cases predominantly affecting individuals aged 15–54 years</w:t>
      </w:r>
      <w:r w:rsidR="00354EFA">
        <w:rPr>
          <w:rFonts w:ascii="Arial" w:hAnsi="Arial" w:cs="Arial"/>
        </w:rPr>
        <w:t xml:space="preserve"> (</w:t>
      </w:r>
      <w:proofErr w:type="spellStart"/>
      <w:r w:rsidR="00354EFA">
        <w:rPr>
          <w:rFonts w:ascii="Arial" w:hAnsi="Arial" w:cs="Arial"/>
        </w:rPr>
        <w:t>Hane</w:t>
      </w:r>
      <w:proofErr w:type="spellEnd"/>
      <w:r w:rsidR="00354EFA">
        <w:rPr>
          <w:rFonts w:ascii="Arial" w:hAnsi="Arial" w:cs="Arial"/>
        </w:rPr>
        <w:t xml:space="preserve"> et al., 2019)</w:t>
      </w:r>
      <w:r w:rsidR="00354EFA" w:rsidRPr="00354EFA">
        <w:rPr>
          <w:rFonts w:ascii="Arial" w:hAnsi="Arial" w:cs="Arial"/>
        </w:rPr>
        <w:t>.</w:t>
      </w:r>
    </w:p>
    <w:p w:rsidR="00354EFA" w:rsidRDefault="00955D36" w:rsidP="00354EFA">
      <w:pPr>
        <w:pStyle w:val="Body"/>
        <w:spacing w:after="0"/>
        <w:ind w:firstLine="720"/>
      </w:pPr>
      <w:r w:rsidRPr="00955D36">
        <w:rPr>
          <w:rFonts w:ascii="Arial" w:hAnsi="Arial" w:cs="Arial"/>
        </w:rPr>
        <w:t>Genitourinary tuberculosis is relatively uncommon, and isolated testicular involvement is exceedingly rare, constituting roughly 3% of genital tuberculosis cases</w:t>
      </w:r>
      <w:r w:rsidR="00354EFA">
        <w:rPr>
          <w:rFonts w:ascii="Arial" w:hAnsi="Arial" w:cs="Arial"/>
        </w:rPr>
        <w:t xml:space="preserve"> (</w:t>
      </w:r>
      <w:proofErr w:type="spellStart"/>
      <w:r w:rsidR="00354EFA">
        <w:rPr>
          <w:rFonts w:ascii="Arial" w:hAnsi="Arial" w:cs="Arial"/>
        </w:rPr>
        <w:t>Hadadi</w:t>
      </w:r>
      <w:proofErr w:type="spellEnd"/>
      <w:r w:rsidR="00354EFA">
        <w:rPr>
          <w:rFonts w:ascii="Arial" w:hAnsi="Arial" w:cs="Arial"/>
        </w:rPr>
        <w:t xml:space="preserve"> et al..2012)</w:t>
      </w:r>
      <w:r w:rsidRPr="00955D36">
        <w:rPr>
          <w:rFonts w:ascii="Arial" w:hAnsi="Arial" w:cs="Arial"/>
        </w:rPr>
        <w:t>.</w:t>
      </w:r>
      <w:r w:rsidR="00354EFA">
        <w:rPr>
          <w:rFonts w:ascii="Arial" w:hAnsi="Arial" w:cs="Arial"/>
        </w:rPr>
        <w:t xml:space="preserve">  </w:t>
      </w:r>
      <w:r w:rsidR="00354EFA">
        <w:t>Here, we report a rare case of isolated orchitis TB in a 60</w:t>
      </w:r>
      <w:r w:rsidR="00354EFA">
        <w:noBreakHyphen/>
        <w:t>year</w:t>
      </w:r>
      <w:r w:rsidR="00354EFA">
        <w:noBreakHyphen/>
        <w:t>old male patient after getting the written informed consent from him.</w:t>
      </w:r>
    </w:p>
    <w:p w:rsidR="000D4726" w:rsidRDefault="000D4726" w:rsidP="00354EFA">
      <w:pPr>
        <w:pStyle w:val="Body"/>
        <w:spacing w:after="0"/>
        <w:ind w:firstLine="720"/>
      </w:pPr>
    </w:p>
    <w:p w:rsidR="000D4726" w:rsidRDefault="000D4726" w:rsidP="00354EFA">
      <w:pPr>
        <w:pStyle w:val="Body"/>
        <w:spacing w:after="0"/>
        <w:ind w:firstLine="720"/>
        <w:rPr>
          <w:rFonts w:ascii="Arial" w:hAnsi="Arial" w:cs="Arial"/>
        </w:rPr>
      </w:pP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 xml:space="preserve">2. </w:t>
      </w:r>
      <w:r w:rsidR="00D67652">
        <w:rPr>
          <w:rFonts w:ascii="Arial" w:hAnsi="Arial" w:cs="Arial"/>
        </w:rPr>
        <w:t>PRESENTATION OF CASE</w:t>
      </w:r>
    </w:p>
    <w:p w:rsidR="00790ADA" w:rsidRPr="00FB3A86" w:rsidRDefault="00790ADA" w:rsidP="00441B6F">
      <w:pPr>
        <w:pStyle w:val="AbstHead"/>
        <w:spacing w:after="0"/>
        <w:jc w:val="both"/>
        <w:rPr>
          <w:rFonts w:ascii="Arial" w:hAnsi="Arial" w:cs="Arial"/>
        </w:rPr>
      </w:pPr>
    </w:p>
    <w:p w:rsidR="00341193" w:rsidRDefault="00341193" w:rsidP="00341193">
      <w:pPr>
        <w:jc w:val="both"/>
        <w:rPr>
          <w:rFonts w:ascii="Times New Roman" w:hAnsi="Times New Roman"/>
          <w:sz w:val="24"/>
          <w:szCs w:val="24"/>
        </w:rPr>
      </w:pPr>
      <w:r w:rsidRPr="00341193">
        <w:rPr>
          <w:rFonts w:ascii="Times New Roman" w:hAnsi="Times New Roman"/>
          <w:sz w:val="24"/>
          <w:szCs w:val="24"/>
        </w:rPr>
        <w:t>A 60-year-old man arrived with a painful swelling in the right testicle, which had persisted for a month, without any discharge or scrotal ulcer. There was no record of any respiratory symptoms, fever, loss of appetite, or notable weight loss. The individual did not smoke and did not consume alcohol. Upon examination, the overall assessment showed no abnormalities, except for several matted, non-tender, firm enlarged inguinal lymph nodes on the right side. His pulse was 90 beats per minute, steady; respiratory rate was 18 breaths per minute, temperature was 36.6 degrees, and blood pressure was 110/80 mmHg. The systemic examination, however, showed no irregularities. The left scrotum appeared normal; however, the right testicular swelling measured 3 cm × 2 cm and was progressively enlarging. The right scrotum was sensitive, firm, oval-shaped, not attached to the surrounding scrotal skin, and could be moved above the lump. No sinus discharge or scrotal ulceration was present</w:t>
      </w:r>
      <w:r>
        <w:rPr>
          <w:rFonts w:ascii="Times New Roman" w:hAnsi="Times New Roman"/>
          <w:sz w:val="24"/>
          <w:szCs w:val="24"/>
        </w:rPr>
        <w:t>.</w:t>
      </w:r>
    </w:p>
    <w:p w:rsidR="00341193" w:rsidRPr="00341193" w:rsidRDefault="00341193" w:rsidP="00341193">
      <w:pPr>
        <w:jc w:val="both"/>
        <w:rPr>
          <w:rFonts w:ascii="Times New Roman" w:hAnsi="Times New Roman"/>
          <w:sz w:val="24"/>
          <w:szCs w:val="24"/>
        </w:rPr>
      </w:pPr>
    </w:p>
    <w:p w:rsidR="00D65153" w:rsidRDefault="001162BA" w:rsidP="00D65153">
      <w:pPr>
        <w:pStyle w:val="Body"/>
        <w:spacing w:after="0"/>
        <w:ind w:firstLine="720"/>
      </w:pPr>
      <w:r>
        <w:t>Complete hemogram and blood chemistry including fasting blood glucose were normal.</w:t>
      </w:r>
      <w:r w:rsidR="00F20182">
        <w:t xml:space="preserve"> Blood examination others </w:t>
      </w:r>
      <w:r w:rsidR="00F20182" w:rsidRPr="00AE7120">
        <w:t xml:space="preserve">such as </w:t>
      </w:r>
      <w:r w:rsidR="00AE7120" w:rsidRPr="00AE7120">
        <w:t>Hepatitis B Surface Antigen (</w:t>
      </w:r>
      <w:proofErr w:type="spellStart"/>
      <w:r w:rsidR="00F20182" w:rsidRPr="00AE7120">
        <w:t>HbsAG</w:t>
      </w:r>
      <w:proofErr w:type="spellEnd"/>
      <w:r w:rsidR="00AE7120" w:rsidRPr="00AE7120">
        <w:t>)</w:t>
      </w:r>
      <w:r w:rsidR="00F20182" w:rsidRPr="00AE7120">
        <w:t xml:space="preserve"> and </w:t>
      </w:r>
      <w:r w:rsidR="00AE7120" w:rsidRPr="00AE7120">
        <w:t>Human Immunodeficiency Virus (</w:t>
      </w:r>
      <w:r w:rsidR="00F20182" w:rsidRPr="00AE7120">
        <w:t>HIV</w:t>
      </w:r>
      <w:r w:rsidR="00AE7120" w:rsidRPr="00AE7120">
        <w:t>)</w:t>
      </w:r>
      <w:r w:rsidR="00F20182" w:rsidRPr="00AE7120">
        <w:t xml:space="preserve"> were negative results. </w:t>
      </w:r>
      <w:r w:rsidR="004C6089" w:rsidRPr="00AE7120">
        <w:t xml:space="preserve">Followed </w:t>
      </w:r>
      <w:r w:rsidR="00AE7120" w:rsidRPr="00AE7120">
        <w:rPr>
          <w:rStyle w:val="Strong"/>
          <w:rFonts w:ascii="Arial" w:hAnsi="Arial" w:cs="Arial"/>
          <w:b w:val="0"/>
          <w:bCs w:val="0"/>
          <w:color w:val="0A0A0A"/>
          <w:shd w:val="clear" w:color="auto" w:fill="FFFFFF"/>
        </w:rPr>
        <w:t>Molecular Rapid Test</w:t>
      </w:r>
      <w:r w:rsidR="00AE7120" w:rsidRPr="00AE7120">
        <w:t xml:space="preserve"> (MRT) </w:t>
      </w:r>
      <w:r w:rsidR="004C6089" w:rsidRPr="00AE7120">
        <w:t xml:space="preserve">TCM – </w:t>
      </w:r>
      <w:r w:rsidR="00AE7120" w:rsidRPr="00AE7120">
        <w:t>Mycobacterium tuberculosis (</w:t>
      </w:r>
      <w:r w:rsidR="004C6089" w:rsidRPr="00AE7120">
        <w:t>MTB</w:t>
      </w:r>
      <w:r w:rsidR="00AE7120" w:rsidRPr="00AE7120">
        <w:t>)</w:t>
      </w:r>
      <w:r w:rsidR="004C6089" w:rsidRPr="00AE7120">
        <w:t xml:space="preserve"> e</w:t>
      </w:r>
      <w:r w:rsidR="004C6089">
        <w:t xml:space="preserve">xamination was normal range on this patient. </w:t>
      </w:r>
      <w:bookmarkStart w:id="0" w:name="_Hlk219576579"/>
      <w:r w:rsidR="00F20182" w:rsidRPr="00AE7120">
        <w:t>Imaging</w:t>
      </w:r>
      <w:r w:rsidR="004C6089" w:rsidRPr="00AE7120">
        <w:t xml:space="preserve"> </w:t>
      </w:r>
      <w:r w:rsidR="00F20182" w:rsidRPr="00AE7120">
        <w:t xml:space="preserve">X – Ray </w:t>
      </w:r>
      <w:r w:rsidR="004C6089" w:rsidRPr="00AE7120">
        <w:t xml:space="preserve">of Thorax </w:t>
      </w:r>
      <w:r w:rsidR="00F20182" w:rsidRPr="00AE7120">
        <w:t>was</w:t>
      </w:r>
      <w:r w:rsidR="004C6089" w:rsidRPr="00AE7120">
        <w:t xml:space="preserve"> found</w:t>
      </w:r>
      <w:r w:rsidR="00F20182" w:rsidRPr="00AE7120">
        <w:t xml:space="preserve"> infiltrated on bilateral lungs </w:t>
      </w:r>
      <w:r w:rsidR="004C6089" w:rsidRPr="00AE7120">
        <w:t xml:space="preserve">that </w:t>
      </w:r>
      <w:r w:rsidR="00F20182" w:rsidRPr="00AE7120">
        <w:t>concluded</w:t>
      </w:r>
      <w:r w:rsidR="00AE7120">
        <w:t xml:space="preserve"> there was a</w:t>
      </w:r>
      <w:r w:rsidR="00F20182" w:rsidRPr="00AE7120">
        <w:t xml:space="preserve"> pneumonia</w:t>
      </w:r>
      <w:r w:rsidR="00AE7120">
        <w:t xml:space="preserve"> not </w:t>
      </w:r>
      <w:r w:rsidR="00AE7120" w:rsidRPr="00AE7120">
        <w:t>tuberculosis pulmonal</w:t>
      </w:r>
      <w:r w:rsidR="00F20182" w:rsidRPr="00AE7120">
        <w:t>.</w:t>
      </w:r>
      <w:r w:rsidR="00F20182">
        <w:t xml:space="preserve"> </w:t>
      </w:r>
      <w:bookmarkEnd w:id="0"/>
      <w:r w:rsidR="00F20182">
        <w:t xml:space="preserve">Ultrasonography examination of testes showed the right side of scrotum was enlarge (3.38 x 3.34 x 5.0 cm) sized </w:t>
      </w:r>
      <w:proofErr w:type="spellStart"/>
      <w:r w:rsidR="00F20182">
        <w:t>heteroechoic</w:t>
      </w:r>
      <w:proofErr w:type="spellEnd"/>
      <w:r w:rsidR="00F20182">
        <w:t xml:space="preserve"> space occupying lesion with hypoechoic components and small cystic areas were seen at the lower pole of the right testis, lobulated with clear line, On </w:t>
      </w:r>
      <w:r w:rsidR="00F20182" w:rsidRPr="00F20182">
        <w:rPr>
          <w:i/>
          <w:iCs/>
        </w:rPr>
        <w:t>Color Doppler Ultrasound</w:t>
      </w:r>
      <w:r w:rsidR="00F20182">
        <w:t xml:space="preserve"> (CDUS) showed intralesional vascularization. For the left side was within normal range. From </w:t>
      </w:r>
      <w:r w:rsidR="00AE7120">
        <w:t>Ultrasonography (</w:t>
      </w:r>
      <w:r w:rsidR="00F20182" w:rsidRPr="00AE7120">
        <w:t>USG</w:t>
      </w:r>
      <w:r w:rsidR="00AE7120" w:rsidRPr="00AE7120">
        <w:t>)</w:t>
      </w:r>
      <w:r w:rsidR="00F20182">
        <w:t xml:space="preserve"> examination concluded that </w:t>
      </w:r>
      <w:r w:rsidR="004C6089">
        <w:t xml:space="preserve">Solid mass with cystic component in right testes, suggestive for malignancy with hydrocele on the right side, with normal of left testes. </w:t>
      </w:r>
    </w:p>
    <w:p w:rsidR="000D4726" w:rsidRDefault="007902CC" w:rsidP="00D65153">
      <w:pPr>
        <w:pStyle w:val="Body"/>
        <w:spacing w:after="0"/>
        <w:ind w:firstLine="720"/>
      </w:pPr>
      <w:r>
        <w:t xml:space="preserve">The patient was informed to surgery procedure such as </w:t>
      </w:r>
      <w:r w:rsidRPr="007902CC">
        <w:t>orchiectomy</w:t>
      </w:r>
      <w:r>
        <w:t xml:space="preserve"> for the right side, following pathology anatomy examination, He was agreed to perform the procedure (See figure 1)</w:t>
      </w:r>
    </w:p>
    <w:p w:rsidR="007902CC" w:rsidRDefault="007902CC" w:rsidP="000D4726">
      <w:pPr>
        <w:pStyle w:val="Body"/>
        <w:spacing w:after="0"/>
        <w:ind w:firstLine="720"/>
      </w:pPr>
    </w:p>
    <w:p w:rsidR="007902CC" w:rsidRDefault="007902CC" w:rsidP="007902CC">
      <w:pPr>
        <w:pStyle w:val="Body"/>
        <w:spacing w:after="0"/>
        <w:ind w:firstLine="720"/>
        <w:jc w:val="center"/>
      </w:pPr>
      <w:r>
        <w:rPr>
          <w:noProof/>
        </w:rPr>
        <w:lastRenderedPageBreak/>
        <w:drawing>
          <wp:inline distT="0" distB="0" distL="0" distR="0" wp14:anchorId="629D22C1" wp14:editId="414B2D11">
            <wp:extent cx="1415028" cy="2620760"/>
            <wp:effectExtent l="0" t="0" r="0" b="0"/>
            <wp:docPr id="2095903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903875" name="Picture 209590387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47410" cy="2680734"/>
                    </a:xfrm>
                    <a:prstGeom prst="rect">
                      <a:avLst/>
                    </a:prstGeom>
                  </pic:spPr>
                </pic:pic>
              </a:graphicData>
            </a:graphic>
          </wp:inline>
        </w:drawing>
      </w:r>
    </w:p>
    <w:p w:rsidR="007902CC" w:rsidRDefault="007902CC" w:rsidP="007902CC">
      <w:pPr>
        <w:pStyle w:val="Body"/>
        <w:spacing w:after="0"/>
        <w:ind w:firstLine="720"/>
        <w:jc w:val="center"/>
      </w:pPr>
      <w:r>
        <w:t xml:space="preserve">Figure 1. </w:t>
      </w:r>
      <w:r w:rsidR="00E72297">
        <w:t>Right sided</w:t>
      </w:r>
      <w:r>
        <w:t xml:space="preserve"> from Testes after O</w:t>
      </w:r>
      <w:r w:rsidRPr="007902CC">
        <w:t>rchiectomy</w:t>
      </w:r>
      <w:r>
        <w:t xml:space="preserve"> Procedure. </w:t>
      </w:r>
    </w:p>
    <w:p w:rsidR="001162BA" w:rsidRDefault="001162BA" w:rsidP="00441B6F">
      <w:pPr>
        <w:pStyle w:val="Body"/>
        <w:spacing w:after="0"/>
        <w:rPr>
          <w:rFonts w:ascii="Arial" w:hAnsi="Arial" w:cs="Arial"/>
        </w:rPr>
      </w:pPr>
    </w:p>
    <w:p w:rsidR="00790ADA" w:rsidRDefault="00790ADA" w:rsidP="00441B6F">
      <w:pPr>
        <w:pStyle w:val="Body"/>
        <w:spacing w:after="0"/>
        <w:rPr>
          <w:rFonts w:ascii="Arial" w:hAnsi="Arial" w:cs="Arial"/>
        </w:rPr>
      </w:pPr>
    </w:p>
    <w:p w:rsidR="00790ADA" w:rsidRPr="00115DCA" w:rsidRDefault="007902CC" w:rsidP="00115DCA">
      <w:pPr>
        <w:pStyle w:val="Body"/>
        <w:ind w:firstLine="720"/>
        <w:rPr>
          <w:rFonts w:ascii="Arial" w:hAnsi="Arial" w:cs="Arial"/>
          <w:b/>
          <w:bCs/>
          <w:lang w:val="en-ID"/>
        </w:rPr>
      </w:pPr>
      <w:r>
        <w:rPr>
          <w:rFonts w:ascii="Arial" w:hAnsi="Arial" w:cs="Arial"/>
        </w:rPr>
        <w:t xml:space="preserve">On pathology anatomy revealed that, </w:t>
      </w:r>
      <w:r>
        <w:rPr>
          <w:rFonts w:ascii="Arial" w:hAnsi="Arial" w:cs="Arial"/>
          <w:lang w:val="en-ID"/>
        </w:rPr>
        <w:t>c</w:t>
      </w:r>
      <w:r w:rsidRPr="007902CC">
        <w:rPr>
          <w:rFonts w:ascii="Arial" w:hAnsi="Arial" w:cs="Arial"/>
          <w:lang w:val="en-ID"/>
        </w:rPr>
        <w:t>aseous necrosis</w:t>
      </w:r>
      <w:r>
        <w:rPr>
          <w:rFonts w:ascii="Arial" w:hAnsi="Arial" w:cs="Arial"/>
          <w:lang w:val="en-ID"/>
        </w:rPr>
        <w:t xml:space="preserve"> with multiple of tubercle in lymph node with </w:t>
      </w:r>
      <w:proofErr w:type="spellStart"/>
      <w:r>
        <w:rPr>
          <w:rFonts w:ascii="Arial" w:hAnsi="Arial" w:cs="Arial"/>
          <w:lang w:val="en-ID"/>
        </w:rPr>
        <w:t>D</w:t>
      </w:r>
      <w:r w:rsidRPr="007902CC">
        <w:rPr>
          <w:rFonts w:ascii="Arial" w:hAnsi="Arial" w:cs="Arial"/>
          <w:lang w:val="en-ID"/>
        </w:rPr>
        <w:t>atia</w:t>
      </w:r>
      <w:proofErr w:type="spellEnd"/>
      <w:r w:rsidRPr="007902CC">
        <w:rPr>
          <w:rFonts w:ascii="Arial" w:hAnsi="Arial" w:cs="Arial"/>
          <w:lang w:val="en-ID"/>
        </w:rPr>
        <w:t xml:space="preserve"> </w:t>
      </w:r>
      <w:proofErr w:type="spellStart"/>
      <w:r w:rsidRPr="007902CC">
        <w:rPr>
          <w:rFonts w:ascii="Arial" w:hAnsi="Arial" w:cs="Arial"/>
          <w:lang w:val="en-ID"/>
        </w:rPr>
        <w:t>Langhans</w:t>
      </w:r>
      <w:proofErr w:type="spellEnd"/>
      <w:r w:rsidRPr="007902CC">
        <w:rPr>
          <w:rFonts w:ascii="Arial" w:hAnsi="Arial" w:cs="Arial"/>
          <w:lang w:val="en-ID"/>
        </w:rPr>
        <w:t xml:space="preserve"> cells</w:t>
      </w:r>
      <w:r>
        <w:rPr>
          <w:rFonts w:ascii="Arial" w:hAnsi="Arial" w:cs="Arial"/>
          <w:lang w:val="en-ID"/>
        </w:rPr>
        <w:t xml:space="preserve">, vascularized was also seen, there was cyst wall and fibro-collagen </w:t>
      </w:r>
      <w:r w:rsidR="00115DCA">
        <w:rPr>
          <w:rFonts w:ascii="Arial" w:hAnsi="Arial" w:cs="Arial"/>
          <w:lang w:val="en-ID"/>
        </w:rPr>
        <w:t xml:space="preserve">hyperaemic. </w:t>
      </w:r>
      <w:r w:rsidR="00115DCA">
        <w:t>Hence, the diagnosis was right sided isolated testicular TB with ipsilateral inguinal lymphadenopathy. As the patient had no past history of anti</w:t>
      </w:r>
      <w:r w:rsidR="00115DCA">
        <w:noBreakHyphen/>
        <w:t>TB chemotherapy. Category I anti</w:t>
      </w:r>
      <w:r w:rsidR="00115DCA">
        <w:noBreakHyphen/>
        <w:t>TB treatment regimen (thrice</w:t>
      </w:r>
      <w:r w:rsidR="00115DCA">
        <w:noBreakHyphen/>
        <w:t>weekly regimen comprising rifampicin: 450 mg/day, isoniazid: 600 mg/day, pyrazinamide: 1500 mg/day, and ethambutol: 1200 mg/day for first 2 months, followed by rifampicin and isoniazid for next 4 months) was given. Complete resolution of the pain was documented at the end of 1 months of treatment.</w:t>
      </w:r>
    </w:p>
    <w:p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rsidR="00D65153" w:rsidRDefault="000E7A09" w:rsidP="00D65153">
      <w:pPr>
        <w:pStyle w:val="NormalWeb"/>
        <w:ind w:firstLine="720"/>
        <w:jc w:val="both"/>
      </w:pPr>
      <w:r>
        <w:t xml:space="preserve">Tuberculosis (TB) remains one of the leading causes of mortality worldwide, particularly in developing countries within TB-endemic regions such as Indonesia </w:t>
      </w:r>
      <w:r w:rsidR="00D65153">
        <w:t>(</w:t>
      </w:r>
      <w:proofErr w:type="spellStart"/>
      <w:r w:rsidR="00D65153">
        <w:t>Viveiros</w:t>
      </w:r>
      <w:proofErr w:type="spellEnd"/>
      <w:r w:rsidR="00D65153">
        <w:t xml:space="preserve"> et al..2009)</w:t>
      </w:r>
      <w:r>
        <w:t xml:space="preserve">. </w:t>
      </w:r>
      <w:proofErr w:type="gramStart"/>
      <w:r w:rsidR="00341193">
        <w:t>“:</w:t>
      </w:r>
      <w:r>
        <w:t>The</w:t>
      </w:r>
      <w:proofErr w:type="gramEnd"/>
      <w:r>
        <w:t xml:space="preserve"> increasing prevalence of drug-resistant TB strains, together with the rising incidence of HIV infection, has further exacerbated the global disease burden. Genitourinary tuberculosis represents an uncommon manifestation of TB, accounting for approximately 8–15% of extra-pulmonary TB cases</w:t>
      </w:r>
      <w:r w:rsidR="00341193">
        <w:t>”</w:t>
      </w:r>
      <w:r w:rsidR="00D65153">
        <w:t xml:space="preserve"> (</w:t>
      </w:r>
      <w:proofErr w:type="spellStart"/>
      <w:r w:rsidR="00D65153">
        <w:t>Hadadi</w:t>
      </w:r>
      <w:proofErr w:type="spellEnd"/>
      <w:r w:rsidR="00D65153">
        <w:t xml:space="preserve"> et al..2012)</w:t>
      </w:r>
      <w:r>
        <w:t xml:space="preserve">. </w:t>
      </w:r>
      <w:r w:rsidR="00341193">
        <w:t>“</w:t>
      </w:r>
      <w:r>
        <w:t>Among these, isolated genital involvement is observed in nearly 28% of patients with genitourinary TB and occurs more frequently in males</w:t>
      </w:r>
      <w:r w:rsidR="00341193">
        <w:t>”</w:t>
      </w:r>
      <w:r w:rsidR="00D65153">
        <w:t xml:space="preserve"> (Shah et al..2004).</w:t>
      </w:r>
      <w:r>
        <w:t xml:space="preserve"> </w:t>
      </w:r>
      <w:r w:rsidR="00341193">
        <w:t>“</w:t>
      </w:r>
      <w:r>
        <w:t>In men, the epididymis is the most commonly affected genital structure, followed sequentially by the seminal vesicles, prostate, testis, and vas deferens</w:t>
      </w:r>
      <w:r w:rsidR="00341193">
        <w:t>”</w:t>
      </w:r>
      <w:r w:rsidR="00D65153">
        <w:t xml:space="preserve"> (</w:t>
      </w:r>
      <w:proofErr w:type="spellStart"/>
      <w:r w:rsidR="00D65153">
        <w:t>Gurubacharya</w:t>
      </w:r>
      <w:proofErr w:type="spellEnd"/>
      <w:r w:rsidR="00D65153">
        <w:t xml:space="preserve"> et al..2009)</w:t>
      </w:r>
      <w:r>
        <w:t>.</w:t>
      </w:r>
    </w:p>
    <w:p w:rsidR="00D65153" w:rsidRDefault="00341193" w:rsidP="00D65153">
      <w:pPr>
        <w:pStyle w:val="NormalWeb"/>
        <w:ind w:firstLine="720"/>
        <w:jc w:val="both"/>
      </w:pPr>
      <w:r>
        <w:t>“</w:t>
      </w:r>
      <w:r w:rsidR="000E7A09">
        <w:t xml:space="preserve">The pathogenesis of tuberculous involvement of scrotal structures remains a subject of debate. The prevailing hypothesis suggests that tuberculous </w:t>
      </w:r>
      <w:proofErr w:type="spellStart"/>
      <w:r w:rsidR="000E7A09">
        <w:t>epididymo</w:t>
      </w:r>
      <w:proofErr w:type="spellEnd"/>
      <w:r w:rsidR="000E7A09">
        <w:t xml:space="preserve">-orchitis most commonly arises from retrograde dissemination of Mycobacterium tuberculosis from an infected urinary tract to the prostate through vesicoureteral reflux, followed by canalicular extension to the seminal vesicles, vas deferens, and </w:t>
      </w:r>
      <w:r w:rsidR="000E7A09">
        <w:lastRenderedPageBreak/>
        <w:t>epididymis</w:t>
      </w:r>
      <w:r>
        <w:t>”</w:t>
      </w:r>
      <w:r w:rsidR="000E7A09">
        <w:t xml:space="preserve"> </w:t>
      </w:r>
      <w:r w:rsidR="000E3289">
        <w:t xml:space="preserve">(Wise et al..2008; </w:t>
      </w:r>
      <w:proofErr w:type="spellStart"/>
      <w:r w:rsidR="000E3289">
        <w:t>Viswaroop</w:t>
      </w:r>
      <w:proofErr w:type="spellEnd"/>
      <w:r w:rsidR="000E3289">
        <w:t xml:space="preserve"> et al..2005)</w:t>
      </w:r>
      <w:r w:rsidR="000E7A09">
        <w:t xml:space="preserve">. </w:t>
      </w:r>
      <w:r>
        <w:t>“</w:t>
      </w:r>
      <w:r w:rsidR="000E7A09">
        <w:t>Alternatively, hematogenous and lymphatic dissemination have also been proposed as potential routes of infection. Testicular involvement typically occurs secondary to contiguous spread or retrograde seeding from the epididymis, whereas isolated hematogenous involvement of the testis is exceedingly rare</w:t>
      </w:r>
      <w:r>
        <w:t>”</w:t>
      </w:r>
      <w:r w:rsidR="000E7A09">
        <w:t xml:space="preserve"> </w:t>
      </w:r>
      <w:r w:rsidR="000E3289">
        <w:t xml:space="preserve">(Wise et al..2008; </w:t>
      </w:r>
      <w:proofErr w:type="spellStart"/>
      <w:r w:rsidR="000E3289">
        <w:t>Viswaroop</w:t>
      </w:r>
      <w:proofErr w:type="spellEnd"/>
      <w:r w:rsidR="000E3289">
        <w:t xml:space="preserve"> et al..2005).</w:t>
      </w:r>
      <w:r w:rsidR="000E7A09">
        <w:t xml:space="preserve"> Consequently, tuberculous orchitis without concomitant epididymal disease is an exceptional clinical entity, as demonstrated in the present case</w:t>
      </w:r>
      <w:r w:rsidR="00D65153">
        <w:t>.</w:t>
      </w:r>
    </w:p>
    <w:p w:rsidR="00D65153" w:rsidRDefault="00522E37" w:rsidP="00D65153">
      <w:pPr>
        <w:pStyle w:val="NormalWeb"/>
        <w:ind w:firstLine="720"/>
        <w:jc w:val="both"/>
      </w:pPr>
      <w:r>
        <w:t>“</w:t>
      </w:r>
      <w:r w:rsidR="000E7A09">
        <w:t xml:space="preserve">Tuberculous orchitis is frequently associated with concurrent involvement of the lower urinary tract or kidneys and often presents with lower urinary tract symptoms, including irritative voiding complaints and </w:t>
      </w:r>
      <w:proofErr w:type="spellStart"/>
      <w:r w:rsidR="000E7A09">
        <w:t>hematuria</w:t>
      </w:r>
      <w:proofErr w:type="spellEnd"/>
      <w:r>
        <w:t>” (</w:t>
      </w:r>
      <w:r w:rsidRPr="00522E37">
        <w:t>Das</w:t>
      </w:r>
      <w:r>
        <w:t xml:space="preserve"> et al., 2016)</w:t>
      </w:r>
      <w:r w:rsidR="000E7A09">
        <w:t xml:space="preserve">. </w:t>
      </w:r>
      <w:r w:rsidR="00341193">
        <w:t>“</w:t>
      </w:r>
      <w:r w:rsidR="000E7A09">
        <w:t xml:space="preserve">Other clinical manifestations may include </w:t>
      </w:r>
      <w:proofErr w:type="spellStart"/>
      <w:r w:rsidR="000E7A09">
        <w:t>epididymo</w:t>
      </w:r>
      <w:proofErr w:type="spellEnd"/>
      <w:r w:rsidR="000E7A09">
        <w:t xml:space="preserve">-orchitis, prostatitis, scrotal swelling, and, in some cases, a discharging scrotal sinus. Previous reports by </w:t>
      </w:r>
      <w:proofErr w:type="spellStart"/>
      <w:r w:rsidR="000E7A09">
        <w:t>Garbyal</w:t>
      </w:r>
      <w:proofErr w:type="spellEnd"/>
      <w:r w:rsidR="000E7A09">
        <w:t xml:space="preserve"> et al. and </w:t>
      </w:r>
      <w:proofErr w:type="spellStart"/>
      <w:r w:rsidR="000E7A09">
        <w:t>Shugaba</w:t>
      </w:r>
      <w:proofErr w:type="spellEnd"/>
      <w:r w:rsidR="000E7A09">
        <w:t xml:space="preserve"> et al. have described isolated testicular TB presenting with scrotal ulceration</w:t>
      </w:r>
      <w:r w:rsidR="00341193">
        <w:t>”</w:t>
      </w:r>
      <w:r w:rsidR="000E7A09">
        <w:t xml:space="preserve"> </w:t>
      </w:r>
      <w:r w:rsidR="000E3289">
        <w:t>(</w:t>
      </w:r>
      <w:proofErr w:type="spellStart"/>
      <w:r w:rsidR="000E3289">
        <w:t>Garbyal</w:t>
      </w:r>
      <w:proofErr w:type="spellEnd"/>
      <w:r w:rsidR="000E3289">
        <w:t xml:space="preserve"> et al..2006; </w:t>
      </w:r>
      <w:proofErr w:type="spellStart"/>
      <w:r w:rsidR="000E3289">
        <w:t>Shugaba</w:t>
      </w:r>
      <w:proofErr w:type="spellEnd"/>
      <w:r w:rsidR="000E3289">
        <w:t xml:space="preserve"> et al..2012).</w:t>
      </w:r>
      <w:r w:rsidR="000E7A09">
        <w:t xml:space="preserve"> In contrast, our patient presented solely with a painful, firm unilateral testicular swelling, without associated scrotal skin changes, sinus formation, or urinary symptoms.</w:t>
      </w:r>
    </w:p>
    <w:p w:rsidR="000E7A09" w:rsidRDefault="00341193" w:rsidP="00D65153">
      <w:pPr>
        <w:pStyle w:val="NormalWeb"/>
        <w:ind w:firstLine="720"/>
        <w:jc w:val="both"/>
      </w:pPr>
      <w:r>
        <w:t>“</w:t>
      </w:r>
      <w:r w:rsidR="000E7A09">
        <w:t>Scrotal ultrasonography plays a pivotal role in the evaluation and diagnosis of tuberculous orchitis. Based on ultrasonographic features, TB involvement of the epididymis and testis can be categorized into four patterns: (</w:t>
      </w:r>
      <w:r w:rsidR="000E3289">
        <w:t>a</w:t>
      </w:r>
      <w:r w:rsidR="000E7A09">
        <w:t xml:space="preserve">) diffuse enlargement with heterogeneous </w:t>
      </w:r>
      <w:proofErr w:type="spellStart"/>
      <w:r w:rsidR="000E7A09">
        <w:t>hypoechogenicity</w:t>
      </w:r>
      <w:proofErr w:type="spellEnd"/>
      <w:r w:rsidR="000E7A09">
        <w:t>; (</w:t>
      </w:r>
      <w:r w:rsidR="000E3289">
        <w:t>b</w:t>
      </w:r>
      <w:r w:rsidR="000E7A09">
        <w:t xml:space="preserve">) diffuse enlargement with homogeneous </w:t>
      </w:r>
      <w:proofErr w:type="spellStart"/>
      <w:r w:rsidR="000E7A09">
        <w:t>hypoechogenicity</w:t>
      </w:r>
      <w:proofErr w:type="spellEnd"/>
      <w:r w:rsidR="000E7A09">
        <w:t>; (</w:t>
      </w:r>
      <w:r w:rsidR="000E3289">
        <w:t>c</w:t>
      </w:r>
      <w:r w:rsidR="000E7A09">
        <w:t xml:space="preserve">) nodular enlargement with heterogeneous </w:t>
      </w:r>
      <w:proofErr w:type="spellStart"/>
      <w:r w:rsidR="000E7A09">
        <w:t>hypoechogenicity</w:t>
      </w:r>
      <w:proofErr w:type="spellEnd"/>
      <w:r w:rsidR="000E7A09">
        <w:t>; and (</w:t>
      </w:r>
      <w:r w:rsidR="000E3289">
        <w:t>d</w:t>
      </w:r>
      <w:r w:rsidR="000E7A09">
        <w:t xml:space="preserve">) a </w:t>
      </w:r>
      <w:proofErr w:type="spellStart"/>
      <w:r w:rsidR="000E7A09">
        <w:t>miliary</w:t>
      </w:r>
      <w:proofErr w:type="spellEnd"/>
      <w:r w:rsidR="000E7A09">
        <w:t xml:space="preserve"> pattern</w:t>
      </w:r>
      <w:r>
        <w:t>”</w:t>
      </w:r>
      <w:r w:rsidR="000E7A09">
        <w:t xml:space="preserve"> </w:t>
      </w:r>
      <w:r w:rsidR="000E3289">
        <w:t>(</w:t>
      </w:r>
      <w:proofErr w:type="spellStart"/>
      <w:r w:rsidR="000E3289">
        <w:t>Muttarak</w:t>
      </w:r>
      <w:proofErr w:type="spellEnd"/>
      <w:r w:rsidR="000E3289">
        <w:t xml:space="preserve"> et al..2001)</w:t>
      </w:r>
      <w:r w:rsidR="000E7A09">
        <w:t xml:space="preserve">. </w:t>
      </w:r>
      <w:r>
        <w:t>“</w:t>
      </w:r>
      <w:r w:rsidR="000E7A09">
        <w:t>In comparison, seminomas and lymphomas typically exhibit homogeneous echotexture, whereas non-</w:t>
      </w:r>
      <w:proofErr w:type="spellStart"/>
      <w:r w:rsidR="000E7A09">
        <w:t>seminomatous</w:t>
      </w:r>
      <w:proofErr w:type="spellEnd"/>
      <w:r w:rsidR="000E7A09">
        <w:t xml:space="preserve"> germ cell </w:t>
      </w:r>
      <w:proofErr w:type="spellStart"/>
      <w:r w:rsidR="000E7A09">
        <w:t>tumors</w:t>
      </w:r>
      <w:proofErr w:type="spellEnd"/>
      <w:r w:rsidR="000E7A09">
        <w:t xml:space="preserve"> are more commonly heterogeneous</w:t>
      </w:r>
      <w:r>
        <w:t>”</w:t>
      </w:r>
      <w:r w:rsidR="000E7A09">
        <w:t xml:space="preserve"> </w:t>
      </w:r>
      <w:r w:rsidR="000E3289">
        <w:t>(</w:t>
      </w:r>
      <w:proofErr w:type="spellStart"/>
      <w:r w:rsidR="000E3289">
        <w:t>Muttarak</w:t>
      </w:r>
      <w:proofErr w:type="spellEnd"/>
      <w:r w:rsidR="000E3289">
        <w:t xml:space="preserve"> </w:t>
      </w:r>
      <w:proofErr w:type="gramStart"/>
      <w:r w:rsidR="000E3289">
        <w:t>et al..</w:t>
      </w:r>
      <w:proofErr w:type="gramEnd"/>
      <w:r w:rsidR="000E3289">
        <w:t xml:space="preserve"> 2006)</w:t>
      </w:r>
      <w:r w:rsidR="000E7A09">
        <w:t xml:space="preserve">. </w:t>
      </w:r>
      <w:r>
        <w:t>“</w:t>
      </w:r>
      <w:proofErr w:type="spellStart"/>
      <w:r w:rsidR="000E7A09">
        <w:t>Color</w:t>
      </w:r>
      <w:proofErr w:type="spellEnd"/>
      <w:r w:rsidR="000E7A09">
        <w:t xml:space="preserve"> Doppler ultrasonography is particularly useful in differentiating testicular TB from torsion, as vascular flow is preserved or increased in inflammatory conditions but reduced or absent in testicular torsion</w:t>
      </w:r>
      <w:r>
        <w:t>”</w:t>
      </w:r>
      <w:r w:rsidR="000E7A09">
        <w:t xml:space="preserve"> </w:t>
      </w:r>
      <w:r w:rsidR="000E3289">
        <w:t>(Pavlica et al..2001)</w:t>
      </w:r>
      <w:r w:rsidR="000E7A09">
        <w:t>.</w:t>
      </w:r>
    </w:p>
    <w:p w:rsidR="000E7A09" w:rsidRDefault="000E7A09" w:rsidP="000E7A09">
      <w:pPr>
        <w:pStyle w:val="NormalWeb"/>
        <w:ind w:firstLine="720"/>
        <w:jc w:val="both"/>
      </w:pPr>
      <w:r w:rsidRPr="00AE7120">
        <w:t xml:space="preserve">Definitive diagnosis of tuberculous orchitis is established by the identification of epithelioid granulomas and acid-fast bacilli (AFB) on </w:t>
      </w:r>
      <w:proofErr w:type="spellStart"/>
      <w:r w:rsidRPr="00AE7120">
        <w:t>Ziehl</w:t>
      </w:r>
      <w:proofErr w:type="spellEnd"/>
      <w:r w:rsidRPr="00AE7120">
        <w:t>–</w:t>
      </w:r>
      <w:proofErr w:type="spellStart"/>
      <w:r w:rsidRPr="00AE7120">
        <w:t>Neelsen</w:t>
      </w:r>
      <w:proofErr w:type="spellEnd"/>
      <w:r w:rsidRPr="00AE7120">
        <w:t xml:space="preserve"> staining of specimens obtained via ultrasonography-guided fine-needle aspiration cytology (FNAC)</w:t>
      </w:r>
      <w:r w:rsidR="00AE7120">
        <w:t xml:space="preserve">, Unfortunately, caused by limited accessibility and advanced examination in our hospital, </w:t>
      </w:r>
      <w:proofErr w:type="gramStart"/>
      <w:r w:rsidR="00AE7120">
        <w:t>We</w:t>
      </w:r>
      <w:proofErr w:type="gramEnd"/>
      <w:r w:rsidR="00AE7120">
        <w:t xml:space="preserve"> decided to </w:t>
      </w:r>
      <w:r w:rsidR="00AE7120" w:rsidRPr="00AE7120">
        <w:t>underwent an orchidectomy based on a suspicion of malignancy.</w:t>
      </w:r>
      <w:r>
        <w:t xml:space="preserve"> </w:t>
      </w:r>
      <w:r w:rsidR="00341193">
        <w:t>“</w:t>
      </w:r>
      <w:r>
        <w:t>However, detection of AFB is exceedingly rare, particularly in cases of isolated testicular TB occurring in immunocompetent individuals, as observed in our patient. FNAC should therefore be considered the initial diagnostic modality when testicular TB is suspected, especially in younger patients, as it enables confirmation of the diagnosis while avoiding unnecessary testicular biopsy or orchidectomy</w:t>
      </w:r>
      <w:r w:rsidR="00341193">
        <w:t>”</w:t>
      </w:r>
      <w:r w:rsidR="00E1111D">
        <w:t xml:space="preserve"> (Pavlica et al..2001)</w:t>
      </w:r>
      <w:r>
        <w:t>.</w:t>
      </w:r>
    </w:p>
    <w:p w:rsidR="001429FB" w:rsidRDefault="001429FB" w:rsidP="000E7A09">
      <w:pPr>
        <w:pStyle w:val="NormalWeb"/>
        <w:ind w:firstLine="720"/>
        <w:jc w:val="both"/>
      </w:pPr>
    </w:p>
    <w:p w:rsidR="000E7A09" w:rsidRDefault="00341193" w:rsidP="000E7A09">
      <w:pPr>
        <w:pStyle w:val="NormalWeb"/>
        <w:ind w:firstLine="720"/>
        <w:jc w:val="both"/>
      </w:pPr>
      <w:r>
        <w:lastRenderedPageBreak/>
        <w:t>“</w:t>
      </w:r>
      <w:bookmarkStart w:id="1" w:name="_GoBack"/>
      <w:bookmarkEnd w:id="1"/>
      <w:r w:rsidR="000E7A09">
        <w:t>Standard anti-tubercular chemotherapy remains the cornerstone of treatment for tuberculous orchitis. A six-month regimen consisting of rifampicin, isoniazid, pyrazinamide, and ethambutol during the intensive phase for two months, followed by rifampicin and isoniazid for an additional four months, is generally effective in achieving complete resolution of testicular lesions. Surgical intervention is reserved for selected cases with complications or poor response to medical therapy</w:t>
      </w:r>
      <w:r>
        <w:t>”</w:t>
      </w:r>
      <w:r w:rsidR="00E1111D">
        <w:t xml:space="preserve"> (Pavlica et al..2001)</w:t>
      </w:r>
      <w:r w:rsidR="000E7A09">
        <w:t>.</w:t>
      </w:r>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B01FCD" w:rsidRDefault="00B01FCD" w:rsidP="00441B6F">
      <w:pPr>
        <w:pStyle w:val="Body"/>
        <w:spacing w:after="0"/>
        <w:rPr>
          <w:rFonts w:ascii="Arial" w:hAnsi="Arial" w:cs="Arial"/>
        </w:rPr>
      </w:pPr>
    </w:p>
    <w:p w:rsidR="00E1111D" w:rsidRDefault="00AE7120" w:rsidP="00441B6F">
      <w:pPr>
        <w:pStyle w:val="Body"/>
        <w:spacing w:after="0"/>
        <w:rPr>
          <w:rFonts w:ascii="Arial" w:hAnsi="Arial" w:cs="Arial"/>
        </w:rPr>
      </w:pPr>
      <w:r>
        <w:rPr>
          <w:rFonts w:ascii="Arial" w:eastAsia="Calibri" w:hAnsi="Arial" w:cs="Arial"/>
          <w:szCs w:val="22"/>
        </w:rPr>
        <w:t xml:space="preserve">Primary isolated testicular </w:t>
      </w:r>
      <w:r>
        <w:t xml:space="preserve">tuberculosis </w:t>
      </w:r>
      <w:r w:rsidR="00E1111D">
        <w:t>is an uncommon clinical entity and is frequently underrecognized because of its nonspecific presentation. Consequently, a high index of suspicion supported by thorough history taking, detailed physical examination, and appropriate diagnostic investigations is essential. Prompt diagnosis and timely initiation of medical therapy may obviate unnecessary surgical procedures and reduce disease-related morbidity.</w:t>
      </w:r>
    </w:p>
    <w:p w:rsidR="00790ADA" w:rsidRPr="00FB3A86" w:rsidRDefault="00790ADA" w:rsidP="00441B6F">
      <w:pPr>
        <w:pStyle w:val="Body"/>
        <w:spacing w:after="0"/>
        <w:rPr>
          <w:rFonts w:ascii="Arial" w:hAnsi="Arial" w:cs="Arial"/>
        </w:rPr>
      </w:pPr>
    </w:p>
    <w:p w:rsidR="00315186" w:rsidRPr="00315186" w:rsidRDefault="00315186" w:rsidP="00441B6F"/>
    <w:p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rsidR="002B685A" w:rsidRPr="002B685A" w:rsidRDefault="002B685A" w:rsidP="00441B6F">
      <w:pPr>
        <w:pStyle w:val="ReferHead"/>
        <w:spacing w:after="0"/>
        <w:jc w:val="both"/>
        <w:rPr>
          <w:rFonts w:ascii="Arial" w:hAnsi="Arial" w:cs="Arial"/>
          <w:bCs/>
        </w:rPr>
      </w:pPr>
    </w:p>
    <w:p w:rsidR="001A29D8" w:rsidRPr="00D4679D" w:rsidRDefault="001A29D8" w:rsidP="00441B6F">
      <w:pPr>
        <w:pStyle w:val="ReferHead"/>
        <w:spacing w:after="0"/>
        <w:jc w:val="both"/>
        <w:rPr>
          <w:rFonts w:ascii="Arial" w:hAnsi="Arial" w:cs="Arial"/>
          <w:b w:val="0"/>
          <w:caps w:val="0"/>
          <w:sz w:val="20"/>
        </w:rPr>
      </w:pPr>
      <w:r w:rsidRPr="00D4679D">
        <w:rPr>
          <w:rFonts w:ascii="Arial" w:hAnsi="Arial" w:cs="Arial"/>
          <w:b w:val="0"/>
          <w:caps w:val="0"/>
          <w:sz w:val="20"/>
        </w:rPr>
        <w:t xml:space="preserve">All authors declare that written informed consent was obtained from the patient (or other approved parties) for publication of this case report and accompanying images. </w:t>
      </w:r>
    </w:p>
    <w:p w:rsidR="001A29D8" w:rsidRDefault="001A29D8" w:rsidP="00441B6F">
      <w:pPr>
        <w:pStyle w:val="ReferHead"/>
        <w:spacing w:after="0"/>
        <w:jc w:val="both"/>
        <w:rPr>
          <w:rFonts w:ascii="Arial" w:hAnsi="Arial" w:cs="Arial"/>
          <w:b w:val="0"/>
          <w:caps w:val="0"/>
          <w:sz w:val="20"/>
        </w:rPr>
      </w:pPr>
    </w:p>
    <w:p w:rsidR="005C784C" w:rsidRDefault="005C784C" w:rsidP="00441B6F">
      <w:pPr>
        <w:pStyle w:val="ReferHead"/>
        <w:spacing w:after="0"/>
        <w:jc w:val="both"/>
        <w:rPr>
          <w:rFonts w:ascii="Arial" w:hAnsi="Arial" w:cs="Arial"/>
          <w:b w:val="0"/>
          <w:caps w:val="0"/>
          <w:sz w:val="20"/>
        </w:rPr>
      </w:pPr>
    </w:p>
    <w:p w:rsidR="00476599" w:rsidRPr="00476599" w:rsidRDefault="00476599" w:rsidP="00476599">
      <w:pPr>
        <w:pStyle w:val="ReferHead"/>
        <w:jc w:val="both"/>
        <w:rPr>
          <w:rFonts w:ascii="Arial" w:hAnsi="Arial" w:cs="Arial"/>
          <w:caps w:val="0"/>
          <w:sz w:val="20"/>
          <w:u w:val="single"/>
        </w:rPr>
      </w:pPr>
      <w:r w:rsidRPr="00476599">
        <w:rPr>
          <w:rFonts w:ascii="Arial" w:hAnsi="Arial" w:cs="Arial"/>
          <w:caps w:val="0"/>
          <w:sz w:val="20"/>
          <w:u w:val="single"/>
        </w:rPr>
        <w:t>Disclaimer (Artificial intelligence)</w:t>
      </w:r>
    </w:p>
    <w:p w:rsidR="00476599" w:rsidRPr="00476599" w:rsidRDefault="00476599" w:rsidP="00476599">
      <w:pPr>
        <w:pStyle w:val="ReferHead"/>
        <w:jc w:val="both"/>
        <w:rPr>
          <w:rFonts w:ascii="Arial" w:hAnsi="Arial" w:cs="Arial"/>
          <w:b w:val="0"/>
          <w:caps w:val="0"/>
          <w:sz w:val="20"/>
          <w:u w:val="single"/>
        </w:rPr>
      </w:pPr>
      <w:r w:rsidRPr="00476599">
        <w:rPr>
          <w:rFonts w:ascii="Arial" w:hAnsi="Arial" w:cs="Arial"/>
          <w:b w:val="0"/>
          <w:caps w:val="0"/>
          <w:sz w:val="20"/>
          <w:u w:val="single"/>
        </w:rPr>
        <w:t xml:space="preserve">Option 1: </w:t>
      </w:r>
    </w:p>
    <w:p w:rsidR="00C76C2B" w:rsidRPr="00F469F0" w:rsidRDefault="00476599" w:rsidP="00476599">
      <w:pPr>
        <w:pStyle w:val="ReferHead"/>
        <w:spacing w:after="0"/>
        <w:jc w:val="both"/>
        <w:rPr>
          <w:rFonts w:ascii="Arial" w:hAnsi="Arial" w:cs="Arial"/>
          <w:b w:val="0"/>
          <w:caps w:val="0"/>
          <w:sz w:val="20"/>
          <w:u w:val="single"/>
        </w:rPr>
      </w:pPr>
      <w:r w:rsidRPr="00476599">
        <w:rPr>
          <w:rFonts w:ascii="Arial" w:hAnsi="Arial" w:cs="Arial"/>
          <w:b w:val="0"/>
          <w:caps w:val="0"/>
          <w:sz w:val="20"/>
          <w:u w:val="single"/>
        </w:rPr>
        <w:t>Author(s) hereby declare that NO generative AI technologies such as Large Language Models (</w:t>
      </w:r>
      <w:proofErr w:type="spellStart"/>
      <w:r w:rsidRPr="00476599">
        <w:rPr>
          <w:rFonts w:ascii="Arial" w:hAnsi="Arial" w:cs="Arial"/>
          <w:b w:val="0"/>
          <w:caps w:val="0"/>
          <w:sz w:val="20"/>
          <w:u w:val="single"/>
        </w:rPr>
        <w:t>ChatGPT</w:t>
      </w:r>
      <w:proofErr w:type="spellEnd"/>
      <w:r w:rsidRPr="00476599">
        <w:rPr>
          <w:rFonts w:ascii="Arial" w:hAnsi="Arial" w:cs="Arial"/>
          <w:b w:val="0"/>
          <w:caps w:val="0"/>
          <w:sz w:val="20"/>
          <w:u w:val="single"/>
        </w:rPr>
        <w:t>, COPILOT, etc.) and text-to-image generators have been used during the writing or editing of this</w:t>
      </w:r>
    </w:p>
    <w:p w:rsidR="00860000" w:rsidRDefault="00860000" w:rsidP="00441B6F">
      <w:pPr>
        <w:pStyle w:val="ReferHead"/>
        <w:spacing w:after="0"/>
        <w:jc w:val="both"/>
        <w:rPr>
          <w:rFonts w:ascii="Arial" w:hAnsi="Arial" w:cs="Arial"/>
        </w:rPr>
      </w:pPr>
    </w:p>
    <w:p w:rsidR="00284C4C" w:rsidRPr="00E1111D" w:rsidRDefault="00B01FCD" w:rsidP="00E1111D">
      <w:pPr>
        <w:pStyle w:val="ReferHead"/>
        <w:spacing w:after="0"/>
        <w:jc w:val="both"/>
        <w:rPr>
          <w:rFonts w:ascii="Arial" w:hAnsi="Arial" w:cs="Arial"/>
        </w:rPr>
      </w:pPr>
      <w:r w:rsidRPr="00FB3A86">
        <w:rPr>
          <w:rFonts w:ascii="Arial" w:hAnsi="Arial" w:cs="Arial"/>
        </w:rPr>
        <w:t>References</w:t>
      </w:r>
    </w:p>
    <w:p w:rsidR="00E1111D" w:rsidRDefault="00E1111D" w:rsidP="00476599">
      <w:pPr>
        <w:pStyle w:val="NormalWeb"/>
        <w:numPr>
          <w:ilvl w:val="0"/>
          <w:numId w:val="31"/>
        </w:numPr>
        <w:jc w:val="both"/>
      </w:pPr>
      <w:proofErr w:type="spellStart"/>
      <w:r>
        <w:t>Garbyal</w:t>
      </w:r>
      <w:proofErr w:type="spellEnd"/>
      <w:r>
        <w:t xml:space="preserve">, R. S., &amp; Sunil, K. (2006). Diagnosis of isolated tuberculous orchitis by fine needle aspiration cytology. </w:t>
      </w:r>
      <w:r>
        <w:rPr>
          <w:rStyle w:val="Emphasis"/>
        </w:rPr>
        <w:t>Diagnostic Cytopathology, 34</w:t>
      </w:r>
      <w:r>
        <w:t>(10), 698–700.</w:t>
      </w:r>
    </w:p>
    <w:p w:rsidR="00E1111D" w:rsidRDefault="00E1111D" w:rsidP="00476599">
      <w:pPr>
        <w:pStyle w:val="NormalWeb"/>
        <w:numPr>
          <w:ilvl w:val="0"/>
          <w:numId w:val="31"/>
        </w:numPr>
        <w:jc w:val="both"/>
      </w:pPr>
      <w:proofErr w:type="spellStart"/>
      <w:r>
        <w:t>Gurubacharya</w:t>
      </w:r>
      <w:proofErr w:type="spellEnd"/>
      <w:r>
        <w:t xml:space="preserve">, R. L., &amp; </w:t>
      </w:r>
      <w:proofErr w:type="spellStart"/>
      <w:r>
        <w:t>Gurubacharya</w:t>
      </w:r>
      <w:proofErr w:type="spellEnd"/>
      <w:r>
        <w:t xml:space="preserve">, S. M. (2009). A 14-year-old boy with isolated tuberculous orchitis. </w:t>
      </w:r>
      <w:r>
        <w:rPr>
          <w:rStyle w:val="Emphasis"/>
        </w:rPr>
        <w:t>Journal of Nepal Paediatric Society, 29</w:t>
      </w:r>
      <w:r>
        <w:t>(1), 30–32.</w:t>
      </w:r>
    </w:p>
    <w:p w:rsidR="00E1111D" w:rsidRDefault="00E1111D" w:rsidP="00476599">
      <w:pPr>
        <w:pStyle w:val="NormalWeb"/>
        <w:numPr>
          <w:ilvl w:val="0"/>
          <w:numId w:val="31"/>
        </w:numPr>
        <w:jc w:val="both"/>
      </w:pPr>
      <w:proofErr w:type="spellStart"/>
      <w:r>
        <w:t>Hadadi</w:t>
      </w:r>
      <w:proofErr w:type="spellEnd"/>
      <w:r>
        <w:t xml:space="preserve">, A., </w:t>
      </w:r>
      <w:proofErr w:type="spellStart"/>
      <w:r>
        <w:t>Pourmand</w:t>
      </w:r>
      <w:proofErr w:type="spellEnd"/>
      <w:r>
        <w:t xml:space="preserve">, G., &amp; </w:t>
      </w:r>
      <w:proofErr w:type="spellStart"/>
      <w:r>
        <w:t>Mehdipour</w:t>
      </w:r>
      <w:proofErr w:type="spellEnd"/>
      <w:r>
        <w:t xml:space="preserve"> </w:t>
      </w:r>
      <w:proofErr w:type="spellStart"/>
      <w:r>
        <w:t>Aghabagher</w:t>
      </w:r>
      <w:proofErr w:type="spellEnd"/>
      <w:r>
        <w:t xml:space="preserve">, B. (2012). Unilateral testicular tuberculosis: A case report. </w:t>
      </w:r>
      <w:proofErr w:type="spellStart"/>
      <w:r>
        <w:rPr>
          <w:rStyle w:val="Emphasis"/>
        </w:rPr>
        <w:t>Andrologia</w:t>
      </w:r>
      <w:proofErr w:type="spellEnd"/>
      <w:r>
        <w:rPr>
          <w:rStyle w:val="Emphasis"/>
        </w:rPr>
        <w:t>, 44</w:t>
      </w:r>
      <w:r>
        <w:t>(1), 70–72.</w:t>
      </w:r>
    </w:p>
    <w:p w:rsidR="00E1111D" w:rsidRDefault="00E1111D" w:rsidP="00476599">
      <w:pPr>
        <w:pStyle w:val="NormalWeb"/>
        <w:numPr>
          <w:ilvl w:val="0"/>
          <w:numId w:val="31"/>
        </w:numPr>
        <w:jc w:val="both"/>
      </w:pPr>
      <w:proofErr w:type="spellStart"/>
      <w:r>
        <w:t>Hane</w:t>
      </w:r>
      <w:proofErr w:type="spellEnd"/>
      <w:r>
        <w:t xml:space="preserve">, J., Duffey, B., Kaiser, R., et al. (2019). </w:t>
      </w:r>
      <w:proofErr w:type="spellStart"/>
      <w:r>
        <w:t>Epididymo</w:t>
      </w:r>
      <w:proofErr w:type="spellEnd"/>
      <w:r>
        <w:t xml:space="preserve">-orchitis due to </w:t>
      </w:r>
      <w:r>
        <w:rPr>
          <w:rStyle w:val="Emphasis"/>
        </w:rPr>
        <w:t>Mycobacterium tuberculosis</w:t>
      </w:r>
      <w:r>
        <w:t xml:space="preserve">: A case report. </w:t>
      </w:r>
      <w:r>
        <w:rPr>
          <w:rStyle w:val="Emphasis"/>
        </w:rPr>
        <w:t>American Journal of Tropical Medicine and Hygiene, 101</w:t>
      </w:r>
      <w:r>
        <w:t>(5), 1070–1072.</w:t>
      </w:r>
    </w:p>
    <w:p w:rsidR="00E1111D" w:rsidRDefault="00E1111D" w:rsidP="00476599">
      <w:pPr>
        <w:pStyle w:val="NormalWeb"/>
        <w:numPr>
          <w:ilvl w:val="0"/>
          <w:numId w:val="31"/>
        </w:numPr>
        <w:jc w:val="both"/>
      </w:pPr>
      <w:proofErr w:type="spellStart"/>
      <w:r>
        <w:t>Muttarak</w:t>
      </w:r>
      <w:proofErr w:type="spellEnd"/>
      <w:r>
        <w:t xml:space="preserve">, M., &amp; </w:t>
      </w:r>
      <w:proofErr w:type="spellStart"/>
      <w:r>
        <w:t>Peh</w:t>
      </w:r>
      <w:proofErr w:type="spellEnd"/>
      <w:r>
        <w:t xml:space="preserve">, W. C. (2006). Case 91: Tuberculous </w:t>
      </w:r>
      <w:proofErr w:type="spellStart"/>
      <w:r>
        <w:t>epididymo</w:t>
      </w:r>
      <w:proofErr w:type="spellEnd"/>
      <w:r>
        <w:t xml:space="preserve">-orchitis. </w:t>
      </w:r>
      <w:r>
        <w:rPr>
          <w:rStyle w:val="Emphasis"/>
        </w:rPr>
        <w:t>Radiology, 238</w:t>
      </w:r>
      <w:r>
        <w:t>(2), 748–751.</w:t>
      </w:r>
    </w:p>
    <w:p w:rsidR="00E1111D" w:rsidRDefault="00E1111D" w:rsidP="00476599">
      <w:pPr>
        <w:pStyle w:val="NormalWeb"/>
        <w:numPr>
          <w:ilvl w:val="0"/>
          <w:numId w:val="31"/>
        </w:numPr>
        <w:jc w:val="both"/>
      </w:pPr>
      <w:proofErr w:type="spellStart"/>
      <w:r>
        <w:lastRenderedPageBreak/>
        <w:t>Muttarak</w:t>
      </w:r>
      <w:proofErr w:type="spellEnd"/>
      <w:r>
        <w:t xml:space="preserve">, M., </w:t>
      </w:r>
      <w:proofErr w:type="spellStart"/>
      <w:r>
        <w:t>Peh</w:t>
      </w:r>
      <w:proofErr w:type="spellEnd"/>
      <w:r>
        <w:t xml:space="preserve">, W. C., </w:t>
      </w:r>
      <w:proofErr w:type="spellStart"/>
      <w:r>
        <w:t>Lojanapiwat</w:t>
      </w:r>
      <w:proofErr w:type="spellEnd"/>
      <w:r>
        <w:t xml:space="preserve">, B., &amp; </w:t>
      </w:r>
      <w:proofErr w:type="spellStart"/>
      <w:r>
        <w:t>Chaiwun</w:t>
      </w:r>
      <w:proofErr w:type="spellEnd"/>
      <w:r>
        <w:t xml:space="preserve">, B. (2001). Tuberculous epididymitis and </w:t>
      </w:r>
      <w:proofErr w:type="spellStart"/>
      <w:r>
        <w:t>epididymo</w:t>
      </w:r>
      <w:proofErr w:type="spellEnd"/>
      <w:r>
        <w:t xml:space="preserve">-orchitis: Sonographic appearances. </w:t>
      </w:r>
      <w:r>
        <w:rPr>
          <w:rStyle w:val="Emphasis"/>
        </w:rPr>
        <w:t>American Journal of Roentgenology, 176</w:t>
      </w:r>
      <w:r>
        <w:t>(6), 1459–1466.</w:t>
      </w:r>
    </w:p>
    <w:p w:rsidR="00E1111D" w:rsidRDefault="00E1111D" w:rsidP="00476599">
      <w:pPr>
        <w:pStyle w:val="NormalWeb"/>
        <w:numPr>
          <w:ilvl w:val="0"/>
          <w:numId w:val="31"/>
        </w:numPr>
        <w:jc w:val="both"/>
      </w:pPr>
      <w:r>
        <w:t xml:space="preserve">Pavlica, P., &amp; </w:t>
      </w:r>
      <w:proofErr w:type="spellStart"/>
      <w:r>
        <w:t>Barozzi</w:t>
      </w:r>
      <w:proofErr w:type="spellEnd"/>
      <w:r>
        <w:t xml:space="preserve">, L. (2001). Imaging of the acute scrotum. </w:t>
      </w:r>
      <w:r>
        <w:rPr>
          <w:rStyle w:val="Emphasis"/>
        </w:rPr>
        <w:t>European Radiology, 11</w:t>
      </w:r>
      <w:r>
        <w:t>(2), 220–228.</w:t>
      </w:r>
    </w:p>
    <w:p w:rsidR="00E1111D" w:rsidRDefault="00E1111D" w:rsidP="00476599">
      <w:pPr>
        <w:pStyle w:val="NormalWeb"/>
        <w:numPr>
          <w:ilvl w:val="0"/>
          <w:numId w:val="31"/>
        </w:numPr>
        <w:jc w:val="both"/>
      </w:pPr>
      <w:r>
        <w:t xml:space="preserve">Shah, H., Shah, K., Dixit, R., &amp; Shah, K. V. (2004). Isolated tuberculous </w:t>
      </w:r>
      <w:proofErr w:type="spellStart"/>
      <w:r>
        <w:t>epididymo</w:t>
      </w:r>
      <w:proofErr w:type="spellEnd"/>
      <w:r>
        <w:t xml:space="preserve">-orchitis. </w:t>
      </w:r>
      <w:r>
        <w:rPr>
          <w:rStyle w:val="Emphasis"/>
        </w:rPr>
        <w:t>Indian Journal of Tuberculosis, 51</w:t>
      </w:r>
      <w:r>
        <w:t>, 159–162.</w:t>
      </w:r>
    </w:p>
    <w:p w:rsidR="00E1111D" w:rsidRDefault="00E1111D" w:rsidP="00476599">
      <w:pPr>
        <w:pStyle w:val="NormalWeb"/>
        <w:numPr>
          <w:ilvl w:val="0"/>
          <w:numId w:val="31"/>
        </w:numPr>
        <w:jc w:val="both"/>
      </w:pPr>
      <w:proofErr w:type="spellStart"/>
      <w:r>
        <w:t>Shugaba</w:t>
      </w:r>
      <w:proofErr w:type="spellEnd"/>
      <w:r>
        <w:t xml:space="preserve">, A. I., </w:t>
      </w:r>
      <w:proofErr w:type="spellStart"/>
      <w:r>
        <w:t>Rabiu</w:t>
      </w:r>
      <w:proofErr w:type="spellEnd"/>
      <w:r>
        <w:t xml:space="preserve">, A. M., </w:t>
      </w:r>
      <w:proofErr w:type="spellStart"/>
      <w:r>
        <w:t>Uzokwe</w:t>
      </w:r>
      <w:proofErr w:type="spellEnd"/>
      <w:r>
        <w:t xml:space="preserve">, C., &amp; Matthew, R. M. (2012). Tuberculosis of the testis: A case report. </w:t>
      </w:r>
      <w:r>
        <w:rPr>
          <w:rStyle w:val="Emphasis"/>
        </w:rPr>
        <w:t>Clinical Medicine Insights: Case Reports, 5</w:t>
      </w:r>
      <w:r>
        <w:t>, 169–172.</w:t>
      </w:r>
    </w:p>
    <w:p w:rsidR="00E1111D" w:rsidRDefault="00E1111D" w:rsidP="00476599">
      <w:pPr>
        <w:pStyle w:val="NormalWeb"/>
        <w:numPr>
          <w:ilvl w:val="0"/>
          <w:numId w:val="31"/>
        </w:numPr>
        <w:jc w:val="both"/>
      </w:pPr>
      <w:proofErr w:type="spellStart"/>
      <w:r>
        <w:t>Viswaroop</w:t>
      </w:r>
      <w:proofErr w:type="spellEnd"/>
      <w:r>
        <w:t xml:space="preserve">, B. S., </w:t>
      </w:r>
      <w:proofErr w:type="spellStart"/>
      <w:r>
        <w:t>Kekre</w:t>
      </w:r>
      <w:proofErr w:type="spellEnd"/>
      <w:r>
        <w:t xml:space="preserve">, N., &amp; Gopalakrishnan, G. (2005). Isolated tuberculous epididymitis: A review of forty cases. </w:t>
      </w:r>
      <w:r>
        <w:rPr>
          <w:rStyle w:val="Emphasis"/>
        </w:rPr>
        <w:t>Journal of Postgraduate Medicine, 51</w:t>
      </w:r>
      <w:r>
        <w:t>(2), 109–111.</w:t>
      </w:r>
    </w:p>
    <w:p w:rsidR="00E1111D" w:rsidRDefault="00E1111D" w:rsidP="00476599">
      <w:pPr>
        <w:pStyle w:val="NormalWeb"/>
        <w:numPr>
          <w:ilvl w:val="0"/>
          <w:numId w:val="31"/>
        </w:numPr>
        <w:jc w:val="both"/>
      </w:pPr>
      <w:proofErr w:type="spellStart"/>
      <w:r>
        <w:t>Viveiros</w:t>
      </w:r>
      <w:proofErr w:type="spellEnd"/>
      <w:r>
        <w:t xml:space="preserve">, F., </w:t>
      </w:r>
      <w:proofErr w:type="spellStart"/>
      <w:r>
        <w:t>Tente</w:t>
      </w:r>
      <w:proofErr w:type="spellEnd"/>
      <w:r>
        <w:t xml:space="preserve">, D., </w:t>
      </w:r>
      <w:proofErr w:type="spellStart"/>
      <w:r>
        <w:t>Espiridião</w:t>
      </w:r>
      <w:proofErr w:type="spellEnd"/>
      <w:r>
        <w:t xml:space="preserve">, P., Carvalho, A., &amp; Duarte, R. (2009). Testicular tuberculosis: A case report. </w:t>
      </w:r>
      <w:proofErr w:type="spellStart"/>
      <w:r>
        <w:rPr>
          <w:rStyle w:val="Emphasis"/>
        </w:rPr>
        <w:t>Revista</w:t>
      </w:r>
      <w:proofErr w:type="spellEnd"/>
      <w:r>
        <w:rPr>
          <w:rStyle w:val="Emphasis"/>
        </w:rPr>
        <w:t xml:space="preserve"> Portuguesa de </w:t>
      </w:r>
      <w:proofErr w:type="spellStart"/>
      <w:r>
        <w:rPr>
          <w:rStyle w:val="Emphasis"/>
        </w:rPr>
        <w:t>Pneumologia</w:t>
      </w:r>
      <w:proofErr w:type="spellEnd"/>
      <w:r>
        <w:rPr>
          <w:rStyle w:val="Emphasis"/>
        </w:rPr>
        <w:t>, 15</w:t>
      </w:r>
      <w:r>
        <w:t>(6), 1193–1197.</w:t>
      </w:r>
    </w:p>
    <w:p w:rsidR="00522E37" w:rsidRDefault="00E1111D" w:rsidP="00522E37">
      <w:pPr>
        <w:pStyle w:val="NormalWeb"/>
        <w:numPr>
          <w:ilvl w:val="0"/>
          <w:numId w:val="31"/>
        </w:numPr>
        <w:jc w:val="both"/>
      </w:pPr>
      <w:r>
        <w:t xml:space="preserve">Wise, G. J., &amp; </w:t>
      </w:r>
      <w:proofErr w:type="spellStart"/>
      <w:r>
        <w:t>Shteynshlyuger</w:t>
      </w:r>
      <w:proofErr w:type="spellEnd"/>
      <w:r>
        <w:t xml:space="preserve">, A. (2008). An update on lower urinary tract tuberculosis. </w:t>
      </w:r>
      <w:r>
        <w:rPr>
          <w:rStyle w:val="Emphasis"/>
        </w:rPr>
        <w:t>Current Urology Reports, 9</w:t>
      </w:r>
      <w:r>
        <w:t>(4), 305–313.</w:t>
      </w:r>
    </w:p>
    <w:p w:rsidR="00522E37" w:rsidRPr="00D4679D" w:rsidRDefault="00522E37" w:rsidP="00522E37">
      <w:pPr>
        <w:pStyle w:val="NormalWeb"/>
        <w:numPr>
          <w:ilvl w:val="0"/>
          <w:numId w:val="31"/>
        </w:numPr>
        <w:jc w:val="both"/>
        <w:sectPr w:rsidR="00522E37" w:rsidRPr="00D4679D" w:rsidSect="004E00A1">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r w:rsidRPr="00522E37">
        <w:t xml:space="preserve">Das, A., </w:t>
      </w:r>
      <w:proofErr w:type="spellStart"/>
      <w:r w:rsidRPr="00522E37">
        <w:t>Batabyal</w:t>
      </w:r>
      <w:proofErr w:type="spellEnd"/>
      <w:r w:rsidRPr="00522E37">
        <w:t>, S., Bhattacharjee, S., &amp; Sengupta, A. (2016). A rare case of isolated testicular tuberculosis and review of literature. Journal of family medicine and primary care, 5(2), 468-470.</w:t>
      </w:r>
    </w:p>
    <w:p w:rsidR="00B01FCD" w:rsidRPr="00FB3A86" w:rsidRDefault="00B01FCD" w:rsidP="00E1111D">
      <w:pPr>
        <w:pStyle w:val="Appendix"/>
        <w:spacing w:after="0"/>
        <w:jc w:val="both"/>
        <w:rPr>
          <w:rFonts w:ascii="Arial" w:hAnsi="Arial" w:cs="Arial"/>
          <w:b w:val="0"/>
        </w:rPr>
      </w:pPr>
    </w:p>
    <w:sectPr w:rsidR="00B01FCD" w:rsidRPr="00FB3A86" w:rsidSect="004E00A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5D4D" w:rsidRDefault="00EF5D4D" w:rsidP="00C37E61">
      <w:r>
        <w:separator/>
      </w:r>
    </w:p>
  </w:endnote>
  <w:endnote w:type="continuationSeparator" w:id="0">
    <w:p w:rsidR="00EF5D4D" w:rsidRDefault="00EF5D4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0A1" w:rsidRDefault="004E00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0A1" w:rsidRDefault="004E00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5D4D" w:rsidRDefault="00EF5D4D" w:rsidP="00C37E61">
      <w:r>
        <w:separator/>
      </w:r>
    </w:p>
  </w:footnote>
  <w:footnote w:type="continuationSeparator" w:id="0">
    <w:p w:rsidR="00EF5D4D" w:rsidRDefault="00EF5D4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0A1" w:rsidRDefault="00341193">
    <w:pPr>
      <w:pStyle w:val="Header"/>
    </w:pPr>
    <w:r>
      <w:rPr>
        <w:noProof/>
      </w:rPr>
      <w:pict w14:anchorId="025ED1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520547" o:spid="_x0000_s2054"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0A1" w:rsidRDefault="00341193">
    <w:pPr>
      <w:pStyle w:val="Header"/>
    </w:pPr>
    <w:r>
      <w:rPr>
        <w:noProof/>
      </w:rPr>
      <w:pict w14:anchorId="006BC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520548" o:spid="_x0000_s2053"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341193" w:rsidP="00296529">
    <w:pPr>
      <w:ind w:left="2160"/>
      <w:jc w:val="center"/>
      <w:rPr>
        <w:rFonts w:ascii="Times New Roman" w:eastAsia="Calibri" w:hAnsi="Times New Roman"/>
        <w:i/>
        <w:sz w:val="18"/>
        <w:szCs w:val="22"/>
      </w:rPr>
    </w:pPr>
    <w:r>
      <w:rPr>
        <w:noProof/>
      </w:rPr>
      <w:pict w14:anchorId="0BD8F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520546" o:spid="_x0000_s2052"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0A1" w:rsidRDefault="00341193">
    <w:pPr>
      <w:pStyle w:val="Header"/>
    </w:pPr>
    <w:r>
      <w:rPr>
        <w:noProof/>
      </w:rPr>
      <w:pict w14:anchorId="4A1C81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520550" o:spid="_x0000_s2051"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0A1" w:rsidRDefault="00341193">
    <w:pPr>
      <w:pStyle w:val="Header"/>
    </w:pPr>
    <w:r>
      <w:rPr>
        <w:noProof/>
      </w:rPr>
      <w:pict w14:anchorId="52CF57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520551" o:spid="_x0000_s2050"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0A1" w:rsidRDefault="00341193">
    <w:pPr>
      <w:pStyle w:val="Header"/>
    </w:pPr>
    <w:r>
      <w:rPr>
        <w:noProof/>
      </w:rPr>
      <w:pict w14:anchorId="5F2441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520549" o:spid="_x0000_s2049"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9E316A"/>
    <w:multiLevelType w:val="hybridMultilevel"/>
    <w:tmpl w:val="D3C23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5388"/>
    <w:rsid w:val="0004579C"/>
    <w:rsid w:val="00092BC6"/>
    <w:rsid w:val="000A47FA"/>
    <w:rsid w:val="000A65D3"/>
    <w:rsid w:val="000B1E33"/>
    <w:rsid w:val="000D4726"/>
    <w:rsid w:val="000D689F"/>
    <w:rsid w:val="000E3289"/>
    <w:rsid w:val="000E7A09"/>
    <w:rsid w:val="000E7B7B"/>
    <w:rsid w:val="000E7D62"/>
    <w:rsid w:val="00103357"/>
    <w:rsid w:val="00115DCA"/>
    <w:rsid w:val="001162BA"/>
    <w:rsid w:val="00123C9F"/>
    <w:rsid w:val="00126190"/>
    <w:rsid w:val="00130F17"/>
    <w:rsid w:val="001320BF"/>
    <w:rsid w:val="001429FB"/>
    <w:rsid w:val="00163BC4"/>
    <w:rsid w:val="00191062"/>
    <w:rsid w:val="00192B72"/>
    <w:rsid w:val="001A29D8"/>
    <w:rsid w:val="001A5CAA"/>
    <w:rsid w:val="001B0427"/>
    <w:rsid w:val="001D3A51"/>
    <w:rsid w:val="001E10D2"/>
    <w:rsid w:val="001E25B4"/>
    <w:rsid w:val="001E44FE"/>
    <w:rsid w:val="00200595"/>
    <w:rsid w:val="00204203"/>
    <w:rsid w:val="00204835"/>
    <w:rsid w:val="00231920"/>
    <w:rsid w:val="0023195C"/>
    <w:rsid w:val="0024282C"/>
    <w:rsid w:val="002440DD"/>
    <w:rsid w:val="002460DC"/>
    <w:rsid w:val="00250985"/>
    <w:rsid w:val="002556F6"/>
    <w:rsid w:val="00283105"/>
    <w:rsid w:val="00284C4C"/>
    <w:rsid w:val="00287E68"/>
    <w:rsid w:val="00296529"/>
    <w:rsid w:val="002B27FB"/>
    <w:rsid w:val="002B685A"/>
    <w:rsid w:val="002C57D2"/>
    <w:rsid w:val="002E0D56"/>
    <w:rsid w:val="002F58E3"/>
    <w:rsid w:val="00315186"/>
    <w:rsid w:val="0033343E"/>
    <w:rsid w:val="00341193"/>
    <w:rsid w:val="003512C2"/>
    <w:rsid w:val="00354EFA"/>
    <w:rsid w:val="00371FB6"/>
    <w:rsid w:val="003763C1"/>
    <w:rsid w:val="00376BBE"/>
    <w:rsid w:val="0039224F"/>
    <w:rsid w:val="003A43A4"/>
    <w:rsid w:val="003A7E18"/>
    <w:rsid w:val="003B38E5"/>
    <w:rsid w:val="003C4C86"/>
    <w:rsid w:val="003C6258"/>
    <w:rsid w:val="003E2904"/>
    <w:rsid w:val="00401927"/>
    <w:rsid w:val="0041027F"/>
    <w:rsid w:val="00412475"/>
    <w:rsid w:val="00423789"/>
    <w:rsid w:val="00440F43"/>
    <w:rsid w:val="00441B6F"/>
    <w:rsid w:val="00446221"/>
    <w:rsid w:val="00450E62"/>
    <w:rsid w:val="004539DB"/>
    <w:rsid w:val="00471A80"/>
    <w:rsid w:val="00476599"/>
    <w:rsid w:val="0049185A"/>
    <w:rsid w:val="004C6089"/>
    <w:rsid w:val="004D305E"/>
    <w:rsid w:val="004D4277"/>
    <w:rsid w:val="004E00A1"/>
    <w:rsid w:val="00502516"/>
    <w:rsid w:val="00505F06"/>
    <w:rsid w:val="00506828"/>
    <w:rsid w:val="00522E37"/>
    <w:rsid w:val="0053056E"/>
    <w:rsid w:val="00554FDA"/>
    <w:rsid w:val="005A3E9C"/>
    <w:rsid w:val="005C784C"/>
    <w:rsid w:val="005D17F6"/>
    <w:rsid w:val="005D7E54"/>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39E5"/>
    <w:rsid w:val="006D30FF"/>
    <w:rsid w:val="006D6940"/>
    <w:rsid w:val="006F11EC"/>
    <w:rsid w:val="0070082C"/>
    <w:rsid w:val="007369E6"/>
    <w:rsid w:val="00746E59"/>
    <w:rsid w:val="00754C9A"/>
    <w:rsid w:val="0075599A"/>
    <w:rsid w:val="00761D52"/>
    <w:rsid w:val="0077749E"/>
    <w:rsid w:val="007902CC"/>
    <w:rsid w:val="00790ADA"/>
    <w:rsid w:val="007D2288"/>
    <w:rsid w:val="007E088F"/>
    <w:rsid w:val="007F7B32"/>
    <w:rsid w:val="00804BC2"/>
    <w:rsid w:val="0081431A"/>
    <w:rsid w:val="0083216F"/>
    <w:rsid w:val="0084538A"/>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5D3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43A2"/>
    <w:rsid w:val="00A94063"/>
    <w:rsid w:val="00AA6219"/>
    <w:rsid w:val="00AA74E0"/>
    <w:rsid w:val="00AB703F"/>
    <w:rsid w:val="00AC6BB8"/>
    <w:rsid w:val="00AE008F"/>
    <w:rsid w:val="00AE7120"/>
    <w:rsid w:val="00B01FCD"/>
    <w:rsid w:val="00B1776C"/>
    <w:rsid w:val="00B52583"/>
    <w:rsid w:val="00B52896"/>
    <w:rsid w:val="00B91BE3"/>
    <w:rsid w:val="00B95236"/>
    <w:rsid w:val="00B96BD9"/>
    <w:rsid w:val="00BA1B01"/>
    <w:rsid w:val="00BA2641"/>
    <w:rsid w:val="00BB37AA"/>
    <w:rsid w:val="00BC53A0"/>
    <w:rsid w:val="00BD2E0E"/>
    <w:rsid w:val="00BE62AD"/>
    <w:rsid w:val="00BF121F"/>
    <w:rsid w:val="00BF1F80"/>
    <w:rsid w:val="00C166EF"/>
    <w:rsid w:val="00C17EB0"/>
    <w:rsid w:val="00C27F5F"/>
    <w:rsid w:val="00C30A0F"/>
    <w:rsid w:val="00C31D31"/>
    <w:rsid w:val="00C37E61"/>
    <w:rsid w:val="00C70F1B"/>
    <w:rsid w:val="00C71A47"/>
    <w:rsid w:val="00C7464C"/>
    <w:rsid w:val="00C76C2B"/>
    <w:rsid w:val="00C85588"/>
    <w:rsid w:val="00CD6755"/>
    <w:rsid w:val="00CD6856"/>
    <w:rsid w:val="00CE0089"/>
    <w:rsid w:val="00CE2223"/>
    <w:rsid w:val="00CE793C"/>
    <w:rsid w:val="00CF193C"/>
    <w:rsid w:val="00D173F1"/>
    <w:rsid w:val="00D4679D"/>
    <w:rsid w:val="00D65153"/>
    <w:rsid w:val="00D67652"/>
    <w:rsid w:val="00D74CB0"/>
    <w:rsid w:val="00D8295D"/>
    <w:rsid w:val="00DC2A65"/>
    <w:rsid w:val="00DE15F0"/>
    <w:rsid w:val="00DE5663"/>
    <w:rsid w:val="00DE78AA"/>
    <w:rsid w:val="00E053D0"/>
    <w:rsid w:val="00E1111D"/>
    <w:rsid w:val="00E15994"/>
    <w:rsid w:val="00E3114E"/>
    <w:rsid w:val="00E31A70"/>
    <w:rsid w:val="00E35B02"/>
    <w:rsid w:val="00E66496"/>
    <w:rsid w:val="00E66B35"/>
    <w:rsid w:val="00E66E10"/>
    <w:rsid w:val="00E72297"/>
    <w:rsid w:val="00E769F6"/>
    <w:rsid w:val="00E8407C"/>
    <w:rsid w:val="00E84F3C"/>
    <w:rsid w:val="00EA012C"/>
    <w:rsid w:val="00EC6A55"/>
    <w:rsid w:val="00ED0288"/>
    <w:rsid w:val="00EE0066"/>
    <w:rsid w:val="00EE52CB"/>
    <w:rsid w:val="00EF581D"/>
    <w:rsid w:val="00EF5D4D"/>
    <w:rsid w:val="00EF7FD8"/>
    <w:rsid w:val="00F06F59"/>
    <w:rsid w:val="00F17988"/>
    <w:rsid w:val="00F20182"/>
    <w:rsid w:val="00F25835"/>
    <w:rsid w:val="00F469F0"/>
    <w:rsid w:val="00F500E7"/>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F960A31"/>
  <w15:docId w15:val="{EFA44FC8-A256-404F-AA53-C118A7DE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0E7A09"/>
    <w:pPr>
      <w:spacing w:before="100" w:beforeAutospacing="1" w:after="100" w:afterAutospacing="1"/>
    </w:pPr>
    <w:rPr>
      <w:rFonts w:ascii="Times New Roman" w:hAnsi="Times New Roman"/>
      <w:sz w:val="24"/>
      <w:szCs w:val="24"/>
      <w:lang w:val="en-ID"/>
    </w:rPr>
  </w:style>
  <w:style w:type="character" w:styleId="Strong">
    <w:name w:val="Strong"/>
    <w:basedOn w:val="DefaultParagraphFont"/>
    <w:uiPriority w:val="22"/>
    <w:qFormat/>
    <w:rsid w:val="00AE7120"/>
    <w:rPr>
      <w:b/>
      <w:bCs/>
    </w:rPr>
  </w:style>
  <w:style w:type="character" w:customStyle="1" w:styleId="red">
    <w:name w:val="red"/>
    <w:basedOn w:val="DefaultParagraphFont"/>
    <w:rsid w:val="00341193"/>
  </w:style>
  <w:style w:type="character" w:customStyle="1" w:styleId="underline0">
    <w:name w:val="underline"/>
    <w:basedOn w:val="DefaultParagraphFont"/>
    <w:rsid w:val="00341193"/>
  </w:style>
  <w:style w:type="character" w:customStyle="1" w:styleId="blue">
    <w:name w:val="blue"/>
    <w:basedOn w:val="DefaultParagraphFont"/>
    <w:rsid w:val="00341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9284736">
      <w:bodyDiv w:val="1"/>
      <w:marLeft w:val="0"/>
      <w:marRight w:val="0"/>
      <w:marTop w:val="0"/>
      <w:marBottom w:val="0"/>
      <w:divBdr>
        <w:top w:val="none" w:sz="0" w:space="0" w:color="auto"/>
        <w:left w:val="none" w:sz="0" w:space="0" w:color="auto"/>
        <w:bottom w:val="none" w:sz="0" w:space="0" w:color="auto"/>
        <w:right w:val="none" w:sz="0" w:space="0" w:color="auto"/>
      </w:divBdr>
      <w:divsChild>
        <w:div w:id="1216427803">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78630-CCF1-40E6-A75D-1CB65A877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6</Pages>
  <Words>2124</Words>
  <Characters>12111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14207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5</cp:revision>
  <cp:lastPrinted>1999-07-06T11:00:00Z</cp:lastPrinted>
  <dcterms:created xsi:type="dcterms:W3CDTF">2026-01-19T14:16:00Z</dcterms:created>
  <dcterms:modified xsi:type="dcterms:W3CDTF">2026-01-23T12:04:00Z</dcterms:modified>
</cp:coreProperties>
</file>