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D3236" w14:textId="41D47324" w:rsidR="00FF3CD0" w:rsidRPr="0062321B" w:rsidRDefault="006266C8" w:rsidP="00FF3CD0">
      <w:pPr>
        <w:spacing w:after="0" w:line="360" w:lineRule="auto"/>
        <w:jc w:val="center"/>
        <w:rPr>
          <w:rFonts w:ascii="Times New Roman" w:hAnsi="Times New Roman" w:cs="Times New Roman"/>
          <w:b/>
          <w:bCs/>
          <w:sz w:val="24"/>
          <w:szCs w:val="24"/>
        </w:rPr>
      </w:pPr>
      <w:r w:rsidRPr="0062321B">
        <w:rPr>
          <w:rFonts w:ascii="Times New Roman" w:eastAsia="Times New Roman" w:hAnsi="Times New Roman" w:cs="Times New Roman"/>
          <w:b/>
          <w:bCs/>
          <w:sz w:val="28"/>
          <w:szCs w:val="28"/>
          <w:lang w:val="it-IT"/>
        </w:rPr>
        <w:t>HBsAg Seroprevalence in Pregnant Women at the Maternity Ward of the Military Medical-Surgical Center of Bamako</w:t>
      </w:r>
    </w:p>
    <w:p w14:paraId="661251D2" w14:textId="32F7EB71" w:rsidR="006266C8" w:rsidRPr="0062321B" w:rsidRDefault="006266C8" w:rsidP="00FF3CD0">
      <w:pPr>
        <w:rPr>
          <w:rFonts w:ascii="Times New Roman" w:hAnsi="Times New Roman" w:cs="Times New Roman"/>
          <w:b/>
          <w:bCs/>
          <w:sz w:val="24"/>
          <w:szCs w:val="24"/>
        </w:rPr>
      </w:pPr>
      <w:r w:rsidRPr="0062321B">
        <w:rPr>
          <w:rFonts w:ascii="Times New Roman" w:hAnsi="Times New Roman" w:cs="Times New Roman"/>
          <w:b/>
          <w:bCs/>
          <w:sz w:val="24"/>
          <w:szCs w:val="24"/>
        </w:rPr>
        <w:t>Abstract :</w:t>
      </w:r>
    </w:p>
    <w:p w14:paraId="2C8B10E2" w14:textId="77777777" w:rsidR="008A4472" w:rsidRPr="0062321B" w:rsidRDefault="008A4472" w:rsidP="0062321B">
      <w:pPr>
        <w:spacing w:line="360" w:lineRule="auto"/>
        <w:jc w:val="both"/>
        <w:rPr>
          <w:rFonts w:ascii="Times New Roman" w:hAnsi="Times New Roman" w:cs="Times New Roman"/>
          <w:b/>
          <w:bCs/>
          <w:sz w:val="24"/>
          <w:szCs w:val="24"/>
          <w:lang w:val="en-US"/>
        </w:rPr>
      </w:pPr>
      <w:r w:rsidRPr="0062321B">
        <w:rPr>
          <w:rFonts w:ascii="Times New Roman" w:hAnsi="Times New Roman" w:cs="Times New Roman"/>
          <w:b/>
          <w:bCs/>
          <w:sz w:val="24"/>
          <w:szCs w:val="24"/>
          <w:lang w:val="en-US"/>
        </w:rPr>
        <w:t>Objective:</w:t>
      </w:r>
      <w:r w:rsidR="006266C8" w:rsidRPr="0062321B">
        <w:rPr>
          <w:rFonts w:ascii="Times New Roman" w:hAnsi="Times New Roman" w:cs="Times New Roman"/>
          <w:b/>
          <w:bCs/>
          <w:sz w:val="24"/>
          <w:szCs w:val="24"/>
          <w:lang w:val="en-US"/>
        </w:rPr>
        <w:t xml:space="preserve"> </w:t>
      </w:r>
    </w:p>
    <w:p w14:paraId="1AD8B59D" w14:textId="1D5B5A35" w:rsidR="00A53A6F" w:rsidRPr="0062321B" w:rsidRDefault="005C53B6" w:rsidP="0062321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A53A6F" w:rsidRPr="0062321B">
        <w:rPr>
          <w:rFonts w:ascii="Times New Roman" w:hAnsi="Times New Roman" w:cs="Times New Roman"/>
          <w:sz w:val="24"/>
          <w:szCs w:val="24"/>
          <w:lang w:val="en-US"/>
        </w:rPr>
        <w:t xml:space="preserve"> objective was to study the seroprevalence of HBsAg in pregnant women in the maternity ward of the medical-surgical center of the armed forces in Bamako.</w:t>
      </w:r>
    </w:p>
    <w:p w14:paraId="54352BBF" w14:textId="32DE726E" w:rsidR="008A4472" w:rsidRPr="0062321B" w:rsidRDefault="008A4472" w:rsidP="0062321B">
      <w:pPr>
        <w:spacing w:line="360" w:lineRule="auto"/>
        <w:jc w:val="both"/>
        <w:rPr>
          <w:rFonts w:ascii="Times New Roman" w:hAnsi="Times New Roman" w:cs="Times New Roman"/>
          <w:sz w:val="24"/>
          <w:szCs w:val="24"/>
          <w:lang w:val="en-US"/>
        </w:rPr>
      </w:pPr>
      <w:r w:rsidRPr="0062321B">
        <w:rPr>
          <w:rFonts w:ascii="Times New Roman" w:hAnsi="Times New Roman" w:cs="Times New Roman"/>
          <w:b/>
          <w:bCs/>
          <w:sz w:val="24"/>
          <w:szCs w:val="24"/>
          <w:lang w:val="en-US"/>
        </w:rPr>
        <w:t>Methodology:</w:t>
      </w:r>
      <w:r w:rsidR="006266C8" w:rsidRPr="0062321B">
        <w:rPr>
          <w:rFonts w:ascii="Times New Roman" w:hAnsi="Times New Roman" w:cs="Times New Roman"/>
          <w:sz w:val="24"/>
          <w:szCs w:val="24"/>
          <w:lang w:val="en-US"/>
        </w:rPr>
        <w:t xml:space="preserve"> </w:t>
      </w:r>
    </w:p>
    <w:p w14:paraId="29DC0BC3" w14:textId="13F25F0D" w:rsidR="006266C8" w:rsidRPr="0062321B" w:rsidRDefault="006266C8" w:rsidP="0062321B">
      <w:pPr>
        <w:spacing w:line="360" w:lineRule="auto"/>
        <w:jc w:val="both"/>
        <w:rPr>
          <w:rFonts w:ascii="Times New Roman" w:hAnsi="Times New Roman" w:cs="Times New Roman"/>
          <w:sz w:val="24"/>
          <w:szCs w:val="24"/>
          <w:lang w:val="en-US"/>
        </w:rPr>
      </w:pPr>
      <w:r w:rsidRPr="0062321B">
        <w:rPr>
          <w:rFonts w:ascii="Times New Roman" w:hAnsi="Times New Roman" w:cs="Times New Roman"/>
          <w:sz w:val="24"/>
          <w:szCs w:val="24"/>
          <w:lang w:val="en-US"/>
        </w:rPr>
        <w:t>This was a descriptive longitudinal study from November 2023 to June 2024, conducted at the Maternity Ward of the Bamako Armed Forces Medical-Surgical Center.</w:t>
      </w:r>
    </w:p>
    <w:p w14:paraId="14639D34" w14:textId="77777777" w:rsidR="008A4472" w:rsidRPr="0062321B" w:rsidRDefault="008A4472" w:rsidP="0062321B">
      <w:pPr>
        <w:spacing w:line="360" w:lineRule="auto"/>
        <w:jc w:val="both"/>
        <w:rPr>
          <w:rFonts w:ascii="Times New Roman" w:hAnsi="Times New Roman" w:cs="Times New Roman"/>
          <w:sz w:val="24"/>
          <w:szCs w:val="24"/>
          <w:lang w:val="en-US"/>
        </w:rPr>
      </w:pPr>
      <w:r w:rsidRPr="0062321B">
        <w:rPr>
          <w:rFonts w:ascii="Times New Roman" w:hAnsi="Times New Roman" w:cs="Times New Roman"/>
          <w:b/>
          <w:bCs/>
          <w:sz w:val="24"/>
          <w:szCs w:val="24"/>
          <w:lang w:val="en-US"/>
        </w:rPr>
        <w:t>Result:</w:t>
      </w:r>
      <w:r w:rsidR="006266C8" w:rsidRPr="0062321B">
        <w:rPr>
          <w:rFonts w:ascii="Times New Roman" w:hAnsi="Times New Roman" w:cs="Times New Roman"/>
          <w:sz w:val="24"/>
          <w:szCs w:val="24"/>
          <w:lang w:val="en-US"/>
        </w:rPr>
        <w:t xml:space="preserve"> </w:t>
      </w:r>
    </w:p>
    <w:p w14:paraId="79BC040A" w14:textId="16DC16CE" w:rsidR="006266C8" w:rsidRPr="0062321B" w:rsidRDefault="006266C8" w:rsidP="0062321B">
      <w:pPr>
        <w:spacing w:line="360" w:lineRule="auto"/>
        <w:jc w:val="both"/>
        <w:rPr>
          <w:rFonts w:ascii="Times New Roman" w:hAnsi="Times New Roman" w:cs="Times New Roman"/>
          <w:sz w:val="24"/>
          <w:szCs w:val="24"/>
          <w:lang w:val="en-US"/>
        </w:rPr>
      </w:pPr>
      <w:r w:rsidRPr="0062321B">
        <w:rPr>
          <w:rFonts w:ascii="Times New Roman" w:hAnsi="Times New Roman" w:cs="Times New Roman"/>
          <w:sz w:val="24"/>
          <w:szCs w:val="24"/>
          <w:lang w:val="en-US"/>
        </w:rPr>
        <w:t>During our study, 1,095 pregnant women were seen at the ANC, of ​​whom 800 patients were screened for HBsAg, representing a prevalence of 73.05%.</w:t>
      </w:r>
    </w:p>
    <w:p w14:paraId="3CF3E96C" w14:textId="77777777" w:rsidR="006266C8" w:rsidRPr="0062321B" w:rsidRDefault="006266C8" w:rsidP="0062321B">
      <w:pPr>
        <w:spacing w:line="360" w:lineRule="auto"/>
        <w:jc w:val="both"/>
        <w:rPr>
          <w:rFonts w:ascii="Times New Roman" w:hAnsi="Times New Roman" w:cs="Times New Roman"/>
          <w:sz w:val="24"/>
          <w:szCs w:val="24"/>
          <w:lang w:val="en-US"/>
        </w:rPr>
      </w:pPr>
      <w:r w:rsidRPr="0062321B">
        <w:rPr>
          <w:rFonts w:ascii="Times New Roman" w:hAnsi="Times New Roman" w:cs="Times New Roman"/>
          <w:sz w:val="24"/>
          <w:szCs w:val="24"/>
          <w:lang w:val="en-US"/>
        </w:rPr>
        <w:t>Of these 800 pregnant women screened for this marker, 75 tested positive, representing a prevalence of 9.37%. The mean age of our patients was 26.6 +/- 7.5 years, with a range of 18 to 45 years. Our patients were multiparous in 34.7% of cases. 58.7% of these women were housewives, and 32% were not in school. Fifty-six percent of pregnant women had their first ANC between 12 and 24 weeks of gestation, and 10.6% had a family history of liver disease.</w:t>
      </w:r>
    </w:p>
    <w:p w14:paraId="744E9C63" w14:textId="77777777" w:rsidR="006266C8" w:rsidRPr="0062321B" w:rsidRDefault="006266C8" w:rsidP="0062321B">
      <w:pPr>
        <w:spacing w:line="360" w:lineRule="auto"/>
        <w:jc w:val="both"/>
        <w:rPr>
          <w:rFonts w:ascii="Times New Roman" w:hAnsi="Times New Roman" w:cs="Times New Roman"/>
          <w:sz w:val="24"/>
          <w:szCs w:val="24"/>
          <w:lang w:val="en-US"/>
        </w:rPr>
      </w:pPr>
      <w:r w:rsidRPr="0062321B">
        <w:rPr>
          <w:rFonts w:ascii="Times New Roman" w:hAnsi="Times New Roman" w:cs="Times New Roman"/>
          <w:sz w:val="24"/>
          <w:szCs w:val="24"/>
          <w:lang w:val="en-US"/>
        </w:rPr>
        <w:t xml:space="preserve">Tattoos and piercings were the most common risk factors associated with HBsAg carriage. Clinical alarms were absent in 100% of cases. Hepatic cytolysis was found in 5.6%; anemia was present in 21.1% of cases; </w:t>
      </w:r>
      <w:proofErr w:type="spellStart"/>
      <w:r w:rsidRPr="0062321B">
        <w:rPr>
          <w:rFonts w:ascii="Times New Roman" w:hAnsi="Times New Roman" w:cs="Times New Roman"/>
          <w:sz w:val="24"/>
          <w:szCs w:val="24"/>
          <w:lang w:val="en-US"/>
        </w:rPr>
        <w:t>HBeAg</w:t>
      </w:r>
      <w:proofErr w:type="spellEnd"/>
      <w:r w:rsidRPr="0062321B">
        <w:rPr>
          <w:rFonts w:ascii="Times New Roman" w:hAnsi="Times New Roman" w:cs="Times New Roman"/>
          <w:sz w:val="24"/>
          <w:szCs w:val="24"/>
          <w:lang w:val="en-US"/>
        </w:rPr>
        <w:t xml:space="preserve"> viral replication was found in 6.6% of cases, and viral load was elevated in 44.4% of cases.</w:t>
      </w:r>
    </w:p>
    <w:p w14:paraId="06D27F19" w14:textId="77777777" w:rsidR="006266C8" w:rsidRPr="0062321B" w:rsidRDefault="006266C8" w:rsidP="0062321B">
      <w:pPr>
        <w:spacing w:line="360" w:lineRule="auto"/>
        <w:jc w:val="both"/>
        <w:rPr>
          <w:rFonts w:ascii="Times New Roman" w:hAnsi="Times New Roman" w:cs="Times New Roman"/>
          <w:sz w:val="24"/>
          <w:szCs w:val="24"/>
          <w:lang w:val="en-US"/>
        </w:rPr>
      </w:pPr>
      <w:r w:rsidRPr="0062321B">
        <w:rPr>
          <w:rFonts w:ascii="Times New Roman" w:hAnsi="Times New Roman" w:cs="Times New Roman"/>
          <w:sz w:val="24"/>
          <w:szCs w:val="24"/>
          <w:lang w:val="en-US"/>
        </w:rPr>
        <w:t xml:space="preserve">Abdominal ultrasound was normal in 93.4% of cases, and fibrosis was significant according to the APRI score in 2.8% of cases. Chronic </w:t>
      </w:r>
      <w:proofErr w:type="spellStart"/>
      <w:r w:rsidRPr="0062321B">
        <w:rPr>
          <w:rFonts w:ascii="Times New Roman" w:hAnsi="Times New Roman" w:cs="Times New Roman"/>
          <w:sz w:val="24"/>
          <w:szCs w:val="24"/>
          <w:lang w:val="en-US"/>
        </w:rPr>
        <w:t>HBeAg</w:t>
      </w:r>
      <w:proofErr w:type="spellEnd"/>
      <w:r w:rsidRPr="0062321B">
        <w:rPr>
          <w:rFonts w:ascii="Times New Roman" w:hAnsi="Times New Roman" w:cs="Times New Roman"/>
          <w:sz w:val="24"/>
          <w:szCs w:val="24"/>
          <w:lang w:val="en-US"/>
        </w:rPr>
        <w:t xml:space="preserve">-negative infection was 91.8%, and </w:t>
      </w:r>
      <w:proofErr w:type="spellStart"/>
      <w:r w:rsidRPr="0062321B">
        <w:rPr>
          <w:rFonts w:ascii="Times New Roman" w:hAnsi="Times New Roman" w:cs="Times New Roman"/>
          <w:sz w:val="24"/>
          <w:szCs w:val="24"/>
          <w:lang w:val="en-US"/>
        </w:rPr>
        <w:t>serovaccination</w:t>
      </w:r>
      <w:proofErr w:type="spellEnd"/>
      <w:r w:rsidRPr="0062321B">
        <w:rPr>
          <w:rFonts w:ascii="Times New Roman" w:hAnsi="Times New Roman" w:cs="Times New Roman"/>
          <w:sz w:val="24"/>
          <w:szCs w:val="24"/>
          <w:lang w:val="en-US"/>
        </w:rPr>
        <w:t xml:space="preserve"> was absent in 8.5% of our newborns. Our patients' partners did not agree to screening in 72% of cases.</w:t>
      </w:r>
    </w:p>
    <w:p w14:paraId="7C7B0E84" w14:textId="7B602583" w:rsidR="00161B78" w:rsidRPr="0062321B" w:rsidRDefault="00161B78" w:rsidP="0062321B">
      <w:pPr>
        <w:spacing w:line="360" w:lineRule="auto"/>
        <w:jc w:val="both"/>
        <w:rPr>
          <w:rFonts w:ascii="Times New Roman" w:hAnsi="Times New Roman" w:cs="Times New Roman"/>
          <w:b/>
          <w:bCs/>
          <w:sz w:val="24"/>
          <w:szCs w:val="24"/>
          <w:lang w:val="en-US"/>
        </w:rPr>
      </w:pPr>
      <w:r w:rsidRPr="0062321B">
        <w:rPr>
          <w:rFonts w:ascii="Times New Roman" w:hAnsi="Times New Roman" w:cs="Times New Roman"/>
          <w:b/>
          <w:bCs/>
          <w:sz w:val="24"/>
          <w:szCs w:val="24"/>
          <w:lang w:val="en-US"/>
        </w:rPr>
        <w:t>Conclusion</w:t>
      </w:r>
    </w:p>
    <w:p w14:paraId="2C07DFFB" w14:textId="5AC5001B" w:rsidR="00A53A6F" w:rsidRPr="0062321B" w:rsidRDefault="00161B78" w:rsidP="0062321B">
      <w:pPr>
        <w:spacing w:line="360" w:lineRule="auto"/>
        <w:jc w:val="both"/>
        <w:rPr>
          <w:rFonts w:ascii="Times New Roman" w:hAnsi="Times New Roman" w:cs="Times New Roman"/>
          <w:sz w:val="24"/>
          <w:szCs w:val="24"/>
          <w:lang w:val="en-US"/>
        </w:rPr>
      </w:pPr>
      <w:r w:rsidRPr="0062321B">
        <w:rPr>
          <w:rFonts w:ascii="Times New Roman" w:hAnsi="Times New Roman" w:cs="Times New Roman"/>
          <w:sz w:val="24"/>
          <w:szCs w:val="24"/>
          <w:lang w:val="en-US"/>
        </w:rPr>
        <w:t>Its prevalence among pregnant women remains high. This infection primarily affects housewives, particularly young adults. Early prevention of mother-to-child transmission of the hepatitis B virus contributes to improved maternal and fetal health.</w:t>
      </w:r>
    </w:p>
    <w:p w14:paraId="5462A2BF" w14:textId="24695300" w:rsidR="006266C8" w:rsidRPr="0062321B" w:rsidRDefault="008A4472" w:rsidP="0062321B">
      <w:pPr>
        <w:spacing w:line="360" w:lineRule="auto"/>
        <w:jc w:val="both"/>
        <w:rPr>
          <w:rFonts w:ascii="Times New Roman" w:hAnsi="Times New Roman" w:cs="Times New Roman"/>
          <w:sz w:val="24"/>
          <w:szCs w:val="24"/>
          <w:lang w:val="en-US"/>
        </w:rPr>
      </w:pPr>
      <w:r w:rsidRPr="0062321B">
        <w:rPr>
          <w:rFonts w:ascii="Times New Roman" w:hAnsi="Times New Roman" w:cs="Times New Roman"/>
          <w:b/>
          <w:bCs/>
          <w:sz w:val="24"/>
          <w:szCs w:val="24"/>
          <w:lang w:val="en-US"/>
        </w:rPr>
        <w:lastRenderedPageBreak/>
        <w:t>Keywords:</w:t>
      </w:r>
      <w:r w:rsidR="006266C8" w:rsidRPr="0062321B">
        <w:rPr>
          <w:rFonts w:ascii="Times New Roman" w:hAnsi="Times New Roman" w:cs="Times New Roman"/>
          <w:sz w:val="24"/>
          <w:szCs w:val="24"/>
          <w:lang w:val="en-US"/>
        </w:rPr>
        <w:t xml:space="preserve"> Pregnant women, HBsAg, seroprevalence, hepatitis B, Maternity, military medical-surgical center</w:t>
      </w:r>
      <w:r w:rsidR="006266C8" w:rsidRPr="0062321B">
        <w:rPr>
          <w:rFonts w:ascii="Times New Roman" w:hAnsi="Times New Roman" w:cs="Times New Roman"/>
          <w:sz w:val="24"/>
          <w:szCs w:val="24"/>
          <w:lang w:val="en-US"/>
        </w:rPr>
        <w:br w:type="page"/>
      </w:r>
    </w:p>
    <w:p w14:paraId="483C24B5" w14:textId="77777777" w:rsidR="006266C8" w:rsidRPr="0062321B" w:rsidRDefault="006266C8" w:rsidP="0062321B">
      <w:pPr>
        <w:spacing w:line="360" w:lineRule="auto"/>
        <w:rPr>
          <w:rFonts w:ascii="Times New Roman" w:hAnsi="Times New Roman" w:cs="Times New Roman"/>
          <w:b/>
          <w:bCs/>
          <w:sz w:val="24"/>
          <w:szCs w:val="24"/>
          <w:lang w:val="en-IN"/>
        </w:rPr>
      </w:pPr>
      <w:r w:rsidRPr="0062321B">
        <w:rPr>
          <w:rFonts w:ascii="Times New Roman" w:hAnsi="Times New Roman" w:cs="Times New Roman"/>
          <w:b/>
          <w:bCs/>
          <w:sz w:val="24"/>
          <w:szCs w:val="24"/>
          <w:lang w:val="en-IN"/>
        </w:rPr>
        <w:lastRenderedPageBreak/>
        <w:t>Introduction:</w:t>
      </w:r>
    </w:p>
    <w:p w14:paraId="4658FE15" w14:textId="790F1DFA" w:rsidR="006266C8" w:rsidRPr="0062321B" w:rsidRDefault="008460DF" w:rsidP="0062321B">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w:t>
      </w:r>
      <w:r w:rsidR="006266C8" w:rsidRPr="0062321B">
        <w:rPr>
          <w:rFonts w:ascii="Times New Roman" w:hAnsi="Times New Roman" w:cs="Times New Roman"/>
          <w:sz w:val="24"/>
          <w:szCs w:val="24"/>
          <w:lang w:val="en-IN"/>
        </w:rPr>
        <w:t>Hepatitis B virus (HBV) infection is one of the major public health problems at the national and global levels. The severity of hepatitis B is linked to the risk of becoming chronic and exposing patients to cirrhosis and hepatocellular carcinoma. This risk is even greater when infection occurs at a young age, particularly in cases of perinatal transmission</w:t>
      </w:r>
      <w:r>
        <w:rPr>
          <w:rFonts w:ascii="Times New Roman" w:hAnsi="Times New Roman" w:cs="Times New Roman"/>
          <w:sz w:val="24"/>
          <w:szCs w:val="24"/>
          <w:lang w:val="en-IN"/>
        </w:rPr>
        <w:t>”</w:t>
      </w:r>
      <w:r w:rsidR="006266C8" w:rsidRPr="0062321B">
        <w:rPr>
          <w:rFonts w:ascii="Times New Roman" w:hAnsi="Times New Roman" w:cs="Times New Roman"/>
          <w:sz w:val="24"/>
          <w:szCs w:val="24"/>
          <w:lang w:val="en-IN"/>
        </w:rPr>
        <w:t xml:space="preserve"> [1]. </w:t>
      </w:r>
      <w:r>
        <w:rPr>
          <w:rFonts w:ascii="Times New Roman" w:hAnsi="Times New Roman" w:cs="Times New Roman"/>
          <w:sz w:val="24"/>
          <w:szCs w:val="24"/>
          <w:lang w:val="en-IN"/>
        </w:rPr>
        <w:t>“</w:t>
      </w:r>
      <w:r w:rsidR="006266C8" w:rsidRPr="0062321B">
        <w:rPr>
          <w:rFonts w:ascii="Times New Roman" w:hAnsi="Times New Roman" w:cs="Times New Roman"/>
          <w:sz w:val="24"/>
          <w:szCs w:val="24"/>
          <w:lang w:val="en-IN"/>
        </w:rPr>
        <w:t>The World Health Organization (WHO) estimates that 2 billion people worldwide are infected with this virus, with approximately 10 to 30 million new infections per year, more than 350 million chronic carriers, and nearly one million deaths per year</w:t>
      </w:r>
      <w:r>
        <w:rPr>
          <w:rFonts w:ascii="Times New Roman" w:hAnsi="Times New Roman" w:cs="Times New Roman"/>
          <w:sz w:val="24"/>
          <w:szCs w:val="24"/>
          <w:lang w:val="en-IN"/>
        </w:rPr>
        <w:t>”</w:t>
      </w:r>
      <w:r w:rsidR="006266C8" w:rsidRPr="0062321B">
        <w:rPr>
          <w:rFonts w:ascii="Times New Roman" w:hAnsi="Times New Roman" w:cs="Times New Roman"/>
          <w:sz w:val="24"/>
          <w:szCs w:val="24"/>
          <w:lang w:val="en-IN"/>
        </w:rPr>
        <w:t xml:space="preserve"> [2]. </w:t>
      </w:r>
      <w:r>
        <w:rPr>
          <w:rFonts w:ascii="Times New Roman" w:hAnsi="Times New Roman" w:cs="Times New Roman"/>
          <w:sz w:val="24"/>
          <w:szCs w:val="24"/>
          <w:lang w:val="en-IN"/>
        </w:rPr>
        <w:t>“</w:t>
      </w:r>
      <w:r w:rsidR="006266C8" w:rsidRPr="0062321B">
        <w:rPr>
          <w:rFonts w:ascii="Times New Roman" w:hAnsi="Times New Roman" w:cs="Times New Roman"/>
          <w:sz w:val="24"/>
          <w:szCs w:val="24"/>
          <w:lang w:val="en-IN"/>
        </w:rPr>
        <w:t xml:space="preserve">The risk of mother-to-child transmission of HBV depends on the extent of viral replication. This risk is estimated to be between 90 and 100% if the </w:t>
      </w:r>
      <w:proofErr w:type="spellStart"/>
      <w:r w:rsidR="006266C8" w:rsidRPr="0062321B">
        <w:rPr>
          <w:rFonts w:ascii="Times New Roman" w:hAnsi="Times New Roman" w:cs="Times New Roman"/>
          <w:sz w:val="24"/>
          <w:szCs w:val="24"/>
          <w:lang w:val="en-IN"/>
        </w:rPr>
        <w:t>HBe</w:t>
      </w:r>
      <w:proofErr w:type="spellEnd"/>
      <w:r w:rsidR="006266C8" w:rsidRPr="0062321B">
        <w:rPr>
          <w:rFonts w:ascii="Times New Roman" w:hAnsi="Times New Roman" w:cs="Times New Roman"/>
          <w:sz w:val="24"/>
          <w:szCs w:val="24"/>
          <w:lang w:val="en-IN"/>
        </w:rPr>
        <w:t xml:space="preserve"> antigen (</w:t>
      </w:r>
      <w:proofErr w:type="spellStart"/>
      <w:r w:rsidR="006266C8" w:rsidRPr="0062321B">
        <w:rPr>
          <w:rFonts w:ascii="Times New Roman" w:hAnsi="Times New Roman" w:cs="Times New Roman"/>
          <w:sz w:val="24"/>
          <w:szCs w:val="24"/>
          <w:lang w:val="en-IN"/>
        </w:rPr>
        <w:t>HBeAg</w:t>
      </w:r>
      <w:proofErr w:type="spellEnd"/>
      <w:r w:rsidR="006266C8" w:rsidRPr="0062321B">
        <w:rPr>
          <w:rFonts w:ascii="Times New Roman" w:hAnsi="Times New Roman" w:cs="Times New Roman"/>
          <w:sz w:val="24"/>
          <w:szCs w:val="24"/>
          <w:lang w:val="en-IN"/>
        </w:rPr>
        <w:t xml:space="preserve">) is detected in maternal serum. The presence of </w:t>
      </w:r>
      <w:proofErr w:type="spellStart"/>
      <w:r w:rsidR="006266C8" w:rsidRPr="0062321B">
        <w:rPr>
          <w:rFonts w:ascii="Times New Roman" w:hAnsi="Times New Roman" w:cs="Times New Roman"/>
          <w:sz w:val="24"/>
          <w:szCs w:val="24"/>
          <w:lang w:val="en-IN"/>
        </w:rPr>
        <w:t>HBeAg</w:t>
      </w:r>
      <w:proofErr w:type="spellEnd"/>
      <w:r w:rsidR="006266C8" w:rsidRPr="0062321B">
        <w:rPr>
          <w:rFonts w:ascii="Times New Roman" w:hAnsi="Times New Roman" w:cs="Times New Roman"/>
          <w:sz w:val="24"/>
          <w:szCs w:val="24"/>
          <w:lang w:val="en-IN"/>
        </w:rPr>
        <w:t xml:space="preserve"> has also been associated with a high risk of neonatal prophylaxis failure</w:t>
      </w:r>
      <w:r>
        <w:rPr>
          <w:rFonts w:ascii="Times New Roman" w:hAnsi="Times New Roman" w:cs="Times New Roman"/>
          <w:sz w:val="24"/>
          <w:szCs w:val="24"/>
          <w:lang w:val="en-IN"/>
        </w:rPr>
        <w:t xml:space="preserve">” </w:t>
      </w:r>
      <w:r w:rsidR="006266C8" w:rsidRPr="0062321B">
        <w:rPr>
          <w:rFonts w:ascii="Times New Roman" w:hAnsi="Times New Roman" w:cs="Times New Roman"/>
          <w:sz w:val="24"/>
          <w:szCs w:val="24"/>
          <w:lang w:val="en-IN"/>
        </w:rPr>
        <w:t>[3; 4].</w:t>
      </w:r>
    </w:p>
    <w:p w14:paraId="5F184CA9" w14:textId="6DED3D01" w:rsidR="006266C8" w:rsidRPr="0062321B" w:rsidRDefault="008460DF" w:rsidP="0062321B">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w:t>
      </w:r>
      <w:r w:rsidR="006266C8" w:rsidRPr="0062321B">
        <w:rPr>
          <w:rFonts w:ascii="Times New Roman" w:hAnsi="Times New Roman" w:cs="Times New Roman"/>
          <w:sz w:val="24"/>
          <w:szCs w:val="24"/>
          <w:lang w:val="en-IN"/>
        </w:rPr>
        <w:t xml:space="preserve">However, even in the absence of </w:t>
      </w:r>
      <w:proofErr w:type="spellStart"/>
      <w:r w:rsidR="006266C8" w:rsidRPr="0062321B">
        <w:rPr>
          <w:rFonts w:ascii="Times New Roman" w:hAnsi="Times New Roman" w:cs="Times New Roman"/>
          <w:sz w:val="24"/>
          <w:szCs w:val="24"/>
          <w:lang w:val="en-IN"/>
        </w:rPr>
        <w:t>HBeAg</w:t>
      </w:r>
      <w:proofErr w:type="spellEnd"/>
      <w:r w:rsidR="006266C8" w:rsidRPr="0062321B">
        <w:rPr>
          <w:rFonts w:ascii="Times New Roman" w:hAnsi="Times New Roman" w:cs="Times New Roman"/>
          <w:sz w:val="24"/>
          <w:szCs w:val="24"/>
          <w:lang w:val="en-IN"/>
        </w:rPr>
        <w:t>, the risk of HBV transmission persists</w:t>
      </w:r>
      <w:r>
        <w:rPr>
          <w:rFonts w:ascii="Times New Roman" w:hAnsi="Times New Roman" w:cs="Times New Roman"/>
          <w:sz w:val="24"/>
          <w:szCs w:val="24"/>
          <w:lang w:val="en-IN"/>
        </w:rPr>
        <w:t>”</w:t>
      </w:r>
      <w:r w:rsidR="006266C8" w:rsidRPr="0062321B">
        <w:rPr>
          <w:rFonts w:ascii="Times New Roman" w:hAnsi="Times New Roman" w:cs="Times New Roman"/>
          <w:sz w:val="24"/>
          <w:szCs w:val="24"/>
          <w:lang w:val="en-IN"/>
        </w:rPr>
        <w:t xml:space="preserve"> [5; 6].</w:t>
      </w:r>
    </w:p>
    <w:p w14:paraId="4241D1DA" w14:textId="340628A6" w:rsidR="006266C8" w:rsidRPr="0062321B" w:rsidRDefault="005C53B6" w:rsidP="0062321B">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w:t>
      </w:r>
      <w:r w:rsidR="006266C8" w:rsidRPr="0062321B">
        <w:rPr>
          <w:rFonts w:ascii="Times New Roman" w:hAnsi="Times New Roman" w:cs="Times New Roman"/>
          <w:sz w:val="24"/>
          <w:szCs w:val="24"/>
          <w:lang w:val="en-IN"/>
        </w:rPr>
        <w:t>Vertical transmission of HBV can be effectively prevented by vaccination, which has an efficacy rate greater than 90%. Newborn protection is enhanced when vaccination is combined with serotherapy (30 IU/kg) at birth</w:t>
      </w:r>
      <w:r>
        <w:rPr>
          <w:rFonts w:ascii="Times New Roman" w:hAnsi="Times New Roman" w:cs="Times New Roman"/>
          <w:sz w:val="24"/>
          <w:szCs w:val="24"/>
          <w:lang w:val="en-IN"/>
        </w:rPr>
        <w:t>”</w:t>
      </w:r>
      <w:r w:rsidR="006266C8" w:rsidRPr="0062321B">
        <w:rPr>
          <w:rFonts w:ascii="Times New Roman" w:hAnsi="Times New Roman" w:cs="Times New Roman"/>
          <w:sz w:val="24"/>
          <w:szCs w:val="24"/>
          <w:lang w:val="en-IN"/>
        </w:rPr>
        <w:t xml:space="preserve"> [7; 8].</w:t>
      </w:r>
    </w:p>
    <w:p w14:paraId="721C6598" w14:textId="77777777" w:rsidR="006266C8" w:rsidRPr="0062321B" w:rsidRDefault="006266C8"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The efficacy of neonatal prophylaxis is highest when administered within the first six hours after delivery [9; 10]</w:t>
      </w:r>
    </w:p>
    <w:p w14:paraId="46726A69" w14:textId="389912A1" w:rsidR="006266C8" w:rsidRPr="0062321B" w:rsidRDefault="006266C8" w:rsidP="0062321B">
      <w:pPr>
        <w:spacing w:line="360" w:lineRule="auto"/>
        <w:rPr>
          <w:rFonts w:ascii="Times New Roman" w:hAnsi="Times New Roman" w:cs="Times New Roman"/>
          <w:sz w:val="24"/>
          <w:szCs w:val="24"/>
          <w:lang w:val="it-IT"/>
        </w:rPr>
      </w:pPr>
      <w:r w:rsidRPr="0062321B">
        <w:rPr>
          <w:rFonts w:ascii="Times New Roman" w:hAnsi="Times New Roman" w:cs="Times New Roman"/>
          <w:sz w:val="24"/>
          <w:szCs w:val="24"/>
          <w:lang w:val="it-IT"/>
        </w:rPr>
        <w:t>In Africa, the prevalence of HBsAg in pregnant women was 11.5% in Senegal [11]</w:t>
      </w:r>
    </w:p>
    <w:p w14:paraId="2E691117" w14:textId="3A39059C" w:rsidR="006266C8" w:rsidRPr="0062321B" w:rsidRDefault="006266C8" w:rsidP="0062321B">
      <w:pPr>
        <w:spacing w:line="360" w:lineRule="auto"/>
        <w:rPr>
          <w:rFonts w:ascii="Times New Roman" w:hAnsi="Times New Roman" w:cs="Times New Roman"/>
          <w:sz w:val="24"/>
          <w:szCs w:val="24"/>
          <w:lang w:val="it-IT"/>
        </w:rPr>
      </w:pPr>
      <w:r w:rsidRPr="0062321B">
        <w:rPr>
          <w:rFonts w:ascii="Times New Roman" w:hAnsi="Times New Roman" w:cs="Times New Roman"/>
          <w:sz w:val="24"/>
          <w:szCs w:val="24"/>
          <w:lang w:val="it-IT"/>
        </w:rPr>
        <w:t>And 11.4% in Burkina Faso [12]</w:t>
      </w:r>
    </w:p>
    <w:p w14:paraId="0FC17C1F" w14:textId="3CF30BBC" w:rsidR="006266C8" w:rsidRPr="0062321B" w:rsidRDefault="008460DF" w:rsidP="0062321B">
      <w:pPr>
        <w:spacing w:line="360" w:lineRule="auto"/>
        <w:rPr>
          <w:rFonts w:ascii="Times New Roman" w:hAnsi="Times New Roman" w:cs="Times New Roman"/>
          <w:sz w:val="24"/>
          <w:szCs w:val="24"/>
          <w:lang w:val="it-IT"/>
        </w:rPr>
      </w:pPr>
      <w:r>
        <w:rPr>
          <w:rFonts w:ascii="Times New Roman" w:hAnsi="Times New Roman" w:cs="Times New Roman"/>
          <w:sz w:val="24"/>
          <w:szCs w:val="24"/>
          <w:lang w:val="it-IT"/>
        </w:rPr>
        <w:t>“</w:t>
      </w:r>
      <w:r w:rsidR="006266C8" w:rsidRPr="0062321B">
        <w:rPr>
          <w:rFonts w:ascii="Times New Roman" w:hAnsi="Times New Roman" w:cs="Times New Roman"/>
          <w:sz w:val="24"/>
          <w:szCs w:val="24"/>
          <w:lang w:val="it-IT"/>
        </w:rPr>
        <w:t>In Morocco, the seroprevalence of HBsAg in pregnant women at the M.I.M Military Hospital of the Hassan II University Hospital in Fez was 2.35% in 2016</w:t>
      </w:r>
      <w:r>
        <w:rPr>
          <w:rFonts w:ascii="Times New Roman" w:hAnsi="Times New Roman" w:cs="Times New Roman"/>
          <w:sz w:val="24"/>
          <w:szCs w:val="24"/>
          <w:lang w:val="it-IT"/>
        </w:rPr>
        <w:t>”</w:t>
      </w:r>
      <w:r w:rsidR="006266C8" w:rsidRPr="0062321B">
        <w:rPr>
          <w:rFonts w:ascii="Times New Roman" w:hAnsi="Times New Roman" w:cs="Times New Roman"/>
          <w:sz w:val="24"/>
          <w:szCs w:val="24"/>
          <w:lang w:val="it-IT"/>
        </w:rPr>
        <w:t xml:space="preserve"> [13]</w:t>
      </w:r>
    </w:p>
    <w:p w14:paraId="0CC35FCC" w14:textId="555C9957" w:rsidR="006266C8" w:rsidRPr="0062321B" w:rsidRDefault="006266C8" w:rsidP="0062321B">
      <w:pPr>
        <w:spacing w:line="360" w:lineRule="auto"/>
        <w:rPr>
          <w:rFonts w:ascii="Times New Roman" w:hAnsi="Times New Roman" w:cs="Times New Roman"/>
          <w:sz w:val="24"/>
          <w:szCs w:val="24"/>
          <w:lang w:val="it-IT"/>
        </w:rPr>
      </w:pPr>
      <w:r w:rsidRPr="0062321B">
        <w:rPr>
          <w:rFonts w:ascii="Times New Roman" w:hAnsi="Times New Roman" w:cs="Times New Roman"/>
          <w:sz w:val="24"/>
          <w:szCs w:val="24"/>
          <w:lang w:val="it-IT"/>
        </w:rPr>
        <w:t>In Mali, the prevalence of HBsAg in the general population is very high, reported at 13.9% and 14.7% [3;14] To our knowledge, there are no data on the seroprevalence of HBsAg in pregnant women at the Maternity Ward of the Bamako Military Medical-Surgical Center.</w:t>
      </w:r>
    </w:p>
    <w:p w14:paraId="01B458C6" w14:textId="77201FDB" w:rsidR="006266C8" w:rsidRPr="0062321B" w:rsidRDefault="006266C8" w:rsidP="0062321B">
      <w:pPr>
        <w:spacing w:line="360" w:lineRule="auto"/>
        <w:rPr>
          <w:rFonts w:ascii="Times New Roman" w:hAnsi="Times New Roman" w:cs="Times New Roman"/>
          <w:sz w:val="24"/>
          <w:szCs w:val="24"/>
          <w:lang w:val="it-IT"/>
        </w:rPr>
      </w:pPr>
      <w:r w:rsidRPr="0062321B">
        <w:rPr>
          <w:rFonts w:ascii="Times New Roman" w:hAnsi="Times New Roman" w:cs="Times New Roman"/>
          <w:sz w:val="24"/>
          <w:szCs w:val="24"/>
          <w:lang w:val="it-IT"/>
        </w:rPr>
        <w:t>We undertook this study with the aim of evaluating the frequency of HBsAg in pregnant women at the Maternity Ward of the Bamako Military Medical-Surgical Center.</w:t>
      </w:r>
    </w:p>
    <w:p w14:paraId="267317FC" w14:textId="77777777" w:rsidR="006266C8" w:rsidRPr="0062321B" w:rsidRDefault="006266C8" w:rsidP="0062321B">
      <w:pPr>
        <w:spacing w:line="360" w:lineRule="auto"/>
        <w:rPr>
          <w:rFonts w:ascii="Times New Roman" w:hAnsi="Times New Roman" w:cs="Times New Roman"/>
          <w:sz w:val="24"/>
          <w:szCs w:val="24"/>
          <w:lang w:val="it-IT"/>
        </w:rPr>
      </w:pPr>
      <w:r w:rsidRPr="0062321B">
        <w:rPr>
          <w:rFonts w:ascii="Times New Roman" w:hAnsi="Times New Roman" w:cs="Times New Roman"/>
          <w:sz w:val="24"/>
          <w:szCs w:val="24"/>
          <w:lang w:val="it-IT"/>
        </w:rPr>
        <w:br w:type="page"/>
      </w:r>
    </w:p>
    <w:p w14:paraId="41451603" w14:textId="65332B3F" w:rsidR="006266C8" w:rsidRPr="0062321B" w:rsidRDefault="006266C8" w:rsidP="0062321B">
      <w:pPr>
        <w:spacing w:line="360" w:lineRule="auto"/>
        <w:rPr>
          <w:rFonts w:ascii="Times New Roman" w:hAnsi="Times New Roman" w:cs="Times New Roman"/>
          <w:b/>
          <w:bCs/>
          <w:sz w:val="24"/>
          <w:szCs w:val="24"/>
          <w:lang w:val="en-IN"/>
        </w:rPr>
      </w:pPr>
      <w:r w:rsidRPr="0062321B">
        <w:rPr>
          <w:rFonts w:ascii="Times New Roman" w:hAnsi="Times New Roman" w:cs="Times New Roman"/>
          <w:b/>
          <w:bCs/>
          <w:sz w:val="24"/>
          <w:szCs w:val="24"/>
          <w:lang w:val="en-IN"/>
        </w:rPr>
        <w:lastRenderedPageBreak/>
        <w:t>Materials and Methods:</w:t>
      </w:r>
    </w:p>
    <w:p w14:paraId="126A4862" w14:textId="77777777" w:rsidR="006266C8" w:rsidRPr="0062321B" w:rsidRDefault="006266C8"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 xml:space="preserve">Our study was conducted at the maternity ward of the Bamako Military Medical-Surgical </w:t>
      </w:r>
      <w:proofErr w:type="spellStart"/>
      <w:r w:rsidRPr="0062321B">
        <w:rPr>
          <w:rFonts w:ascii="Times New Roman" w:hAnsi="Times New Roman" w:cs="Times New Roman"/>
          <w:sz w:val="24"/>
          <w:szCs w:val="24"/>
          <w:lang w:val="en-IN"/>
        </w:rPr>
        <w:t>Center</w:t>
      </w:r>
      <w:proofErr w:type="spellEnd"/>
      <w:r w:rsidRPr="0062321B">
        <w:rPr>
          <w:rFonts w:ascii="Times New Roman" w:hAnsi="Times New Roman" w:cs="Times New Roman"/>
          <w:sz w:val="24"/>
          <w:szCs w:val="24"/>
          <w:lang w:val="en-IN"/>
        </w:rPr>
        <w:t>.</w:t>
      </w:r>
    </w:p>
    <w:p w14:paraId="2CD30776" w14:textId="77777777" w:rsidR="006266C8" w:rsidRPr="0062321B" w:rsidRDefault="006266C8"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This was a descriptive longitudinal study that took place from November 1, 2023, to June 30, 2024.</w:t>
      </w:r>
    </w:p>
    <w:p w14:paraId="36D1FB5B" w14:textId="77777777" w:rsidR="006266C8" w:rsidRPr="0062321B" w:rsidRDefault="006266C8"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 xml:space="preserve">The study population consisted of all women who consulted at the maternity ward of the Bamako Military Medical-Surgical </w:t>
      </w:r>
      <w:proofErr w:type="spellStart"/>
      <w:r w:rsidRPr="0062321B">
        <w:rPr>
          <w:rFonts w:ascii="Times New Roman" w:hAnsi="Times New Roman" w:cs="Times New Roman"/>
          <w:sz w:val="24"/>
          <w:szCs w:val="24"/>
          <w:lang w:val="en-IN"/>
        </w:rPr>
        <w:t>Center</w:t>
      </w:r>
      <w:proofErr w:type="spellEnd"/>
      <w:r w:rsidRPr="0062321B">
        <w:rPr>
          <w:rFonts w:ascii="Times New Roman" w:hAnsi="Times New Roman" w:cs="Times New Roman"/>
          <w:sz w:val="24"/>
          <w:szCs w:val="24"/>
          <w:lang w:val="en-IN"/>
        </w:rPr>
        <w:t xml:space="preserve"> and/or who underwent HBsAg screening.</w:t>
      </w:r>
    </w:p>
    <w:p w14:paraId="30A4A275" w14:textId="77777777" w:rsidR="006266C8" w:rsidRPr="0062321B" w:rsidRDefault="006266C8"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 xml:space="preserve">All HBsAg-positive pregnant women who received follow-up care at the department and/or gave birth at the Bamako Military Medical-Surgical </w:t>
      </w:r>
      <w:proofErr w:type="spellStart"/>
      <w:r w:rsidRPr="0062321B">
        <w:rPr>
          <w:rFonts w:ascii="Times New Roman" w:hAnsi="Times New Roman" w:cs="Times New Roman"/>
          <w:sz w:val="24"/>
          <w:szCs w:val="24"/>
          <w:lang w:val="en-IN"/>
        </w:rPr>
        <w:t>Center</w:t>
      </w:r>
      <w:proofErr w:type="spellEnd"/>
      <w:r w:rsidRPr="0062321B">
        <w:rPr>
          <w:rFonts w:ascii="Times New Roman" w:hAnsi="Times New Roman" w:cs="Times New Roman"/>
          <w:sz w:val="24"/>
          <w:szCs w:val="24"/>
          <w:lang w:val="en-IN"/>
        </w:rPr>
        <w:t xml:space="preserve"> and who provided informed consent were included.</w:t>
      </w:r>
    </w:p>
    <w:p w14:paraId="4C3061AE" w14:textId="54842EFA" w:rsidR="006266C8" w:rsidRPr="0062321B" w:rsidRDefault="006266C8" w:rsidP="0062321B">
      <w:pPr>
        <w:spacing w:line="360" w:lineRule="auto"/>
        <w:rPr>
          <w:rFonts w:ascii="Times New Roman" w:hAnsi="Times New Roman" w:cs="Times New Roman"/>
          <w:sz w:val="24"/>
          <w:szCs w:val="24"/>
          <w:lang w:val="it-IT"/>
        </w:rPr>
      </w:pPr>
      <w:r w:rsidRPr="0062321B">
        <w:rPr>
          <w:rFonts w:ascii="Times New Roman" w:hAnsi="Times New Roman" w:cs="Times New Roman"/>
          <w:sz w:val="24"/>
          <w:szCs w:val="24"/>
          <w:lang w:val="en-IN"/>
        </w:rPr>
        <w:t xml:space="preserve">Data were entered using Microsoft Office Word 2021 and compiled on a data collection form. Analysis was performed using SPSS version 27. </w:t>
      </w:r>
      <w:r w:rsidRPr="0062321B">
        <w:rPr>
          <w:rFonts w:ascii="Times New Roman" w:hAnsi="Times New Roman" w:cs="Times New Roman"/>
          <w:sz w:val="24"/>
          <w:szCs w:val="24"/>
          <w:lang w:val="it-IT"/>
        </w:rPr>
        <w:t>The chi-square test was used to compare results, which were considered statistically significant at p &lt; 0.05.</w:t>
      </w:r>
    </w:p>
    <w:p w14:paraId="6E0B12B8" w14:textId="77777777" w:rsidR="006266C8" w:rsidRPr="0062321B" w:rsidRDefault="006266C8" w:rsidP="0062321B">
      <w:pPr>
        <w:spacing w:line="360" w:lineRule="auto"/>
        <w:rPr>
          <w:rFonts w:ascii="Times New Roman" w:hAnsi="Times New Roman" w:cs="Times New Roman"/>
          <w:sz w:val="24"/>
          <w:szCs w:val="24"/>
          <w:lang w:val="it-IT"/>
        </w:rPr>
      </w:pPr>
      <w:r w:rsidRPr="0062321B">
        <w:rPr>
          <w:rFonts w:ascii="Times New Roman" w:hAnsi="Times New Roman" w:cs="Times New Roman"/>
          <w:sz w:val="24"/>
          <w:szCs w:val="24"/>
          <w:lang w:val="it-IT"/>
        </w:rPr>
        <w:br w:type="page"/>
      </w:r>
    </w:p>
    <w:p w14:paraId="1EF889FB" w14:textId="77777777" w:rsidR="006266C8" w:rsidRPr="0062321B" w:rsidRDefault="006266C8" w:rsidP="0062321B">
      <w:pPr>
        <w:spacing w:line="360" w:lineRule="auto"/>
        <w:rPr>
          <w:rFonts w:ascii="Times New Roman" w:hAnsi="Times New Roman" w:cs="Times New Roman"/>
          <w:b/>
          <w:bCs/>
          <w:sz w:val="24"/>
          <w:szCs w:val="24"/>
          <w:lang w:val="it-IT"/>
        </w:rPr>
      </w:pPr>
      <w:r w:rsidRPr="0062321B">
        <w:rPr>
          <w:rFonts w:ascii="Times New Roman" w:hAnsi="Times New Roman" w:cs="Times New Roman"/>
          <w:b/>
          <w:bCs/>
          <w:sz w:val="24"/>
          <w:szCs w:val="24"/>
          <w:lang w:val="it-IT"/>
        </w:rPr>
        <w:lastRenderedPageBreak/>
        <w:t>Results:</w:t>
      </w:r>
    </w:p>
    <w:p w14:paraId="3FD227DE" w14:textId="77777777" w:rsidR="006266C8" w:rsidRPr="0062321B" w:rsidRDefault="006266C8" w:rsidP="0062321B">
      <w:pPr>
        <w:spacing w:line="360" w:lineRule="auto"/>
        <w:rPr>
          <w:rFonts w:ascii="Times New Roman" w:hAnsi="Times New Roman" w:cs="Times New Roman"/>
          <w:sz w:val="24"/>
          <w:szCs w:val="24"/>
          <w:lang w:val="it-IT"/>
        </w:rPr>
      </w:pPr>
      <w:r w:rsidRPr="0062321B">
        <w:rPr>
          <w:rFonts w:ascii="Times New Roman" w:hAnsi="Times New Roman" w:cs="Times New Roman"/>
          <w:sz w:val="24"/>
          <w:szCs w:val="24"/>
          <w:lang w:val="it-IT"/>
        </w:rPr>
        <w:t>During our study, 1095 pregnant women were seen at prenatal care clinics, of whom 800 underwent HBsAg testing, representing a frequency of 73.05%.</w:t>
      </w:r>
    </w:p>
    <w:p w14:paraId="2EB2D6FF" w14:textId="77777777" w:rsidR="006266C8" w:rsidRDefault="006266C8" w:rsidP="0062321B">
      <w:pPr>
        <w:spacing w:line="360" w:lineRule="auto"/>
        <w:rPr>
          <w:rFonts w:ascii="Times New Roman" w:hAnsi="Times New Roman" w:cs="Times New Roman"/>
          <w:sz w:val="24"/>
          <w:szCs w:val="24"/>
        </w:rPr>
      </w:pPr>
      <w:r w:rsidRPr="0062321B">
        <w:rPr>
          <w:rFonts w:ascii="Times New Roman" w:hAnsi="Times New Roman" w:cs="Times New Roman"/>
          <w:sz w:val="24"/>
          <w:szCs w:val="24"/>
        </w:rPr>
        <w:t xml:space="preserve">Of </w:t>
      </w:r>
      <w:proofErr w:type="spellStart"/>
      <w:r w:rsidRPr="0062321B">
        <w:rPr>
          <w:rFonts w:ascii="Times New Roman" w:hAnsi="Times New Roman" w:cs="Times New Roman"/>
          <w:sz w:val="24"/>
          <w:szCs w:val="24"/>
        </w:rPr>
        <w:t>these</w:t>
      </w:r>
      <w:proofErr w:type="spellEnd"/>
      <w:r w:rsidRPr="0062321B">
        <w:rPr>
          <w:rFonts w:ascii="Times New Roman" w:hAnsi="Times New Roman" w:cs="Times New Roman"/>
          <w:sz w:val="24"/>
          <w:szCs w:val="24"/>
        </w:rPr>
        <w:t xml:space="preserve"> 800 </w:t>
      </w:r>
      <w:proofErr w:type="spellStart"/>
      <w:r w:rsidRPr="0062321B">
        <w:rPr>
          <w:rFonts w:ascii="Times New Roman" w:hAnsi="Times New Roman" w:cs="Times New Roman"/>
          <w:sz w:val="24"/>
          <w:szCs w:val="24"/>
        </w:rPr>
        <w:t>pregnant</w:t>
      </w:r>
      <w:proofErr w:type="spellEnd"/>
      <w:r w:rsidRPr="0062321B">
        <w:rPr>
          <w:rFonts w:ascii="Times New Roman" w:hAnsi="Times New Roman" w:cs="Times New Roman"/>
          <w:sz w:val="24"/>
          <w:szCs w:val="24"/>
        </w:rPr>
        <w:t xml:space="preserve"> </w:t>
      </w:r>
      <w:proofErr w:type="spellStart"/>
      <w:r w:rsidRPr="0062321B">
        <w:rPr>
          <w:rFonts w:ascii="Times New Roman" w:hAnsi="Times New Roman" w:cs="Times New Roman"/>
          <w:sz w:val="24"/>
          <w:szCs w:val="24"/>
        </w:rPr>
        <w:t>women</w:t>
      </w:r>
      <w:proofErr w:type="spellEnd"/>
      <w:r w:rsidRPr="0062321B">
        <w:rPr>
          <w:rFonts w:ascii="Times New Roman" w:hAnsi="Times New Roman" w:cs="Times New Roman"/>
          <w:sz w:val="24"/>
          <w:szCs w:val="24"/>
        </w:rPr>
        <w:t xml:space="preserve"> </w:t>
      </w:r>
      <w:proofErr w:type="spellStart"/>
      <w:r w:rsidRPr="0062321B">
        <w:rPr>
          <w:rFonts w:ascii="Times New Roman" w:hAnsi="Times New Roman" w:cs="Times New Roman"/>
          <w:sz w:val="24"/>
          <w:szCs w:val="24"/>
        </w:rPr>
        <w:t>who</w:t>
      </w:r>
      <w:proofErr w:type="spellEnd"/>
      <w:r w:rsidRPr="0062321B">
        <w:rPr>
          <w:rFonts w:ascii="Times New Roman" w:hAnsi="Times New Roman" w:cs="Times New Roman"/>
          <w:sz w:val="24"/>
          <w:szCs w:val="24"/>
        </w:rPr>
        <w:t xml:space="preserve"> </w:t>
      </w:r>
      <w:proofErr w:type="spellStart"/>
      <w:r w:rsidRPr="0062321B">
        <w:rPr>
          <w:rFonts w:ascii="Times New Roman" w:hAnsi="Times New Roman" w:cs="Times New Roman"/>
          <w:sz w:val="24"/>
          <w:szCs w:val="24"/>
        </w:rPr>
        <w:t>underwent</w:t>
      </w:r>
      <w:proofErr w:type="spellEnd"/>
      <w:r w:rsidRPr="0062321B">
        <w:rPr>
          <w:rFonts w:ascii="Times New Roman" w:hAnsi="Times New Roman" w:cs="Times New Roman"/>
          <w:sz w:val="24"/>
          <w:szCs w:val="24"/>
        </w:rPr>
        <w:t xml:space="preserve"> </w:t>
      </w:r>
      <w:proofErr w:type="spellStart"/>
      <w:r w:rsidRPr="0062321B">
        <w:rPr>
          <w:rFonts w:ascii="Times New Roman" w:hAnsi="Times New Roman" w:cs="Times New Roman"/>
          <w:sz w:val="24"/>
          <w:szCs w:val="24"/>
        </w:rPr>
        <w:t>testing</w:t>
      </w:r>
      <w:proofErr w:type="spellEnd"/>
      <w:r w:rsidRPr="0062321B">
        <w:rPr>
          <w:rFonts w:ascii="Times New Roman" w:hAnsi="Times New Roman" w:cs="Times New Roman"/>
          <w:sz w:val="24"/>
          <w:szCs w:val="24"/>
        </w:rPr>
        <w:t xml:space="preserve"> for </w:t>
      </w:r>
      <w:proofErr w:type="spellStart"/>
      <w:r w:rsidRPr="0062321B">
        <w:rPr>
          <w:rFonts w:ascii="Times New Roman" w:hAnsi="Times New Roman" w:cs="Times New Roman"/>
          <w:sz w:val="24"/>
          <w:szCs w:val="24"/>
        </w:rPr>
        <w:t>this</w:t>
      </w:r>
      <w:proofErr w:type="spellEnd"/>
      <w:r w:rsidRPr="0062321B">
        <w:rPr>
          <w:rFonts w:ascii="Times New Roman" w:hAnsi="Times New Roman" w:cs="Times New Roman"/>
          <w:sz w:val="24"/>
          <w:szCs w:val="24"/>
        </w:rPr>
        <w:t xml:space="preserve"> marker, 75 </w:t>
      </w:r>
      <w:proofErr w:type="spellStart"/>
      <w:r w:rsidRPr="0062321B">
        <w:rPr>
          <w:rFonts w:ascii="Times New Roman" w:hAnsi="Times New Roman" w:cs="Times New Roman"/>
          <w:sz w:val="24"/>
          <w:szCs w:val="24"/>
        </w:rPr>
        <w:t>tested</w:t>
      </w:r>
      <w:proofErr w:type="spellEnd"/>
      <w:r w:rsidRPr="0062321B">
        <w:rPr>
          <w:rFonts w:ascii="Times New Roman" w:hAnsi="Times New Roman" w:cs="Times New Roman"/>
          <w:sz w:val="24"/>
          <w:szCs w:val="24"/>
        </w:rPr>
        <w:t xml:space="preserve"> positive, </w:t>
      </w:r>
      <w:proofErr w:type="spellStart"/>
      <w:r w:rsidRPr="0062321B">
        <w:rPr>
          <w:rFonts w:ascii="Times New Roman" w:hAnsi="Times New Roman" w:cs="Times New Roman"/>
          <w:sz w:val="24"/>
          <w:szCs w:val="24"/>
        </w:rPr>
        <w:t>representing</w:t>
      </w:r>
      <w:proofErr w:type="spellEnd"/>
      <w:r w:rsidRPr="0062321B">
        <w:rPr>
          <w:rFonts w:ascii="Times New Roman" w:hAnsi="Times New Roman" w:cs="Times New Roman"/>
          <w:sz w:val="24"/>
          <w:szCs w:val="24"/>
        </w:rPr>
        <w:t xml:space="preserve"> a </w:t>
      </w:r>
      <w:proofErr w:type="spellStart"/>
      <w:r w:rsidRPr="0062321B">
        <w:rPr>
          <w:rFonts w:ascii="Times New Roman" w:hAnsi="Times New Roman" w:cs="Times New Roman"/>
          <w:sz w:val="24"/>
          <w:szCs w:val="24"/>
        </w:rPr>
        <w:t>prevalence</w:t>
      </w:r>
      <w:proofErr w:type="spellEnd"/>
      <w:r w:rsidRPr="0062321B">
        <w:rPr>
          <w:rFonts w:ascii="Times New Roman" w:hAnsi="Times New Roman" w:cs="Times New Roman"/>
          <w:sz w:val="24"/>
          <w:szCs w:val="24"/>
        </w:rPr>
        <w:t xml:space="preserve"> of 9.37%.</w:t>
      </w:r>
    </w:p>
    <w:p w14:paraId="7230C056" w14:textId="233939E1" w:rsidR="00F53AD4" w:rsidRDefault="00F53AD4" w:rsidP="0062321B">
      <w:pPr>
        <w:spacing w:line="360" w:lineRule="auto"/>
        <w:rPr>
          <w:rFonts w:ascii="Times New Roman" w:hAnsi="Times New Roman" w:cs="Times New Roman"/>
          <w:b/>
          <w:bCs/>
          <w:sz w:val="24"/>
          <w:szCs w:val="24"/>
        </w:rPr>
      </w:pPr>
      <w:proofErr w:type="spellStart"/>
      <w:r w:rsidRPr="00F53AD4">
        <w:rPr>
          <w:rFonts w:ascii="Times New Roman" w:hAnsi="Times New Roman" w:cs="Times New Roman"/>
          <w:b/>
          <w:bCs/>
          <w:sz w:val="24"/>
          <w:szCs w:val="24"/>
        </w:rPr>
        <w:t>Socio-demographic</w:t>
      </w:r>
      <w:proofErr w:type="spellEnd"/>
      <w:r w:rsidRPr="00F53AD4">
        <w:rPr>
          <w:rFonts w:ascii="Times New Roman" w:hAnsi="Times New Roman" w:cs="Times New Roman"/>
          <w:b/>
          <w:bCs/>
          <w:sz w:val="24"/>
          <w:szCs w:val="24"/>
        </w:rPr>
        <w:t xml:space="preserve"> </w:t>
      </w:r>
      <w:proofErr w:type="gramStart"/>
      <w:r w:rsidRPr="00F53AD4">
        <w:rPr>
          <w:rFonts w:ascii="Times New Roman" w:hAnsi="Times New Roman" w:cs="Times New Roman"/>
          <w:b/>
          <w:bCs/>
          <w:sz w:val="24"/>
          <w:szCs w:val="24"/>
        </w:rPr>
        <w:t>data:</w:t>
      </w:r>
      <w:proofErr w:type="gramEnd"/>
    </w:p>
    <w:p w14:paraId="4EB6BA0E" w14:textId="02B47DBC" w:rsidR="00F53AD4" w:rsidRPr="00F53AD4" w:rsidRDefault="00F53AD4" w:rsidP="0062321B">
      <w:pPr>
        <w:spacing w:line="360" w:lineRule="auto"/>
        <w:rPr>
          <w:rFonts w:ascii="Times New Roman" w:hAnsi="Times New Roman" w:cs="Times New Roman"/>
          <w:sz w:val="24"/>
          <w:szCs w:val="24"/>
        </w:rPr>
      </w:pPr>
      <w:r w:rsidRPr="00F53AD4">
        <w:rPr>
          <w:rFonts w:ascii="Times New Roman" w:hAnsi="Times New Roman" w:cs="Times New Roman"/>
          <w:sz w:val="24"/>
          <w:szCs w:val="24"/>
        </w:rPr>
        <w:t xml:space="preserve">The 19-34 </w:t>
      </w:r>
      <w:proofErr w:type="spellStart"/>
      <w:r w:rsidRPr="00F53AD4">
        <w:rPr>
          <w:rFonts w:ascii="Times New Roman" w:hAnsi="Times New Roman" w:cs="Times New Roman"/>
          <w:sz w:val="24"/>
          <w:szCs w:val="24"/>
        </w:rPr>
        <w:t>age</w:t>
      </w:r>
      <w:proofErr w:type="spellEnd"/>
      <w:r w:rsidRPr="00F53AD4">
        <w:rPr>
          <w:rFonts w:ascii="Times New Roman" w:hAnsi="Times New Roman" w:cs="Times New Roman"/>
          <w:sz w:val="24"/>
          <w:szCs w:val="24"/>
        </w:rPr>
        <w:t xml:space="preserve"> group </w:t>
      </w:r>
      <w:proofErr w:type="spellStart"/>
      <w:r w:rsidRPr="00F53AD4">
        <w:rPr>
          <w:rFonts w:ascii="Times New Roman" w:hAnsi="Times New Roman" w:cs="Times New Roman"/>
          <w:sz w:val="24"/>
          <w:szCs w:val="24"/>
        </w:rPr>
        <w:t>was</w:t>
      </w:r>
      <w:proofErr w:type="spellEnd"/>
      <w:r w:rsidRPr="00F53AD4">
        <w:rPr>
          <w:rFonts w:ascii="Times New Roman" w:hAnsi="Times New Roman" w:cs="Times New Roman"/>
          <w:sz w:val="24"/>
          <w:szCs w:val="24"/>
        </w:rPr>
        <w:t xml:space="preserve"> the </w:t>
      </w:r>
      <w:proofErr w:type="spellStart"/>
      <w:r w:rsidRPr="00F53AD4">
        <w:rPr>
          <w:rFonts w:ascii="Times New Roman" w:hAnsi="Times New Roman" w:cs="Times New Roman"/>
          <w:sz w:val="24"/>
          <w:szCs w:val="24"/>
        </w:rPr>
        <w:t>most</w:t>
      </w:r>
      <w:proofErr w:type="spellEnd"/>
      <w:r w:rsidRPr="00F53AD4">
        <w:rPr>
          <w:rFonts w:ascii="Times New Roman" w:hAnsi="Times New Roman" w:cs="Times New Roman"/>
          <w:sz w:val="24"/>
          <w:szCs w:val="24"/>
        </w:rPr>
        <w:t xml:space="preserve"> </w:t>
      </w:r>
      <w:proofErr w:type="spellStart"/>
      <w:r w:rsidRPr="00F53AD4">
        <w:rPr>
          <w:rFonts w:ascii="Times New Roman" w:hAnsi="Times New Roman" w:cs="Times New Roman"/>
          <w:sz w:val="24"/>
          <w:szCs w:val="24"/>
        </w:rPr>
        <w:t>represented</w:t>
      </w:r>
      <w:proofErr w:type="spellEnd"/>
      <w:r w:rsidRPr="00F53AD4">
        <w:rPr>
          <w:rFonts w:ascii="Times New Roman" w:hAnsi="Times New Roman" w:cs="Times New Roman"/>
          <w:sz w:val="24"/>
          <w:szCs w:val="24"/>
        </w:rPr>
        <w:t xml:space="preserve">, </w:t>
      </w:r>
      <w:proofErr w:type="spellStart"/>
      <w:r w:rsidRPr="00F53AD4">
        <w:rPr>
          <w:rFonts w:ascii="Times New Roman" w:hAnsi="Times New Roman" w:cs="Times New Roman"/>
          <w:sz w:val="24"/>
          <w:szCs w:val="24"/>
        </w:rPr>
        <w:t>accounting</w:t>
      </w:r>
      <w:proofErr w:type="spellEnd"/>
      <w:r w:rsidRPr="00F53AD4">
        <w:rPr>
          <w:rFonts w:ascii="Times New Roman" w:hAnsi="Times New Roman" w:cs="Times New Roman"/>
          <w:sz w:val="24"/>
          <w:szCs w:val="24"/>
        </w:rPr>
        <w:t xml:space="preserve"> for 74.7% of cases. Multiple </w:t>
      </w:r>
      <w:proofErr w:type="spellStart"/>
      <w:r w:rsidRPr="00F53AD4">
        <w:rPr>
          <w:rFonts w:ascii="Times New Roman" w:hAnsi="Times New Roman" w:cs="Times New Roman"/>
          <w:sz w:val="24"/>
          <w:szCs w:val="24"/>
        </w:rPr>
        <w:t>pregnancies</w:t>
      </w:r>
      <w:proofErr w:type="spellEnd"/>
      <w:r w:rsidRPr="00F53AD4">
        <w:rPr>
          <w:rFonts w:ascii="Times New Roman" w:hAnsi="Times New Roman" w:cs="Times New Roman"/>
          <w:sz w:val="24"/>
          <w:szCs w:val="24"/>
        </w:rPr>
        <w:t xml:space="preserve"> </w:t>
      </w:r>
      <w:proofErr w:type="spellStart"/>
      <w:r w:rsidRPr="00F53AD4">
        <w:rPr>
          <w:rFonts w:ascii="Times New Roman" w:hAnsi="Times New Roman" w:cs="Times New Roman"/>
          <w:sz w:val="24"/>
          <w:szCs w:val="24"/>
        </w:rPr>
        <w:t>were</w:t>
      </w:r>
      <w:proofErr w:type="spellEnd"/>
      <w:r w:rsidRPr="00F53AD4">
        <w:rPr>
          <w:rFonts w:ascii="Times New Roman" w:hAnsi="Times New Roman" w:cs="Times New Roman"/>
          <w:sz w:val="24"/>
          <w:szCs w:val="24"/>
        </w:rPr>
        <w:t xml:space="preserve"> the </w:t>
      </w:r>
      <w:proofErr w:type="spellStart"/>
      <w:r w:rsidRPr="00F53AD4">
        <w:rPr>
          <w:rFonts w:ascii="Times New Roman" w:hAnsi="Times New Roman" w:cs="Times New Roman"/>
          <w:sz w:val="24"/>
          <w:szCs w:val="24"/>
        </w:rPr>
        <w:t>most</w:t>
      </w:r>
      <w:proofErr w:type="spellEnd"/>
      <w:r w:rsidRPr="00F53AD4">
        <w:rPr>
          <w:rFonts w:ascii="Times New Roman" w:hAnsi="Times New Roman" w:cs="Times New Roman"/>
          <w:sz w:val="24"/>
          <w:szCs w:val="24"/>
        </w:rPr>
        <w:t xml:space="preserve"> </w:t>
      </w:r>
      <w:proofErr w:type="spellStart"/>
      <w:r w:rsidRPr="00F53AD4">
        <w:rPr>
          <w:rFonts w:ascii="Times New Roman" w:hAnsi="Times New Roman" w:cs="Times New Roman"/>
          <w:sz w:val="24"/>
          <w:szCs w:val="24"/>
        </w:rPr>
        <w:t>common</w:t>
      </w:r>
      <w:proofErr w:type="spellEnd"/>
      <w:r w:rsidRPr="00F53AD4">
        <w:rPr>
          <w:rFonts w:ascii="Times New Roman" w:hAnsi="Times New Roman" w:cs="Times New Roman"/>
          <w:sz w:val="24"/>
          <w:szCs w:val="24"/>
        </w:rPr>
        <w:t xml:space="preserve">, </w:t>
      </w:r>
      <w:proofErr w:type="spellStart"/>
      <w:r w:rsidRPr="00F53AD4">
        <w:rPr>
          <w:rFonts w:ascii="Times New Roman" w:hAnsi="Times New Roman" w:cs="Times New Roman"/>
          <w:sz w:val="24"/>
          <w:szCs w:val="24"/>
        </w:rPr>
        <w:t>representing</w:t>
      </w:r>
      <w:proofErr w:type="spellEnd"/>
      <w:r w:rsidRPr="00F53AD4">
        <w:rPr>
          <w:rFonts w:ascii="Times New Roman" w:hAnsi="Times New Roman" w:cs="Times New Roman"/>
          <w:sz w:val="24"/>
          <w:szCs w:val="24"/>
        </w:rPr>
        <w:t xml:space="preserve"> 34.7% of cases.</w:t>
      </w:r>
    </w:p>
    <w:p w14:paraId="46B2CD8B" w14:textId="1B691C67" w:rsidR="00F80F99" w:rsidRPr="0062321B" w:rsidRDefault="003902D1" w:rsidP="0062321B">
      <w:pPr>
        <w:spacing w:line="360" w:lineRule="auto"/>
        <w:rPr>
          <w:rFonts w:ascii="Times New Roman" w:hAnsi="Times New Roman" w:cs="Times New Roman"/>
          <w:b/>
          <w:bCs/>
          <w:sz w:val="24"/>
          <w:szCs w:val="24"/>
        </w:rPr>
      </w:pPr>
      <w:r w:rsidRPr="0062321B">
        <w:rPr>
          <w:rFonts w:ascii="Times New Roman" w:hAnsi="Times New Roman" w:cs="Times New Roman"/>
          <w:b/>
          <w:bCs/>
          <w:sz w:val="24"/>
          <w:szCs w:val="24"/>
        </w:rPr>
        <w:t>Table</w:t>
      </w:r>
      <w:r w:rsidR="006266C8" w:rsidRPr="0062321B">
        <w:rPr>
          <w:rFonts w:ascii="Times New Roman" w:hAnsi="Times New Roman" w:cs="Times New Roman"/>
          <w:b/>
          <w:bCs/>
          <w:sz w:val="24"/>
          <w:szCs w:val="24"/>
        </w:rPr>
        <w:t xml:space="preserve"> </w:t>
      </w:r>
      <w:proofErr w:type="gramStart"/>
      <w:r w:rsidR="000161F2">
        <w:rPr>
          <w:rFonts w:ascii="Times New Roman" w:hAnsi="Times New Roman" w:cs="Times New Roman"/>
          <w:b/>
          <w:bCs/>
          <w:sz w:val="24"/>
          <w:szCs w:val="24"/>
        </w:rPr>
        <w:t>1</w:t>
      </w:r>
      <w:r w:rsidR="002171F0" w:rsidRPr="0062321B">
        <w:rPr>
          <w:rFonts w:ascii="Times New Roman" w:hAnsi="Times New Roman" w:cs="Times New Roman"/>
          <w:b/>
          <w:bCs/>
          <w:sz w:val="24"/>
          <w:szCs w:val="24"/>
        </w:rPr>
        <w:t>:</w:t>
      </w:r>
      <w:proofErr w:type="gramEnd"/>
      <w:r w:rsidR="00831AF7" w:rsidRPr="0062321B">
        <w:rPr>
          <w:rFonts w:ascii="Times New Roman" w:hAnsi="Times New Roman" w:cs="Times New Roman"/>
          <w:b/>
          <w:bCs/>
          <w:sz w:val="24"/>
          <w:szCs w:val="24"/>
        </w:rPr>
        <w:t xml:space="preserve"> </w:t>
      </w:r>
      <w:bookmarkStart w:id="0" w:name="_Hlk217301211"/>
      <w:r w:rsidR="00831AF7" w:rsidRPr="0062321B">
        <w:rPr>
          <w:rFonts w:ascii="Times New Roman" w:hAnsi="Times New Roman" w:cs="Times New Roman"/>
          <w:b/>
          <w:bCs/>
          <w:sz w:val="24"/>
          <w:szCs w:val="24"/>
        </w:rPr>
        <w:t xml:space="preserve">Distribution of the </w:t>
      </w:r>
      <w:proofErr w:type="spellStart"/>
      <w:r w:rsidR="00831AF7" w:rsidRPr="0062321B">
        <w:rPr>
          <w:rFonts w:ascii="Times New Roman" w:hAnsi="Times New Roman" w:cs="Times New Roman"/>
          <w:b/>
          <w:bCs/>
          <w:sz w:val="24"/>
          <w:szCs w:val="24"/>
        </w:rPr>
        <w:t>Study</w:t>
      </w:r>
      <w:proofErr w:type="spellEnd"/>
      <w:r w:rsidR="00831AF7" w:rsidRPr="0062321B">
        <w:rPr>
          <w:rFonts w:ascii="Times New Roman" w:hAnsi="Times New Roman" w:cs="Times New Roman"/>
          <w:b/>
          <w:bCs/>
          <w:sz w:val="24"/>
          <w:szCs w:val="24"/>
        </w:rPr>
        <w:t xml:space="preserve"> population</w:t>
      </w:r>
      <w:r w:rsidR="002171F0" w:rsidRPr="0062321B">
        <w:rPr>
          <w:rFonts w:ascii="Times New Roman" w:hAnsi="Times New Roman" w:cs="Times New Roman"/>
          <w:b/>
          <w:bCs/>
          <w:sz w:val="24"/>
          <w:szCs w:val="24"/>
        </w:rPr>
        <w:t xml:space="preserve"> </w:t>
      </w:r>
      <w:bookmarkEnd w:id="0"/>
      <w:proofErr w:type="spellStart"/>
      <w:r w:rsidR="002171F0" w:rsidRPr="0062321B">
        <w:rPr>
          <w:rFonts w:ascii="Times New Roman" w:hAnsi="Times New Roman" w:cs="Times New Roman"/>
          <w:b/>
          <w:bCs/>
          <w:sz w:val="24"/>
          <w:szCs w:val="24"/>
        </w:rPr>
        <w:t>according</w:t>
      </w:r>
      <w:proofErr w:type="spellEnd"/>
      <w:r w:rsidR="002171F0" w:rsidRPr="0062321B">
        <w:rPr>
          <w:rFonts w:ascii="Times New Roman" w:hAnsi="Times New Roman" w:cs="Times New Roman"/>
          <w:b/>
          <w:bCs/>
          <w:sz w:val="24"/>
          <w:szCs w:val="24"/>
        </w:rPr>
        <w:t xml:space="preserve"> to the Age Range </w:t>
      </w:r>
    </w:p>
    <w:tbl>
      <w:tblPr>
        <w:tblW w:w="10492" w:type="dxa"/>
        <w:tblCellMar>
          <w:left w:w="70" w:type="dxa"/>
          <w:right w:w="70" w:type="dxa"/>
        </w:tblCellMar>
        <w:tblLook w:val="04A0" w:firstRow="1" w:lastRow="0" w:firstColumn="1" w:lastColumn="0" w:noHBand="0" w:noVBand="1"/>
      </w:tblPr>
      <w:tblGrid>
        <w:gridCol w:w="321"/>
        <w:gridCol w:w="3875"/>
        <w:gridCol w:w="2098"/>
        <w:gridCol w:w="2100"/>
        <w:gridCol w:w="2098"/>
      </w:tblGrid>
      <w:tr w:rsidR="006266C8" w:rsidRPr="0062321B" w14:paraId="7DEBEBF6" w14:textId="77777777" w:rsidTr="00253188">
        <w:trPr>
          <w:trHeight w:val="652"/>
        </w:trPr>
        <w:tc>
          <w:tcPr>
            <w:tcW w:w="4196" w:type="dxa"/>
            <w:gridSpan w:val="2"/>
            <w:tcBorders>
              <w:top w:val="double" w:sz="6" w:space="0" w:color="000000"/>
              <w:left w:val="nil"/>
              <w:bottom w:val="single" w:sz="12" w:space="0" w:color="000000"/>
              <w:right w:val="nil"/>
            </w:tcBorders>
            <w:vAlign w:val="bottom"/>
            <w:hideMark/>
          </w:tcPr>
          <w:p w14:paraId="137D78A9" w14:textId="06F843D4" w:rsidR="006266C8" w:rsidRPr="0062321B" w:rsidRDefault="006266C8" w:rsidP="0062321B">
            <w:pPr>
              <w:spacing w:after="0" w:line="360" w:lineRule="auto"/>
              <w:jc w:val="both"/>
              <w:rPr>
                <w:rFonts w:ascii="Times New Roman" w:eastAsia="Times New Roman" w:hAnsi="Times New Roman" w:cs="Times New Roman"/>
                <w:b/>
                <w:bCs/>
                <w:color w:val="000000"/>
                <w:sz w:val="24"/>
                <w:szCs w:val="24"/>
                <w:lang w:eastAsia="fr-FR"/>
              </w:rPr>
            </w:pPr>
            <w:r w:rsidRPr="0062321B">
              <w:rPr>
                <w:rFonts w:ascii="Times New Roman" w:eastAsia="Times New Roman" w:hAnsi="Times New Roman" w:cs="Times New Roman"/>
                <w:color w:val="000000"/>
                <w:sz w:val="24"/>
                <w:szCs w:val="24"/>
                <w:lang w:val="en-IN" w:eastAsia="fr-FR"/>
              </w:rPr>
              <w:t> </w:t>
            </w:r>
            <w:r w:rsidRPr="0062321B">
              <w:rPr>
                <w:rFonts w:ascii="Times New Roman" w:hAnsi="Times New Roman" w:cs="Times New Roman"/>
                <w:sz w:val="24"/>
                <w:szCs w:val="24"/>
              </w:rPr>
              <w:t>Age range (</w:t>
            </w:r>
            <w:proofErr w:type="spellStart"/>
            <w:r w:rsidRPr="0062321B">
              <w:rPr>
                <w:rFonts w:ascii="Times New Roman" w:hAnsi="Times New Roman" w:cs="Times New Roman"/>
                <w:sz w:val="24"/>
                <w:szCs w:val="24"/>
              </w:rPr>
              <w:t>years</w:t>
            </w:r>
            <w:proofErr w:type="spellEnd"/>
            <w:r w:rsidRPr="0062321B">
              <w:rPr>
                <w:rFonts w:ascii="Times New Roman" w:hAnsi="Times New Roman" w:cs="Times New Roman"/>
                <w:sz w:val="24"/>
                <w:szCs w:val="24"/>
              </w:rPr>
              <w:t>)</w:t>
            </w:r>
          </w:p>
        </w:tc>
        <w:tc>
          <w:tcPr>
            <w:tcW w:w="2098" w:type="dxa"/>
            <w:tcBorders>
              <w:top w:val="double" w:sz="6" w:space="0" w:color="000000"/>
              <w:left w:val="nil"/>
              <w:bottom w:val="single" w:sz="12" w:space="0" w:color="000000"/>
              <w:right w:val="nil"/>
            </w:tcBorders>
            <w:hideMark/>
          </w:tcPr>
          <w:p w14:paraId="7F1CD499" w14:textId="77777777" w:rsidR="006266C8" w:rsidRPr="0062321B" w:rsidRDefault="006266C8" w:rsidP="0062321B">
            <w:pPr>
              <w:spacing w:after="0" w:line="360" w:lineRule="auto"/>
              <w:jc w:val="both"/>
              <w:rPr>
                <w:rFonts w:ascii="Times New Roman" w:hAnsi="Times New Roman" w:cs="Times New Roman"/>
                <w:sz w:val="24"/>
                <w:szCs w:val="24"/>
              </w:rPr>
            </w:pPr>
          </w:p>
          <w:p w14:paraId="4F8AA9F6" w14:textId="32DA6336"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 xml:space="preserve">Frequency </w:t>
            </w:r>
          </w:p>
        </w:tc>
        <w:tc>
          <w:tcPr>
            <w:tcW w:w="2100" w:type="dxa"/>
            <w:tcBorders>
              <w:top w:val="double" w:sz="6" w:space="0" w:color="000000"/>
              <w:left w:val="nil"/>
              <w:bottom w:val="single" w:sz="12" w:space="0" w:color="000000"/>
              <w:right w:val="nil"/>
            </w:tcBorders>
            <w:hideMark/>
          </w:tcPr>
          <w:p w14:paraId="0C8CD4CA" w14:textId="77777777" w:rsidR="006266C8" w:rsidRPr="0062321B" w:rsidRDefault="006266C8" w:rsidP="0062321B">
            <w:pPr>
              <w:spacing w:after="0" w:line="360" w:lineRule="auto"/>
              <w:jc w:val="both"/>
              <w:rPr>
                <w:rFonts w:ascii="Times New Roman" w:hAnsi="Times New Roman" w:cs="Times New Roman"/>
                <w:sz w:val="24"/>
                <w:szCs w:val="24"/>
              </w:rPr>
            </w:pPr>
          </w:p>
          <w:p w14:paraId="15A70F8C" w14:textId="1014E473"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Percentage</w:t>
            </w:r>
          </w:p>
        </w:tc>
        <w:tc>
          <w:tcPr>
            <w:tcW w:w="2098" w:type="dxa"/>
            <w:tcBorders>
              <w:top w:val="nil"/>
              <w:left w:val="nil"/>
              <w:bottom w:val="nil"/>
              <w:right w:val="nil"/>
            </w:tcBorders>
            <w:noWrap/>
            <w:vAlign w:val="bottom"/>
            <w:hideMark/>
          </w:tcPr>
          <w:p w14:paraId="450C24C8"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36AD3D2A" w14:textId="77777777" w:rsidTr="002C23BB">
        <w:trPr>
          <w:trHeight w:val="627"/>
        </w:trPr>
        <w:tc>
          <w:tcPr>
            <w:tcW w:w="321" w:type="dxa"/>
            <w:vMerge w:val="restart"/>
            <w:tcBorders>
              <w:top w:val="nil"/>
              <w:left w:val="nil"/>
              <w:bottom w:val="double" w:sz="6" w:space="0" w:color="000000"/>
              <w:right w:val="nil"/>
            </w:tcBorders>
            <w:hideMark/>
          </w:tcPr>
          <w:p w14:paraId="5EC83E5E"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 </w:t>
            </w:r>
          </w:p>
        </w:tc>
        <w:tc>
          <w:tcPr>
            <w:tcW w:w="3875" w:type="dxa"/>
            <w:tcBorders>
              <w:top w:val="nil"/>
              <w:left w:val="nil"/>
              <w:bottom w:val="nil"/>
              <w:right w:val="nil"/>
            </w:tcBorders>
            <w:hideMark/>
          </w:tcPr>
          <w:p w14:paraId="430D7BAF"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[0-18]</w:t>
            </w:r>
          </w:p>
        </w:tc>
        <w:tc>
          <w:tcPr>
            <w:tcW w:w="2098" w:type="dxa"/>
            <w:tcBorders>
              <w:top w:val="nil"/>
              <w:left w:val="nil"/>
              <w:bottom w:val="nil"/>
              <w:right w:val="nil"/>
            </w:tcBorders>
            <w:noWrap/>
            <w:hideMark/>
          </w:tcPr>
          <w:p w14:paraId="774EB2C0"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w:t>
            </w:r>
          </w:p>
        </w:tc>
        <w:tc>
          <w:tcPr>
            <w:tcW w:w="2100" w:type="dxa"/>
            <w:tcBorders>
              <w:top w:val="nil"/>
              <w:left w:val="nil"/>
              <w:bottom w:val="nil"/>
              <w:right w:val="nil"/>
            </w:tcBorders>
            <w:noWrap/>
            <w:hideMark/>
          </w:tcPr>
          <w:p w14:paraId="212C6936"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1,3</w:t>
            </w:r>
          </w:p>
        </w:tc>
        <w:tc>
          <w:tcPr>
            <w:tcW w:w="2098" w:type="dxa"/>
            <w:tcBorders>
              <w:top w:val="nil"/>
              <w:left w:val="nil"/>
              <w:bottom w:val="nil"/>
              <w:right w:val="nil"/>
            </w:tcBorders>
            <w:noWrap/>
            <w:vAlign w:val="bottom"/>
            <w:hideMark/>
          </w:tcPr>
          <w:p w14:paraId="3FCD0107"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7BADEFFE" w14:textId="77777777" w:rsidTr="002C23BB">
        <w:trPr>
          <w:trHeight w:val="602"/>
        </w:trPr>
        <w:tc>
          <w:tcPr>
            <w:tcW w:w="321" w:type="dxa"/>
            <w:vMerge/>
            <w:tcBorders>
              <w:top w:val="nil"/>
              <w:left w:val="nil"/>
              <w:bottom w:val="double" w:sz="6" w:space="0" w:color="000000"/>
              <w:right w:val="nil"/>
            </w:tcBorders>
            <w:vAlign w:val="center"/>
            <w:hideMark/>
          </w:tcPr>
          <w:p w14:paraId="2F104302"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3875" w:type="dxa"/>
            <w:tcBorders>
              <w:top w:val="nil"/>
              <w:left w:val="nil"/>
              <w:bottom w:val="nil"/>
              <w:right w:val="nil"/>
            </w:tcBorders>
            <w:hideMark/>
          </w:tcPr>
          <w:p w14:paraId="1DE779E6" w14:textId="77777777" w:rsidR="006266C8" w:rsidRPr="0062321B" w:rsidRDefault="006266C8" w:rsidP="0062321B">
            <w:pPr>
              <w:spacing w:after="0" w:line="360" w:lineRule="auto"/>
              <w:jc w:val="both"/>
              <w:rPr>
                <w:rFonts w:ascii="Times New Roman" w:eastAsia="Times New Roman" w:hAnsi="Times New Roman" w:cs="Times New Roman"/>
                <w:b/>
                <w:bCs/>
                <w:color w:val="000000"/>
                <w:sz w:val="24"/>
                <w:szCs w:val="24"/>
                <w:lang w:eastAsia="fr-FR"/>
              </w:rPr>
            </w:pPr>
            <w:r w:rsidRPr="0062321B">
              <w:rPr>
                <w:rFonts w:ascii="Times New Roman" w:eastAsia="Times New Roman" w:hAnsi="Times New Roman" w:cs="Times New Roman"/>
                <w:b/>
                <w:bCs/>
                <w:color w:val="000000"/>
                <w:sz w:val="24"/>
                <w:szCs w:val="24"/>
                <w:lang w:eastAsia="fr-FR"/>
              </w:rPr>
              <w:t>[19-34]</w:t>
            </w:r>
          </w:p>
        </w:tc>
        <w:tc>
          <w:tcPr>
            <w:tcW w:w="2098" w:type="dxa"/>
            <w:tcBorders>
              <w:top w:val="nil"/>
              <w:left w:val="nil"/>
              <w:bottom w:val="nil"/>
              <w:right w:val="nil"/>
            </w:tcBorders>
            <w:noWrap/>
            <w:hideMark/>
          </w:tcPr>
          <w:p w14:paraId="543C1BAF" w14:textId="77777777" w:rsidR="006266C8" w:rsidRPr="0062321B" w:rsidRDefault="006266C8" w:rsidP="0062321B">
            <w:pPr>
              <w:spacing w:after="0" w:line="360" w:lineRule="auto"/>
              <w:jc w:val="both"/>
              <w:rPr>
                <w:rFonts w:ascii="Times New Roman" w:eastAsia="Times New Roman" w:hAnsi="Times New Roman" w:cs="Times New Roman"/>
                <w:b/>
                <w:bCs/>
                <w:color w:val="000000"/>
                <w:sz w:val="24"/>
                <w:szCs w:val="24"/>
                <w:lang w:eastAsia="fr-FR"/>
              </w:rPr>
            </w:pPr>
            <w:r w:rsidRPr="0062321B">
              <w:rPr>
                <w:rFonts w:ascii="Times New Roman" w:eastAsia="Times New Roman" w:hAnsi="Times New Roman" w:cs="Times New Roman"/>
                <w:b/>
                <w:bCs/>
                <w:color w:val="000000"/>
                <w:sz w:val="24"/>
                <w:szCs w:val="24"/>
                <w:lang w:eastAsia="fr-FR"/>
              </w:rPr>
              <w:t>56</w:t>
            </w:r>
          </w:p>
        </w:tc>
        <w:tc>
          <w:tcPr>
            <w:tcW w:w="2100" w:type="dxa"/>
            <w:tcBorders>
              <w:top w:val="nil"/>
              <w:left w:val="nil"/>
              <w:bottom w:val="nil"/>
              <w:right w:val="nil"/>
            </w:tcBorders>
            <w:noWrap/>
            <w:hideMark/>
          </w:tcPr>
          <w:p w14:paraId="20FEEC15" w14:textId="77777777" w:rsidR="006266C8" w:rsidRPr="0062321B" w:rsidRDefault="006266C8" w:rsidP="0062321B">
            <w:pPr>
              <w:spacing w:after="0" w:line="360" w:lineRule="auto"/>
              <w:jc w:val="both"/>
              <w:rPr>
                <w:rFonts w:ascii="Times New Roman" w:eastAsia="Times New Roman" w:hAnsi="Times New Roman" w:cs="Times New Roman"/>
                <w:b/>
                <w:bCs/>
                <w:color w:val="000000"/>
                <w:sz w:val="24"/>
                <w:szCs w:val="24"/>
                <w:lang w:eastAsia="fr-FR"/>
              </w:rPr>
            </w:pPr>
            <w:r w:rsidRPr="0062321B">
              <w:rPr>
                <w:rFonts w:ascii="Times New Roman" w:eastAsia="Times New Roman" w:hAnsi="Times New Roman" w:cs="Times New Roman"/>
                <w:b/>
                <w:bCs/>
                <w:color w:val="000000"/>
                <w:sz w:val="24"/>
                <w:szCs w:val="24"/>
                <w:lang w:eastAsia="fr-FR"/>
              </w:rPr>
              <w:t>74,7</w:t>
            </w:r>
          </w:p>
        </w:tc>
        <w:tc>
          <w:tcPr>
            <w:tcW w:w="2098" w:type="dxa"/>
            <w:tcBorders>
              <w:top w:val="nil"/>
              <w:left w:val="nil"/>
              <w:bottom w:val="nil"/>
              <w:right w:val="nil"/>
            </w:tcBorders>
            <w:noWrap/>
            <w:vAlign w:val="bottom"/>
            <w:hideMark/>
          </w:tcPr>
          <w:p w14:paraId="6EB39D7E"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2877C231" w14:textId="77777777" w:rsidTr="002C23BB">
        <w:trPr>
          <w:trHeight w:val="602"/>
        </w:trPr>
        <w:tc>
          <w:tcPr>
            <w:tcW w:w="321" w:type="dxa"/>
            <w:vMerge/>
            <w:tcBorders>
              <w:top w:val="nil"/>
              <w:left w:val="nil"/>
              <w:bottom w:val="double" w:sz="6" w:space="0" w:color="000000"/>
              <w:right w:val="nil"/>
            </w:tcBorders>
            <w:vAlign w:val="center"/>
            <w:hideMark/>
          </w:tcPr>
          <w:p w14:paraId="5ADCE1FA"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3875" w:type="dxa"/>
            <w:tcBorders>
              <w:top w:val="nil"/>
              <w:left w:val="nil"/>
              <w:bottom w:val="nil"/>
              <w:right w:val="nil"/>
            </w:tcBorders>
            <w:hideMark/>
          </w:tcPr>
          <w:p w14:paraId="66D613A7"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[35-45]</w:t>
            </w:r>
          </w:p>
        </w:tc>
        <w:tc>
          <w:tcPr>
            <w:tcW w:w="2098" w:type="dxa"/>
            <w:tcBorders>
              <w:top w:val="nil"/>
              <w:left w:val="nil"/>
              <w:bottom w:val="nil"/>
              <w:right w:val="nil"/>
            </w:tcBorders>
            <w:noWrap/>
            <w:hideMark/>
          </w:tcPr>
          <w:p w14:paraId="3DBCD3B9"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18</w:t>
            </w:r>
          </w:p>
        </w:tc>
        <w:tc>
          <w:tcPr>
            <w:tcW w:w="2100" w:type="dxa"/>
            <w:tcBorders>
              <w:top w:val="nil"/>
              <w:left w:val="nil"/>
              <w:bottom w:val="nil"/>
              <w:right w:val="nil"/>
            </w:tcBorders>
            <w:noWrap/>
            <w:hideMark/>
          </w:tcPr>
          <w:p w14:paraId="101322D2"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24,0</w:t>
            </w:r>
          </w:p>
        </w:tc>
        <w:tc>
          <w:tcPr>
            <w:tcW w:w="2098" w:type="dxa"/>
            <w:tcBorders>
              <w:top w:val="nil"/>
              <w:left w:val="nil"/>
              <w:bottom w:val="nil"/>
              <w:right w:val="nil"/>
            </w:tcBorders>
            <w:noWrap/>
            <w:vAlign w:val="bottom"/>
            <w:hideMark/>
          </w:tcPr>
          <w:p w14:paraId="492B981F"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64CA20A4" w14:textId="77777777" w:rsidTr="002C23BB">
        <w:trPr>
          <w:trHeight w:val="627"/>
        </w:trPr>
        <w:tc>
          <w:tcPr>
            <w:tcW w:w="321" w:type="dxa"/>
            <w:vMerge/>
            <w:tcBorders>
              <w:top w:val="nil"/>
              <w:left w:val="nil"/>
              <w:bottom w:val="double" w:sz="6" w:space="0" w:color="000000"/>
              <w:right w:val="nil"/>
            </w:tcBorders>
            <w:vAlign w:val="center"/>
            <w:hideMark/>
          </w:tcPr>
          <w:p w14:paraId="15619EFB"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3875" w:type="dxa"/>
            <w:tcBorders>
              <w:top w:val="nil"/>
              <w:left w:val="nil"/>
              <w:bottom w:val="double" w:sz="6" w:space="0" w:color="000000"/>
              <w:right w:val="nil"/>
            </w:tcBorders>
            <w:hideMark/>
          </w:tcPr>
          <w:p w14:paraId="5D1CBA1B"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Total</w:t>
            </w:r>
          </w:p>
        </w:tc>
        <w:tc>
          <w:tcPr>
            <w:tcW w:w="2098" w:type="dxa"/>
            <w:tcBorders>
              <w:top w:val="nil"/>
              <w:left w:val="nil"/>
              <w:bottom w:val="double" w:sz="6" w:space="0" w:color="000000"/>
              <w:right w:val="nil"/>
            </w:tcBorders>
            <w:noWrap/>
            <w:hideMark/>
          </w:tcPr>
          <w:p w14:paraId="321C7D1E"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75</w:t>
            </w:r>
          </w:p>
        </w:tc>
        <w:tc>
          <w:tcPr>
            <w:tcW w:w="2100" w:type="dxa"/>
            <w:tcBorders>
              <w:top w:val="nil"/>
              <w:left w:val="nil"/>
              <w:bottom w:val="double" w:sz="6" w:space="0" w:color="000000"/>
              <w:right w:val="nil"/>
            </w:tcBorders>
            <w:noWrap/>
            <w:hideMark/>
          </w:tcPr>
          <w:p w14:paraId="09F8C38A"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100,0</w:t>
            </w:r>
          </w:p>
        </w:tc>
        <w:tc>
          <w:tcPr>
            <w:tcW w:w="2098" w:type="dxa"/>
            <w:tcBorders>
              <w:top w:val="nil"/>
              <w:left w:val="nil"/>
              <w:bottom w:val="nil"/>
              <w:right w:val="nil"/>
            </w:tcBorders>
            <w:noWrap/>
            <w:vAlign w:val="bottom"/>
            <w:hideMark/>
          </w:tcPr>
          <w:p w14:paraId="27723E3B"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bl>
    <w:p w14:paraId="5EE92F48" w14:textId="77777777" w:rsidR="006266C8" w:rsidRPr="0062321B" w:rsidRDefault="006266C8"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The mean age of our patients was 26.6 ± 7.5 years, with a range of 18 to 45 years.</w:t>
      </w:r>
    </w:p>
    <w:p w14:paraId="4C06913B" w14:textId="61485582" w:rsidR="00E76C80" w:rsidRPr="0062321B" w:rsidRDefault="006266C8"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34.7% of our patients were multiparous.</w:t>
      </w:r>
    </w:p>
    <w:p w14:paraId="79CC46BF" w14:textId="77777777" w:rsidR="00F53AD4" w:rsidRDefault="00F53AD4">
      <w:r>
        <w:br w:type="page"/>
      </w:r>
    </w:p>
    <w:tbl>
      <w:tblPr>
        <w:tblW w:w="10501" w:type="dxa"/>
        <w:tblCellMar>
          <w:left w:w="70" w:type="dxa"/>
          <w:right w:w="70" w:type="dxa"/>
        </w:tblCellMar>
        <w:tblLook w:val="04A0" w:firstRow="1" w:lastRow="0" w:firstColumn="1" w:lastColumn="0" w:noHBand="0" w:noVBand="1"/>
      </w:tblPr>
      <w:tblGrid>
        <w:gridCol w:w="323"/>
        <w:gridCol w:w="4114"/>
        <w:gridCol w:w="1946"/>
        <w:gridCol w:w="2018"/>
        <w:gridCol w:w="2100"/>
      </w:tblGrid>
      <w:tr w:rsidR="006266C8" w:rsidRPr="0062321B" w14:paraId="56B5A9E4" w14:textId="77777777" w:rsidTr="002C23BB">
        <w:trPr>
          <w:trHeight w:val="328"/>
        </w:trPr>
        <w:tc>
          <w:tcPr>
            <w:tcW w:w="8401" w:type="dxa"/>
            <w:gridSpan w:val="4"/>
            <w:tcBorders>
              <w:top w:val="nil"/>
              <w:left w:val="nil"/>
              <w:bottom w:val="nil"/>
              <w:right w:val="nil"/>
            </w:tcBorders>
            <w:vAlign w:val="center"/>
            <w:hideMark/>
          </w:tcPr>
          <w:p w14:paraId="50F1270E" w14:textId="4A612DDF" w:rsidR="006266C8" w:rsidRPr="0062321B" w:rsidRDefault="006266C8" w:rsidP="0062321B">
            <w:pPr>
              <w:spacing w:after="0" w:line="360" w:lineRule="auto"/>
              <w:jc w:val="both"/>
              <w:rPr>
                <w:rFonts w:ascii="Times New Roman" w:eastAsia="Times New Roman" w:hAnsi="Times New Roman" w:cs="Times New Roman"/>
                <w:b/>
                <w:bCs/>
                <w:color w:val="000000"/>
                <w:sz w:val="24"/>
                <w:szCs w:val="24"/>
                <w:lang w:val="en-IN" w:eastAsia="fr-FR"/>
              </w:rPr>
            </w:pPr>
            <w:r w:rsidRPr="0062321B">
              <w:rPr>
                <w:rFonts w:ascii="Times New Roman" w:hAnsi="Times New Roman" w:cs="Times New Roman"/>
                <w:b/>
                <w:bCs/>
                <w:sz w:val="24"/>
                <w:szCs w:val="24"/>
              </w:rPr>
              <w:lastRenderedPageBreak/>
              <w:t xml:space="preserve">Table </w:t>
            </w:r>
            <w:proofErr w:type="gramStart"/>
            <w:r w:rsidR="000161F2">
              <w:rPr>
                <w:rFonts w:ascii="Times New Roman" w:hAnsi="Times New Roman" w:cs="Times New Roman"/>
                <w:b/>
                <w:bCs/>
                <w:sz w:val="24"/>
                <w:szCs w:val="24"/>
              </w:rPr>
              <w:t>2</w:t>
            </w:r>
            <w:r w:rsidR="001E004D" w:rsidRPr="0062321B">
              <w:rPr>
                <w:rFonts w:ascii="Times New Roman" w:hAnsi="Times New Roman" w:cs="Times New Roman"/>
                <w:b/>
                <w:bCs/>
                <w:sz w:val="24"/>
                <w:szCs w:val="24"/>
              </w:rPr>
              <w:t>:</w:t>
            </w:r>
            <w:proofErr w:type="gramEnd"/>
            <w:r w:rsidR="001E004D" w:rsidRPr="0062321B">
              <w:rPr>
                <w:rFonts w:ascii="Times New Roman" w:hAnsi="Times New Roman" w:cs="Times New Roman"/>
                <w:b/>
                <w:bCs/>
                <w:sz w:val="24"/>
                <w:szCs w:val="24"/>
              </w:rPr>
              <w:t xml:space="preserve"> </w:t>
            </w:r>
            <w:r w:rsidR="00831AF7" w:rsidRPr="0062321B">
              <w:rPr>
                <w:rFonts w:ascii="Times New Roman" w:hAnsi="Times New Roman" w:cs="Times New Roman"/>
                <w:b/>
                <w:bCs/>
                <w:sz w:val="24"/>
                <w:szCs w:val="24"/>
              </w:rPr>
              <w:t xml:space="preserve">Distribution of the </w:t>
            </w:r>
            <w:proofErr w:type="spellStart"/>
            <w:r w:rsidR="00831AF7" w:rsidRPr="0062321B">
              <w:rPr>
                <w:rFonts w:ascii="Times New Roman" w:hAnsi="Times New Roman" w:cs="Times New Roman"/>
                <w:b/>
                <w:bCs/>
                <w:sz w:val="24"/>
                <w:szCs w:val="24"/>
              </w:rPr>
              <w:t>Study</w:t>
            </w:r>
            <w:proofErr w:type="spellEnd"/>
            <w:r w:rsidR="00831AF7" w:rsidRPr="0062321B">
              <w:rPr>
                <w:rFonts w:ascii="Times New Roman" w:hAnsi="Times New Roman" w:cs="Times New Roman"/>
                <w:b/>
                <w:bCs/>
                <w:sz w:val="24"/>
                <w:szCs w:val="24"/>
              </w:rPr>
              <w:t xml:space="preserve"> population </w:t>
            </w:r>
            <w:proofErr w:type="spellStart"/>
            <w:r w:rsidR="001E004D" w:rsidRPr="0062321B">
              <w:rPr>
                <w:rFonts w:ascii="Times New Roman" w:hAnsi="Times New Roman" w:cs="Times New Roman"/>
                <w:b/>
                <w:bCs/>
                <w:sz w:val="24"/>
                <w:szCs w:val="24"/>
              </w:rPr>
              <w:t>according</w:t>
            </w:r>
            <w:proofErr w:type="spellEnd"/>
            <w:r w:rsidR="001E004D" w:rsidRPr="0062321B">
              <w:rPr>
                <w:rFonts w:ascii="Times New Roman" w:hAnsi="Times New Roman" w:cs="Times New Roman"/>
                <w:b/>
                <w:bCs/>
                <w:sz w:val="24"/>
                <w:szCs w:val="24"/>
              </w:rPr>
              <w:t xml:space="preserve"> to the Occupation </w:t>
            </w:r>
          </w:p>
        </w:tc>
        <w:tc>
          <w:tcPr>
            <w:tcW w:w="2100" w:type="dxa"/>
            <w:tcBorders>
              <w:top w:val="nil"/>
              <w:left w:val="nil"/>
              <w:bottom w:val="nil"/>
              <w:right w:val="nil"/>
            </w:tcBorders>
            <w:noWrap/>
            <w:vAlign w:val="bottom"/>
            <w:hideMark/>
          </w:tcPr>
          <w:p w14:paraId="4E74177B" w14:textId="77777777" w:rsidR="006266C8" w:rsidRPr="0062321B" w:rsidRDefault="006266C8" w:rsidP="0062321B">
            <w:pPr>
              <w:spacing w:after="0" w:line="360" w:lineRule="auto"/>
              <w:jc w:val="both"/>
              <w:rPr>
                <w:rFonts w:ascii="Times New Roman" w:eastAsia="Times New Roman" w:hAnsi="Times New Roman" w:cs="Times New Roman"/>
                <w:b/>
                <w:bCs/>
                <w:color w:val="000000"/>
                <w:sz w:val="24"/>
                <w:szCs w:val="24"/>
                <w:lang w:val="en-IN" w:eastAsia="fr-FR"/>
              </w:rPr>
            </w:pPr>
          </w:p>
        </w:tc>
      </w:tr>
      <w:tr w:rsidR="006266C8" w:rsidRPr="0062321B" w14:paraId="3CA2F71B" w14:textId="77777777" w:rsidTr="00F12733">
        <w:trPr>
          <w:trHeight w:val="525"/>
        </w:trPr>
        <w:tc>
          <w:tcPr>
            <w:tcW w:w="4437" w:type="dxa"/>
            <w:gridSpan w:val="2"/>
            <w:tcBorders>
              <w:top w:val="double" w:sz="6" w:space="0" w:color="000000"/>
              <w:left w:val="nil"/>
              <w:bottom w:val="single" w:sz="12" w:space="0" w:color="000000"/>
              <w:right w:val="nil"/>
            </w:tcBorders>
            <w:vAlign w:val="bottom"/>
            <w:hideMark/>
          </w:tcPr>
          <w:p w14:paraId="1243725D" w14:textId="5E5B67EE"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Occupation</w:t>
            </w:r>
          </w:p>
        </w:tc>
        <w:tc>
          <w:tcPr>
            <w:tcW w:w="1946" w:type="dxa"/>
            <w:tcBorders>
              <w:top w:val="double" w:sz="6" w:space="0" w:color="000000"/>
              <w:left w:val="nil"/>
              <w:bottom w:val="single" w:sz="12" w:space="0" w:color="000000"/>
              <w:right w:val="nil"/>
            </w:tcBorders>
            <w:hideMark/>
          </w:tcPr>
          <w:p w14:paraId="4B035DA5" w14:textId="77777777" w:rsidR="006266C8" w:rsidRPr="0062321B" w:rsidRDefault="006266C8" w:rsidP="0062321B">
            <w:pPr>
              <w:spacing w:after="0" w:line="360" w:lineRule="auto"/>
              <w:jc w:val="both"/>
              <w:rPr>
                <w:rFonts w:ascii="Times New Roman" w:hAnsi="Times New Roman" w:cs="Times New Roman"/>
                <w:sz w:val="24"/>
                <w:szCs w:val="24"/>
              </w:rPr>
            </w:pPr>
          </w:p>
          <w:p w14:paraId="408707CB" w14:textId="5B2C5FED"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 xml:space="preserve">Frequency </w:t>
            </w:r>
          </w:p>
        </w:tc>
        <w:tc>
          <w:tcPr>
            <w:tcW w:w="2018" w:type="dxa"/>
            <w:tcBorders>
              <w:top w:val="double" w:sz="6" w:space="0" w:color="000000"/>
              <w:left w:val="nil"/>
              <w:bottom w:val="single" w:sz="12" w:space="0" w:color="000000"/>
              <w:right w:val="nil"/>
            </w:tcBorders>
            <w:hideMark/>
          </w:tcPr>
          <w:p w14:paraId="64EE6D50" w14:textId="77777777" w:rsidR="006266C8" w:rsidRPr="0062321B" w:rsidRDefault="006266C8" w:rsidP="0062321B">
            <w:pPr>
              <w:spacing w:after="0" w:line="360" w:lineRule="auto"/>
              <w:jc w:val="both"/>
              <w:rPr>
                <w:rFonts w:ascii="Times New Roman" w:hAnsi="Times New Roman" w:cs="Times New Roman"/>
                <w:sz w:val="24"/>
                <w:szCs w:val="24"/>
              </w:rPr>
            </w:pPr>
          </w:p>
          <w:p w14:paraId="1742BE75" w14:textId="29E47406"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Percentage</w:t>
            </w:r>
          </w:p>
        </w:tc>
        <w:tc>
          <w:tcPr>
            <w:tcW w:w="2100" w:type="dxa"/>
            <w:tcBorders>
              <w:top w:val="nil"/>
              <w:left w:val="nil"/>
              <w:bottom w:val="nil"/>
              <w:right w:val="nil"/>
            </w:tcBorders>
            <w:noWrap/>
            <w:vAlign w:val="bottom"/>
            <w:hideMark/>
          </w:tcPr>
          <w:p w14:paraId="76913B75"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5DC98A97" w14:textId="77777777" w:rsidTr="002C23BB">
        <w:trPr>
          <w:trHeight w:val="341"/>
        </w:trPr>
        <w:tc>
          <w:tcPr>
            <w:tcW w:w="323" w:type="dxa"/>
            <w:vMerge w:val="restart"/>
            <w:tcBorders>
              <w:top w:val="nil"/>
              <w:left w:val="nil"/>
              <w:bottom w:val="double" w:sz="6" w:space="0" w:color="000000"/>
              <w:right w:val="nil"/>
            </w:tcBorders>
            <w:hideMark/>
          </w:tcPr>
          <w:p w14:paraId="52EEAD89"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 </w:t>
            </w:r>
          </w:p>
        </w:tc>
        <w:tc>
          <w:tcPr>
            <w:tcW w:w="4114" w:type="dxa"/>
            <w:tcBorders>
              <w:top w:val="nil"/>
              <w:left w:val="nil"/>
              <w:bottom w:val="nil"/>
              <w:right w:val="nil"/>
            </w:tcBorders>
            <w:hideMark/>
          </w:tcPr>
          <w:p w14:paraId="29843BBC" w14:textId="324E76A5" w:rsidR="006266C8" w:rsidRPr="0062321B" w:rsidRDefault="006266C8" w:rsidP="0062321B">
            <w:pPr>
              <w:spacing w:after="0" w:line="360" w:lineRule="auto"/>
              <w:jc w:val="both"/>
              <w:rPr>
                <w:rFonts w:ascii="Times New Roman" w:eastAsia="Times New Roman" w:hAnsi="Times New Roman" w:cs="Times New Roman"/>
                <w:b/>
                <w:bCs/>
                <w:color w:val="000000"/>
                <w:sz w:val="24"/>
                <w:szCs w:val="24"/>
                <w:lang w:eastAsia="fr-FR"/>
              </w:rPr>
            </w:pPr>
            <w:proofErr w:type="spellStart"/>
            <w:r w:rsidRPr="0062321B">
              <w:rPr>
                <w:rFonts w:ascii="Times New Roman" w:hAnsi="Times New Roman" w:cs="Times New Roman"/>
                <w:sz w:val="24"/>
                <w:szCs w:val="24"/>
              </w:rPr>
              <w:t>Homemaker</w:t>
            </w:r>
            <w:proofErr w:type="spellEnd"/>
          </w:p>
        </w:tc>
        <w:tc>
          <w:tcPr>
            <w:tcW w:w="1946" w:type="dxa"/>
            <w:tcBorders>
              <w:top w:val="nil"/>
              <w:left w:val="nil"/>
              <w:bottom w:val="nil"/>
              <w:right w:val="nil"/>
            </w:tcBorders>
            <w:noWrap/>
            <w:hideMark/>
          </w:tcPr>
          <w:p w14:paraId="50F46267" w14:textId="77777777" w:rsidR="006266C8" w:rsidRPr="0062321B" w:rsidRDefault="006266C8" w:rsidP="0062321B">
            <w:pPr>
              <w:spacing w:after="0" w:line="360" w:lineRule="auto"/>
              <w:jc w:val="both"/>
              <w:rPr>
                <w:rFonts w:ascii="Times New Roman" w:eastAsia="Times New Roman" w:hAnsi="Times New Roman" w:cs="Times New Roman"/>
                <w:b/>
                <w:bCs/>
                <w:color w:val="000000"/>
                <w:sz w:val="24"/>
                <w:szCs w:val="24"/>
                <w:lang w:eastAsia="fr-FR"/>
              </w:rPr>
            </w:pPr>
            <w:r w:rsidRPr="0062321B">
              <w:rPr>
                <w:rFonts w:ascii="Times New Roman" w:eastAsia="Times New Roman" w:hAnsi="Times New Roman" w:cs="Times New Roman"/>
                <w:b/>
                <w:bCs/>
                <w:color w:val="000000"/>
                <w:sz w:val="24"/>
                <w:szCs w:val="24"/>
                <w:lang w:eastAsia="fr-FR"/>
              </w:rPr>
              <w:t>44</w:t>
            </w:r>
          </w:p>
        </w:tc>
        <w:tc>
          <w:tcPr>
            <w:tcW w:w="2018" w:type="dxa"/>
            <w:tcBorders>
              <w:top w:val="nil"/>
              <w:left w:val="nil"/>
              <w:bottom w:val="nil"/>
              <w:right w:val="nil"/>
            </w:tcBorders>
            <w:noWrap/>
            <w:hideMark/>
          </w:tcPr>
          <w:p w14:paraId="4A6FF1B8" w14:textId="77777777" w:rsidR="006266C8" w:rsidRPr="0062321B" w:rsidRDefault="006266C8" w:rsidP="0062321B">
            <w:pPr>
              <w:spacing w:after="0" w:line="360" w:lineRule="auto"/>
              <w:jc w:val="both"/>
              <w:rPr>
                <w:rFonts w:ascii="Times New Roman" w:eastAsia="Times New Roman" w:hAnsi="Times New Roman" w:cs="Times New Roman"/>
                <w:b/>
                <w:bCs/>
                <w:color w:val="000000"/>
                <w:sz w:val="24"/>
                <w:szCs w:val="24"/>
                <w:lang w:eastAsia="fr-FR"/>
              </w:rPr>
            </w:pPr>
            <w:r w:rsidRPr="0062321B">
              <w:rPr>
                <w:rFonts w:ascii="Times New Roman" w:eastAsia="Times New Roman" w:hAnsi="Times New Roman" w:cs="Times New Roman"/>
                <w:b/>
                <w:bCs/>
                <w:color w:val="000000"/>
                <w:sz w:val="24"/>
                <w:szCs w:val="24"/>
                <w:lang w:eastAsia="fr-FR"/>
              </w:rPr>
              <w:t>58,7</w:t>
            </w:r>
          </w:p>
        </w:tc>
        <w:tc>
          <w:tcPr>
            <w:tcW w:w="2100" w:type="dxa"/>
            <w:tcBorders>
              <w:top w:val="nil"/>
              <w:left w:val="nil"/>
              <w:bottom w:val="nil"/>
              <w:right w:val="nil"/>
            </w:tcBorders>
            <w:noWrap/>
            <w:vAlign w:val="bottom"/>
            <w:hideMark/>
          </w:tcPr>
          <w:p w14:paraId="4398F3B0"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04239FEB" w14:textId="77777777" w:rsidTr="002C23BB">
        <w:trPr>
          <w:trHeight w:val="512"/>
        </w:trPr>
        <w:tc>
          <w:tcPr>
            <w:tcW w:w="323" w:type="dxa"/>
            <w:vMerge/>
            <w:tcBorders>
              <w:top w:val="nil"/>
              <w:left w:val="nil"/>
              <w:bottom w:val="double" w:sz="6" w:space="0" w:color="000000"/>
              <w:right w:val="nil"/>
            </w:tcBorders>
            <w:vAlign w:val="center"/>
            <w:hideMark/>
          </w:tcPr>
          <w:p w14:paraId="17D6B307"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nil"/>
              <w:right w:val="nil"/>
            </w:tcBorders>
            <w:hideMark/>
          </w:tcPr>
          <w:p w14:paraId="229EC3CD" w14:textId="7E9322E8"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roofErr w:type="spellStart"/>
            <w:r w:rsidRPr="0062321B">
              <w:rPr>
                <w:rFonts w:ascii="Times New Roman" w:hAnsi="Times New Roman" w:cs="Times New Roman"/>
                <w:sz w:val="24"/>
                <w:szCs w:val="24"/>
              </w:rPr>
              <w:t>Shopkeeper</w:t>
            </w:r>
            <w:proofErr w:type="spellEnd"/>
          </w:p>
        </w:tc>
        <w:tc>
          <w:tcPr>
            <w:tcW w:w="1946" w:type="dxa"/>
            <w:tcBorders>
              <w:top w:val="nil"/>
              <w:left w:val="nil"/>
              <w:bottom w:val="nil"/>
              <w:right w:val="nil"/>
            </w:tcBorders>
            <w:noWrap/>
            <w:hideMark/>
          </w:tcPr>
          <w:p w14:paraId="3FCA420D"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9</w:t>
            </w:r>
          </w:p>
        </w:tc>
        <w:tc>
          <w:tcPr>
            <w:tcW w:w="2018" w:type="dxa"/>
            <w:tcBorders>
              <w:top w:val="nil"/>
              <w:left w:val="nil"/>
              <w:bottom w:val="nil"/>
              <w:right w:val="nil"/>
            </w:tcBorders>
            <w:noWrap/>
            <w:hideMark/>
          </w:tcPr>
          <w:p w14:paraId="4D54B780"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12,0</w:t>
            </w:r>
          </w:p>
        </w:tc>
        <w:tc>
          <w:tcPr>
            <w:tcW w:w="2100" w:type="dxa"/>
            <w:tcBorders>
              <w:top w:val="nil"/>
              <w:left w:val="nil"/>
              <w:bottom w:val="nil"/>
              <w:right w:val="nil"/>
            </w:tcBorders>
            <w:noWrap/>
            <w:vAlign w:val="bottom"/>
            <w:hideMark/>
          </w:tcPr>
          <w:p w14:paraId="46108DFB"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6F04B79F" w14:textId="77777777" w:rsidTr="002C23BB">
        <w:trPr>
          <w:trHeight w:val="499"/>
        </w:trPr>
        <w:tc>
          <w:tcPr>
            <w:tcW w:w="323" w:type="dxa"/>
            <w:vMerge/>
            <w:tcBorders>
              <w:top w:val="nil"/>
              <w:left w:val="nil"/>
              <w:bottom w:val="double" w:sz="6" w:space="0" w:color="000000"/>
              <w:right w:val="nil"/>
            </w:tcBorders>
            <w:vAlign w:val="center"/>
            <w:hideMark/>
          </w:tcPr>
          <w:p w14:paraId="65BAA3A8"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nil"/>
              <w:right w:val="nil"/>
            </w:tcBorders>
            <w:hideMark/>
          </w:tcPr>
          <w:p w14:paraId="44254118" w14:textId="7348202C"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Civil servant</w:t>
            </w:r>
          </w:p>
        </w:tc>
        <w:tc>
          <w:tcPr>
            <w:tcW w:w="1946" w:type="dxa"/>
            <w:tcBorders>
              <w:top w:val="nil"/>
              <w:left w:val="nil"/>
              <w:bottom w:val="nil"/>
              <w:right w:val="nil"/>
            </w:tcBorders>
            <w:noWrap/>
            <w:hideMark/>
          </w:tcPr>
          <w:p w14:paraId="643F001F"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4</w:t>
            </w:r>
          </w:p>
        </w:tc>
        <w:tc>
          <w:tcPr>
            <w:tcW w:w="2018" w:type="dxa"/>
            <w:tcBorders>
              <w:top w:val="nil"/>
              <w:left w:val="nil"/>
              <w:bottom w:val="nil"/>
              <w:right w:val="nil"/>
            </w:tcBorders>
            <w:noWrap/>
            <w:hideMark/>
          </w:tcPr>
          <w:p w14:paraId="5FF48D43"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5,3</w:t>
            </w:r>
          </w:p>
        </w:tc>
        <w:tc>
          <w:tcPr>
            <w:tcW w:w="2100" w:type="dxa"/>
            <w:tcBorders>
              <w:top w:val="nil"/>
              <w:left w:val="nil"/>
              <w:bottom w:val="nil"/>
              <w:right w:val="nil"/>
            </w:tcBorders>
            <w:noWrap/>
            <w:vAlign w:val="bottom"/>
            <w:hideMark/>
          </w:tcPr>
          <w:p w14:paraId="43DC21AD"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6B4D22EF" w14:textId="77777777" w:rsidTr="002C23BB">
        <w:trPr>
          <w:trHeight w:val="499"/>
        </w:trPr>
        <w:tc>
          <w:tcPr>
            <w:tcW w:w="323" w:type="dxa"/>
            <w:vMerge/>
            <w:tcBorders>
              <w:top w:val="nil"/>
              <w:left w:val="nil"/>
              <w:bottom w:val="double" w:sz="6" w:space="0" w:color="000000"/>
              <w:right w:val="nil"/>
            </w:tcBorders>
            <w:vAlign w:val="center"/>
            <w:hideMark/>
          </w:tcPr>
          <w:p w14:paraId="23053D6F"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nil"/>
              <w:right w:val="nil"/>
            </w:tcBorders>
            <w:hideMark/>
          </w:tcPr>
          <w:p w14:paraId="1B1289BE" w14:textId="7A8AF7A2"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Student</w:t>
            </w:r>
          </w:p>
        </w:tc>
        <w:tc>
          <w:tcPr>
            <w:tcW w:w="1946" w:type="dxa"/>
            <w:tcBorders>
              <w:top w:val="nil"/>
              <w:left w:val="nil"/>
              <w:bottom w:val="nil"/>
              <w:right w:val="nil"/>
            </w:tcBorders>
            <w:noWrap/>
            <w:hideMark/>
          </w:tcPr>
          <w:p w14:paraId="313AFD44"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3</w:t>
            </w:r>
          </w:p>
        </w:tc>
        <w:tc>
          <w:tcPr>
            <w:tcW w:w="2018" w:type="dxa"/>
            <w:tcBorders>
              <w:top w:val="nil"/>
              <w:left w:val="nil"/>
              <w:bottom w:val="nil"/>
              <w:right w:val="nil"/>
            </w:tcBorders>
            <w:noWrap/>
            <w:hideMark/>
          </w:tcPr>
          <w:p w14:paraId="3F12D8DE"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4,0</w:t>
            </w:r>
          </w:p>
        </w:tc>
        <w:tc>
          <w:tcPr>
            <w:tcW w:w="2100" w:type="dxa"/>
            <w:tcBorders>
              <w:top w:val="nil"/>
              <w:left w:val="nil"/>
              <w:bottom w:val="nil"/>
              <w:right w:val="nil"/>
            </w:tcBorders>
            <w:noWrap/>
            <w:vAlign w:val="bottom"/>
            <w:hideMark/>
          </w:tcPr>
          <w:p w14:paraId="51169B35"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3596A6D1" w14:textId="77777777" w:rsidTr="002C23BB">
        <w:trPr>
          <w:trHeight w:val="315"/>
        </w:trPr>
        <w:tc>
          <w:tcPr>
            <w:tcW w:w="323" w:type="dxa"/>
            <w:vMerge/>
            <w:tcBorders>
              <w:top w:val="nil"/>
              <w:left w:val="nil"/>
              <w:bottom w:val="double" w:sz="6" w:space="0" w:color="000000"/>
              <w:right w:val="nil"/>
            </w:tcBorders>
            <w:vAlign w:val="center"/>
            <w:hideMark/>
          </w:tcPr>
          <w:p w14:paraId="09420D22"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nil"/>
              <w:right w:val="nil"/>
            </w:tcBorders>
            <w:hideMark/>
          </w:tcPr>
          <w:p w14:paraId="45FE90D1" w14:textId="177851F9"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roofErr w:type="spellStart"/>
            <w:r w:rsidRPr="0062321B">
              <w:rPr>
                <w:rFonts w:ascii="Times New Roman" w:hAnsi="Times New Roman" w:cs="Times New Roman"/>
                <w:sz w:val="24"/>
                <w:szCs w:val="24"/>
              </w:rPr>
              <w:t>Military</w:t>
            </w:r>
            <w:proofErr w:type="spellEnd"/>
            <w:r w:rsidRPr="0062321B">
              <w:rPr>
                <w:rFonts w:ascii="Times New Roman" w:hAnsi="Times New Roman" w:cs="Times New Roman"/>
                <w:sz w:val="24"/>
                <w:szCs w:val="24"/>
              </w:rPr>
              <w:t xml:space="preserve"> personnel</w:t>
            </w:r>
          </w:p>
        </w:tc>
        <w:tc>
          <w:tcPr>
            <w:tcW w:w="1946" w:type="dxa"/>
            <w:tcBorders>
              <w:top w:val="nil"/>
              <w:left w:val="nil"/>
              <w:bottom w:val="nil"/>
              <w:right w:val="nil"/>
            </w:tcBorders>
            <w:noWrap/>
            <w:hideMark/>
          </w:tcPr>
          <w:p w14:paraId="520675FF"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6</w:t>
            </w:r>
          </w:p>
        </w:tc>
        <w:tc>
          <w:tcPr>
            <w:tcW w:w="2018" w:type="dxa"/>
            <w:tcBorders>
              <w:top w:val="nil"/>
              <w:left w:val="nil"/>
              <w:bottom w:val="nil"/>
              <w:right w:val="nil"/>
            </w:tcBorders>
            <w:noWrap/>
            <w:hideMark/>
          </w:tcPr>
          <w:p w14:paraId="5CE989D5"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8,0</w:t>
            </w:r>
          </w:p>
        </w:tc>
        <w:tc>
          <w:tcPr>
            <w:tcW w:w="2100" w:type="dxa"/>
            <w:tcBorders>
              <w:top w:val="nil"/>
              <w:left w:val="nil"/>
              <w:bottom w:val="nil"/>
              <w:right w:val="nil"/>
            </w:tcBorders>
            <w:noWrap/>
            <w:vAlign w:val="bottom"/>
            <w:hideMark/>
          </w:tcPr>
          <w:p w14:paraId="06599430"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1760F2FA" w14:textId="77777777" w:rsidTr="002C23BB">
        <w:trPr>
          <w:trHeight w:val="499"/>
        </w:trPr>
        <w:tc>
          <w:tcPr>
            <w:tcW w:w="323" w:type="dxa"/>
            <w:vMerge/>
            <w:tcBorders>
              <w:top w:val="nil"/>
              <w:left w:val="nil"/>
              <w:bottom w:val="double" w:sz="6" w:space="0" w:color="000000"/>
              <w:right w:val="nil"/>
            </w:tcBorders>
            <w:vAlign w:val="center"/>
            <w:hideMark/>
          </w:tcPr>
          <w:p w14:paraId="6F8A6E4C"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nil"/>
              <w:right w:val="nil"/>
            </w:tcBorders>
            <w:hideMark/>
          </w:tcPr>
          <w:p w14:paraId="2CB659AA" w14:textId="1A3A652E"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 xml:space="preserve">Healthcare </w:t>
            </w:r>
            <w:proofErr w:type="spellStart"/>
            <w:r w:rsidRPr="0062321B">
              <w:rPr>
                <w:rFonts w:ascii="Times New Roman" w:hAnsi="Times New Roman" w:cs="Times New Roman"/>
                <w:sz w:val="24"/>
                <w:szCs w:val="24"/>
              </w:rPr>
              <w:t>worker</w:t>
            </w:r>
            <w:proofErr w:type="spellEnd"/>
          </w:p>
        </w:tc>
        <w:tc>
          <w:tcPr>
            <w:tcW w:w="1946" w:type="dxa"/>
            <w:tcBorders>
              <w:top w:val="nil"/>
              <w:left w:val="nil"/>
              <w:bottom w:val="nil"/>
              <w:right w:val="nil"/>
            </w:tcBorders>
            <w:noWrap/>
            <w:hideMark/>
          </w:tcPr>
          <w:p w14:paraId="6A9A9291"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2</w:t>
            </w:r>
          </w:p>
        </w:tc>
        <w:tc>
          <w:tcPr>
            <w:tcW w:w="2018" w:type="dxa"/>
            <w:tcBorders>
              <w:top w:val="nil"/>
              <w:left w:val="nil"/>
              <w:bottom w:val="nil"/>
              <w:right w:val="nil"/>
            </w:tcBorders>
            <w:noWrap/>
            <w:hideMark/>
          </w:tcPr>
          <w:p w14:paraId="46F5AD47"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2,7</w:t>
            </w:r>
          </w:p>
        </w:tc>
        <w:tc>
          <w:tcPr>
            <w:tcW w:w="2100" w:type="dxa"/>
            <w:tcBorders>
              <w:top w:val="nil"/>
              <w:left w:val="nil"/>
              <w:bottom w:val="nil"/>
              <w:right w:val="nil"/>
            </w:tcBorders>
            <w:noWrap/>
            <w:vAlign w:val="bottom"/>
            <w:hideMark/>
          </w:tcPr>
          <w:p w14:paraId="5A054626"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11EA15A8" w14:textId="77777777" w:rsidTr="002C23BB">
        <w:trPr>
          <w:trHeight w:val="315"/>
        </w:trPr>
        <w:tc>
          <w:tcPr>
            <w:tcW w:w="323" w:type="dxa"/>
            <w:vMerge/>
            <w:tcBorders>
              <w:top w:val="nil"/>
              <w:left w:val="nil"/>
              <w:bottom w:val="double" w:sz="6" w:space="0" w:color="000000"/>
              <w:right w:val="nil"/>
            </w:tcBorders>
            <w:vAlign w:val="center"/>
            <w:hideMark/>
          </w:tcPr>
          <w:p w14:paraId="7D562C1F"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nil"/>
              <w:right w:val="nil"/>
            </w:tcBorders>
            <w:hideMark/>
          </w:tcPr>
          <w:p w14:paraId="6DE79027" w14:textId="68BF4D06"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roofErr w:type="spellStart"/>
            <w:r w:rsidRPr="0062321B">
              <w:rPr>
                <w:rFonts w:ascii="Times New Roman" w:hAnsi="Times New Roman" w:cs="Times New Roman"/>
                <w:sz w:val="24"/>
                <w:szCs w:val="24"/>
              </w:rPr>
              <w:t>Hairdresser</w:t>
            </w:r>
            <w:proofErr w:type="spellEnd"/>
          </w:p>
        </w:tc>
        <w:tc>
          <w:tcPr>
            <w:tcW w:w="1946" w:type="dxa"/>
            <w:tcBorders>
              <w:top w:val="nil"/>
              <w:left w:val="nil"/>
              <w:bottom w:val="nil"/>
              <w:right w:val="nil"/>
            </w:tcBorders>
            <w:noWrap/>
            <w:hideMark/>
          </w:tcPr>
          <w:p w14:paraId="679221C6"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3</w:t>
            </w:r>
          </w:p>
        </w:tc>
        <w:tc>
          <w:tcPr>
            <w:tcW w:w="2018" w:type="dxa"/>
            <w:tcBorders>
              <w:top w:val="nil"/>
              <w:left w:val="nil"/>
              <w:bottom w:val="nil"/>
              <w:right w:val="nil"/>
            </w:tcBorders>
            <w:noWrap/>
            <w:hideMark/>
          </w:tcPr>
          <w:p w14:paraId="6C26A1A3"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4,0</w:t>
            </w:r>
          </w:p>
        </w:tc>
        <w:tc>
          <w:tcPr>
            <w:tcW w:w="2100" w:type="dxa"/>
            <w:tcBorders>
              <w:top w:val="nil"/>
              <w:left w:val="nil"/>
              <w:bottom w:val="nil"/>
              <w:right w:val="nil"/>
            </w:tcBorders>
            <w:noWrap/>
            <w:vAlign w:val="bottom"/>
            <w:hideMark/>
          </w:tcPr>
          <w:p w14:paraId="2113DBF5"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6DC18F55" w14:textId="77777777" w:rsidTr="002C23BB">
        <w:trPr>
          <w:trHeight w:val="315"/>
        </w:trPr>
        <w:tc>
          <w:tcPr>
            <w:tcW w:w="323" w:type="dxa"/>
            <w:vMerge/>
            <w:tcBorders>
              <w:top w:val="nil"/>
              <w:left w:val="nil"/>
              <w:bottom w:val="double" w:sz="6" w:space="0" w:color="000000"/>
              <w:right w:val="nil"/>
            </w:tcBorders>
            <w:vAlign w:val="center"/>
            <w:hideMark/>
          </w:tcPr>
          <w:p w14:paraId="5C4D84BA"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nil"/>
              <w:right w:val="nil"/>
            </w:tcBorders>
            <w:hideMark/>
          </w:tcPr>
          <w:p w14:paraId="24E9C457" w14:textId="670041D5"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roofErr w:type="spellStart"/>
            <w:r w:rsidRPr="0062321B">
              <w:rPr>
                <w:rFonts w:ascii="Times New Roman" w:hAnsi="Times New Roman" w:cs="Times New Roman"/>
                <w:sz w:val="24"/>
                <w:szCs w:val="24"/>
              </w:rPr>
              <w:t>Seamstress</w:t>
            </w:r>
            <w:proofErr w:type="spellEnd"/>
          </w:p>
        </w:tc>
        <w:tc>
          <w:tcPr>
            <w:tcW w:w="1946" w:type="dxa"/>
            <w:tcBorders>
              <w:top w:val="nil"/>
              <w:left w:val="nil"/>
              <w:bottom w:val="nil"/>
              <w:right w:val="nil"/>
            </w:tcBorders>
            <w:noWrap/>
            <w:hideMark/>
          </w:tcPr>
          <w:p w14:paraId="371DFF3E"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w:t>
            </w:r>
          </w:p>
        </w:tc>
        <w:tc>
          <w:tcPr>
            <w:tcW w:w="2018" w:type="dxa"/>
            <w:tcBorders>
              <w:top w:val="nil"/>
              <w:left w:val="nil"/>
              <w:bottom w:val="nil"/>
              <w:right w:val="nil"/>
            </w:tcBorders>
            <w:noWrap/>
            <w:hideMark/>
          </w:tcPr>
          <w:p w14:paraId="14D5CBDC"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1,3</w:t>
            </w:r>
          </w:p>
        </w:tc>
        <w:tc>
          <w:tcPr>
            <w:tcW w:w="2100" w:type="dxa"/>
            <w:tcBorders>
              <w:top w:val="nil"/>
              <w:left w:val="nil"/>
              <w:bottom w:val="nil"/>
              <w:right w:val="nil"/>
            </w:tcBorders>
            <w:noWrap/>
            <w:vAlign w:val="bottom"/>
            <w:hideMark/>
          </w:tcPr>
          <w:p w14:paraId="68FA84B2"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30CE79C9" w14:textId="77777777" w:rsidTr="002C23BB">
        <w:trPr>
          <w:trHeight w:val="315"/>
        </w:trPr>
        <w:tc>
          <w:tcPr>
            <w:tcW w:w="323" w:type="dxa"/>
            <w:vMerge/>
            <w:tcBorders>
              <w:top w:val="nil"/>
              <w:left w:val="nil"/>
              <w:bottom w:val="double" w:sz="6" w:space="0" w:color="000000"/>
              <w:right w:val="nil"/>
            </w:tcBorders>
            <w:vAlign w:val="center"/>
            <w:hideMark/>
          </w:tcPr>
          <w:p w14:paraId="35A49495"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nil"/>
              <w:right w:val="nil"/>
            </w:tcBorders>
            <w:hideMark/>
          </w:tcPr>
          <w:p w14:paraId="05E4F6C4" w14:textId="2E790800"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Other</w:t>
            </w:r>
          </w:p>
        </w:tc>
        <w:tc>
          <w:tcPr>
            <w:tcW w:w="1946" w:type="dxa"/>
            <w:tcBorders>
              <w:top w:val="nil"/>
              <w:left w:val="nil"/>
              <w:bottom w:val="nil"/>
              <w:right w:val="nil"/>
            </w:tcBorders>
            <w:noWrap/>
            <w:hideMark/>
          </w:tcPr>
          <w:p w14:paraId="3BDB807D"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3</w:t>
            </w:r>
          </w:p>
        </w:tc>
        <w:tc>
          <w:tcPr>
            <w:tcW w:w="2018" w:type="dxa"/>
            <w:tcBorders>
              <w:top w:val="nil"/>
              <w:left w:val="nil"/>
              <w:bottom w:val="nil"/>
              <w:right w:val="nil"/>
            </w:tcBorders>
            <w:noWrap/>
            <w:hideMark/>
          </w:tcPr>
          <w:p w14:paraId="6EDD1998"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4,0</w:t>
            </w:r>
          </w:p>
        </w:tc>
        <w:tc>
          <w:tcPr>
            <w:tcW w:w="2100" w:type="dxa"/>
            <w:tcBorders>
              <w:top w:val="nil"/>
              <w:left w:val="nil"/>
              <w:bottom w:val="nil"/>
              <w:right w:val="nil"/>
            </w:tcBorders>
            <w:noWrap/>
            <w:vAlign w:val="bottom"/>
            <w:hideMark/>
          </w:tcPr>
          <w:p w14:paraId="332BC26C"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5C9B8226" w14:textId="77777777" w:rsidTr="002C23BB">
        <w:trPr>
          <w:trHeight w:val="328"/>
        </w:trPr>
        <w:tc>
          <w:tcPr>
            <w:tcW w:w="323" w:type="dxa"/>
            <w:vMerge/>
            <w:tcBorders>
              <w:top w:val="nil"/>
              <w:left w:val="nil"/>
              <w:bottom w:val="double" w:sz="6" w:space="0" w:color="000000"/>
              <w:right w:val="nil"/>
            </w:tcBorders>
            <w:vAlign w:val="center"/>
            <w:hideMark/>
          </w:tcPr>
          <w:p w14:paraId="7C22D19B"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4114" w:type="dxa"/>
            <w:tcBorders>
              <w:top w:val="nil"/>
              <w:left w:val="nil"/>
              <w:bottom w:val="double" w:sz="6" w:space="0" w:color="000000"/>
              <w:right w:val="nil"/>
            </w:tcBorders>
            <w:hideMark/>
          </w:tcPr>
          <w:p w14:paraId="5ED03359" w14:textId="23205344"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Total</w:t>
            </w:r>
          </w:p>
        </w:tc>
        <w:tc>
          <w:tcPr>
            <w:tcW w:w="1946" w:type="dxa"/>
            <w:tcBorders>
              <w:top w:val="nil"/>
              <w:left w:val="nil"/>
              <w:bottom w:val="double" w:sz="6" w:space="0" w:color="000000"/>
              <w:right w:val="nil"/>
            </w:tcBorders>
            <w:noWrap/>
            <w:hideMark/>
          </w:tcPr>
          <w:p w14:paraId="744EC9E6"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75</w:t>
            </w:r>
          </w:p>
        </w:tc>
        <w:tc>
          <w:tcPr>
            <w:tcW w:w="2018" w:type="dxa"/>
            <w:tcBorders>
              <w:top w:val="nil"/>
              <w:left w:val="nil"/>
              <w:bottom w:val="double" w:sz="6" w:space="0" w:color="000000"/>
              <w:right w:val="nil"/>
            </w:tcBorders>
            <w:noWrap/>
            <w:hideMark/>
          </w:tcPr>
          <w:p w14:paraId="0DA48454"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100,0</w:t>
            </w:r>
          </w:p>
        </w:tc>
        <w:tc>
          <w:tcPr>
            <w:tcW w:w="2100" w:type="dxa"/>
            <w:tcBorders>
              <w:top w:val="nil"/>
              <w:left w:val="nil"/>
              <w:bottom w:val="nil"/>
              <w:right w:val="nil"/>
            </w:tcBorders>
            <w:noWrap/>
            <w:vAlign w:val="bottom"/>
            <w:hideMark/>
          </w:tcPr>
          <w:p w14:paraId="7B754315"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bl>
    <w:p w14:paraId="04C54B85" w14:textId="77777777" w:rsidR="006266C8" w:rsidRPr="0062321B" w:rsidRDefault="006266C8"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58.7% of these women were housewives, with 32% having no formal education.</w:t>
      </w:r>
    </w:p>
    <w:p w14:paraId="281BF579" w14:textId="77777777" w:rsidR="006266C8" w:rsidRPr="0062321B" w:rsidRDefault="006266C8"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56% of the pregnant women had their first prenatal visit between 12 and 24 weeks of gestation, and 10.6% had a family history of liver disease.</w:t>
      </w:r>
    </w:p>
    <w:p w14:paraId="3B21AAB1" w14:textId="5AF7D8ED" w:rsidR="006266C8" w:rsidRPr="0062321B" w:rsidRDefault="006266C8" w:rsidP="0062321B">
      <w:pPr>
        <w:spacing w:line="360" w:lineRule="auto"/>
        <w:rPr>
          <w:rFonts w:ascii="Times New Roman" w:hAnsi="Times New Roman" w:cs="Times New Roman"/>
          <w:b/>
          <w:bCs/>
          <w:sz w:val="24"/>
          <w:szCs w:val="24"/>
        </w:rPr>
      </w:pPr>
      <w:r w:rsidRPr="0062321B">
        <w:rPr>
          <w:rFonts w:ascii="Times New Roman" w:hAnsi="Times New Roman" w:cs="Times New Roman"/>
          <w:b/>
          <w:bCs/>
          <w:sz w:val="24"/>
          <w:szCs w:val="24"/>
        </w:rPr>
        <w:t xml:space="preserve">Table </w:t>
      </w:r>
      <w:proofErr w:type="gramStart"/>
      <w:r w:rsidR="000161F2">
        <w:rPr>
          <w:rFonts w:ascii="Times New Roman" w:hAnsi="Times New Roman" w:cs="Times New Roman"/>
          <w:b/>
          <w:bCs/>
          <w:sz w:val="24"/>
          <w:szCs w:val="24"/>
        </w:rPr>
        <w:t>3</w:t>
      </w:r>
      <w:r w:rsidR="00612E28" w:rsidRPr="0062321B">
        <w:rPr>
          <w:rFonts w:ascii="Times New Roman" w:hAnsi="Times New Roman" w:cs="Times New Roman"/>
          <w:b/>
          <w:bCs/>
          <w:sz w:val="24"/>
          <w:szCs w:val="24"/>
        </w:rPr>
        <w:t>:</w:t>
      </w:r>
      <w:proofErr w:type="gramEnd"/>
      <w:r w:rsidR="00831AF7" w:rsidRPr="0062321B">
        <w:rPr>
          <w:rFonts w:ascii="Times New Roman" w:hAnsi="Times New Roman" w:cs="Times New Roman"/>
          <w:b/>
          <w:bCs/>
          <w:sz w:val="24"/>
          <w:szCs w:val="24"/>
        </w:rPr>
        <w:t xml:space="preserve"> Distribution of the </w:t>
      </w:r>
      <w:proofErr w:type="spellStart"/>
      <w:r w:rsidR="00831AF7" w:rsidRPr="0062321B">
        <w:rPr>
          <w:rFonts w:ascii="Times New Roman" w:hAnsi="Times New Roman" w:cs="Times New Roman"/>
          <w:b/>
          <w:bCs/>
          <w:sz w:val="24"/>
          <w:szCs w:val="24"/>
        </w:rPr>
        <w:t>Study</w:t>
      </w:r>
      <w:proofErr w:type="spellEnd"/>
      <w:r w:rsidR="00831AF7" w:rsidRPr="0062321B">
        <w:rPr>
          <w:rFonts w:ascii="Times New Roman" w:hAnsi="Times New Roman" w:cs="Times New Roman"/>
          <w:b/>
          <w:bCs/>
          <w:sz w:val="24"/>
          <w:szCs w:val="24"/>
        </w:rPr>
        <w:t xml:space="preserve"> population </w:t>
      </w:r>
      <w:bookmarkStart w:id="1" w:name="_Hlk217299650"/>
      <w:proofErr w:type="spellStart"/>
      <w:r w:rsidR="00612E28" w:rsidRPr="0062321B">
        <w:rPr>
          <w:rFonts w:ascii="Times New Roman" w:hAnsi="Times New Roman" w:cs="Times New Roman"/>
          <w:b/>
          <w:bCs/>
          <w:sz w:val="24"/>
          <w:szCs w:val="24"/>
        </w:rPr>
        <w:t>according</w:t>
      </w:r>
      <w:proofErr w:type="spellEnd"/>
      <w:r w:rsidR="00612E28" w:rsidRPr="0062321B">
        <w:rPr>
          <w:rFonts w:ascii="Times New Roman" w:hAnsi="Times New Roman" w:cs="Times New Roman"/>
          <w:b/>
          <w:bCs/>
          <w:sz w:val="24"/>
          <w:szCs w:val="24"/>
        </w:rPr>
        <w:t xml:space="preserve"> to the </w:t>
      </w:r>
      <w:bookmarkEnd w:id="1"/>
      <w:r w:rsidR="00612E28" w:rsidRPr="0062321B">
        <w:rPr>
          <w:rFonts w:ascii="Times New Roman" w:hAnsi="Times New Roman" w:cs="Times New Roman"/>
          <w:b/>
          <w:bCs/>
          <w:sz w:val="24"/>
          <w:szCs w:val="24"/>
        </w:rPr>
        <w:t xml:space="preserve">Risk </w:t>
      </w:r>
      <w:proofErr w:type="spellStart"/>
      <w:r w:rsidR="00FB285A" w:rsidRPr="0062321B">
        <w:rPr>
          <w:rFonts w:ascii="Times New Roman" w:hAnsi="Times New Roman" w:cs="Times New Roman"/>
          <w:b/>
          <w:bCs/>
          <w:sz w:val="24"/>
          <w:szCs w:val="24"/>
        </w:rPr>
        <w:t>Factors</w:t>
      </w:r>
      <w:proofErr w:type="spellEnd"/>
    </w:p>
    <w:tbl>
      <w:tblPr>
        <w:tblW w:w="10501" w:type="dxa"/>
        <w:tblCellMar>
          <w:left w:w="70" w:type="dxa"/>
          <w:right w:w="70" w:type="dxa"/>
        </w:tblCellMar>
        <w:tblLook w:val="04A0" w:firstRow="1" w:lastRow="0" w:firstColumn="1" w:lastColumn="0" w:noHBand="0" w:noVBand="1"/>
      </w:tblPr>
      <w:tblGrid>
        <w:gridCol w:w="323"/>
        <w:gridCol w:w="4008"/>
        <w:gridCol w:w="2015"/>
        <w:gridCol w:w="2055"/>
        <w:gridCol w:w="2100"/>
      </w:tblGrid>
      <w:tr w:rsidR="006266C8" w:rsidRPr="0062321B" w14:paraId="2D60132A" w14:textId="77777777" w:rsidTr="002D4685">
        <w:trPr>
          <w:trHeight w:val="317"/>
        </w:trPr>
        <w:tc>
          <w:tcPr>
            <w:tcW w:w="4331" w:type="dxa"/>
            <w:gridSpan w:val="2"/>
            <w:tcBorders>
              <w:top w:val="double" w:sz="6" w:space="0" w:color="000000"/>
              <w:left w:val="nil"/>
              <w:bottom w:val="single" w:sz="12" w:space="0" w:color="000000"/>
              <w:right w:val="nil"/>
            </w:tcBorders>
            <w:vAlign w:val="bottom"/>
            <w:hideMark/>
          </w:tcPr>
          <w:p w14:paraId="652B4C04" w14:textId="2D2FBC75"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val="en-IN" w:eastAsia="fr-FR"/>
              </w:rPr>
              <w:t> </w:t>
            </w:r>
            <w:r w:rsidRPr="0062321B">
              <w:rPr>
                <w:rFonts w:ascii="Times New Roman" w:eastAsia="Times New Roman" w:hAnsi="Times New Roman" w:cs="Times New Roman"/>
                <w:b/>
                <w:bCs/>
                <w:color w:val="000000"/>
                <w:sz w:val="24"/>
                <w:szCs w:val="24"/>
                <w:lang w:eastAsia="fr-FR"/>
              </w:rPr>
              <w:t xml:space="preserve">Risk </w:t>
            </w:r>
            <w:proofErr w:type="spellStart"/>
            <w:r w:rsidRPr="0062321B">
              <w:rPr>
                <w:rFonts w:ascii="Times New Roman" w:eastAsia="Times New Roman" w:hAnsi="Times New Roman" w:cs="Times New Roman"/>
                <w:b/>
                <w:bCs/>
                <w:color w:val="000000"/>
                <w:sz w:val="24"/>
                <w:szCs w:val="24"/>
                <w:lang w:eastAsia="fr-FR"/>
              </w:rPr>
              <w:t>factors</w:t>
            </w:r>
            <w:proofErr w:type="spellEnd"/>
          </w:p>
        </w:tc>
        <w:tc>
          <w:tcPr>
            <w:tcW w:w="2015" w:type="dxa"/>
            <w:tcBorders>
              <w:top w:val="double" w:sz="6" w:space="0" w:color="000000"/>
              <w:left w:val="nil"/>
              <w:bottom w:val="single" w:sz="12" w:space="0" w:color="000000"/>
              <w:right w:val="nil"/>
            </w:tcBorders>
            <w:hideMark/>
          </w:tcPr>
          <w:p w14:paraId="5893C0EA" w14:textId="77777777" w:rsidR="006266C8" w:rsidRPr="0062321B" w:rsidRDefault="006266C8" w:rsidP="0062321B">
            <w:pPr>
              <w:spacing w:after="0" w:line="360" w:lineRule="auto"/>
              <w:jc w:val="both"/>
              <w:rPr>
                <w:rFonts w:ascii="Times New Roman" w:hAnsi="Times New Roman" w:cs="Times New Roman"/>
                <w:sz w:val="24"/>
                <w:szCs w:val="24"/>
              </w:rPr>
            </w:pPr>
          </w:p>
          <w:p w14:paraId="4910222D" w14:textId="375CB7BC"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 xml:space="preserve">Frequency </w:t>
            </w:r>
          </w:p>
        </w:tc>
        <w:tc>
          <w:tcPr>
            <w:tcW w:w="2055" w:type="dxa"/>
            <w:tcBorders>
              <w:top w:val="double" w:sz="6" w:space="0" w:color="000000"/>
              <w:left w:val="nil"/>
              <w:bottom w:val="single" w:sz="12" w:space="0" w:color="000000"/>
              <w:right w:val="nil"/>
            </w:tcBorders>
            <w:hideMark/>
          </w:tcPr>
          <w:p w14:paraId="03EF0B73" w14:textId="77777777" w:rsidR="006266C8" w:rsidRPr="0062321B" w:rsidRDefault="006266C8" w:rsidP="0062321B">
            <w:pPr>
              <w:spacing w:after="0" w:line="360" w:lineRule="auto"/>
              <w:jc w:val="both"/>
              <w:rPr>
                <w:rFonts w:ascii="Times New Roman" w:hAnsi="Times New Roman" w:cs="Times New Roman"/>
                <w:sz w:val="24"/>
                <w:szCs w:val="24"/>
              </w:rPr>
            </w:pPr>
          </w:p>
          <w:p w14:paraId="0AFBE155" w14:textId="0496FCCB"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Percentage</w:t>
            </w:r>
          </w:p>
        </w:tc>
        <w:tc>
          <w:tcPr>
            <w:tcW w:w="2100" w:type="dxa"/>
            <w:tcBorders>
              <w:top w:val="nil"/>
              <w:left w:val="nil"/>
              <w:bottom w:val="nil"/>
              <w:right w:val="nil"/>
            </w:tcBorders>
            <w:noWrap/>
            <w:vAlign w:val="bottom"/>
            <w:hideMark/>
          </w:tcPr>
          <w:p w14:paraId="7C002A34"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05986851" w14:textId="77777777" w:rsidTr="002C23BB">
        <w:trPr>
          <w:trHeight w:val="488"/>
        </w:trPr>
        <w:tc>
          <w:tcPr>
            <w:tcW w:w="323" w:type="dxa"/>
            <w:vMerge w:val="restart"/>
            <w:tcBorders>
              <w:top w:val="nil"/>
              <w:left w:val="nil"/>
              <w:bottom w:val="double" w:sz="6" w:space="0" w:color="000000"/>
              <w:right w:val="nil"/>
            </w:tcBorders>
            <w:hideMark/>
          </w:tcPr>
          <w:p w14:paraId="59CBF8EA"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 </w:t>
            </w:r>
          </w:p>
        </w:tc>
        <w:tc>
          <w:tcPr>
            <w:tcW w:w="4008" w:type="dxa"/>
            <w:tcBorders>
              <w:top w:val="nil"/>
              <w:left w:val="nil"/>
              <w:bottom w:val="nil"/>
              <w:right w:val="nil"/>
            </w:tcBorders>
            <w:hideMark/>
          </w:tcPr>
          <w:p w14:paraId="01190DDE" w14:textId="44BF145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roofErr w:type="spellStart"/>
            <w:r w:rsidRPr="0062321B">
              <w:rPr>
                <w:rFonts w:ascii="Times New Roman" w:hAnsi="Times New Roman" w:cs="Times New Roman"/>
                <w:sz w:val="24"/>
                <w:szCs w:val="24"/>
              </w:rPr>
              <w:t>Tattooing</w:t>
            </w:r>
            <w:proofErr w:type="spellEnd"/>
          </w:p>
        </w:tc>
        <w:tc>
          <w:tcPr>
            <w:tcW w:w="2015" w:type="dxa"/>
            <w:tcBorders>
              <w:top w:val="nil"/>
              <w:left w:val="nil"/>
              <w:bottom w:val="nil"/>
              <w:right w:val="nil"/>
            </w:tcBorders>
            <w:noWrap/>
            <w:hideMark/>
          </w:tcPr>
          <w:p w14:paraId="39359D7E"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8</w:t>
            </w:r>
          </w:p>
        </w:tc>
        <w:tc>
          <w:tcPr>
            <w:tcW w:w="2055" w:type="dxa"/>
            <w:tcBorders>
              <w:top w:val="nil"/>
              <w:left w:val="nil"/>
              <w:bottom w:val="nil"/>
              <w:right w:val="nil"/>
            </w:tcBorders>
            <w:noWrap/>
            <w:hideMark/>
          </w:tcPr>
          <w:p w14:paraId="58E7CC2E"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10,7</w:t>
            </w:r>
          </w:p>
        </w:tc>
        <w:tc>
          <w:tcPr>
            <w:tcW w:w="2100" w:type="dxa"/>
            <w:tcBorders>
              <w:top w:val="nil"/>
              <w:left w:val="nil"/>
              <w:bottom w:val="nil"/>
              <w:right w:val="nil"/>
            </w:tcBorders>
            <w:noWrap/>
            <w:vAlign w:val="bottom"/>
            <w:hideMark/>
          </w:tcPr>
          <w:p w14:paraId="4F90EB1C"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3C4BE5FB" w14:textId="77777777" w:rsidTr="002C23BB">
        <w:trPr>
          <w:trHeight w:val="317"/>
        </w:trPr>
        <w:tc>
          <w:tcPr>
            <w:tcW w:w="323" w:type="dxa"/>
            <w:vMerge/>
            <w:tcBorders>
              <w:top w:val="nil"/>
              <w:left w:val="nil"/>
              <w:bottom w:val="double" w:sz="6" w:space="0" w:color="000000"/>
              <w:right w:val="nil"/>
            </w:tcBorders>
            <w:vAlign w:val="center"/>
            <w:hideMark/>
          </w:tcPr>
          <w:p w14:paraId="42E6A86B"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4008" w:type="dxa"/>
            <w:tcBorders>
              <w:top w:val="nil"/>
              <w:left w:val="nil"/>
              <w:bottom w:val="nil"/>
              <w:right w:val="nil"/>
            </w:tcBorders>
            <w:hideMark/>
          </w:tcPr>
          <w:p w14:paraId="25D7E52B" w14:textId="437DAC86"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Piercings</w:t>
            </w:r>
          </w:p>
        </w:tc>
        <w:tc>
          <w:tcPr>
            <w:tcW w:w="2015" w:type="dxa"/>
            <w:tcBorders>
              <w:top w:val="nil"/>
              <w:left w:val="nil"/>
              <w:bottom w:val="nil"/>
              <w:right w:val="nil"/>
            </w:tcBorders>
            <w:noWrap/>
            <w:hideMark/>
          </w:tcPr>
          <w:p w14:paraId="667F635B"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53</w:t>
            </w:r>
          </w:p>
        </w:tc>
        <w:tc>
          <w:tcPr>
            <w:tcW w:w="2055" w:type="dxa"/>
            <w:tcBorders>
              <w:top w:val="nil"/>
              <w:left w:val="nil"/>
              <w:bottom w:val="nil"/>
              <w:right w:val="nil"/>
            </w:tcBorders>
            <w:noWrap/>
            <w:hideMark/>
          </w:tcPr>
          <w:p w14:paraId="401397DD"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70,7</w:t>
            </w:r>
          </w:p>
        </w:tc>
        <w:tc>
          <w:tcPr>
            <w:tcW w:w="2100" w:type="dxa"/>
            <w:tcBorders>
              <w:top w:val="nil"/>
              <w:left w:val="nil"/>
              <w:bottom w:val="nil"/>
              <w:right w:val="nil"/>
            </w:tcBorders>
            <w:noWrap/>
            <w:vAlign w:val="bottom"/>
            <w:hideMark/>
          </w:tcPr>
          <w:p w14:paraId="4AB5D226"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77359707" w14:textId="77777777" w:rsidTr="002C23BB">
        <w:trPr>
          <w:trHeight w:val="952"/>
        </w:trPr>
        <w:tc>
          <w:tcPr>
            <w:tcW w:w="323" w:type="dxa"/>
            <w:vMerge/>
            <w:tcBorders>
              <w:top w:val="nil"/>
              <w:left w:val="nil"/>
              <w:bottom w:val="double" w:sz="6" w:space="0" w:color="000000"/>
              <w:right w:val="nil"/>
            </w:tcBorders>
            <w:vAlign w:val="center"/>
            <w:hideMark/>
          </w:tcPr>
          <w:p w14:paraId="46C2906C"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4008" w:type="dxa"/>
            <w:tcBorders>
              <w:top w:val="nil"/>
              <w:left w:val="nil"/>
              <w:bottom w:val="nil"/>
              <w:right w:val="nil"/>
            </w:tcBorders>
            <w:hideMark/>
          </w:tcPr>
          <w:p w14:paraId="312B4897" w14:textId="7535696A"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roofErr w:type="spellStart"/>
            <w:r w:rsidRPr="0062321B">
              <w:rPr>
                <w:rFonts w:ascii="Times New Roman" w:hAnsi="Times New Roman" w:cs="Times New Roman"/>
                <w:sz w:val="24"/>
                <w:szCs w:val="24"/>
              </w:rPr>
              <w:t>Intravenous</w:t>
            </w:r>
            <w:proofErr w:type="spellEnd"/>
            <w:r w:rsidRPr="0062321B">
              <w:rPr>
                <w:rFonts w:ascii="Times New Roman" w:hAnsi="Times New Roman" w:cs="Times New Roman"/>
                <w:sz w:val="24"/>
                <w:szCs w:val="24"/>
              </w:rPr>
              <w:t xml:space="preserve"> Drug Use</w:t>
            </w:r>
          </w:p>
        </w:tc>
        <w:tc>
          <w:tcPr>
            <w:tcW w:w="2015" w:type="dxa"/>
            <w:tcBorders>
              <w:top w:val="nil"/>
              <w:left w:val="nil"/>
              <w:bottom w:val="nil"/>
              <w:right w:val="nil"/>
            </w:tcBorders>
            <w:noWrap/>
            <w:hideMark/>
          </w:tcPr>
          <w:p w14:paraId="648C9C06"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w:t>
            </w:r>
          </w:p>
        </w:tc>
        <w:tc>
          <w:tcPr>
            <w:tcW w:w="2055" w:type="dxa"/>
            <w:tcBorders>
              <w:top w:val="nil"/>
              <w:left w:val="nil"/>
              <w:bottom w:val="nil"/>
              <w:right w:val="nil"/>
            </w:tcBorders>
            <w:noWrap/>
            <w:hideMark/>
          </w:tcPr>
          <w:p w14:paraId="014A83DA"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1,3</w:t>
            </w:r>
          </w:p>
        </w:tc>
        <w:tc>
          <w:tcPr>
            <w:tcW w:w="2100" w:type="dxa"/>
            <w:tcBorders>
              <w:top w:val="nil"/>
              <w:left w:val="nil"/>
              <w:bottom w:val="nil"/>
              <w:right w:val="nil"/>
            </w:tcBorders>
            <w:noWrap/>
            <w:vAlign w:val="bottom"/>
            <w:hideMark/>
          </w:tcPr>
          <w:p w14:paraId="22B0E45D"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61C3C8F8" w14:textId="77777777" w:rsidTr="002C23BB">
        <w:trPr>
          <w:trHeight w:val="476"/>
        </w:trPr>
        <w:tc>
          <w:tcPr>
            <w:tcW w:w="323" w:type="dxa"/>
            <w:vMerge/>
            <w:tcBorders>
              <w:top w:val="nil"/>
              <w:left w:val="nil"/>
              <w:bottom w:val="double" w:sz="6" w:space="0" w:color="000000"/>
              <w:right w:val="nil"/>
            </w:tcBorders>
            <w:vAlign w:val="center"/>
            <w:hideMark/>
          </w:tcPr>
          <w:p w14:paraId="5DEFEBAD"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4008" w:type="dxa"/>
            <w:tcBorders>
              <w:top w:val="nil"/>
              <w:left w:val="nil"/>
              <w:bottom w:val="nil"/>
              <w:right w:val="nil"/>
            </w:tcBorders>
            <w:hideMark/>
          </w:tcPr>
          <w:p w14:paraId="5831454E" w14:textId="0839BECD"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Excision</w:t>
            </w:r>
          </w:p>
        </w:tc>
        <w:tc>
          <w:tcPr>
            <w:tcW w:w="2015" w:type="dxa"/>
            <w:tcBorders>
              <w:top w:val="nil"/>
              <w:left w:val="nil"/>
              <w:bottom w:val="nil"/>
              <w:right w:val="nil"/>
            </w:tcBorders>
            <w:noWrap/>
            <w:hideMark/>
          </w:tcPr>
          <w:p w14:paraId="753CAC08"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w:t>
            </w:r>
          </w:p>
        </w:tc>
        <w:tc>
          <w:tcPr>
            <w:tcW w:w="2055" w:type="dxa"/>
            <w:tcBorders>
              <w:top w:val="nil"/>
              <w:left w:val="nil"/>
              <w:bottom w:val="nil"/>
              <w:right w:val="nil"/>
            </w:tcBorders>
            <w:noWrap/>
            <w:hideMark/>
          </w:tcPr>
          <w:p w14:paraId="33A0A1EC"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1,3</w:t>
            </w:r>
          </w:p>
        </w:tc>
        <w:tc>
          <w:tcPr>
            <w:tcW w:w="2100" w:type="dxa"/>
            <w:tcBorders>
              <w:top w:val="nil"/>
              <w:left w:val="nil"/>
              <w:bottom w:val="nil"/>
              <w:right w:val="nil"/>
            </w:tcBorders>
            <w:noWrap/>
            <w:vAlign w:val="bottom"/>
            <w:hideMark/>
          </w:tcPr>
          <w:p w14:paraId="3470ADAE"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380C9F6E" w14:textId="77777777" w:rsidTr="002C23BB">
        <w:trPr>
          <w:trHeight w:val="695"/>
        </w:trPr>
        <w:tc>
          <w:tcPr>
            <w:tcW w:w="323" w:type="dxa"/>
            <w:vMerge/>
            <w:tcBorders>
              <w:top w:val="nil"/>
              <w:left w:val="nil"/>
              <w:bottom w:val="double" w:sz="6" w:space="0" w:color="000000"/>
              <w:right w:val="nil"/>
            </w:tcBorders>
            <w:vAlign w:val="center"/>
            <w:hideMark/>
          </w:tcPr>
          <w:p w14:paraId="2F01CD5A"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4008" w:type="dxa"/>
            <w:tcBorders>
              <w:top w:val="nil"/>
              <w:left w:val="nil"/>
              <w:bottom w:val="nil"/>
              <w:right w:val="nil"/>
            </w:tcBorders>
            <w:hideMark/>
          </w:tcPr>
          <w:p w14:paraId="732FC7D0" w14:textId="469A503F"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Blood Transfusions</w:t>
            </w:r>
          </w:p>
        </w:tc>
        <w:tc>
          <w:tcPr>
            <w:tcW w:w="2015" w:type="dxa"/>
            <w:tcBorders>
              <w:top w:val="nil"/>
              <w:left w:val="nil"/>
              <w:bottom w:val="nil"/>
              <w:right w:val="nil"/>
            </w:tcBorders>
            <w:noWrap/>
            <w:hideMark/>
          </w:tcPr>
          <w:p w14:paraId="0B1179C4"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2</w:t>
            </w:r>
          </w:p>
        </w:tc>
        <w:tc>
          <w:tcPr>
            <w:tcW w:w="2055" w:type="dxa"/>
            <w:tcBorders>
              <w:top w:val="nil"/>
              <w:left w:val="nil"/>
              <w:bottom w:val="nil"/>
              <w:right w:val="nil"/>
            </w:tcBorders>
            <w:noWrap/>
            <w:hideMark/>
          </w:tcPr>
          <w:p w14:paraId="387909C7"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2,7</w:t>
            </w:r>
          </w:p>
        </w:tc>
        <w:tc>
          <w:tcPr>
            <w:tcW w:w="2100" w:type="dxa"/>
            <w:tcBorders>
              <w:top w:val="nil"/>
              <w:left w:val="nil"/>
              <w:bottom w:val="nil"/>
              <w:right w:val="nil"/>
            </w:tcBorders>
            <w:noWrap/>
            <w:vAlign w:val="bottom"/>
            <w:hideMark/>
          </w:tcPr>
          <w:p w14:paraId="1678EC44"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784A8B31" w14:textId="77777777" w:rsidTr="002C23BB">
        <w:trPr>
          <w:trHeight w:val="463"/>
        </w:trPr>
        <w:tc>
          <w:tcPr>
            <w:tcW w:w="323" w:type="dxa"/>
            <w:vMerge/>
            <w:tcBorders>
              <w:top w:val="nil"/>
              <w:left w:val="nil"/>
              <w:bottom w:val="double" w:sz="6" w:space="0" w:color="000000"/>
              <w:right w:val="nil"/>
            </w:tcBorders>
            <w:vAlign w:val="center"/>
            <w:hideMark/>
          </w:tcPr>
          <w:p w14:paraId="574D17AD"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4008" w:type="dxa"/>
            <w:tcBorders>
              <w:top w:val="nil"/>
              <w:left w:val="nil"/>
              <w:bottom w:val="nil"/>
              <w:right w:val="nil"/>
            </w:tcBorders>
            <w:hideMark/>
          </w:tcPr>
          <w:p w14:paraId="43922416" w14:textId="502B2413"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Dental Care</w:t>
            </w:r>
          </w:p>
        </w:tc>
        <w:tc>
          <w:tcPr>
            <w:tcW w:w="2015" w:type="dxa"/>
            <w:tcBorders>
              <w:top w:val="nil"/>
              <w:left w:val="nil"/>
              <w:bottom w:val="nil"/>
              <w:right w:val="nil"/>
            </w:tcBorders>
            <w:noWrap/>
            <w:hideMark/>
          </w:tcPr>
          <w:p w14:paraId="587F2A78"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10</w:t>
            </w:r>
          </w:p>
        </w:tc>
        <w:tc>
          <w:tcPr>
            <w:tcW w:w="2055" w:type="dxa"/>
            <w:tcBorders>
              <w:top w:val="nil"/>
              <w:left w:val="nil"/>
              <w:bottom w:val="nil"/>
              <w:right w:val="nil"/>
            </w:tcBorders>
            <w:noWrap/>
            <w:hideMark/>
          </w:tcPr>
          <w:p w14:paraId="218D2C91"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13,3</w:t>
            </w:r>
          </w:p>
        </w:tc>
        <w:tc>
          <w:tcPr>
            <w:tcW w:w="2100" w:type="dxa"/>
            <w:tcBorders>
              <w:top w:val="nil"/>
              <w:left w:val="nil"/>
              <w:bottom w:val="nil"/>
              <w:right w:val="nil"/>
            </w:tcBorders>
            <w:noWrap/>
            <w:vAlign w:val="bottom"/>
            <w:hideMark/>
          </w:tcPr>
          <w:p w14:paraId="3FF36A87"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0DB9FAF6" w14:textId="77777777" w:rsidTr="002C23BB">
        <w:trPr>
          <w:trHeight w:val="476"/>
        </w:trPr>
        <w:tc>
          <w:tcPr>
            <w:tcW w:w="323" w:type="dxa"/>
            <w:vMerge/>
            <w:tcBorders>
              <w:top w:val="nil"/>
              <w:left w:val="nil"/>
              <w:bottom w:val="double" w:sz="6" w:space="0" w:color="000000"/>
              <w:right w:val="nil"/>
            </w:tcBorders>
            <w:vAlign w:val="center"/>
            <w:hideMark/>
          </w:tcPr>
          <w:p w14:paraId="5ECAC1F2"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4008" w:type="dxa"/>
            <w:tcBorders>
              <w:top w:val="nil"/>
              <w:left w:val="nil"/>
              <w:bottom w:val="double" w:sz="6" w:space="0" w:color="000000"/>
              <w:right w:val="nil"/>
            </w:tcBorders>
            <w:hideMark/>
          </w:tcPr>
          <w:p w14:paraId="237F5787" w14:textId="6C4ED219"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Total</w:t>
            </w:r>
          </w:p>
        </w:tc>
        <w:tc>
          <w:tcPr>
            <w:tcW w:w="2015" w:type="dxa"/>
            <w:tcBorders>
              <w:top w:val="nil"/>
              <w:left w:val="nil"/>
              <w:bottom w:val="double" w:sz="6" w:space="0" w:color="000000"/>
              <w:right w:val="nil"/>
            </w:tcBorders>
            <w:noWrap/>
            <w:hideMark/>
          </w:tcPr>
          <w:p w14:paraId="674D9E1F"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75</w:t>
            </w:r>
          </w:p>
        </w:tc>
        <w:tc>
          <w:tcPr>
            <w:tcW w:w="2055" w:type="dxa"/>
            <w:tcBorders>
              <w:top w:val="nil"/>
              <w:left w:val="nil"/>
              <w:bottom w:val="double" w:sz="6" w:space="0" w:color="000000"/>
              <w:right w:val="nil"/>
            </w:tcBorders>
            <w:noWrap/>
            <w:hideMark/>
          </w:tcPr>
          <w:p w14:paraId="27B8016D"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100,0</w:t>
            </w:r>
          </w:p>
        </w:tc>
        <w:tc>
          <w:tcPr>
            <w:tcW w:w="2100" w:type="dxa"/>
            <w:tcBorders>
              <w:top w:val="nil"/>
              <w:left w:val="nil"/>
              <w:bottom w:val="nil"/>
              <w:right w:val="nil"/>
            </w:tcBorders>
            <w:noWrap/>
            <w:vAlign w:val="bottom"/>
            <w:hideMark/>
          </w:tcPr>
          <w:p w14:paraId="591B773B"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bl>
    <w:p w14:paraId="18635B6B" w14:textId="77777777" w:rsidR="00170323" w:rsidRDefault="00D71149" w:rsidP="00170323">
      <w:pPr>
        <w:spacing w:after="0" w:line="360" w:lineRule="auto"/>
        <w:jc w:val="both"/>
      </w:pPr>
      <w:r w:rsidRPr="0062321B">
        <w:rPr>
          <w:rFonts w:ascii="Times New Roman" w:hAnsi="Times New Roman" w:cs="Times New Roman"/>
          <w:sz w:val="24"/>
          <w:szCs w:val="24"/>
          <w:lang w:val="en-IN"/>
        </w:rPr>
        <w:lastRenderedPageBreak/>
        <w:t>Tattoos and piercings were the most frequently observed risk factors associated with HBsAg carriage.</w:t>
      </w:r>
      <w:r w:rsidR="00170323" w:rsidRPr="00170323">
        <w:t xml:space="preserve"> </w:t>
      </w:r>
    </w:p>
    <w:p w14:paraId="28AC6074" w14:textId="61D08AA2" w:rsidR="00170323" w:rsidRPr="00170323" w:rsidRDefault="00170323" w:rsidP="00170323">
      <w:pPr>
        <w:spacing w:after="0" w:line="360" w:lineRule="auto"/>
        <w:jc w:val="both"/>
        <w:rPr>
          <w:rFonts w:ascii="Times New Roman" w:hAnsi="Times New Roman" w:cs="Times New Roman"/>
          <w:b/>
          <w:bCs/>
          <w:sz w:val="24"/>
          <w:szCs w:val="24"/>
          <w:lang w:val="en-IN"/>
        </w:rPr>
      </w:pPr>
      <w:r w:rsidRPr="00170323">
        <w:rPr>
          <w:rFonts w:ascii="Times New Roman" w:hAnsi="Times New Roman" w:cs="Times New Roman"/>
          <w:b/>
          <w:bCs/>
          <w:sz w:val="24"/>
          <w:szCs w:val="24"/>
          <w:lang w:val="en-IN"/>
        </w:rPr>
        <w:t>Prenatal consultation:</w:t>
      </w:r>
    </w:p>
    <w:p w14:paraId="77FD0293" w14:textId="3397F755" w:rsidR="00170323" w:rsidRPr="00170323" w:rsidRDefault="00170323" w:rsidP="00170323">
      <w:pPr>
        <w:spacing w:after="0" w:line="360" w:lineRule="auto"/>
        <w:jc w:val="both"/>
        <w:rPr>
          <w:rFonts w:ascii="Times New Roman" w:hAnsi="Times New Roman" w:cs="Times New Roman"/>
          <w:sz w:val="24"/>
          <w:szCs w:val="24"/>
          <w:lang w:val="en-IN"/>
        </w:rPr>
      </w:pPr>
      <w:r w:rsidRPr="00170323">
        <w:rPr>
          <w:rFonts w:ascii="Times New Roman" w:hAnsi="Times New Roman" w:cs="Times New Roman"/>
          <w:sz w:val="24"/>
          <w:szCs w:val="24"/>
          <w:lang w:val="en-IN"/>
        </w:rPr>
        <w:t xml:space="preserve">The main parameters observed during the prenatal consultation are grouped in </w:t>
      </w:r>
      <w:r w:rsidR="002F1C04">
        <w:rPr>
          <w:rFonts w:ascii="Times New Roman" w:hAnsi="Times New Roman" w:cs="Times New Roman"/>
          <w:sz w:val="24"/>
          <w:szCs w:val="24"/>
          <w:lang w:val="en-IN"/>
        </w:rPr>
        <w:t>Fig</w:t>
      </w:r>
      <w:r>
        <w:rPr>
          <w:rFonts w:ascii="Times New Roman" w:hAnsi="Times New Roman" w:cs="Times New Roman"/>
          <w:sz w:val="24"/>
          <w:szCs w:val="24"/>
          <w:lang w:val="en-IN"/>
        </w:rPr>
        <w:t xml:space="preserve"> </w:t>
      </w:r>
    </w:p>
    <w:p w14:paraId="77E9A2CC" w14:textId="4058C9B2" w:rsidR="00D71149" w:rsidRDefault="00170323" w:rsidP="00170323">
      <w:pPr>
        <w:spacing w:after="0" w:line="360" w:lineRule="auto"/>
        <w:jc w:val="both"/>
        <w:rPr>
          <w:rFonts w:ascii="Times New Roman" w:hAnsi="Times New Roman" w:cs="Times New Roman"/>
          <w:sz w:val="24"/>
          <w:szCs w:val="24"/>
          <w:lang w:val="en-IN"/>
        </w:rPr>
      </w:pPr>
      <w:r w:rsidRPr="00170323">
        <w:rPr>
          <w:rFonts w:ascii="Times New Roman" w:hAnsi="Times New Roman" w:cs="Times New Roman"/>
          <w:sz w:val="24"/>
          <w:szCs w:val="24"/>
          <w:lang w:val="en-IN"/>
        </w:rPr>
        <w:t>Laboratory tests:</w:t>
      </w:r>
    </w:p>
    <w:p w14:paraId="266E3B89" w14:textId="5FE5CD88" w:rsidR="00170323" w:rsidRDefault="00170323" w:rsidP="00170323">
      <w:pPr>
        <w:spacing w:after="0" w:line="360" w:lineRule="auto"/>
        <w:jc w:val="both"/>
        <w:rPr>
          <w:rFonts w:ascii="Times New Roman" w:hAnsi="Times New Roman" w:cs="Times New Roman"/>
          <w:sz w:val="24"/>
          <w:szCs w:val="24"/>
          <w:lang w:val="en-IN"/>
        </w:rPr>
      </w:pPr>
      <w:r w:rsidRPr="0062321B">
        <w:rPr>
          <w:rFonts w:ascii="Times New Roman" w:hAnsi="Times New Roman" w:cs="Times New Roman"/>
          <w:b/>
          <w:bCs/>
          <w:sz w:val="24"/>
          <w:szCs w:val="24"/>
        </w:rPr>
        <w:t xml:space="preserve">Table </w:t>
      </w:r>
      <w:proofErr w:type="gramStart"/>
      <w:r w:rsidR="000161F2">
        <w:rPr>
          <w:rFonts w:ascii="Times New Roman" w:hAnsi="Times New Roman" w:cs="Times New Roman"/>
          <w:b/>
          <w:bCs/>
          <w:sz w:val="24"/>
          <w:szCs w:val="24"/>
        </w:rPr>
        <w:t>4</w:t>
      </w:r>
      <w:r w:rsidRPr="0062321B">
        <w:rPr>
          <w:rFonts w:ascii="Times New Roman" w:hAnsi="Times New Roman" w:cs="Times New Roman"/>
          <w:b/>
          <w:bCs/>
          <w:sz w:val="24"/>
          <w:szCs w:val="24"/>
        </w:rPr>
        <w:t>:</w:t>
      </w:r>
      <w:proofErr w:type="gramEnd"/>
      <w:r w:rsidR="00462F75" w:rsidRPr="00462F75">
        <w:t xml:space="preserve"> </w:t>
      </w:r>
      <w:r w:rsidR="00462F75" w:rsidRPr="00462F75">
        <w:rPr>
          <w:rFonts w:ascii="Times New Roman" w:hAnsi="Times New Roman" w:cs="Times New Roman"/>
          <w:b/>
          <w:bCs/>
          <w:sz w:val="24"/>
          <w:szCs w:val="24"/>
        </w:rPr>
        <w:t xml:space="preserve">Distribution of the </w:t>
      </w:r>
      <w:proofErr w:type="spellStart"/>
      <w:r w:rsidR="00462F75" w:rsidRPr="00462F75">
        <w:rPr>
          <w:rFonts w:ascii="Times New Roman" w:hAnsi="Times New Roman" w:cs="Times New Roman"/>
          <w:b/>
          <w:bCs/>
          <w:sz w:val="24"/>
          <w:szCs w:val="24"/>
        </w:rPr>
        <w:t>Study</w:t>
      </w:r>
      <w:proofErr w:type="spellEnd"/>
      <w:r w:rsidR="00462F75" w:rsidRPr="00462F75">
        <w:rPr>
          <w:rFonts w:ascii="Times New Roman" w:hAnsi="Times New Roman" w:cs="Times New Roman"/>
          <w:b/>
          <w:bCs/>
          <w:sz w:val="24"/>
          <w:szCs w:val="24"/>
        </w:rPr>
        <w:t xml:space="preserve"> population </w:t>
      </w:r>
      <w:proofErr w:type="spellStart"/>
      <w:r w:rsidR="00462F75" w:rsidRPr="00462F75">
        <w:rPr>
          <w:rFonts w:ascii="Times New Roman" w:hAnsi="Times New Roman" w:cs="Times New Roman"/>
          <w:b/>
          <w:bCs/>
          <w:sz w:val="24"/>
          <w:szCs w:val="24"/>
        </w:rPr>
        <w:t>according</w:t>
      </w:r>
      <w:proofErr w:type="spellEnd"/>
      <w:r w:rsidR="00462F75" w:rsidRPr="00462F75">
        <w:rPr>
          <w:rFonts w:ascii="Times New Roman" w:hAnsi="Times New Roman" w:cs="Times New Roman"/>
          <w:b/>
          <w:bCs/>
          <w:sz w:val="24"/>
          <w:szCs w:val="24"/>
        </w:rPr>
        <w:t xml:space="preserve"> to the </w:t>
      </w:r>
      <w:proofErr w:type="spellStart"/>
      <w:r w:rsidR="00462F75" w:rsidRPr="00462F75">
        <w:rPr>
          <w:rFonts w:ascii="Times New Roman" w:hAnsi="Times New Roman" w:cs="Times New Roman"/>
          <w:b/>
          <w:bCs/>
          <w:sz w:val="24"/>
          <w:szCs w:val="24"/>
        </w:rPr>
        <w:t>Prenatal</w:t>
      </w:r>
      <w:proofErr w:type="spellEnd"/>
      <w:r w:rsidR="00462F75" w:rsidRPr="00462F75">
        <w:rPr>
          <w:rFonts w:ascii="Times New Roman" w:hAnsi="Times New Roman" w:cs="Times New Roman"/>
          <w:b/>
          <w:bCs/>
          <w:sz w:val="24"/>
          <w:szCs w:val="24"/>
        </w:rPr>
        <w:t xml:space="preserve"> consultation</w:t>
      </w:r>
    </w:p>
    <w:tbl>
      <w:tblPr>
        <w:tblStyle w:val="TableGrid"/>
        <w:tblW w:w="0" w:type="auto"/>
        <w:tblBorders>
          <w:top w:val="single" w:sz="24" w:space="0" w:color="auto"/>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170323" w14:paraId="202C024D" w14:textId="77777777" w:rsidTr="00B950EF">
        <w:trPr>
          <w:trHeight w:val="170"/>
        </w:trPr>
        <w:tc>
          <w:tcPr>
            <w:tcW w:w="3020" w:type="dxa"/>
            <w:tcBorders>
              <w:bottom w:val="single" w:sz="24" w:space="0" w:color="auto"/>
            </w:tcBorders>
            <w:shd w:val="clear" w:color="auto" w:fill="BFBFBF" w:themeFill="background1" w:themeFillShade="BF"/>
          </w:tcPr>
          <w:p w14:paraId="1AFF11A0" w14:textId="77777777" w:rsidR="00170323" w:rsidRPr="000C44D5" w:rsidRDefault="00170323" w:rsidP="00B950EF">
            <w:pPr>
              <w:spacing w:line="360" w:lineRule="auto"/>
              <w:rPr>
                <w:rFonts w:ascii="Times New Roman" w:hAnsi="Times New Roman" w:cs="Times New Roman"/>
                <w:b/>
                <w:bCs/>
                <w:sz w:val="24"/>
                <w:szCs w:val="24"/>
              </w:rPr>
            </w:pPr>
            <w:r w:rsidRPr="000C44D5">
              <w:rPr>
                <w:rFonts w:ascii="Times New Roman" w:hAnsi="Times New Roman" w:cs="Times New Roman"/>
                <w:b/>
                <w:bCs/>
                <w:sz w:val="24"/>
                <w:szCs w:val="24"/>
              </w:rPr>
              <w:t>Biologies</w:t>
            </w:r>
          </w:p>
        </w:tc>
        <w:tc>
          <w:tcPr>
            <w:tcW w:w="3021" w:type="dxa"/>
            <w:tcBorders>
              <w:bottom w:val="single" w:sz="24" w:space="0" w:color="auto"/>
            </w:tcBorders>
            <w:shd w:val="clear" w:color="auto" w:fill="BFBFBF" w:themeFill="background1" w:themeFillShade="BF"/>
          </w:tcPr>
          <w:p w14:paraId="4653F02E" w14:textId="2F7105B2" w:rsidR="00170323" w:rsidRPr="000C44D5" w:rsidRDefault="00170323" w:rsidP="00B950EF">
            <w:pPr>
              <w:spacing w:line="360" w:lineRule="auto"/>
              <w:rPr>
                <w:rFonts w:ascii="Times New Roman" w:hAnsi="Times New Roman" w:cs="Times New Roman"/>
                <w:b/>
                <w:bCs/>
                <w:sz w:val="24"/>
                <w:szCs w:val="24"/>
              </w:rPr>
            </w:pPr>
            <w:r w:rsidRPr="00170323">
              <w:rPr>
                <w:rFonts w:ascii="Times New Roman" w:hAnsi="Times New Roman" w:cs="Times New Roman"/>
                <w:b/>
                <w:bCs/>
                <w:sz w:val="24"/>
                <w:szCs w:val="24"/>
              </w:rPr>
              <w:t>Effective</w:t>
            </w:r>
          </w:p>
        </w:tc>
        <w:tc>
          <w:tcPr>
            <w:tcW w:w="3021" w:type="dxa"/>
            <w:tcBorders>
              <w:bottom w:val="single" w:sz="24" w:space="0" w:color="auto"/>
            </w:tcBorders>
            <w:shd w:val="clear" w:color="auto" w:fill="BFBFBF" w:themeFill="background1" w:themeFillShade="BF"/>
          </w:tcPr>
          <w:p w14:paraId="1D31F260" w14:textId="345C2B45" w:rsidR="00170323" w:rsidRPr="000C44D5" w:rsidRDefault="00170323" w:rsidP="00B950EF">
            <w:pPr>
              <w:spacing w:line="360" w:lineRule="auto"/>
              <w:rPr>
                <w:rFonts w:ascii="Times New Roman" w:hAnsi="Times New Roman" w:cs="Times New Roman"/>
                <w:b/>
                <w:bCs/>
                <w:sz w:val="24"/>
                <w:szCs w:val="24"/>
              </w:rPr>
            </w:pPr>
            <w:r w:rsidRPr="0062321B">
              <w:rPr>
                <w:rFonts w:ascii="Times New Roman" w:hAnsi="Times New Roman" w:cs="Times New Roman"/>
                <w:sz w:val="24"/>
                <w:szCs w:val="24"/>
              </w:rPr>
              <w:t>Frequency</w:t>
            </w:r>
          </w:p>
        </w:tc>
      </w:tr>
      <w:tr w:rsidR="00170323" w14:paraId="311B9A4C" w14:textId="77777777" w:rsidTr="00B950EF">
        <w:trPr>
          <w:trHeight w:val="170"/>
        </w:trPr>
        <w:tc>
          <w:tcPr>
            <w:tcW w:w="3020" w:type="dxa"/>
            <w:shd w:val="clear" w:color="auto" w:fill="BFBFBF" w:themeFill="background1" w:themeFillShade="BF"/>
          </w:tcPr>
          <w:p w14:paraId="4AFC7B67" w14:textId="46729B2B" w:rsidR="00170323" w:rsidRDefault="00170323" w:rsidP="00B950EF">
            <w:pPr>
              <w:spacing w:line="360" w:lineRule="auto"/>
            </w:pPr>
            <w:r w:rsidRPr="004B23D6">
              <w:rPr>
                <w:rFonts w:ascii="Times New Roman" w:eastAsia="Times New Roman" w:hAnsi="Times New Roman" w:cs="Times New Roman"/>
                <w:color w:val="000000"/>
                <w:sz w:val="24"/>
                <w:szCs w:val="24"/>
                <w:lang w:eastAsia="fr-FR"/>
              </w:rPr>
              <w:t> </w:t>
            </w:r>
            <w:r w:rsidRPr="00170323">
              <w:rPr>
                <w:rFonts w:ascii="Times New Roman" w:eastAsia="Times New Roman" w:hAnsi="Times New Roman" w:cs="Times New Roman"/>
                <w:b/>
                <w:bCs/>
                <w:color w:val="000000"/>
                <w:sz w:val="24"/>
                <w:szCs w:val="24"/>
                <w:lang w:eastAsia="fr-FR"/>
              </w:rPr>
              <w:t>Rate</w:t>
            </w:r>
            <w:r w:rsidRPr="004B23D6">
              <w:rPr>
                <w:rFonts w:ascii="Times New Roman" w:eastAsia="Times New Roman" w:hAnsi="Times New Roman" w:cs="Times New Roman"/>
                <w:b/>
                <w:bCs/>
                <w:color w:val="000000"/>
                <w:sz w:val="24"/>
                <w:szCs w:val="24"/>
                <w:lang w:val="en-CA" w:eastAsia="fr-FR"/>
              </w:rPr>
              <w:t xml:space="preserve"> </w:t>
            </w:r>
            <w:r>
              <w:rPr>
                <w:rFonts w:ascii="Times New Roman" w:eastAsia="Times New Roman" w:hAnsi="Times New Roman" w:cs="Times New Roman"/>
                <w:b/>
                <w:bCs/>
                <w:color w:val="000000"/>
                <w:sz w:val="24"/>
                <w:szCs w:val="24"/>
                <w:lang w:val="en-CA" w:eastAsia="fr-FR"/>
              </w:rPr>
              <w:t xml:space="preserve">of </w:t>
            </w:r>
            <w:proofErr w:type="spellStart"/>
            <w:r>
              <w:rPr>
                <w:rFonts w:ascii="Times New Roman" w:eastAsia="Times New Roman" w:hAnsi="Times New Roman" w:cs="Times New Roman"/>
                <w:b/>
                <w:bCs/>
                <w:color w:val="000000"/>
                <w:sz w:val="24"/>
                <w:szCs w:val="24"/>
                <w:lang w:val="en-CA" w:eastAsia="fr-FR"/>
              </w:rPr>
              <w:t>hb</w:t>
            </w:r>
            <w:proofErr w:type="spellEnd"/>
            <w:r>
              <w:rPr>
                <w:rFonts w:ascii="Times New Roman" w:eastAsia="Times New Roman" w:hAnsi="Times New Roman" w:cs="Times New Roman"/>
                <w:b/>
                <w:bCs/>
                <w:color w:val="000000"/>
                <w:sz w:val="24"/>
                <w:szCs w:val="24"/>
                <w:lang w:val="en-CA" w:eastAsia="fr-FR"/>
              </w:rPr>
              <w:t xml:space="preserve"> (g/dl)</w:t>
            </w:r>
          </w:p>
        </w:tc>
        <w:tc>
          <w:tcPr>
            <w:tcW w:w="3021" w:type="dxa"/>
            <w:shd w:val="clear" w:color="auto" w:fill="BFBFBF" w:themeFill="background1" w:themeFillShade="BF"/>
          </w:tcPr>
          <w:p w14:paraId="5316EC31" w14:textId="77777777" w:rsidR="00170323" w:rsidRDefault="00170323" w:rsidP="00B950EF">
            <w:pPr>
              <w:spacing w:line="360" w:lineRule="auto"/>
            </w:pPr>
            <w:r>
              <w:t>(</w:t>
            </w:r>
            <w:proofErr w:type="gramStart"/>
            <w:r>
              <w:t>n</w:t>
            </w:r>
            <w:proofErr w:type="gramEnd"/>
            <w:r>
              <w:t>=71)</w:t>
            </w:r>
          </w:p>
        </w:tc>
        <w:tc>
          <w:tcPr>
            <w:tcW w:w="3021" w:type="dxa"/>
            <w:shd w:val="clear" w:color="auto" w:fill="BFBFBF" w:themeFill="background1" w:themeFillShade="BF"/>
          </w:tcPr>
          <w:p w14:paraId="31700279" w14:textId="77777777" w:rsidR="00170323" w:rsidRDefault="00170323" w:rsidP="00B950EF">
            <w:pPr>
              <w:spacing w:line="360" w:lineRule="auto"/>
            </w:pPr>
          </w:p>
        </w:tc>
      </w:tr>
      <w:tr w:rsidR="00170323" w14:paraId="1D040DD3" w14:textId="77777777" w:rsidTr="00B950EF">
        <w:trPr>
          <w:trHeight w:val="170"/>
        </w:trPr>
        <w:tc>
          <w:tcPr>
            <w:tcW w:w="3020" w:type="dxa"/>
          </w:tcPr>
          <w:p w14:paraId="0AFB343F" w14:textId="77777777" w:rsidR="00170323" w:rsidRDefault="00170323" w:rsidP="00B950EF">
            <w:pPr>
              <w:spacing w:line="360" w:lineRule="auto"/>
            </w:pPr>
            <w:r w:rsidRPr="004B23D6">
              <w:rPr>
                <w:rFonts w:ascii="Times New Roman" w:eastAsia="Times New Roman" w:hAnsi="Times New Roman" w:cs="Times New Roman"/>
                <w:color w:val="000000"/>
                <w:sz w:val="24"/>
                <w:szCs w:val="24"/>
                <w:lang w:eastAsia="fr-FR"/>
              </w:rPr>
              <w:t>≤11</w:t>
            </w:r>
          </w:p>
        </w:tc>
        <w:tc>
          <w:tcPr>
            <w:tcW w:w="3021" w:type="dxa"/>
          </w:tcPr>
          <w:p w14:paraId="6210182C" w14:textId="77777777" w:rsidR="00170323" w:rsidRDefault="00170323" w:rsidP="00B950EF">
            <w:pPr>
              <w:spacing w:line="360" w:lineRule="auto"/>
            </w:pPr>
            <w:r w:rsidRPr="004B23D6">
              <w:rPr>
                <w:rFonts w:ascii="Times New Roman" w:eastAsia="Times New Roman" w:hAnsi="Times New Roman" w:cs="Times New Roman"/>
                <w:color w:val="000000"/>
                <w:sz w:val="24"/>
                <w:szCs w:val="24"/>
                <w:lang w:eastAsia="fr-FR"/>
              </w:rPr>
              <w:t>15</w:t>
            </w:r>
          </w:p>
        </w:tc>
        <w:tc>
          <w:tcPr>
            <w:tcW w:w="3021" w:type="dxa"/>
          </w:tcPr>
          <w:p w14:paraId="1E7C2E2C" w14:textId="77777777" w:rsidR="00170323" w:rsidRDefault="00170323" w:rsidP="00B950EF">
            <w:pPr>
              <w:spacing w:line="360" w:lineRule="auto"/>
            </w:pPr>
            <w:r w:rsidRPr="004B23D6">
              <w:rPr>
                <w:rFonts w:ascii="Times New Roman" w:eastAsia="Times New Roman" w:hAnsi="Times New Roman" w:cs="Times New Roman"/>
                <w:color w:val="000000"/>
                <w:sz w:val="24"/>
                <w:szCs w:val="24"/>
                <w:lang w:eastAsia="fr-FR"/>
              </w:rPr>
              <w:t>21,1</w:t>
            </w:r>
          </w:p>
        </w:tc>
      </w:tr>
      <w:tr w:rsidR="00170323" w14:paraId="2C9AC9EB" w14:textId="77777777" w:rsidTr="00B950EF">
        <w:trPr>
          <w:trHeight w:val="170"/>
        </w:trPr>
        <w:tc>
          <w:tcPr>
            <w:tcW w:w="3020" w:type="dxa"/>
          </w:tcPr>
          <w:p w14:paraId="3F932833" w14:textId="77777777" w:rsidR="00170323" w:rsidRDefault="00170323" w:rsidP="00B950EF">
            <w:pPr>
              <w:spacing w:line="360" w:lineRule="auto"/>
            </w:pPr>
            <w:r w:rsidRPr="004B23D6">
              <w:rPr>
                <w:rFonts w:ascii="Times New Roman" w:eastAsia="Times New Roman" w:hAnsi="Times New Roman" w:cs="Times New Roman"/>
                <w:b/>
                <w:bCs/>
                <w:color w:val="000000"/>
                <w:sz w:val="24"/>
                <w:szCs w:val="24"/>
                <w:lang w:eastAsia="fr-FR"/>
              </w:rPr>
              <w:t>&gt;11</w:t>
            </w:r>
          </w:p>
        </w:tc>
        <w:tc>
          <w:tcPr>
            <w:tcW w:w="3021" w:type="dxa"/>
          </w:tcPr>
          <w:p w14:paraId="0B7A107C" w14:textId="77777777" w:rsidR="00170323" w:rsidRDefault="00170323" w:rsidP="00B950EF">
            <w:pPr>
              <w:spacing w:line="360" w:lineRule="auto"/>
            </w:pPr>
            <w:r w:rsidRPr="004B23D6">
              <w:rPr>
                <w:rFonts w:ascii="Times New Roman" w:eastAsia="Times New Roman" w:hAnsi="Times New Roman" w:cs="Times New Roman"/>
                <w:b/>
                <w:bCs/>
                <w:color w:val="000000"/>
                <w:sz w:val="24"/>
                <w:szCs w:val="24"/>
                <w:lang w:eastAsia="fr-FR"/>
              </w:rPr>
              <w:t>56</w:t>
            </w:r>
          </w:p>
        </w:tc>
        <w:tc>
          <w:tcPr>
            <w:tcW w:w="3021" w:type="dxa"/>
          </w:tcPr>
          <w:p w14:paraId="64D7245C" w14:textId="77777777" w:rsidR="00170323" w:rsidRDefault="00170323" w:rsidP="00B950EF">
            <w:pPr>
              <w:spacing w:line="360" w:lineRule="auto"/>
            </w:pPr>
            <w:r w:rsidRPr="004B23D6">
              <w:rPr>
                <w:rFonts w:ascii="Times New Roman" w:eastAsia="Times New Roman" w:hAnsi="Times New Roman" w:cs="Times New Roman"/>
                <w:b/>
                <w:bCs/>
                <w:color w:val="000000"/>
                <w:sz w:val="24"/>
                <w:szCs w:val="24"/>
                <w:lang w:eastAsia="fr-FR"/>
              </w:rPr>
              <w:t>78,9</w:t>
            </w:r>
          </w:p>
        </w:tc>
      </w:tr>
      <w:tr w:rsidR="00170323" w14:paraId="0EB15C48" w14:textId="77777777" w:rsidTr="00B950EF">
        <w:trPr>
          <w:trHeight w:val="170"/>
        </w:trPr>
        <w:tc>
          <w:tcPr>
            <w:tcW w:w="3020" w:type="dxa"/>
          </w:tcPr>
          <w:p w14:paraId="494116CF" w14:textId="77777777" w:rsidR="00170323" w:rsidRDefault="00170323" w:rsidP="00B950EF">
            <w:pPr>
              <w:spacing w:line="360" w:lineRule="auto"/>
            </w:pPr>
            <w:r w:rsidRPr="004B23D6">
              <w:rPr>
                <w:rFonts w:ascii="Times New Roman" w:eastAsia="Times New Roman" w:hAnsi="Times New Roman" w:cs="Times New Roman"/>
                <w:color w:val="000000"/>
                <w:sz w:val="24"/>
                <w:szCs w:val="24"/>
                <w:lang w:eastAsia="fr-FR"/>
              </w:rPr>
              <w:t>Total</w:t>
            </w:r>
          </w:p>
        </w:tc>
        <w:tc>
          <w:tcPr>
            <w:tcW w:w="3021" w:type="dxa"/>
          </w:tcPr>
          <w:p w14:paraId="6114E641" w14:textId="77777777" w:rsidR="00170323" w:rsidRDefault="00170323" w:rsidP="00B950EF">
            <w:pPr>
              <w:spacing w:line="360" w:lineRule="auto"/>
            </w:pPr>
            <w:r w:rsidRPr="004B23D6">
              <w:rPr>
                <w:rFonts w:ascii="Times New Roman" w:eastAsia="Times New Roman" w:hAnsi="Times New Roman" w:cs="Times New Roman"/>
                <w:color w:val="000000"/>
                <w:sz w:val="24"/>
                <w:szCs w:val="24"/>
                <w:lang w:eastAsia="fr-FR"/>
              </w:rPr>
              <w:t>71</w:t>
            </w:r>
          </w:p>
        </w:tc>
        <w:tc>
          <w:tcPr>
            <w:tcW w:w="3021" w:type="dxa"/>
          </w:tcPr>
          <w:p w14:paraId="79D22A65" w14:textId="77777777" w:rsidR="00170323" w:rsidRDefault="00170323" w:rsidP="00B950EF">
            <w:pPr>
              <w:spacing w:line="360" w:lineRule="auto"/>
            </w:pPr>
            <w:r w:rsidRPr="004B23D6">
              <w:rPr>
                <w:rFonts w:ascii="Times New Roman" w:eastAsia="Times New Roman" w:hAnsi="Times New Roman" w:cs="Times New Roman"/>
                <w:color w:val="000000"/>
                <w:sz w:val="24"/>
                <w:szCs w:val="24"/>
                <w:lang w:eastAsia="fr-FR"/>
              </w:rPr>
              <w:t>100,0</w:t>
            </w:r>
          </w:p>
        </w:tc>
      </w:tr>
      <w:tr w:rsidR="00170323" w14:paraId="0B9F1139" w14:textId="77777777" w:rsidTr="00B950EF">
        <w:trPr>
          <w:trHeight w:val="170"/>
        </w:trPr>
        <w:tc>
          <w:tcPr>
            <w:tcW w:w="3020" w:type="dxa"/>
            <w:shd w:val="clear" w:color="auto" w:fill="BFBFBF" w:themeFill="background1" w:themeFillShade="BF"/>
          </w:tcPr>
          <w:p w14:paraId="452DE5BC" w14:textId="77777777" w:rsidR="00170323" w:rsidRDefault="00170323" w:rsidP="00B950EF">
            <w:pPr>
              <w:spacing w:line="360" w:lineRule="auto"/>
            </w:pPr>
            <w:r w:rsidRPr="004B23D6">
              <w:rPr>
                <w:rFonts w:ascii="Times New Roman" w:hAnsi="Times New Roman" w:cs="Times New Roman"/>
                <w:color w:val="000000"/>
                <w:sz w:val="24"/>
                <w:szCs w:val="24"/>
              </w:rPr>
              <w:t> </w:t>
            </w:r>
            <w:r w:rsidRPr="004B23D6">
              <w:rPr>
                <w:rFonts w:ascii="Times New Roman" w:hAnsi="Times New Roman" w:cs="Times New Roman"/>
                <w:b/>
                <w:bCs/>
                <w:color w:val="000000"/>
                <w:sz w:val="24"/>
                <w:szCs w:val="24"/>
              </w:rPr>
              <w:t>VGM(</w:t>
            </w:r>
            <w:r>
              <w:rPr>
                <w:rFonts w:ascii="Times New Roman" w:hAnsi="Times New Roman" w:cs="Times New Roman"/>
                <w:b/>
                <w:bCs/>
                <w:color w:val="000000"/>
                <w:sz w:val="24"/>
                <w:szCs w:val="24"/>
              </w:rPr>
              <w:t>FL)</w:t>
            </w:r>
          </w:p>
        </w:tc>
        <w:tc>
          <w:tcPr>
            <w:tcW w:w="3021" w:type="dxa"/>
            <w:shd w:val="clear" w:color="auto" w:fill="BFBFBF" w:themeFill="background1" w:themeFillShade="BF"/>
          </w:tcPr>
          <w:p w14:paraId="0CD34440" w14:textId="77777777" w:rsidR="00170323" w:rsidRDefault="00170323" w:rsidP="00B950EF">
            <w:pPr>
              <w:spacing w:line="360" w:lineRule="auto"/>
            </w:pPr>
            <w:r>
              <w:t>(</w:t>
            </w:r>
            <w:proofErr w:type="gramStart"/>
            <w:r>
              <w:t>n</w:t>
            </w:r>
            <w:proofErr w:type="gramEnd"/>
            <w:r>
              <w:t>=71)</w:t>
            </w:r>
          </w:p>
        </w:tc>
        <w:tc>
          <w:tcPr>
            <w:tcW w:w="3021" w:type="dxa"/>
            <w:shd w:val="clear" w:color="auto" w:fill="BFBFBF" w:themeFill="background1" w:themeFillShade="BF"/>
          </w:tcPr>
          <w:p w14:paraId="1FEE14C2" w14:textId="77777777" w:rsidR="00170323" w:rsidRDefault="00170323" w:rsidP="00B950EF">
            <w:pPr>
              <w:spacing w:line="360" w:lineRule="auto"/>
            </w:pPr>
          </w:p>
        </w:tc>
      </w:tr>
      <w:tr w:rsidR="00170323" w14:paraId="35A3F570" w14:textId="77777777" w:rsidTr="00B950EF">
        <w:trPr>
          <w:trHeight w:val="170"/>
        </w:trPr>
        <w:tc>
          <w:tcPr>
            <w:tcW w:w="3020" w:type="dxa"/>
          </w:tcPr>
          <w:p w14:paraId="70647AC4" w14:textId="77777777" w:rsidR="00170323" w:rsidRDefault="00170323" w:rsidP="00B950EF">
            <w:pPr>
              <w:spacing w:line="360" w:lineRule="auto"/>
            </w:pPr>
            <w:r w:rsidRPr="004B23D6">
              <w:rPr>
                <w:rFonts w:ascii="Times New Roman" w:hAnsi="Times New Roman" w:cs="Times New Roman"/>
                <w:color w:val="000000"/>
                <w:sz w:val="24"/>
                <w:szCs w:val="24"/>
              </w:rPr>
              <w:t>&lt;80</w:t>
            </w:r>
          </w:p>
        </w:tc>
        <w:tc>
          <w:tcPr>
            <w:tcW w:w="3021" w:type="dxa"/>
          </w:tcPr>
          <w:p w14:paraId="59C6A0D8" w14:textId="77777777" w:rsidR="00170323" w:rsidRDefault="00170323" w:rsidP="00B950EF">
            <w:pPr>
              <w:spacing w:line="360" w:lineRule="auto"/>
            </w:pPr>
            <w:r w:rsidRPr="004B23D6">
              <w:rPr>
                <w:rFonts w:ascii="Times New Roman" w:hAnsi="Times New Roman" w:cs="Times New Roman"/>
                <w:color w:val="000000"/>
                <w:sz w:val="24"/>
                <w:szCs w:val="24"/>
              </w:rPr>
              <w:t>16</w:t>
            </w:r>
          </w:p>
        </w:tc>
        <w:tc>
          <w:tcPr>
            <w:tcW w:w="3021" w:type="dxa"/>
          </w:tcPr>
          <w:p w14:paraId="3415712F" w14:textId="77777777" w:rsidR="00170323" w:rsidRDefault="00170323" w:rsidP="00B950EF">
            <w:pPr>
              <w:spacing w:line="360" w:lineRule="auto"/>
            </w:pPr>
            <w:r w:rsidRPr="004B23D6">
              <w:rPr>
                <w:rFonts w:ascii="Times New Roman" w:hAnsi="Times New Roman" w:cs="Times New Roman"/>
                <w:color w:val="000000"/>
                <w:sz w:val="24"/>
                <w:szCs w:val="24"/>
              </w:rPr>
              <w:t>22,5</w:t>
            </w:r>
          </w:p>
        </w:tc>
      </w:tr>
      <w:tr w:rsidR="00170323" w14:paraId="3B497F15" w14:textId="77777777" w:rsidTr="00B950EF">
        <w:trPr>
          <w:trHeight w:val="170"/>
        </w:trPr>
        <w:tc>
          <w:tcPr>
            <w:tcW w:w="3020" w:type="dxa"/>
          </w:tcPr>
          <w:p w14:paraId="6E0B8999" w14:textId="77777777" w:rsidR="00170323" w:rsidRDefault="00170323" w:rsidP="00B950EF">
            <w:pPr>
              <w:spacing w:line="360" w:lineRule="auto"/>
            </w:pPr>
            <w:r w:rsidRPr="004B23D6">
              <w:rPr>
                <w:rFonts w:ascii="Times New Roman" w:hAnsi="Times New Roman" w:cs="Times New Roman"/>
                <w:b/>
                <w:bCs/>
                <w:color w:val="000000"/>
                <w:sz w:val="24"/>
                <w:szCs w:val="24"/>
              </w:rPr>
              <w:t>80-90</w:t>
            </w:r>
          </w:p>
        </w:tc>
        <w:tc>
          <w:tcPr>
            <w:tcW w:w="3021" w:type="dxa"/>
          </w:tcPr>
          <w:p w14:paraId="4BAAB076" w14:textId="77777777" w:rsidR="00170323" w:rsidRDefault="00170323" w:rsidP="00B950EF">
            <w:pPr>
              <w:spacing w:line="360" w:lineRule="auto"/>
            </w:pPr>
            <w:r w:rsidRPr="004B23D6">
              <w:rPr>
                <w:rFonts w:ascii="Times New Roman" w:hAnsi="Times New Roman" w:cs="Times New Roman"/>
                <w:b/>
                <w:bCs/>
                <w:color w:val="000000"/>
                <w:sz w:val="24"/>
                <w:szCs w:val="24"/>
                <w:lang w:val="en-CA"/>
              </w:rPr>
              <w:t>55</w:t>
            </w:r>
          </w:p>
        </w:tc>
        <w:tc>
          <w:tcPr>
            <w:tcW w:w="3021" w:type="dxa"/>
          </w:tcPr>
          <w:p w14:paraId="6E407EB3" w14:textId="77777777" w:rsidR="00170323" w:rsidRDefault="00170323" w:rsidP="00B950EF">
            <w:pPr>
              <w:spacing w:line="360" w:lineRule="auto"/>
            </w:pPr>
            <w:r w:rsidRPr="004B23D6">
              <w:rPr>
                <w:rFonts w:ascii="Times New Roman" w:hAnsi="Times New Roman" w:cs="Times New Roman"/>
                <w:b/>
                <w:bCs/>
                <w:color w:val="000000"/>
                <w:sz w:val="24"/>
                <w:szCs w:val="24"/>
              </w:rPr>
              <w:t>77,5</w:t>
            </w:r>
          </w:p>
        </w:tc>
      </w:tr>
      <w:tr w:rsidR="00170323" w14:paraId="6E44297D" w14:textId="77777777" w:rsidTr="00B950EF">
        <w:trPr>
          <w:trHeight w:val="170"/>
        </w:trPr>
        <w:tc>
          <w:tcPr>
            <w:tcW w:w="3020" w:type="dxa"/>
          </w:tcPr>
          <w:p w14:paraId="0D9D0B65" w14:textId="77777777" w:rsidR="00170323" w:rsidRDefault="00170323" w:rsidP="00B950EF">
            <w:pPr>
              <w:spacing w:line="360" w:lineRule="auto"/>
            </w:pPr>
            <w:r w:rsidRPr="004B23D6">
              <w:rPr>
                <w:rFonts w:ascii="Times New Roman" w:hAnsi="Times New Roman" w:cs="Times New Roman"/>
                <w:color w:val="000000"/>
                <w:sz w:val="24"/>
                <w:szCs w:val="24"/>
              </w:rPr>
              <w:t>Total</w:t>
            </w:r>
          </w:p>
        </w:tc>
        <w:tc>
          <w:tcPr>
            <w:tcW w:w="3021" w:type="dxa"/>
          </w:tcPr>
          <w:p w14:paraId="5CCACF19" w14:textId="77777777" w:rsidR="00170323" w:rsidRDefault="00170323" w:rsidP="00B950EF">
            <w:pPr>
              <w:spacing w:line="360" w:lineRule="auto"/>
            </w:pPr>
            <w:r w:rsidRPr="004B23D6">
              <w:rPr>
                <w:rFonts w:ascii="Times New Roman" w:hAnsi="Times New Roman" w:cs="Times New Roman"/>
                <w:color w:val="000000"/>
                <w:sz w:val="24"/>
                <w:szCs w:val="24"/>
              </w:rPr>
              <w:t>71</w:t>
            </w:r>
          </w:p>
        </w:tc>
        <w:tc>
          <w:tcPr>
            <w:tcW w:w="3021" w:type="dxa"/>
          </w:tcPr>
          <w:p w14:paraId="6B77CEC4" w14:textId="77777777" w:rsidR="00170323" w:rsidRDefault="00170323" w:rsidP="00B950EF">
            <w:pPr>
              <w:spacing w:line="360" w:lineRule="auto"/>
            </w:pPr>
            <w:r w:rsidRPr="004B23D6">
              <w:rPr>
                <w:rFonts w:ascii="Times New Roman" w:hAnsi="Times New Roman" w:cs="Times New Roman"/>
                <w:color w:val="000000"/>
                <w:sz w:val="24"/>
                <w:szCs w:val="24"/>
              </w:rPr>
              <w:t>100,0</w:t>
            </w:r>
          </w:p>
        </w:tc>
      </w:tr>
      <w:tr w:rsidR="00170323" w14:paraId="08E166D4" w14:textId="77777777" w:rsidTr="00B950EF">
        <w:trPr>
          <w:trHeight w:val="170"/>
        </w:trPr>
        <w:tc>
          <w:tcPr>
            <w:tcW w:w="3020" w:type="dxa"/>
            <w:shd w:val="clear" w:color="auto" w:fill="BFBFBF" w:themeFill="background1" w:themeFillShade="BF"/>
          </w:tcPr>
          <w:p w14:paraId="47F89D04" w14:textId="77777777" w:rsidR="00170323" w:rsidRDefault="00170323" w:rsidP="00B950EF">
            <w:pPr>
              <w:spacing w:line="360" w:lineRule="auto"/>
            </w:pPr>
            <w:r w:rsidRPr="004B23D6">
              <w:rPr>
                <w:rFonts w:ascii="Times New Roman" w:hAnsi="Times New Roman" w:cs="Times New Roman"/>
                <w:color w:val="000000"/>
                <w:sz w:val="24"/>
                <w:szCs w:val="24"/>
              </w:rPr>
              <w:t> </w:t>
            </w:r>
            <w:r w:rsidRPr="004B23D6">
              <w:rPr>
                <w:rFonts w:ascii="Times New Roman" w:hAnsi="Times New Roman" w:cs="Times New Roman"/>
                <w:b/>
                <w:bCs/>
                <w:color w:val="000000"/>
                <w:sz w:val="24"/>
                <w:szCs w:val="24"/>
              </w:rPr>
              <w:t>PLAQUETTES</w:t>
            </w:r>
            <w:r>
              <w:rPr>
                <w:rFonts w:ascii="Times New Roman" w:hAnsi="Times New Roman" w:cs="Times New Roman"/>
                <w:b/>
                <w:bCs/>
                <w:color w:val="000000"/>
                <w:sz w:val="24"/>
                <w:szCs w:val="24"/>
              </w:rPr>
              <w:t xml:space="preserve">      </w:t>
            </w:r>
          </w:p>
        </w:tc>
        <w:tc>
          <w:tcPr>
            <w:tcW w:w="3021" w:type="dxa"/>
            <w:shd w:val="clear" w:color="auto" w:fill="BFBFBF" w:themeFill="background1" w:themeFillShade="BF"/>
          </w:tcPr>
          <w:p w14:paraId="27AC7EFE" w14:textId="77777777" w:rsidR="00170323" w:rsidRDefault="00170323" w:rsidP="00B950EF">
            <w:pPr>
              <w:spacing w:line="360" w:lineRule="auto"/>
            </w:pPr>
            <w:r>
              <w:t>(</w:t>
            </w:r>
            <w:proofErr w:type="gramStart"/>
            <w:r>
              <w:t>n</w:t>
            </w:r>
            <w:proofErr w:type="gramEnd"/>
            <w:r>
              <w:t>=71)</w:t>
            </w:r>
          </w:p>
        </w:tc>
        <w:tc>
          <w:tcPr>
            <w:tcW w:w="3021" w:type="dxa"/>
            <w:shd w:val="clear" w:color="auto" w:fill="BFBFBF" w:themeFill="background1" w:themeFillShade="BF"/>
          </w:tcPr>
          <w:p w14:paraId="1F909644" w14:textId="77777777" w:rsidR="00170323" w:rsidRDefault="00170323" w:rsidP="00B950EF">
            <w:pPr>
              <w:spacing w:line="360" w:lineRule="auto"/>
            </w:pPr>
          </w:p>
        </w:tc>
      </w:tr>
      <w:tr w:rsidR="00170323" w14:paraId="568A2121" w14:textId="77777777" w:rsidTr="00B950EF">
        <w:trPr>
          <w:trHeight w:val="170"/>
        </w:trPr>
        <w:tc>
          <w:tcPr>
            <w:tcW w:w="3020" w:type="dxa"/>
          </w:tcPr>
          <w:p w14:paraId="4A32885D" w14:textId="77777777" w:rsidR="00170323" w:rsidRDefault="00170323" w:rsidP="00B950EF">
            <w:pPr>
              <w:spacing w:line="360" w:lineRule="auto"/>
            </w:pPr>
            <w:r w:rsidRPr="004B23D6">
              <w:rPr>
                <w:rFonts w:ascii="Times New Roman" w:hAnsi="Times New Roman" w:cs="Times New Roman"/>
                <w:color w:val="000000"/>
                <w:sz w:val="24"/>
                <w:szCs w:val="24"/>
              </w:rPr>
              <w:t>&lt;150000</w:t>
            </w:r>
          </w:p>
        </w:tc>
        <w:tc>
          <w:tcPr>
            <w:tcW w:w="3021" w:type="dxa"/>
          </w:tcPr>
          <w:p w14:paraId="0FA63E37" w14:textId="77777777" w:rsidR="00170323" w:rsidRDefault="00170323" w:rsidP="00B950EF">
            <w:pPr>
              <w:spacing w:line="360" w:lineRule="auto"/>
            </w:pPr>
            <w:r w:rsidRPr="004B23D6">
              <w:rPr>
                <w:rFonts w:ascii="Times New Roman" w:hAnsi="Times New Roman" w:cs="Times New Roman"/>
                <w:color w:val="000000"/>
                <w:sz w:val="24"/>
                <w:szCs w:val="24"/>
              </w:rPr>
              <w:t>12</w:t>
            </w:r>
          </w:p>
        </w:tc>
        <w:tc>
          <w:tcPr>
            <w:tcW w:w="3021" w:type="dxa"/>
          </w:tcPr>
          <w:p w14:paraId="77AD8311" w14:textId="77777777" w:rsidR="00170323" w:rsidRDefault="00170323" w:rsidP="00B950EF">
            <w:pPr>
              <w:spacing w:line="360" w:lineRule="auto"/>
            </w:pPr>
            <w:r w:rsidRPr="004B23D6">
              <w:rPr>
                <w:rFonts w:ascii="Times New Roman" w:hAnsi="Times New Roman" w:cs="Times New Roman"/>
                <w:color w:val="000000"/>
                <w:sz w:val="24"/>
                <w:szCs w:val="24"/>
              </w:rPr>
              <w:t>16,9</w:t>
            </w:r>
          </w:p>
        </w:tc>
      </w:tr>
      <w:tr w:rsidR="00170323" w14:paraId="4C6A4B06" w14:textId="77777777" w:rsidTr="00B950EF">
        <w:trPr>
          <w:trHeight w:val="170"/>
        </w:trPr>
        <w:tc>
          <w:tcPr>
            <w:tcW w:w="3020" w:type="dxa"/>
          </w:tcPr>
          <w:p w14:paraId="0C25D5DE" w14:textId="77777777" w:rsidR="00170323" w:rsidRDefault="00170323" w:rsidP="00B950EF">
            <w:pPr>
              <w:spacing w:line="360" w:lineRule="auto"/>
            </w:pPr>
            <w:r w:rsidRPr="004B23D6">
              <w:rPr>
                <w:rFonts w:ascii="Times New Roman" w:hAnsi="Times New Roman" w:cs="Times New Roman"/>
                <w:b/>
                <w:bCs/>
                <w:color w:val="000000"/>
                <w:sz w:val="24"/>
                <w:szCs w:val="24"/>
              </w:rPr>
              <w:t>150000-400000</w:t>
            </w:r>
          </w:p>
        </w:tc>
        <w:tc>
          <w:tcPr>
            <w:tcW w:w="3021" w:type="dxa"/>
          </w:tcPr>
          <w:p w14:paraId="228A6830" w14:textId="77777777" w:rsidR="00170323" w:rsidRDefault="00170323" w:rsidP="00B950EF">
            <w:pPr>
              <w:spacing w:line="360" w:lineRule="auto"/>
            </w:pPr>
            <w:r w:rsidRPr="004B23D6">
              <w:rPr>
                <w:rFonts w:ascii="Times New Roman" w:hAnsi="Times New Roman" w:cs="Times New Roman"/>
                <w:b/>
                <w:bCs/>
                <w:color w:val="000000"/>
                <w:sz w:val="24"/>
                <w:szCs w:val="24"/>
              </w:rPr>
              <w:t>59</w:t>
            </w:r>
          </w:p>
        </w:tc>
        <w:tc>
          <w:tcPr>
            <w:tcW w:w="3021" w:type="dxa"/>
          </w:tcPr>
          <w:p w14:paraId="32CBB84E" w14:textId="77777777" w:rsidR="00170323" w:rsidRDefault="00170323" w:rsidP="00B950EF">
            <w:pPr>
              <w:spacing w:line="360" w:lineRule="auto"/>
            </w:pPr>
            <w:r w:rsidRPr="004B23D6">
              <w:rPr>
                <w:rFonts w:ascii="Times New Roman" w:hAnsi="Times New Roman" w:cs="Times New Roman"/>
                <w:b/>
                <w:bCs/>
                <w:color w:val="000000"/>
                <w:sz w:val="24"/>
                <w:szCs w:val="24"/>
              </w:rPr>
              <w:t>83,1</w:t>
            </w:r>
          </w:p>
        </w:tc>
      </w:tr>
      <w:tr w:rsidR="00170323" w14:paraId="64AA9B6A" w14:textId="77777777" w:rsidTr="00B950EF">
        <w:trPr>
          <w:trHeight w:val="170"/>
        </w:trPr>
        <w:tc>
          <w:tcPr>
            <w:tcW w:w="3020" w:type="dxa"/>
          </w:tcPr>
          <w:p w14:paraId="24CCF1FC" w14:textId="77777777" w:rsidR="00170323" w:rsidRDefault="00170323" w:rsidP="00B950EF">
            <w:pPr>
              <w:spacing w:line="360" w:lineRule="auto"/>
            </w:pPr>
            <w:r w:rsidRPr="004B23D6">
              <w:rPr>
                <w:rFonts w:ascii="Times New Roman" w:hAnsi="Times New Roman" w:cs="Times New Roman"/>
                <w:color w:val="000000"/>
                <w:sz w:val="24"/>
                <w:szCs w:val="24"/>
              </w:rPr>
              <w:t>Total</w:t>
            </w:r>
          </w:p>
        </w:tc>
        <w:tc>
          <w:tcPr>
            <w:tcW w:w="3021" w:type="dxa"/>
          </w:tcPr>
          <w:p w14:paraId="656C0AFD" w14:textId="77777777" w:rsidR="00170323" w:rsidRDefault="00170323" w:rsidP="00B950EF">
            <w:pPr>
              <w:spacing w:line="360" w:lineRule="auto"/>
            </w:pPr>
            <w:r w:rsidRPr="004B23D6">
              <w:rPr>
                <w:rFonts w:ascii="Times New Roman" w:hAnsi="Times New Roman" w:cs="Times New Roman"/>
                <w:color w:val="000000"/>
                <w:sz w:val="24"/>
                <w:szCs w:val="24"/>
              </w:rPr>
              <w:t>71</w:t>
            </w:r>
          </w:p>
        </w:tc>
        <w:tc>
          <w:tcPr>
            <w:tcW w:w="3021" w:type="dxa"/>
          </w:tcPr>
          <w:p w14:paraId="7CEE7FD2" w14:textId="77777777" w:rsidR="00170323" w:rsidRDefault="00170323" w:rsidP="00B950EF">
            <w:pPr>
              <w:spacing w:line="360" w:lineRule="auto"/>
            </w:pPr>
            <w:r w:rsidRPr="004B23D6">
              <w:rPr>
                <w:rFonts w:ascii="Times New Roman" w:hAnsi="Times New Roman" w:cs="Times New Roman"/>
                <w:color w:val="000000"/>
                <w:sz w:val="24"/>
                <w:szCs w:val="24"/>
              </w:rPr>
              <w:t>100,0</w:t>
            </w:r>
          </w:p>
        </w:tc>
      </w:tr>
      <w:tr w:rsidR="00170323" w14:paraId="72E4C93C" w14:textId="77777777" w:rsidTr="00B950EF">
        <w:trPr>
          <w:trHeight w:val="170"/>
        </w:trPr>
        <w:tc>
          <w:tcPr>
            <w:tcW w:w="3020" w:type="dxa"/>
            <w:shd w:val="clear" w:color="auto" w:fill="BFBFBF" w:themeFill="background1" w:themeFillShade="BF"/>
          </w:tcPr>
          <w:p w14:paraId="001922BB" w14:textId="77777777" w:rsidR="00170323" w:rsidRDefault="00170323" w:rsidP="00B950EF">
            <w:pPr>
              <w:spacing w:line="360" w:lineRule="auto"/>
            </w:pPr>
            <w:r w:rsidRPr="004B23D6">
              <w:rPr>
                <w:rFonts w:ascii="Times New Roman" w:hAnsi="Times New Roman" w:cs="Times New Roman"/>
                <w:color w:val="000000"/>
                <w:sz w:val="24"/>
                <w:szCs w:val="24"/>
              </w:rPr>
              <w:t> </w:t>
            </w:r>
            <w:r w:rsidRPr="004B23D6">
              <w:rPr>
                <w:rFonts w:ascii="Times New Roman" w:hAnsi="Times New Roman" w:cs="Times New Roman"/>
                <w:b/>
                <w:bCs/>
                <w:color w:val="000000"/>
                <w:sz w:val="24"/>
                <w:szCs w:val="24"/>
              </w:rPr>
              <w:t>ALAT</w:t>
            </w:r>
            <w:r>
              <w:rPr>
                <w:rFonts w:ascii="Times New Roman" w:hAnsi="Times New Roman" w:cs="Times New Roman"/>
                <w:b/>
                <w:bCs/>
                <w:color w:val="000000"/>
                <w:sz w:val="24"/>
                <w:szCs w:val="24"/>
              </w:rPr>
              <w:t>(UI/L)</w:t>
            </w:r>
          </w:p>
        </w:tc>
        <w:tc>
          <w:tcPr>
            <w:tcW w:w="3021" w:type="dxa"/>
            <w:shd w:val="clear" w:color="auto" w:fill="BFBFBF" w:themeFill="background1" w:themeFillShade="BF"/>
          </w:tcPr>
          <w:p w14:paraId="5F55FEA7" w14:textId="77777777" w:rsidR="00170323" w:rsidRDefault="00170323" w:rsidP="00B950EF">
            <w:pPr>
              <w:spacing w:line="360" w:lineRule="auto"/>
            </w:pPr>
            <w:r>
              <w:t>(</w:t>
            </w:r>
            <w:proofErr w:type="gramStart"/>
            <w:r>
              <w:t>n</w:t>
            </w:r>
            <w:proofErr w:type="gramEnd"/>
            <w:r>
              <w:t>=71)</w:t>
            </w:r>
          </w:p>
        </w:tc>
        <w:tc>
          <w:tcPr>
            <w:tcW w:w="3021" w:type="dxa"/>
            <w:shd w:val="clear" w:color="auto" w:fill="BFBFBF" w:themeFill="background1" w:themeFillShade="BF"/>
          </w:tcPr>
          <w:p w14:paraId="011738A5" w14:textId="77777777" w:rsidR="00170323" w:rsidRDefault="00170323" w:rsidP="00B950EF">
            <w:pPr>
              <w:spacing w:line="360" w:lineRule="auto"/>
            </w:pPr>
          </w:p>
        </w:tc>
      </w:tr>
      <w:tr w:rsidR="00170323" w14:paraId="7A148CEC" w14:textId="77777777" w:rsidTr="00B950EF">
        <w:trPr>
          <w:trHeight w:val="170"/>
        </w:trPr>
        <w:tc>
          <w:tcPr>
            <w:tcW w:w="3020" w:type="dxa"/>
          </w:tcPr>
          <w:p w14:paraId="4E0904F3" w14:textId="77777777" w:rsidR="00170323" w:rsidRDefault="00170323" w:rsidP="00B950EF">
            <w:pPr>
              <w:spacing w:line="360" w:lineRule="auto"/>
            </w:pPr>
            <w:r w:rsidRPr="004B23D6">
              <w:rPr>
                <w:rFonts w:ascii="Times New Roman" w:hAnsi="Times New Roman" w:cs="Times New Roman"/>
                <w:b/>
                <w:bCs/>
                <w:color w:val="000000"/>
                <w:sz w:val="24"/>
                <w:szCs w:val="24"/>
              </w:rPr>
              <w:t>&lt;19</w:t>
            </w:r>
          </w:p>
        </w:tc>
        <w:tc>
          <w:tcPr>
            <w:tcW w:w="3021" w:type="dxa"/>
          </w:tcPr>
          <w:p w14:paraId="4B0FB0EC" w14:textId="77777777" w:rsidR="00170323" w:rsidRDefault="00170323" w:rsidP="00B950EF">
            <w:pPr>
              <w:spacing w:line="360" w:lineRule="auto"/>
            </w:pPr>
            <w:r w:rsidRPr="004B23D6">
              <w:rPr>
                <w:rFonts w:ascii="Times New Roman" w:hAnsi="Times New Roman" w:cs="Times New Roman"/>
                <w:b/>
                <w:bCs/>
                <w:color w:val="000000"/>
                <w:sz w:val="24"/>
                <w:szCs w:val="24"/>
              </w:rPr>
              <w:t>67</w:t>
            </w:r>
          </w:p>
        </w:tc>
        <w:tc>
          <w:tcPr>
            <w:tcW w:w="3021" w:type="dxa"/>
          </w:tcPr>
          <w:p w14:paraId="340334FD" w14:textId="77777777" w:rsidR="00170323" w:rsidRDefault="00170323" w:rsidP="00B950EF">
            <w:pPr>
              <w:spacing w:line="360" w:lineRule="auto"/>
            </w:pPr>
            <w:r w:rsidRPr="004B23D6">
              <w:rPr>
                <w:rFonts w:ascii="Times New Roman" w:hAnsi="Times New Roman" w:cs="Times New Roman"/>
                <w:b/>
                <w:bCs/>
                <w:color w:val="000000"/>
                <w:sz w:val="24"/>
                <w:szCs w:val="24"/>
              </w:rPr>
              <w:t>94,4</w:t>
            </w:r>
          </w:p>
        </w:tc>
      </w:tr>
      <w:tr w:rsidR="00170323" w14:paraId="2DC25FDA" w14:textId="77777777" w:rsidTr="00B950EF">
        <w:trPr>
          <w:trHeight w:val="170"/>
        </w:trPr>
        <w:tc>
          <w:tcPr>
            <w:tcW w:w="3020" w:type="dxa"/>
          </w:tcPr>
          <w:p w14:paraId="016F30BA" w14:textId="77777777" w:rsidR="00170323" w:rsidRDefault="00170323" w:rsidP="00B950EF">
            <w:pPr>
              <w:spacing w:line="360" w:lineRule="auto"/>
            </w:pPr>
            <w:r w:rsidRPr="004B23D6">
              <w:rPr>
                <w:rFonts w:ascii="Times New Roman" w:hAnsi="Times New Roman" w:cs="Times New Roman"/>
                <w:color w:val="000000"/>
                <w:sz w:val="24"/>
                <w:szCs w:val="24"/>
              </w:rPr>
              <w:t>&gt;19</w:t>
            </w:r>
          </w:p>
        </w:tc>
        <w:tc>
          <w:tcPr>
            <w:tcW w:w="3021" w:type="dxa"/>
          </w:tcPr>
          <w:p w14:paraId="21ACEDC5" w14:textId="77777777" w:rsidR="00170323" w:rsidRDefault="00170323" w:rsidP="00B950EF">
            <w:pPr>
              <w:spacing w:line="360" w:lineRule="auto"/>
            </w:pPr>
            <w:r w:rsidRPr="004B23D6">
              <w:rPr>
                <w:rFonts w:ascii="Times New Roman" w:hAnsi="Times New Roman" w:cs="Times New Roman"/>
                <w:color w:val="000000"/>
                <w:sz w:val="24"/>
                <w:szCs w:val="24"/>
              </w:rPr>
              <w:t>4</w:t>
            </w:r>
          </w:p>
        </w:tc>
        <w:tc>
          <w:tcPr>
            <w:tcW w:w="3021" w:type="dxa"/>
          </w:tcPr>
          <w:p w14:paraId="022A59C4" w14:textId="77777777" w:rsidR="00170323" w:rsidRDefault="00170323" w:rsidP="00B950EF">
            <w:pPr>
              <w:spacing w:line="360" w:lineRule="auto"/>
            </w:pPr>
            <w:r w:rsidRPr="004B23D6">
              <w:rPr>
                <w:rFonts w:ascii="Times New Roman" w:hAnsi="Times New Roman" w:cs="Times New Roman"/>
                <w:color w:val="000000"/>
                <w:sz w:val="24"/>
                <w:szCs w:val="24"/>
              </w:rPr>
              <w:t>5,6</w:t>
            </w:r>
          </w:p>
        </w:tc>
      </w:tr>
      <w:tr w:rsidR="00170323" w14:paraId="5A4B0820" w14:textId="77777777" w:rsidTr="00B950EF">
        <w:trPr>
          <w:trHeight w:val="170"/>
        </w:trPr>
        <w:tc>
          <w:tcPr>
            <w:tcW w:w="3020" w:type="dxa"/>
          </w:tcPr>
          <w:p w14:paraId="14E3ED67" w14:textId="77777777" w:rsidR="00170323" w:rsidRDefault="00170323" w:rsidP="00B950EF">
            <w:pPr>
              <w:spacing w:line="360" w:lineRule="auto"/>
            </w:pPr>
            <w:r w:rsidRPr="004B23D6">
              <w:rPr>
                <w:rFonts w:ascii="Times New Roman" w:hAnsi="Times New Roman" w:cs="Times New Roman"/>
                <w:color w:val="000000"/>
                <w:sz w:val="24"/>
                <w:szCs w:val="24"/>
              </w:rPr>
              <w:t>Total</w:t>
            </w:r>
          </w:p>
        </w:tc>
        <w:tc>
          <w:tcPr>
            <w:tcW w:w="3021" w:type="dxa"/>
          </w:tcPr>
          <w:p w14:paraId="071747EC" w14:textId="77777777" w:rsidR="00170323" w:rsidRDefault="00170323" w:rsidP="00B950EF">
            <w:pPr>
              <w:spacing w:line="360" w:lineRule="auto"/>
            </w:pPr>
            <w:r w:rsidRPr="004B23D6">
              <w:rPr>
                <w:rFonts w:ascii="Times New Roman" w:hAnsi="Times New Roman" w:cs="Times New Roman"/>
                <w:color w:val="000000"/>
                <w:sz w:val="24"/>
                <w:szCs w:val="24"/>
              </w:rPr>
              <w:t>71</w:t>
            </w:r>
          </w:p>
        </w:tc>
        <w:tc>
          <w:tcPr>
            <w:tcW w:w="3021" w:type="dxa"/>
          </w:tcPr>
          <w:p w14:paraId="232EED1C" w14:textId="77777777" w:rsidR="00170323" w:rsidRDefault="00170323" w:rsidP="00B950EF">
            <w:pPr>
              <w:spacing w:line="360" w:lineRule="auto"/>
            </w:pPr>
            <w:r w:rsidRPr="004B23D6">
              <w:rPr>
                <w:rFonts w:ascii="Times New Roman" w:hAnsi="Times New Roman" w:cs="Times New Roman"/>
                <w:color w:val="000000"/>
                <w:sz w:val="24"/>
                <w:szCs w:val="24"/>
              </w:rPr>
              <w:t>100,0</w:t>
            </w:r>
          </w:p>
        </w:tc>
      </w:tr>
      <w:tr w:rsidR="00170323" w14:paraId="39609F58" w14:textId="77777777" w:rsidTr="00B950EF">
        <w:trPr>
          <w:trHeight w:val="170"/>
        </w:trPr>
        <w:tc>
          <w:tcPr>
            <w:tcW w:w="3020" w:type="dxa"/>
            <w:shd w:val="clear" w:color="auto" w:fill="BFBFBF" w:themeFill="background1" w:themeFillShade="BF"/>
          </w:tcPr>
          <w:p w14:paraId="0B83979F" w14:textId="77777777" w:rsidR="00170323" w:rsidRPr="004B23D6" w:rsidRDefault="00170323" w:rsidP="00B950EF">
            <w:pPr>
              <w:spacing w:line="360" w:lineRule="auto"/>
              <w:rPr>
                <w:rFonts w:ascii="Times New Roman" w:hAnsi="Times New Roman" w:cs="Times New Roman"/>
                <w:color w:val="000000"/>
                <w:sz w:val="24"/>
                <w:szCs w:val="24"/>
              </w:rPr>
            </w:pPr>
            <w:r w:rsidRPr="004B23D6">
              <w:rPr>
                <w:rFonts w:ascii="Times New Roman" w:hAnsi="Times New Roman" w:cs="Times New Roman"/>
                <w:color w:val="000000"/>
                <w:sz w:val="24"/>
                <w:szCs w:val="24"/>
              </w:rPr>
              <w:t> </w:t>
            </w:r>
            <w:r w:rsidRPr="004B23D6">
              <w:rPr>
                <w:rFonts w:ascii="Times New Roman" w:hAnsi="Times New Roman" w:cs="Times New Roman"/>
                <w:b/>
                <w:bCs/>
                <w:color w:val="000000"/>
                <w:sz w:val="24"/>
                <w:szCs w:val="24"/>
              </w:rPr>
              <w:t>SCORE D'APPRI(n=71)</w:t>
            </w:r>
          </w:p>
        </w:tc>
        <w:tc>
          <w:tcPr>
            <w:tcW w:w="3021" w:type="dxa"/>
            <w:shd w:val="clear" w:color="auto" w:fill="BFBFBF" w:themeFill="background1" w:themeFillShade="BF"/>
          </w:tcPr>
          <w:p w14:paraId="525C5E6A" w14:textId="77777777" w:rsidR="00170323" w:rsidRPr="004B23D6" w:rsidRDefault="00170323" w:rsidP="00B950EF">
            <w:pPr>
              <w:spacing w:line="360" w:lineRule="auto"/>
              <w:rPr>
                <w:rFonts w:ascii="Times New Roman" w:hAnsi="Times New Roman" w:cs="Times New Roman"/>
                <w:color w:val="000000"/>
                <w:sz w:val="24"/>
                <w:szCs w:val="24"/>
              </w:rPr>
            </w:pPr>
          </w:p>
        </w:tc>
        <w:tc>
          <w:tcPr>
            <w:tcW w:w="3021" w:type="dxa"/>
            <w:shd w:val="clear" w:color="auto" w:fill="BFBFBF" w:themeFill="background1" w:themeFillShade="BF"/>
          </w:tcPr>
          <w:p w14:paraId="3C9EF66E" w14:textId="77777777" w:rsidR="00170323" w:rsidRPr="004B23D6" w:rsidRDefault="00170323" w:rsidP="00B950EF">
            <w:pPr>
              <w:spacing w:line="360" w:lineRule="auto"/>
              <w:rPr>
                <w:rFonts w:ascii="Times New Roman" w:hAnsi="Times New Roman" w:cs="Times New Roman"/>
                <w:color w:val="000000"/>
                <w:sz w:val="24"/>
                <w:szCs w:val="24"/>
              </w:rPr>
            </w:pPr>
          </w:p>
        </w:tc>
      </w:tr>
      <w:tr w:rsidR="00170323" w14:paraId="6738E853" w14:textId="77777777" w:rsidTr="00B950EF">
        <w:trPr>
          <w:trHeight w:val="170"/>
        </w:trPr>
        <w:tc>
          <w:tcPr>
            <w:tcW w:w="3020" w:type="dxa"/>
          </w:tcPr>
          <w:p w14:paraId="4ACDD473" w14:textId="77777777" w:rsidR="00170323" w:rsidRPr="004B23D6" w:rsidRDefault="00170323" w:rsidP="00B950EF">
            <w:pPr>
              <w:spacing w:line="360" w:lineRule="auto"/>
              <w:rPr>
                <w:rFonts w:ascii="Times New Roman" w:hAnsi="Times New Roman" w:cs="Times New Roman"/>
                <w:color w:val="000000"/>
                <w:sz w:val="24"/>
                <w:szCs w:val="24"/>
              </w:rPr>
            </w:pPr>
            <w:r w:rsidRPr="004B23D6">
              <w:rPr>
                <w:rFonts w:ascii="Times New Roman" w:hAnsi="Times New Roman" w:cs="Times New Roman"/>
                <w:b/>
                <w:bCs/>
                <w:color w:val="000000"/>
                <w:sz w:val="24"/>
                <w:szCs w:val="24"/>
              </w:rPr>
              <w:t>&lt;0.66</w:t>
            </w:r>
          </w:p>
        </w:tc>
        <w:tc>
          <w:tcPr>
            <w:tcW w:w="3021" w:type="dxa"/>
          </w:tcPr>
          <w:p w14:paraId="555C25AE" w14:textId="77777777" w:rsidR="00170323" w:rsidRPr="004B23D6" w:rsidRDefault="00170323" w:rsidP="00B950EF">
            <w:pPr>
              <w:spacing w:line="360" w:lineRule="auto"/>
              <w:rPr>
                <w:rFonts w:ascii="Times New Roman" w:hAnsi="Times New Roman" w:cs="Times New Roman"/>
                <w:color w:val="000000"/>
                <w:sz w:val="24"/>
                <w:szCs w:val="24"/>
              </w:rPr>
            </w:pPr>
            <w:r w:rsidRPr="004B23D6">
              <w:rPr>
                <w:rFonts w:ascii="Times New Roman" w:hAnsi="Times New Roman" w:cs="Times New Roman"/>
                <w:b/>
                <w:bCs/>
                <w:color w:val="000000"/>
                <w:sz w:val="24"/>
                <w:szCs w:val="24"/>
              </w:rPr>
              <w:t>69</w:t>
            </w:r>
          </w:p>
        </w:tc>
        <w:tc>
          <w:tcPr>
            <w:tcW w:w="3021" w:type="dxa"/>
          </w:tcPr>
          <w:p w14:paraId="4B1E5F40" w14:textId="77777777" w:rsidR="00170323" w:rsidRPr="004B23D6" w:rsidRDefault="00170323" w:rsidP="00B950EF">
            <w:pPr>
              <w:spacing w:line="360" w:lineRule="auto"/>
              <w:rPr>
                <w:rFonts w:ascii="Times New Roman" w:hAnsi="Times New Roman" w:cs="Times New Roman"/>
                <w:color w:val="000000"/>
                <w:sz w:val="24"/>
                <w:szCs w:val="24"/>
              </w:rPr>
            </w:pPr>
            <w:r w:rsidRPr="004B23D6">
              <w:rPr>
                <w:rFonts w:ascii="Times New Roman" w:hAnsi="Times New Roman" w:cs="Times New Roman"/>
                <w:b/>
                <w:bCs/>
                <w:color w:val="000000"/>
                <w:sz w:val="24"/>
                <w:szCs w:val="24"/>
              </w:rPr>
              <w:t>97,2</w:t>
            </w:r>
          </w:p>
        </w:tc>
      </w:tr>
      <w:tr w:rsidR="00170323" w14:paraId="75C4C18A" w14:textId="77777777" w:rsidTr="00B950EF">
        <w:trPr>
          <w:trHeight w:val="170"/>
        </w:trPr>
        <w:tc>
          <w:tcPr>
            <w:tcW w:w="3020" w:type="dxa"/>
          </w:tcPr>
          <w:p w14:paraId="0D359C56" w14:textId="77777777" w:rsidR="00170323" w:rsidRPr="004B23D6" w:rsidRDefault="00170323" w:rsidP="00B950EF">
            <w:pPr>
              <w:spacing w:line="360" w:lineRule="auto"/>
              <w:rPr>
                <w:rFonts w:ascii="Times New Roman" w:hAnsi="Times New Roman" w:cs="Times New Roman"/>
                <w:color w:val="000000"/>
                <w:sz w:val="24"/>
                <w:szCs w:val="24"/>
              </w:rPr>
            </w:pPr>
            <w:r w:rsidRPr="004B23D6">
              <w:rPr>
                <w:rFonts w:ascii="Times New Roman" w:hAnsi="Times New Roman" w:cs="Times New Roman"/>
                <w:color w:val="000000"/>
                <w:sz w:val="24"/>
                <w:szCs w:val="24"/>
              </w:rPr>
              <w:t>&gt;0,66</w:t>
            </w:r>
          </w:p>
        </w:tc>
        <w:tc>
          <w:tcPr>
            <w:tcW w:w="3021" w:type="dxa"/>
          </w:tcPr>
          <w:p w14:paraId="5CBB3D19" w14:textId="77777777" w:rsidR="00170323" w:rsidRPr="004B23D6" w:rsidRDefault="00170323" w:rsidP="00B950EF">
            <w:pPr>
              <w:spacing w:line="360" w:lineRule="auto"/>
              <w:rPr>
                <w:rFonts w:ascii="Times New Roman" w:hAnsi="Times New Roman" w:cs="Times New Roman"/>
                <w:color w:val="000000"/>
                <w:sz w:val="24"/>
                <w:szCs w:val="24"/>
              </w:rPr>
            </w:pPr>
            <w:r w:rsidRPr="004B23D6">
              <w:rPr>
                <w:rFonts w:ascii="Times New Roman" w:hAnsi="Times New Roman" w:cs="Times New Roman"/>
                <w:color w:val="000000"/>
                <w:sz w:val="24"/>
                <w:szCs w:val="24"/>
              </w:rPr>
              <w:t>2</w:t>
            </w:r>
          </w:p>
        </w:tc>
        <w:tc>
          <w:tcPr>
            <w:tcW w:w="3021" w:type="dxa"/>
          </w:tcPr>
          <w:p w14:paraId="1623C838" w14:textId="77777777" w:rsidR="00170323" w:rsidRPr="004B23D6" w:rsidRDefault="00170323" w:rsidP="00B950EF">
            <w:pPr>
              <w:spacing w:line="360" w:lineRule="auto"/>
              <w:rPr>
                <w:rFonts w:ascii="Times New Roman" w:hAnsi="Times New Roman" w:cs="Times New Roman"/>
                <w:color w:val="000000"/>
                <w:sz w:val="24"/>
                <w:szCs w:val="24"/>
              </w:rPr>
            </w:pPr>
            <w:r w:rsidRPr="004B23D6">
              <w:rPr>
                <w:rFonts w:ascii="Times New Roman" w:hAnsi="Times New Roman" w:cs="Times New Roman"/>
                <w:color w:val="000000"/>
                <w:sz w:val="24"/>
                <w:szCs w:val="24"/>
              </w:rPr>
              <w:t>2,8</w:t>
            </w:r>
          </w:p>
        </w:tc>
      </w:tr>
      <w:tr w:rsidR="00170323" w14:paraId="091C2A86" w14:textId="77777777" w:rsidTr="00B950EF">
        <w:trPr>
          <w:trHeight w:val="170"/>
        </w:trPr>
        <w:tc>
          <w:tcPr>
            <w:tcW w:w="3020" w:type="dxa"/>
          </w:tcPr>
          <w:p w14:paraId="1841C9FD" w14:textId="77777777" w:rsidR="00170323" w:rsidRPr="004B23D6" w:rsidRDefault="00170323" w:rsidP="00B950EF">
            <w:pPr>
              <w:spacing w:line="360" w:lineRule="auto"/>
              <w:rPr>
                <w:rFonts w:ascii="Times New Roman" w:hAnsi="Times New Roman" w:cs="Times New Roman"/>
                <w:color w:val="000000"/>
                <w:sz w:val="24"/>
                <w:szCs w:val="24"/>
              </w:rPr>
            </w:pPr>
            <w:r w:rsidRPr="004B23D6">
              <w:rPr>
                <w:rFonts w:ascii="Times New Roman" w:hAnsi="Times New Roman" w:cs="Times New Roman"/>
                <w:color w:val="000000"/>
                <w:sz w:val="24"/>
                <w:szCs w:val="24"/>
              </w:rPr>
              <w:t>Total</w:t>
            </w:r>
          </w:p>
        </w:tc>
        <w:tc>
          <w:tcPr>
            <w:tcW w:w="3021" w:type="dxa"/>
          </w:tcPr>
          <w:p w14:paraId="2EEEB651" w14:textId="77777777" w:rsidR="00170323" w:rsidRPr="004B23D6" w:rsidRDefault="00170323" w:rsidP="00B950EF">
            <w:pPr>
              <w:spacing w:line="360" w:lineRule="auto"/>
              <w:rPr>
                <w:rFonts w:ascii="Times New Roman" w:hAnsi="Times New Roman" w:cs="Times New Roman"/>
                <w:color w:val="000000"/>
                <w:sz w:val="24"/>
                <w:szCs w:val="24"/>
              </w:rPr>
            </w:pPr>
            <w:r w:rsidRPr="004B23D6">
              <w:rPr>
                <w:rFonts w:ascii="Times New Roman" w:hAnsi="Times New Roman" w:cs="Times New Roman"/>
                <w:color w:val="000000"/>
                <w:sz w:val="24"/>
                <w:szCs w:val="24"/>
              </w:rPr>
              <w:t>71</w:t>
            </w:r>
          </w:p>
        </w:tc>
        <w:tc>
          <w:tcPr>
            <w:tcW w:w="3021" w:type="dxa"/>
          </w:tcPr>
          <w:p w14:paraId="16D51F3D" w14:textId="77777777" w:rsidR="00170323" w:rsidRPr="004B23D6" w:rsidRDefault="00170323" w:rsidP="00B950EF">
            <w:pPr>
              <w:spacing w:line="360" w:lineRule="auto"/>
              <w:rPr>
                <w:rFonts w:ascii="Times New Roman" w:hAnsi="Times New Roman" w:cs="Times New Roman"/>
                <w:color w:val="000000"/>
                <w:sz w:val="24"/>
                <w:szCs w:val="24"/>
              </w:rPr>
            </w:pPr>
            <w:r w:rsidRPr="004B23D6">
              <w:rPr>
                <w:rFonts w:ascii="Times New Roman" w:hAnsi="Times New Roman" w:cs="Times New Roman"/>
                <w:color w:val="000000"/>
                <w:sz w:val="24"/>
                <w:szCs w:val="24"/>
              </w:rPr>
              <w:t>100,0</w:t>
            </w:r>
          </w:p>
        </w:tc>
      </w:tr>
    </w:tbl>
    <w:p w14:paraId="73C9AD02" w14:textId="525C6DB8" w:rsidR="00170323" w:rsidRPr="0062321B" w:rsidRDefault="00725FA0" w:rsidP="00170323">
      <w:pPr>
        <w:spacing w:after="0" w:line="360" w:lineRule="auto"/>
        <w:jc w:val="both"/>
        <w:rPr>
          <w:rFonts w:ascii="Times New Roman" w:hAnsi="Times New Roman" w:cs="Times New Roman"/>
          <w:sz w:val="24"/>
          <w:szCs w:val="24"/>
          <w:lang w:val="en-IN"/>
        </w:rPr>
      </w:pPr>
      <w:r w:rsidRPr="00725FA0">
        <w:rPr>
          <w:rFonts w:ascii="Times New Roman" w:hAnsi="Times New Roman" w:cs="Times New Roman"/>
          <w:sz w:val="24"/>
          <w:szCs w:val="24"/>
          <w:lang w:val="en-IN"/>
        </w:rPr>
        <w:t xml:space="preserve">Our patients had normal </w:t>
      </w:r>
      <w:proofErr w:type="spellStart"/>
      <w:r w:rsidRPr="00725FA0">
        <w:rPr>
          <w:rFonts w:ascii="Times New Roman" w:hAnsi="Times New Roman" w:cs="Times New Roman"/>
          <w:sz w:val="24"/>
          <w:szCs w:val="24"/>
          <w:lang w:val="en-IN"/>
        </w:rPr>
        <w:t>hemoglobin</w:t>
      </w:r>
      <w:proofErr w:type="spellEnd"/>
      <w:r w:rsidRPr="00725FA0">
        <w:rPr>
          <w:rFonts w:ascii="Times New Roman" w:hAnsi="Times New Roman" w:cs="Times New Roman"/>
          <w:sz w:val="24"/>
          <w:szCs w:val="24"/>
          <w:lang w:val="en-IN"/>
        </w:rPr>
        <w:t xml:space="preserve"> levels in 78.9% of cases, normal MCV levels in 77.5% of cases, normal platelet counts in 83.1% of cases, and normal ALT levels in 94.4% of cases.</w:t>
      </w:r>
    </w:p>
    <w:p w14:paraId="1534F3DE" w14:textId="77777777" w:rsidR="00D71149" w:rsidRPr="0062321B" w:rsidRDefault="00D71149" w:rsidP="0062321B">
      <w:pPr>
        <w:pStyle w:val="Caption"/>
        <w:keepNext/>
        <w:spacing w:line="360" w:lineRule="auto"/>
        <w:jc w:val="both"/>
        <w:rPr>
          <w:rFonts w:ascii="Times New Roman" w:hAnsi="Times New Roman" w:cs="Times New Roman"/>
          <w:i w:val="0"/>
          <w:iCs w:val="0"/>
          <w:color w:val="auto"/>
          <w:sz w:val="24"/>
          <w:szCs w:val="24"/>
          <w:lang w:val="en-IN"/>
        </w:rPr>
      </w:pPr>
      <w:r w:rsidRPr="0062321B">
        <w:rPr>
          <w:rFonts w:ascii="Times New Roman" w:hAnsi="Times New Roman" w:cs="Times New Roman"/>
          <w:i w:val="0"/>
          <w:iCs w:val="0"/>
          <w:color w:val="auto"/>
          <w:sz w:val="24"/>
          <w:szCs w:val="24"/>
          <w:lang w:val="en-IN"/>
        </w:rPr>
        <w:lastRenderedPageBreak/>
        <w:t xml:space="preserve">Alarming clinical signs were completely absent. Hepatic cytolysis was found in 5.6% of cases; </w:t>
      </w:r>
      <w:proofErr w:type="spellStart"/>
      <w:r w:rsidRPr="0062321B">
        <w:rPr>
          <w:rFonts w:ascii="Times New Roman" w:hAnsi="Times New Roman" w:cs="Times New Roman"/>
          <w:i w:val="0"/>
          <w:iCs w:val="0"/>
          <w:color w:val="auto"/>
          <w:sz w:val="24"/>
          <w:szCs w:val="24"/>
          <w:lang w:val="en-IN"/>
        </w:rPr>
        <w:t>anemia</w:t>
      </w:r>
      <w:proofErr w:type="spellEnd"/>
      <w:r w:rsidRPr="0062321B">
        <w:rPr>
          <w:rFonts w:ascii="Times New Roman" w:hAnsi="Times New Roman" w:cs="Times New Roman"/>
          <w:i w:val="0"/>
          <w:iCs w:val="0"/>
          <w:color w:val="auto"/>
          <w:sz w:val="24"/>
          <w:szCs w:val="24"/>
          <w:lang w:val="en-IN"/>
        </w:rPr>
        <w:t xml:space="preserve"> was present in 21.1% of cases.</w:t>
      </w:r>
    </w:p>
    <w:p w14:paraId="5D712239" w14:textId="68201336" w:rsidR="006266C8" w:rsidRPr="0062321B" w:rsidRDefault="006266C8" w:rsidP="0062321B">
      <w:pPr>
        <w:pStyle w:val="Caption"/>
        <w:keepNext/>
        <w:spacing w:line="360" w:lineRule="auto"/>
        <w:jc w:val="both"/>
        <w:rPr>
          <w:rFonts w:ascii="Times New Roman" w:hAnsi="Times New Roman" w:cs="Times New Roman"/>
          <w:b/>
          <w:bCs/>
          <w:i w:val="0"/>
          <w:iCs w:val="0"/>
          <w:color w:val="auto"/>
          <w:sz w:val="24"/>
          <w:szCs w:val="24"/>
          <w:lang w:val="en-IN"/>
        </w:rPr>
      </w:pPr>
      <w:r w:rsidRPr="0062321B">
        <w:rPr>
          <w:rFonts w:ascii="Times New Roman" w:hAnsi="Times New Roman" w:cs="Times New Roman"/>
          <w:b/>
          <w:bCs/>
          <w:i w:val="0"/>
          <w:iCs w:val="0"/>
          <w:color w:val="auto"/>
          <w:sz w:val="24"/>
          <w:szCs w:val="24"/>
          <w:lang w:val="en-IN"/>
        </w:rPr>
        <w:t xml:space="preserve">Table </w:t>
      </w:r>
      <w:proofErr w:type="gramStart"/>
      <w:r w:rsidR="000161F2">
        <w:rPr>
          <w:rFonts w:ascii="Times New Roman" w:hAnsi="Times New Roman" w:cs="Times New Roman"/>
          <w:b/>
          <w:bCs/>
          <w:i w:val="0"/>
          <w:iCs w:val="0"/>
          <w:color w:val="auto"/>
          <w:sz w:val="24"/>
          <w:szCs w:val="24"/>
        </w:rPr>
        <w:t>5</w:t>
      </w:r>
      <w:r w:rsidR="00FB285A" w:rsidRPr="0062321B">
        <w:rPr>
          <w:rFonts w:ascii="Times New Roman" w:hAnsi="Times New Roman" w:cs="Times New Roman"/>
          <w:b/>
          <w:bCs/>
          <w:i w:val="0"/>
          <w:iCs w:val="0"/>
          <w:color w:val="auto"/>
          <w:sz w:val="24"/>
          <w:szCs w:val="24"/>
          <w:lang w:val="en-IN"/>
        </w:rPr>
        <w:t> :</w:t>
      </w:r>
      <w:proofErr w:type="gramEnd"/>
      <w:r w:rsidR="00FB285A" w:rsidRPr="0062321B">
        <w:rPr>
          <w:rFonts w:ascii="Times New Roman" w:hAnsi="Times New Roman" w:cs="Times New Roman"/>
          <w:b/>
          <w:bCs/>
          <w:i w:val="0"/>
          <w:iCs w:val="0"/>
          <w:color w:val="auto"/>
          <w:sz w:val="24"/>
          <w:szCs w:val="24"/>
          <w:lang w:val="en-IN"/>
        </w:rPr>
        <w:t xml:space="preserve"> </w:t>
      </w:r>
      <w:r w:rsidR="00831AF7" w:rsidRPr="0062321B">
        <w:rPr>
          <w:rFonts w:ascii="Times New Roman" w:hAnsi="Times New Roman" w:cs="Times New Roman"/>
          <w:b/>
          <w:bCs/>
          <w:i w:val="0"/>
          <w:iCs w:val="0"/>
          <w:color w:val="auto"/>
          <w:sz w:val="24"/>
          <w:szCs w:val="24"/>
        </w:rPr>
        <w:t xml:space="preserve">Distribution of the </w:t>
      </w:r>
      <w:proofErr w:type="spellStart"/>
      <w:r w:rsidR="00831AF7" w:rsidRPr="0062321B">
        <w:rPr>
          <w:rFonts w:ascii="Times New Roman" w:hAnsi="Times New Roman" w:cs="Times New Roman"/>
          <w:b/>
          <w:bCs/>
          <w:i w:val="0"/>
          <w:iCs w:val="0"/>
          <w:color w:val="auto"/>
          <w:sz w:val="24"/>
          <w:szCs w:val="24"/>
        </w:rPr>
        <w:t>Study</w:t>
      </w:r>
      <w:proofErr w:type="spellEnd"/>
      <w:r w:rsidR="00831AF7" w:rsidRPr="0062321B">
        <w:rPr>
          <w:rFonts w:ascii="Times New Roman" w:hAnsi="Times New Roman" w:cs="Times New Roman"/>
          <w:b/>
          <w:bCs/>
          <w:i w:val="0"/>
          <w:iCs w:val="0"/>
          <w:color w:val="auto"/>
          <w:sz w:val="24"/>
          <w:szCs w:val="24"/>
        </w:rPr>
        <w:t xml:space="preserve"> population </w:t>
      </w:r>
      <w:proofErr w:type="spellStart"/>
      <w:r w:rsidR="00FB285A" w:rsidRPr="0062321B">
        <w:rPr>
          <w:rFonts w:ascii="Times New Roman" w:hAnsi="Times New Roman" w:cs="Times New Roman"/>
          <w:b/>
          <w:bCs/>
          <w:i w:val="0"/>
          <w:iCs w:val="0"/>
          <w:color w:val="auto"/>
          <w:sz w:val="24"/>
          <w:szCs w:val="24"/>
        </w:rPr>
        <w:t>according</w:t>
      </w:r>
      <w:proofErr w:type="spellEnd"/>
      <w:r w:rsidR="00FB285A" w:rsidRPr="0062321B">
        <w:rPr>
          <w:rFonts w:ascii="Times New Roman" w:hAnsi="Times New Roman" w:cs="Times New Roman"/>
          <w:b/>
          <w:bCs/>
          <w:i w:val="0"/>
          <w:iCs w:val="0"/>
          <w:color w:val="auto"/>
          <w:sz w:val="24"/>
          <w:szCs w:val="24"/>
        </w:rPr>
        <w:t xml:space="preserve"> to the AGHBE</w:t>
      </w:r>
    </w:p>
    <w:tbl>
      <w:tblPr>
        <w:tblW w:w="10501" w:type="dxa"/>
        <w:tblCellMar>
          <w:left w:w="70" w:type="dxa"/>
          <w:right w:w="70" w:type="dxa"/>
        </w:tblCellMar>
        <w:tblLook w:val="04A0" w:firstRow="1" w:lastRow="0" w:firstColumn="1" w:lastColumn="0" w:noHBand="0" w:noVBand="1"/>
      </w:tblPr>
      <w:tblGrid>
        <w:gridCol w:w="323"/>
        <w:gridCol w:w="3877"/>
        <w:gridCol w:w="2100"/>
        <w:gridCol w:w="2101"/>
        <w:gridCol w:w="2100"/>
      </w:tblGrid>
      <w:tr w:rsidR="006266C8" w:rsidRPr="0062321B" w14:paraId="656CAEB6" w14:textId="77777777" w:rsidTr="00F5713C">
        <w:trPr>
          <w:trHeight w:val="575"/>
        </w:trPr>
        <w:tc>
          <w:tcPr>
            <w:tcW w:w="4200" w:type="dxa"/>
            <w:gridSpan w:val="2"/>
            <w:tcBorders>
              <w:top w:val="double" w:sz="6" w:space="0" w:color="000000"/>
              <w:left w:val="nil"/>
              <w:bottom w:val="single" w:sz="12" w:space="0" w:color="000000"/>
              <w:right w:val="nil"/>
            </w:tcBorders>
            <w:vAlign w:val="bottom"/>
            <w:hideMark/>
          </w:tcPr>
          <w:p w14:paraId="2CA44E3B"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val="en-IN" w:eastAsia="fr-FR"/>
              </w:rPr>
              <w:t> </w:t>
            </w:r>
            <w:r w:rsidRPr="0062321B">
              <w:rPr>
                <w:rFonts w:ascii="Times New Roman" w:eastAsia="Times New Roman" w:hAnsi="Times New Roman" w:cs="Times New Roman"/>
                <w:b/>
                <w:bCs/>
                <w:color w:val="000000"/>
                <w:sz w:val="24"/>
                <w:szCs w:val="24"/>
                <w:lang w:eastAsia="fr-FR"/>
              </w:rPr>
              <w:t>AGHBE(n=61)</w:t>
            </w:r>
          </w:p>
        </w:tc>
        <w:tc>
          <w:tcPr>
            <w:tcW w:w="2100" w:type="dxa"/>
            <w:tcBorders>
              <w:top w:val="double" w:sz="6" w:space="0" w:color="000000"/>
              <w:left w:val="nil"/>
              <w:bottom w:val="single" w:sz="12" w:space="0" w:color="000000"/>
              <w:right w:val="nil"/>
            </w:tcBorders>
            <w:hideMark/>
          </w:tcPr>
          <w:p w14:paraId="2B9ABFA1" w14:textId="77777777" w:rsidR="006266C8" w:rsidRPr="0062321B" w:rsidRDefault="006266C8" w:rsidP="0062321B">
            <w:pPr>
              <w:spacing w:after="0" w:line="360" w:lineRule="auto"/>
              <w:jc w:val="both"/>
              <w:rPr>
                <w:rFonts w:ascii="Times New Roman" w:hAnsi="Times New Roman" w:cs="Times New Roman"/>
                <w:sz w:val="24"/>
                <w:szCs w:val="24"/>
              </w:rPr>
            </w:pPr>
          </w:p>
          <w:p w14:paraId="3659FAFC" w14:textId="6AB64F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 xml:space="preserve">Frequency </w:t>
            </w:r>
          </w:p>
        </w:tc>
        <w:tc>
          <w:tcPr>
            <w:tcW w:w="2101" w:type="dxa"/>
            <w:tcBorders>
              <w:top w:val="double" w:sz="6" w:space="0" w:color="000000"/>
              <w:left w:val="nil"/>
              <w:bottom w:val="single" w:sz="12" w:space="0" w:color="000000"/>
              <w:right w:val="nil"/>
            </w:tcBorders>
            <w:hideMark/>
          </w:tcPr>
          <w:p w14:paraId="56B4520E" w14:textId="77777777" w:rsidR="006266C8" w:rsidRPr="0062321B" w:rsidRDefault="006266C8" w:rsidP="0062321B">
            <w:pPr>
              <w:spacing w:after="0" w:line="360" w:lineRule="auto"/>
              <w:jc w:val="both"/>
              <w:rPr>
                <w:rFonts w:ascii="Times New Roman" w:hAnsi="Times New Roman" w:cs="Times New Roman"/>
                <w:sz w:val="24"/>
                <w:szCs w:val="24"/>
              </w:rPr>
            </w:pPr>
          </w:p>
          <w:p w14:paraId="34FE6F50" w14:textId="5EBCB8BA"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Percentage</w:t>
            </w:r>
          </w:p>
        </w:tc>
        <w:tc>
          <w:tcPr>
            <w:tcW w:w="2100" w:type="dxa"/>
            <w:tcBorders>
              <w:top w:val="nil"/>
              <w:left w:val="nil"/>
              <w:bottom w:val="nil"/>
              <w:right w:val="nil"/>
            </w:tcBorders>
            <w:noWrap/>
            <w:vAlign w:val="bottom"/>
            <w:hideMark/>
          </w:tcPr>
          <w:p w14:paraId="20011AC5"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0E1873E4" w14:textId="77777777" w:rsidTr="002C23BB">
        <w:trPr>
          <w:trHeight w:val="757"/>
        </w:trPr>
        <w:tc>
          <w:tcPr>
            <w:tcW w:w="323" w:type="dxa"/>
            <w:vMerge w:val="restart"/>
            <w:tcBorders>
              <w:top w:val="nil"/>
              <w:left w:val="nil"/>
              <w:bottom w:val="double" w:sz="6" w:space="0" w:color="000000"/>
              <w:right w:val="nil"/>
            </w:tcBorders>
            <w:hideMark/>
          </w:tcPr>
          <w:p w14:paraId="15777055"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 </w:t>
            </w:r>
          </w:p>
        </w:tc>
        <w:tc>
          <w:tcPr>
            <w:tcW w:w="3877" w:type="dxa"/>
            <w:tcBorders>
              <w:top w:val="nil"/>
              <w:left w:val="nil"/>
              <w:bottom w:val="nil"/>
              <w:right w:val="nil"/>
            </w:tcBorders>
            <w:hideMark/>
          </w:tcPr>
          <w:p w14:paraId="221D3C28" w14:textId="3E1B88E0"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Positive</w:t>
            </w:r>
          </w:p>
        </w:tc>
        <w:tc>
          <w:tcPr>
            <w:tcW w:w="2100" w:type="dxa"/>
            <w:tcBorders>
              <w:top w:val="nil"/>
              <w:left w:val="nil"/>
              <w:bottom w:val="nil"/>
              <w:right w:val="nil"/>
            </w:tcBorders>
            <w:noWrap/>
            <w:hideMark/>
          </w:tcPr>
          <w:p w14:paraId="569984C0"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4</w:t>
            </w:r>
          </w:p>
        </w:tc>
        <w:tc>
          <w:tcPr>
            <w:tcW w:w="2101" w:type="dxa"/>
            <w:tcBorders>
              <w:top w:val="nil"/>
              <w:left w:val="nil"/>
              <w:bottom w:val="nil"/>
              <w:right w:val="nil"/>
            </w:tcBorders>
            <w:noWrap/>
            <w:hideMark/>
          </w:tcPr>
          <w:p w14:paraId="5A8698C2"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6,6</w:t>
            </w:r>
          </w:p>
        </w:tc>
        <w:tc>
          <w:tcPr>
            <w:tcW w:w="2100" w:type="dxa"/>
            <w:tcBorders>
              <w:top w:val="nil"/>
              <w:left w:val="nil"/>
              <w:bottom w:val="nil"/>
              <w:right w:val="nil"/>
            </w:tcBorders>
            <w:noWrap/>
            <w:vAlign w:val="bottom"/>
            <w:hideMark/>
          </w:tcPr>
          <w:p w14:paraId="789F309A"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238A7441" w14:textId="77777777" w:rsidTr="002C23BB">
        <w:trPr>
          <w:trHeight w:val="1123"/>
        </w:trPr>
        <w:tc>
          <w:tcPr>
            <w:tcW w:w="323" w:type="dxa"/>
            <w:vMerge/>
            <w:tcBorders>
              <w:top w:val="nil"/>
              <w:left w:val="nil"/>
              <w:bottom w:val="double" w:sz="6" w:space="0" w:color="000000"/>
              <w:right w:val="nil"/>
            </w:tcBorders>
            <w:vAlign w:val="center"/>
            <w:hideMark/>
          </w:tcPr>
          <w:p w14:paraId="5B22B3B0"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3877" w:type="dxa"/>
            <w:tcBorders>
              <w:top w:val="nil"/>
              <w:left w:val="nil"/>
              <w:bottom w:val="nil"/>
              <w:right w:val="nil"/>
            </w:tcBorders>
            <w:hideMark/>
          </w:tcPr>
          <w:p w14:paraId="5D545A2D" w14:textId="5C5902BD" w:rsidR="006266C8" w:rsidRPr="0062321B" w:rsidRDefault="006266C8" w:rsidP="0062321B">
            <w:pPr>
              <w:spacing w:after="0" w:line="360" w:lineRule="auto"/>
              <w:jc w:val="both"/>
              <w:rPr>
                <w:rFonts w:ascii="Times New Roman" w:eastAsia="Times New Roman" w:hAnsi="Times New Roman" w:cs="Times New Roman"/>
                <w:b/>
                <w:bCs/>
                <w:color w:val="000000"/>
                <w:sz w:val="24"/>
                <w:szCs w:val="24"/>
                <w:lang w:eastAsia="fr-FR"/>
              </w:rPr>
            </w:pPr>
            <w:r w:rsidRPr="0062321B">
              <w:rPr>
                <w:rFonts w:ascii="Times New Roman" w:eastAsia="Times New Roman" w:hAnsi="Times New Roman" w:cs="Times New Roman"/>
                <w:b/>
                <w:bCs/>
                <w:color w:val="000000"/>
                <w:sz w:val="24"/>
                <w:szCs w:val="24"/>
                <w:lang w:eastAsia="fr-FR"/>
              </w:rPr>
              <w:t>Négative</w:t>
            </w:r>
          </w:p>
        </w:tc>
        <w:tc>
          <w:tcPr>
            <w:tcW w:w="2100" w:type="dxa"/>
            <w:tcBorders>
              <w:top w:val="nil"/>
              <w:left w:val="nil"/>
              <w:bottom w:val="nil"/>
              <w:right w:val="nil"/>
            </w:tcBorders>
            <w:noWrap/>
            <w:hideMark/>
          </w:tcPr>
          <w:p w14:paraId="08145821" w14:textId="77777777" w:rsidR="006266C8" w:rsidRPr="0062321B" w:rsidRDefault="006266C8" w:rsidP="0062321B">
            <w:pPr>
              <w:spacing w:after="0" w:line="360" w:lineRule="auto"/>
              <w:jc w:val="both"/>
              <w:rPr>
                <w:rFonts w:ascii="Times New Roman" w:eastAsia="Times New Roman" w:hAnsi="Times New Roman" w:cs="Times New Roman"/>
                <w:b/>
                <w:bCs/>
                <w:color w:val="000000"/>
                <w:sz w:val="24"/>
                <w:szCs w:val="24"/>
                <w:lang w:eastAsia="fr-FR"/>
              </w:rPr>
            </w:pPr>
            <w:r w:rsidRPr="0062321B">
              <w:rPr>
                <w:rFonts w:ascii="Times New Roman" w:eastAsia="Times New Roman" w:hAnsi="Times New Roman" w:cs="Times New Roman"/>
                <w:b/>
                <w:bCs/>
                <w:color w:val="000000"/>
                <w:sz w:val="24"/>
                <w:szCs w:val="24"/>
                <w:lang w:eastAsia="fr-FR"/>
              </w:rPr>
              <w:t>57</w:t>
            </w:r>
          </w:p>
        </w:tc>
        <w:tc>
          <w:tcPr>
            <w:tcW w:w="2101" w:type="dxa"/>
            <w:tcBorders>
              <w:top w:val="nil"/>
              <w:left w:val="nil"/>
              <w:bottom w:val="nil"/>
              <w:right w:val="nil"/>
            </w:tcBorders>
            <w:noWrap/>
            <w:hideMark/>
          </w:tcPr>
          <w:p w14:paraId="0F858D0F" w14:textId="77777777" w:rsidR="006266C8" w:rsidRPr="0062321B" w:rsidRDefault="006266C8" w:rsidP="0062321B">
            <w:pPr>
              <w:spacing w:after="0" w:line="360" w:lineRule="auto"/>
              <w:jc w:val="both"/>
              <w:rPr>
                <w:rFonts w:ascii="Times New Roman" w:eastAsia="Times New Roman" w:hAnsi="Times New Roman" w:cs="Times New Roman"/>
                <w:b/>
                <w:bCs/>
                <w:color w:val="000000"/>
                <w:sz w:val="24"/>
                <w:szCs w:val="24"/>
                <w:lang w:eastAsia="fr-FR"/>
              </w:rPr>
            </w:pPr>
            <w:r w:rsidRPr="0062321B">
              <w:rPr>
                <w:rFonts w:ascii="Times New Roman" w:eastAsia="Times New Roman" w:hAnsi="Times New Roman" w:cs="Times New Roman"/>
                <w:b/>
                <w:bCs/>
                <w:color w:val="000000"/>
                <w:sz w:val="24"/>
                <w:szCs w:val="24"/>
                <w:lang w:eastAsia="fr-FR"/>
              </w:rPr>
              <w:t>93,4</w:t>
            </w:r>
          </w:p>
        </w:tc>
        <w:tc>
          <w:tcPr>
            <w:tcW w:w="2100" w:type="dxa"/>
            <w:tcBorders>
              <w:top w:val="nil"/>
              <w:left w:val="nil"/>
              <w:bottom w:val="nil"/>
              <w:right w:val="nil"/>
            </w:tcBorders>
            <w:noWrap/>
            <w:vAlign w:val="bottom"/>
            <w:hideMark/>
          </w:tcPr>
          <w:p w14:paraId="11812C3A"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2C1C086F" w14:textId="77777777" w:rsidTr="002C23BB">
        <w:trPr>
          <w:trHeight w:val="20"/>
        </w:trPr>
        <w:tc>
          <w:tcPr>
            <w:tcW w:w="323" w:type="dxa"/>
            <w:vMerge/>
            <w:tcBorders>
              <w:top w:val="nil"/>
              <w:left w:val="nil"/>
              <w:bottom w:val="double" w:sz="6" w:space="0" w:color="000000"/>
              <w:right w:val="nil"/>
            </w:tcBorders>
            <w:vAlign w:val="center"/>
            <w:hideMark/>
          </w:tcPr>
          <w:p w14:paraId="119AAA86"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3877" w:type="dxa"/>
            <w:tcBorders>
              <w:top w:val="nil"/>
              <w:left w:val="nil"/>
              <w:bottom w:val="nil"/>
              <w:right w:val="nil"/>
            </w:tcBorders>
            <w:hideMark/>
          </w:tcPr>
          <w:p w14:paraId="758C800A"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2100" w:type="dxa"/>
            <w:tcBorders>
              <w:top w:val="nil"/>
              <w:left w:val="nil"/>
              <w:bottom w:val="nil"/>
              <w:right w:val="nil"/>
            </w:tcBorders>
            <w:noWrap/>
            <w:hideMark/>
          </w:tcPr>
          <w:p w14:paraId="2A18E3AA"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2101" w:type="dxa"/>
            <w:tcBorders>
              <w:top w:val="nil"/>
              <w:left w:val="nil"/>
              <w:bottom w:val="nil"/>
              <w:right w:val="nil"/>
            </w:tcBorders>
            <w:noWrap/>
            <w:hideMark/>
          </w:tcPr>
          <w:p w14:paraId="17E2B71E"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2100" w:type="dxa"/>
            <w:tcBorders>
              <w:top w:val="nil"/>
              <w:left w:val="nil"/>
              <w:bottom w:val="nil"/>
              <w:right w:val="nil"/>
            </w:tcBorders>
            <w:noWrap/>
            <w:vAlign w:val="bottom"/>
            <w:hideMark/>
          </w:tcPr>
          <w:p w14:paraId="6F97C2E0"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4EE0E5EF" w14:textId="77777777" w:rsidTr="002C23BB">
        <w:trPr>
          <w:trHeight w:val="849"/>
        </w:trPr>
        <w:tc>
          <w:tcPr>
            <w:tcW w:w="323" w:type="dxa"/>
            <w:vMerge/>
            <w:tcBorders>
              <w:top w:val="nil"/>
              <w:left w:val="nil"/>
              <w:bottom w:val="double" w:sz="6" w:space="0" w:color="000000"/>
              <w:right w:val="nil"/>
            </w:tcBorders>
            <w:vAlign w:val="center"/>
            <w:hideMark/>
          </w:tcPr>
          <w:p w14:paraId="4A7C43F2"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3877" w:type="dxa"/>
            <w:tcBorders>
              <w:top w:val="nil"/>
              <w:left w:val="nil"/>
              <w:bottom w:val="double" w:sz="6" w:space="0" w:color="000000"/>
              <w:right w:val="nil"/>
            </w:tcBorders>
            <w:hideMark/>
          </w:tcPr>
          <w:p w14:paraId="1C47688B"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Total</w:t>
            </w:r>
          </w:p>
        </w:tc>
        <w:tc>
          <w:tcPr>
            <w:tcW w:w="2100" w:type="dxa"/>
            <w:tcBorders>
              <w:top w:val="nil"/>
              <w:left w:val="nil"/>
              <w:bottom w:val="double" w:sz="6" w:space="0" w:color="000000"/>
              <w:right w:val="nil"/>
            </w:tcBorders>
            <w:noWrap/>
            <w:hideMark/>
          </w:tcPr>
          <w:p w14:paraId="7A8256DD"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61</w:t>
            </w:r>
          </w:p>
        </w:tc>
        <w:tc>
          <w:tcPr>
            <w:tcW w:w="2101" w:type="dxa"/>
            <w:tcBorders>
              <w:top w:val="nil"/>
              <w:left w:val="nil"/>
              <w:bottom w:val="double" w:sz="6" w:space="0" w:color="000000"/>
              <w:right w:val="nil"/>
            </w:tcBorders>
            <w:noWrap/>
            <w:hideMark/>
          </w:tcPr>
          <w:p w14:paraId="754B493A"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100,0</w:t>
            </w:r>
          </w:p>
        </w:tc>
        <w:tc>
          <w:tcPr>
            <w:tcW w:w="2100" w:type="dxa"/>
            <w:tcBorders>
              <w:top w:val="nil"/>
              <w:left w:val="nil"/>
              <w:bottom w:val="nil"/>
              <w:right w:val="nil"/>
            </w:tcBorders>
            <w:noWrap/>
            <w:vAlign w:val="bottom"/>
            <w:hideMark/>
          </w:tcPr>
          <w:p w14:paraId="64453A77"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bl>
    <w:p w14:paraId="1DA0C673" w14:textId="77777777" w:rsidR="006266C8" w:rsidRPr="0062321B" w:rsidRDefault="006266C8" w:rsidP="0062321B">
      <w:pPr>
        <w:spacing w:line="360" w:lineRule="auto"/>
        <w:rPr>
          <w:rFonts w:ascii="Times New Roman" w:hAnsi="Times New Roman" w:cs="Times New Roman"/>
          <w:sz w:val="24"/>
          <w:szCs w:val="24"/>
          <w:lang w:val="en-IN"/>
        </w:rPr>
      </w:pPr>
      <w:proofErr w:type="spellStart"/>
      <w:r w:rsidRPr="0062321B">
        <w:rPr>
          <w:rFonts w:ascii="Times New Roman" w:hAnsi="Times New Roman" w:cs="Times New Roman"/>
          <w:sz w:val="24"/>
          <w:szCs w:val="24"/>
          <w:lang w:val="en-IN"/>
        </w:rPr>
        <w:t>HBeAg</w:t>
      </w:r>
      <w:proofErr w:type="spellEnd"/>
      <w:r w:rsidRPr="0062321B">
        <w:rPr>
          <w:rFonts w:ascii="Times New Roman" w:hAnsi="Times New Roman" w:cs="Times New Roman"/>
          <w:sz w:val="24"/>
          <w:szCs w:val="24"/>
          <w:lang w:val="en-IN"/>
        </w:rPr>
        <w:t xml:space="preserve"> viral replication was found in 6.6% of cases.</w:t>
      </w:r>
    </w:p>
    <w:p w14:paraId="3BE9F5C1" w14:textId="77777777" w:rsidR="006266C8" w:rsidRPr="0062321B" w:rsidRDefault="006266C8" w:rsidP="0062321B">
      <w:pPr>
        <w:spacing w:line="360" w:lineRule="auto"/>
        <w:rPr>
          <w:rFonts w:ascii="Times New Roman" w:hAnsi="Times New Roman" w:cs="Times New Roman"/>
          <w:sz w:val="24"/>
          <w:szCs w:val="24"/>
          <w:lang w:val="en-IN"/>
        </w:rPr>
      </w:pPr>
    </w:p>
    <w:p w14:paraId="52A287A7" w14:textId="2AE68478" w:rsidR="006266C8" w:rsidRPr="0062321B" w:rsidRDefault="006266C8" w:rsidP="0062321B">
      <w:pPr>
        <w:spacing w:line="360" w:lineRule="auto"/>
        <w:rPr>
          <w:rFonts w:ascii="Times New Roman" w:hAnsi="Times New Roman" w:cs="Times New Roman"/>
          <w:b/>
          <w:bCs/>
          <w:sz w:val="24"/>
          <w:szCs w:val="24"/>
          <w:lang w:val="en-IN"/>
        </w:rPr>
      </w:pPr>
      <w:r w:rsidRPr="0062321B">
        <w:rPr>
          <w:rFonts w:ascii="Times New Roman" w:hAnsi="Times New Roman" w:cs="Times New Roman"/>
          <w:b/>
          <w:bCs/>
          <w:sz w:val="24"/>
          <w:szCs w:val="24"/>
          <w:lang w:val="en-IN"/>
        </w:rPr>
        <w:t xml:space="preserve">Table </w:t>
      </w:r>
      <w:r w:rsidR="000161F2">
        <w:rPr>
          <w:rFonts w:ascii="Times New Roman" w:hAnsi="Times New Roman" w:cs="Times New Roman"/>
          <w:b/>
          <w:bCs/>
          <w:sz w:val="24"/>
          <w:szCs w:val="24"/>
          <w:lang w:val="en-IN"/>
        </w:rPr>
        <w:t>6</w:t>
      </w:r>
      <w:r w:rsidR="00E36D92" w:rsidRPr="0062321B">
        <w:rPr>
          <w:rFonts w:ascii="Times New Roman" w:hAnsi="Times New Roman" w:cs="Times New Roman"/>
          <w:b/>
          <w:bCs/>
          <w:sz w:val="24"/>
          <w:szCs w:val="24"/>
          <w:lang w:val="en-IN"/>
        </w:rPr>
        <w:t xml:space="preserve">: </w:t>
      </w:r>
      <w:r w:rsidR="00831AF7" w:rsidRPr="0062321B">
        <w:rPr>
          <w:rFonts w:ascii="Times New Roman" w:hAnsi="Times New Roman" w:cs="Times New Roman"/>
          <w:b/>
          <w:bCs/>
          <w:sz w:val="24"/>
          <w:szCs w:val="24"/>
        </w:rPr>
        <w:t xml:space="preserve">Distribution of the </w:t>
      </w:r>
      <w:proofErr w:type="spellStart"/>
      <w:r w:rsidR="00831AF7" w:rsidRPr="0062321B">
        <w:rPr>
          <w:rFonts w:ascii="Times New Roman" w:hAnsi="Times New Roman" w:cs="Times New Roman"/>
          <w:b/>
          <w:bCs/>
          <w:sz w:val="24"/>
          <w:szCs w:val="24"/>
        </w:rPr>
        <w:t>Study</w:t>
      </w:r>
      <w:proofErr w:type="spellEnd"/>
      <w:r w:rsidR="00831AF7" w:rsidRPr="0062321B">
        <w:rPr>
          <w:rFonts w:ascii="Times New Roman" w:hAnsi="Times New Roman" w:cs="Times New Roman"/>
          <w:b/>
          <w:bCs/>
          <w:sz w:val="24"/>
          <w:szCs w:val="24"/>
        </w:rPr>
        <w:t xml:space="preserve"> population </w:t>
      </w:r>
      <w:proofErr w:type="spellStart"/>
      <w:r w:rsidR="00E36D92" w:rsidRPr="0062321B">
        <w:rPr>
          <w:rFonts w:ascii="Times New Roman" w:hAnsi="Times New Roman" w:cs="Times New Roman"/>
          <w:b/>
          <w:bCs/>
          <w:sz w:val="24"/>
          <w:szCs w:val="24"/>
        </w:rPr>
        <w:t>according</w:t>
      </w:r>
      <w:proofErr w:type="spellEnd"/>
      <w:r w:rsidR="00E36D92" w:rsidRPr="0062321B">
        <w:rPr>
          <w:rFonts w:ascii="Times New Roman" w:hAnsi="Times New Roman" w:cs="Times New Roman"/>
          <w:b/>
          <w:bCs/>
          <w:sz w:val="24"/>
          <w:szCs w:val="24"/>
        </w:rPr>
        <w:t xml:space="preserve"> to the </w:t>
      </w:r>
      <w:r w:rsidR="00E36D92" w:rsidRPr="0062321B">
        <w:rPr>
          <w:rFonts w:ascii="Times New Roman" w:eastAsia="Times New Roman" w:hAnsi="Times New Roman" w:cs="Times New Roman"/>
          <w:b/>
          <w:bCs/>
          <w:color w:val="000000"/>
          <w:sz w:val="24"/>
          <w:szCs w:val="24"/>
          <w:lang w:val="en-IN" w:eastAsia="fr-FR"/>
        </w:rPr>
        <w:t>CV OF VHB</w:t>
      </w:r>
    </w:p>
    <w:tbl>
      <w:tblPr>
        <w:tblW w:w="10501" w:type="dxa"/>
        <w:tblCellMar>
          <w:left w:w="70" w:type="dxa"/>
          <w:right w:w="70" w:type="dxa"/>
        </w:tblCellMar>
        <w:tblLook w:val="04A0" w:firstRow="1" w:lastRow="0" w:firstColumn="1" w:lastColumn="0" w:noHBand="0" w:noVBand="1"/>
      </w:tblPr>
      <w:tblGrid>
        <w:gridCol w:w="323"/>
        <w:gridCol w:w="3877"/>
        <w:gridCol w:w="2100"/>
        <w:gridCol w:w="2101"/>
        <w:gridCol w:w="2100"/>
      </w:tblGrid>
      <w:tr w:rsidR="006266C8" w:rsidRPr="0062321B" w14:paraId="48204A17" w14:textId="77777777" w:rsidTr="0007246F">
        <w:trPr>
          <w:trHeight w:val="552"/>
        </w:trPr>
        <w:tc>
          <w:tcPr>
            <w:tcW w:w="4200" w:type="dxa"/>
            <w:gridSpan w:val="2"/>
            <w:tcBorders>
              <w:top w:val="double" w:sz="6" w:space="0" w:color="000000"/>
              <w:left w:val="nil"/>
              <w:bottom w:val="single" w:sz="12" w:space="0" w:color="000000"/>
              <w:right w:val="nil"/>
            </w:tcBorders>
            <w:vAlign w:val="bottom"/>
            <w:hideMark/>
          </w:tcPr>
          <w:p w14:paraId="7C39E3F3" w14:textId="70680151"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val="en-IN" w:eastAsia="fr-FR"/>
              </w:rPr>
              <w:t> </w:t>
            </w:r>
            <w:r w:rsidRPr="0062321B">
              <w:rPr>
                <w:rFonts w:ascii="Times New Roman" w:eastAsia="Times New Roman" w:hAnsi="Times New Roman" w:cs="Times New Roman"/>
                <w:b/>
                <w:bCs/>
                <w:color w:val="000000"/>
                <w:sz w:val="24"/>
                <w:szCs w:val="24"/>
                <w:lang w:eastAsia="fr-FR"/>
              </w:rPr>
              <w:t>CV OF VHB(n=63)</w:t>
            </w:r>
          </w:p>
        </w:tc>
        <w:tc>
          <w:tcPr>
            <w:tcW w:w="2100" w:type="dxa"/>
            <w:tcBorders>
              <w:top w:val="double" w:sz="6" w:space="0" w:color="000000"/>
              <w:left w:val="nil"/>
              <w:bottom w:val="single" w:sz="12" w:space="0" w:color="000000"/>
              <w:right w:val="nil"/>
            </w:tcBorders>
            <w:hideMark/>
          </w:tcPr>
          <w:p w14:paraId="0AB602B6" w14:textId="77777777" w:rsidR="006266C8" w:rsidRPr="0062321B" w:rsidRDefault="006266C8" w:rsidP="0062321B">
            <w:pPr>
              <w:spacing w:after="0" w:line="360" w:lineRule="auto"/>
              <w:jc w:val="both"/>
              <w:rPr>
                <w:rFonts w:ascii="Times New Roman" w:hAnsi="Times New Roman" w:cs="Times New Roman"/>
                <w:sz w:val="24"/>
                <w:szCs w:val="24"/>
              </w:rPr>
            </w:pPr>
          </w:p>
          <w:p w14:paraId="53EACBC0" w14:textId="0392A3DD"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 xml:space="preserve">Frequency </w:t>
            </w:r>
          </w:p>
        </w:tc>
        <w:tc>
          <w:tcPr>
            <w:tcW w:w="2101" w:type="dxa"/>
            <w:tcBorders>
              <w:top w:val="double" w:sz="6" w:space="0" w:color="000000"/>
              <w:left w:val="nil"/>
              <w:bottom w:val="single" w:sz="12" w:space="0" w:color="000000"/>
              <w:right w:val="nil"/>
            </w:tcBorders>
            <w:hideMark/>
          </w:tcPr>
          <w:p w14:paraId="733FEA2D" w14:textId="77777777" w:rsidR="006266C8" w:rsidRPr="0062321B" w:rsidRDefault="006266C8" w:rsidP="0062321B">
            <w:pPr>
              <w:spacing w:after="0" w:line="360" w:lineRule="auto"/>
              <w:jc w:val="both"/>
              <w:rPr>
                <w:rFonts w:ascii="Times New Roman" w:hAnsi="Times New Roman" w:cs="Times New Roman"/>
                <w:sz w:val="24"/>
                <w:szCs w:val="24"/>
              </w:rPr>
            </w:pPr>
          </w:p>
          <w:p w14:paraId="719762EF" w14:textId="7607B2FC"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Percentage</w:t>
            </w:r>
          </w:p>
        </w:tc>
        <w:tc>
          <w:tcPr>
            <w:tcW w:w="2100" w:type="dxa"/>
            <w:tcBorders>
              <w:top w:val="nil"/>
              <w:left w:val="nil"/>
              <w:bottom w:val="nil"/>
              <w:right w:val="nil"/>
            </w:tcBorders>
            <w:noWrap/>
            <w:vAlign w:val="bottom"/>
            <w:hideMark/>
          </w:tcPr>
          <w:p w14:paraId="57BB5106"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4697B9AA" w14:textId="77777777" w:rsidTr="002C23BB">
        <w:trPr>
          <w:trHeight w:val="531"/>
        </w:trPr>
        <w:tc>
          <w:tcPr>
            <w:tcW w:w="323" w:type="dxa"/>
            <w:vMerge w:val="restart"/>
            <w:tcBorders>
              <w:top w:val="nil"/>
              <w:left w:val="nil"/>
              <w:bottom w:val="double" w:sz="6" w:space="0" w:color="000000"/>
              <w:right w:val="nil"/>
            </w:tcBorders>
            <w:hideMark/>
          </w:tcPr>
          <w:p w14:paraId="19C73850"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 </w:t>
            </w:r>
          </w:p>
        </w:tc>
        <w:tc>
          <w:tcPr>
            <w:tcW w:w="3877" w:type="dxa"/>
            <w:tcBorders>
              <w:top w:val="nil"/>
              <w:left w:val="nil"/>
              <w:bottom w:val="nil"/>
              <w:right w:val="nil"/>
            </w:tcBorders>
            <w:hideMark/>
          </w:tcPr>
          <w:p w14:paraId="0AC81461" w14:textId="138A8DD1"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UNDETECTED</w:t>
            </w:r>
          </w:p>
        </w:tc>
        <w:tc>
          <w:tcPr>
            <w:tcW w:w="2100" w:type="dxa"/>
            <w:tcBorders>
              <w:top w:val="nil"/>
              <w:left w:val="nil"/>
              <w:bottom w:val="nil"/>
              <w:right w:val="nil"/>
            </w:tcBorders>
            <w:noWrap/>
            <w:hideMark/>
          </w:tcPr>
          <w:p w14:paraId="38C2935F"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16</w:t>
            </w:r>
          </w:p>
        </w:tc>
        <w:tc>
          <w:tcPr>
            <w:tcW w:w="2101" w:type="dxa"/>
            <w:tcBorders>
              <w:top w:val="nil"/>
              <w:left w:val="nil"/>
              <w:bottom w:val="nil"/>
              <w:right w:val="nil"/>
            </w:tcBorders>
            <w:noWrap/>
            <w:hideMark/>
          </w:tcPr>
          <w:p w14:paraId="1B9C7DF4"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25,4</w:t>
            </w:r>
          </w:p>
        </w:tc>
        <w:tc>
          <w:tcPr>
            <w:tcW w:w="2100" w:type="dxa"/>
            <w:tcBorders>
              <w:top w:val="nil"/>
              <w:left w:val="nil"/>
              <w:bottom w:val="nil"/>
              <w:right w:val="nil"/>
            </w:tcBorders>
            <w:noWrap/>
            <w:vAlign w:val="bottom"/>
            <w:hideMark/>
          </w:tcPr>
          <w:p w14:paraId="5D98B655"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126AB869" w14:textId="77777777" w:rsidTr="002C23BB">
        <w:trPr>
          <w:trHeight w:val="510"/>
        </w:trPr>
        <w:tc>
          <w:tcPr>
            <w:tcW w:w="323" w:type="dxa"/>
            <w:vMerge/>
            <w:tcBorders>
              <w:top w:val="nil"/>
              <w:left w:val="nil"/>
              <w:bottom w:val="double" w:sz="6" w:space="0" w:color="000000"/>
              <w:right w:val="nil"/>
            </w:tcBorders>
            <w:vAlign w:val="center"/>
            <w:hideMark/>
          </w:tcPr>
          <w:p w14:paraId="45BA7FFB"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3877" w:type="dxa"/>
            <w:tcBorders>
              <w:top w:val="nil"/>
              <w:left w:val="nil"/>
              <w:bottom w:val="nil"/>
              <w:right w:val="nil"/>
            </w:tcBorders>
            <w:hideMark/>
          </w:tcPr>
          <w:p w14:paraId="1ECC9621"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CV&lt;2000UI</w:t>
            </w:r>
          </w:p>
        </w:tc>
        <w:tc>
          <w:tcPr>
            <w:tcW w:w="2100" w:type="dxa"/>
            <w:tcBorders>
              <w:top w:val="nil"/>
              <w:left w:val="nil"/>
              <w:bottom w:val="nil"/>
              <w:right w:val="nil"/>
            </w:tcBorders>
            <w:noWrap/>
            <w:hideMark/>
          </w:tcPr>
          <w:p w14:paraId="29A83094"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19</w:t>
            </w:r>
          </w:p>
        </w:tc>
        <w:tc>
          <w:tcPr>
            <w:tcW w:w="2101" w:type="dxa"/>
            <w:tcBorders>
              <w:top w:val="nil"/>
              <w:left w:val="nil"/>
              <w:bottom w:val="nil"/>
              <w:right w:val="nil"/>
            </w:tcBorders>
            <w:noWrap/>
            <w:hideMark/>
          </w:tcPr>
          <w:p w14:paraId="345C6745"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30,2</w:t>
            </w:r>
          </w:p>
        </w:tc>
        <w:tc>
          <w:tcPr>
            <w:tcW w:w="2100" w:type="dxa"/>
            <w:tcBorders>
              <w:top w:val="nil"/>
              <w:left w:val="nil"/>
              <w:bottom w:val="nil"/>
              <w:right w:val="nil"/>
            </w:tcBorders>
            <w:noWrap/>
            <w:vAlign w:val="bottom"/>
            <w:hideMark/>
          </w:tcPr>
          <w:p w14:paraId="57F2A32C"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7BE414FA" w14:textId="77777777" w:rsidTr="002C23BB">
        <w:trPr>
          <w:trHeight w:val="510"/>
        </w:trPr>
        <w:tc>
          <w:tcPr>
            <w:tcW w:w="323" w:type="dxa"/>
            <w:vMerge/>
            <w:tcBorders>
              <w:top w:val="nil"/>
              <w:left w:val="nil"/>
              <w:bottom w:val="double" w:sz="6" w:space="0" w:color="000000"/>
              <w:right w:val="nil"/>
            </w:tcBorders>
            <w:vAlign w:val="center"/>
            <w:hideMark/>
          </w:tcPr>
          <w:p w14:paraId="23315D6D"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3877" w:type="dxa"/>
            <w:tcBorders>
              <w:top w:val="nil"/>
              <w:left w:val="nil"/>
              <w:bottom w:val="nil"/>
              <w:right w:val="nil"/>
            </w:tcBorders>
            <w:hideMark/>
          </w:tcPr>
          <w:p w14:paraId="37D9EACD" w14:textId="77777777" w:rsidR="006266C8" w:rsidRPr="0062321B" w:rsidRDefault="006266C8" w:rsidP="0062321B">
            <w:pPr>
              <w:spacing w:after="0" w:line="360" w:lineRule="auto"/>
              <w:jc w:val="both"/>
              <w:rPr>
                <w:rFonts w:ascii="Times New Roman" w:eastAsia="Times New Roman" w:hAnsi="Times New Roman" w:cs="Times New Roman"/>
                <w:b/>
                <w:bCs/>
                <w:color w:val="000000"/>
                <w:sz w:val="24"/>
                <w:szCs w:val="24"/>
                <w:lang w:eastAsia="fr-FR"/>
              </w:rPr>
            </w:pPr>
            <w:r w:rsidRPr="0062321B">
              <w:rPr>
                <w:rFonts w:ascii="Times New Roman" w:eastAsia="Times New Roman" w:hAnsi="Times New Roman" w:cs="Times New Roman"/>
                <w:b/>
                <w:bCs/>
                <w:color w:val="000000"/>
                <w:sz w:val="24"/>
                <w:szCs w:val="24"/>
                <w:lang w:eastAsia="fr-FR"/>
              </w:rPr>
              <w:t>CV&gt;2000UI</w:t>
            </w:r>
          </w:p>
        </w:tc>
        <w:tc>
          <w:tcPr>
            <w:tcW w:w="2100" w:type="dxa"/>
            <w:tcBorders>
              <w:top w:val="nil"/>
              <w:left w:val="nil"/>
              <w:bottom w:val="nil"/>
              <w:right w:val="nil"/>
            </w:tcBorders>
            <w:noWrap/>
            <w:hideMark/>
          </w:tcPr>
          <w:p w14:paraId="3E1189E6" w14:textId="77777777" w:rsidR="006266C8" w:rsidRPr="0062321B" w:rsidRDefault="006266C8" w:rsidP="0062321B">
            <w:pPr>
              <w:spacing w:after="0" w:line="360" w:lineRule="auto"/>
              <w:jc w:val="both"/>
              <w:rPr>
                <w:rFonts w:ascii="Times New Roman" w:eastAsia="Times New Roman" w:hAnsi="Times New Roman" w:cs="Times New Roman"/>
                <w:b/>
                <w:bCs/>
                <w:color w:val="000000"/>
                <w:sz w:val="24"/>
                <w:szCs w:val="24"/>
                <w:lang w:eastAsia="fr-FR"/>
              </w:rPr>
            </w:pPr>
            <w:r w:rsidRPr="0062321B">
              <w:rPr>
                <w:rFonts w:ascii="Times New Roman" w:eastAsia="Times New Roman" w:hAnsi="Times New Roman" w:cs="Times New Roman"/>
                <w:b/>
                <w:bCs/>
                <w:color w:val="000000"/>
                <w:sz w:val="24"/>
                <w:szCs w:val="24"/>
                <w:lang w:eastAsia="fr-FR"/>
              </w:rPr>
              <w:t>28</w:t>
            </w:r>
          </w:p>
        </w:tc>
        <w:tc>
          <w:tcPr>
            <w:tcW w:w="2101" w:type="dxa"/>
            <w:tcBorders>
              <w:top w:val="nil"/>
              <w:left w:val="nil"/>
              <w:bottom w:val="nil"/>
              <w:right w:val="nil"/>
            </w:tcBorders>
            <w:noWrap/>
            <w:hideMark/>
          </w:tcPr>
          <w:p w14:paraId="41E404B6" w14:textId="77777777" w:rsidR="006266C8" w:rsidRPr="0062321B" w:rsidRDefault="006266C8" w:rsidP="0062321B">
            <w:pPr>
              <w:spacing w:after="0" w:line="360" w:lineRule="auto"/>
              <w:jc w:val="both"/>
              <w:rPr>
                <w:rFonts w:ascii="Times New Roman" w:eastAsia="Times New Roman" w:hAnsi="Times New Roman" w:cs="Times New Roman"/>
                <w:b/>
                <w:bCs/>
                <w:color w:val="000000"/>
                <w:sz w:val="24"/>
                <w:szCs w:val="24"/>
                <w:lang w:eastAsia="fr-FR"/>
              </w:rPr>
            </w:pPr>
            <w:r w:rsidRPr="0062321B">
              <w:rPr>
                <w:rFonts w:ascii="Times New Roman" w:eastAsia="Times New Roman" w:hAnsi="Times New Roman" w:cs="Times New Roman"/>
                <w:b/>
                <w:bCs/>
                <w:color w:val="000000"/>
                <w:sz w:val="24"/>
                <w:szCs w:val="24"/>
                <w:lang w:eastAsia="fr-FR"/>
              </w:rPr>
              <w:t>44,4</w:t>
            </w:r>
          </w:p>
        </w:tc>
        <w:tc>
          <w:tcPr>
            <w:tcW w:w="2100" w:type="dxa"/>
            <w:tcBorders>
              <w:top w:val="nil"/>
              <w:left w:val="nil"/>
              <w:bottom w:val="nil"/>
              <w:right w:val="nil"/>
            </w:tcBorders>
            <w:noWrap/>
            <w:vAlign w:val="bottom"/>
            <w:hideMark/>
          </w:tcPr>
          <w:p w14:paraId="639590E2"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632D4999" w14:textId="77777777" w:rsidTr="002C23BB">
        <w:trPr>
          <w:trHeight w:val="20"/>
        </w:trPr>
        <w:tc>
          <w:tcPr>
            <w:tcW w:w="323" w:type="dxa"/>
            <w:vMerge/>
            <w:tcBorders>
              <w:top w:val="nil"/>
              <w:left w:val="nil"/>
              <w:bottom w:val="double" w:sz="6" w:space="0" w:color="000000"/>
              <w:right w:val="nil"/>
            </w:tcBorders>
            <w:vAlign w:val="center"/>
            <w:hideMark/>
          </w:tcPr>
          <w:p w14:paraId="7805A3B8"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3877" w:type="dxa"/>
            <w:tcBorders>
              <w:top w:val="nil"/>
              <w:left w:val="nil"/>
              <w:bottom w:val="nil"/>
              <w:right w:val="nil"/>
            </w:tcBorders>
            <w:hideMark/>
          </w:tcPr>
          <w:p w14:paraId="0B66AF13"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2100" w:type="dxa"/>
            <w:tcBorders>
              <w:top w:val="nil"/>
              <w:left w:val="nil"/>
              <w:bottom w:val="nil"/>
              <w:right w:val="nil"/>
            </w:tcBorders>
            <w:noWrap/>
            <w:hideMark/>
          </w:tcPr>
          <w:p w14:paraId="7D572EA9"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2101" w:type="dxa"/>
            <w:tcBorders>
              <w:top w:val="nil"/>
              <w:left w:val="nil"/>
              <w:bottom w:val="nil"/>
              <w:right w:val="nil"/>
            </w:tcBorders>
            <w:noWrap/>
            <w:hideMark/>
          </w:tcPr>
          <w:p w14:paraId="14A60388"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2100" w:type="dxa"/>
            <w:tcBorders>
              <w:top w:val="nil"/>
              <w:left w:val="nil"/>
              <w:bottom w:val="nil"/>
              <w:right w:val="nil"/>
            </w:tcBorders>
            <w:noWrap/>
            <w:vAlign w:val="bottom"/>
            <w:hideMark/>
          </w:tcPr>
          <w:p w14:paraId="3FE22EE1"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r w:rsidR="006266C8" w:rsidRPr="0062321B" w14:paraId="4081499C" w14:textId="77777777" w:rsidTr="002C23BB">
        <w:trPr>
          <w:trHeight w:val="531"/>
        </w:trPr>
        <w:tc>
          <w:tcPr>
            <w:tcW w:w="323" w:type="dxa"/>
            <w:vMerge/>
            <w:tcBorders>
              <w:top w:val="nil"/>
              <w:left w:val="nil"/>
              <w:bottom w:val="double" w:sz="6" w:space="0" w:color="000000"/>
              <w:right w:val="nil"/>
            </w:tcBorders>
            <w:vAlign w:val="center"/>
            <w:hideMark/>
          </w:tcPr>
          <w:p w14:paraId="5B6D66F2"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c>
          <w:tcPr>
            <w:tcW w:w="3877" w:type="dxa"/>
            <w:tcBorders>
              <w:top w:val="nil"/>
              <w:left w:val="nil"/>
              <w:bottom w:val="double" w:sz="6" w:space="0" w:color="000000"/>
              <w:right w:val="nil"/>
            </w:tcBorders>
            <w:hideMark/>
          </w:tcPr>
          <w:p w14:paraId="0F132F21"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Total</w:t>
            </w:r>
          </w:p>
        </w:tc>
        <w:tc>
          <w:tcPr>
            <w:tcW w:w="2100" w:type="dxa"/>
            <w:tcBorders>
              <w:top w:val="nil"/>
              <w:left w:val="nil"/>
              <w:bottom w:val="double" w:sz="6" w:space="0" w:color="000000"/>
              <w:right w:val="nil"/>
            </w:tcBorders>
            <w:noWrap/>
            <w:hideMark/>
          </w:tcPr>
          <w:p w14:paraId="6E03B6F7"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63</w:t>
            </w:r>
          </w:p>
        </w:tc>
        <w:tc>
          <w:tcPr>
            <w:tcW w:w="2101" w:type="dxa"/>
            <w:tcBorders>
              <w:top w:val="nil"/>
              <w:left w:val="nil"/>
              <w:bottom w:val="double" w:sz="6" w:space="0" w:color="000000"/>
              <w:right w:val="nil"/>
            </w:tcBorders>
            <w:noWrap/>
            <w:hideMark/>
          </w:tcPr>
          <w:p w14:paraId="1F8F017E"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100,0</w:t>
            </w:r>
          </w:p>
        </w:tc>
        <w:tc>
          <w:tcPr>
            <w:tcW w:w="2100" w:type="dxa"/>
            <w:tcBorders>
              <w:top w:val="nil"/>
              <w:left w:val="nil"/>
              <w:bottom w:val="nil"/>
              <w:right w:val="nil"/>
            </w:tcBorders>
            <w:noWrap/>
            <w:vAlign w:val="bottom"/>
            <w:hideMark/>
          </w:tcPr>
          <w:p w14:paraId="4C38F7A5" w14:textId="77777777" w:rsidR="006266C8" w:rsidRPr="0062321B" w:rsidRDefault="006266C8" w:rsidP="0062321B">
            <w:pPr>
              <w:spacing w:after="0" w:line="360" w:lineRule="auto"/>
              <w:jc w:val="both"/>
              <w:rPr>
                <w:rFonts w:ascii="Times New Roman" w:eastAsia="Times New Roman" w:hAnsi="Times New Roman" w:cs="Times New Roman"/>
                <w:color w:val="000000"/>
                <w:sz w:val="24"/>
                <w:szCs w:val="24"/>
                <w:lang w:eastAsia="fr-FR"/>
              </w:rPr>
            </w:pPr>
          </w:p>
        </w:tc>
      </w:tr>
    </w:tbl>
    <w:p w14:paraId="790B2F37" w14:textId="77777777" w:rsidR="008A4472" w:rsidRPr="0062321B" w:rsidRDefault="008A4472" w:rsidP="0062321B">
      <w:pPr>
        <w:spacing w:line="360" w:lineRule="auto"/>
        <w:rPr>
          <w:rFonts w:ascii="Times New Roman" w:hAnsi="Times New Roman" w:cs="Times New Roman"/>
          <w:sz w:val="24"/>
          <w:szCs w:val="24"/>
          <w:lang w:val="it-IT"/>
        </w:rPr>
      </w:pPr>
      <w:r w:rsidRPr="0062321B">
        <w:rPr>
          <w:rFonts w:ascii="Times New Roman" w:hAnsi="Times New Roman" w:cs="Times New Roman"/>
          <w:sz w:val="24"/>
          <w:szCs w:val="24"/>
          <w:lang w:val="it-IT"/>
        </w:rPr>
        <w:t>The viral load was elevated in 44.4% of cases.</w:t>
      </w:r>
    </w:p>
    <w:p w14:paraId="3D1F469E" w14:textId="77777777" w:rsidR="008A4472" w:rsidRPr="0062321B" w:rsidRDefault="008A4472" w:rsidP="0062321B">
      <w:pPr>
        <w:spacing w:line="360" w:lineRule="auto"/>
        <w:rPr>
          <w:rFonts w:ascii="Times New Roman" w:hAnsi="Times New Roman" w:cs="Times New Roman"/>
          <w:sz w:val="24"/>
          <w:szCs w:val="24"/>
          <w:lang w:val="it-IT"/>
        </w:rPr>
      </w:pPr>
      <w:r w:rsidRPr="0062321B">
        <w:rPr>
          <w:rFonts w:ascii="Times New Roman" w:hAnsi="Times New Roman" w:cs="Times New Roman"/>
          <w:sz w:val="24"/>
          <w:szCs w:val="24"/>
          <w:lang w:val="it-IT"/>
        </w:rPr>
        <w:t>Abdominal ultrasound was normal in 93.4% of cases, and fibrosis was significant according to the APRI score in 2.8% of cases. Chronic infection with negative HBeAg was present in 91.8%, and serovaccination was absent in 8.5% of our newborns.</w:t>
      </w:r>
    </w:p>
    <w:p w14:paraId="784FBC55" w14:textId="77777777" w:rsidR="0008427C" w:rsidRDefault="0008427C">
      <w:pPr>
        <w:rPr>
          <w:rFonts w:ascii="Times New Roman" w:hAnsi="Times New Roman" w:cs="Times New Roman"/>
          <w:b/>
          <w:bCs/>
          <w:sz w:val="24"/>
          <w:szCs w:val="24"/>
          <w:lang w:val="en-IN"/>
        </w:rPr>
      </w:pPr>
      <w:r>
        <w:rPr>
          <w:rFonts w:ascii="Times New Roman" w:hAnsi="Times New Roman" w:cs="Times New Roman"/>
          <w:b/>
          <w:bCs/>
          <w:sz w:val="24"/>
          <w:szCs w:val="24"/>
          <w:lang w:val="en-IN"/>
        </w:rPr>
        <w:br w:type="page"/>
      </w:r>
    </w:p>
    <w:p w14:paraId="18B9982A" w14:textId="61161360" w:rsidR="00EF6E2C" w:rsidRPr="0062321B" w:rsidRDefault="008A4472" w:rsidP="0062321B">
      <w:pPr>
        <w:spacing w:after="0" w:line="360" w:lineRule="auto"/>
        <w:rPr>
          <w:rFonts w:ascii="Times New Roman" w:eastAsia="Times New Roman" w:hAnsi="Times New Roman" w:cs="Times New Roman"/>
          <w:b/>
          <w:bCs/>
          <w:color w:val="000000"/>
          <w:sz w:val="24"/>
          <w:szCs w:val="24"/>
          <w:lang w:val="en-IN" w:eastAsia="fr-FR"/>
        </w:rPr>
      </w:pPr>
      <w:r w:rsidRPr="0062321B">
        <w:rPr>
          <w:rFonts w:ascii="Times New Roman" w:hAnsi="Times New Roman" w:cs="Times New Roman"/>
          <w:b/>
          <w:bCs/>
          <w:sz w:val="24"/>
          <w:szCs w:val="24"/>
          <w:lang w:val="en-IN"/>
        </w:rPr>
        <w:lastRenderedPageBreak/>
        <w:t>Table</w:t>
      </w:r>
      <w:r w:rsidR="000161F2">
        <w:rPr>
          <w:rFonts w:ascii="Times New Roman" w:hAnsi="Times New Roman" w:cs="Times New Roman"/>
          <w:b/>
          <w:bCs/>
          <w:sz w:val="24"/>
          <w:szCs w:val="24"/>
          <w:lang w:val="en-IN"/>
        </w:rPr>
        <w:t>7</w:t>
      </w:r>
      <w:r w:rsidR="009E7FF6" w:rsidRPr="0062321B">
        <w:rPr>
          <w:rFonts w:ascii="Times New Roman" w:hAnsi="Times New Roman" w:cs="Times New Roman"/>
          <w:b/>
          <w:bCs/>
          <w:sz w:val="24"/>
          <w:szCs w:val="24"/>
          <w:lang w:val="en-IN"/>
        </w:rPr>
        <w:t xml:space="preserve">: </w:t>
      </w:r>
      <w:r w:rsidR="00831AF7" w:rsidRPr="0062321B">
        <w:rPr>
          <w:rFonts w:ascii="Times New Roman" w:hAnsi="Times New Roman" w:cs="Times New Roman"/>
          <w:b/>
          <w:bCs/>
          <w:sz w:val="24"/>
          <w:szCs w:val="24"/>
        </w:rPr>
        <w:t xml:space="preserve">Distribution of the </w:t>
      </w:r>
      <w:proofErr w:type="spellStart"/>
      <w:r w:rsidR="00831AF7" w:rsidRPr="0062321B">
        <w:rPr>
          <w:rFonts w:ascii="Times New Roman" w:hAnsi="Times New Roman" w:cs="Times New Roman"/>
          <w:b/>
          <w:bCs/>
          <w:sz w:val="24"/>
          <w:szCs w:val="24"/>
        </w:rPr>
        <w:t>Study</w:t>
      </w:r>
      <w:proofErr w:type="spellEnd"/>
      <w:r w:rsidR="00831AF7" w:rsidRPr="0062321B">
        <w:rPr>
          <w:rFonts w:ascii="Times New Roman" w:hAnsi="Times New Roman" w:cs="Times New Roman"/>
          <w:b/>
          <w:bCs/>
          <w:sz w:val="24"/>
          <w:szCs w:val="24"/>
        </w:rPr>
        <w:t xml:space="preserve"> population </w:t>
      </w:r>
      <w:proofErr w:type="spellStart"/>
      <w:r w:rsidR="009E7FF6" w:rsidRPr="0062321B">
        <w:rPr>
          <w:rFonts w:ascii="Times New Roman" w:hAnsi="Times New Roman" w:cs="Times New Roman"/>
          <w:b/>
          <w:bCs/>
          <w:sz w:val="24"/>
          <w:szCs w:val="24"/>
        </w:rPr>
        <w:t>according</w:t>
      </w:r>
      <w:proofErr w:type="spellEnd"/>
      <w:r w:rsidR="009E7FF6" w:rsidRPr="0062321B">
        <w:rPr>
          <w:rFonts w:ascii="Times New Roman" w:hAnsi="Times New Roman" w:cs="Times New Roman"/>
          <w:b/>
          <w:bCs/>
          <w:sz w:val="24"/>
          <w:szCs w:val="24"/>
        </w:rPr>
        <w:t xml:space="preserve"> to the</w:t>
      </w:r>
      <w:r w:rsidR="00EF6E2C" w:rsidRPr="0062321B">
        <w:rPr>
          <w:rFonts w:ascii="Times New Roman" w:hAnsi="Times New Roman" w:cs="Times New Roman"/>
          <w:b/>
          <w:bCs/>
          <w:sz w:val="24"/>
          <w:szCs w:val="24"/>
        </w:rPr>
        <w:t xml:space="preserve"> </w:t>
      </w:r>
      <w:r w:rsidR="00FB1B14" w:rsidRPr="0062321B">
        <w:rPr>
          <w:rFonts w:ascii="Times New Roman" w:eastAsia="Times New Roman" w:hAnsi="Times New Roman" w:cs="Times New Roman"/>
          <w:b/>
          <w:bCs/>
          <w:color w:val="000000"/>
          <w:sz w:val="24"/>
          <w:szCs w:val="24"/>
          <w:lang w:eastAsia="fr-FR"/>
        </w:rPr>
        <w:t>H</w:t>
      </w:r>
      <w:proofErr w:type="spellStart"/>
      <w:r w:rsidR="00FB1B14" w:rsidRPr="0062321B">
        <w:rPr>
          <w:rFonts w:ascii="Times New Roman" w:eastAsia="Times New Roman" w:hAnsi="Times New Roman" w:cs="Times New Roman"/>
          <w:b/>
          <w:bCs/>
          <w:color w:val="000000"/>
          <w:sz w:val="24"/>
          <w:szCs w:val="24"/>
          <w:lang w:val="en-IN" w:eastAsia="fr-FR"/>
        </w:rPr>
        <w:t>usband's</w:t>
      </w:r>
      <w:proofErr w:type="spellEnd"/>
      <w:r w:rsidR="00FB1B14" w:rsidRPr="0062321B">
        <w:rPr>
          <w:rFonts w:ascii="Times New Roman" w:eastAsia="Times New Roman" w:hAnsi="Times New Roman" w:cs="Times New Roman"/>
          <w:b/>
          <w:bCs/>
          <w:color w:val="000000"/>
          <w:sz w:val="24"/>
          <w:szCs w:val="24"/>
          <w:lang w:val="en-IN" w:eastAsia="fr-FR"/>
        </w:rPr>
        <w:t xml:space="preserve"> Status</w:t>
      </w:r>
    </w:p>
    <w:p w14:paraId="672A96E6" w14:textId="15A9F30D" w:rsidR="006266C8" w:rsidRPr="0062321B" w:rsidRDefault="006266C8" w:rsidP="0062321B">
      <w:pPr>
        <w:spacing w:line="360" w:lineRule="auto"/>
        <w:rPr>
          <w:rFonts w:ascii="Times New Roman" w:hAnsi="Times New Roman" w:cs="Times New Roman"/>
          <w:b/>
          <w:bCs/>
          <w:sz w:val="24"/>
          <w:szCs w:val="24"/>
          <w:lang w:val="en-IN"/>
        </w:rPr>
      </w:pPr>
    </w:p>
    <w:tbl>
      <w:tblPr>
        <w:tblW w:w="10454" w:type="dxa"/>
        <w:tblCellMar>
          <w:left w:w="70" w:type="dxa"/>
          <w:right w:w="70" w:type="dxa"/>
        </w:tblCellMar>
        <w:tblLook w:val="04A0" w:firstRow="1" w:lastRow="0" w:firstColumn="1" w:lastColumn="0" w:noHBand="0" w:noVBand="1"/>
      </w:tblPr>
      <w:tblGrid>
        <w:gridCol w:w="321"/>
        <w:gridCol w:w="3860"/>
        <w:gridCol w:w="2090"/>
        <w:gridCol w:w="2093"/>
        <w:gridCol w:w="2090"/>
      </w:tblGrid>
      <w:tr w:rsidR="008A4472" w:rsidRPr="0062321B" w14:paraId="167CF85E" w14:textId="77777777" w:rsidTr="001E234A">
        <w:trPr>
          <w:trHeight w:val="262"/>
        </w:trPr>
        <w:tc>
          <w:tcPr>
            <w:tcW w:w="4181" w:type="dxa"/>
            <w:gridSpan w:val="2"/>
            <w:tcBorders>
              <w:top w:val="double" w:sz="6" w:space="0" w:color="000000"/>
              <w:left w:val="nil"/>
              <w:bottom w:val="single" w:sz="12" w:space="0" w:color="000000"/>
              <w:right w:val="nil"/>
            </w:tcBorders>
            <w:vAlign w:val="bottom"/>
            <w:hideMark/>
          </w:tcPr>
          <w:p w14:paraId="0223C1CA" w14:textId="034D7182"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val="en-IN" w:eastAsia="fr-FR"/>
              </w:rPr>
              <w:t> </w:t>
            </w:r>
            <w:r w:rsidRPr="0062321B">
              <w:rPr>
                <w:rFonts w:ascii="Times New Roman" w:eastAsia="Times New Roman" w:hAnsi="Times New Roman" w:cs="Times New Roman"/>
                <w:b/>
                <w:bCs/>
                <w:color w:val="000000"/>
                <w:sz w:val="24"/>
                <w:szCs w:val="24"/>
                <w:lang w:eastAsia="fr-FR"/>
              </w:rPr>
              <w:t>HUSBAND'S STATUS</w:t>
            </w:r>
          </w:p>
        </w:tc>
        <w:tc>
          <w:tcPr>
            <w:tcW w:w="2090" w:type="dxa"/>
            <w:tcBorders>
              <w:top w:val="double" w:sz="6" w:space="0" w:color="000000"/>
              <w:left w:val="nil"/>
              <w:bottom w:val="single" w:sz="12" w:space="0" w:color="000000"/>
              <w:right w:val="nil"/>
            </w:tcBorders>
            <w:hideMark/>
          </w:tcPr>
          <w:p w14:paraId="69B53F3E" w14:textId="77777777" w:rsidR="008A4472" w:rsidRPr="0062321B" w:rsidRDefault="008A4472" w:rsidP="0062321B">
            <w:pPr>
              <w:spacing w:after="0" w:line="360" w:lineRule="auto"/>
              <w:jc w:val="both"/>
              <w:rPr>
                <w:rFonts w:ascii="Times New Roman" w:hAnsi="Times New Roman" w:cs="Times New Roman"/>
                <w:sz w:val="24"/>
                <w:szCs w:val="24"/>
              </w:rPr>
            </w:pPr>
          </w:p>
          <w:p w14:paraId="30CE187B" w14:textId="69481359"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 xml:space="preserve">Frequency </w:t>
            </w:r>
          </w:p>
        </w:tc>
        <w:tc>
          <w:tcPr>
            <w:tcW w:w="2093" w:type="dxa"/>
            <w:tcBorders>
              <w:top w:val="double" w:sz="6" w:space="0" w:color="000000"/>
              <w:left w:val="nil"/>
              <w:bottom w:val="single" w:sz="12" w:space="0" w:color="000000"/>
              <w:right w:val="nil"/>
            </w:tcBorders>
            <w:hideMark/>
          </w:tcPr>
          <w:p w14:paraId="68372C66" w14:textId="77777777" w:rsidR="008A4472" w:rsidRPr="0062321B" w:rsidRDefault="008A4472" w:rsidP="0062321B">
            <w:pPr>
              <w:spacing w:after="0" w:line="360" w:lineRule="auto"/>
              <w:jc w:val="both"/>
              <w:rPr>
                <w:rFonts w:ascii="Times New Roman" w:hAnsi="Times New Roman" w:cs="Times New Roman"/>
                <w:sz w:val="24"/>
                <w:szCs w:val="24"/>
              </w:rPr>
            </w:pPr>
          </w:p>
          <w:p w14:paraId="6D8E0611" w14:textId="27AF28DC"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hAnsi="Times New Roman" w:cs="Times New Roman"/>
                <w:sz w:val="24"/>
                <w:szCs w:val="24"/>
              </w:rPr>
              <w:t>Percentage</w:t>
            </w:r>
          </w:p>
        </w:tc>
        <w:tc>
          <w:tcPr>
            <w:tcW w:w="2090" w:type="dxa"/>
            <w:tcBorders>
              <w:top w:val="nil"/>
              <w:left w:val="nil"/>
              <w:bottom w:val="nil"/>
              <w:right w:val="nil"/>
            </w:tcBorders>
            <w:noWrap/>
            <w:vAlign w:val="bottom"/>
            <w:hideMark/>
          </w:tcPr>
          <w:p w14:paraId="7C8BB3C8"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p>
        </w:tc>
      </w:tr>
      <w:tr w:rsidR="008A4472" w:rsidRPr="0062321B" w14:paraId="5F81F830" w14:textId="77777777" w:rsidTr="002C23BB">
        <w:trPr>
          <w:trHeight w:val="395"/>
        </w:trPr>
        <w:tc>
          <w:tcPr>
            <w:tcW w:w="321" w:type="dxa"/>
            <w:vMerge w:val="restart"/>
            <w:tcBorders>
              <w:top w:val="nil"/>
              <w:left w:val="nil"/>
              <w:bottom w:val="double" w:sz="6" w:space="0" w:color="000000"/>
              <w:right w:val="nil"/>
            </w:tcBorders>
            <w:hideMark/>
          </w:tcPr>
          <w:p w14:paraId="5350F99A"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 </w:t>
            </w:r>
          </w:p>
        </w:tc>
        <w:tc>
          <w:tcPr>
            <w:tcW w:w="3860" w:type="dxa"/>
            <w:tcBorders>
              <w:top w:val="nil"/>
              <w:left w:val="nil"/>
              <w:bottom w:val="nil"/>
              <w:right w:val="nil"/>
            </w:tcBorders>
            <w:hideMark/>
          </w:tcPr>
          <w:p w14:paraId="64845F69" w14:textId="1656CD78"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proofErr w:type="spellStart"/>
            <w:r w:rsidRPr="0062321B">
              <w:rPr>
                <w:rFonts w:ascii="Times New Roman" w:eastAsia="Times New Roman" w:hAnsi="Times New Roman" w:cs="Times New Roman"/>
                <w:color w:val="000000"/>
                <w:sz w:val="24"/>
                <w:szCs w:val="24"/>
                <w:lang w:eastAsia="fr-FR"/>
              </w:rPr>
              <w:t>AgHBs</w:t>
            </w:r>
            <w:proofErr w:type="spellEnd"/>
            <w:r w:rsidRPr="0062321B">
              <w:rPr>
                <w:rFonts w:ascii="Times New Roman" w:eastAsia="Times New Roman" w:hAnsi="Times New Roman" w:cs="Times New Roman"/>
                <w:color w:val="000000"/>
                <w:sz w:val="24"/>
                <w:szCs w:val="24"/>
                <w:lang w:eastAsia="fr-FR"/>
              </w:rPr>
              <w:t xml:space="preserve"> positive</w:t>
            </w:r>
          </w:p>
        </w:tc>
        <w:tc>
          <w:tcPr>
            <w:tcW w:w="2090" w:type="dxa"/>
            <w:tcBorders>
              <w:top w:val="nil"/>
              <w:left w:val="nil"/>
              <w:bottom w:val="nil"/>
              <w:right w:val="nil"/>
            </w:tcBorders>
            <w:noWrap/>
            <w:hideMark/>
          </w:tcPr>
          <w:p w14:paraId="454D3083"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9</w:t>
            </w:r>
          </w:p>
        </w:tc>
        <w:tc>
          <w:tcPr>
            <w:tcW w:w="2093" w:type="dxa"/>
            <w:tcBorders>
              <w:top w:val="nil"/>
              <w:left w:val="nil"/>
              <w:bottom w:val="nil"/>
              <w:right w:val="nil"/>
            </w:tcBorders>
            <w:noWrap/>
            <w:hideMark/>
          </w:tcPr>
          <w:p w14:paraId="3D4AE49C"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11,5</w:t>
            </w:r>
          </w:p>
        </w:tc>
        <w:tc>
          <w:tcPr>
            <w:tcW w:w="2090" w:type="dxa"/>
            <w:tcBorders>
              <w:top w:val="nil"/>
              <w:left w:val="nil"/>
              <w:bottom w:val="nil"/>
              <w:right w:val="nil"/>
            </w:tcBorders>
            <w:noWrap/>
            <w:vAlign w:val="bottom"/>
            <w:hideMark/>
          </w:tcPr>
          <w:p w14:paraId="7D311866"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p>
        </w:tc>
      </w:tr>
      <w:tr w:rsidR="008A4472" w:rsidRPr="0062321B" w14:paraId="43D27AD1" w14:textId="77777777" w:rsidTr="002C23BB">
        <w:trPr>
          <w:trHeight w:val="395"/>
        </w:trPr>
        <w:tc>
          <w:tcPr>
            <w:tcW w:w="321" w:type="dxa"/>
            <w:vMerge/>
            <w:tcBorders>
              <w:top w:val="nil"/>
              <w:left w:val="nil"/>
              <w:bottom w:val="double" w:sz="6" w:space="0" w:color="000000"/>
              <w:right w:val="nil"/>
            </w:tcBorders>
            <w:vAlign w:val="center"/>
            <w:hideMark/>
          </w:tcPr>
          <w:p w14:paraId="181B4273"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p>
        </w:tc>
        <w:tc>
          <w:tcPr>
            <w:tcW w:w="3860" w:type="dxa"/>
            <w:tcBorders>
              <w:top w:val="nil"/>
              <w:left w:val="nil"/>
              <w:bottom w:val="nil"/>
              <w:right w:val="nil"/>
            </w:tcBorders>
            <w:hideMark/>
          </w:tcPr>
          <w:p w14:paraId="68D0F6AA" w14:textId="558AAD88"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proofErr w:type="spellStart"/>
            <w:r w:rsidRPr="0062321B">
              <w:rPr>
                <w:rFonts w:ascii="Times New Roman" w:eastAsia="Times New Roman" w:hAnsi="Times New Roman" w:cs="Times New Roman"/>
                <w:color w:val="000000"/>
                <w:sz w:val="24"/>
                <w:szCs w:val="24"/>
                <w:lang w:eastAsia="fr-FR"/>
              </w:rPr>
              <w:t>AgHBs</w:t>
            </w:r>
            <w:proofErr w:type="spellEnd"/>
            <w:r w:rsidRPr="0062321B">
              <w:rPr>
                <w:rFonts w:ascii="Times New Roman" w:eastAsia="Times New Roman" w:hAnsi="Times New Roman" w:cs="Times New Roman"/>
                <w:color w:val="000000"/>
                <w:sz w:val="24"/>
                <w:szCs w:val="24"/>
                <w:lang w:eastAsia="fr-FR"/>
              </w:rPr>
              <w:t xml:space="preserve"> négative</w:t>
            </w:r>
          </w:p>
        </w:tc>
        <w:tc>
          <w:tcPr>
            <w:tcW w:w="2090" w:type="dxa"/>
            <w:tcBorders>
              <w:top w:val="nil"/>
              <w:left w:val="nil"/>
              <w:bottom w:val="nil"/>
              <w:right w:val="nil"/>
            </w:tcBorders>
            <w:noWrap/>
            <w:hideMark/>
          </w:tcPr>
          <w:p w14:paraId="3393BD23"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12</w:t>
            </w:r>
          </w:p>
        </w:tc>
        <w:tc>
          <w:tcPr>
            <w:tcW w:w="2093" w:type="dxa"/>
            <w:tcBorders>
              <w:top w:val="nil"/>
              <w:left w:val="nil"/>
              <w:bottom w:val="nil"/>
              <w:right w:val="nil"/>
            </w:tcBorders>
            <w:noWrap/>
            <w:hideMark/>
          </w:tcPr>
          <w:p w14:paraId="45CBB856"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16,5</w:t>
            </w:r>
          </w:p>
        </w:tc>
        <w:tc>
          <w:tcPr>
            <w:tcW w:w="2090" w:type="dxa"/>
            <w:tcBorders>
              <w:top w:val="nil"/>
              <w:left w:val="nil"/>
              <w:bottom w:val="nil"/>
              <w:right w:val="nil"/>
            </w:tcBorders>
            <w:noWrap/>
            <w:vAlign w:val="bottom"/>
            <w:hideMark/>
          </w:tcPr>
          <w:p w14:paraId="336BA62A"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p>
        </w:tc>
      </w:tr>
      <w:tr w:rsidR="008A4472" w:rsidRPr="0062321B" w14:paraId="0640A557" w14:textId="77777777" w:rsidTr="002C23BB">
        <w:trPr>
          <w:trHeight w:val="252"/>
        </w:trPr>
        <w:tc>
          <w:tcPr>
            <w:tcW w:w="321" w:type="dxa"/>
            <w:vMerge/>
            <w:tcBorders>
              <w:top w:val="nil"/>
              <w:left w:val="nil"/>
              <w:bottom w:val="double" w:sz="6" w:space="0" w:color="000000"/>
              <w:right w:val="nil"/>
            </w:tcBorders>
            <w:vAlign w:val="center"/>
            <w:hideMark/>
          </w:tcPr>
          <w:p w14:paraId="7CBE6A6E"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p>
        </w:tc>
        <w:tc>
          <w:tcPr>
            <w:tcW w:w="3860" w:type="dxa"/>
            <w:tcBorders>
              <w:top w:val="nil"/>
              <w:left w:val="nil"/>
              <w:bottom w:val="nil"/>
              <w:right w:val="nil"/>
            </w:tcBorders>
            <w:hideMark/>
          </w:tcPr>
          <w:p w14:paraId="3005FB3E" w14:textId="248D70C9" w:rsidR="008A4472" w:rsidRPr="0062321B" w:rsidRDefault="008A4472" w:rsidP="0062321B">
            <w:pPr>
              <w:spacing w:after="0" w:line="360" w:lineRule="auto"/>
              <w:jc w:val="both"/>
              <w:rPr>
                <w:rFonts w:ascii="Times New Roman" w:eastAsia="Times New Roman" w:hAnsi="Times New Roman" w:cs="Times New Roman"/>
                <w:b/>
                <w:bCs/>
                <w:color w:val="000000"/>
                <w:sz w:val="24"/>
                <w:szCs w:val="24"/>
                <w:lang w:eastAsia="fr-FR"/>
              </w:rPr>
            </w:pPr>
            <w:r w:rsidRPr="0062321B">
              <w:rPr>
                <w:rFonts w:ascii="Times New Roman" w:eastAsia="Times New Roman" w:hAnsi="Times New Roman" w:cs="Times New Roman"/>
                <w:b/>
                <w:bCs/>
                <w:color w:val="000000"/>
                <w:sz w:val="24"/>
                <w:szCs w:val="24"/>
                <w:lang w:eastAsia="fr-FR"/>
              </w:rPr>
              <w:t xml:space="preserve">Not </w:t>
            </w:r>
            <w:proofErr w:type="spellStart"/>
            <w:r w:rsidRPr="0062321B">
              <w:rPr>
                <w:rFonts w:ascii="Times New Roman" w:eastAsia="Times New Roman" w:hAnsi="Times New Roman" w:cs="Times New Roman"/>
                <w:b/>
                <w:bCs/>
                <w:color w:val="000000"/>
                <w:sz w:val="24"/>
                <w:szCs w:val="24"/>
                <w:lang w:eastAsia="fr-FR"/>
              </w:rPr>
              <w:t>screened</w:t>
            </w:r>
            <w:proofErr w:type="spellEnd"/>
          </w:p>
        </w:tc>
        <w:tc>
          <w:tcPr>
            <w:tcW w:w="2090" w:type="dxa"/>
            <w:tcBorders>
              <w:top w:val="nil"/>
              <w:left w:val="nil"/>
              <w:bottom w:val="nil"/>
              <w:right w:val="nil"/>
            </w:tcBorders>
            <w:noWrap/>
            <w:hideMark/>
          </w:tcPr>
          <w:p w14:paraId="708447F9" w14:textId="77777777" w:rsidR="008A4472" w:rsidRPr="0062321B" w:rsidRDefault="008A4472" w:rsidP="0062321B">
            <w:pPr>
              <w:spacing w:after="0" w:line="360" w:lineRule="auto"/>
              <w:jc w:val="both"/>
              <w:rPr>
                <w:rFonts w:ascii="Times New Roman" w:eastAsia="Times New Roman" w:hAnsi="Times New Roman" w:cs="Times New Roman"/>
                <w:b/>
                <w:bCs/>
                <w:color w:val="000000"/>
                <w:sz w:val="24"/>
                <w:szCs w:val="24"/>
                <w:lang w:eastAsia="fr-FR"/>
              </w:rPr>
            </w:pPr>
            <w:r w:rsidRPr="0062321B">
              <w:rPr>
                <w:rFonts w:ascii="Times New Roman" w:eastAsia="Times New Roman" w:hAnsi="Times New Roman" w:cs="Times New Roman"/>
                <w:b/>
                <w:bCs/>
                <w:color w:val="000000"/>
                <w:sz w:val="24"/>
                <w:szCs w:val="24"/>
                <w:lang w:eastAsia="fr-FR"/>
              </w:rPr>
              <w:t>54</w:t>
            </w:r>
          </w:p>
        </w:tc>
        <w:tc>
          <w:tcPr>
            <w:tcW w:w="2093" w:type="dxa"/>
            <w:tcBorders>
              <w:top w:val="nil"/>
              <w:left w:val="nil"/>
              <w:bottom w:val="nil"/>
              <w:right w:val="nil"/>
            </w:tcBorders>
            <w:noWrap/>
            <w:hideMark/>
          </w:tcPr>
          <w:p w14:paraId="1DC9FC1E" w14:textId="77777777" w:rsidR="008A4472" w:rsidRPr="0062321B" w:rsidRDefault="008A4472" w:rsidP="0062321B">
            <w:pPr>
              <w:spacing w:after="0" w:line="360" w:lineRule="auto"/>
              <w:jc w:val="both"/>
              <w:rPr>
                <w:rFonts w:ascii="Times New Roman" w:eastAsia="Times New Roman" w:hAnsi="Times New Roman" w:cs="Times New Roman"/>
                <w:b/>
                <w:bCs/>
                <w:color w:val="000000"/>
                <w:sz w:val="24"/>
                <w:szCs w:val="24"/>
                <w:lang w:eastAsia="fr-FR"/>
              </w:rPr>
            </w:pPr>
            <w:r w:rsidRPr="0062321B">
              <w:rPr>
                <w:rFonts w:ascii="Times New Roman" w:eastAsia="Times New Roman" w:hAnsi="Times New Roman" w:cs="Times New Roman"/>
                <w:b/>
                <w:bCs/>
                <w:color w:val="000000"/>
                <w:sz w:val="24"/>
                <w:szCs w:val="24"/>
                <w:lang w:eastAsia="fr-FR"/>
              </w:rPr>
              <w:t>72,0</w:t>
            </w:r>
          </w:p>
        </w:tc>
        <w:tc>
          <w:tcPr>
            <w:tcW w:w="2090" w:type="dxa"/>
            <w:tcBorders>
              <w:top w:val="nil"/>
              <w:left w:val="nil"/>
              <w:bottom w:val="nil"/>
              <w:right w:val="nil"/>
            </w:tcBorders>
            <w:noWrap/>
            <w:vAlign w:val="bottom"/>
            <w:hideMark/>
          </w:tcPr>
          <w:p w14:paraId="68D9CAA9"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p>
        </w:tc>
      </w:tr>
      <w:tr w:rsidR="008A4472" w:rsidRPr="0062321B" w14:paraId="4B9732BF" w14:textId="77777777" w:rsidTr="002C23BB">
        <w:trPr>
          <w:trHeight w:val="780"/>
        </w:trPr>
        <w:tc>
          <w:tcPr>
            <w:tcW w:w="321" w:type="dxa"/>
            <w:vMerge/>
            <w:tcBorders>
              <w:top w:val="nil"/>
              <w:left w:val="nil"/>
              <w:bottom w:val="double" w:sz="6" w:space="0" w:color="000000"/>
              <w:right w:val="nil"/>
            </w:tcBorders>
            <w:vAlign w:val="center"/>
            <w:hideMark/>
          </w:tcPr>
          <w:p w14:paraId="7913BC50"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p>
        </w:tc>
        <w:tc>
          <w:tcPr>
            <w:tcW w:w="3860" w:type="dxa"/>
            <w:tcBorders>
              <w:top w:val="nil"/>
              <w:left w:val="nil"/>
              <w:bottom w:val="nil"/>
              <w:right w:val="nil"/>
            </w:tcBorders>
            <w:hideMark/>
          </w:tcPr>
          <w:p w14:paraId="052C54BC"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p>
        </w:tc>
        <w:tc>
          <w:tcPr>
            <w:tcW w:w="2090" w:type="dxa"/>
            <w:tcBorders>
              <w:top w:val="nil"/>
              <w:left w:val="nil"/>
              <w:bottom w:val="nil"/>
              <w:right w:val="nil"/>
            </w:tcBorders>
            <w:noWrap/>
            <w:hideMark/>
          </w:tcPr>
          <w:p w14:paraId="10BB5397"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p>
        </w:tc>
        <w:tc>
          <w:tcPr>
            <w:tcW w:w="2093" w:type="dxa"/>
            <w:tcBorders>
              <w:top w:val="nil"/>
              <w:left w:val="nil"/>
              <w:bottom w:val="nil"/>
              <w:right w:val="nil"/>
            </w:tcBorders>
            <w:noWrap/>
            <w:hideMark/>
          </w:tcPr>
          <w:p w14:paraId="7D829088"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p>
        </w:tc>
        <w:tc>
          <w:tcPr>
            <w:tcW w:w="2090" w:type="dxa"/>
            <w:tcBorders>
              <w:top w:val="nil"/>
              <w:left w:val="nil"/>
              <w:bottom w:val="nil"/>
              <w:right w:val="nil"/>
            </w:tcBorders>
            <w:noWrap/>
            <w:vAlign w:val="bottom"/>
            <w:hideMark/>
          </w:tcPr>
          <w:p w14:paraId="14EFB8F4"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p>
        </w:tc>
      </w:tr>
      <w:tr w:rsidR="008A4472" w:rsidRPr="0062321B" w14:paraId="48EED241" w14:textId="77777777" w:rsidTr="002C23BB">
        <w:trPr>
          <w:trHeight w:val="15"/>
        </w:trPr>
        <w:tc>
          <w:tcPr>
            <w:tcW w:w="321" w:type="dxa"/>
            <w:vMerge/>
            <w:tcBorders>
              <w:top w:val="nil"/>
              <w:left w:val="nil"/>
              <w:bottom w:val="double" w:sz="6" w:space="0" w:color="000000"/>
              <w:right w:val="nil"/>
            </w:tcBorders>
            <w:vAlign w:val="center"/>
            <w:hideMark/>
          </w:tcPr>
          <w:p w14:paraId="02829585"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p>
        </w:tc>
        <w:tc>
          <w:tcPr>
            <w:tcW w:w="3860" w:type="dxa"/>
            <w:tcBorders>
              <w:top w:val="nil"/>
              <w:left w:val="nil"/>
              <w:bottom w:val="double" w:sz="6" w:space="0" w:color="000000"/>
              <w:right w:val="nil"/>
            </w:tcBorders>
            <w:hideMark/>
          </w:tcPr>
          <w:p w14:paraId="66AEB168"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Total</w:t>
            </w:r>
          </w:p>
        </w:tc>
        <w:tc>
          <w:tcPr>
            <w:tcW w:w="2090" w:type="dxa"/>
            <w:tcBorders>
              <w:top w:val="nil"/>
              <w:left w:val="nil"/>
              <w:bottom w:val="double" w:sz="6" w:space="0" w:color="000000"/>
              <w:right w:val="nil"/>
            </w:tcBorders>
            <w:noWrap/>
            <w:hideMark/>
          </w:tcPr>
          <w:p w14:paraId="56D8D56C"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75</w:t>
            </w:r>
          </w:p>
        </w:tc>
        <w:tc>
          <w:tcPr>
            <w:tcW w:w="2093" w:type="dxa"/>
            <w:tcBorders>
              <w:top w:val="nil"/>
              <w:left w:val="nil"/>
              <w:bottom w:val="double" w:sz="6" w:space="0" w:color="000000"/>
              <w:right w:val="nil"/>
            </w:tcBorders>
            <w:noWrap/>
            <w:hideMark/>
          </w:tcPr>
          <w:p w14:paraId="57807DA1"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r w:rsidRPr="0062321B">
              <w:rPr>
                <w:rFonts w:ascii="Times New Roman" w:eastAsia="Times New Roman" w:hAnsi="Times New Roman" w:cs="Times New Roman"/>
                <w:color w:val="000000"/>
                <w:sz w:val="24"/>
                <w:szCs w:val="24"/>
                <w:lang w:eastAsia="fr-FR"/>
              </w:rPr>
              <w:t>100,0</w:t>
            </w:r>
          </w:p>
        </w:tc>
        <w:tc>
          <w:tcPr>
            <w:tcW w:w="2090" w:type="dxa"/>
            <w:tcBorders>
              <w:top w:val="nil"/>
              <w:left w:val="nil"/>
              <w:bottom w:val="nil"/>
              <w:right w:val="nil"/>
            </w:tcBorders>
            <w:noWrap/>
            <w:vAlign w:val="bottom"/>
            <w:hideMark/>
          </w:tcPr>
          <w:p w14:paraId="77606AD1" w14:textId="77777777" w:rsidR="008A4472" w:rsidRPr="0062321B" w:rsidRDefault="008A4472" w:rsidP="0062321B">
            <w:pPr>
              <w:spacing w:after="0" w:line="360" w:lineRule="auto"/>
              <w:jc w:val="both"/>
              <w:rPr>
                <w:rFonts w:ascii="Times New Roman" w:eastAsia="Times New Roman" w:hAnsi="Times New Roman" w:cs="Times New Roman"/>
                <w:color w:val="000000"/>
                <w:sz w:val="24"/>
                <w:szCs w:val="24"/>
                <w:lang w:eastAsia="fr-FR"/>
              </w:rPr>
            </w:pPr>
          </w:p>
        </w:tc>
      </w:tr>
    </w:tbl>
    <w:p w14:paraId="287830DC" w14:textId="15860199" w:rsidR="008A4472" w:rsidRPr="0062321B" w:rsidRDefault="008A4472"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The spouses of our patients did not agree to the screening in 72% of cases.</w:t>
      </w:r>
    </w:p>
    <w:p w14:paraId="069F6D20" w14:textId="2D2A2298" w:rsidR="008A4472" w:rsidRPr="0062321B" w:rsidRDefault="008A4472"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br w:type="page"/>
      </w:r>
    </w:p>
    <w:p w14:paraId="3BFFA223" w14:textId="77777777" w:rsidR="008A4472" w:rsidRPr="0062321B" w:rsidRDefault="008A4472" w:rsidP="0062321B">
      <w:pPr>
        <w:spacing w:line="360" w:lineRule="auto"/>
        <w:rPr>
          <w:rFonts w:ascii="Times New Roman" w:hAnsi="Times New Roman" w:cs="Times New Roman"/>
          <w:b/>
          <w:bCs/>
          <w:sz w:val="24"/>
          <w:szCs w:val="24"/>
          <w:lang w:val="en-IN"/>
        </w:rPr>
      </w:pPr>
      <w:r w:rsidRPr="0062321B">
        <w:rPr>
          <w:rFonts w:ascii="Times New Roman" w:hAnsi="Times New Roman" w:cs="Times New Roman"/>
          <w:b/>
          <w:bCs/>
          <w:sz w:val="24"/>
          <w:szCs w:val="24"/>
          <w:lang w:val="en-IN"/>
        </w:rPr>
        <w:lastRenderedPageBreak/>
        <w:t>Discussion:</w:t>
      </w:r>
    </w:p>
    <w:p w14:paraId="44764AC4" w14:textId="48A8CF31" w:rsidR="00B45101" w:rsidRPr="0062321B" w:rsidRDefault="00B45101" w:rsidP="0062321B">
      <w:pPr>
        <w:spacing w:line="360" w:lineRule="auto"/>
        <w:rPr>
          <w:rFonts w:ascii="Times New Roman" w:hAnsi="Times New Roman" w:cs="Times New Roman"/>
          <w:b/>
          <w:bCs/>
          <w:sz w:val="24"/>
          <w:szCs w:val="24"/>
          <w:lang w:val="en-IN"/>
        </w:rPr>
      </w:pPr>
      <w:r w:rsidRPr="0062321B">
        <w:rPr>
          <w:rFonts w:ascii="Times New Roman" w:hAnsi="Times New Roman" w:cs="Times New Roman"/>
          <w:b/>
          <w:bCs/>
          <w:sz w:val="24"/>
          <w:szCs w:val="24"/>
          <w:lang w:val="en-IN"/>
        </w:rPr>
        <w:t>The limitations and weaknesses of the study:</w:t>
      </w:r>
    </w:p>
    <w:p w14:paraId="58FBDC73" w14:textId="77777777" w:rsidR="008A4472" w:rsidRPr="0062321B" w:rsidRDefault="008A4472"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The limitations were the lack of financial resources to perform certain paraclinical examinations.</w:t>
      </w:r>
    </w:p>
    <w:p w14:paraId="0E66C188" w14:textId="60BFFC81" w:rsidR="00B45101" w:rsidRPr="0062321B" w:rsidRDefault="00B45101" w:rsidP="0062321B">
      <w:pPr>
        <w:spacing w:line="360" w:lineRule="auto"/>
        <w:rPr>
          <w:rFonts w:ascii="Times New Roman" w:hAnsi="Times New Roman" w:cs="Times New Roman"/>
          <w:b/>
          <w:bCs/>
          <w:sz w:val="24"/>
          <w:szCs w:val="24"/>
          <w:lang w:val="en-IN"/>
        </w:rPr>
      </w:pPr>
      <w:r w:rsidRPr="0062321B">
        <w:rPr>
          <w:rFonts w:ascii="Times New Roman" w:hAnsi="Times New Roman" w:cs="Times New Roman"/>
          <w:b/>
          <w:bCs/>
          <w:sz w:val="24"/>
          <w:szCs w:val="24"/>
          <w:lang w:val="en-IN"/>
        </w:rPr>
        <w:t>Prevalence rates:</w:t>
      </w:r>
    </w:p>
    <w:p w14:paraId="6086CE9E" w14:textId="77777777" w:rsidR="008A4472" w:rsidRPr="0062321B" w:rsidRDefault="008A4472"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During this study period, we recorded 1095 pregnant women attending antenatal care (ANC). Of these pregnant women, 800 underwent HBsAg testing, representing a screening rate of 73.05%, and 75 tested positive for HBsAg, representing a frequency of 9.37%.</w:t>
      </w:r>
    </w:p>
    <w:p w14:paraId="397F8406" w14:textId="15E19F19" w:rsidR="00B45101" w:rsidRPr="0062321B" w:rsidRDefault="00B45101"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 xml:space="preserve">This high frequency calls for awareness-raising among all those involved in the care of women in </w:t>
      </w:r>
      <w:proofErr w:type="spellStart"/>
      <w:r w:rsidRPr="0062321B">
        <w:rPr>
          <w:rFonts w:ascii="Times New Roman" w:hAnsi="Times New Roman" w:cs="Times New Roman"/>
          <w:sz w:val="24"/>
          <w:szCs w:val="24"/>
          <w:lang w:val="en-IN"/>
        </w:rPr>
        <w:t>labor</w:t>
      </w:r>
      <w:proofErr w:type="spellEnd"/>
      <w:r w:rsidRPr="0062321B">
        <w:rPr>
          <w:rFonts w:ascii="Times New Roman" w:hAnsi="Times New Roman" w:cs="Times New Roman"/>
          <w:sz w:val="24"/>
          <w:szCs w:val="24"/>
          <w:lang w:val="en-IN"/>
        </w:rPr>
        <w:t xml:space="preserve"> to achieve the recommendations of the World Health Organization (WHO), according to which all pregnant women should benefit from HBsAg testing as well as an appropriate vaccination strategy for newborns and this rate places Mali among the most endemic areas where the prevalence is greater than 8% according to the WHO, with insufficient vaccination coverage[16].</w:t>
      </w:r>
    </w:p>
    <w:p w14:paraId="7466FDB5" w14:textId="77777777" w:rsidR="00B45101" w:rsidRPr="0062321B" w:rsidRDefault="008A4472"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 xml:space="preserve">Our seroprevalence is significantly lower than that of a study conducted at the Gabriel Touré University Hospital (CHUGT) on hepatitis B virus infection in pregnant women (17%) [15], higher than that found at the Mother-Child Hospital </w:t>
      </w:r>
      <w:proofErr w:type="spellStart"/>
      <w:r w:rsidRPr="0062321B">
        <w:rPr>
          <w:rFonts w:ascii="Times New Roman" w:hAnsi="Times New Roman" w:cs="Times New Roman"/>
          <w:sz w:val="24"/>
          <w:szCs w:val="24"/>
          <w:lang w:val="en-IN"/>
        </w:rPr>
        <w:t>Center</w:t>
      </w:r>
      <w:proofErr w:type="spellEnd"/>
      <w:r w:rsidRPr="0062321B">
        <w:rPr>
          <w:rFonts w:ascii="Times New Roman" w:hAnsi="Times New Roman" w:cs="Times New Roman"/>
          <w:sz w:val="24"/>
          <w:szCs w:val="24"/>
          <w:lang w:val="en-IN"/>
        </w:rPr>
        <w:t xml:space="preserve"> in Nouakchott, Mauritania (5%) [16], and lower than that of Sidibé, M., which found 10.54% at the Commune III Reference </w:t>
      </w:r>
      <w:proofErr w:type="spellStart"/>
      <w:r w:rsidRPr="0062321B">
        <w:rPr>
          <w:rFonts w:ascii="Times New Roman" w:hAnsi="Times New Roman" w:cs="Times New Roman"/>
          <w:sz w:val="24"/>
          <w:szCs w:val="24"/>
          <w:lang w:val="en-IN"/>
        </w:rPr>
        <w:t>Center</w:t>
      </w:r>
      <w:proofErr w:type="spellEnd"/>
      <w:r w:rsidRPr="0062321B">
        <w:rPr>
          <w:rFonts w:ascii="Times New Roman" w:hAnsi="Times New Roman" w:cs="Times New Roman"/>
          <w:sz w:val="24"/>
          <w:szCs w:val="24"/>
          <w:lang w:val="en-IN"/>
        </w:rPr>
        <w:t xml:space="preserve"> in Bamako in 2020 [17]. </w:t>
      </w:r>
    </w:p>
    <w:p w14:paraId="2C88F168" w14:textId="6F808DAD" w:rsidR="00265E25" w:rsidRPr="0062321B" w:rsidRDefault="00265E25"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This difference could be explained by the prevalence of HBsAg in the general population between sub-Saharan Africa (area of ​​high endemicity 8-18%) [18] and North Africa (area of ​​intermediate endemicity 2-7%) and the introduction of the hepatitis B virus vaccine in the expanded immunization program.</w:t>
      </w:r>
    </w:p>
    <w:p w14:paraId="22C128B7" w14:textId="77777777" w:rsidR="00265E25" w:rsidRPr="0062321B" w:rsidRDefault="00265E25" w:rsidP="0062321B">
      <w:pPr>
        <w:spacing w:line="360" w:lineRule="auto"/>
        <w:rPr>
          <w:rFonts w:ascii="Times New Roman" w:hAnsi="Times New Roman" w:cs="Times New Roman"/>
          <w:b/>
          <w:bCs/>
          <w:sz w:val="24"/>
          <w:szCs w:val="24"/>
          <w:lang w:val="en-IN"/>
        </w:rPr>
      </w:pPr>
      <w:r w:rsidRPr="0062321B">
        <w:rPr>
          <w:rFonts w:ascii="Times New Roman" w:hAnsi="Times New Roman" w:cs="Times New Roman"/>
          <w:b/>
          <w:bCs/>
          <w:sz w:val="24"/>
          <w:szCs w:val="24"/>
          <w:lang w:val="en-IN"/>
        </w:rPr>
        <w:t>Socio-demographic characteristics:</w:t>
      </w:r>
    </w:p>
    <w:p w14:paraId="2EB17C8F" w14:textId="05EAFB8E" w:rsidR="008A4472" w:rsidRPr="0062321B" w:rsidRDefault="008A4472"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The average age of the patients was 26.6 ± 7.5 years, ranging from 18 to 45 years. The same average was found at the Mother-Child Hospital in Nouakchott, where it was 28 ± 7 years, ranging from 15 to 46 years. The 19-34 age group was the most represented, accounting for 74.7% of cases, which is comparable to that found at the Mother-Child Hospital in Nouakchott. The most represented age group was 15-30 years (61% of cases), which is explained by the fact that this age is conducive to sexual activity in our study [16].</w:t>
      </w:r>
    </w:p>
    <w:p w14:paraId="6A0448C6" w14:textId="63DC0FC0" w:rsidR="008A4472" w:rsidRPr="0062321B" w:rsidRDefault="008A4472"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lastRenderedPageBreak/>
        <w:t>The patients were pauciparous in 25.3% of cases and multiparous in 28% of cases. The young age of the pregnant women could be explained by early acquisition of the infection through vertical or horizontal transmission during childhood, which is the main route of HBV transmission in Africa [1</w:t>
      </w:r>
      <w:r w:rsidR="00265E25" w:rsidRPr="0062321B">
        <w:rPr>
          <w:rFonts w:ascii="Times New Roman" w:hAnsi="Times New Roman" w:cs="Times New Roman"/>
          <w:sz w:val="24"/>
          <w:szCs w:val="24"/>
          <w:lang w:val="en-IN"/>
        </w:rPr>
        <w:t>9</w:t>
      </w:r>
      <w:r w:rsidRPr="0062321B">
        <w:rPr>
          <w:rFonts w:ascii="Times New Roman" w:hAnsi="Times New Roman" w:cs="Times New Roman"/>
          <w:sz w:val="24"/>
          <w:szCs w:val="24"/>
          <w:lang w:val="en-IN"/>
        </w:rPr>
        <w:t>].</w:t>
      </w:r>
    </w:p>
    <w:p w14:paraId="2EB392EE" w14:textId="77777777" w:rsidR="00715481" w:rsidRPr="0062321B" w:rsidRDefault="00715481" w:rsidP="0062321B">
      <w:pPr>
        <w:spacing w:line="360" w:lineRule="auto"/>
        <w:rPr>
          <w:rFonts w:ascii="Times New Roman" w:hAnsi="Times New Roman" w:cs="Times New Roman"/>
          <w:b/>
          <w:bCs/>
          <w:sz w:val="24"/>
          <w:szCs w:val="24"/>
          <w:lang w:val="en-IN"/>
        </w:rPr>
      </w:pPr>
      <w:r w:rsidRPr="0062321B">
        <w:rPr>
          <w:rFonts w:ascii="Times New Roman" w:hAnsi="Times New Roman" w:cs="Times New Roman"/>
          <w:b/>
          <w:bCs/>
          <w:sz w:val="24"/>
          <w:szCs w:val="24"/>
          <w:lang w:val="en-IN"/>
        </w:rPr>
        <w:t>Prenatal consultation:</w:t>
      </w:r>
    </w:p>
    <w:p w14:paraId="3A1885AF" w14:textId="2A6F3678" w:rsidR="00715481" w:rsidRPr="0062321B" w:rsidRDefault="00715481"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 xml:space="preserve">58.7% of the patients were housewives, which is higher than the 49.1% reported by Sidibé M. in 2020 at the reference health </w:t>
      </w:r>
      <w:proofErr w:type="spellStart"/>
      <w:r w:rsidRPr="0062321B">
        <w:rPr>
          <w:rFonts w:ascii="Times New Roman" w:hAnsi="Times New Roman" w:cs="Times New Roman"/>
          <w:sz w:val="24"/>
          <w:szCs w:val="24"/>
          <w:lang w:val="en-IN"/>
        </w:rPr>
        <w:t>center</w:t>
      </w:r>
      <w:proofErr w:type="spellEnd"/>
      <w:r w:rsidRPr="0062321B">
        <w:rPr>
          <w:rFonts w:ascii="Times New Roman" w:hAnsi="Times New Roman" w:cs="Times New Roman"/>
          <w:sz w:val="24"/>
          <w:szCs w:val="24"/>
          <w:lang w:val="en-IN"/>
        </w:rPr>
        <w:t xml:space="preserve"> in Commune III of Bamako [17] and lower than the 66.45% reported by </w:t>
      </w:r>
      <w:proofErr w:type="spellStart"/>
      <w:r w:rsidRPr="0062321B">
        <w:rPr>
          <w:rFonts w:ascii="Times New Roman" w:hAnsi="Times New Roman" w:cs="Times New Roman"/>
          <w:sz w:val="24"/>
          <w:szCs w:val="24"/>
          <w:lang w:val="en-IN"/>
        </w:rPr>
        <w:t>Sangaré</w:t>
      </w:r>
      <w:proofErr w:type="spellEnd"/>
      <w:r w:rsidRPr="0062321B">
        <w:rPr>
          <w:rFonts w:ascii="Times New Roman" w:hAnsi="Times New Roman" w:cs="Times New Roman"/>
          <w:sz w:val="24"/>
          <w:szCs w:val="24"/>
          <w:lang w:val="en-IN"/>
        </w:rPr>
        <w:t xml:space="preserve"> L. et al. in Burkina Faso [20]. This difference may be explained by a lack of knowledge about HBV transmission routes in Africa.</w:t>
      </w:r>
    </w:p>
    <w:p w14:paraId="59CD6084" w14:textId="45FCA76E" w:rsidR="00715481" w:rsidRPr="0062321B" w:rsidRDefault="00715481" w:rsidP="0062321B">
      <w:pPr>
        <w:spacing w:line="360" w:lineRule="auto"/>
        <w:rPr>
          <w:rFonts w:ascii="Times New Roman" w:hAnsi="Times New Roman" w:cs="Times New Roman"/>
          <w:sz w:val="24"/>
          <w:szCs w:val="24"/>
          <w:lang w:val="en-IN"/>
        </w:rPr>
      </w:pPr>
      <w:proofErr w:type="spellStart"/>
      <w:r w:rsidRPr="0062321B">
        <w:rPr>
          <w:rFonts w:ascii="Times New Roman" w:hAnsi="Times New Roman" w:cs="Times New Roman"/>
          <w:sz w:val="24"/>
          <w:szCs w:val="24"/>
          <w:lang w:val="en-IN"/>
        </w:rPr>
        <w:t>HBeAg</w:t>
      </w:r>
      <w:proofErr w:type="spellEnd"/>
      <w:r w:rsidRPr="0062321B">
        <w:rPr>
          <w:rFonts w:ascii="Times New Roman" w:hAnsi="Times New Roman" w:cs="Times New Roman"/>
          <w:sz w:val="24"/>
          <w:szCs w:val="24"/>
          <w:lang w:val="en-IN"/>
        </w:rPr>
        <w:t xml:space="preserve"> was present in 6.6% of patients (n=61), lower than the 13.6% found by Traoré A. [15], and </w:t>
      </w:r>
      <w:proofErr w:type="spellStart"/>
      <w:r w:rsidRPr="0062321B">
        <w:rPr>
          <w:rFonts w:ascii="Times New Roman" w:hAnsi="Times New Roman" w:cs="Times New Roman"/>
          <w:sz w:val="24"/>
          <w:szCs w:val="24"/>
          <w:lang w:val="en-IN"/>
        </w:rPr>
        <w:t>BaA</w:t>
      </w:r>
      <w:proofErr w:type="spellEnd"/>
      <w:r w:rsidRPr="0062321B">
        <w:rPr>
          <w:rFonts w:ascii="Times New Roman" w:hAnsi="Times New Roman" w:cs="Times New Roman"/>
          <w:sz w:val="24"/>
          <w:szCs w:val="24"/>
          <w:lang w:val="en-IN"/>
        </w:rPr>
        <w:t xml:space="preserve"> in 10% [21]. A high viral load was found in 44.4% of our patients.</w:t>
      </w:r>
    </w:p>
    <w:p w14:paraId="36FC8EE8" w14:textId="77777777" w:rsidR="00715481" w:rsidRPr="0062321B" w:rsidRDefault="00715481" w:rsidP="0062321B">
      <w:pPr>
        <w:spacing w:line="360" w:lineRule="auto"/>
        <w:rPr>
          <w:rFonts w:ascii="Times New Roman" w:hAnsi="Times New Roman" w:cs="Times New Roman"/>
          <w:sz w:val="24"/>
          <w:szCs w:val="24"/>
          <w:lang w:val="en-IN"/>
        </w:rPr>
      </w:pPr>
    </w:p>
    <w:p w14:paraId="120323CA" w14:textId="77777777" w:rsidR="00715481" w:rsidRPr="0062321B" w:rsidRDefault="00715481"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 xml:space="preserve">During the study, 44.4% had an HBV viral load greater than 2000 IU/ml with positive </w:t>
      </w:r>
      <w:proofErr w:type="spellStart"/>
      <w:r w:rsidRPr="0062321B">
        <w:rPr>
          <w:rFonts w:ascii="Times New Roman" w:hAnsi="Times New Roman" w:cs="Times New Roman"/>
          <w:sz w:val="24"/>
          <w:szCs w:val="24"/>
          <w:lang w:val="en-IN"/>
        </w:rPr>
        <w:t>HBeAg</w:t>
      </w:r>
      <w:proofErr w:type="spellEnd"/>
      <w:r w:rsidRPr="0062321B">
        <w:rPr>
          <w:rFonts w:ascii="Times New Roman" w:hAnsi="Times New Roman" w:cs="Times New Roman"/>
          <w:sz w:val="24"/>
          <w:szCs w:val="24"/>
          <w:lang w:val="en-IN"/>
        </w:rPr>
        <w:t>, which increases the risk of mother-to-child transmission of HBV and complications such as cirrhosis and hepatocellular carcinoma.</w:t>
      </w:r>
    </w:p>
    <w:p w14:paraId="74583D14" w14:textId="1005D09C" w:rsidR="00715481" w:rsidRPr="0062321B" w:rsidRDefault="005C53B6" w:rsidP="0062321B">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w:t>
      </w:r>
      <w:r w:rsidR="00715481" w:rsidRPr="0062321B">
        <w:rPr>
          <w:rFonts w:ascii="Times New Roman" w:hAnsi="Times New Roman" w:cs="Times New Roman"/>
          <w:sz w:val="24"/>
          <w:szCs w:val="24"/>
          <w:lang w:val="en-IN"/>
        </w:rPr>
        <w:t>A high maternal viral load, or greater than 2000 IU/ml, exposes the newborn to HBV infection, and a viral load greater than or equal to 6 log IU/ml could be explained by in utero transmission of HBV</w:t>
      </w:r>
      <w:r>
        <w:rPr>
          <w:rFonts w:ascii="Times New Roman" w:hAnsi="Times New Roman" w:cs="Times New Roman"/>
          <w:sz w:val="24"/>
          <w:szCs w:val="24"/>
          <w:lang w:val="en-IN"/>
        </w:rPr>
        <w:t>”</w:t>
      </w:r>
      <w:r w:rsidR="00715481" w:rsidRPr="0062321B">
        <w:rPr>
          <w:rFonts w:ascii="Times New Roman" w:hAnsi="Times New Roman" w:cs="Times New Roman"/>
          <w:sz w:val="24"/>
          <w:szCs w:val="24"/>
          <w:lang w:val="en-IN"/>
        </w:rPr>
        <w:t xml:space="preserve"> [</w:t>
      </w:r>
      <w:proofErr w:type="gramStart"/>
      <w:r w:rsidR="00715481" w:rsidRPr="0062321B">
        <w:rPr>
          <w:rFonts w:ascii="Times New Roman" w:hAnsi="Times New Roman" w:cs="Times New Roman"/>
          <w:sz w:val="24"/>
          <w:szCs w:val="24"/>
          <w:lang w:val="en-IN"/>
        </w:rPr>
        <w:t>15 ]</w:t>
      </w:r>
      <w:proofErr w:type="gramEnd"/>
      <w:r w:rsidR="00715481" w:rsidRPr="0062321B">
        <w:rPr>
          <w:rFonts w:ascii="Times New Roman" w:hAnsi="Times New Roman" w:cs="Times New Roman"/>
          <w:sz w:val="24"/>
          <w:szCs w:val="24"/>
          <w:lang w:val="en-IN"/>
        </w:rPr>
        <w:t>.</w:t>
      </w:r>
    </w:p>
    <w:p w14:paraId="4168B111" w14:textId="76CE375A" w:rsidR="008A4472" w:rsidRPr="0062321B" w:rsidRDefault="005C53B6" w:rsidP="0062321B">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w:t>
      </w:r>
      <w:bookmarkStart w:id="2" w:name="_GoBack"/>
      <w:bookmarkEnd w:id="2"/>
      <w:r w:rsidR="008A4472" w:rsidRPr="0062321B">
        <w:rPr>
          <w:rFonts w:ascii="Times New Roman" w:hAnsi="Times New Roman" w:cs="Times New Roman"/>
          <w:sz w:val="24"/>
          <w:szCs w:val="24"/>
          <w:lang w:val="en-IN"/>
        </w:rPr>
        <w:t xml:space="preserve">The majority of newborns of women who gave birth during the study period received an antiseptic bath and vaccination within the first 24 hours, as recommended by the WHO. Specifically, 91.5% (n=70) of newborns received the vaccine and HBs immunoglobulin immediately after birth in the delivery room, a higher rate than that of </w:t>
      </w:r>
      <w:proofErr w:type="spellStart"/>
      <w:r w:rsidR="008A4472" w:rsidRPr="0062321B">
        <w:rPr>
          <w:rFonts w:ascii="Times New Roman" w:hAnsi="Times New Roman" w:cs="Times New Roman"/>
          <w:sz w:val="24"/>
          <w:szCs w:val="24"/>
          <w:lang w:val="en-IN"/>
        </w:rPr>
        <w:t>Sanogo.F</w:t>
      </w:r>
      <w:proofErr w:type="spellEnd"/>
      <w:r w:rsidR="008A4472" w:rsidRPr="0062321B">
        <w:rPr>
          <w:rFonts w:ascii="Times New Roman" w:hAnsi="Times New Roman" w:cs="Times New Roman"/>
          <w:sz w:val="24"/>
          <w:szCs w:val="24"/>
          <w:lang w:val="en-IN"/>
        </w:rPr>
        <w:t>, which found 88.2% (n=45)</w:t>
      </w:r>
      <w:r>
        <w:rPr>
          <w:rFonts w:ascii="Times New Roman" w:hAnsi="Times New Roman" w:cs="Times New Roman"/>
          <w:sz w:val="24"/>
          <w:szCs w:val="24"/>
          <w:lang w:val="en-IN"/>
        </w:rPr>
        <w:t>”</w:t>
      </w:r>
      <w:r w:rsidR="008A4472" w:rsidRPr="0062321B">
        <w:rPr>
          <w:rFonts w:ascii="Times New Roman" w:hAnsi="Times New Roman" w:cs="Times New Roman"/>
          <w:sz w:val="24"/>
          <w:szCs w:val="24"/>
          <w:lang w:val="en-IN"/>
        </w:rPr>
        <w:t xml:space="preserve"> [</w:t>
      </w:r>
      <w:r w:rsidR="00265E25" w:rsidRPr="0062321B">
        <w:rPr>
          <w:rFonts w:ascii="Times New Roman" w:hAnsi="Times New Roman" w:cs="Times New Roman"/>
          <w:sz w:val="24"/>
          <w:szCs w:val="24"/>
          <w:lang w:val="en-IN"/>
        </w:rPr>
        <w:t>2</w:t>
      </w:r>
      <w:r w:rsidR="00715481" w:rsidRPr="0062321B">
        <w:rPr>
          <w:rFonts w:ascii="Times New Roman" w:hAnsi="Times New Roman" w:cs="Times New Roman"/>
          <w:sz w:val="24"/>
          <w:szCs w:val="24"/>
          <w:lang w:val="en-IN"/>
        </w:rPr>
        <w:t>2</w:t>
      </w:r>
      <w:r w:rsidR="008A4472" w:rsidRPr="0062321B">
        <w:rPr>
          <w:rFonts w:ascii="Times New Roman" w:hAnsi="Times New Roman" w:cs="Times New Roman"/>
          <w:sz w:val="24"/>
          <w:szCs w:val="24"/>
          <w:lang w:val="en-IN"/>
        </w:rPr>
        <w:t>].</w:t>
      </w:r>
    </w:p>
    <w:p w14:paraId="685DAA8C" w14:textId="77777777" w:rsidR="008A4472" w:rsidRPr="0062321B" w:rsidRDefault="008A4472"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 xml:space="preserve">This difference could be explained by the fact that, during our study, the couple was educated on the importance of </w:t>
      </w:r>
      <w:proofErr w:type="spellStart"/>
      <w:r w:rsidRPr="0062321B">
        <w:rPr>
          <w:rFonts w:ascii="Times New Roman" w:hAnsi="Times New Roman" w:cs="Times New Roman"/>
          <w:sz w:val="24"/>
          <w:szCs w:val="24"/>
          <w:lang w:val="en-IN"/>
        </w:rPr>
        <w:t>serovaccination</w:t>
      </w:r>
      <w:proofErr w:type="spellEnd"/>
      <w:r w:rsidRPr="0062321B">
        <w:rPr>
          <w:rFonts w:ascii="Times New Roman" w:hAnsi="Times New Roman" w:cs="Times New Roman"/>
          <w:sz w:val="24"/>
          <w:szCs w:val="24"/>
          <w:lang w:val="en-IN"/>
        </w:rPr>
        <w:t>.</w:t>
      </w:r>
    </w:p>
    <w:p w14:paraId="447DDD03" w14:textId="12B61ED1" w:rsidR="008A4472" w:rsidRPr="0062321B" w:rsidRDefault="008A4472"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Only 4.3% received only the vaccine, and 8.5% of newborns did not receive either vaccine due to a lack of financial resources.</w:t>
      </w:r>
    </w:p>
    <w:p w14:paraId="6FC8F9EF" w14:textId="77777777" w:rsidR="008A4472" w:rsidRPr="0062321B" w:rsidRDefault="008A4472"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br w:type="page"/>
      </w:r>
    </w:p>
    <w:p w14:paraId="083DBCEE" w14:textId="77777777" w:rsidR="008A4472" w:rsidRPr="0062321B" w:rsidRDefault="008A4472" w:rsidP="0062321B">
      <w:pPr>
        <w:spacing w:line="360" w:lineRule="auto"/>
        <w:rPr>
          <w:rFonts w:ascii="Times New Roman" w:hAnsi="Times New Roman" w:cs="Times New Roman"/>
          <w:b/>
          <w:bCs/>
          <w:sz w:val="24"/>
          <w:szCs w:val="24"/>
          <w:lang w:val="en-IN"/>
        </w:rPr>
      </w:pPr>
      <w:r w:rsidRPr="0062321B">
        <w:rPr>
          <w:rFonts w:ascii="Times New Roman" w:hAnsi="Times New Roman" w:cs="Times New Roman"/>
          <w:b/>
          <w:bCs/>
          <w:sz w:val="24"/>
          <w:szCs w:val="24"/>
          <w:lang w:val="en-IN"/>
        </w:rPr>
        <w:lastRenderedPageBreak/>
        <w:t>Conclusion</w:t>
      </w:r>
    </w:p>
    <w:p w14:paraId="24E696C1" w14:textId="77777777" w:rsidR="0062321B" w:rsidRPr="0062321B" w:rsidRDefault="0062321B"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 xml:space="preserve">The prevalence of hepatitis B among pregnant women at the maternity ward of the Bamako military medical-surgical </w:t>
      </w:r>
      <w:proofErr w:type="spellStart"/>
      <w:r w:rsidRPr="0062321B">
        <w:rPr>
          <w:rFonts w:ascii="Times New Roman" w:hAnsi="Times New Roman" w:cs="Times New Roman"/>
          <w:sz w:val="24"/>
          <w:szCs w:val="24"/>
          <w:lang w:val="en-IN"/>
        </w:rPr>
        <w:t>center</w:t>
      </w:r>
      <w:proofErr w:type="spellEnd"/>
      <w:r w:rsidRPr="0062321B">
        <w:rPr>
          <w:rFonts w:ascii="Times New Roman" w:hAnsi="Times New Roman" w:cs="Times New Roman"/>
          <w:sz w:val="24"/>
          <w:szCs w:val="24"/>
          <w:lang w:val="en-IN"/>
        </w:rPr>
        <w:t xml:space="preserve"> remains high. This infection primarily affects younger women, especially housewives. Most of our pregnant women had a low level of education, and the majority of their partners had not agreed to be tested.</w:t>
      </w:r>
    </w:p>
    <w:p w14:paraId="4F3B28AB" w14:textId="1B13BD23" w:rsidR="0062321B" w:rsidRPr="0062321B" w:rsidRDefault="0062321B"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t xml:space="preserve">The most frequently identified risk factors in our study were piercings and tattoos. Early prevention of mother-to-child transmission of the hepatitis B virus contributes to improved maternal and </w:t>
      </w:r>
      <w:proofErr w:type="spellStart"/>
      <w:r w:rsidRPr="0062321B">
        <w:rPr>
          <w:rFonts w:ascii="Times New Roman" w:hAnsi="Times New Roman" w:cs="Times New Roman"/>
          <w:sz w:val="24"/>
          <w:szCs w:val="24"/>
          <w:lang w:val="en-IN"/>
        </w:rPr>
        <w:t>fetal</w:t>
      </w:r>
      <w:proofErr w:type="spellEnd"/>
      <w:r w:rsidRPr="0062321B">
        <w:rPr>
          <w:rFonts w:ascii="Times New Roman" w:hAnsi="Times New Roman" w:cs="Times New Roman"/>
          <w:sz w:val="24"/>
          <w:szCs w:val="24"/>
          <w:lang w:val="en-IN"/>
        </w:rPr>
        <w:t xml:space="preserve"> outcomes.</w:t>
      </w:r>
    </w:p>
    <w:p w14:paraId="5F4BB3D7" w14:textId="77777777" w:rsidR="0062321B" w:rsidRPr="0062321B" w:rsidRDefault="0062321B"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br w:type="page"/>
      </w:r>
    </w:p>
    <w:p w14:paraId="4711C90B" w14:textId="77777777" w:rsidR="0062321B" w:rsidRPr="0062321B" w:rsidRDefault="0062321B" w:rsidP="0062321B">
      <w:pPr>
        <w:spacing w:line="360" w:lineRule="auto"/>
        <w:rPr>
          <w:rFonts w:ascii="Times New Roman" w:hAnsi="Times New Roman" w:cs="Times New Roman"/>
          <w:b/>
          <w:bCs/>
          <w:lang w:val="en-IN"/>
        </w:rPr>
      </w:pPr>
      <w:r w:rsidRPr="0062321B">
        <w:rPr>
          <w:rFonts w:ascii="Times New Roman" w:hAnsi="Times New Roman" w:cs="Times New Roman"/>
          <w:b/>
          <w:bCs/>
          <w:lang w:val="en-IN"/>
        </w:rPr>
        <w:lastRenderedPageBreak/>
        <w:t>RECOMMENDATIONS:</w:t>
      </w:r>
    </w:p>
    <w:p w14:paraId="105A7986" w14:textId="77777777"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At the conclusion of this study, we recommend the following:</w:t>
      </w:r>
    </w:p>
    <w:p w14:paraId="79F4CAF0" w14:textId="77777777" w:rsidR="0062321B" w:rsidRPr="0062321B" w:rsidRDefault="0062321B" w:rsidP="0062321B">
      <w:pPr>
        <w:spacing w:line="360" w:lineRule="auto"/>
        <w:rPr>
          <w:rFonts w:ascii="Times New Roman" w:hAnsi="Times New Roman" w:cs="Times New Roman"/>
          <w:b/>
          <w:bCs/>
          <w:lang w:val="en-IN"/>
        </w:rPr>
      </w:pPr>
      <w:r w:rsidRPr="0062321B">
        <w:rPr>
          <w:rFonts w:ascii="Times New Roman" w:hAnsi="Times New Roman" w:cs="Times New Roman"/>
          <w:b/>
          <w:bCs/>
          <w:lang w:val="en-IN"/>
        </w:rPr>
        <w:t>To the Health Authorities:</w:t>
      </w:r>
    </w:p>
    <w:p w14:paraId="3F1A6168" w14:textId="77777777"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 Organize information campaigns to raise awareness and provide free screening for viral hepatitis.</w:t>
      </w:r>
    </w:p>
    <w:p w14:paraId="7217B54F" w14:textId="77777777"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 Review programs, standards, and procedures to include hepatitis B vaccination in the Expanded Program on Immunization at birth for all newborns.</w:t>
      </w:r>
    </w:p>
    <w:p w14:paraId="4265742E" w14:textId="77777777"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 Make laboratory tests for liver infections accessible and affordable.</w:t>
      </w:r>
    </w:p>
    <w:p w14:paraId="74EAA017" w14:textId="77777777"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 Make tenofovir available throughout the country.</w:t>
      </w:r>
    </w:p>
    <w:p w14:paraId="41A7D46E" w14:textId="77777777" w:rsidR="0062321B" w:rsidRPr="0062321B" w:rsidRDefault="0062321B" w:rsidP="0062321B">
      <w:pPr>
        <w:spacing w:line="360" w:lineRule="auto"/>
        <w:rPr>
          <w:rFonts w:ascii="Times New Roman" w:hAnsi="Times New Roman" w:cs="Times New Roman"/>
          <w:b/>
          <w:bCs/>
          <w:lang w:val="en-IN"/>
        </w:rPr>
      </w:pPr>
      <w:r w:rsidRPr="0062321B">
        <w:rPr>
          <w:rFonts w:ascii="Times New Roman" w:hAnsi="Times New Roman" w:cs="Times New Roman"/>
          <w:b/>
          <w:bCs/>
          <w:lang w:val="en-IN"/>
        </w:rPr>
        <w:t>To the DCSSA and the Chief Medical Officer of the CMCAB:</w:t>
      </w:r>
    </w:p>
    <w:p w14:paraId="5E8D4857" w14:textId="77777777"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 Systematically vaccinate all eligible individuals during the recruitment process.</w:t>
      </w:r>
    </w:p>
    <w:p w14:paraId="10F9074F" w14:textId="77777777"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 Conduct awareness campaigns on hepatitis B virus prevention.</w:t>
      </w:r>
    </w:p>
    <w:p w14:paraId="3C9A255C" w14:textId="77777777"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 Organize free screening days and vaccinate those who test negative.</w:t>
      </w:r>
    </w:p>
    <w:p w14:paraId="656DBE96" w14:textId="77777777" w:rsidR="0062321B" w:rsidRPr="0062321B" w:rsidRDefault="0062321B" w:rsidP="0062321B">
      <w:pPr>
        <w:spacing w:line="360" w:lineRule="auto"/>
        <w:rPr>
          <w:rFonts w:ascii="Times New Roman" w:hAnsi="Times New Roman" w:cs="Times New Roman"/>
          <w:b/>
          <w:bCs/>
          <w:lang w:val="en-IN"/>
        </w:rPr>
      </w:pPr>
      <w:r w:rsidRPr="0062321B">
        <w:rPr>
          <w:rFonts w:ascii="Times New Roman" w:hAnsi="Times New Roman" w:cs="Times New Roman"/>
          <w:b/>
          <w:bCs/>
          <w:lang w:val="en-IN"/>
        </w:rPr>
        <w:t>To pregnant women:</w:t>
      </w:r>
    </w:p>
    <w:p w14:paraId="247A769B" w14:textId="77777777"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 Attend antenatal care visits regularly.</w:t>
      </w:r>
    </w:p>
    <w:p w14:paraId="0924DBAC" w14:textId="77777777"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 Have prenatal checkups early.</w:t>
      </w:r>
    </w:p>
    <w:p w14:paraId="7872A382" w14:textId="77777777" w:rsidR="0062321B" w:rsidRPr="0062321B" w:rsidRDefault="0062321B" w:rsidP="0062321B">
      <w:pPr>
        <w:spacing w:line="360" w:lineRule="auto"/>
        <w:rPr>
          <w:rFonts w:ascii="Times New Roman" w:hAnsi="Times New Roman" w:cs="Times New Roman"/>
          <w:b/>
          <w:bCs/>
          <w:lang w:val="en-IN"/>
        </w:rPr>
      </w:pPr>
      <w:r w:rsidRPr="0062321B">
        <w:rPr>
          <w:rFonts w:ascii="Times New Roman" w:hAnsi="Times New Roman" w:cs="Times New Roman"/>
          <w:b/>
          <w:bCs/>
          <w:lang w:val="en-IN"/>
        </w:rPr>
        <w:t>To healthcare professionals:</w:t>
      </w:r>
    </w:p>
    <w:p w14:paraId="60F7A983" w14:textId="77777777"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 Raise awareness among all patients about systematic HBV screening at the first antenatal care visit and the importance of HBV vaccination.</w:t>
      </w:r>
    </w:p>
    <w:p w14:paraId="5A61A240" w14:textId="77777777"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 Refer all pregnant women who test positive for HBsAg to a specialist for effective management and screen their partners and other children.</w:t>
      </w:r>
    </w:p>
    <w:p w14:paraId="33531F98" w14:textId="77777777"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 Ensure all children born to HBsAg-positive mothers are vaccinated.</w:t>
      </w:r>
    </w:p>
    <w:p w14:paraId="097D829C" w14:textId="77777777"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 Ensure HBsAg-negative mothers are vaccinated.</w:t>
      </w:r>
    </w:p>
    <w:p w14:paraId="6F6DF9A9" w14:textId="77777777" w:rsidR="0062321B" w:rsidRPr="0062321B" w:rsidRDefault="0062321B" w:rsidP="0062321B">
      <w:pPr>
        <w:spacing w:line="360" w:lineRule="auto"/>
        <w:rPr>
          <w:rFonts w:ascii="Times New Roman" w:hAnsi="Times New Roman" w:cs="Times New Roman"/>
          <w:b/>
          <w:bCs/>
          <w:lang w:val="en-IN"/>
        </w:rPr>
      </w:pPr>
      <w:r w:rsidRPr="0062321B">
        <w:rPr>
          <w:rFonts w:ascii="Times New Roman" w:hAnsi="Times New Roman" w:cs="Times New Roman"/>
          <w:b/>
          <w:bCs/>
          <w:lang w:val="en-IN"/>
        </w:rPr>
        <w:t>To the general public:</w:t>
      </w:r>
    </w:p>
    <w:p w14:paraId="690FB7D0" w14:textId="77777777"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 Respect hygiene rules during traditional practices.</w:t>
      </w:r>
    </w:p>
    <w:p w14:paraId="1B0B844D" w14:textId="77777777"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 Get tested for HBV infection.</w:t>
      </w:r>
    </w:p>
    <w:p w14:paraId="387C7EA8" w14:textId="23DF3A5E" w:rsidR="0062321B" w:rsidRPr="0062321B" w:rsidRDefault="0062321B" w:rsidP="0062321B">
      <w:pPr>
        <w:spacing w:line="360" w:lineRule="auto"/>
        <w:rPr>
          <w:rFonts w:ascii="Times New Roman" w:hAnsi="Times New Roman" w:cs="Times New Roman"/>
          <w:lang w:val="en-IN"/>
        </w:rPr>
      </w:pPr>
      <w:r w:rsidRPr="0062321B">
        <w:rPr>
          <w:rFonts w:ascii="Times New Roman" w:hAnsi="Times New Roman" w:cs="Times New Roman"/>
          <w:lang w:val="en-IN"/>
        </w:rPr>
        <w:t>• Get vaccinated after confirming your HBV serological status.</w:t>
      </w:r>
      <w:r w:rsidRPr="0062321B">
        <w:rPr>
          <w:rFonts w:ascii="Times New Roman" w:hAnsi="Times New Roman" w:cs="Times New Roman"/>
          <w:lang w:val="en-IN"/>
        </w:rPr>
        <w:br w:type="page"/>
      </w:r>
    </w:p>
    <w:p w14:paraId="4E46C733" w14:textId="77777777" w:rsidR="005A74F7" w:rsidRPr="005A74F7" w:rsidRDefault="005A74F7" w:rsidP="005A74F7">
      <w:pPr>
        <w:spacing w:line="360" w:lineRule="auto"/>
        <w:rPr>
          <w:rFonts w:ascii="Times New Roman" w:hAnsi="Times New Roman" w:cs="Times New Roman"/>
          <w:sz w:val="24"/>
          <w:szCs w:val="24"/>
          <w:lang w:val="en-IN"/>
        </w:rPr>
      </w:pPr>
      <w:r w:rsidRPr="005A74F7">
        <w:rPr>
          <w:rFonts w:ascii="Times New Roman" w:hAnsi="Times New Roman" w:cs="Times New Roman"/>
          <w:sz w:val="24"/>
          <w:szCs w:val="24"/>
          <w:lang w:val="en-IN"/>
        </w:rPr>
        <w:lastRenderedPageBreak/>
        <w:t xml:space="preserve">Consent </w:t>
      </w:r>
    </w:p>
    <w:p w14:paraId="70D1A95F" w14:textId="0C54CCD1" w:rsidR="006266C8" w:rsidRPr="0062321B" w:rsidRDefault="005A74F7" w:rsidP="005A74F7">
      <w:pPr>
        <w:spacing w:line="360" w:lineRule="auto"/>
        <w:rPr>
          <w:rFonts w:ascii="Times New Roman" w:hAnsi="Times New Roman" w:cs="Times New Roman"/>
          <w:sz w:val="24"/>
          <w:szCs w:val="24"/>
          <w:lang w:val="en-IN"/>
        </w:rPr>
      </w:pPr>
      <w:r w:rsidRPr="005A74F7">
        <w:rPr>
          <w:rFonts w:ascii="Times New Roman" w:hAnsi="Times New Roman" w:cs="Times New Roman"/>
          <w:sz w:val="24"/>
          <w:szCs w:val="24"/>
          <w:lang w:val="en-IN"/>
        </w:rPr>
        <w:t>As per international standards or university standards, patient(s) written consent has been collected and preserved by the author(s).</w:t>
      </w:r>
    </w:p>
    <w:p w14:paraId="52E3E9D7" w14:textId="77777777" w:rsidR="003D552F" w:rsidRPr="0062321B" w:rsidRDefault="003D552F" w:rsidP="0062321B">
      <w:pPr>
        <w:spacing w:after="200" w:line="360" w:lineRule="auto"/>
        <w:jc w:val="both"/>
        <w:outlineLvl w:val="0"/>
        <w:rPr>
          <w:rFonts w:ascii="Times New Roman" w:eastAsia="Times New Roman" w:hAnsi="Times New Roman" w:cs="Times New Roman"/>
          <w:kern w:val="0"/>
          <w:lang w:val="en-GB" w:eastAsia="en-GB"/>
          <w14:ligatures w14:val="none"/>
        </w:rPr>
      </w:pPr>
      <w:r w:rsidRPr="0062321B">
        <w:rPr>
          <w:rFonts w:ascii="Times New Roman" w:eastAsia="Times New Roman" w:hAnsi="Times New Roman" w:cs="Times New Roman"/>
          <w:b/>
          <w:bCs/>
          <w:kern w:val="0"/>
          <w:lang w:val="en-GB" w:eastAsia="en-GB"/>
          <w14:ligatures w14:val="none"/>
        </w:rPr>
        <w:t>COMPETING INTERESTS DISCLAIMER:</w:t>
      </w:r>
    </w:p>
    <w:p w14:paraId="0C8ECA5B" w14:textId="77777777" w:rsidR="003D552F" w:rsidRPr="0062321B" w:rsidRDefault="003D552F" w:rsidP="0062321B">
      <w:pPr>
        <w:spacing w:after="200" w:line="360" w:lineRule="auto"/>
        <w:rPr>
          <w:rFonts w:ascii="Times New Roman" w:eastAsia="Times New Roman" w:hAnsi="Times New Roman" w:cs="Times New Roman"/>
          <w:kern w:val="0"/>
          <w:lang w:val="en-GB" w:eastAsia="en-GB"/>
          <w14:ligatures w14:val="none"/>
        </w:rPr>
      </w:pPr>
      <w:r w:rsidRPr="0062321B">
        <w:rPr>
          <w:rFonts w:ascii="Times New Roman" w:eastAsia="Times New Roman" w:hAnsi="Times New Roman"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68C6CD8" w14:textId="77777777" w:rsidR="00A438CE" w:rsidRPr="0062321B" w:rsidRDefault="00A438CE" w:rsidP="0062321B">
      <w:pPr>
        <w:spacing w:line="360" w:lineRule="auto"/>
        <w:rPr>
          <w:rFonts w:ascii="Times New Roman" w:hAnsi="Times New Roman" w:cs="Times New Roman"/>
          <w:highlight w:val="yellow"/>
        </w:rPr>
      </w:pPr>
      <w:r w:rsidRPr="0062321B">
        <w:rPr>
          <w:rFonts w:ascii="Times New Roman" w:hAnsi="Times New Roman" w:cs="Times New Roman"/>
          <w:highlight w:val="yellow"/>
        </w:rPr>
        <w:t>Disclaimer (</w:t>
      </w:r>
      <w:proofErr w:type="spellStart"/>
      <w:r w:rsidRPr="0062321B">
        <w:rPr>
          <w:rFonts w:ascii="Times New Roman" w:hAnsi="Times New Roman" w:cs="Times New Roman"/>
          <w:highlight w:val="yellow"/>
        </w:rPr>
        <w:t>Artificial</w:t>
      </w:r>
      <w:proofErr w:type="spellEnd"/>
      <w:r w:rsidRPr="0062321B">
        <w:rPr>
          <w:rFonts w:ascii="Times New Roman" w:hAnsi="Times New Roman" w:cs="Times New Roman"/>
          <w:highlight w:val="yellow"/>
        </w:rPr>
        <w:t xml:space="preserve"> intelligence)</w:t>
      </w:r>
    </w:p>
    <w:p w14:paraId="5D3E2714" w14:textId="77777777" w:rsidR="00161B78" w:rsidRPr="0062321B" w:rsidRDefault="00161B78" w:rsidP="0062321B">
      <w:pPr>
        <w:spacing w:line="360" w:lineRule="auto"/>
        <w:rPr>
          <w:rFonts w:ascii="Times New Roman" w:hAnsi="Times New Roman" w:cs="Times New Roman"/>
        </w:rPr>
      </w:pPr>
      <w:r w:rsidRPr="0062321B">
        <w:rPr>
          <w:rFonts w:ascii="Times New Roman" w:hAnsi="Times New Roman" w:cs="Times New Roman"/>
          <w:bCs/>
          <w:lang w:val="en"/>
        </w:rPr>
        <w:t>We hereby declare that no generative AI technology, such as large language models (ChatGPT, COPILOT, etc.) and image-to-text generators, was used in the writing or revision of</w:t>
      </w:r>
    </w:p>
    <w:p w14:paraId="7811FD31" w14:textId="7A22CA5D" w:rsidR="008A4472" w:rsidRPr="0062321B" w:rsidRDefault="008A4472" w:rsidP="0062321B">
      <w:pPr>
        <w:spacing w:line="360" w:lineRule="auto"/>
        <w:rPr>
          <w:rFonts w:ascii="Times New Roman" w:hAnsi="Times New Roman" w:cs="Times New Roman"/>
          <w:sz w:val="24"/>
          <w:szCs w:val="24"/>
          <w:lang w:val="en-IN"/>
        </w:rPr>
      </w:pPr>
      <w:r w:rsidRPr="0062321B">
        <w:rPr>
          <w:rFonts w:ascii="Times New Roman" w:hAnsi="Times New Roman" w:cs="Times New Roman"/>
          <w:sz w:val="24"/>
          <w:szCs w:val="24"/>
          <w:lang w:val="en-IN"/>
        </w:rPr>
        <w:br w:type="page"/>
      </w:r>
    </w:p>
    <w:p w14:paraId="0C9AC560" w14:textId="77777777" w:rsidR="008A4472" w:rsidRPr="0062321B" w:rsidRDefault="008A4472" w:rsidP="0062321B">
      <w:pPr>
        <w:autoSpaceDE w:val="0"/>
        <w:autoSpaceDN w:val="0"/>
        <w:adjustRightInd w:val="0"/>
        <w:spacing w:after="0" w:line="360" w:lineRule="auto"/>
        <w:jc w:val="both"/>
        <w:rPr>
          <w:rFonts w:ascii="Times New Roman" w:hAnsi="Times New Roman" w:cs="Times New Roman"/>
          <w:b/>
          <w:bCs/>
          <w:sz w:val="24"/>
          <w:szCs w:val="24"/>
          <w:lang w:val="en-IN"/>
        </w:rPr>
      </w:pPr>
      <w:proofErr w:type="spellStart"/>
      <w:r w:rsidRPr="0062321B">
        <w:rPr>
          <w:rFonts w:ascii="Times New Roman" w:hAnsi="Times New Roman" w:cs="Times New Roman"/>
          <w:b/>
          <w:bCs/>
          <w:sz w:val="24"/>
          <w:szCs w:val="24"/>
          <w:lang w:val="en-IN"/>
        </w:rPr>
        <w:lastRenderedPageBreak/>
        <w:t>Références</w:t>
      </w:r>
      <w:proofErr w:type="spellEnd"/>
    </w:p>
    <w:p w14:paraId="0E33C310" w14:textId="24656134"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t>Ranger-</w:t>
      </w:r>
      <w:proofErr w:type="spellStart"/>
      <w:r w:rsidRPr="00E84313">
        <w:rPr>
          <w:rFonts w:ascii="Times New Roman" w:hAnsi="Times New Roman" w:cs="Times New Roman"/>
          <w:color w:val="000000"/>
          <w:sz w:val="24"/>
          <w:szCs w:val="24"/>
        </w:rPr>
        <w:t>Rogez</w:t>
      </w:r>
      <w:proofErr w:type="spellEnd"/>
      <w:r w:rsidRPr="00E84313">
        <w:rPr>
          <w:rFonts w:ascii="Times New Roman" w:hAnsi="Times New Roman" w:cs="Times New Roman"/>
          <w:color w:val="000000"/>
          <w:sz w:val="24"/>
          <w:szCs w:val="24"/>
        </w:rPr>
        <w:t xml:space="preserve"> S, Alain S, Denis F. </w:t>
      </w:r>
      <w:proofErr w:type="spellStart"/>
      <w:r w:rsidRPr="00E84313">
        <w:rPr>
          <w:rFonts w:ascii="Times New Roman" w:hAnsi="Times New Roman" w:cs="Times New Roman"/>
          <w:color w:val="000000"/>
          <w:sz w:val="24"/>
          <w:szCs w:val="24"/>
        </w:rPr>
        <w:t>Hepatitis</w:t>
      </w:r>
      <w:proofErr w:type="spellEnd"/>
      <w:r w:rsidRPr="00E84313">
        <w:rPr>
          <w:rFonts w:ascii="Times New Roman" w:hAnsi="Times New Roman" w:cs="Times New Roman"/>
          <w:color w:val="000000"/>
          <w:sz w:val="24"/>
          <w:szCs w:val="24"/>
        </w:rPr>
        <w:t xml:space="preserve"> </w:t>
      </w:r>
      <w:proofErr w:type="spellStart"/>
      <w:proofErr w:type="gramStart"/>
      <w:r w:rsidRPr="00E84313">
        <w:rPr>
          <w:rFonts w:ascii="Times New Roman" w:hAnsi="Times New Roman" w:cs="Times New Roman"/>
          <w:color w:val="000000"/>
          <w:sz w:val="24"/>
          <w:szCs w:val="24"/>
        </w:rPr>
        <w:t>viruses</w:t>
      </w:r>
      <w:proofErr w:type="spellEnd"/>
      <w:r w:rsidRPr="00E84313">
        <w:rPr>
          <w:rFonts w:ascii="Times New Roman" w:hAnsi="Times New Roman" w:cs="Times New Roman"/>
          <w:color w:val="000000"/>
          <w:sz w:val="24"/>
          <w:szCs w:val="24"/>
        </w:rPr>
        <w:t>:</w:t>
      </w:r>
      <w:proofErr w:type="gram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mother</w:t>
      </w:r>
      <w:proofErr w:type="spellEnd"/>
      <w:r w:rsidRPr="00E84313">
        <w:rPr>
          <w:rFonts w:ascii="Times New Roman" w:hAnsi="Times New Roman" w:cs="Times New Roman"/>
          <w:color w:val="000000"/>
          <w:sz w:val="24"/>
          <w:szCs w:val="24"/>
        </w:rPr>
        <w:t>-to-</w:t>
      </w:r>
      <w:proofErr w:type="spellStart"/>
      <w:r w:rsidRPr="00E84313">
        <w:rPr>
          <w:rFonts w:ascii="Times New Roman" w:hAnsi="Times New Roman" w:cs="Times New Roman"/>
          <w:color w:val="000000"/>
          <w:sz w:val="24"/>
          <w:szCs w:val="24"/>
        </w:rPr>
        <w:t>child</w:t>
      </w:r>
      <w:proofErr w:type="spellEnd"/>
      <w:r w:rsidRPr="00E84313">
        <w:rPr>
          <w:rFonts w:ascii="Times New Roman" w:hAnsi="Times New Roman" w:cs="Times New Roman"/>
          <w:color w:val="000000"/>
          <w:sz w:val="24"/>
          <w:szCs w:val="24"/>
        </w:rPr>
        <w:t xml:space="preserve"> transmission. </w:t>
      </w:r>
      <w:proofErr w:type="spellStart"/>
      <w:r w:rsidRPr="00E84313">
        <w:rPr>
          <w:rFonts w:ascii="Times New Roman" w:hAnsi="Times New Roman" w:cs="Times New Roman"/>
          <w:i/>
          <w:iCs/>
          <w:color w:val="000000"/>
          <w:sz w:val="24"/>
          <w:szCs w:val="24"/>
        </w:rPr>
        <w:t>Pathol</w:t>
      </w:r>
      <w:proofErr w:type="spellEnd"/>
      <w:r w:rsidRPr="00E84313">
        <w:rPr>
          <w:rFonts w:ascii="Times New Roman" w:hAnsi="Times New Roman" w:cs="Times New Roman"/>
          <w:i/>
          <w:iCs/>
          <w:color w:val="000000"/>
          <w:sz w:val="24"/>
          <w:szCs w:val="24"/>
        </w:rPr>
        <w:t xml:space="preserve"> Biol (Paris).</w:t>
      </w:r>
      <w:r w:rsidRPr="00E84313">
        <w:rPr>
          <w:rFonts w:ascii="Times New Roman" w:hAnsi="Times New Roman" w:cs="Times New Roman"/>
          <w:color w:val="000000"/>
          <w:sz w:val="24"/>
          <w:szCs w:val="24"/>
        </w:rPr>
        <w:t xml:space="preserve"> </w:t>
      </w:r>
      <w:proofErr w:type="gramStart"/>
      <w:r w:rsidRPr="00E84313">
        <w:rPr>
          <w:rFonts w:ascii="Times New Roman" w:hAnsi="Times New Roman" w:cs="Times New Roman"/>
          <w:color w:val="000000"/>
          <w:sz w:val="24"/>
          <w:szCs w:val="24"/>
        </w:rPr>
        <w:t>2002;</w:t>
      </w:r>
      <w:proofErr w:type="gramEnd"/>
      <w:r w:rsidRPr="00E84313">
        <w:rPr>
          <w:rFonts w:ascii="Times New Roman" w:hAnsi="Times New Roman" w:cs="Times New Roman"/>
          <w:color w:val="000000"/>
          <w:sz w:val="24"/>
          <w:szCs w:val="24"/>
        </w:rPr>
        <w:t>50(9):568–575. DOI : 10.1016/S0369-8114(02)00351-6 — https://doi.org/10.1016/S0369-8114(02)00351-6</w:t>
      </w:r>
    </w:p>
    <w:p w14:paraId="72CF038B" w14:textId="5B4356CF"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E84313">
        <w:rPr>
          <w:rFonts w:ascii="Times New Roman" w:hAnsi="Times New Roman" w:cs="Times New Roman"/>
          <w:color w:val="000000"/>
          <w:sz w:val="24"/>
          <w:szCs w:val="24"/>
        </w:rPr>
        <w:t>Tiollais</w:t>
      </w:r>
      <w:proofErr w:type="spellEnd"/>
      <w:r w:rsidRPr="00E84313">
        <w:rPr>
          <w:rFonts w:ascii="Times New Roman" w:hAnsi="Times New Roman" w:cs="Times New Roman"/>
          <w:color w:val="000000"/>
          <w:sz w:val="24"/>
          <w:szCs w:val="24"/>
        </w:rPr>
        <w:t xml:space="preserve"> P, Chen Z. The </w:t>
      </w:r>
      <w:proofErr w:type="spellStart"/>
      <w:r w:rsidRPr="00E84313">
        <w:rPr>
          <w:rFonts w:ascii="Times New Roman" w:hAnsi="Times New Roman" w:cs="Times New Roman"/>
          <w:color w:val="000000"/>
          <w:sz w:val="24"/>
          <w:szCs w:val="24"/>
        </w:rPr>
        <w:t>hepatitis</w:t>
      </w:r>
      <w:proofErr w:type="spellEnd"/>
      <w:r w:rsidRPr="00E84313">
        <w:rPr>
          <w:rFonts w:ascii="Times New Roman" w:hAnsi="Times New Roman" w:cs="Times New Roman"/>
          <w:color w:val="000000"/>
          <w:sz w:val="24"/>
          <w:szCs w:val="24"/>
        </w:rPr>
        <w:t xml:space="preserve"> B virus. </w:t>
      </w:r>
      <w:proofErr w:type="spellStart"/>
      <w:r w:rsidRPr="00E84313">
        <w:rPr>
          <w:rFonts w:ascii="Times New Roman" w:hAnsi="Times New Roman" w:cs="Times New Roman"/>
          <w:i/>
          <w:iCs/>
          <w:color w:val="000000"/>
          <w:sz w:val="24"/>
          <w:szCs w:val="24"/>
        </w:rPr>
        <w:t>Pathol</w:t>
      </w:r>
      <w:proofErr w:type="spellEnd"/>
      <w:r w:rsidRPr="00E84313">
        <w:rPr>
          <w:rFonts w:ascii="Times New Roman" w:hAnsi="Times New Roman" w:cs="Times New Roman"/>
          <w:i/>
          <w:iCs/>
          <w:color w:val="000000"/>
          <w:sz w:val="24"/>
          <w:szCs w:val="24"/>
        </w:rPr>
        <w:t xml:space="preserve"> Biol (Paris).</w:t>
      </w:r>
      <w:r w:rsidRPr="00E84313">
        <w:rPr>
          <w:rFonts w:ascii="Times New Roman" w:hAnsi="Times New Roman" w:cs="Times New Roman"/>
          <w:color w:val="000000"/>
          <w:sz w:val="24"/>
          <w:szCs w:val="24"/>
        </w:rPr>
        <w:t xml:space="preserve"> </w:t>
      </w:r>
      <w:proofErr w:type="gramStart"/>
      <w:r w:rsidRPr="00E84313">
        <w:rPr>
          <w:rFonts w:ascii="Times New Roman" w:hAnsi="Times New Roman" w:cs="Times New Roman"/>
          <w:color w:val="000000"/>
          <w:sz w:val="24"/>
          <w:szCs w:val="24"/>
        </w:rPr>
        <w:t>2010;</w:t>
      </w:r>
      <w:proofErr w:type="gramEnd"/>
      <w:r w:rsidRPr="00E84313">
        <w:rPr>
          <w:rFonts w:ascii="Times New Roman" w:hAnsi="Times New Roman" w:cs="Times New Roman"/>
          <w:color w:val="000000"/>
          <w:sz w:val="24"/>
          <w:szCs w:val="24"/>
        </w:rPr>
        <w:t>58(4):243–244. DOI : 10.1016/j.patbio.2010.04.002 — https://doi.org/10.1016/j.patbio.2010.04.002</w:t>
      </w:r>
    </w:p>
    <w:p w14:paraId="0AC7D752" w14:textId="3405DE04"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E84313">
        <w:rPr>
          <w:rFonts w:ascii="Times New Roman" w:hAnsi="Times New Roman" w:cs="Times New Roman"/>
          <w:color w:val="000000"/>
          <w:sz w:val="24"/>
          <w:szCs w:val="24"/>
        </w:rPr>
        <w:t>Bougoudogo</w:t>
      </w:r>
      <w:proofErr w:type="spellEnd"/>
      <w:r w:rsidRPr="00E84313">
        <w:rPr>
          <w:rFonts w:ascii="Times New Roman" w:hAnsi="Times New Roman" w:cs="Times New Roman"/>
          <w:color w:val="000000"/>
          <w:sz w:val="24"/>
          <w:szCs w:val="24"/>
        </w:rPr>
        <w:t xml:space="preserve"> F, Diarra S, Traore S, et al. </w:t>
      </w:r>
      <w:proofErr w:type="spellStart"/>
      <w:r w:rsidRPr="00E84313">
        <w:rPr>
          <w:rFonts w:ascii="Times New Roman" w:hAnsi="Times New Roman" w:cs="Times New Roman"/>
          <w:color w:val="000000"/>
          <w:sz w:val="24"/>
          <w:szCs w:val="24"/>
        </w:rPr>
        <w:t>Seroprevalence</w:t>
      </w:r>
      <w:proofErr w:type="spellEnd"/>
      <w:r w:rsidRPr="00E84313">
        <w:rPr>
          <w:rFonts w:ascii="Times New Roman" w:hAnsi="Times New Roman" w:cs="Times New Roman"/>
          <w:color w:val="000000"/>
          <w:sz w:val="24"/>
          <w:szCs w:val="24"/>
        </w:rPr>
        <w:t xml:space="preserve"> of markers of </w:t>
      </w:r>
      <w:proofErr w:type="spellStart"/>
      <w:r w:rsidRPr="00E84313">
        <w:rPr>
          <w:rFonts w:ascii="Times New Roman" w:hAnsi="Times New Roman" w:cs="Times New Roman"/>
          <w:color w:val="000000"/>
          <w:sz w:val="24"/>
          <w:szCs w:val="24"/>
        </w:rPr>
        <w:t>hepatitis</w:t>
      </w:r>
      <w:proofErr w:type="spellEnd"/>
      <w:r w:rsidRPr="00E84313">
        <w:rPr>
          <w:rFonts w:ascii="Times New Roman" w:hAnsi="Times New Roman" w:cs="Times New Roman"/>
          <w:color w:val="000000"/>
          <w:sz w:val="24"/>
          <w:szCs w:val="24"/>
        </w:rPr>
        <w:t xml:space="preserve"> B virus infection in Mali. </w:t>
      </w:r>
      <w:r w:rsidRPr="00E84313">
        <w:rPr>
          <w:rFonts w:ascii="Times New Roman" w:hAnsi="Times New Roman" w:cs="Times New Roman"/>
          <w:i/>
          <w:iCs/>
          <w:color w:val="000000"/>
          <w:sz w:val="24"/>
          <w:szCs w:val="24"/>
        </w:rPr>
        <w:t xml:space="preserve">J Med </w:t>
      </w:r>
      <w:proofErr w:type="spellStart"/>
      <w:r w:rsidRPr="00E84313">
        <w:rPr>
          <w:rFonts w:ascii="Times New Roman" w:hAnsi="Times New Roman" w:cs="Times New Roman"/>
          <w:i/>
          <w:iCs/>
          <w:color w:val="000000"/>
          <w:sz w:val="24"/>
          <w:szCs w:val="24"/>
        </w:rPr>
        <w:t>Virol</w:t>
      </w:r>
      <w:proofErr w:type="spellEnd"/>
      <w:r w:rsidRPr="00E84313">
        <w:rPr>
          <w:rFonts w:ascii="Times New Roman" w:hAnsi="Times New Roman" w:cs="Times New Roman"/>
          <w:i/>
          <w:iCs/>
          <w:color w:val="000000"/>
          <w:sz w:val="24"/>
          <w:szCs w:val="24"/>
        </w:rPr>
        <w:t>.</w:t>
      </w:r>
      <w:r w:rsidRPr="00E84313">
        <w:rPr>
          <w:rFonts w:ascii="Times New Roman" w:hAnsi="Times New Roman" w:cs="Times New Roman"/>
          <w:color w:val="000000"/>
          <w:sz w:val="24"/>
          <w:szCs w:val="24"/>
        </w:rPr>
        <w:t xml:space="preserve"> </w:t>
      </w:r>
      <w:proofErr w:type="gramStart"/>
      <w:r w:rsidRPr="00E84313">
        <w:rPr>
          <w:rFonts w:ascii="Times New Roman" w:hAnsi="Times New Roman" w:cs="Times New Roman"/>
          <w:color w:val="000000"/>
          <w:sz w:val="24"/>
          <w:szCs w:val="24"/>
        </w:rPr>
        <w:t>2001;</w:t>
      </w:r>
      <w:proofErr w:type="gramEnd"/>
      <w:r w:rsidRPr="00E84313">
        <w:rPr>
          <w:rFonts w:ascii="Times New Roman" w:hAnsi="Times New Roman" w:cs="Times New Roman"/>
          <w:color w:val="000000"/>
          <w:sz w:val="24"/>
          <w:szCs w:val="24"/>
        </w:rPr>
        <w:t xml:space="preserve">65(1):1–5. URL PDF / source locale (Rapport disponible en ligne via </w:t>
      </w:r>
      <w:proofErr w:type="spellStart"/>
      <w:r w:rsidRPr="00E84313">
        <w:rPr>
          <w:rFonts w:ascii="Times New Roman" w:hAnsi="Times New Roman" w:cs="Times New Roman"/>
          <w:color w:val="000000"/>
          <w:sz w:val="24"/>
          <w:szCs w:val="24"/>
        </w:rPr>
        <w:t>Bibliosanté</w:t>
      </w:r>
      <w:proofErr w:type="spellEnd"/>
      <w:r w:rsidRPr="00E84313">
        <w:rPr>
          <w:rFonts w:ascii="Times New Roman" w:hAnsi="Times New Roman" w:cs="Times New Roman"/>
          <w:color w:val="000000"/>
          <w:sz w:val="24"/>
          <w:szCs w:val="24"/>
        </w:rPr>
        <w:t xml:space="preserve"> ou autres dépôts institutionnels ; mentionné dans documents de contexte) — https://bibliosante.ml/handle/123456789/… </w:t>
      </w:r>
      <w:hyperlink r:id="rId7" w:tgtFrame="_blank" w:history="1">
        <w:proofErr w:type="spellStart"/>
        <w:r w:rsidRPr="00E84313">
          <w:rPr>
            <w:rStyle w:val="Hyperlink"/>
            <w:rFonts w:ascii="Times New Roman" w:hAnsi="Times New Roman" w:cs="Times New Roman"/>
            <w:sz w:val="24"/>
            <w:szCs w:val="24"/>
          </w:rPr>
          <w:t>Bibliosanté</w:t>
        </w:r>
        <w:proofErr w:type="spellEnd"/>
      </w:hyperlink>
    </w:p>
    <w:p w14:paraId="2F9C26F4" w14:textId="3A948E9D"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t xml:space="preserve">Del </w:t>
      </w:r>
      <w:proofErr w:type="spellStart"/>
      <w:r w:rsidRPr="00E84313">
        <w:rPr>
          <w:rFonts w:ascii="Times New Roman" w:hAnsi="Times New Roman" w:cs="Times New Roman"/>
          <w:color w:val="000000"/>
          <w:sz w:val="24"/>
          <w:szCs w:val="24"/>
        </w:rPr>
        <w:t>Canho</w:t>
      </w:r>
      <w:proofErr w:type="spellEnd"/>
      <w:r w:rsidRPr="00E84313">
        <w:rPr>
          <w:rFonts w:ascii="Times New Roman" w:hAnsi="Times New Roman" w:cs="Times New Roman"/>
          <w:color w:val="000000"/>
          <w:sz w:val="24"/>
          <w:szCs w:val="24"/>
        </w:rPr>
        <w:t xml:space="preserve"> R, </w:t>
      </w:r>
      <w:proofErr w:type="spellStart"/>
      <w:r w:rsidRPr="00E84313">
        <w:rPr>
          <w:rFonts w:ascii="Times New Roman" w:hAnsi="Times New Roman" w:cs="Times New Roman"/>
          <w:color w:val="000000"/>
          <w:sz w:val="24"/>
          <w:szCs w:val="24"/>
        </w:rPr>
        <w:t>Grosheide</w:t>
      </w:r>
      <w:proofErr w:type="spellEnd"/>
      <w:r w:rsidRPr="00E84313">
        <w:rPr>
          <w:rFonts w:ascii="Times New Roman" w:hAnsi="Times New Roman" w:cs="Times New Roman"/>
          <w:color w:val="000000"/>
          <w:sz w:val="24"/>
          <w:szCs w:val="24"/>
        </w:rPr>
        <w:t xml:space="preserve"> PM, Mazel JA, et al. </w:t>
      </w:r>
      <w:proofErr w:type="spellStart"/>
      <w:r w:rsidRPr="00E84313">
        <w:rPr>
          <w:rFonts w:ascii="Times New Roman" w:hAnsi="Times New Roman" w:cs="Times New Roman"/>
          <w:color w:val="000000"/>
          <w:sz w:val="24"/>
          <w:szCs w:val="24"/>
        </w:rPr>
        <w:t>Ten-year</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neonatal</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hepatitis</w:t>
      </w:r>
      <w:proofErr w:type="spellEnd"/>
      <w:r w:rsidRPr="00E84313">
        <w:rPr>
          <w:rFonts w:ascii="Times New Roman" w:hAnsi="Times New Roman" w:cs="Times New Roman"/>
          <w:color w:val="000000"/>
          <w:sz w:val="24"/>
          <w:szCs w:val="24"/>
        </w:rPr>
        <w:t xml:space="preserve"> B vaccination program in the </w:t>
      </w:r>
      <w:proofErr w:type="spellStart"/>
      <w:r w:rsidRPr="00E84313">
        <w:rPr>
          <w:rFonts w:ascii="Times New Roman" w:hAnsi="Times New Roman" w:cs="Times New Roman"/>
          <w:color w:val="000000"/>
          <w:sz w:val="24"/>
          <w:szCs w:val="24"/>
        </w:rPr>
        <w:t>Netherlands</w:t>
      </w:r>
      <w:proofErr w:type="spellEnd"/>
      <w:r w:rsidRPr="00E84313">
        <w:rPr>
          <w:rFonts w:ascii="Times New Roman" w:hAnsi="Times New Roman" w:cs="Times New Roman"/>
          <w:color w:val="000000"/>
          <w:sz w:val="24"/>
          <w:szCs w:val="24"/>
        </w:rPr>
        <w:t xml:space="preserve"> (1982–1992</w:t>
      </w:r>
      <w:proofErr w:type="gramStart"/>
      <w:r w:rsidRPr="00E84313">
        <w:rPr>
          <w:rFonts w:ascii="Times New Roman" w:hAnsi="Times New Roman" w:cs="Times New Roman"/>
          <w:color w:val="000000"/>
          <w:sz w:val="24"/>
          <w:szCs w:val="24"/>
        </w:rPr>
        <w:t>):</w:t>
      </w:r>
      <w:proofErr w:type="gramEnd"/>
      <w:r w:rsidRPr="00E84313">
        <w:rPr>
          <w:rFonts w:ascii="Times New Roman" w:hAnsi="Times New Roman" w:cs="Times New Roman"/>
          <w:color w:val="000000"/>
          <w:sz w:val="24"/>
          <w:szCs w:val="24"/>
        </w:rPr>
        <w:t xml:space="preserve"> protective </w:t>
      </w:r>
      <w:proofErr w:type="spellStart"/>
      <w:r w:rsidRPr="00E84313">
        <w:rPr>
          <w:rFonts w:ascii="Times New Roman" w:hAnsi="Times New Roman" w:cs="Times New Roman"/>
          <w:color w:val="000000"/>
          <w:sz w:val="24"/>
          <w:szCs w:val="24"/>
        </w:rPr>
        <w:t>efficacy</w:t>
      </w:r>
      <w:proofErr w:type="spellEnd"/>
      <w:r w:rsidRPr="00E84313">
        <w:rPr>
          <w:rFonts w:ascii="Times New Roman" w:hAnsi="Times New Roman" w:cs="Times New Roman"/>
          <w:color w:val="000000"/>
          <w:sz w:val="24"/>
          <w:szCs w:val="24"/>
        </w:rPr>
        <w:t xml:space="preserve"> and long-</w:t>
      </w:r>
      <w:proofErr w:type="spellStart"/>
      <w:r w:rsidRPr="00E84313">
        <w:rPr>
          <w:rFonts w:ascii="Times New Roman" w:hAnsi="Times New Roman" w:cs="Times New Roman"/>
          <w:color w:val="000000"/>
          <w:sz w:val="24"/>
          <w:szCs w:val="24"/>
        </w:rPr>
        <w:t>term</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immunogenicity</w:t>
      </w:r>
      <w:proofErr w:type="spellEnd"/>
      <w:r w:rsidRPr="00E84313">
        <w:rPr>
          <w:rFonts w:ascii="Times New Roman" w:hAnsi="Times New Roman" w:cs="Times New Roman"/>
          <w:color w:val="000000"/>
          <w:sz w:val="24"/>
          <w:szCs w:val="24"/>
        </w:rPr>
        <w:t xml:space="preserve">. </w:t>
      </w:r>
      <w:r w:rsidRPr="00E84313">
        <w:rPr>
          <w:rFonts w:ascii="Times New Roman" w:hAnsi="Times New Roman" w:cs="Times New Roman"/>
          <w:i/>
          <w:iCs/>
          <w:color w:val="000000"/>
          <w:sz w:val="24"/>
          <w:szCs w:val="24"/>
        </w:rPr>
        <w:t>Vaccine.</w:t>
      </w:r>
      <w:r w:rsidRPr="00E84313">
        <w:rPr>
          <w:rFonts w:ascii="Times New Roman" w:hAnsi="Times New Roman" w:cs="Times New Roman"/>
          <w:color w:val="000000"/>
          <w:sz w:val="24"/>
          <w:szCs w:val="24"/>
        </w:rPr>
        <w:t xml:space="preserve"> </w:t>
      </w:r>
      <w:proofErr w:type="gramStart"/>
      <w:r w:rsidRPr="00E84313">
        <w:rPr>
          <w:rFonts w:ascii="Times New Roman" w:hAnsi="Times New Roman" w:cs="Times New Roman"/>
          <w:color w:val="000000"/>
          <w:sz w:val="24"/>
          <w:szCs w:val="24"/>
        </w:rPr>
        <w:t>1997;</w:t>
      </w:r>
      <w:proofErr w:type="gramEnd"/>
      <w:r w:rsidRPr="00E84313">
        <w:rPr>
          <w:rFonts w:ascii="Times New Roman" w:hAnsi="Times New Roman" w:cs="Times New Roman"/>
          <w:color w:val="000000"/>
          <w:sz w:val="24"/>
          <w:szCs w:val="24"/>
        </w:rPr>
        <w:t>15(15):1624–1630. DOI : 10.1016/S0264-410</w:t>
      </w:r>
      <w:proofErr w:type="gramStart"/>
      <w:r w:rsidRPr="00E84313">
        <w:rPr>
          <w:rFonts w:ascii="Times New Roman" w:hAnsi="Times New Roman" w:cs="Times New Roman"/>
          <w:color w:val="000000"/>
          <w:sz w:val="24"/>
          <w:szCs w:val="24"/>
        </w:rPr>
        <w:t>X(</w:t>
      </w:r>
      <w:proofErr w:type="gramEnd"/>
      <w:r w:rsidRPr="00E84313">
        <w:rPr>
          <w:rFonts w:ascii="Times New Roman" w:hAnsi="Times New Roman" w:cs="Times New Roman"/>
          <w:color w:val="000000"/>
          <w:sz w:val="24"/>
          <w:szCs w:val="24"/>
        </w:rPr>
        <w:t>97)00080-7 — https://doi.org/10.1016/S0264-410X(97)00080-7</w:t>
      </w:r>
    </w:p>
    <w:p w14:paraId="148F2108" w14:textId="3660E393"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t xml:space="preserve">Ngui SL, Andrews NJ, Underhill GS, Heptonstall J, Teo CG. </w:t>
      </w:r>
      <w:proofErr w:type="spellStart"/>
      <w:r w:rsidRPr="00E84313">
        <w:rPr>
          <w:rFonts w:ascii="Times New Roman" w:hAnsi="Times New Roman" w:cs="Times New Roman"/>
          <w:color w:val="000000"/>
          <w:sz w:val="24"/>
          <w:szCs w:val="24"/>
        </w:rPr>
        <w:t>Failed</w:t>
      </w:r>
      <w:proofErr w:type="spellEnd"/>
      <w:r w:rsidRPr="00E84313">
        <w:rPr>
          <w:rFonts w:ascii="Times New Roman" w:hAnsi="Times New Roman" w:cs="Times New Roman"/>
          <w:color w:val="000000"/>
          <w:sz w:val="24"/>
          <w:szCs w:val="24"/>
        </w:rPr>
        <w:t xml:space="preserve"> postnatal </w:t>
      </w:r>
      <w:proofErr w:type="spellStart"/>
      <w:r w:rsidRPr="00E84313">
        <w:rPr>
          <w:rFonts w:ascii="Times New Roman" w:hAnsi="Times New Roman" w:cs="Times New Roman"/>
          <w:color w:val="000000"/>
          <w:sz w:val="24"/>
          <w:szCs w:val="24"/>
        </w:rPr>
        <w:t>immunoprophylaxis</w:t>
      </w:r>
      <w:proofErr w:type="spellEnd"/>
      <w:r w:rsidRPr="00E84313">
        <w:rPr>
          <w:rFonts w:ascii="Times New Roman" w:hAnsi="Times New Roman" w:cs="Times New Roman"/>
          <w:color w:val="000000"/>
          <w:sz w:val="24"/>
          <w:szCs w:val="24"/>
        </w:rPr>
        <w:t xml:space="preserve"> for </w:t>
      </w:r>
      <w:proofErr w:type="spellStart"/>
      <w:r w:rsidRPr="00E84313">
        <w:rPr>
          <w:rFonts w:ascii="Times New Roman" w:hAnsi="Times New Roman" w:cs="Times New Roman"/>
          <w:color w:val="000000"/>
          <w:sz w:val="24"/>
          <w:szCs w:val="24"/>
        </w:rPr>
        <w:t>hepatitis</w:t>
      </w:r>
      <w:proofErr w:type="spellEnd"/>
      <w:r w:rsidRPr="00E84313">
        <w:rPr>
          <w:rFonts w:ascii="Times New Roman" w:hAnsi="Times New Roman" w:cs="Times New Roman"/>
          <w:color w:val="000000"/>
          <w:sz w:val="24"/>
          <w:szCs w:val="24"/>
        </w:rPr>
        <w:t xml:space="preserve"> </w:t>
      </w:r>
      <w:proofErr w:type="gramStart"/>
      <w:r w:rsidRPr="00E84313">
        <w:rPr>
          <w:rFonts w:ascii="Times New Roman" w:hAnsi="Times New Roman" w:cs="Times New Roman"/>
          <w:color w:val="000000"/>
          <w:sz w:val="24"/>
          <w:szCs w:val="24"/>
        </w:rPr>
        <w:t>B:</w:t>
      </w:r>
      <w:proofErr w:type="gram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maternal</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hepatitis</w:t>
      </w:r>
      <w:proofErr w:type="spellEnd"/>
      <w:r w:rsidRPr="00E84313">
        <w:rPr>
          <w:rFonts w:ascii="Times New Roman" w:hAnsi="Times New Roman" w:cs="Times New Roman"/>
          <w:color w:val="000000"/>
          <w:sz w:val="24"/>
          <w:szCs w:val="24"/>
        </w:rPr>
        <w:t xml:space="preserve"> B virus </w:t>
      </w:r>
      <w:proofErr w:type="spellStart"/>
      <w:r w:rsidRPr="00E84313">
        <w:rPr>
          <w:rFonts w:ascii="Times New Roman" w:hAnsi="Times New Roman" w:cs="Times New Roman"/>
          <w:color w:val="000000"/>
          <w:sz w:val="24"/>
          <w:szCs w:val="24"/>
        </w:rPr>
        <w:t>characteristics</w:t>
      </w:r>
      <w:proofErr w:type="spellEnd"/>
      <w:r w:rsidRPr="00E84313">
        <w:rPr>
          <w:rFonts w:ascii="Times New Roman" w:hAnsi="Times New Roman" w:cs="Times New Roman"/>
          <w:color w:val="000000"/>
          <w:sz w:val="24"/>
          <w:szCs w:val="24"/>
        </w:rPr>
        <w:t xml:space="preserve"> as </w:t>
      </w:r>
      <w:proofErr w:type="spellStart"/>
      <w:r w:rsidRPr="00E84313">
        <w:rPr>
          <w:rFonts w:ascii="Times New Roman" w:hAnsi="Times New Roman" w:cs="Times New Roman"/>
          <w:color w:val="000000"/>
          <w:sz w:val="24"/>
          <w:szCs w:val="24"/>
        </w:rPr>
        <w:t>risk</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factors</w:t>
      </w:r>
      <w:proofErr w:type="spellEnd"/>
      <w:r w:rsidRPr="00E84313">
        <w:rPr>
          <w:rFonts w:ascii="Times New Roman" w:hAnsi="Times New Roman" w:cs="Times New Roman"/>
          <w:color w:val="000000"/>
          <w:sz w:val="24"/>
          <w:szCs w:val="24"/>
        </w:rPr>
        <w:t xml:space="preserve">. </w:t>
      </w:r>
      <w:r w:rsidRPr="00E84313">
        <w:rPr>
          <w:rFonts w:ascii="Times New Roman" w:hAnsi="Times New Roman" w:cs="Times New Roman"/>
          <w:i/>
          <w:iCs/>
          <w:color w:val="000000"/>
          <w:sz w:val="24"/>
          <w:szCs w:val="24"/>
        </w:rPr>
        <w:t>Clin Infect Dis.</w:t>
      </w:r>
      <w:r w:rsidRPr="00E84313">
        <w:rPr>
          <w:rFonts w:ascii="Times New Roman" w:hAnsi="Times New Roman" w:cs="Times New Roman"/>
          <w:color w:val="000000"/>
          <w:sz w:val="24"/>
          <w:szCs w:val="24"/>
        </w:rPr>
        <w:t xml:space="preserve"> </w:t>
      </w:r>
      <w:proofErr w:type="gramStart"/>
      <w:r w:rsidRPr="00E84313">
        <w:rPr>
          <w:rFonts w:ascii="Times New Roman" w:hAnsi="Times New Roman" w:cs="Times New Roman"/>
          <w:color w:val="000000"/>
          <w:sz w:val="24"/>
          <w:szCs w:val="24"/>
        </w:rPr>
        <w:t>1998;</w:t>
      </w:r>
      <w:proofErr w:type="gramEnd"/>
      <w:r w:rsidRPr="00E84313">
        <w:rPr>
          <w:rFonts w:ascii="Times New Roman" w:hAnsi="Times New Roman" w:cs="Times New Roman"/>
          <w:color w:val="000000"/>
          <w:sz w:val="24"/>
          <w:szCs w:val="24"/>
        </w:rPr>
        <w:t>27(1):100–106. DOI : 10.1086/514610 — https://doi.org/10.1086/514610</w:t>
      </w:r>
    </w:p>
    <w:p w14:paraId="51F2E0D5" w14:textId="7D8A78FC"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t xml:space="preserve">Jordan R, Law M. An </w:t>
      </w:r>
      <w:proofErr w:type="spellStart"/>
      <w:r w:rsidRPr="00E84313">
        <w:rPr>
          <w:rFonts w:ascii="Times New Roman" w:hAnsi="Times New Roman" w:cs="Times New Roman"/>
          <w:color w:val="000000"/>
          <w:sz w:val="24"/>
          <w:szCs w:val="24"/>
        </w:rPr>
        <w:t>appraisal</w:t>
      </w:r>
      <w:proofErr w:type="spellEnd"/>
      <w:r w:rsidRPr="00E84313">
        <w:rPr>
          <w:rFonts w:ascii="Times New Roman" w:hAnsi="Times New Roman" w:cs="Times New Roman"/>
          <w:color w:val="000000"/>
          <w:sz w:val="24"/>
          <w:szCs w:val="24"/>
        </w:rPr>
        <w:t xml:space="preserve"> of the </w:t>
      </w:r>
      <w:proofErr w:type="spellStart"/>
      <w:r w:rsidRPr="00E84313">
        <w:rPr>
          <w:rFonts w:ascii="Times New Roman" w:hAnsi="Times New Roman" w:cs="Times New Roman"/>
          <w:color w:val="000000"/>
          <w:sz w:val="24"/>
          <w:szCs w:val="24"/>
        </w:rPr>
        <w:t>efficacy</w:t>
      </w:r>
      <w:proofErr w:type="spellEnd"/>
      <w:r w:rsidRPr="00E84313">
        <w:rPr>
          <w:rFonts w:ascii="Times New Roman" w:hAnsi="Times New Roman" w:cs="Times New Roman"/>
          <w:color w:val="000000"/>
          <w:sz w:val="24"/>
          <w:szCs w:val="24"/>
        </w:rPr>
        <w:t xml:space="preserve"> and </w:t>
      </w:r>
      <w:proofErr w:type="spellStart"/>
      <w:r w:rsidRPr="00E84313">
        <w:rPr>
          <w:rFonts w:ascii="Times New Roman" w:hAnsi="Times New Roman" w:cs="Times New Roman"/>
          <w:color w:val="000000"/>
          <w:sz w:val="24"/>
          <w:szCs w:val="24"/>
        </w:rPr>
        <w:t>cost</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effectiveness</w:t>
      </w:r>
      <w:proofErr w:type="spellEnd"/>
      <w:r w:rsidRPr="00E84313">
        <w:rPr>
          <w:rFonts w:ascii="Times New Roman" w:hAnsi="Times New Roman" w:cs="Times New Roman"/>
          <w:color w:val="000000"/>
          <w:sz w:val="24"/>
          <w:szCs w:val="24"/>
        </w:rPr>
        <w:t xml:space="preserve"> of </w:t>
      </w:r>
      <w:proofErr w:type="spellStart"/>
      <w:r w:rsidRPr="00E84313">
        <w:rPr>
          <w:rFonts w:ascii="Times New Roman" w:hAnsi="Times New Roman" w:cs="Times New Roman"/>
          <w:color w:val="000000"/>
          <w:sz w:val="24"/>
          <w:szCs w:val="24"/>
        </w:rPr>
        <w:t>antenatal</w:t>
      </w:r>
      <w:proofErr w:type="spellEnd"/>
      <w:r w:rsidRPr="00E84313">
        <w:rPr>
          <w:rFonts w:ascii="Times New Roman" w:hAnsi="Times New Roman" w:cs="Times New Roman"/>
          <w:color w:val="000000"/>
          <w:sz w:val="24"/>
          <w:szCs w:val="24"/>
        </w:rPr>
        <w:t xml:space="preserve"> screening for </w:t>
      </w:r>
      <w:proofErr w:type="spellStart"/>
      <w:r w:rsidRPr="00E84313">
        <w:rPr>
          <w:rFonts w:ascii="Times New Roman" w:hAnsi="Times New Roman" w:cs="Times New Roman"/>
          <w:color w:val="000000"/>
          <w:sz w:val="24"/>
          <w:szCs w:val="24"/>
        </w:rPr>
        <w:t>hepatitis</w:t>
      </w:r>
      <w:proofErr w:type="spellEnd"/>
      <w:r w:rsidRPr="00E84313">
        <w:rPr>
          <w:rFonts w:ascii="Times New Roman" w:hAnsi="Times New Roman" w:cs="Times New Roman"/>
          <w:color w:val="000000"/>
          <w:sz w:val="24"/>
          <w:szCs w:val="24"/>
        </w:rPr>
        <w:t xml:space="preserve"> B. </w:t>
      </w:r>
      <w:r w:rsidRPr="00E84313">
        <w:rPr>
          <w:rFonts w:ascii="Times New Roman" w:hAnsi="Times New Roman" w:cs="Times New Roman"/>
          <w:i/>
          <w:iCs/>
          <w:color w:val="000000"/>
          <w:sz w:val="24"/>
          <w:szCs w:val="24"/>
        </w:rPr>
        <w:t>J Med Screen.</w:t>
      </w:r>
      <w:r w:rsidRPr="00E84313">
        <w:rPr>
          <w:rFonts w:ascii="Times New Roman" w:hAnsi="Times New Roman" w:cs="Times New Roman"/>
          <w:color w:val="000000"/>
          <w:sz w:val="24"/>
          <w:szCs w:val="24"/>
        </w:rPr>
        <w:t xml:space="preserve"> </w:t>
      </w:r>
      <w:proofErr w:type="gramStart"/>
      <w:r w:rsidRPr="00E84313">
        <w:rPr>
          <w:rFonts w:ascii="Times New Roman" w:hAnsi="Times New Roman" w:cs="Times New Roman"/>
          <w:color w:val="000000"/>
          <w:sz w:val="24"/>
          <w:szCs w:val="24"/>
        </w:rPr>
        <w:t>1997;</w:t>
      </w:r>
      <w:proofErr w:type="gramEnd"/>
      <w:r w:rsidRPr="00E84313">
        <w:rPr>
          <w:rFonts w:ascii="Times New Roman" w:hAnsi="Times New Roman" w:cs="Times New Roman"/>
          <w:color w:val="000000"/>
          <w:sz w:val="24"/>
          <w:szCs w:val="24"/>
        </w:rPr>
        <w:t xml:space="preserve">4(3):117–127. PubMed record (pas de DOI disponible) — </w:t>
      </w:r>
      <w:hyperlink r:id="rId8" w:tgtFrame="_new" w:history="1">
        <w:r w:rsidRPr="00E84313">
          <w:rPr>
            <w:rStyle w:val="Hyperlink"/>
            <w:rFonts w:ascii="Times New Roman" w:hAnsi="Times New Roman" w:cs="Times New Roman"/>
            <w:sz w:val="24"/>
            <w:szCs w:val="24"/>
          </w:rPr>
          <w:t>https://research.birmingham.ac.uk/en/publications/an-appraisal-of-the-efficacy-and-cost-effectiveness-of-antenatal-</w:t>
        </w:r>
      </w:hyperlink>
      <w:r w:rsidRPr="00E84313">
        <w:rPr>
          <w:rFonts w:ascii="Times New Roman" w:hAnsi="Times New Roman" w:cs="Times New Roman"/>
          <w:color w:val="000000"/>
          <w:sz w:val="24"/>
          <w:szCs w:val="24"/>
        </w:rPr>
        <w:t xml:space="preserve"> </w:t>
      </w:r>
      <w:hyperlink r:id="rId9" w:tgtFrame="_blank" w:history="1">
        <w:r w:rsidRPr="00E84313">
          <w:rPr>
            <w:rStyle w:val="Hyperlink"/>
            <w:rFonts w:ascii="Times New Roman" w:hAnsi="Times New Roman" w:cs="Times New Roman"/>
            <w:sz w:val="24"/>
            <w:szCs w:val="24"/>
          </w:rPr>
          <w:t xml:space="preserve">Birmingham </w:t>
        </w:r>
        <w:proofErr w:type="spellStart"/>
        <w:r w:rsidRPr="00E84313">
          <w:rPr>
            <w:rStyle w:val="Hyperlink"/>
            <w:rFonts w:ascii="Times New Roman" w:hAnsi="Times New Roman" w:cs="Times New Roman"/>
            <w:sz w:val="24"/>
            <w:szCs w:val="24"/>
          </w:rPr>
          <w:t>Research</w:t>
        </w:r>
        <w:proofErr w:type="spellEnd"/>
      </w:hyperlink>
    </w:p>
    <w:p w14:paraId="6DA83CAB" w14:textId="3C5044E5"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lang w:val="it-IT"/>
        </w:rPr>
      </w:pPr>
      <w:r w:rsidRPr="00E84313">
        <w:rPr>
          <w:rFonts w:ascii="Times New Roman" w:hAnsi="Times New Roman" w:cs="Times New Roman"/>
          <w:color w:val="000000"/>
          <w:sz w:val="24"/>
          <w:szCs w:val="24"/>
          <w:lang w:val="it-IT"/>
        </w:rPr>
        <w:t xml:space="preserve">Hamdani-Belghiti S, Bouazzaou NL. </w:t>
      </w:r>
      <w:r w:rsidRPr="00E84313">
        <w:rPr>
          <w:rFonts w:ascii="Times New Roman" w:hAnsi="Times New Roman" w:cs="Times New Roman"/>
          <w:color w:val="000000"/>
          <w:sz w:val="24"/>
          <w:szCs w:val="24"/>
        </w:rPr>
        <w:t>Mother-</w:t>
      </w:r>
      <w:proofErr w:type="spellStart"/>
      <w:r w:rsidRPr="00E84313">
        <w:rPr>
          <w:rFonts w:ascii="Times New Roman" w:hAnsi="Times New Roman" w:cs="Times New Roman"/>
          <w:color w:val="000000"/>
          <w:sz w:val="24"/>
          <w:szCs w:val="24"/>
        </w:rPr>
        <w:t>child</w:t>
      </w:r>
      <w:proofErr w:type="spellEnd"/>
      <w:r w:rsidRPr="00E84313">
        <w:rPr>
          <w:rFonts w:ascii="Times New Roman" w:hAnsi="Times New Roman" w:cs="Times New Roman"/>
          <w:color w:val="000000"/>
          <w:sz w:val="24"/>
          <w:szCs w:val="24"/>
        </w:rPr>
        <w:t xml:space="preserve"> transmission of </w:t>
      </w:r>
      <w:proofErr w:type="spellStart"/>
      <w:r w:rsidRPr="00E84313">
        <w:rPr>
          <w:rFonts w:ascii="Times New Roman" w:hAnsi="Times New Roman" w:cs="Times New Roman"/>
          <w:color w:val="000000"/>
          <w:sz w:val="24"/>
          <w:szCs w:val="24"/>
        </w:rPr>
        <w:t>hepatitis</w:t>
      </w:r>
      <w:proofErr w:type="spellEnd"/>
      <w:r w:rsidRPr="00E84313">
        <w:rPr>
          <w:rFonts w:ascii="Times New Roman" w:hAnsi="Times New Roman" w:cs="Times New Roman"/>
          <w:color w:val="000000"/>
          <w:sz w:val="24"/>
          <w:szCs w:val="24"/>
        </w:rPr>
        <w:t xml:space="preserve"> B </w:t>
      </w:r>
      <w:proofErr w:type="gramStart"/>
      <w:r w:rsidRPr="00E84313">
        <w:rPr>
          <w:rFonts w:ascii="Times New Roman" w:hAnsi="Times New Roman" w:cs="Times New Roman"/>
          <w:color w:val="000000"/>
          <w:sz w:val="24"/>
          <w:szCs w:val="24"/>
        </w:rPr>
        <w:t>virus:</w:t>
      </w:r>
      <w:proofErr w:type="gramEnd"/>
      <w:r w:rsidRPr="00E84313">
        <w:rPr>
          <w:rFonts w:ascii="Times New Roman" w:hAnsi="Times New Roman" w:cs="Times New Roman"/>
          <w:color w:val="000000"/>
          <w:sz w:val="24"/>
          <w:szCs w:val="24"/>
        </w:rPr>
        <w:t xml:space="preserve"> state of the </w:t>
      </w:r>
      <w:proofErr w:type="spellStart"/>
      <w:r w:rsidRPr="00E84313">
        <w:rPr>
          <w:rFonts w:ascii="Times New Roman" w:hAnsi="Times New Roman" w:cs="Times New Roman"/>
          <w:color w:val="000000"/>
          <w:sz w:val="24"/>
          <w:szCs w:val="24"/>
        </w:rPr>
        <w:t>problem</w:t>
      </w:r>
      <w:proofErr w:type="spellEnd"/>
      <w:r w:rsidRPr="00E84313">
        <w:rPr>
          <w:rFonts w:ascii="Times New Roman" w:hAnsi="Times New Roman" w:cs="Times New Roman"/>
          <w:color w:val="000000"/>
          <w:sz w:val="24"/>
          <w:szCs w:val="24"/>
        </w:rPr>
        <w:t xml:space="preserve"> and </w:t>
      </w:r>
      <w:proofErr w:type="spellStart"/>
      <w:r w:rsidRPr="00E84313">
        <w:rPr>
          <w:rFonts w:ascii="Times New Roman" w:hAnsi="Times New Roman" w:cs="Times New Roman"/>
          <w:color w:val="000000"/>
          <w:sz w:val="24"/>
          <w:szCs w:val="24"/>
        </w:rPr>
        <w:t>prevention</w:t>
      </w:r>
      <w:proofErr w:type="spellEnd"/>
      <w:r w:rsidRPr="00E84313">
        <w:rPr>
          <w:rFonts w:ascii="Times New Roman" w:hAnsi="Times New Roman" w:cs="Times New Roman"/>
          <w:color w:val="000000"/>
          <w:sz w:val="24"/>
          <w:szCs w:val="24"/>
        </w:rPr>
        <w:t xml:space="preserve">. </w:t>
      </w:r>
      <w:r w:rsidRPr="00E84313">
        <w:rPr>
          <w:rFonts w:ascii="Times New Roman" w:hAnsi="Times New Roman" w:cs="Times New Roman"/>
          <w:i/>
          <w:iCs/>
          <w:color w:val="000000"/>
          <w:sz w:val="24"/>
          <w:szCs w:val="24"/>
          <w:lang w:val="it-IT"/>
        </w:rPr>
        <w:t>Arch Pediatr.</w:t>
      </w:r>
      <w:r w:rsidRPr="00E84313">
        <w:rPr>
          <w:rFonts w:ascii="Times New Roman" w:hAnsi="Times New Roman" w:cs="Times New Roman"/>
          <w:color w:val="000000"/>
          <w:sz w:val="24"/>
          <w:szCs w:val="24"/>
          <w:lang w:val="it-IT"/>
        </w:rPr>
        <w:t xml:space="preserve"> 2000;7(8):879–882. DOI : 10.1016/S0929-693X(00)80199-2 — https://doi.org/10.1016/S0929-693X(00)80199-2</w:t>
      </w:r>
    </w:p>
    <w:p w14:paraId="6A2C5E89" w14:textId="4BB250F5"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t xml:space="preserve">Lavanchy D. </w:t>
      </w:r>
      <w:proofErr w:type="spellStart"/>
      <w:r w:rsidRPr="00E84313">
        <w:rPr>
          <w:rFonts w:ascii="Times New Roman" w:hAnsi="Times New Roman" w:cs="Times New Roman"/>
          <w:color w:val="000000"/>
          <w:sz w:val="24"/>
          <w:szCs w:val="24"/>
        </w:rPr>
        <w:t>Hepatitis</w:t>
      </w:r>
      <w:proofErr w:type="spellEnd"/>
      <w:r w:rsidRPr="00E84313">
        <w:rPr>
          <w:rFonts w:ascii="Times New Roman" w:hAnsi="Times New Roman" w:cs="Times New Roman"/>
          <w:color w:val="000000"/>
          <w:sz w:val="24"/>
          <w:szCs w:val="24"/>
        </w:rPr>
        <w:t xml:space="preserve"> B virus </w:t>
      </w:r>
      <w:proofErr w:type="spellStart"/>
      <w:r w:rsidRPr="00E84313">
        <w:rPr>
          <w:rFonts w:ascii="Times New Roman" w:hAnsi="Times New Roman" w:cs="Times New Roman"/>
          <w:color w:val="000000"/>
          <w:sz w:val="24"/>
          <w:szCs w:val="24"/>
        </w:rPr>
        <w:t>epidemiology</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disease</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burden</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treatment</w:t>
      </w:r>
      <w:proofErr w:type="spellEnd"/>
      <w:r w:rsidRPr="00E84313">
        <w:rPr>
          <w:rFonts w:ascii="Times New Roman" w:hAnsi="Times New Roman" w:cs="Times New Roman"/>
          <w:color w:val="000000"/>
          <w:sz w:val="24"/>
          <w:szCs w:val="24"/>
        </w:rPr>
        <w:t xml:space="preserve">, and </w:t>
      </w:r>
      <w:proofErr w:type="spellStart"/>
      <w:r w:rsidRPr="00E84313">
        <w:rPr>
          <w:rFonts w:ascii="Times New Roman" w:hAnsi="Times New Roman" w:cs="Times New Roman"/>
          <w:color w:val="000000"/>
          <w:sz w:val="24"/>
          <w:szCs w:val="24"/>
        </w:rPr>
        <w:t>current</w:t>
      </w:r>
      <w:proofErr w:type="spellEnd"/>
      <w:r w:rsidRPr="00E84313">
        <w:rPr>
          <w:rFonts w:ascii="Times New Roman" w:hAnsi="Times New Roman" w:cs="Times New Roman"/>
          <w:color w:val="000000"/>
          <w:sz w:val="24"/>
          <w:szCs w:val="24"/>
        </w:rPr>
        <w:t xml:space="preserve"> and </w:t>
      </w:r>
      <w:proofErr w:type="spellStart"/>
      <w:r w:rsidRPr="00E84313">
        <w:rPr>
          <w:rFonts w:ascii="Times New Roman" w:hAnsi="Times New Roman" w:cs="Times New Roman"/>
          <w:color w:val="000000"/>
          <w:sz w:val="24"/>
          <w:szCs w:val="24"/>
        </w:rPr>
        <w:t>emerging</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prevention</w:t>
      </w:r>
      <w:proofErr w:type="spellEnd"/>
      <w:r w:rsidRPr="00E84313">
        <w:rPr>
          <w:rFonts w:ascii="Times New Roman" w:hAnsi="Times New Roman" w:cs="Times New Roman"/>
          <w:color w:val="000000"/>
          <w:sz w:val="24"/>
          <w:szCs w:val="24"/>
        </w:rPr>
        <w:t xml:space="preserve"> and control </w:t>
      </w:r>
      <w:proofErr w:type="spellStart"/>
      <w:r w:rsidRPr="00E84313">
        <w:rPr>
          <w:rFonts w:ascii="Times New Roman" w:hAnsi="Times New Roman" w:cs="Times New Roman"/>
          <w:color w:val="000000"/>
          <w:sz w:val="24"/>
          <w:szCs w:val="24"/>
        </w:rPr>
        <w:t>measures</w:t>
      </w:r>
      <w:proofErr w:type="spellEnd"/>
      <w:r w:rsidRPr="00E84313">
        <w:rPr>
          <w:rFonts w:ascii="Times New Roman" w:hAnsi="Times New Roman" w:cs="Times New Roman"/>
          <w:color w:val="000000"/>
          <w:sz w:val="24"/>
          <w:szCs w:val="24"/>
        </w:rPr>
        <w:t xml:space="preserve">. </w:t>
      </w:r>
      <w:r w:rsidRPr="00E84313">
        <w:rPr>
          <w:rFonts w:ascii="Times New Roman" w:hAnsi="Times New Roman" w:cs="Times New Roman"/>
          <w:i/>
          <w:iCs/>
          <w:color w:val="000000"/>
          <w:sz w:val="24"/>
          <w:szCs w:val="24"/>
        </w:rPr>
        <w:t xml:space="preserve">J Viral </w:t>
      </w:r>
      <w:proofErr w:type="spellStart"/>
      <w:r w:rsidRPr="00E84313">
        <w:rPr>
          <w:rFonts w:ascii="Times New Roman" w:hAnsi="Times New Roman" w:cs="Times New Roman"/>
          <w:i/>
          <w:iCs/>
          <w:color w:val="000000"/>
          <w:sz w:val="24"/>
          <w:szCs w:val="24"/>
        </w:rPr>
        <w:t>Hepat</w:t>
      </w:r>
      <w:proofErr w:type="spellEnd"/>
      <w:r w:rsidRPr="00E84313">
        <w:rPr>
          <w:rFonts w:ascii="Times New Roman" w:hAnsi="Times New Roman" w:cs="Times New Roman"/>
          <w:i/>
          <w:iCs/>
          <w:color w:val="000000"/>
          <w:sz w:val="24"/>
          <w:szCs w:val="24"/>
        </w:rPr>
        <w:t>.</w:t>
      </w:r>
      <w:r w:rsidRPr="00E84313">
        <w:rPr>
          <w:rFonts w:ascii="Times New Roman" w:hAnsi="Times New Roman" w:cs="Times New Roman"/>
          <w:color w:val="000000"/>
          <w:sz w:val="24"/>
          <w:szCs w:val="24"/>
        </w:rPr>
        <w:t xml:space="preserve"> </w:t>
      </w:r>
      <w:proofErr w:type="gramStart"/>
      <w:r w:rsidRPr="00E84313">
        <w:rPr>
          <w:rFonts w:ascii="Times New Roman" w:hAnsi="Times New Roman" w:cs="Times New Roman"/>
          <w:color w:val="000000"/>
          <w:sz w:val="24"/>
          <w:szCs w:val="24"/>
        </w:rPr>
        <w:t>2004;</w:t>
      </w:r>
      <w:proofErr w:type="gramEnd"/>
      <w:r w:rsidRPr="00E84313">
        <w:rPr>
          <w:rFonts w:ascii="Times New Roman" w:hAnsi="Times New Roman" w:cs="Times New Roman"/>
          <w:color w:val="000000"/>
          <w:sz w:val="24"/>
          <w:szCs w:val="24"/>
        </w:rPr>
        <w:t>11(2):97–107. DOI : 10.1046/j.1365-2893.</w:t>
      </w:r>
      <w:proofErr w:type="gramStart"/>
      <w:r w:rsidRPr="00E84313">
        <w:rPr>
          <w:rFonts w:ascii="Times New Roman" w:hAnsi="Times New Roman" w:cs="Times New Roman"/>
          <w:color w:val="000000"/>
          <w:sz w:val="24"/>
          <w:szCs w:val="24"/>
        </w:rPr>
        <w:t>2003.00487.x</w:t>
      </w:r>
      <w:proofErr w:type="gramEnd"/>
      <w:r w:rsidRPr="00E84313">
        <w:rPr>
          <w:rFonts w:ascii="Times New Roman" w:hAnsi="Times New Roman" w:cs="Times New Roman"/>
          <w:color w:val="000000"/>
          <w:sz w:val="24"/>
          <w:szCs w:val="24"/>
        </w:rPr>
        <w:t xml:space="preserve"> — https://doi.org/10.1046/j.1365-2893.2003.00487.x</w:t>
      </w:r>
    </w:p>
    <w:p w14:paraId="433395B2" w14:textId="78662F20"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lastRenderedPageBreak/>
        <w:t xml:space="preserve">Meffre C, Le Strat Y, </w:t>
      </w:r>
      <w:proofErr w:type="spellStart"/>
      <w:r w:rsidRPr="00E84313">
        <w:rPr>
          <w:rFonts w:ascii="Times New Roman" w:hAnsi="Times New Roman" w:cs="Times New Roman"/>
          <w:color w:val="000000"/>
          <w:sz w:val="24"/>
          <w:szCs w:val="24"/>
        </w:rPr>
        <w:t>Delarocque-Astagneau</w:t>
      </w:r>
      <w:proofErr w:type="spellEnd"/>
      <w:r w:rsidRPr="00E84313">
        <w:rPr>
          <w:rFonts w:ascii="Times New Roman" w:hAnsi="Times New Roman" w:cs="Times New Roman"/>
          <w:color w:val="000000"/>
          <w:sz w:val="24"/>
          <w:szCs w:val="24"/>
        </w:rPr>
        <w:t xml:space="preserve"> E, et al. </w:t>
      </w:r>
      <w:proofErr w:type="spellStart"/>
      <w:r w:rsidRPr="00E84313">
        <w:rPr>
          <w:rFonts w:ascii="Times New Roman" w:hAnsi="Times New Roman" w:cs="Times New Roman"/>
          <w:color w:val="000000"/>
          <w:sz w:val="24"/>
          <w:szCs w:val="24"/>
        </w:rPr>
        <w:t>Prevalence</w:t>
      </w:r>
      <w:proofErr w:type="spellEnd"/>
      <w:r w:rsidRPr="00E84313">
        <w:rPr>
          <w:rFonts w:ascii="Times New Roman" w:hAnsi="Times New Roman" w:cs="Times New Roman"/>
          <w:color w:val="000000"/>
          <w:sz w:val="24"/>
          <w:szCs w:val="24"/>
        </w:rPr>
        <w:t xml:space="preserve"> of </w:t>
      </w:r>
      <w:proofErr w:type="spellStart"/>
      <w:r w:rsidRPr="00E84313">
        <w:rPr>
          <w:rFonts w:ascii="Times New Roman" w:hAnsi="Times New Roman" w:cs="Times New Roman"/>
          <w:color w:val="000000"/>
          <w:sz w:val="24"/>
          <w:szCs w:val="24"/>
        </w:rPr>
        <w:t>hepatitis</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B and</w:t>
      </w:r>
      <w:proofErr w:type="spellEnd"/>
      <w:r w:rsidRPr="00E84313">
        <w:rPr>
          <w:rFonts w:ascii="Times New Roman" w:hAnsi="Times New Roman" w:cs="Times New Roman"/>
          <w:color w:val="000000"/>
          <w:sz w:val="24"/>
          <w:szCs w:val="24"/>
        </w:rPr>
        <w:t xml:space="preserve"> C virus infections in France </w:t>
      </w:r>
      <w:proofErr w:type="spellStart"/>
      <w:r w:rsidRPr="00E84313">
        <w:rPr>
          <w:rFonts w:ascii="Times New Roman" w:hAnsi="Times New Roman" w:cs="Times New Roman"/>
          <w:color w:val="000000"/>
          <w:sz w:val="24"/>
          <w:szCs w:val="24"/>
        </w:rPr>
        <w:t>in</w:t>
      </w:r>
      <w:proofErr w:type="spellEnd"/>
      <w:r w:rsidRPr="00E84313">
        <w:rPr>
          <w:rFonts w:ascii="Times New Roman" w:hAnsi="Times New Roman" w:cs="Times New Roman"/>
          <w:color w:val="000000"/>
          <w:sz w:val="24"/>
          <w:szCs w:val="24"/>
        </w:rPr>
        <w:t xml:space="preserve"> </w:t>
      </w:r>
      <w:proofErr w:type="gramStart"/>
      <w:r w:rsidRPr="00E84313">
        <w:rPr>
          <w:rFonts w:ascii="Times New Roman" w:hAnsi="Times New Roman" w:cs="Times New Roman"/>
          <w:color w:val="000000"/>
          <w:sz w:val="24"/>
          <w:szCs w:val="24"/>
        </w:rPr>
        <w:t>2004:</w:t>
      </w:r>
      <w:proofErr w:type="gramEnd"/>
      <w:r w:rsidRPr="00E84313">
        <w:rPr>
          <w:rFonts w:ascii="Times New Roman" w:hAnsi="Times New Roman" w:cs="Times New Roman"/>
          <w:color w:val="000000"/>
          <w:sz w:val="24"/>
          <w:szCs w:val="24"/>
        </w:rPr>
        <w:t xml:space="preserve"> social </w:t>
      </w:r>
      <w:proofErr w:type="spellStart"/>
      <w:r w:rsidRPr="00E84313">
        <w:rPr>
          <w:rFonts w:ascii="Times New Roman" w:hAnsi="Times New Roman" w:cs="Times New Roman"/>
          <w:color w:val="000000"/>
          <w:sz w:val="24"/>
          <w:szCs w:val="24"/>
        </w:rPr>
        <w:t>factors</w:t>
      </w:r>
      <w:proofErr w:type="spellEnd"/>
      <w:r w:rsidRPr="00E84313">
        <w:rPr>
          <w:rFonts w:ascii="Times New Roman" w:hAnsi="Times New Roman" w:cs="Times New Roman"/>
          <w:color w:val="000000"/>
          <w:sz w:val="24"/>
          <w:szCs w:val="24"/>
        </w:rPr>
        <w:t xml:space="preserve"> as </w:t>
      </w:r>
      <w:proofErr w:type="spellStart"/>
      <w:r w:rsidRPr="00E84313">
        <w:rPr>
          <w:rFonts w:ascii="Times New Roman" w:hAnsi="Times New Roman" w:cs="Times New Roman"/>
          <w:color w:val="000000"/>
          <w:sz w:val="24"/>
          <w:szCs w:val="24"/>
        </w:rPr>
        <w:t>predictors</w:t>
      </w:r>
      <w:proofErr w:type="spellEnd"/>
      <w:r w:rsidRPr="00E84313">
        <w:rPr>
          <w:rFonts w:ascii="Times New Roman" w:hAnsi="Times New Roman" w:cs="Times New Roman"/>
          <w:color w:val="000000"/>
          <w:sz w:val="24"/>
          <w:szCs w:val="24"/>
        </w:rPr>
        <w:t xml:space="preserve">. </w:t>
      </w:r>
      <w:r w:rsidRPr="00E84313">
        <w:rPr>
          <w:rFonts w:ascii="Times New Roman" w:hAnsi="Times New Roman" w:cs="Times New Roman"/>
          <w:i/>
          <w:iCs/>
          <w:color w:val="000000"/>
          <w:sz w:val="24"/>
          <w:szCs w:val="24"/>
        </w:rPr>
        <w:t xml:space="preserve">J Med </w:t>
      </w:r>
      <w:proofErr w:type="spellStart"/>
      <w:r w:rsidRPr="00E84313">
        <w:rPr>
          <w:rFonts w:ascii="Times New Roman" w:hAnsi="Times New Roman" w:cs="Times New Roman"/>
          <w:i/>
          <w:iCs/>
          <w:color w:val="000000"/>
          <w:sz w:val="24"/>
          <w:szCs w:val="24"/>
        </w:rPr>
        <w:t>Virol</w:t>
      </w:r>
      <w:proofErr w:type="spellEnd"/>
      <w:r w:rsidRPr="00E84313">
        <w:rPr>
          <w:rFonts w:ascii="Times New Roman" w:hAnsi="Times New Roman" w:cs="Times New Roman"/>
          <w:i/>
          <w:iCs/>
          <w:color w:val="000000"/>
          <w:sz w:val="24"/>
          <w:szCs w:val="24"/>
        </w:rPr>
        <w:t>.</w:t>
      </w:r>
      <w:r w:rsidRPr="00E84313">
        <w:rPr>
          <w:rFonts w:ascii="Times New Roman" w:hAnsi="Times New Roman" w:cs="Times New Roman"/>
          <w:color w:val="000000"/>
          <w:sz w:val="24"/>
          <w:szCs w:val="24"/>
        </w:rPr>
        <w:t xml:space="preserve"> </w:t>
      </w:r>
      <w:proofErr w:type="gramStart"/>
      <w:r w:rsidRPr="00E84313">
        <w:rPr>
          <w:rFonts w:ascii="Times New Roman" w:hAnsi="Times New Roman" w:cs="Times New Roman"/>
          <w:color w:val="000000"/>
          <w:sz w:val="24"/>
          <w:szCs w:val="24"/>
        </w:rPr>
        <w:t>2010;</w:t>
      </w:r>
      <w:proofErr w:type="gramEnd"/>
      <w:r w:rsidRPr="00E84313">
        <w:rPr>
          <w:rFonts w:ascii="Times New Roman" w:hAnsi="Times New Roman" w:cs="Times New Roman"/>
          <w:color w:val="000000"/>
          <w:sz w:val="24"/>
          <w:szCs w:val="24"/>
        </w:rPr>
        <w:t>82(4):546–555. DOI : 10.1002/jmv.21734 — https://doi.org/10.1002/jmv.21734</w:t>
      </w:r>
    </w:p>
    <w:p w14:paraId="2D02A508" w14:textId="09321BF2"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lang w:val="it-IT"/>
        </w:rPr>
        <w:t xml:space="preserve">Raimondo G, Meucci G, Sardo MA, et al. </w:t>
      </w:r>
      <w:proofErr w:type="spellStart"/>
      <w:r w:rsidRPr="00E84313">
        <w:rPr>
          <w:rFonts w:ascii="Times New Roman" w:hAnsi="Times New Roman" w:cs="Times New Roman"/>
          <w:color w:val="000000"/>
          <w:sz w:val="24"/>
          <w:szCs w:val="24"/>
        </w:rPr>
        <w:t>Persistence</w:t>
      </w:r>
      <w:proofErr w:type="spellEnd"/>
      <w:r w:rsidRPr="00E84313">
        <w:rPr>
          <w:rFonts w:ascii="Times New Roman" w:hAnsi="Times New Roman" w:cs="Times New Roman"/>
          <w:color w:val="000000"/>
          <w:sz w:val="24"/>
          <w:szCs w:val="24"/>
        </w:rPr>
        <w:t xml:space="preserve"> of </w:t>
      </w:r>
      <w:proofErr w:type="spellStart"/>
      <w:r w:rsidRPr="00E84313">
        <w:rPr>
          <w:rFonts w:ascii="Times New Roman" w:hAnsi="Times New Roman" w:cs="Times New Roman"/>
          <w:color w:val="000000"/>
          <w:sz w:val="24"/>
          <w:szCs w:val="24"/>
        </w:rPr>
        <w:t>wild</w:t>
      </w:r>
      <w:proofErr w:type="spellEnd"/>
      <w:r w:rsidRPr="00E84313">
        <w:rPr>
          <w:rFonts w:ascii="Times New Roman" w:hAnsi="Times New Roman" w:cs="Times New Roman"/>
          <w:color w:val="000000"/>
          <w:sz w:val="24"/>
          <w:szCs w:val="24"/>
        </w:rPr>
        <w:t xml:space="preserve">-type and e-minus </w:t>
      </w:r>
      <w:proofErr w:type="spellStart"/>
      <w:r w:rsidRPr="00E84313">
        <w:rPr>
          <w:rFonts w:ascii="Times New Roman" w:hAnsi="Times New Roman" w:cs="Times New Roman"/>
          <w:color w:val="000000"/>
          <w:sz w:val="24"/>
          <w:szCs w:val="24"/>
        </w:rPr>
        <w:t>hepatitis</w:t>
      </w:r>
      <w:proofErr w:type="spellEnd"/>
      <w:r w:rsidRPr="00E84313">
        <w:rPr>
          <w:rFonts w:ascii="Times New Roman" w:hAnsi="Times New Roman" w:cs="Times New Roman"/>
          <w:color w:val="000000"/>
          <w:sz w:val="24"/>
          <w:szCs w:val="24"/>
        </w:rPr>
        <w:t xml:space="preserve"> B virus infection in </w:t>
      </w:r>
      <w:proofErr w:type="spellStart"/>
      <w:r w:rsidRPr="00E84313">
        <w:rPr>
          <w:rFonts w:ascii="Times New Roman" w:hAnsi="Times New Roman" w:cs="Times New Roman"/>
          <w:color w:val="000000"/>
          <w:sz w:val="24"/>
          <w:szCs w:val="24"/>
        </w:rPr>
        <w:t>chronic</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healthy</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HBsAg</w:t>
      </w:r>
      <w:proofErr w:type="spellEnd"/>
      <w:r w:rsidRPr="00E84313">
        <w:rPr>
          <w:rFonts w:ascii="Times New Roman" w:hAnsi="Times New Roman" w:cs="Times New Roman"/>
          <w:color w:val="000000"/>
          <w:sz w:val="24"/>
          <w:szCs w:val="24"/>
        </w:rPr>
        <w:t>/anti-</w:t>
      </w:r>
      <w:proofErr w:type="spellStart"/>
      <w:r w:rsidRPr="00E84313">
        <w:rPr>
          <w:rFonts w:ascii="Times New Roman" w:hAnsi="Times New Roman" w:cs="Times New Roman"/>
          <w:color w:val="000000"/>
          <w:sz w:val="24"/>
          <w:szCs w:val="24"/>
        </w:rPr>
        <w:t>HBe</w:t>
      </w:r>
      <w:proofErr w:type="spellEnd"/>
      <w:r w:rsidRPr="00E84313">
        <w:rPr>
          <w:rFonts w:ascii="Times New Roman" w:hAnsi="Times New Roman" w:cs="Times New Roman"/>
          <w:color w:val="000000"/>
          <w:sz w:val="24"/>
          <w:szCs w:val="24"/>
        </w:rPr>
        <w:t xml:space="preserve">-positive carriers. </w:t>
      </w:r>
      <w:r w:rsidRPr="00E84313">
        <w:rPr>
          <w:rFonts w:ascii="Times New Roman" w:hAnsi="Times New Roman" w:cs="Times New Roman"/>
          <w:i/>
          <w:iCs/>
          <w:color w:val="000000"/>
          <w:sz w:val="24"/>
          <w:szCs w:val="24"/>
        </w:rPr>
        <w:t xml:space="preserve">J </w:t>
      </w:r>
      <w:proofErr w:type="spellStart"/>
      <w:r w:rsidRPr="00E84313">
        <w:rPr>
          <w:rFonts w:ascii="Times New Roman" w:hAnsi="Times New Roman" w:cs="Times New Roman"/>
          <w:i/>
          <w:iCs/>
          <w:color w:val="000000"/>
          <w:sz w:val="24"/>
          <w:szCs w:val="24"/>
        </w:rPr>
        <w:t>Hepatol</w:t>
      </w:r>
      <w:proofErr w:type="spellEnd"/>
      <w:r w:rsidRPr="00E84313">
        <w:rPr>
          <w:rFonts w:ascii="Times New Roman" w:hAnsi="Times New Roman" w:cs="Times New Roman"/>
          <w:i/>
          <w:iCs/>
          <w:color w:val="000000"/>
          <w:sz w:val="24"/>
          <w:szCs w:val="24"/>
        </w:rPr>
        <w:t>.</w:t>
      </w:r>
      <w:r w:rsidRPr="00E84313">
        <w:rPr>
          <w:rFonts w:ascii="Times New Roman" w:hAnsi="Times New Roman" w:cs="Times New Roman"/>
          <w:color w:val="000000"/>
          <w:sz w:val="24"/>
          <w:szCs w:val="24"/>
        </w:rPr>
        <w:t xml:space="preserve"> </w:t>
      </w:r>
      <w:proofErr w:type="gramStart"/>
      <w:r w:rsidRPr="00E84313">
        <w:rPr>
          <w:rFonts w:ascii="Times New Roman" w:hAnsi="Times New Roman" w:cs="Times New Roman"/>
          <w:color w:val="000000"/>
          <w:sz w:val="24"/>
          <w:szCs w:val="24"/>
        </w:rPr>
        <w:t>1994;</w:t>
      </w:r>
      <w:proofErr w:type="gramEnd"/>
      <w:r w:rsidRPr="00E84313">
        <w:rPr>
          <w:rFonts w:ascii="Times New Roman" w:hAnsi="Times New Roman" w:cs="Times New Roman"/>
          <w:color w:val="000000"/>
          <w:sz w:val="24"/>
          <w:szCs w:val="24"/>
        </w:rPr>
        <w:t>20(1):148–151. DOI : 10.1016/S0168-8278(05)80482-9 — https://doi.org/10.1016/S0168-8278(05)80482-9</w:t>
      </w:r>
    </w:p>
    <w:p w14:paraId="5981F5CD" w14:textId="1E898755"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t xml:space="preserve">Lô G, Diawara PS, Diouf NN, et al. Prévalence de l’antigène de surface du virus de l’hépatite B chez les femmes enceintes à l’hôpital militaire de Ouakam, Dakar. </w:t>
      </w:r>
      <w:r w:rsidRPr="00E84313">
        <w:rPr>
          <w:rFonts w:ascii="Times New Roman" w:hAnsi="Times New Roman" w:cs="Times New Roman"/>
          <w:i/>
          <w:iCs/>
          <w:color w:val="000000"/>
          <w:sz w:val="24"/>
          <w:szCs w:val="24"/>
        </w:rPr>
        <w:t xml:space="preserve">Med </w:t>
      </w:r>
      <w:proofErr w:type="spellStart"/>
      <w:r w:rsidRPr="00E84313">
        <w:rPr>
          <w:rFonts w:ascii="Times New Roman" w:hAnsi="Times New Roman" w:cs="Times New Roman"/>
          <w:i/>
          <w:iCs/>
          <w:color w:val="000000"/>
          <w:sz w:val="24"/>
          <w:szCs w:val="24"/>
        </w:rPr>
        <w:t>Afr</w:t>
      </w:r>
      <w:proofErr w:type="spellEnd"/>
      <w:r w:rsidRPr="00E84313">
        <w:rPr>
          <w:rFonts w:ascii="Times New Roman" w:hAnsi="Times New Roman" w:cs="Times New Roman"/>
          <w:i/>
          <w:iCs/>
          <w:color w:val="000000"/>
          <w:sz w:val="24"/>
          <w:szCs w:val="24"/>
        </w:rPr>
        <w:t xml:space="preserve"> Noire.</w:t>
      </w:r>
      <w:r w:rsidRPr="00E84313">
        <w:rPr>
          <w:rFonts w:ascii="Times New Roman" w:hAnsi="Times New Roman" w:cs="Times New Roman"/>
          <w:color w:val="000000"/>
          <w:sz w:val="24"/>
          <w:szCs w:val="24"/>
        </w:rPr>
        <w:t xml:space="preserve"> </w:t>
      </w:r>
      <w:proofErr w:type="gramStart"/>
      <w:r w:rsidRPr="00E84313">
        <w:rPr>
          <w:rFonts w:ascii="Times New Roman" w:hAnsi="Times New Roman" w:cs="Times New Roman"/>
          <w:color w:val="000000"/>
          <w:sz w:val="24"/>
          <w:szCs w:val="24"/>
        </w:rPr>
        <w:t>2012;</w:t>
      </w:r>
      <w:proofErr w:type="gramEnd"/>
      <w:r w:rsidRPr="00E84313">
        <w:rPr>
          <w:rFonts w:ascii="Times New Roman" w:hAnsi="Times New Roman" w:cs="Times New Roman"/>
          <w:color w:val="000000"/>
          <w:sz w:val="24"/>
          <w:szCs w:val="24"/>
        </w:rPr>
        <w:t xml:space="preserve">59:241–244. PDF en ligne — </w:t>
      </w:r>
      <w:hyperlink r:id="rId10" w:tgtFrame="_new" w:history="1">
        <w:r w:rsidRPr="00E84313">
          <w:rPr>
            <w:rStyle w:val="Hyperlink"/>
            <w:rFonts w:ascii="Times New Roman" w:hAnsi="Times New Roman" w:cs="Times New Roman"/>
            <w:sz w:val="24"/>
            <w:szCs w:val="24"/>
          </w:rPr>
          <w:t>https://www.santetropicale.com/resume/5905-241-244.pdf</w:t>
        </w:r>
      </w:hyperlink>
    </w:p>
    <w:p w14:paraId="69BFA7C4" w14:textId="1A1FD62B"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t xml:space="preserve">Sangaré L, </w:t>
      </w:r>
      <w:proofErr w:type="spellStart"/>
      <w:r w:rsidRPr="00E84313">
        <w:rPr>
          <w:rFonts w:ascii="Times New Roman" w:hAnsi="Times New Roman" w:cs="Times New Roman"/>
          <w:color w:val="000000"/>
          <w:sz w:val="24"/>
          <w:szCs w:val="24"/>
        </w:rPr>
        <w:t>Sombié</w:t>
      </w:r>
      <w:proofErr w:type="spellEnd"/>
      <w:r w:rsidRPr="00E84313">
        <w:rPr>
          <w:rFonts w:ascii="Times New Roman" w:hAnsi="Times New Roman" w:cs="Times New Roman"/>
          <w:color w:val="000000"/>
          <w:sz w:val="24"/>
          <w:szCs w:val="24"/>
        </w:rPr>
        <w:t xml:space="preserve"> R, </w:t>
      </w:r>
      <w:proofErr w:type="spellStart"/>
      <w:r w:rsidRPr="00E84313">
        <w:rPr>
          <w:rFonts w:ascii="Times New Roman" w:hAnsi="Times New Roman" w:cs="Times New Roman"/>
          <w:color w:val="000000"/>
          <w:sz w:val="24"/>
          <w:szCs w:val="24"/>
        </w:rPr>
        <w:t>Combasséré</w:t>
      </w:r>
      <w:proofErr w:type="spellEnd"/>
      <w:r w:rsidRPr="00E84313">
        <w:rPr>
          <w:rFonts w:ascii="Times New Roman" w:hAnsi="Times New Roman" w:cs="Times New Roman"/>
          <w:color w:val="000000"/>
          <w:sz w:val="24"/>
          <w:szCs w:val="24"/>
        </w:rPr>
        <w:t xml:space="preserve"> AW, et al. </w:t>
      </w:r>
      <w:proofErr w:type="spellStart"/>
      <w:r w:rsidRPr="00E84313">
        <w:rPr>
          <w:rFonts w:ascii="Times New Roman" w:hAnsi="Times New Roman" w:cs="Times New Roman"/>
          <w:color w:val="000000"/>
          <w:sz w:val="24"/>
          <w:szCs w:val="24"/>
        </w:rPr>
        <w:t>Antenatal</w:t>
      </w:r>
      <w:proofErr w:type="spellEnd"/>
      <w:r w:rsidRPr="00E84313">
        <w:rPr>
          <w:rFonts w:ascii="Times New Roman" w:hAnsi="Times New Roman" w:cs="Times New Roman"/>
          <w:color w:val="000000"/>
          <w:sz w:val="24"/>
          <w:szCs w:val="24"/>
        </w:rPr>
        <w:t xml:space="preserve"> transmission of </w:t>
      </w:r>
      <w:proofErr w:type="spellStart"/>
      <w:r w:rsidRPr="00E84313">
        <w:rPr>
          <w:rFonts w:ascii="Times New Roman" w:hAnsi="Times New Roman" w:cs="Times New Roman"/>
          <w:color w:val="000000"/>
          <w:sz w:val="24"/>
          <w:szCs w:val="24"/>
        </w:rPr>
        <w:t>hepatitis</w:t>
      </w:r>
      <w:proofErr w:type="spellEnd"/>
      <w:r w:rsidRPr="00E84313">
        <w:rPr>
          <w:rFonts w:ascii="Times New Roman" w:hAnsi="Times New Roman" w:cs="Times New Roman"/>
          <w:color w:val="000000"/>
          <w:sz w:val="24"/>
          <w:szCs w:val="24"/>
        </w:rPr>
        <w:t xml:space="preserve"> B virus in an area of </w:t>
      </w:r>
      <w:proofErr w:type="spellStart"/>
      <w:r w:rsidRPr="00E84313">
        <w:rPr>
          <w:rFonts w:ascii="Times New Roman" w:hAnsi="Times New Roman" w:cs="Times New Roman"/>
          <w:color w:val="000000"/>
          <w:sz w:val="24"/>
          <w:szCs w:val="24"/>
        </w:rPr>
        <w:t>moderate</w:t>
      </w:r>
      <w:proofErr w:type="spellEnd"/>
      <w:r w:rsidRPr="00E84313">
        <w:rPr>
          <w:rFonts w:ascii="Times New Roman" w:hAnsi="Times New Roman" w:cs="Times New Roman"/>
          <w:color w:val="000000"/>
          <w:sz w:val="24"/>
          <w:szCs w:val="24"/>
        </w:rPr>
        <w:t xml:space="preserve"> HIV </w:t>
      </w:r>
      <w:proofErr w:type="spellStart"/>
      <w:r w:rsidRPr="00E84313">
        <w:rPr>
          <w:rFonts w:ascii="Times New Roman" w:hAnsi="Times New Roman" w:cs="Times New Roman"/>
          <w:color w:val="000000"/>
          <w:sz w:val="24"/>
          <w:szCs w:val="24"/>
        </w:rPr>
        <w:t>prevalence</w:t>
      </w:r>
      <w:proofErr w:type="spellEnd"/>
      <w:r w:rsidRPr="00E84313">
        <w:rPr>
          <w:rFonts w:ascii="Times New Roman" w:hAnsi="Times New Roman" w:cs="Times New Roman"/>
          <w:color w:val="000000"/>
          <w:sz w:val="24"/>
          <w:szCs w:val="24"/>
        </w:rPr>
        <w:t xml:space="preserve">, Burkina Faso. </w:t>
      </w:r>
      <w:r w:rsidRPr="00E84313">
        <w:rPr>
          <w:rFonts w:ascii="Times New Roman" w:hAnsi="Times New Roman" w:cs="Times New Roman"/>
          <w:i/>
          <w:iCs/>
          <w:color w:val="000000"/>
          <w:sz w:val="24"/>
          <w:szCs w:val="24"/>
        </w:rPr>
        <w:t xml:space="preserve">Bull Soc </w:t>
      </w:r>
      <w:proofErr w:type="spellStart"/>
      <w:r w:rsidRPr="00E84313">
        <w:rPr>
          <w:rFonts w:ascii="Times New Roman" w:hAnsi="Times New Roman" w:cs="Times New Roman"/>
          <w:i/>
          <w:iCs/>
          <w:color w:val="000000"/>
          <w:sz w:val="24"/>
          <w:szCs w:val="24"/>
        </w:rPr>
        <w:t>Pathol</w:t>
      </w:r>
      <w:proofErr w:type="spellEnd"/>
      <w:r w:rsidRPr="00E84313">
        <w:rPr>
          <w:rFonts w:ascii="Times New Roman" w:hAnsi="Times New Roman" w:cs="Times New Roman"/>
          <w:i/>
          <w:iCs/>
          <w:color w:val="000000"/>
          <w:sz w:val="24"/>
          <w:szCs w:val="24"/>
        </w:rPr>
        <w:t xml:space="preserve"> </w:t>
      </w:r>
      <w:proofErr w:type="spellStart"/>
      <w:r w:rsidRPr="00E84313">
        <w:rPr>
          <w:rFonts w:ascii="Times New Roman" w:hAnsi="Times New Roman" w:cs="Times New Roman"/>
          <w:i/>
          <w:iCs/>
          <w:color w:val="000000"/>
          <w:sz w:val="24"/>
          <w:szCs w:val="24"/>
        </w:rPr>
        <w:t>Exot</w:t>
      </w:r>
      <w:proofErr w:type="spellEnd"/>
      <w:r w:rsidRPr="00E84313">
        <w:rPr>
          <w:rFonts w:ascii="Times New Roman" w:hAnsi="Times New Roman" w:cs="Times New Roman"/>
          <w:i/>
          <w:iCs/>
          <w:color w:val="000000"/>
          <w:sz w:val="24"/>
          <w:szCs w:val="24"/>
        </w:rPr>
        <w:t>.</w:t>
      </w:r>
      <w:r w:rsidRPr="00E84313">
        <w:rPr>
          <w:rFonts w:ascii="Times New Roman" w:hAnsi="Times New Roman" w:cs="Times New Roman"/>
          <w:color w:val="000000"/>
          <w:sz w:val="24"/>
          <w:szCs w:val="24"/>
        </w:rPr>
        <w:t xml:space="preserve"> </w:t>
      </w:r>
      <w:proofErr w:type="gramStart"/>
      <w:r w:rsidRPr="00E84313">
        <w:rPr>
          <w:rFonts w:ascii="Times New Roman" w:hAnsi="Times New Roman" w:cs="Times New Roman"/>
          <w:color w:val="000000"/>
          <w:sz w:val="24"/>
          <w:szCs w:val="24"/>
        </w:rPr>
        <w:t>2009;</w:t>
      </w:r>
      <w:proofErr w:type="gramEnd"/>
      <w:r w:rsidRPr="00E84313">
        <w:rPr>
          <w:rFonts w:ascii="Times New Roman" w:hAnsi="Times New Roman" w:cs="Times New Roman"/>
          <w:color w:val="000000"/>
          <w:sz w:val="24"/>
          <w:szCs w:val="24"/>
        </w:rPr>
        <w:t>102(4):226–229. URL revue (pas de DOI standard) — https://www.pathexo.fr/102/226-229.pdf</w:t>
      </w:r>
    </w:p>
    <w:p w14:paraId="7893F26D" w14:textId="0F44708A"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t xml:space="preserve">Sekkat M. Prévalence de l’Ag </w:t>
      </w:r>
      <w:proofErr w:type="spellStart"/>
      <w:r w:rsidRPr="00E84313">
        <w:rPr>
          <w:rFonts w:ascii="Times New Roman" w:hAnsi="Times New Roman" w:cs="Times New Roman"/>
          <w:color w:val="000000"/>
          <w:sz w:val="24"/>
          <w:szCs w:val="24"/>
        </w:rPr>
        <w:t>HBs</w:t>
      </w:r>
      <w:proofErr w:type="spellEnd"/>
      <w:r w:rsidRPr="00E84313">
        <w:rPr>
          <w:rFonts w:ascii="Times New Roman" w:hAnsi="Times New Roman" w:cs="Times New Roman"/>
          <w:color w:val="000000"/>
          <w:sz w:val="24"/>
          <w:szCs w:val="24"/>
        </w:rPr>
        <w:t xml:space="preserve"> chez les femmes enceintes : étude prospective au CHU Hassan II de Fès (156 cas) [thèse de médecine]. </w:t>
      </w:r>
      <w:proofErr w:type="gramStart"/>
      <w:r w:rsidRPr="00E84313">
        <w:rPr>
          <w:rFonts w:ascii="Times New Roman" w:hAnsi="Times New Roman" w:cs="Times New Roman"/>
          <w:color w:val="000000"/>
          <w:sz w:val="24"/>
          <w:szCs w:val="24"/>
        </w:rPr>
        <w:t>Fès:</w:t>
      </w:r>
      <w:proofErr w:type="gramEnd"/>
      <w:r w:rsidRPr="00E84313">
        <w:rPr>
          <w:rFonts w:ascii="Times New Roman" w:hAnsi="Times New Roman" w:cs="Times New Roman"/>
          <w:color w:val="000000"/>
          <w:sz w:val="24"/>
          <w:szCs w:val="24"/>
        </w:rPr>
        <w:t xml:space="preserve"> Université Sidi Mohamed Ben Abdellah; 2011. PDF disponible localement — (URL institutionnelle de la bibliothèque universitaire)</w:t>
      </w:r>
    </w:p>
    <w:p w14:paraId="5EC832D6" w14:textId="611DDF17"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t xml:space="preserve">Dembélé R. Profil épidémiologique et sérologique du virus de l’hépatite B en milieu urbain à Bamako [thèse de doctorat en médecine]. </w:t>
      </w:r>
      <w:proofErr w:type="gramStart"/>
      <w:r w:rsidRPr="00E84313">
        <w:rPr>
          <w:rFonts w:ascii="Times New Roman" w:hAnsi="Times New Roman" w:cs="Times New Roman"/>
          <w:color w:val="000000"/>
          <w:sz w:val="24"/>
          <w:szCs w:val="24"/>
        </w:rPr>
        <w:t>Bamako:</w:t>
      </w:r>
      <w:proofErr w:type="gramEnd"/>
      <w:r w:rsidRPr="00E84313">
        <w:rPr>
          <w:rFonts w:ascii="Times New Roman" w:hAnsi="Times New Roman" w:cs="Times New Roman"/>
          <w:color w:val="000000"/>
          <w:sz w:val="24"/>
          <w:szCs w:val="24"/>
        </w:rPr>
        <w:t xml:space="preserve"> Université de Bamako; 2011. PDF en ligne — </w:t>
      </w:r>
      <w:hyperlink r:id="rId11" w:tgtFrame="_new" w:history="1">
        <w:r w:rsidRPr="00E84313">
          <w:rPr>
            <w:rStyle w:val="Hyperlink"/>
            <w:rFonts w:ascii="Times New Roman" w:hAnsi="Times New Roman" w:cs="Times New Roman"/>
            <w:sz w:val="24"/>
            <w:szCs w:val="24"/>
          </w:rPr>
          <w:t>https://bibliosante.ml/handle/123456789/1007</w:t>
        </w:r>
      </w:hyperlink>
    </w:p>
    <w:p w14:paraId="415323AB" w14:textId="54925A67"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t xml:space="preserve">Traoré A. Infection par le virus de l’hépatite B chez les femmes enceintes à l’Hôpital Universitaire Gabriel Touré [thèse de médecine]. </w:t>
      </w:r>
      <w:proofErr w:type="gramStart"/>
      <w:r w:rsidRPr="00E84313">
        <w:rPr>
          <w:rFonts w:ascii="Times New Roman" w:hAnsi="Times New Roman" w:cs="Times New Roman"/>
          <w:color w:val="000000"/>
          <w:sz w:val="24"/>
          <w:szCs w:val="24"/>
        </w:rPr>
        <w:t>Bamako;</w:t>
      </w:r>
      <w:proofErr w:type="gramEnd"/>
      <w:r w:rsidRPr="00E84313">
        <w:rPr>
          <w:rFonts w:ascii="Times New Roman" w:hAnsi="Times New Roman" w:cs="Times New Roman"/>
          <w:color w:val="000000"/>
          <w:sz w:val="24"/>
          <w:szCs w:val="24"/>
        </w:rPr>
        <w:t xml:space="preserve"> 2020. PDF local — (URL institutionnelle)</w:t>
      </w:r>
    </w:p>
    <w:p w14:paraId="2D8C2E7D" w14:textId="5A400CF3"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t xml:space="preserve">Boushab MB, Mohamed DB, Sidi EB. Prévalence de l’Ag </w:t>
      </w:r>
      <w:proofErr w:type="spellStart"/>
      <w:r w:rsidRPr="00E84313">
        <w:rPr>
          <w:rFonts w:ascii="Times New Roman" w:hAnsi="Times New Roman" w:cs="Times New Roman"/>
          <w:color w:val="000000"/>
          <w:sz w:val="24"/>
          <w:szCs w:val="24"/>
        </w:rPr>
        <w:t>HBs</w:t>
      </w:r>
      <w:proofErr w:type="spellEnd"/>
      <w:r w:rsidRPr="00E84313">
        <w:rPr>
          <w:rFonts w:ascii="Times New Roman" w:hAnsi="Times New Roman" w:cs="Times New Roman"/>
          <w:color w:val="000000"/>
          <w:sz w:val="24"/>
          <w:szCs w:val="24"/>
        </w:rPr>
        <w:t xml:space="preserve"> chez les femmes enceintes au Centre Hospitalier Mère-Enfant de Nouakchott, Mauritanie. </w:t>
      </w:r>
      <w:proofErr w:type="spellStart"/>
      <w:r w:rsidRPr="00E84313">
        <w:rPr>
          <w:rFonts w:ascii="Times New Roman" w:hAnsi="Times New Roman" w:cs="Times New Roman"/>
          <w:i/>
          <w:iCs/>
          <w:color w:val="000000"/>
          <w:sz w:val="24"/>
          <w:szCs w:val="24"/>
        </w:rPr>
        <w:t>Rev</w:t>
      </w:r>
      <w:proofErr w:type="spellEnd"/>
      <w:r w:rsidRPr="00E84313">
        <w:rPr>
          <w:rFonts w:ascii="Times New Roman" w:hAnsi="Times New Roman" w:cs="Times New Roman"/>
          <w:i/>
          <w:iCs/>
          <w:color w:val="000000"/>
          <w:sz w:val="24"/>
          <w:szCs w:val="24"/>
        </w:rPr>
        <w:t xml:space="preserve"> Mal Infect </w:t>
      </w:r>
      <w:proofErr w:type="spellStart"/>
      <w:r w:rsidRPr="00E84313">
        <w:rPr>
          <w:rFonts w:ascii="Times New Roman" w:hAnsi="Times New Roman" w:cs="Times New Roman"/>
          <w:i/>
          <w:iCs/>
          <w:color w:val="000000"/>
          <w:sz w:val="24"/>
          <w:szCs w:val="24"/>
        </w:rPr>
        <w:t>Microbiol</w:t>
      </w:r>
      <w:proofErr w:type="spellEnd"/>
      <w:r w:rsidRPr="00E84313">
        <w:rPr>
          <w:rFonts w:ascii="Times New Roman" w:hAnsi="Times New Roman" w:cs="Times New Roman"/>
          <w:i/>
          <w:iCs/>
          <w:color w:val="000000"/>
          <w:sz w:val="24"/>
          <w:szCs w:val="24"/>
        </w:rPr>
        <w:t>.</w:t>
      </w:r>
      <w:r w:rsidRPr="00E84313">
        <w:rPr>
          <w:rFonts w:ascii="Times New Roman" w:hAnsi="Times New Roman" w:cs="Times New Roman"/>
          <w:color w:val="000000"/>
          <w:sz w:val="24"/>
          <w:szCs w:val="24"/>
        </w:rPr>
        <w:t xml:space="preserve"> </w:t>
      </w:r>
      <w:proofErr w:type="gramStart"/>
      <w:r w:rsidRPr="00E84313">
        <w:rPr>
          <w:rFonts w:ascii="Times New Roman" w:hAnsi="Times New Roman" w:cs="Times New Roman"/>
          <w:color w:val="000000"/>
          <w:sz w:val="24"/>
          <w:szCs w:val="24"/>
        </w:rPr>
        <w:t>2022;</w:t>
      </w:r>
      <w:proofErr w:type="gramEnd"/>
      <w:r w:rsidRPr="00E84313">
        <w:rPr>
          <w:rFonts w:ascii="Times New Roman" w:hAnsi="Times New Roman" w:cs="Times New Roman"/>
          <w:color w:val="000000"/>
          <w:sz w:val="24"/>
          <w:szCs w:val="24"/>
        </w:rPr>
        <w:t>17(1):72–76. DOI : 10.53597/</w:t>
      </w:r>
      <w:proofErr w:type="gramStart"/>
      <w:r w:rsidRPr="00E84313">
        <w:rPr>
          <w:rFonts w:ascii="Times New Roman" w:hAnsi="Times New Roman" w:cs="Times New Roman"/>
          <w:color w:val="000000"/>
          <w:sz w:val="24"/>
          <w:szCs w:val="24"/>
        </w:rPr>
        <w:t>remim.v</w:t>
      </w:r>
      <w:proofErr w:type="gramEnd"/>
      <w:r w:rsidRPr="00E84313">
        <w:rPr>
          <w:rFonts w:ascii="Times New Roman" w:hAnsi="Times New Roman" w:cs="Times New Roman"/>
          <w:color w:val="000000"/>
          <w:sz w:val="24"/>
          <w:szCs w:val="24"/>
        </w:rPr>
        <w:t>17i1.2230 — https://doi.org/10.53597/remim.v17i1.2230</w:t>
      </w:r>
    </w:p>
    <w:p w14:paraId="75E0434E" w14:textId="52AA209A"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t xml:space="preserve">Sidibé M. Prévalence de l’Ag </w:t>
      </w:r>
      <w:proofErr w:type="spellStart"/>
      <w:r w:rsidRPr="00E84313">
        <w:rPr>
          <w:rFonts w:ascii="Times New Roman" w:hAnsi="Times New Roman" w:cs="Times New Roman"/>
          <w:color w:val="000000"/>
          <w:sz w:val="24"/>
          <w:szCs w:val="24"/>
        </w:rPr>
        <w:t>HBs</w:t>
      </w:r>
      <w:proofErr w:type="spellEnd"/>
      <w:r w:rsidRPr="00E84313">
        <w:rPr>
          <w:rFonts w:ascii="Times New Roman" w:hAnsi="Times New Roman" w:cs="Times New Roman"/>
          <w:color w:val="000000"/>
          <w:sz w:val="24"/>
          <w:szCs w:val="24"/>
        </w:rPr>
        <w:t xml:space="preserve"> chez les femmes enceintes au </w:t>
      </w:r>
      <w:proofErr w:type="spellStart"/>
      <w:r w:rsidRPr="00E84313">
        <w:rPr>
          <w:rFonts w:ascii="Times New Roman" w:hAnsi="Times New Roman" w:cs="Times New Roman"/>
          <w:color w:val="000000"/>
          <w:sz w:val="24"/>
          <w:szCs w:val="24"/>
        </w:rPr>
        <w:t>CSRéf</w:t>
      </w:r>
      <w:proofErr w:type="spellEnd"/>
      <w:r w:rsidRPr="00E84313">
        <w:rPr>
          <w:rFonts w:ascii="Times New Roman" w:hAnsi="Times New Roman" w:cs="Times New Roman"/>
          <w:color w:val="000000"/>
          <w:sz w:val="24"/>
          <w:szCs w:val="24"/>
        </w:rPr>
        <w:t xml:space="preserve"> de la Commune III du district de Bamako [thèse de médecine]. </w:t>
      </w:r>
      <w:proofErr w:type="gramStart"/>
      <w:r w:rsidRPr="00E84313">
        <w:rPr>
          <w:rFonts w:ascii="Times New Roman" w:hAnsi="Times New Roman" w:cs="Times New Roman"/>
          <w:color w:val="000000"/>
          <w:sz w:val="24"/>
          <w:szCs w:val="24"/>
        </w:rPr>
        <w:t>Bamako;</w:t>
      </w:r>
      <w:proofErr w:type="gramEnd"/>
      <w:r w:rsidRPr="00E84313">
        <w:rPr>
          <w:rFonts w:ascii="Times New Roman" w:hAnsi="Times New Roman" w:cs="Times New Roman"/>
          <w:color w:val="000000"/>
          <w:sz w:val="24"/>
          <w:szCs w:val="24"/>
        </w:rPr>
        <w:t xml:space="preserve"> 2020. PDF local — (URL institutionnelle)</w:t>
      </w:r>
    </w:p>
    <w:p w14:paraId="3782F5A2" w14:textId="0A89D8CF"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lang w:val="it-IT"/>
        </w:rPr>
      </w:pPr>
      <w:r w:rsidRPr="00E84313">
        <w:rPr>
          <w:rFonts w:ascii="Times New Roman" w:hAnsi="Times New Roman" w:cs="Times New Roman"/>
          <w:color w:val="000000"/>
          <w:sz w:val="24"/>
          <w:szCs w:val="24"/>
        </w:rPr>
        <w:lastRenderedPageBreak/>
        <w:t xml:space="preserve">World </w:t>
      </w:r>
      <w:proofErr w:type="spellStart"/>
      <w:r w:rsidRPr="00E84313">
        <w:rPr>
          <w:rFonts w:ascii="Times New Roman" w:hAnsi="Times New Roman" w:cs="Times New Roman"/>
          <w:color w:val="000000"/>
          <w:sz w:val="24"/>
          <w:szCs w:val="24"/>
        </w:rPr>
        <w:t>Health</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Organization</w:t>
      </w:r>
      <w:proofErr w:type="spellEnd"/>
      <w:r w:rsidRPr="00E84313">
        <w:rPr>
          <w:rFonts w:ascii="Times New Roman" w:hAnsi="Times New Roman" w:cs="Times New Roman"/>
          <w:color w:val="000000"/>
          <w:sz w:val="24"/>
          <w:szCs w:val="24"/>
        </w:rPr>
        <w:t xml:space="preserve">. </w:t>
      </w:r>
      <w:r w:rsidRPr="00E84313">
        <w:rPr>
          <w:rFonts w:ascii="Times New Roman" w:hAnsi="Times New Roman" w:cs="Times New Roman"/>
          <w:i/>
          <w:iCs/>
          <w:color w:val="000000"/>
          <w:sz w:val="24"/>
          <w:szCs w:val="24"/>
        </w:rPr>
        <w:t xml:space="preserve">Global </w:t>
      </w:r>
      <w:proofErr w:type="spellStart"/>
      <w:r w:rsidRPr="00E84313">
        <w:rPr>
          <w:rFonts w:ascii="Times New Roman" w:hAnsi="Times New Roman" w:cs="Times New Roman"/>
          <w:i/>
          <w:iCs/>
          <w:color w:val="000000"/>
          <w:sz w:val="24"/>
          <w:szCs w:val="24"/>
        </w:rPr>
        <w:t>hepatitis</w:t>
      </w:r>
      <w:proofErr w:type="spellEnd"/>
      <w:r w:rsidRPr="00E84313">
        <w:rPr>
          <w:rFonts w:ascii="Times New Roman" w:hAnsi="Times New Roman" w:cs="Times New Roman"/>
          <w:i/>
          <w:iCs/>
          <w:color w:val="000000"/>
          <w:sz w:val="24"/>
          <w:szCs w:val="24"/>
        </w:rPr>
        <w:t xml:space="preserve"> report 2017.</w:t>
      </w:r>
      <w:r w:rsidRPr="00E84313">
        <w:rPr>
          <w:rFonts w:ascii="Times New Roman" w:hAnsi="Times New Roman" w:cs="Times New Roman"/>
          <w:color w:val="000000"/>
          <w:sz w:val="24"/>
          <w:szCs w:val="24"/>
        </w:rPr>
        <w:t xml:space="preserve"> </w:t>
      </w:r>
      <w:r w:rsidRPr="00E84313">
        <w:rPr>
          <w:rFonts w:ascii="Times New Roman" w:hAnsi="Times New Roman" w:cs="Times New Roman"/>
          <w:color w:val="000000"/>
          <w:sz w:val="24"/>
          <w:szCs w:val="24"/>
          <w:lang w:val="it-IT"/>
        </w:rPr>
        <w:t>Geneva: WHO; 2017. Rapport OMS PDF — https://www.who.int/publications/i/item/global-hepatitis-report-2017</w:t>
      </w:r>
    </w:p>
    <w:p w14:paraId="361609B7" w14:textId="142EEB1E"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t xml:space="preserve">Christopher V, Al-Chalabi T, Richardson PD, et al. </w:t>
      </w:r>
      <w:proofErr w:type="spellStart"/>
      <w:r w:rsidRPr="00E84313">
        <w:rPr>
          <w:rFonts w:ascii="Times New Roman" w:hAnsi="Times New Roman" w:cs="Times New Roman"/>
          <w:color w:val="000000"/>
          <w:sz w:val="24"/>
          <w:szCs w:val="24"/>
        </w:rPr>
        <w:t>Pregnancy</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outcome</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after</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color w:val="000000"/>
          <w:sz w:val="24"/>
          <w:szCs w:val="24"/>
        </w:rPr>
        <w:t>liver</w:t>
      </w:r>
      <w:proofErr w:type="spellEnd"/>
      <w:r w:rsidRPr="00E84313">
        <w:rPr>
          <w:rFonts w:ascii="Times New Roman" w:hAnsi="Times New Roman" w:cs="Times New Roman"/>
          <w:color w:val="000000"/>
          <w:sz w:val="24"/>
          <w:szCs w:val="24"/>
        </w:rPr>
        <w:t xml:space="preserve"> </w:t>
      </w:r>
      <w:proofErr w:type="gramStart"/>
      <w:r w:rsidRPr="00E84313">
        <w:rPr>
          <w:rFonts w:ascii="Times New Roman" w:hAnsi="Times New Roman" w:cs="Times New Roman"/>
          <w:color w:val="000000"/>
          <w:sz w:val="24"/>
          <w:szCs w:val="24"/>
        </w:rPr>
        <w:t>transplantation:</w:t>
      </w:r>
      <w:proofErr w:type="gramEnd"/>
      <w:r w:rsidRPr="00E84313">
        <w:rPr>
          <w:rFonts w:ascii="Times New Roman" w:hAnsi="Times New Roman" w:cs="Times New Roman"/>
          <w:color w:val="000000"/>
          <w:sz w:val="24"/>
          <w:szCs w:val="24"/>
        </w:rPr>
        <w:t xml:space="preserve"> a single-center </w:t>
      </w:r>
      <w:proofErr w:type="spellStart"/>
      <w:r w:rsidRPr="00E84313">
        <w:rPr>
          <w:rFonts w:ascii="Times New Roman" w:hAnsi="Times New Roman" w:cs="Times New Roman"/>
          <w:color w:val="000000"/>
          <w:sz w:val="24"/>
          <w:szCs w:val="24"/>
        </w:rPr>
        <w:t>experience</w:t>
      </w:r>
      <w:proofErr w:type="spellEnd"/>
      <w:r w:rsidRPr="00E84313">
        <w:rPr>
          <w:rFonts w:ascii="Times New Roman" w:hAnsi="Times New Roman" w:cs="Times New Roman"/>
          <w:color w:val="000000"/>
          <w:sz w:val="24"/>
          <w:szCs w:val="24"/>
        </w:rPr>
        <w:t xml:space="preserve">. </w:t>
      </w:r>
      <w:proofErr w:type="spellStart"/>
      <w:r w:rsidRPr="00E84313">
        <w:rPr>
          <w:rFonts w:ascii="Times New Roman" w:hAnsi="Times New Roman" w:cs="Times New Roman"/>
          <w:i/>
          <w:iCs/>
          <w:color w:val="000000"/>
          <w:sz w:val="24"/>
          <w:szCs w:val="24"/>
        </w:rPr>
        <w:t>Liver</w:t>
      </w:r>
      <w:proofErr w:type="spellEnd"/>
      <w:r w:rsidRPr="00E84313">
        <w:rPr>
          <w:rFonts w:ascii="Times New Roman" w:hAnsi="Times New Roman" w:cs="Times New Roman"/>
          <w:i/>
          <w:iCs/>
          <w:color w:val="000000"/>
          <w:sz w:val="24"/>
          <w:szCs w:val="24"/>
        </w:rPr>
        <w:t xml:space="preserve"> </w:t>
      </w:r>
      <w:proofErr w:type="spellStart"/>
      <w:r w:rsidRPr="00E84313">
        <w:rPr>
          <w:rFonts w:ascii="Times New Roman" w:hAnsi="Times New Roman" w:cs="Times New Roman"/>
          <w:i/>
          <w:iCs/>
          <w:color w:val="000000"/>
          <w:sz w:val="24"/>
          <w:szCs w:val="24"/>
        </w:rPr>
        <w:t>Transpl</w:t>
      </w:r>
      <w:proofErr w:type="spellEnd"/>
      <w:r w:rsidRPr="00E84313">
        <w:rPr>
          <w:rFonts w:ascii="Times New Roman" w:hAnsi="Times New Roman" w:cs="Times New Roman"/>
          <w:i/>
          <w:iCs/>
          <w:color w:val="000000"/>
          <w:sz w:val="24"/>
          <w:szCs w:val="24"/>
        </w:rPr>
        <w:t>.</w:t>
      </w:r>
      <w:r w:rsidRPr="00E84313">
        <w:rPr>
          <w:rFonts w:ascii="Times New Roman" w:hAnsi="Times New Roman" w:cs="Times New Roman"/>
          <w:color w:val="000000"/>
          <w:sz w:val="24"/>
          <w:szCs w:val="24"/>
        </w:rPr>
        <w:t xml:space="preserve"> </w:t>
      </w:r>
      <w:proofErr w:type="gramStart"/>
      <w:r w:rsidRPr="00E84313">
        <w:rPr>
          <w:rFonts w:ascii="Times New Roman" w:hAnsi="Times New Roman" w:cs="Times New Roman"/>
          <w:color w:val="000000"/>
          <w:sz w:val="24"/>
          <w:szCs w:val="24"/>
        </w:rPr>
        <w:t>2006;</w:t>
      </w:r>
      <w:proofErr w:type="gramEnd"/>
      <w:r w:rsidRPr="00E84313">
        <w:rPr>
          <w:rFonts w:ascii="Times New Roman" w:hAnsi="Times New Roman" w:cs="Times New Roman"/>
          <w:color w:val="000000"/>
          <w:sz w:val="24"/>
          <w:szCs w:val="24"/>
        </w:rPr>
        <w:t>12(7):1138–1143. DOI : 10.1002/lt.20810 — https://doi.org/10.1002/lt.20810</w:t>
      </w:r>
    </w:p>
    <w:p w14:paraId="067F7E5C" w14:textId="2C83E19A"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t>Dr Didier M. Hépatite B et grossesse, France 2022. Guide/rapport — (URL institutionnelle publication santé publique)</w:t>
      </w:r>
    </w:p>
    <w:p w14:paraId="641F50D5" w14:textId="1E0C9518"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t xml:space="preserve">Ba A. Transmission mère-enfant du virus de l’hépatite B au CHN-YO de Ouagadougou [thèse de médecine]. </w:t>
      </w:r>
      <w:proofErr w:type="gramStart"/>
      <w:r w:rsidRPr="00E84313">
        <w:rPr>
          <w:rFonts w:ascii="Times New Roman" w:hAnsi="Times New Roman" w:cs="Times New Roman"/>
          <w:color w:val="000000"/>
          <w:sz w:val="24"/>
          <w:szCs w:val="24"/>
        </w:rPr>
        <w:t>Ouagadougou;</w:t>
      </w:r>
      <w:proofErr w:type="gramEnd"/>
      <w:r w:rsidRPr="00E84313">
        <w:rPr>
          <w:rFonts w:ascii="Times New Roman" w:hAnsi="Times New Roman" w:cs="Times New Roman"/>
          <w:color w:val="000000"/>
          <w:sz w:val="24"/>
          <w:szCs w:val="24"/>
        </w:rPr>
        <w:t xml:space="preserve"> 2002. PDF local — (URL institutionnelle)</w:t>
      </w:r>
    </w:p>
    <w:p w14:paraId="206CEB2D" w14:textId="70DBE8E9" w:rsidR="00E84313" w:rsidRPr="00E84313" w:rsidRDefault="00E84313" w:rsidP="00E84313">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rPr>
      </w:pPr>
      <w:r w:rsidRPr="00E84313">
        <w:rPr>
          <w:rFonts w:ascii="Times New Roman" w:hAnsi="Times New Roman" w:cs="Times New Roman"/>
          <w:color w:val="000000"/>
          <w:sz w:val="24"/>
          <w:szCs w:val="24"/>
        </w:rPr>
        <w:t xml:space="preserve">Sanogo F. Profil sérologique des enfants nés de mères </w:t>
      </w:r>
      <w:proofErr w:type="spellStart"/>
      <w:r w:rsidRPr="00E84313">
        <w:rPr>
          <w:rFonts w:ascii="Times New Roman" w:hAnsi="Times New Roman" w:cs="Times New Roman"/>
          <w:color w:val="000000"/>
          <w:sz w:val="24"/>
          <w:szCs w:val="24"/>
        </w:rPr>
        <w:t>AgHBs</w:t>
      </w:r>
      <w:proofErr w:type="spellEnd"/>
      <w:r w:rsidRPr="00E84313">
        <w:rPr>
          <w:rFonts w:ascii="Times New Roman" w:hAnsi="Times New Roman" w:cs="Times New Roman"/>
          <w:color w:val="000000"/>
          <w:sz w:val="24"/>
          <w:szCs w:val="24"/>
        </w:rPr>
        <w:t xml:space="preserve"> positives ayant bénéficié de la sérovaccination à la naissance [thèse de médecine]. </w:t>
      </w:r>
      <w:proofErr w:type="gramStart"/>
      <w:r w:rsidRPr="00E84313">
        <w:rPr>
          <w:rFonts w:ascii="Times New Roman" w:hAnsi="Times New Roman" w:cs="Times New Roman"/>
          <w:color w:val="000000"/>
          <w:sz w:val="24"/>
          <w:szCs w:val="24"/>
        </w:rPr>
        <w:t>Bamako:</w:t>
      </w:r>
      <w:proofErr w:type="gramEnd"/>
      <w:r w:rsidRPr="00E84313">
        <w:rPr>
          <w:rFonts w:ascii="Times New Roman" w:hAnsi="Times New Roman" w:cs="Times New Roman"/>
          <w:color w:val="000000"/>
          <w:sz w:val="24"/>
          <w:szCs w:val="24"/>
        </w:rPr>
        <w:t xml:space="preserve"> CHU Gabriel Touré; 2022. PDF accessible — </w:t>
      </w:r>
      <w:hyperlink r:id="rId12" w:tgtFrame="_new" w:history="1">
        <w:r w:rsidRPr="00E84313">
          <w:rPr>
            <w:rStyle w:val="Hyperlink"/>
            <w:rFonts w:ascii="Times New Roman" w:hAnsi="Times New Roman" w:cs="Times New Roman"/>
            <w:sz w:val="24"/>
            <w:szCs w:val="24"/>
          </w:rPr>
          <w:t>https://www.researchgate.net/publication/372370000</w:t>
        </w:r>
      </w:hyperlink>
    </w:p>
    <w:p w14:paraId="23BA555C" w14:textId="338D8C37" w:rsidR="006266C8" w:rsidRPr="0062321B" w:rsidRDefault="006266C8" w:rsidP="0062321B">
      <w:pPr>
        <w:autoSpaceDE w:val="0"/>
        <w:autoSpaceDN w:val="0"/>
        <w:adjustRightInd w:val="0"/>
        <w:spacing w:after="0" w:line="360" w:lineRule="auto"/>
        <w:ind w:left="360"/>
        <w:jc w:val="both"/>
        <w:rPr>
          <w:rFonts w:ascii="Times New Roman" w:hAnsi="Times New Roman" w:cs="Times New Roman"/>
          <w:sz w:val="24"/>
          <w:szCs w:val="24"/>
        </w:rPr>
      </w:pPr>
    </w:p>
    <w:sectPr w:rsidR="006266C8" w:rsidRPr="0062321B">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5833C" w14:textId="77777777" w:rsidR="001D0553" w:rsidRDefault="001D0553" w:rsidP="000E311A">
      <w:pPr>
        <w:spacing w:after="0" w:line="240" w:lineRule="auto"/>
      </w:pPr>
      <w:r>
        <w:separator/>
      </w:r>
    </w:p>
  </w:endnote>
  <w:endnote w:type="continuationSeparator" w:id="0">
    <w:p w14:paraId="6611D47F" w14:textId="77777777" w:rsidR="001D0553" w:rsidRDefault="001D0553" w:rsidP="000E3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3FC8E" w14:textId="77777777" w:rsidR="000E311A" w:rsidRDefault="000E3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DF1D7" w14:textId="77777777" w:rsidR="000E311A" w:rsidRDefault="000E31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EB289" w14:textId="77777777" w:rsidR="000E311A" w:rsidRDefault="000E3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6F27D" w14:textId="77777777" w:rsidR="001D0553" w:rsidRDefault="001D0553" w:rsidP="000E311A">
      <w:pPr>
        <w:spacing w:after="0" w:line="240" w:lineRule="auto"/>
      </w:pPr>
      <w:r>
        <w:separator/>
      </w:r>
    </w:p>
  </w:footnote>
  <w:footnote w:type="continuationSeparator" w:id="0">
    <w:p w14:paraId="7AE09F85" w14:textId="77777777" w:rsidR="001D0553" w:rsidRDefault="001D0553" w:rsidP="000E3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182F" w14:textId="49995CB6" w:rsidR="000E311A" w:rsidRDefault="005C53B6">
    <w:pPr>
      <w:pStyle w:val="Header"/>
    </w:pPr>
    <w:r>
      <w:rPr>
        <w:noProof/>
      </w:rPr>
      <w:pict w14:anchorId="3339C0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255110"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38A3" w14:textId="279AE247" w:rsidR="000E311A" w:rsidRDefault="005C53B6">
    <w:pPr>
      <w:pStyle w:val="Header"/>
    </w:pPr>
    <w:r>
      <w:rPr>
        <w:noProof/>
      </w:rPr>
      <w:pict w14:anchorId="51CC5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255111"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1F64" w14:textId="6C2E6BC9" w:rsidR="000E311A" w:rsidRDefault="005C53B6">
    <w:pPr>
      <w:pStyle w:val="Header"/>
    </w:pPr>
    <w:r>
      <w:rPr>
        <w:noProof/>
      </w:rPr>
      <w:pict w14:anchorId="7778B1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255109"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747D"/>
    <w:multiLevelType w:val="hybridMultilevel"/>
    <w:tmpl w:val="549691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9BE0D7A"/>
    <w:multiLevelType w:val="hybridMultilevel"/>
    <w:tmpl w:val="D3D2A9E0"/>
    <w:lvl w:ilvl="0" w:tplc="34B8D1F2">
      <w:numFmt w:val="bullet"/>
      <w:lvlText w:val=""/>
      <w:lvlJc w:val="left"/>
      <w:pPr>
        <w:ind w:left="990" w:hanging="63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B595073"/>
    <w:multiLevelType w:val="hybridMultilevel"/>
    <w:tmpl w:val="35EE43D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5C142294"/>
    <w:multiLevelType w:val="hybridMultilevel"/>
    <w:tmpl w:val="9B8601B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AwMzA1MLMwszAxMjZQ0lEKTi0uzszPAykwrAUAf09a3SwAAAA="/>
  </w:docVars>
  <w:rsids>
    <w:rsidRoot w:val="006266C8"/>
    <w:rsid w:val="000161F2"/>
    <w:rsid w:val="000748D6"/>
    <w:rsid w:val="0008427C"/>
    <w:rsid w:val="000E311A"/>
    <w:rsid w:val="0011238D"/>
    <w:rsid w:val="00161B78"/>
    <w:rsid w:val="00170323"/>
    <w:rsid w:val="001D0553"/>
    <w:rsid w:val="001E004D"/>
    <w:rsid w:val="00210A92"/>
    <w:rsid w:val="002171C0"/>
    <w:rsid w:val="002171F0"/>
    <w:rsid w:val="002546F1"/>
    <w:rsid w:val="00265E25"/>
    <w:rsid w:val="002B2F69"/>
    <w:rsid w:val="002F1C04"/>
    <w:rsid w:val="00380201"/>
    <w:rsid w:val="003902D1"/>
    <w:rsid w:val="003B54DA"/>
    <w:rsid w:val="003D552F"/>
    <w:rsid w:val="004626DD"/>
    <w:rsid w:val="00462F75"/>
    <w:rsid w:val="00495CC6"/>
    <w:rsid w:val="004A0714"/>
    <w:rsid w:val="00570666"/>
    <w:rsid w:val="005A74F7"/>
    <w:rsid w:val="005C1621"/>
    <w:rsid w:val="005C53B6"/>
    <w:rsid w:val="00612E28"/>
    <w:rsid w:val="00613B84"/>
    <w:rsid w:val="0062321B"/>
    <w:rsid w:val="006266C8"/>
    <w:rsid w:val="006538C9"/>
    <w:rsid w:val="0065715C"/>
    <w:rsid w:val="006A0A1D"/>
    <w:rsid w:val="006D4E06"/>
    <w:rsid w:val="00715481"/>
    <w:rsid w:val="00725FA0"/>
    <w:rsid w:val="0082019B"/>
    <w:rsid w:val="00822874"/>
    <w:rsid w:val="00831AF7"/>
    <w:rsid w:val="008460DF"/>
    <w:rsid w:val="00854DBF"/>
    <w:rsid w:val="008A4472"/>
    <w:rsid w:val="009E411F"/>
    <w:rsid w:val="009E7FF6"/>
    <w:rsid w:val="00A0298A"/>
    <w:rsid w:val="00A05A81"/>
    <w:rsid w:val="00A438CE"/>
    <w:rsid w:val="00A53A6F"/>
    <w:rsid w:val="00AF7176"/>
    <w:rsid w:val="00B45101"/>
    <w:rsid w:val="00BA0CD7"/>
    <w:rsid w:val="00C56DC6"/>
    <w:rsid w:val="00C75659"/>
    <w:rsid w:val="00CE296E"/>
    <w:rsid w:val="00CF34D2"/>
    <w:rsid w:val="00D71149"/>
    <w:rsid w:val="00D74294"/>
    <w:rsid w:val="00D76E75"/>
    <w:rsid w:val="00D90997"/>
    <w:rsid w:val="00E36D92"/>
    <w:rsid w:val="00E76C80"/>
    <w:rsid w:val="00E84313"/>
    <w:rsid w:val="00EA56F4"/>
    <w:rsid w:val="00EF6E2C"/>
    <w:rsid w:val="00F53AD4"/>
    <w:rsid w:val="00F80F99"/>
    <w:rsid w:val="00F97FCE"/>
    <w:rsid w:val="00FB1B14"/>
    <w:rsid w:val="00FB285A"/>
    <w:rsid w:val="00FE68FE"/>
    <w:rsid w:val="00FF3C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94302"/>
  <w15:chartTrackingRefBased/>
  <w15:docId w15:val="{B9C35E88-51D9-462D-B75E-8B972036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E2C"/>
  </w:style>
  <w:style w:type="paragraph" w:styleId="Heading1">
    <w:name w:val="heading 1"/>
    <w:basedOn w:val="Normal"/>
    <w:next w:val="Normal"/>
    <w:link w:val="Heading1Char"/>
    <w:uiPriority w:val="9"/>
    <w:qFormat/>
    <w:rsid w:val="006266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6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6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6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6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6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6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6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6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6C8"/>
    <w:rPr>
      <w:rFonts w:eastAsiaTheme="majorEastAsia" w:cstheme="majorBidi"/>
      <w:color w:val="272727" w:themeColor="text1" w:themeTint="D8"/>
    </w:rPr>
  </w:style>
  <w:style w:type="paragraph" w:styleId="Title">
    <w:name w:val="Title"/>
    <w:basedOn w:val="Normal"/>
    <w:next w:val="Normal"/>
    <w:link w:val="TitleChar"/>
    <w:uiPriority w:val="10"/>
    <w:qFormat/>
    <w:rsid w:val="00626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6C8"/>
    <w:pPr>
      <w:spacing w:before="160"/>
      <w:jc w:val="center"/>
    </w:pPr>
    <w:rPr>
      <w:i/>
      <w:iCs/>
      <w:color w:val="404040" w:themeColor="text1" w:themeTint="BF"/>
    </w:rPr>
  </w:style>
  <w:style w:type="character" w:customStyle="1" w:styleId="QuoteChar">
    <w:name w:val="Quote Char"/>
    <w:basedOn w:val="DefaultParagraphFont"/>
    <w:link w:val="Quote"/>
    <w:uiPriority w:val="29"/>
    <w:rsid w:val="006266C8"/>
    <w:rPr>
      <w:i/>
      <w:iCs/>
      <w:color w:val="404040" w:themeColor="text1" w:themeTint="BF"/>
    </w:rPr>
  </w:style>
  <w:style w:type="paragraph" w:styleId="ListParagraph">
    <w:name w:val="List Paragraph"/>
    <w:basedOn w:val="Normal"/>
    <w:uiPriority w:val="34"/>
    <w:qFormat/>
    <w:rsid w:val="006266C8"/>
    <w:pPr>
      <w:ind w:left="720"/>
      <w:contextualSpacing/>
    </w:pPr>
  </w:style>
  <w:style w:type="character" w:styleId="IntenseEmphasis">
    <w:name w:val="Intense Emphasis"/>
    <w:basedOn w:val="DefaultParagraphFont"/>
    <w:uiPriority w:val="21"/>
    <w:qFormat/>
    <w:rsid w:val="006266C8"/>
    <w:rPr>
      <w:i/>
      <w:iCs/>
      <w:color w:val="2F5496" w:themeColor="accent1" w:themeShade="BF"/>
    </w:rPr>
  </w:style>
  <w:style w:type="paragraph" w:styleId="IntenseQuote">
    <w:name w:val="Intense Quote"/>
    <w:basedOn w:val="Normal"/>
    <w:next w:val="Normal"/>
    <w:link w:val="IntenseQuoteChar"/>
    <w:uiPriority w:val="30"/>
    <w:qFormat/>
    <w:rsid w:val="006266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6C8"/>
    <w:rPr>
      <w:i/>
      <w:iCs/>
      <w:color w:val="2F5496" w:themeColor="accent1" w:themeShade="BF"/>
    </w:rPr>
  </w:style>
  <w:style w:type="character" w:styleId="IntenseReference">
    <w:name w:val="Intense Reference"/>
    <w:basedOn w:val="DefaultParagraphFont"/>
    <w:uiPriority w:val="32"/>
    <w:qFormat/>
    <w:rsid w:val="006266C8"/>
    <w:rPr>
      <w:b/>
      <w:bCs/>
      <w:smallCaps/>
      <w:color w:val="2F5496" w:themeColor="accent1" w:themeShade="BF"/>
      <w:spacing w:val="5"/>
    </w:rPr>
  </w:style>
  <w:style w:type="character" w:styleId="Hyperlink">
    <w:name w:val="Hyperlink"/>
    <w:basedOn w:val="DefaultParagraphFont"/>
    <w:uiPriority w:val="99"/>
    <w:unhideWhenUsed/>
    <w:rsid w:val="006266C8"/>
    <w:rPr>
      <w:color w:val="0563C1" w:themeColor="hyperlink"/>
      <w:u w:val="single"/>
    </w:rPr>
  </w:style>
  <w:style w:type="paragraph" w:styleId="Caption">
    <w:name w:val="caption"/>
    <w:basedOn w:val="Normal"/>
    <w:next w:val="Normal"/>
    <w:uiPriority w:val="35"/>
    <w:unhideWhenUsed/>
    <w:qFormat/>
    <w:rsid w:val="006266C8"/>
    <w:pPr>
      <w:spacing w:after="200" w:line="240" w:lineRule="auto"/>
    </w:pPr>
    <w:rPr>
      <w:i/>
      <w:iCs/>
      <w:color w:val="44546A" w:themeColor="text2"/>
      <w:sz w:val="18"/>
      <w:szCs w:val="18"/>
    </w:rPr>
  </w:style>
  <w:style w:type="character" w:customStyle="1" w:styleId="period">
    <w:name w:val="period"/>
    <w:basedOn w:val="DefaultParagraphFont"/>
    <w:rsid w:val="008A4472"/>
  </w:style>
  <w:style w:type="character" w:customStyle="1" w:styleId="cit">
    <w:name w:val="cit"/>
    <w:basedOn w:val="DefaultParagraphFont"/>
    <w:rsid w:val="008A4472"/>
  </w:style>
  <w:style w:type="character" w:styleId="UnresolvedMention">
    <w:name w:val="Unresolved Mention"/>
    <w:basedOn w:val="DefaultParagraphFont"/>
    <w:uiPriority w:val="99"/>
    <w:semiHidden/>
    <w:unhideWhenUsed/>
    <w:rsid w:val="002546F1"/>
    <w:rPr>
      <w:color w:val="605E5C"/>
      <w:shd w:val="clear" w:color="auto" w:fill="E1DFDD"/>
    </w:rPr>
  </w:style>
  <w:style w:type="paragraph" w:styleId="Header">
    <w:name w:val="header"/>
    <w:basedOn w:val="Normal"/>
    <w:link w:val="HeaderChar"/>
    <w:uiPriority w:val="99"/>
    <w:unhideWhenUsed/>
    <w:rsid w:val="000E3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11A"/>
  </w:style>
  <w:style w:type="paragraph" w:styleId="Footer">
    <w:name w:val="footer"/>
    <w:basedOn w:val="Normal"/>
    <w:link w:val="FooterChar"/>
    <w:uiPriority w:val="99"/>
    <w:unhideWhenUsed/>
    <w:rsid w:val="000E3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11A"/>
  </w:style>
  <w:style w:type="table" w:styleId="TableGrid">
    <w:name w:val="Table Grid"/>
    <w:basedOn w:val="TableNormal"/>
    <w:uiPriority w:val="39"/>
    <w:rsid w:val="001703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birmingham.ac.uk/en/publications/an-appraisal-of-the-efficacy-and-cost-effectiveness-of-antenatal-?utm_source=chatgp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bibliosante.ml/bitstream/handle/123456789/13720/24M359.pdf?isAllowed=y&amp;sequence=1&amp;utm_source=chatgpt.com" TargetMode="External"/><Relationship Id="rId12" Type="http://schemas.openxmlformats.org/officeDocument/2006/relationships/hyperlink" Target="https://www.researchgate.net/publication/37237000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bliosante.ml/handle/123456789/1007"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antetropicale.com/resume/5905-241-244.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earch.birmingham.ac.uk/en/publications/an-appraisal-of-the-efficacy-and-cost-effectiveness-of-antenatal-/?utm_source=chatgpt.com"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3134</Words>
  <Characters>17870</Characters>
  <Application>Microsoft Office Word</Application>
  <DocSecurity>0</DocSecurity>
  <Lines>148</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12</cp:revision>
  <dcterms:created xsi:type="dcterms:W3CDTF">2025-12-29T11:21:00Z</dcterms:created>
  <dcterms:modified xsi:type="dcterms:W3CDTF">2026-01-06T04:46:00Z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861f2ba1-5190-4e48-9025-ab7f2f9ebcf0</vt:lpwstr>
  </property>
</Properties>
</file>