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A68EAD" w14:textId="77777777" w:rsidR="005C01F6" w:rsidRDefault="003404AB" w:rsidP="009B4CD6">
      <w:pPr>
        <w:shd w:val="clear" w:color="auto" w:fill="FFFFFF"/>
        <w:spacing w:before="100" w:beforeAutospacing="1" w:after="100" w:afterAutospacing="1" w:line="276" w:lineRule="auto"/>
        <w:jc w:val="center"/>
        <w:rPr>
          <w:rFonts w:ascii="Times New Roman" w:eastAsia="Times New Roman" w:hAnsi="Times New Roman" w:cs="Times New Roman"/>
          <w:b/>
          <w:bCs/>
          <w:color w:val="1D2228"/>
          <w:sz w:val="28"/>
          <w:szCs w:val="28"/>
          <w:lang w:val="en-US" w:eastAsia="fr-FR"/>
        </w:rPr>
      </w:pPr>
      <w:r w:rsidRPr="003404AB">
        <w:rPr>
          <w:rFonts w:ascii="Times New Roman" w:eastAsia="Times New Roman" w:hAnsi="Times New Roman" w:cs="Times New Roman"/>
          <w:b/>
          <w:bCs/>
          <w:color w:val="1D2228"/>
          <w:sz w:val="28"/>
          <w:szCs w:val="28"/>
          <w:lang w:val="en-US" w:eastAsia="fr-FR"/>
        </w:rPr>
        <w:t xml:space="preserve">Case study </w:t>
      </w:r>
    </w:p>
    <w:p w14:paraId="63203CB2" w14:textId="6107286C" w:rsidR="009B4CD6" w:rsidRPr="00E91F0F" w:rsidRDefault="00E91F0F" w:rsidP="009B4CD6">
      <w:pPr>
        <w:shd w:val="clear" w:color="auto" w:fill="FFFFFF"/>
        <w:spacing w:before="100" w:beforeAutospacing="1" w:after="100" w:afterAutospacing="1" w:line="276" w:lineRule="auto"/>
        <w:jc w:val="center"/>
        <w:rPr>
          <w:rFonts w:ascii="Times New Roman" w:eastAsia="Times New Roman" w:hAnsi="Times New Roman" w:cs="Times New Roman"/>
          <w:b/>
          <w:bCs/>
          <w:color w:val="1D2228"/>
          <w:sz w:val="28"/>
          <w:szCs w:val="28"/>
          <w:lang w:val="en-US" w:eastAsia="fr-FR"/>
        </w:rPr>
      </w:pPr>
      <w:r w:rsidRPr="00E91F0F">
        <w:rPr>
          <w:rFonts w:ascii="Times New Roman" w:eastAsia="Times New Roman" w:hAnsi="Times New Roman" w:cs="Times New Roman"/>
          <w:b/>
          <w:bCs/>
          <w:color w:val="1D2228"/>
          <w:sz w:val="28"/>
          <w:szCs w:val="28"/>
          <w:lang w:val="en-US" w:eastAsia="fr-FR"/>
        </w:rPr>
        <w:t xml:space="preserve">INTRAGASTRIC FOREIGN BODY: </w:t>
      </w:r>
      <w:r w:rsidR="00E80A8A">
        <w:rPr>
          <w:rFonts w:ascii="Times New Roman" w:eastAsia="Times New Roman" w:hAnsi="Times New Roman" w:cs="Times New Roman"/>
          <w:b/>
          <w:bCs/>
          <w:color w:val="1D2228"/>
          <w:sz w:val="28"/>
          <w:szCs w:val="28"/>
          <w:lang w:val="en-US" w:eastAsia="fr-FR"/>
        </w:rPr>
        <w:t xml:space="preserve">A </w:t>
      </w:r>
      <w:r w:rsidRPr="00E91F0F">
        <w:rPr>
          <w:rFonts w:ascii="Times New Roman" w:eastAsia="Times New Roman" w:hAnsi="Times New Roman" w:cs="Times New Roman"/>
          <w:b/>
          <w:bCs/>
          <w:color w:val="1D2228"/>
          <w:sz w:val="28"/>
          <w:szCs w:val="28"/>
          <w:lang w:val="en-US" w:eastAsia="fr-FR"/>
        </w:rPr>
        <w:t>CASE STUDY</w:t>
      </w:r>
    </w:p>
    <w:p w14:paraId="1AC765D0" w14:textId="77777777" w:rsidR="00535FEF" w:rsidRDefault="00535FEF" w:rsidP="009B4CD6">
      <w:pPr>
        <w:spacing w:line="360" w:lineRule="auto"/>
        <w:rPr>
          <w:rFonts w:ascii="Times New Roman" w:hAnsi="Times New Roman" w:cs="Times New Roman"/>
          <w:b/>
          <w:bCs/>
          <w:sz w:val="24"/>
          <w:szCs w:val="24"/>
          <w:lang w:val="en-US"/>
        </w:rPr>
      </w:pPr>
    </w:p>
    <w:p w14:paraId="0BF224E8" w14:textId="7329845A" w:rsidR="009B4CD6" w:rsidRPr="00E91F0F" w:rsidRDefault="009B4CD6" w:rsidP="009B4CD6">
      <w:pPr>
        <w:spacing w:line="360" w:lineRule="auto"/>
        <w:rPr>
          <w:rFonts w:ascii="Times New Roman" w:hAnsi="Times New Roman" w:cs="Times New Roman"/>
          <w:b/>
          <w:bCs/>
          <w:sz w:val="24"/>
          <w:szCs w:val="24"/>
          <w:lang w:val="en-US"/>
        </w:rPr>
      </w:pPr>
      <w:r w:rsidRPr="00E91F0F">
        <w:rPr>
          <w:rFonts w:ascii="Times New Roman" w:hAnsi="Times New Roman" w:cs="Times New Roman"/>
          <w:b/>
          <w:bCs/>
          <w:sz w:val="24"/>
          <w:szCs w:val="24"/>
          <w:lang w:val="en-US"/>
        </w:rPr>
        <w:t>Abstract</w:t>
      </w:r>
    </w:p>
    <w:p w14:paraId="637E9499" w14:textId="41287DA5" w:rsidR="009B4CD6" w:rsidRPr="009B4CD6" w:rsidRDefault="009B4CD6" w:rsidP="009B4CD6">
      <w:pPr>
        <w:spacing w:line="360" w:lineRule="auto"/>
        <w:rPr>
          <w:rFonts w:ascii="Times New Roman" w:hAnsi="Times New Roman" w:cs="Times New Roman"/>
          <w:sz w:val="24"/>
          <w:szCs w:val="24"/>
          <w:lang w:val="en-US"/>
        </w:rPr>
      </w:pPr>
      <w:r w:rsidRPr="009B4CD6">
        <w:rPr>
          <w:rFonts w:ascii="Times New Roman" w:hAnsi="Times New Roman" w:cs="Times New Roman"/>
          <w:sz w:val="24"/>
          <w:szCs w:val="24"/>
          <w:lang w:val="en-US"/>
        </w:rPr>
        <w:t xml:space="preserve">We report the case of a 25-year-old female patient seen in consultation for foreign body ingestion. The patient had involuntarily swallowed a toothbrush for 10 days. </w:t>
      </w:r>
      <w:r w:rsidR="007B00DA" w:rsidRPr="00887C2E">
        <w:rPr>
          <w:rFonts w:ascii="Times New Roman" w:hAnsi="Times New Roman" w:cs="Times New Roman"/>
          <w:highlight w:val="yellow"/>
          <w:lang w:val="en-US"/>
        </w:rPr>
        <w:t>The study aims</w:t>
      </w:r>
      <w:r w:rsidR="007B00DA" w:rsidRPr="00887C2E">
        <w:rPr>
          <w:rFonts w:ascii="Times New Roman" w:hAnsi="Times New Roman" w:cs="Times New Roman"/>
          <w:sz w:val="24"/>
          <w:szCs w:val="24"/>
          <w:highlight w:val="yellow"/>
          <w:lang w:val="en-US"/>
        </w:rPr>
        <w:t xml:space="preserve"> to</w:t>
      </w:r>
      <w:r w:rsidR="007B00DA" w:rsidRPr="00887C2E">
        <w:rPr>
          <w:highlight w:val="yellow"/>
        </w:rPr>
        <w:t xml:space="preserve"> report and analyse a case of an </w:t>
      </w:r>
      <w:proofErr w:type="spellStart"/>
      <w:r w:rsidR="007B00DA" w:rsidRPr="00887C2E">
        <w:rPr>
          <w:highlight w:val="yellow"/>
        </w:rPr>
        <w:t>intragastric</w:t>
      </w:r>
      <w:proofErr w:type="spellEnd"/>
      <w:r w:rsidR="007B00DA" w:rsidRPr="00887C2E">
        <w:rPr>
          <w:highlight w:val="yellow"/>
        </w:rPr>
        <w:t xml:space="preserve"> </w:t>
      </w:r>
      <w:proofErr w:type="spellStart"/>
      <w:r w:rsidR="007B00DA" w:rsidRPr="00887C2E">
        <w:rPr>
          <w:highlight w:val="yellow"/>
        </w:rPr>
        <w:t>foreign</w:t>
      </w:r>
      <w:proofErr w:type="spellEnd"/>
      <w:r w:rsidR="007B00DA" w:rsidRPr="00887C2E">
        <w:rPr>
          <w:highlight w:val="yellow"/>
        </w:rPr>
        <w:t xml:space="preserve"> body, </w:t>
      </w:r>
      <w:proofErr w:type="spellStart"/>
      <w:r w:rsidR="007B00DA" w:rsidRPr="00887C2E">
        <w:rPr>
          <w:highlight w:val="yellow"/>
        </w:rPr>
        <w:t>highlighting</w:t>
      </w:r>
      <w:proofErr w:type="spellEnd"/>
      <w:r w:rsidR="007B00DA" w:rsidRPr="00887C2E">
        <w:rPr>
          <w:highlight w:val="yellow"/>
        </w:rPr>
        <w:t xml:space="preserve"> </w:t>
      </w:r>
      <w:proofErr w:type="spellStart"/>
      <w:r w:rsidR="007B00DA" w:rsidRPr="00887C2E">
        <w:rPr>
          <w:highlight w:val="yellow"/>
        </w:rPr>
        <w:t>its</w:t>
      </w:r>
      <w:proofErr w:type="spellEnd"/>
      <w:r w:rsidR="007B00DA" w:rsidRPr="00887C2E">
        <w:rPr>
          <w:highlight w:val="yellow"/>
        </w:rPr>
        <w:t xml:space="preserve"> </w:t>
      </w:r>
      <w:proofErr w:type="spellStart"/>
      <w:r w:rsidR="007B00DA" w:rsidRPr="00887C2E">
        <w:rPr>
          <w:highlight w:val="yellow"/>
        </w:rPr>
        <w:t>diagnosis</w:t>
      </w:r>
      <w:proofErr w:type="spellEnd"/>
      <w:r w:rsidR="007B00DA" w:rsidRPr="00887C2E">
        <w:rPr>
          <w:highlight w:val="yellow"/>
        </w:rPr>
        <w:t xml:space="preserve">, management, and </w:t>
      </w:r>
      <w:proofErr w:type="spellStart"/>
      <w:r w:rsidR="007B00DA" w:rsidRPr="00887C2E">
        <w:rPr>
          <w:highlight w:val="yellow"/>
        </w:rPr>
        <w:t>outcomes</w:t>
      </w:r>
      <w:proofErr w:type="spellEnd"/>
      <w:r w:rsidR="007B00DA" w:rsidRPr="00887C2E">
        <w:rPr>
          <w:highlight w:val="yellow"/>
        </w:rPr>
        <w:t>.</w:t>
      </w:r>
      <w:r w:rsidR="007B00DA">
        <w:t xml:space="preserve"> </w:t>
      </w:r>
      <w:r w:rsidRPr="009B4CD6">
        <w:rPr>
          <w:rFonts w:ascii="Times New Roman" w:hAnsi="Times New Roman" w:cs="Times New Roman"/>
          <w:sz w:val="24"/>
          <w:szCs w:val="24"/>
          <w:lang w:val="en-US"/>
        </w:rPr>
        <w:t xml:space="preserve">After swallowing the brush, she consulted a health facility where a laxative and analgesic-based treatment was instituted, and she was reassured that the brush would come out in the stool. When she failed to see the brush in the stool and experienced additional abdominal pain, she consulted us for treatment.  </w:t>
      </w:r>
    </w:p>
    <w:p w14:paraId="6B6ACE0A" w14:textId="77777777" w:rsidR="007B00DA" w:rsidRPr="006901AC" w:rsidRDefault="009B4CD6" w:rsidP="007B00DA">
      <w:pPr>
        <w:spacing w:line="360" w:lineRule="auto"/>
        <w:rPr>
          <w:rFonts w:ascii="Times New Roman" w:hAnsi="Times New Roman" w:cs="Times New Roman"/>
          <w:sz w:val="24"/>
          <w:szCs w:val="24"/>
          <w:lang w:val="en-US"/>
        </w:rPr>
      </w:pPr>
      <w:r w:rsidRPr="009B4CD6">
        <w:rPr>
          <w:rFonts w:ascii="Times New Roman" w:hAnsi="Times New Roman" w:cs="Times New Roman"/>
          <w:sz w:val="24"/>
          <w:szCs w:val="24"/>
          <w:lang w:val="en-US"/>
        </w:rPr>
        <w:t xml:space="preserve">She had no previous medical or surgical history. </w:t>
      </w:r>
      <w:proofErr w:type="spellStart"/>
      <w:r w:rsidRPr="009B4CD6">
        <w:rPr>
          <w:rFonts w:ascii="Times New Roman" w:hAnsi="Times New Roman" w:cs="Times New Roman"/>
          <w:sz w:val="24"/>
          <w:szCs w:val="24"/>
          <w:lang w:val="en-US"/>
        </w:rPr>
        <w:t>Oesogastroduodenal</w:t>
      </w:r>
      <w:proofErr w:type="spellEnd"/>
      <w:r w:rsidRPr="009B4CD6">
        <w:rPr>
          <w:rFonts w:ascii="Times New Roman" w:hAnsi="Times New Roman" w:cs="Times New Roman"/>
          <w:sz w:val="24"/>
          <w:szCs w:val="24"/>
          <w:lang w:val="en-US"/>
        </w:rPr>
        <w:t xml:space="preserve"> endoscopy revealed a toothbrush, part of which was downstream of the pylorus. We attempted extraction using the diathermic loop. After several unsuccessful attempts, we observed the lower part of the brush embedded in the wall (or mucosa) of the descending duodenum (D2), with suspected perforation. We therefore proposed surgical management, which involved extraction of a toothbrush by approaching the duodenal bulb, followed by </w:t>
      </w:r>
      <w:proofErr w:type="spellStart"/>
      <w:r w:rsidRPr="009B4CD6">
        <w:rPr>
          <w:rFonts w:ascii="Times New Roman" w:hAnsi="Times New Roman" w:cs="Times New Roman"/>
          <w:sz w:val="24"/>
          <w:szCs w:val="24"/>
          <w:lang w:val="en-US"/>
        </w:rPr>
        <w:t>epiplooplasty</w:t>
      </w:r>
      <w:proofErr w:type="spellEnd"/>
      <w:r w:rsidRPr="009B4CD6">
        <w:rPr>
          <w:rFonts w:ascii="Times New Roman" w:hAnsi="Times New Roman" w:cs="Times New Roman"/>
          <w:sz w:val="24"/>
          <w:szCs w:val="24"/>
          <w:lang w:val="en-US"/>
        </w:rPr>
        <w:t>. Post-operative management was straightforward.</w:t>
      </w:r>
      <w:r w:rsidR="007B00DA">
        <w:rPr>
          <w:rFonts w:ascii="Times New Roman" w:hAnsi="Times New Roman" w:cs="Times New Roman"/>
          <w:sz w:val="24"/>
          <w:szCs w:val="24"/>
          <w:lang w:val="en-US"/>
        </w:rPr>
        <w:t xml:space="preserve"> </w:t>
      </w:r>
      <w:r w:rsidR="007B00DA" w:rsidRPr="00887C2E">
        <w:rPr>
          <w:rFonts w:ascii="Times New Roman" w:hAnsi="Times New Roman" w:cs="Times New Roman"/>
          <w:sz w:val="24"/>
          <w:szCs w:val="24"/>
          <w:highlight w:val="yellow"/>
          <w:lang w:val="en-US"/>
        </w:rPr>
        <w:t>Foreign body ingestion is most often accidental, as in our patient. Endoscopy remains the most appropriate method for extraction, but if extraction by this route is not possible, surgery remains a good alternative.</w:t>
      </w:r>
      <w:r w:rsidR="007B00DA" w:rsidRPr="006901AC">
        <w:rPr>
          <w:rFonts w:ascii="Times New Roman" w:hAnsi="Times New Roman" w:cs="Times New Roman"/>
          <w:sz w:val="24"/>
          <w:szCs w:val="24"/>
          <w:lang w:val="en-US"/>
        </w:rPr>
        <w:t xml:space="preserve"> </w:t>
      </w:r>
    </w:p>
    <w:p w14:paraId="0A1793E4" w14:textId="7B6F4546" w:rsidR="009B4CD6" w:rsidRPr="009B4CD6" w:rsidRDefault="009B4CD6" w:rsidP="009B4CD6">
      <w:pPr>
        <w:spacing w:line="360" w:lineRule="auto"/>
        <w:rPr>
          <w:rFonts w:ascii="Times New Roman" w:hAnsi="Times New Roman" w:cs="Times New Roman"/>
          <w:sz w:val="24"/>
          <w:szCs w:val="24"/>
          <w:lang w:val="en-US"/>
        </w:rPr>
      </w:pPr>
    </w:p>
    <w:p w14:paraId="4591514B" w14:textId="77777777" w:rsidR="009B4CD6" w:rsidRDefault="009B4CD6" w:rsidP="009B4CD6">
      <w:pPr>
        <w:spacing w:line="360" w:lineRule="auto"/>
        <w:rPr>
          <w:rFonts w:ascii="Times New Roman" w:hAnsi="Times New Roman" w:cs="Times New Roman"/>
          <w:sz w:val="24"/>
          <w:szCs w:val="24"/>
          <w:lang w:val="en-US"/>
        </w:rPr>
      </w:pPr>
      <w:r w:rsidRPr="009B4CD6">
        <w:rPr>
          <w:rFonts w:ascii="Times New Roman" w:hAnsi="Times New Roman" w:cs="Times New Roman"/>
          <w:b/>
          <w:bCs/>
          <w:sz w:val="24"/>
          <w:szCs w:val="24"/>
          <w:lang w:val="en-US"/>
        </w:rPr>
        <w:t xml:space="preserve">Key </w:t>
      </w:r>
      <w:proofErr w:type="gramStart"/>
      <w:r w:rsidRPr="009B4CD6">
        <w:rPr>
          <w:rFonts w:ascii="Times New Roman" w:hAnsi="Times New Roman" w:cs="Times New Roman"/>
          <w:b/>
          <w:bCs/>
          <w:sz w:val="24"/>
          <w:szCs w:val="24"/>
          <w:lang w:val="en-US"/>
        </w:rPr>
        <w:t>words</w:t>
      </w:r>
      <w:r>
        <w:rPr>
          <w:rFonts w:ascii="Times New Roman" w:hAnsi="Times New Roman" w:cs="Times New Roman"/>
          <w:sz w:val="24"/>
          <w:szCs w:val="24"/>
          <w:lang w:val="en-US"/>
        </w:rPr>
        <w:t xml:space="preserve"> </w:t>
      </w:r>
      <w:r w:rsidRPr="009B4CD6">
        <w:rPr>
          <w:rFonts w:ascii="Times New Roman" w:hAnsi="Times New Roman" w:cs="Times New Roman"/>
          <w:sz w:val="24"/>
          <w:szCs w:val="24"/>
          <w:lang w:val="en-US"/>
        </w:rPr>
        <w:t>:</w:t>
      </w:r>
      <w:proofErr w:type="gramEnd"/>
      <w:r w:rsidRPr="009B4CD6">
        <w:rPr>
          <w:rFonts w:ascii="Times New Roman" w:hAnsi="Times New Roman" w:cs="Times New Roman"/>
          <w:sz w:val="24"/>
          <w:szCs w:val="24"/>
          <w:lang w:val="en-US"/>
        </w:rPr>
        <w:t xml:space="preserve"> Toothbrush, </w:t>
      </w:r>
      <w:proofErr w:type="spellStart"/>
      <w:r w:rsidRPr="009B4CD6">
        <w:rPr>
          <w:rFonts w:ascii="Times New Roman" w:hAnsi="Times New Roman" w:cs="Times New Roman"/>
          <w:sz w:val="24"/>
          <w:szCs w:val="24"/>
          <w:lang w:val="en-US"/>
        </w:rPr>
        <w:t>Oesogastroduodenal</w:t>
      </w:r>
      <w:proofErr w:type="spellEnd"/>
      <w:r w:rsidRPr="009B4CD6">
        <w:rPr>
          <w:rFonts w:ascii="Times New Roman" w:hAnsi="Times New Roman" w:cs="Times New Roman"/>
          <w:sz w:val="24"/>
          <w:szCs w:val="24"/>
          <w:lang w:val="en-US"/>
        </w:rPr>
        <w:t xml:space="preserve"> endoscopy, Surgery, Mali</w:t>
      </w:r>
    </w:p>
    <w:p w14:paraId="72E87E50" w14:textId="77777777" w:rsidR="009B4CD6" w:rsidRPr="00E80A8A" w:rsidRDefault="009B4CD6" w:rsidP="009B4CD6">
      <w:pPr>
        <w:spacing w:line="360" w:lineRule="auto"/>
        <w:rPr>
          <w:rFonts w:ascii="Times New Roman" w:hAnsi="Times New Roman" w:cs="Times New Roman"/>
          <w:b/>
          <w:bCs/>
          <w:sz w:val="24"/>
          <w:szCs w:val="24"/>
          <w:lang w:val="en-US"/>
        </w:rPr>
      </w:pPr>
      <w:r w:rsidRPr="00E80A8A">
        <w:rPr>
          <w:rFonts w:ascii="Times New Roman" w:hAnsi="Times New Roman" w:cs="Times New Roman"/>
          <w:b/>
          <w:bCs/>
          <w:sz w:val="24"/>
          <w:szCs w:val="24"/>
          <w:lang w:val="en-US"/>
        </w:rPr>
        <w:t>Introduction</w:t>
      </w:r>
    </w:p>
    <w:p w14:paraId="5C42BB9F" w14:textId="77777777" w:rsidR="009B4CD6" w:rsidRPr="009B4CD6" w:rsidRDefault="009B4CD6" w:rsidP="009B4CD6">
      <w:pPr>
        <w:spacing w:line="360" w:lineRule="auto"/>
        <w:rPr>
          <w:rFonts w:ascii="Times New Roman" w:hAnsi="Times New Roman" w:cs="Times New Roman"/>
          <w:sz w:val="24"/>
          <w:szCs w:val="24"/>
          <w:lang w:val="en-US"/>
        </w:rPr>
      </w:pPr>
      <w:r w:rsidRPr="009B4CD6">
        <w:rPr>
          <w:rFonts w:ascii="Times New Roman" w:hAnsi="Times New Roman" w:cs="Times New Roman"/>
          <w:sz w:val="24"/>
          <w:szCs w:val="24"/>
          <w:lang w:val="en-US"/>
        </w:rPr>
        <w:t>Foreign bodies are ingested objects that can become lodged in the digestive tract, sometimes perforating it if management is delayed [1].</w:t>
      </w:r>
    </w:p>
    <w:p w14:paraId="2419C04A" w14:textId="63696134" w:rsidR="009B4CD6" w:rsidRPr="009B4CD6" w:rsidRDefault="009B4CD6" w:rsidP="009B4CD6">
      <w:pPr>
        <w:spacing w:line="360" w:lineRule="auto"/>
        <w:rPr>
          <w:rFonts w:ascii="Times New Roman" w:hAnsi="Times New Roman" w:cs="Times New Roman"/>
          <w:sz w:val="24"/>
          <w:szCs w:val="24"/>
          <w:lang w:val="en-US"/>
        </w:rPr>
      </w:pPr>
      <w:r w:rsidRPr="009B4CD6">
        <w:rPr>
          <w:rFonts w:ascii="Times New Roman" w:hAnsi="Times New Roman" w:cs="Times New Roman"/>
          <w:sz w:val="24"/>
          <w:szCs w:val="24"/>
          <w:lang w:val="en-US"/>
        </w:rPr>
        <w:t>Foreign body ingestion is the second most common indication for emergency endoscopy [2].</w:t>
      </w:r>
      <w:r w:rsidR="00D70E80">
        <w:rPr>
          <w:rFonts w:ascii="Times New Roman" w:hAnsi="Times New Roman" w:cs="Times New Roman"/>
          <w:sz w:val="24"/>
          <w:szCs w:val="24"/>
          <w:lang w:val="en-US"/>
        </w:rPr>
        <w:t xml:space="preserve"> </w:t>
      </w:r>
      <w:proofErr w:type="spellStart"/>
      <w:r w:rsidR="00D70E80" w:rsidRPr="00887C2E">
        <w:rPr>
          <w:rFonts w:ascii="Times New Roman" w:hAnsi="Times New Roman" w:cs="Times New Roman"/>
          <w:color w:val="333333"/>
          <w:sz w:val="26"/>
          <w:szCs w:val="26"/>
          <w:highlight w:val="yellow"/>
          <w:shd w:val="clear" w:color="auto" w:fill="FFFFFF"/>
        </w:rPr>
        <w:t>Foreign</w:t>
      </w:r>
      <w:proofErr w:type="spellEnd"/>
      <w:r w:rsidR="00D70E80" w:rsidRPr="00887C2E">
        <w:rPr>
          <w:rFonts w:ascii="Times New Roman" w:hAnsi="Times New Roman" w:cs="Times New Roman"/>
          <w:color w:val="333333"/>
          <w:sz w:val="26"/>
          <w:szCs w:val="26"/>
          <w:highlight w:val="yellow"/>
          <w:shd w:val="clear" w:color="auto" w:fill="FFFFFF"/>
        </w:rPr>
        <w:t xml:space="preserve"> body ingestion comprises a </w:t>
      </w:r>
      <w:proofErr w:type="spellStart"/>
      <w:r w:rsidR="00D70E80" w:rsidRPr="00887C2E">
        <w:rPr>
          <w:rFonts w:ascii="Times New Roman" w:hAnsi="Times New Roman" w:cs="Times New Roman"/>
          <w:color w:val="333333"/>
          <w:sz w:val="26"/>
          <w:szCs w:val="26"/>
          <w:highlight w:val="yellow"/>
          <w:shd w:val="clear" w:color="auto" w:fill="FFFFFF"/>
        </w:rPr>
        <w:t>true</w:t>
      </w:r>
      <w:proofErr w:type="spellEnd"/>
      <w:r w:rsidR="00D70E80" w:rsidRPr="00887C2E">
        <w:rPr>
          <w:rFonts w:ascii="Times New Roman" w:hAnsi="Times New Roman" w:cs="Times New Roman"/>
          <w:color w:val="333333"/>
          <w:sz w:val="26"/>
          <w:szCs w:val="26"/>
          <w:highlight w:val="yellow"/>
          <w:shd w:val="clear" w:color="auto" w:fill="FFFFFF"/>
        </w:rPr>
        <w:t xml:space="preserve"> </w:t>
      </w:r>
      <w:proofErr w:type="spellStart"/>
      <w:r w:rsidR="00D70E80" w:rsidRPr="00887C2E">
        <w:rPr>
          <w:rFonts w:ascii="Times New Roman" w:hAnsi="Times New Roman" w:cs="Times New Roman"/>
          <w:color w:val="333333"/>
          <w:sz w:val="26"/>
          <w:szCs w:val="26"/>
          <w:highlight w:val="yellow"/>
          <w:shd w:val="clear" w:color="auto" w:fill="FFFFFF"/>
        </w:rPr>
        <w:t>foreign</w:t>
      </w:r>
      <w:proofErr w:type="spellEnd"/>
      <w:r w:rsidR="00D70E80" w:rsidRPr="00887C2E">
        <w:rPr>
          <w:rFonts w:ascii="Times New Roman" w:hAnsi="Times New Roman" w:cs="Times New Roman"/>
          <w:color w:val="333333"/>
          <w:sz w:val="26"/>
          <w:szCs w:val="26"/>
          <w:highlight w:val="yellow"/>
          <w:shd w:val="clear" w:color="auto" w:fill="FFFFFF"/>
        </w:rPr>
        <w:t xml:space="preserve"> body (</w:t>
      </w:r>
      <w:proofErr w:type="spellStart"/>
      <w:r w:rsidR="00D70E80" w:rsidRPr="00887C2E">
        <w:rPr>
          <w:rFonts w:ascii="Times New Roman" w:hAnsi="Times New Roman" w:cs="Times New Roman"/>
          <w:color w:val="333333"/>
          <w:sz w:val="26"/>
          <w:szCs w:val="26"/>
          <w:highlight w:val="yellow"/>
          <w:shd w:val="clear" w:color="auto" w:fill="FFFFFF"/>
        </w:rPr>
        <w:t>ie</w:t>
      </w:r>
      <w:proofErr w:type="spellEnd"/>
      <w:r w:rsidR="00D70E80" w:rsidRPr="00887C2E">
        <w:rPr>
          <w:rFonts w:ascii="Times New Roman" w:hAnsi="Times New Roman" w:cs="Times New Roman"/>
          <w:color w:val="333333"/>
          <w:sz w:val="26"/>
          <w:szCs w:val="26"/>
          <w:highlight w:val="yellow"/>
          <w:shd w:val="clear" w:color="auto" w:fill="FFFFFF"/>
        </w:rPr>
        <w:t>, non-</w:t>
      </w:r>
      <w:proofErr w:type="spellStart"/>
      <w:r w:rsidR="00D70E80" w:rsidRPr="00887C2E">
        <w:rPr>
          <w:rFonts w:ascii="Times New Roman" w:hAnsi="Times New Roman" w:cs="Times New Roman"/>
          <w:color w:val="333333"/>
          <w:sz w:val="26"/>
          <w:szCs w:val="26"/>
          <w:highlight w:val="yellow"/>
          <w:shd w:val="clear" w:color="auto" w:fill="FFFFFF"/>
        </w:rPr>
        <w:t>food</w:t>
      </w:r>
      <w:proofErr w:type="spellEnd"/>
      <w:r w:rsidR="00D70E80" w:rsidRPr="00887C2E">
        <w:rPr>
          <w:rFonts w:ascii="Times New Roman" w:hAnsi="Times New Roman" w:cs="Times New Roman"/>
          <w:color w:val="333333"/>
          <w:sz w:val="26"/>
          <w:szCs w:val="26"/>
          <w:highlight w:val="yellow"/>
          <w:shd w:val="clear" w:color="auto" w:fill="FFFFFF"/>
        </w:rPr>
        <w:t xml:space="preserve">) ingestion and </w:t>
      </w:r>
      <w:proofErr w:type="spellStart"/>
      <w:r w:rsidR="00D70E80" w:rsidRPr="00887C2E">
        <w:rPr>
          <w:rFonts w:ascii="Times New Roman" w:hAnsi="Times New Roman" w:cs="Times New Roman"/>
          <w:color w:val="333333"/>
          <w:sz w:val="26"/>
          <w:szCs w:val="26"/>
          <w:highlight w:val="yellow"/>
          <w:shd w:val="clear" w:color="auto" w:fill="FFFFFF"/>
        </w:rPr>
        <w:t>food</w:t>
      </w:r>
      <w:proofErr w:type="spellEnd"/>
      <w:r w:rsidR="00D70E80" w:rsidRPr="00887C2E">
        <w:rPr>
          <w:rFonts w:ascii="Times New Roman" w:hAnsi="Times New Roman" w:cs="Times New Roman"/>
          <w:color w:val="333333"/>
          <w:sz w:val="26"/>
          <w:szCs w:val="26"/>
          <w:highlight w:val="yellow"/>
          <w:shd w:val="clear" w:color="auto" w:fill="FFFFFF"/>
        </w:rPr>
        <w:t xml:space="preserve"> bolus impaction. </w:t>
      </w:r>
      <w:proofErr w:type="spellStart"/>
      <w:r w:rsidR="00D70E80" w:rsidRPr="00887C2E">
        <w:rPr>
          <w:rFonts w:ascii="Times New Roman" w:hAnsi="Times New Roman" w:cs="Times New Roman"/>
          <w:color w:val="333333"/>
          <w:sz w:val="26"/>
          <w:szCs w:val="26"/>
          <w:highlight w:val="yellow"/>
          <w:shd w:val="clear" w:color="auto" w:fill="FFFFFF"/>
        </w:rPr>
        <w:t>Foreign</w:t>
      </w:r>
      <w:proofErr w:type="spellEnd"/>
      <w:r w:rsidR="00D70E80" w:rsidRPr="00887C2E">
        <w:rPr>
          <w:rFonts w:ascii="Times New Roman" w:hAnsi="Times New Roman" w:cs="Times New Roman"/>
          <w:color w:val="333333"/>
          <w:sz w:val="26"/>
          <w:szCs w:val="26"/>
          <w:highlight w:val="yellow"/>
          <w:shd w:val="clear" w:color="auto" w:fill="FFFFFF"/>
        </w:rPr>
        <w:t xml:space="preserve"> body ingestion </w:t>
      </w:r>
      <w:proofErr w:type="spellStart"/>
      <w:r w:rsidR="00D70E80" w:rsidRPr="00887C2E">
        <w:rPr>
          <w:rFonts w:ascii="Times New Roman" w:hAnsi="Times New Roman" w:cs="Times New Roman"/>
          <w:color w:val="333333"/>
          <w:sz w:val="26"/>
          <w:szCs w:val="26"/>
          <w:highlight w:val="yellow"/>
          <w:shd w:val="clear" w:color="auto" w:fill="FFFFFF"/>
        </w:rPr>
        <w:t>is</w:t>
      </w:r>
      <w:proofErr w:type="spellEnd"/>
      <w:r w:rsidR="00D70E80" w:rsidRPr="00887C2E">
        <w:rPr>
          <w:rFonts w:ascii="Times New Roman" w:hAnsi="Times New Roman" w:cs="Times New Roman"/>
          <w:color w:val="333333"/>
          <w:sz w:val="26"/>
          <w:szCs w:val="26"/>
          <w:highlight w:val="yellow"/>
          <w:shd w:val="clear" w:color="auto" w:fill="FFFFFF"/>
        </w:rPr>
        <w:t xml:space="preserve"> not </w:t>
      </w:r>
      <w:proofErr w:type="spellStart"/>
      <w:r w:rsidR="00D70E80" w:rsidRPr="00887C2E">
        <w:rPr>
          <w:rFonts w:ascii="Times New Roman" w:hAnsi="Times New Roman" w:cs="Times New Roman"/>
          <w:color w:val="333333"/>
          <w:sz w:val="26"/>
          <w:szCs w:val="26"/>
          <w:highlight w:val="yellow"/>
          <w:shd w:val="clear" w:color="auto" w:fill="FFFFFF"/>
        </w:rPr>
        <w:t>uncommon</w:t>
      </w:r>
      <w:proofErr w:type="spellEnd"/>
      <w:r w:rsidR="00D70E80" w:rsidRPr="00887C2E">
        <w:rPr>
          <w:rFonts w:ascii="Times New Roman" w:hAnsi="Times New Roman" w:cs="Times New Roman"/>
          <w:color w:val="333333"/>
          <w:sz w:val="26"/>
          <w:szCs w:val="26"/>
          <w:highlight w:val="yellow"/>
          <w:shd w:val="clear" w:color="auto" w:fill="FFFFFF"/>
        </w:rPr>
        <w:t xml:space="preserve"> and </w:t>
      </w:r>
      <w:proofErr w:type="spellStart"/>
      <w:r w:rsidR="00D70E80" w:rsidRPr="00887C2E">
        <w:rPr>
          <w:rFonts w:ascii="Times New Roman" w:hAnsi="Times New Roman" w:cs="Times New Roman"/>
          <w:color w:val="333333"/>
          <w:sz w:val="26"/>
          <w:szCs w:val="26"/>
          <w:highlight w:val="yellow"/>
          <w:shd w:val="clear" w:color="auto" w:fill="FFFFFF"/>
        </w:rPr>
        <w:t>accounts</w:t>
      </w:r>
      <w:proofErr w:type="spellEnd"/>
      <w:r w:rsidR="00D70E80" w:rsidRPr="00887C2E">
        <w:rPr>
          <w:rFonts w:ascii="Times New Roman" w:hAnsi="Times New Roman" w:cs="Times New Roman"/>
          <w:color w:val="333333"/>
          <w:sz w:val="26"/>
          <w:szCs w:val="26"/>
          <w:highlight w:val="yellow"/>
          <w:shd w:val="clear" w:color="auto" w:fill="FFFFFF"/>
        </w:rPr>
        <w:t xml:space="preserve"> for </w:t>
      </w:r>
      <w:proofErr w:type="spellStart"/>
      <w:r w:rsidR="00D70E80" w:rsidRPr="00887C2E">
        <w:rPr>
          <w:rFonts w:ascii="Times New Roman" w:hAnsi="Times New Roman" w:cs="Times New Roman"/>
          <w:color w:val="333333"/>
          <w:sz w:val="26"/>
          <w:szCs w:val="26"/>
          <w:highlight w:val="yellow"/>
          <w:shd w:val="clear" w:color="auto" w:fill="FFFFFF"/>
        </w:rPr>
        <w:t>roughly</w:t>
      </w:r>
      <w:proofErr w:type="spellEnd"/>
      <w:r w:rsidR="00D70E80" w:rsidRPr="00887C2E">
        <w:rPr>
          <w:rFonts w:ascii="Times New Roman" w:hAnsi="Times New Roman" w:cs="Times New Roman"/>
          <w:color w:val="333333"/>
          <w:sz w:val="26"/>
          <w:szCs w:val="26"/>
          <w:highlight w:val="yellow"/>
          <w:shd w:val="clear" w:color="auto" w:fill="FFFFFF"/>
        </w:rPr>
        <w:t xml:space="preserve"> 4% of urgent endoscopies </w:t>
      </w:r>
      <w:proofErr w:type="spellStart"/>
      <w:r w:rsidR="00D70E80" w:rsidRPr="00887C2E">
        <w:rPr>
          <w:rFonts w:ascii="Times New Roman" w:hAnsi="Times New Roman" w:cs="Times New Roman"/>
          <w:color w:val="333333"/>
          <w:sz w:val="26"/>
          <w:szCs w:val="26"/>
          <w:highlight w:val="yellow"/>
          <w:shd w:val="clear" w:color="auto" w:fill="FFFFFF"/>
        </w:rPr>
        <w:t>undertaken</w:t>
      </w:r>
      <w:proofErr w:type="spellEnd"/>
      <w:r w:rsidR="00D70E80" w:rsidRPr="00887C2E">
        <w:rPr>
          <w:rFonts w:ascii="Times New Roman" w:hAnsi="Times New Roman" w:cs="Times New Roman"/>
          <w:color w:val="333333"/>
          <w:sz w:val="26"/>
          <w:szCs w:val="26"/>
          <w:highlight w:val="yellow"/>
          <w:shd w:val="clear" w:color="auto" w:fill="FFFFFF"/>
        </w:rPr>
        <w:t xml:space="preserve"> </w:t>
      </w:r>
      <w:r w:rsidR="00D70E80" w:rsidRPr="00887C2E">
        <w:rPr>
          <w:rFonts w:ascii="Times New Roman" w:hAnsi="Times New Roman" w:cs="Times New Roman"/>
          <w:sz w:val="24"/>
          <w:szCs w:val="24"/>
          <w:highlight w:val="yellow"/>
        </w:rPr>
        <w:t xml:space="preserve">(Becq </w:t>
      </w:r>
      <w:r w:rsidR="00D70E80" w:rsidRPr="00887C2E">
        <w:rPr>
          <w:rFonts w:ascii="Times New Roman" w:hAnsi="Times New Roman" w:cs="Times New Roman"/>
          <w:i/>
          <w:iCs/>
          <w:sz w:val="24"/>
          <w:szCs w:val="24"/>
          <w:highlight w:val="yellow"/>
        </w:rPr>
        <w:t>et al</w:t>
      </w:r>
      <w:r w:rsidR="00D70E80" w:rsidRPr="00887C2E">
        <w:rPr>
          <w:rFonts w:ascii="Times New Roman" w:hAnsi="Times New Roman" w:cs="Times New Roman"/>
          <w:sz w:val="24"/>
          <w:szCs w:val="24"/>
          <w:highlight w:val="yellow"/>
        </w:rPr>
        <w:t>., 2021</w:t>
      </w:r>
      <w:r w:rsidR="00D70E80">
        <w:rPr>
          <w:rFonts w:ascii="Times New Roman" w:hAnsi="Times New Roman" w:cs="Times New Roman"/>
          <w:sz w:val="24"/>
          <w:szCs w:val="24"/>
          <w:highlight w:val="yellow"/>
        </w:rPr>
        <w:t xml:space="preserve"> ; </w:t>
      </w:r>
      <w:proofErr w:type="spellStart"/>
      <w:r w:rsidR="00D70E80" w:rsidRPr="00887C2E">
        <w:rPr>
          <w:rFonts w:ascii="Times New Roman" w:hAnsi="Times New Roman" w:cs="Times New Roman"/>
          <w:color w:val="172B4D"/>
          <w:sz w:val="24"/>
          <w:szCs w:val="24"/>
          <w:highlight w:val="yellow"/>
          <w:shd w:val="clear" w:color="auto" w:fill="FFFFFF"/>
        </w:rPr>
        <w:t>Gatto</w:t>
      </w:r>
      <w:proofErr w:type="spellEnd"/>
      <w:r w:rsidR="00D70E80" w:rsidRPr="00887C2E">
        <w:rPr>
          <w:rFonts w:ascii="Times New Roman" w:hAnsi="Times New Roman" w:cs="Times New Roman"/>
          <w:color w:val="172B4D"/>
          <w:sz w:val="24"/>
          <w:szCs w:val="24"/>
          <w:highlight w:val="yellow"/>
          <w:shd w:val="clear" w:color="auto" w:fill="FFFFFF"/>
        </w:rPr>
        <w:t xml:space="preserve"> </w:t>
      </w:r>
      <w:r w:rsidR="00D70E80" w:rsidRPr="00887C2E">
        <w:rPr>
          <w:rFonts w:ascii="Times New Roman" w:hAnsi="Times New Roman" w:cs="Times New Roman"/>
          <w:i/>
          <w:iCs/>
          <w:color w:val="172B4D"/>
          <w:sz w:val="24"/>
          <w:szCs w:val="24"/>
          <w:highlight w:val="yellow"/>
          <w:shd w:val="clear" w:color="auto" w:fill="FFFFFF"/>
        </w:rPr>
        <w:t>et al</w:t>
      </w:r>
      <w:r w:rsidR="00D70E80" w:rsidRPr="00887C2E">
        <w:rPr>
          <w:rFonts w:ascii="Times New Roman" w:hAnsi="Times New Roman" w:cs="Times New Roman"/>
          <w:color w:val="172B4D"/>
          <w:sz w:val="24"/>
          <w:szCs w:val="24"/>
          <w:highlight w:val="yellow"/>
          <w:shd w:val="clear" w:color="auto" w:fill="FFFFFF"/>
        </w:rPr>
        <w:t>., 2021</w:t>
      </w:r>
      <w:r w:rsidR="00D70E80" w:rsidRPr="00887C2E">
        <w:rPr>
          <w:rFonts w:ascii="Times New Roman" w:hAnsi="Times New Roman" w:cs="Times New Roman"/>
          <w:sz w:val="24"/>
          <w:szCs w:val="24"/>
          <w:highlight w:val="yellow"/>
        </w:rPr>
        <w:t>)</w:t>
      </w:r>
      <w:r w:rsidR="00D70E80" w:rsidRPr="00887C2E">
        <w:rPr>
          <w:rFonts w:ascii="Times New Roman" w:hAnsi="Times New Roman" w:cs="Times New Roman"/>
          <w:color w:val="333333"/>
          <w:sz w:val="24"/>
          <w:szCs w:val="24"/>
          <w:highlight w:val="yellow"/>
          <w:shd w:val="clear" w:color="auto" w:fill="FFFFFF"/>
        </w:rPr>
        <w:t>.</w:t>
      </w:r>
      <w:r w:rsidR="00D70E80">
        <w:rPr>
          <w:rFonts w:ascii="Times New Roman" w:hAnsi="Times New Roman" w:cs="Times New Roman"/>
          <w:sz w:val="24"/>
          <w:szCs w:val="24"/>
          <w:lang w:val="en-US"/>
        </w:rPr>
        <w:t xml:space="preserve"> </w:t>
      </w:r>
      <w:r w:rsidRPr="009B4CD6">
        <w:rPr>
          <w:rFonts w:ascii="Times New Roman" w:hAnsi="Times New Roman" w:cs="Times New Roman"/>
          <w:sz w:val="24"/>
          <w:szCs w:val="24"/>
          <w:lang w:val="en-US"/>
        </w:rPr>
        <w:t xml:space="preserve">The </w:t>
      </w:r>
      <w:r w:rsidRPr="009B4CD6">
        <w:rPr>
          <w:rFonts w:ascii="Times New Roman" w:hAnsi="Times New Roman" w:cs="Times New Roman"/>
          <w:sz w:val="24"/>
          <w:szCs w:val="24"/>
          <w:lang w:val="en-US"/>
        </w:rPr>
        <w:lastRenderedPageBreak/>
        <w:t xml:space="preserve">management of foreign bodies accounts for around 4% of endoscopic emergencies in clinical practice [3]. At-risk populations include the elderly and/or edentulous, psychotics, prisoners, children and patients with a history of esophageal pathology. </w:t>
      </w:r>
      <w:proofErr w:type="spellStart"/>
      <w:r w:rsidR="003E4C36" w:rsidRPr="00887C2E">
        <w:rPr>
          <w:rFonts w:ascii="Georgia" w:hAnsi="Georgia"/>
          <w:color w:val="1F1F1F"/>
          <w:highlight w:val="yellow"/>
          <w:shd w:val="clear" w:color="auto" w:fill="F5F5F5"/>
        </w:rPr>
        <w:t>Pathology</w:t>
      </w:r>
      <w:proofErr w:type="spellEnd"/>
      <w:r w:rsidR="003E4C36" w:rsidRPr="00887C2E">
        <w:rPr>
          <w:rFonts w:ascii="Georgia" w:hAnsi="Georgia"/>
          <w:color w:val="1F1F1F"/>
          <w:highlight w:val="yellow"/>
          <w:shd w:val="clear" w:color="auto" w:fill="F5F5F5"/>
        </w:rPr>
        <w:t xml:space="preserve"> of the </w:t>
      </w:r>
      <w:proofErr w:type="spellStart"/>
      <w:r w:rsidR="003E4C36" w:rsidRPr="00887C2E">
        <w:rPr>
          <w:rFonts w:ascii="Georgia" w:hAnsi="Georgia"/>
          <w:color w:val="1F1F1F"/>
          <w:highlight w:val="yellow"/>
          <w:shd w:val="clear" w:color="auto" w:fill="F5F5F5"/>
        </w:rPr>
        <w:t>esophageal</w:t>
      </w:r>
      <w:proofErr w:type="spellEnd"/>
      <w:r w:rsidR="003E4C36" w:rsidRPr="00887C2E">
        <w:rPr>
          <w:rFonts w:ascii="Georgia" w:hAnsi="Georgia"/>
          <w:color w:val="1F1F1F"/>
          <w:highlight w:val="yellow"/>
          <w:shd w:val="clear" w:color="auto" w:fill="F5F5F5"/>
        </w:rPr>
        <w:t xml:space="preserve"> </w:t>
      </w:r>
      <w:proofErr w:type="spellStart"/>
      <w:r w:rsidR="003E4C36" w:rsidRPr="00887C2E">
        <w:rPr>
          <w:rFonts w:ascii="Georgia" w:hAnsi="Georgia"/>
          <w:color w:val="1F1F1F"/>
          <w:highlight w:val="yellow"/>
          <w:shd w:val="clear" w:color="auto" w:fill="F5F5F5"/>
        </w:rPr>
        <w:t>epithelium</w:t>
      </w:r>
      <w:proofErr w:type="spellEnd"/>
      <w:r w:rsidR="003E4C36" w:rsidRPr="00887C2E">
        <w:rPr>
          <w:rFonts w:ascii="Georgia" w:hAnsi="Georgia"/>
          <w:color w:val="1F1F1F"/>
          <w:highlight w:val="yellow"/>
          <w:shd w:val="clear" w:color="auto" w:fill="F5F5F5"/>
        </w:rPr>
        <w:t xml:space="preserve"> leads to perturbations of the normal </w:t>
      </w:r>
      <w:proofErr w:type="spellStart"/>
      <w:r w:rsidR="003E4C36" w:rsidRPr="00887C2E">
        <w:rPr>
          <w:rFonts w:ascii="Georgia" w:hAnsi="Georgia"/>
          <w:color w:val="1F1F1F"/>
          <w:highlight w:val="yellow"/>
          <w:shd w:val="clear" w:color="auto" w:fill="F5F5F5"/>
        </w:rPr>
        <w:t>proliferation-differentiation</w:t>
      </w:r>
      <w:proofErr w:type="spellEnd"/>
      <w:r w:rsidR="003E4C36" w:rsidRPr="00887C2E">
        <w:rPr>
          <w:rFonts w:ascii="Georgia" w:hAnsi="Georgia"/>
          <w:color w:val="1F1F1F"/>
          <w:highlight w:val="yellow"/>
          <w:shd w:val="clear" w:color="auto" w:fill="F5F5F5"/>
        </w:rPr>
        <w:t xml:space="preserve"> gradient </w:t>
      </w:r>
      <w:r w:rsidR="003E4C36" w:rsidRPr="00887C2E">
        <w:rPr>
          <w:highlight w:val="yellow"/>
        </w:rPr>
        <w:t xml:space="preserve">(Whelan </w:t>
      </w:r>
      <w:r w:rsidR="003E4C36" w:rsidRPr="00887C2E">
        <w:rPr>
          <w:i/>
          <w:iCs/>
          <w:highlight w:val="yellow"/>
        </w:rPr>
        <w:t>et al</w:t>
      </w:r>
      <w:r w:rsidR="003E4C36" w:rsidRPr="00887C2E">
        <w:rPr>
          <w:highlight w:val="yellow"/>
        </w:rPr>
        <w:t xml:space="preserve">., </w:t>
      </w:r>
      <w:proofErr w:type="gramStart"/>
      <w:r w:rsidR="003E4C36" w:rsidRPr="00887C2E">
        <w:rPr>
          <w:highlight w:val="yellow"/>
        </w:rPr>
        <w:t>2018</w:t>
      </w:r>
      <w:r w:rsidR="003E4C36">
        <w:rPr>
          <w:highlight w:val="yellow"/>
        </w:rPr>
        <w:t>;</w:t>
      </w:r>
      <w:proofErr w:type="gramEnd"/>
      <w:r w:rsidR="003E4C36">
        <w:rPr>
          <w:highlight w:val="yellow"/>
        </w:rPr>
        <w:t xml:space="preserve"> </w:t>
      </w:r>
      <w:r w:rsidR="003E4C36" w:rsidRPr="00887C2E">
        <w:rPr>
          <w:highlight w:val="yellow"/>
        </w:rPr>
        <w:t>Yousef et al., 2024)</w:t>
      </w:r>
      <w:r w:rsidR="003E4C36" w:rsidRPr="00887C2E">
        <w:rPr>
          <w:rFonts w:ascii="Georgia" w:hAnsi="Georgia"/>
          <w:color w:val="1F1F1F"/>
          <w:highlight w:val="yellow"/>
          <w:shd w:val="clear" w:color="auto" w:fill="F5F5F5"/>
        </w:rPr>
        <w:t>.</w:t>
      </w:r>
      <w:r w:rsidR="003E4C36">
        <w:rPr>
          <w:rFonts w:ascii="Georgia" w:hAnsi="Georgia"/>
          <w:color w:val="1F1F1F"/>
          <w:shd w:val="clear" w:color="auto" w:fill="F5F5F5"/>
        </w:rPr>
        <w:t> </w:t>
      </w:r>
      <w:r w:rsidRPr="009B4CD6">
        <w:rPr>
          <w:rFonts w:ascii="Times New Roman" w:hAnsi="Times New Roman" w:cs="Times New Roman"/>
          <w:sz w:val="24"/>
          <w:szCs w:val="24"/>
          <w:lang w:val="en-US"/>
        </w:rPr>
        <w:t>It has been shown that the shorter the time to treatment, the greater the chance of finding the foreign body [3]. Of the foreign bodies that reach the stomach, 80-90% evacuate spontaneously via the gastrointestinal tract, 10-20% require non-surgical treatment and ≤ 1% require surgical removal. Thus, conservative management is appropriate for most blunt objects in asymptomatic patients. However, objects &gt; 6 cm in length or &gt; 2.5 cm in diameter rarely protrude beyond the stomach [3].</w:t>
      </w:r>
    </w:p>
    <w:p w14:paraId="0AF2A124" w14:textId="77777777" w:rsidR="009B4CD6" w:rsidRDefault="009B4CD6" w:rsidP="009B4CD6">
      <w:pPr>
        <w:spacing w:line="360" w:lineRule="auto"/>
        <w:rPr>
          <w:rFonts w:ascii="Times New Roman" w:hAnsi="Times New Roman" w:cs="Times New Roman"/>
          <w:sz w:val="24"/>
          <w:szCs w:val="24"/>
          <w:lang w:val="en-US"/>
        </w:rPr>
      </w:pPr>
      <w:r w:rsidRPr="009B4CD6">
        <w:rPr>
          <w:rFonts w:ascii="Times New Roman" w:hAnsi="Times New Roman" w:cs="Times New Roman"/>
          <w:sz w:val="24"/>
          <w:szCs w:val="24"/>
          <w:lang w:val="en-US"/>
        </w:rPr>
        <w:t xml:space="preserve"> We report a case of toothbrush ingestion that migrated into the duodenum discovered during upper GI endoscopy.</w:t>
      </w:r>
    </w:p>
    <w:p w14:paraId="191C95C8" w14:textId="77777777" w:rsidR="009B4CD6" w:rsidRPr="00E80A8A" w:rsidRDefault="009B4CD6" w:rsidP="009B4CD6">
      <w:pPr>
        <w:spacing w:line="360" w:lineRule="auto"/>
        <w:rPr>
          <w:rFonts w:ascii="Times New Roman" w:hAnsi="Times New Roman" w:cs="Times New Roman"/>
          <w:b/>
          <w:bCs/>
          <w:sz w:val="24"/>
          <w:szCs w:val="24"/>
          <w:lang w:val="en-US"/>
        </w:rPr>
      </w:pPr>
      <w:r w:rsidRPr="00E80A8A">
        <w:rPr>
          <w:rFonts w:ascii="Times New Roman" w:hAnsi="Times New Roman" w:cs="Times New Roman"/>
          <w:b/>
          <w:bCs/>
          <w:sz w:val="24"/>
          <w:szCs w:val="24"/>
          <w:lang w:val="en-US"/>
        </w:rPr>
        <w:t>Case report</w:t>
      </w:r>
    </w:p>
    <w:p w14:paraId="78AAD9DE" w14:textId="77777777" w:rsidR="009B4CD6" w:rsidRPr="009B4CD6" w:rsidRDefault="009B4CD6" w:rsidP="009B4CD6">
      <w:pPr>
        <w:spacing w:line="360" w:lineRule="auto"/>
        <w:rPr>
          <w:rFonts w:ascii="Times New Roman" w:hAnsi="Times New Roman" w:cs="Times New Roman"/>
          <w:sz w:val="24"/>
          <w:szCs w:val="24"/>
          <w:lang w:val="en-US"/>
        </w:rPr>
      </w:pPr>
      <w:r w:rsidRPr="009B4CD6">
        <w:rPr>
          <w:rFonts w:ascii="Times New Roman" w:hAnsi="Times New Roman" w:cs="Times New Roman"/>
          <w:sz w:val="24"/>
          <w:szCs w:val="24"/>
          <w:lang w:val="en-US"/>
        </w:rPr>
        <w:t>This was a 25-year-old patient, with no particular pathological history, seen in consultation for ingestion of a foreign body. The patient had involuntarily swallowed a toothbrush for 10 days. After swallowing the brush, she consulted a health facility where a laxative and analgesic-based treatment was instituted, and she was reassured that the brush would be evacuated in the stool. When the brush failed to evacuate in the stool and she experienced abdominal pain, she consulted us for treatment.</w:t>
      </w:r>
    </w:p>
    <w:p w14:paraId="4D750D0A" w14:textId="77777777" w:rsidR="009B4CD6" w:rsidRDefault="009B4CD6" w:rsidP="009B4CD6">
      <w:pPr>
        <w:spacing w:line="360" w:lineRule="auto"/>
        <w:rPr>
          <w:rFonts w:ascii="Times New Roman" w:hAnsi="Times New Roman" w:cs="Times New Roman"/>
          <w:sz w:val="24"/>
          <w:szCs w:val="24"/>
          <w:lang w:val="en-US"/>
        </w:rPr>
      </w:pPr>
      <w:r w:rsidRPr="009B4CD6">
        <w:rPr>
          <w:rFonts w:ascii="Times New Roman" w:hAnsi="Times New Roman" w:cs="Times New Roman"/>
          <w:sz w:val="24"/>
          <w:szCs w:val="24"/>
          <w:lang w:val="en-US"/>
        </w:rPr>
        <w:t xml:space="preserve">X-rays revealed well-aligned </w:t>
      </w:r>
      <w:proofErr w:type="spellStart"/>
      <w:r w:rsidRPr="009B4CD6">
        <w:rPr>
          <w:rFonts w:ascii="Times New Roman" w:hAnsi="Times New Roman" w:cs="Times New Roman"/>
          <w:sz w:val="24"/>
          <w:szCs w:val="24"/>
          <w:lang w:val="en-US"/>
        </w:rPr>
        <w:t>ponctiform</w:t>
      </w:r>
      <w:proofErr w:type="spellEnd"/>
      <w:r w:rsidRPr="009B4CD6">
        <w:rPr>
          <w:rFonts w:ascii="Times New Roman" w:hAnsi="Times New Roman" w:cs="Times New Roman"/>
          <w:sz w:val="24"/>
          <w:szCs w:val="24"/>
          <w:lang w:val="en-US"/>
        </w:rPr>
        <w:t xml:space="preserve"> opacities reminiscent of the head of a toothbrush in the right hypochondrium (figure 1).</w:t>
      </w:r>
    </w:p>
    <w:p w14:paraId="1E8207FC" w14:textId="77777777" w:rsidR="00E80A8A" w:rsidRDefault="00E80A8A" w:rsidP="009B4CD6">
      <w:pPr>
        <w:spacing w:line="360" w:lineRule="auto"/>
        <w:rPr>
          <w:rFonts w:ascii="Times New Roman" w:hAnsi="Times New Roman" w:cs="Times New Roman"/>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tblGrid>
      <w:tr w:rsidR="009B4CD6" w14:paraId="285D7A30" w14:textId="77777777" w:rsidTr="00E80A8A">
        <w:trPr>
          <w:trHeight w:val="440"/>
          <w:jc w:val="center"/>
        </w:trPr>
        <w:tc>
          <w:tcPr>
            <w:tcW w:w="5428" w:type="dxa"/>
          </w:tcPr>
          <w:p w14:paraId="7D790FBB" w14:textId="77777777" w:rsidR="009B4CD6" w:rsidRDefault="009B4CD6" w:rsidP="009B4CD6">
            <w:pPr>
              <w:spacing w:line="360" w:lineRule="auto"/>
              <w:rPr>
                <w:rFonts w:ascii="Times New Roman" w:hAnsi="Times New Roman" w:cs="Times New Roman"/>
                <w:sz w:val="24"/>
                <w:szCs w:val="24"/>
                <w:lang w:val="en-US"/>
              </w:rPr>
            </w:pPr>
            <w:r w:rsidRPr="00883DEB">
              <w:rPr>
                <w:rFonts w:ascii="Times New Roman" w:hAnsi="Times New Roman" w:cs="Times New Roman"/>
                <w:noProof/>
                <w:color w:val="333333"/>
                <w:sz w:val="24"/>
                <w:szCs w:val="24"/>
                <w:shd w:val="clear" w:color="auto" w:fill="FCFCFC"/>
                <w:lang w:eastAsia="fr-FR"/>
              </w:rPr>
              <w:drawing>
                <wp:inline distT="0" distB="0" distL="0" distR="0" wp14:anchorId="718A0312" wp14:editId="56A4C698">
                  <wp:extent cx="3365820" cy="1756372"/>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80303" cy="1763930"/>
                          </a:xfrm>
                          <a:prstGeom prst="rect">
                            <a:avLst/>
                          </a:prstGeom>
                        </pic:spPr>
                      </pic:pic>
                    </a:graphicData>
                  </a:graphic>
                </wp:inline>
              </w:drawing>
            </w:r>
          </w:p>
        </w:tc>
      </w:tr>
      <w:tr w:rsidR="009B4CD6" w:rsidRPr="00E80A8A" w14:paraId="21A12AB2" w14:textId="77777777" w:rsidTr="00E80A8A">
        <w:trPr>
          <w:trHeight w:val="425"/>
          <w:jc w:val="center"/>
        </w:trPr>
        <w:tc>
          <w:tcPr>
            <w:tcW w:w="5428" w:type="dxa"/>
          </w:tcPr>
          <w:p w14:paraId="252543A7" w14:textId="77777777" w:rsidR="009B4CD6" w:rsidRDefault="009B4CD6" w:rsidP="00E80A8A">
            <w:pPr>
              <w:spacing w:line="360" w:lineRule="auto"/>
              <w:jc w:val="center"/>
              <w:rPr>
                <w:rFonts w:ascii="Times New Roman" w:hAnsi="Times New Roman" w:cs="Times New Roman"/>
                <w:sz w:val="24"/>
                <w:szCs w:val="24"/>
                <w:lang w:val="en-US"/>
              </w:rPr>
            </w:pPr>
            <w:r w:rsidRPr="00E80A8A">
              <w:rPr>
                <w:rFonts w:ascii="Times New Roman" w:hAnsi="Times New Roman" w:cs="Times New Roman"/>
                <w:b/>
                <w:bCs/>
                <w:sz w:val="24"/>
                <w:szCs w:val="24"/>
                <w:lang w:val="en-US"/>
              </w:rPr>
              <w:t xml:space="preserve">Figure </w:t>
            </w:r>
            <w:proofErr w:type="gramStart"/>
            <w:r w:rsidRPr="00E80A8A">
              <w:rPr>
                <w:rFonts w:ascii="Times New Roman" w:hAnsi="Times New Roman" w:cs="Times New Roman"/>
                <w:b/>
                <w:bCs/>
                <w:sz w:val="24"/>
                <w:szCs w:val="24"/>
                <w:lang w:val="en-US"/>
              </w:rPr>
              <w:t>1</w:t>
            </w:r>
            <w:r w:rsidR="00E80A8A">
              <w:rPr>
                <w:rFonts w:ascii="Times New Roman" w:hAnsi="Times New Roman" w:cs="Times New Roman"/>
                <w:b/>
                <w:bCs/>
                <w:sz w:val="24"/>
                <w:szCs w:val="24"/>
                <w:lang w:val="en-US"/>
              </w:rPr>
              <w:t xml:space="preserve"> </w:t>
            </w:r>
            <w:r w:rsidRPr="009B4CD6">
              <w:rPr>
                <w:rFonts w:ascii="Times New Roman" w:hAnsi="Times New Roman" w:cs="Times New Roman"/>
                <w:sz w:val="24"/>
                <w:szCs w:val="24"/>
                <w:lang w:val="en-US"/>
              </w:rPr>
              <w:t>:</w:t>
            </w:r>
            <w:proofErr w:type="gramEnd"/>
            <w:r w:rsidRPr="009B4CD6">
              <w:rPr>
                <w:rFonts w:ascii="Times New Roman" w:hAnsi="Times New Roman" w:cs="Times New Roman"/>
                <w:sz w:val="24"/>
                <w:szCs w:val="24"/>
                <w:lang w:val="en-US"/>
              </w:rPr>
              <w:t xml:space="preserve"> X-ray image of the toothbrush</w:t>
            </w:r>
          </w:p>
        </w:tc>
      </w:tr>
    </w:tbl>
    <w:p w14:paraId="3EEFBE03" w14:textId="77777777" w:rsidR="009B4CD6" w:rsidRDefault="009B4CD6" w:rsidP="009B4CD6">
      <w:pPr>
        <w:spacing w:line="360" w:lineRule="auto"/>
        <w:rPr>
          <w:rFonts w:ascii="Times New Roman" w:hAnsi="Times New Roman" w:cs="Times New Roman"/>
          <w:sz w:val="24"/>
          <w:szCs w:val="24"/>
          <w:lang w:val="en-US"/>
        </w:rPr>
      </w:pPr>
    </w:p>
    <w:p w14:paraId="0E5960A5" w14:textId="77777777" w:rsidR="00D828C2" w:rsidRPr="00D828C2" w:rsidRDefault="00D828C2" w:rsidP="00D828C2">
      <w:pPr>
        <w:spacing w:line="360" w:lineRule="auto"/>
        <w:rPr>
          <w:rFonts w:ascii="Times New Roman" w:hAnsi="Times New Roman" w:cs="Times New Roman"/>
          <w:sz w:val="24"/>
          <w:szCs w:val="24"/>
          <w:lang w:val="fr-ML"/>
        </w:rPr>
      </w:pPr>
      <w:proofErr w:type="spellStart"/>
      <w:r w:rsidRPr="00D828C2">
        <w:rPr>
          <w:rFonts w:ascii="Times New Roman" w:hAnsi="Times New Roman" w:cs="Times New Roman"/>
          <w:sz w:val="24"/>
          <w:szCs w:val="24"/>
          <w:lang w:val="en-US"/>
        </w:rPr>
        <w:lastRenderedPageBreak/>
        <w:t>Oesogastroduodenal</w:t>
      </w:r>
      <w:proofErr w:type="spellEnd"/>
      <w:r w:rsidRPr="00D828C2">
        <w:rPr>
          <w:rFonts w:ascii="Times New Roman" w:hAnsi="Times New Roman" w:cs="Times New Roman"/>
          <w:sz w:val="24"/>
          <w:szCs w:val="24"/>
          <w:lang w:val="en-US"/>
        </w:rPr>
        <w:t xml:space="preserve"> endoscopy revealed a toothbrush in the stomach, part of which was downstream of the pylorus. An unsuccessful attempt was made to remove the toothbrush using the diathermic loop (figure 2). After several unsuccessful attempts, we noticed that the lower part of the brush was impacted in the 2nd duodenum, with suspected perforation. </w:t>
      </w:r>
      <w:proofErr w:type="spellStart"/>
      <w:r w:rsidRPr="00D828C2">
        <w:rPr>
          <w:rFonts w:ascii="Times New Roman" w:hAnsi="Times New Roman" w:cs="Times New Roman"/>
          <w:sz w:val="24"/>
          <w:szCs w:val="24"/>
          <w:lang w:val="fr-ML"/>
        </w:rPr>
        <w:t>We</w:t>
      </w:r>
      <w:proofErr w:type="spellEnd"/>
      <w:r w:rsidRPr="00D828C2">
        <w:rPr>
          <w:rFonts w:ascii="Times New Roman" w:hAnsi="Times New Roman" w:cs="Times New Roman"/>
          <w:sz w:val="24"/>
          <w:szCs w:val="24"/>
          <w:lang w:val="fr-ML"/>
        </w:rPr>
        <w:t xml:space="preserve"> </w:t>
      </w:r>
      <w:proofErr w:type="spellStart"/>
      <w:r w:rsidRPr="00D828C2">
        <w:rPr>
          <w:rFonts w:ascii="Times New Roman" w:hAnsi="Times New Roman" w:cs="Times New Roman"/>
          <w:sz w:val="24"/>
          <w:szCs w:val="24"/>
          <w:lang w:val="fr-ML"/>
        </w:rPr>
        <w:t>therefore</w:t>
      </w:r>
      <w:proofErr w:type="spellEnd"/>
      <w:r w:rsidRPr="00D828C2">
        <w:rPr>
          <w:rFonts w:ascii="Times New Roman" w:hAnsi="Times New Roman" w:cs="Times New Roman"/>
          <w:sz w:val="24"/>
          <w:szCs w:val="24"/>
          <w:lang w:val="fr-ML"/>
        </w:rPr>
        <w:t xml:space="preserve"> </w:t>
      </w:r>
      <w:proofErr w:type="spellStart"/>
      <w:r w:rsidRPr="00D828C2">
        <w:rPr>
          <w:rFonts w:ascii="Times New Roman" w:hAnsi="Times New Roman" w:cs="Times New Roman"/>
          <w:sz w:val="24"/>
          <w:szCs w:val="24"/>
          <w:lang w:val="fr-ML"/>
        </w:rPr>
        <w:t>proposed</w:t>
      </w:r>
      <w:proofErr w:type="spellEnd"/>
      <w:r w:rsidRPr="00D828C2">
        <w:rPr>
          <w:rFonts w:ascii="Times New Roman" w:hAnsi="Times New Roman" w:cs="Times New Roman"/>
          <w:sz w:val="24"/>
          <w:szCs w:val="24"/>
          <w:lang w:val="fr-ML"/>
        </w:rPr>
        <w:t xml:space="preserve"> </w:t>
      </w:r>
      <w:proofErr w:type="spellStart"/>
      <w:r w:rsidRPr="00D828C2">
        <w:rPr>
          <w:rFonts w:ascii="Times New Roman" w:hAnsi="Times New Roman" w:cs="Times New Roman"/>
          <w:sz w:val="24"/>
          <w:szCs w:val="24"/>
          <w:lang w:val="fr-ML"/>
        </w:rPr>
        <w:t>surgical</w:t>
      </w:r>
      <w:proofErr w:type="spellEnd"/>
      <w:r w:rsidRPr="00D828C2">
        <w:rPr>
          <w:rFonts w:ascii="Times New Roman" w:hAnsi="Times New Roman" w:cs="Times New Roman"/>
          <w:sz w:val="24"/>
          <w:szCs w:val="24"/>
          <w:lang w:val="fr-ML"/>
        </w:rPr>
        <w:t xml:space="preserve"> management.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1"/>
      </w:tblGrid>
      <w:tr w:rsidR="00D828C2" w14:paraId="661811BB" w14:textId="77777777" w:rsidTr="00E80A8A">
        <w:trPr>
          <w:trHeight w:val="3313"/>
          <w:jc w:val="center"/>
        </w:trPr>
        <w:tc>
          <w:tcPr>
            <w:tcW w:w="5681" w:type="dxa"/>
          </w:tcPr>
          <w:p w14:paraId="15DD4E78" w14:textId="77777777" w:rsidR="00D828C2" w:rsidRDefault="00D828C2" w:rsidP="009B4CD6">
            <w:pPr>
              <w:spacing w:line="360" w:lineRule="auto"/>
              <w:rPr>
                <w:rFonts w:ascii="Times New Roman" w:hAnsi="Times New Roman" w:cs="Times New Roman"/>
                <w:sz w:val="24"/>
                <w:szCs w:val="24"/>
                <w:lang w:val="en-US"/>
              </w:rPr>
            </w:pPr>
            <w:r w:rsidRPr="00883DEB">
              <w:rPr>
                <w:rFonts w:ascii="Times New Roman" w:hAnsi="Times New Roman" w:cs="Times New Roman"/>
                <w:noProof/>
                <w:color w:val="333333"/>
                <w:sz w:val="24"/>
                <w:szCs w:val="24"/>
                <w:shd w:val="clear" w:color="auto" w:fill="FCFCFC"/>
                <w:lang w:eastAsia="fr-FR"/>
              </w:rPr>
              <w:drawing>
                <wp:inline distT="0" distB="0" distL="0" distR="0" wp14:anchorId="0A639535" wp14:editId="295FB985">
                  <wp:extent cx="3392764" cy="1905000"/>
                  <wp:effectExtent l="0" t="0" r="0" b="0"/>
                  <wp:docPr id="3" name="Image 2">
                    <a:extLst xmlns:a="http://schemas.openxmlformats.org/drawingml/2006/main">
                      <a:ext uri="{FF2B5EF4-FFF2-40B4-BE49-F238E27FC236}">
                        <a16:creationId xmlns:a16="http://schemas.microsoft.com/office/drawing/2014/main" id="{5124F435-7C8B-C79B-04EF-9B2713F01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5124F435-7C8B-C79B-04EF-9B2713F01739}"/>
                              </a:ext>
                            </a:extLst>
                          </pic:cNvPr>
                          <pic:cNvPicPr>
                            <a:picLocks noChangeAspect="1"/>
                          </pic:cNvPicPr>
                        </pic:nvPicPr>
                        <pic:blipFill>
                          <a:blip r:embed="rId8"/>
                          <a:stretch>
                            <a:fillRect/>
                          </a:stretch>
                        </pic:blipFill>
                        <pic:spPr>
                          <a:xfrm>
                            <a:off x="0" y="0"/>
                            <a:ext cx="3397159" cy="1907468"/>
                          </a:xfrm>
                          <a:prstGeom prst="rect">
                            <a:avLst/>
                          </a:prstGeom>
                        </pic:spPr>
                      </pic:pic>
                    </a:graphicData>
                  </a:graphic>
                </wp:inline>
              </w:drawing>
            </w:r>
          </w:p>
        </w:tc>
      </w:tr>
      <w:tr w:rsidR="00D828C2" w:rsidRPr="00E80A8A" w14:paraId="2958B988" w14:textId="77777777" w:rsidTr="00E80A8A">
        <w:trPr>
          <w:trHeight w:val="424"/>
          <w:jc w:val="center"/>
        </w:trPr>
        <w:tc>
          <w:tcPr>
            <w:tcW w:w="5681" w:type="dxa"/>
          </w:tcPr>
          <w:p w14:paraId="446D1F5B" w14:textId="77777777" w:rsidR="00D828C2" w:rsidRDefault="00D828C2" w:rsidP="00D828C2">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Figure </w:t>
            </w:r>
            <w:proofErr w:type="gramStart"/>
            <w:r>
              <w:rPr>
                <w:rFonts w:ascii="Times New Roman" w:hAnsi="Times New Roman" w:cs="Times New Roman"/>
                <w:sz w:val="24"/>
                <w:szCs w:val="24"/>
                <w:lang w:val="en-US"/>
              </w:rPr>
              <w:t>2</w:t>
            </w:r>
            <w:r w:rsidR="00E80A8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proofErr w:type="gramEnd"/>
            <w:r w:rsidR="00E80A8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D828C2">
              <w:rPr>
                <w:rFonts w:ascii="Times New Roman" w:hAnsi="Times New Roman" w:cs="Times New Roman"/>
                <w:sz w:val="24"/>
                <w:szCs w:val="24"/>
                <w:lang w:val="en-US"/>
              </w:rPr>
              <w:t>Endoscopic view of foreign body embedded</w:t>
            </w:r>
          </w:p>
        </w:tc>
      </w:tr>
    </w:tbl>
    <w:p w14:paraId="4BD25738" w14:textId="77777777" w:rsidR="00D828C2" w:rsidRPr="00E80A8A" w:rsidRDefault="00D828C2" w:rsidP="00D828C2">
      <w:pPr>
        <w:spacing w:line="360" w:lineRule="auto"/>
        <w:rPr>
          <w:rFonts w:ascii="Times New Roman" w:hAnsi="Times New Roman" w:cs="Times New Roman"/>
          <w:sz w:val="24"/>
          <w:szCs w:val="24"/>
          <w:lang w:val="en-US"/>
        </w:rPr>
      </w:pPr>
    </w:p>
    <w:p w14:paraId="5F68DDC0" w14:textId="77777777" w:rsidR="00D828C2" w:rsidRPr="00D828C2" w:rsidRDefault="00D828C2" w:rsidP="00D828C2">
      <w:pPr>
        <w:spacing w:line="360" w:lineRule="auto"/>
        <w:rPr>
          <w:rFonts w:ascii="Times New Roman" w:hAnsi="Times New Roman" w:cs="Times New Roman"/>
          <w:sz w:val="24"/>
          <w:szCs w:val="24"/>
          <w:lang w:val="en-US"/>
        </w:rPr>
      </w:pPr>
      <w:r w:rsidRPr="00D828C2">
        <w:rPr>
          <w:rFonts w:ascii="Times New Roman" w:hAnsi="Times New Roman" w:cs="Times New Roman"/>
          <w:sz w:val="24"/>
          <w:szCs w:val="24"/>
          <w:lang w:val="en-US"/>
        </w:rPr>
        <w:t xml:space="preserve">Surgery involved removal of the foreign body after a 1.5 cm incision on the anterior wall of the gastric antrum opposite the foreign body in the avascular zone, followed by suture of the orifice and </w:t>
      </w:r>
      <w:proofErr w:type="spellStart"/>
      <w:r w:rsidRPr="00D828C2">
        <w:rPr>
          <w:rFonts w:ascii="Times New Roman" w:hAnsi="Times New Roman" w:cs="Times New Roman"/>
          <w:sz w:val="24"/>
          <w:szCs w:val="24"/>
          <w:lang w:val="en-US"/>
        </w:rPr>
        <w:t>epiploplasty</w:t>
      </w:r>
      <w:proofErr w:type="spellEnd"/>
      <w:r w:rsidRPr="00D828C2">
        <w:rPr>
          <w:rFonts w:ascii="Times New Roman" w:hAnsi="Times New Roman" w:cs="Times New Roman"/>
          <w:sz w:val="24"/>
          <w:szCs w:val="24"/>
          <w:lang w:val="en-US"/>
        </w:rPr>
        <w:t xml:space="preserve"> (figure 3). The immediate post-operative course was straightforward.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47"/>
      </w:tblGrid>
      <w:tr w:rsidR="004A41E1" w14:paraId="1BD24DE4" w14:textId="77777777" w:rsidTr="00E80A8A">
        <w:tc>
          <w:tcPr>
            <w:tcW w:w="4815" w:type="dxa"/>
          </w:tcPr>
          <w:p w14:paraId="551009DB" w14:textId="77777777" w:rsidR="004A41E1" w:rsidRDefault="004A41E1" w:rsidP="004A41E1">
            <w:pPr>
              <w:spacing w:line="360" w:lineRule="auto"/>
              <w:jc w:val="center"/>
              <w:rPr>
                <w:rFonts w:ascii="Times New Roman" w:hAnsi="Times New Roman" w:cs="Times New Roman"/>
                <w:sz w:val="24"/>
                <w:szCs w:val="24"/>
                <w:lang w:val="en-US"/>
              </w:rPr>
            </w:pPr>
            <w:r w:rsidRPr="00883DEB">
              <w:rPr>
                <w:noProof/>
                <w:lang w:eastAsia="fr-FR"/>
              </w:rPr>
              <w:drawing>
                <wp:inline distT="0" distB="0" distL="0" distR="0" wp14:anchorId="585CDDAF" wp14:editId="7DB16F84">
                  <wp:extent cx="2752090" cy="1996440"/>
                  <wp:effectExtent l="0" t="0" r="0" b="3810"/>
                  <wp:docPr id="2" name="Image 1" descr="C:\Users\sidibe\Documents\Screenshot_20241210-231643_WhatsApp.jpg">
                    <a:extLst xmlns:a="http://schemas.openxmlformats.org/drawingml/2006/main">
                      <a:ext uri="{FF2B5EF4-FFF2-40B4-BE49-F238E27FC236}">
                        <a16:creationId xmlns:a16="http://schemas.microsoft.com/office/drawing/2014/main" id="{1CC1EB04-5CF0-CECF-6316-247C3D624BB1}"/>
                      </a:ext>
                    </a:extLst>
                  </wp:docPr>
                  <wp:cNvGraphicFramePr/>
                  <a:graphic xmlns:a="http://schemas.openxmlformats.org/drawingml/2006/main">
                    <a:graphicData uri="http://schemas.openxmlformats.org/drawingml/2006/picture">
                      <pic:pic xmlns:pic="http://schemas.openxmlformats.org/drawingml/2006/picture">
                        <pic:nvPicPr>
                          <pic:cNvPr id="2" name="Image 1" descr="C:\Users\sidibe\Documents\Screenshot_20241210-231643_WhatsApp.jpg">
                            <a:extLst>
                              <a:ext uri="{FF2B5EF4-FFF2-40B4-BE49-F238E27FC236}">
                                <a16:creationId xmlns:a16="http://schemas.microsoft.com/office/drawing/2014/main" id="{1CC1EB04-5CF0-CECF-6316-247C3D624BB1}"/>
                              </a:ext>
                            </a:extLst>
                          </pic:cNvPr>
                          <pic:cNvPicPr/>
                        </pic:nvPicPr>
                        <pic:blipFill>
                          <a:blip r:embed="rId9" cstate="print"/>
                          <a:srcRect t="9160" b="37641"/>
                          <a:stretch>
                            <a:fillRect/>
                          </a:stretch>
                        </pic:blipFill>
                        <pic:spPr bwMode="auto">
                          <a:xfrm>
                            <a:off x="0" y="0"/>
                            <a:ext cx="2770849" cy="2010048"/>
                          </a:xfrm>
                          <a:prstGeom prst="rect">
                            <a:avLst/>
                          </a:prstGeom>
                          <a:noFill/>
                        </pic:spPr>
                      </pic:pic>
                    </a:graphicData>
                  </a:graphic>
                </wp:inline>
              </w:drawing>
            </w:r>
          </w:p>
        </w:tc>
        <w:tc>
          <w:tcPr>
            <w:tcW w:w="4247" w:type="dxa"/>
          </w:tcPr>
          <w:p w14:paraId="6357011B" w14:textId="77777777" w:rsidR="004A41E1" w:rsidRPr="00883DEB" w:rsidRDefault="004A41E1" w:rsidP="004A41E1">
            <w:pPr>
              <w:spacing w:line="360" w:lineRule="auto"/>
              <w:jc w:val="center"/>
              <w:rPr>
                <w:noProof/>
              </w:rPr>
            </w:pPr>
            <w:r w:rsidRPr="00883DEB">
              <w:rPr>
                <w:rFonts w:eastAsia="Times New Roman"/>
                <w:noProof/>
                <w:lang w:eastAsia="fr-FR"/>
              </w:rPr>
              <w:drawing>
                <wp:inline distT="0" distB="0" distL="0" distR="0" wp14:anchorId="1B101F34" wp14:editId="5489D84B">
                  <wp:extent cx="2271583" cy="19964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4720" cy="2007986"/>
                          </a:xfrm>
                          <a:prstGeom prst="rect">
                            <a:avLst/>
                          </a:prstGeom>
                        </pic:spPr>
                      </pic:pic>
                    </a:graphicData>
                  </a:graphic>
                </wp:inline>
              </w:drawing>
            </w:r>
          </w:p>
        </w:tc>
      </w:tr>
      <w:tr w:rsidR="004A41E1" w:rsidRPr="00E80A8A" w14:paraId="7E3B7ACE" w14:textId="77777777" w:rsidTr="00E80A8A">
        <w:tc>
          <w:tcPr>
            <w:tcW w:w="9062" w:type="dxa"/>
            <w:gridSpan w:val="2"/>
          </w:tcPr>
          <w:p w14:paraId="6E02D893" w14:textId="77777777" w:rsidR="004A41E1" w:rsidRDefault="004A41E1" w:rsidP="004A41E1">
            <w:pPr>
              <w:spacing w:line="360" w:lineRule="auto"/>
              <w:jc w:val="center"/>
              <w:rPr>
                <w:rFonts w:ascii="Times New Roman" w:hAnsi="Times New Roman" w:cs="Times New Roman"/>
                <w:sz w:val="24"/>
                <w:szCs w:val="24"/>
                <w:lang w:val="en-US"/>
              </w:rPr>
            </w:pPr>
            <w:r w:rsidRPr="00E80A8A">
              <w:rPr>
                <w:rFonts w:ascii="Times New Roman" w:hAnsi="Times New Roman" w:cs="Times New Roman"/>
                <w:b/>
                <w:bCs/>
                <w:sz w:val="24"/>
                <w:szCs w:val="24"/>
                <w:lang w:val="en-US"/>
              </w:rPr>
              <w:t xml:space="preserve">Figure 3 and </w:t>
            </w:r>
            <w:proofErr w:type="gramStart"/>
            <w:r w:rsidRPr="00E80A8A">
              <w:rPr>
                <w:rFonts w:ascii="Times New Roman" w:hAnsi="Times New Roman" w:cs="Times New Roman"/>
                <w:b/>
                <w:bCs/>
                <w:sz w:val="24"/>
                <w:szCs w:val="24"/>
                <w:lang w:val="en-US"/>
              </w:rPr>
              <w:t>4</w:t>
            </w:r>
            <w:r>
              <w:rPr>
                <w:rFonts w:ascii="Times New Roman" w:hAnsi="Times New Roman" w:cs="Times New Roman"/>
                <w:sz w:val="24"/>
                <w:szCs w:val="24"/>
                <w:lang w:val="en-US"/>
              </w:rPr>
              <w:t xml:space="preserve"> :</w:t>
            </w:r>
            <w:proofErr w:type="gramEnd"/>
            <w:r w:rsidR="00E80A8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D828C2">
              <w:rPr>
                <w:rFonts w:ascii="Times New Roman" w:hAnsi="Times New Roman" w:cs="Times New Roman"/>
                <w:sz w:val="24"/>
                <w:szCs w:val="24"/>
                <w:lang w:val="en-US"/>
              </w:rPr>
              <w:t>Intraoperative view of the foreign body</w:t>
            </w:r>
          </w:p>
        </w:tc>
      </w:tr>
    </w:tbl>
    <w:p w14:paraId="4AE33755" w14:textId="77777777" w:rsidR="00D828C2" w:rsidRDefault="00D828C2" w:rsidP="009B4CD6">
      <w:pPr>
        <w:spacing w:line="360" w:lineRule="auto"/>
        <w:rPr>
          <w:rFonts w:ascii="Times New Roman" w:hAnsi="Times New Roman" w:cs="Times New Roman"/>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A41E1" w14:paraId="54FE0E69" w14:textId="77777777" w:rsidTr="00E80A8A">
        <w:tc>
          <w:tcPr>
            <w:tcW w:w="9062" w:type="dxa"/>
          </w:tcPr>
          <w:p w14:paraId="09CE9385" w14:textId="77777777" w:rsidR="004A41E1" w:rsidRDefault="004A41E1" w:rsidP="004A41E1">
            <w:pPr>
              <w:spacing w:line="360" w:lineRule="auto"/>
              <w:jc w:val="center"/>
              <w:rPr>
                <w:rFonts w:ascii="Times New Roman" w:hAnsi="Times New Roman" w:cs="Times New Roman"/>
                <w:sz w:val="24"/>
                <w:szCs w:val="24"/>
                <w:lang w:val="en-US"/>
              </w:rPr>
            </w:pPr>
            <w:r w:rsidRPr="00883DEB">
              <w:rPr>
                <w:noProof/>
                <w:lang w:eastAsia="fr-FR"/>
              </w:rPr>
              <w:lastRenderedPageBreak/>
              <w:drawing>
                <wp:inline distT="0" distB="0" distL="0" distR="0" wp14:anchorId="473B9D3F" wp14:editId="550C5838">
                  <wp:extent cx="3829616" cy="2090948"/>
                  <wp:effectExtent l="0" t="0" r="0" b="5080"/>
                  <wp:docPr id="1" name="Picture 4" descr="C:\Users\sidibe\Documents\IMG-20241210-WA0164.jpg">
                    <a:extLst xmlns:a="http://schemas.openxmlformats.org/drawingml/2006/main">
                      <a:ext uri="{FF2B5EF4-FFF2-40B4-BE49-F238E27FC236}">
                        <a16:creationId xmlns:a16="http://schemas.microsoft.com/office/drawing/2014/main" id="{6F4B00A8-BCF2-A018-5FF6-4A7D533F80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Users\sidibe\Documents\IMG-20241210-WA0164.jpg">
                            <a:extLst>
                              <a:ext uri="{FF2B5EF4-FFF2-40B4-BE49-F238E27FC236}">
                                <a16:creationId xmlns:a16="http://schemas.microsoft.com/office/drawing/2014/main" id="{6F4B00A8-BCF2-A018-5FF6-4A7D533F80B1}"/>
                              </a:ext>
                            </a:extLst>
                          </pic:cNvPr>
                          <pic:cNvPicPr>
                            <a:picLocks noChangeAspect="1" noChangeArrowheads="1"/>
                          </pic:cNvPicPr>
                        </pic:nvPicPr>
                        <pic:blipFill>
                          <a:blip r:embed="rId11" cstate="print"/>
                          <a:srcRect/>
                          <a:stretch>
                            <a:fillRect/>
                          </a:stretch>
                        </pic:blipFill>
                        <pic:spPr bwMode="auto">
                          <a:xfrm>
                            <a:off x="0" y="0"/>
                            <a:ext cx="3850957" cy="2102600"/>
                          </a:xfrm>
                          <a:prstGeom prst="rect">
                            <a:avLst/>
                          </a:prstGeom>
                          <a:noFill/>
                        </pic:spPr>
                      </pic:pic>
                    </a:graphicData>
                  </a:graphic>
                </wp:inline>
              </w:drawing>
            </w:r>
          </w:p>
        </w:tc>
      </w:tr>
      <w:tr w:rsidR="004A41E1" w14:paraId="72DD590F" w14:textId="77777777" w:rsidTr="00E80A8A">
        <w:tc>
          <w:tcPr>
            <w:tcW w:w="9062" w:type="dxa"/>
          </w:tcPr>
          <w:p w14:paraId="317BBBB8" w14:textId="77777777" w:rsidR="004A41E1" w:rsidRDefault="004A41E1" w:rsidP="004A41E1">
            <w:pPr>
              <w:spacing w:line="360" w:lineRule="auto"/>
              <w:jc w:val="center"/>
              <w:rPr>
                <w:rFonts w:ascii="Times New Roman" w:hAnsi="Times New Roman" w:cs="Times New Roman"/>
                <w:sz w:val="24"/>
                <w:szCs w:val="24"/>
                <w:lang w:val="en-US"/>
              </w:rPr>
            </w:pPr>
            <w:r w:rsidRPr="00E80A8A">
              <w:rPr>
                <w:rFonts w:ascii="Times New Roman" w:hAnsi="Times New Roman" w:cs="Times New Roman"/>
                <w:b/>
                <w:bCs/>
                <w:sz w:val="24"/>
                <w:szCs w:val="24"/>
                <w:lang w:val="en-US"/>
              </w:rPr>
              <w:t xml:space="preserve">Figure </w:t>
            </w:r>
            <w:proofErr w:type="gramStart"/>
            <w:r w:rsidRPr="00E80A8A">
              <w:rPr>
                <w:rFonts w:ascii="Times New Roman" w:hAnsi="Times New Roman" w:cs="Times New Roman"/>
                <w:b/>
                <w:bCs/>
                <w:sz w:val="24"/>
                <w:szCs w:val="24"/>
                <w:lang w:val="en-US"/>
              </w:rPr>
              <w:t>5</w:t>
            </w:r>
            <w:r w:rsidR="00E80A8A">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 Removed toothbrush</w:t>
            </w:r>
          </w:p>
        </w:tc>
      </w:tr>
    </w:tbl>
    <w:p w14:paraId="30AE7EC6" w14:textId="77777777" w:rsidR="004A41E1" w:rsidRDefault="004A41E1" w:rsidP="009B4CD6">
      <w:pPr>
        <w:spacing w:line="360" w:lineRule="auto"/>
        <w:rPr>
          <w:rFonts w:ascii="Times New Roman" w:hAnsi="Times New Roman" w:cs="Times New Roman"/>
          <w:sz w:val="24"/>
          <w:szCs w:val="24"/>
          <w:lang w:val="en-US"/>
        </w:rPr>
      </w:pPr>
    </w:p>
    <w:p w14:paraId="3142422E" w14:textId="77777777" w:rsidR="004A41E1" w:rsidRPr="004A41E1" w:rsidRDefault="004A41E1" w:rsidP="004A41E1">
      <w:pPr>
        <w:spacing w:line="360" w:lineRule="auto"/>
        <w:rPr>
          <w:rFonts w:ascii="Times New Roman" w:hAnsi="Times New Roman" w:cs="Times New Roman"/>
          <w:b/>
          <w:bCs/>
          <w:sz w:val="24"/>
          <w:szCs w:val="24"/>
          <w:lang w:val="en-US"/>
        </w:rPr>
      </w:pPr>
      <w:r w:rsidRPr="004A41E1">
        <w:rPr>
          <w:rFonts w:ascii="Times New Roman" w:hAnsi="Times New Roman" w:cs="Times New Roman"/>
          <w:b/>
          <w:bCs/>
          <w:sz w:val="24"/>
          <w:szCs w:val="24"/>
          <w:lang w:val="en-US"/>
        </w:rPr>
        <w:t>DISCUSSION</w:t>
      </w:r>
    </w:p>
    <w:p w14:paraId="55F1A6CA" w14:textId="77777777" w:rsidR="004A41E1" w:rsidRPr="004A41E1" w:rsidRDefault="004A41E1" w:rsidP="004A41E1">
      <w:pPr>
        <w:spacing w:line="360" w:lineRule="auto"/>
        <w:rPr>
          <w:rFonts w:ascii="Times New Roman" w:hAnsi="Times New Roman" w:cs="Times New Roman"/>
          <w:b/>
          <w:bCs/>
          <w:sz w:val="24"/>
          <w:szCs w:val="24"/>
          <w:lang w:val="en-US"/>
        </w:rPr>
      </w:pPr>
      <w:r w:rsidRPr="004A41E1">
        <w:rPr>
          <w:rFonts w:ascii="Times New Roman" w:hAnsi="Times New Roman" w:cs="Times New Roman"/>
          <w:b/>
          <w:bCs/>
          <w:sz w:val="24"/>
          <w:szCs w:val="24"/>
          <w:lang w:val="en-US"/>
        </w:rPr>
        <w:t>Epidemiological aspects</w:t>
      </w:r>
    </w:p>
    <w:p w14:paraId="3298898C" w14:textId="77777777" w:rsidR="00737713" w:rsidRPr="00737713" w:rsidRDefault="004A41E1" w:rsidP="00737713">
      <w:pPr>
        <w:spacing w:line="360" w:lineRule="auto"/>
        <w:rPr>
          <w:rFonts w:ascii="Times New Roman" w:hAnsi="Times New Roman" w:cs="Times New Roman"/>
          <w:sz w:val="24"/>
          <w:szCs w:val="24"/>
          <w:lang w:val="en-US"/>
        </w:rPr>
      </w:pPr>
      <w:r w:rsidRPr="004A41E1">
        <w:rPr>
          <w:rFonts w:ascii="Times New Roman" w:hAnsi="Times New Roman" w:cs="Times New Roman"/>
          <w:sz w:val="24"/>
          <w:szCs w:val="24"/>
          <w:lang w:val="en-US"/>
        </w:rPr>
        <w:t>Ingested foreign bodies are numerous and frequent, but poorly documented. In the United States, 1,500 deaths are recorded every year, with paradoxically only 0 and 1 deaths out of a series of 852 adults and 2,600 children, suggesting the high frequency of this type of ingestion [4].</w:t>
      </w:r>
    </w:p>
    <w:p w14:paraId="20E1847F" w14:textId="77777777" w:rsidR="00737713" w:rsidRPr="00737713" w:rsidRDefault="00737713" w:rsidP="00737713">
      <w:pPr>
        <w:spacing w:line="360" w:lineRule="auto"/>
        <w:rPr>
          <w:rFonts w:ascii="Times New Roman" w:hAnsi="Times New Roman" w:cs="Times New Roman"/>
          <w:b/>
          <w:bCs/>
          <w:sz w:val="24"/>
          <w:szCs w:val="24"/>
          <w:lang w:val="en-US"/>
        </w:rPr>
      </w:pPr>
      <w:r w:rsidRPr="00737713">
        <w:rPr>
          <w:rFonts w:ascii="Times New Roman" w:hAnsi="Times New Roman" w:cs="Times New Roman"/>
          <w:b/>
          <w:bCs/>
          <w:sz w:val="24"/>
          <w:szCs w:val="24"/>
          <w:lang w:val="en-US"/>
        </w:rPr>
        <w:t>Diagnostic aspects</w:t>
      </w:r>
    </w:p>
    <w:p w14:paraId="06A4BE4D" w14:textId="77777777" w:rsidR="00737713" w:rsidRPr="00737713" w:rsidRDefault="00737713" w:rsidP="00737713">
      <w:pPr>
        <w:spacing w:line="360" w:lineRule="auto"/>
        <w:rPr>
          <w:rFonts w:ascii="Times New Roman" w:hAnsi="Times New Roman" w:cs="Times New Roman"/>
          <w:sz w:val="24"/>
          <w:szCs w:val="24"/>
          <w:lang w:val="en-US"/>
        </w:rPr>
      </w:pPr>
      <w:r w:rsidRPr="00737713">
        <w:rPr>
          <w:rFonts w:ascii="Times New Roman" w:hAnsi="Times New Roman" w:cs="Times New Roman"/>
          <w:sz w:val="24"/>
          <w:szCs w:val="24"/>
          <w:lang w:val="en-US"/>
        </w:rPr>
        <w:t xml:space="preserve">The clinical picture may vary: sometimes it is asymptomatic, the only complaint being the patient's or accompanying person's account of accidental ingestion of </w:t>
      </w:r>
      <w:r>
        <w:rPr>
          <w:rFonts w:ascii="Times New Roman" w:hAnsi="Times New Roman" w:cs="Times New Roman"/>
          <w:sz w:val="24"/>
          <w:szCs w:val="24"/>
          <w:lang w:val="en-US"/>
        </w:rPr>
        <w:t>foreign bodies</w:t>
      </w:r>
      <w:r w:rsidRPr="00737713">
        <w:rPr>
          <w:rFonts w:ascii="Times New Roman" w:hAnsi="Times New Roman" w:cs="Times New Roman"/>
          <w:sz w:val="24"/>
          <w:szCs w:val="24"/>
          <w:lang w:val="en-US"/>
        </w:rPr>
        <w:t>.</w:t>
      </w:r>
    </w:p>
    <w:p w14:paraId="7925525B" w14:textId="77777777" w:rsidR="006901AC" w:rsidRPr="006901AC" w:rsidRDefault="00737713" w:rsidP="006901AC">
      <w:pPr>
        <w:spacing w:line="360" w:lineRule="auto"/>
        <w:rPr>
          <w:rFonts w:ascii="Times New Roman" w:hAnsi="Times New Roman" w:cs="Times New Roman"/>
          <w:sz w:val="24"/>
          <w:szCs w:val="24"/>
          <w:lang w:val="en-US"/>
        </w:rPr>
      </w:pPr>
      <w:r w:rsidRPr="00737713">
        <w:rPr>
          <w:rFonts w:ascii="Times New Roman" w:hAnsi="Times New Roman" w:cs="Times New Roman"/>
          <w:sz w:val="24"/>
          <w:szCs w:val="24"/>
          <w:lang w:val="en-US"/>
        </w:rPr>
        <w:t xml:space="preserve">When it is symptomatic, the signs depend essentially on the level of blockage of the </w:t>
      </w:r>
      <w:r>
        <w:rPr>
          <w:rFonts w:ascii="Times New Roman" w:hAnsi="Times New Roman" w:cs="Times New Roman"/>
          <w:sz w:val="24"/>
          <w:szCs w:val="24"/>
          <w:lang w:val="en-US"/>
        </w:rPr>
        <w:t xml:space="preserve">foreign </w:t>
      </w:r>
      <w:proofErr w:type="spellStart"/>
      <w:r>
        <w:rPr>
          <w:rFonts w:ascii="Times New Roman" w:hAnsi="Times New Roman" w:cs="Times New Roman"/>
          <w:sz w:val="24"/>
          <w:szCs w:val="24"/>
          <w:lang w:val="en-US"/>
        </w:rPr>
        <w:t>bodie</w:t>
      </w:r>
      <w:proofErr w:type="spellEnd"/>
      <w:r w:rsidRPr="00737713">
        <w:rPr>
          <w:rFonts w:ascii="Times New Roman" w:hAnsi="Times New Roman" w:cs="Times New Roman"/>
          <w:sz w:val="24"/>
          <w:szCs w:val="24"/>
          <w:lang w:val="en-US"/>
        </w:rPr>
        <w:t xml:space="preserve"> in the digestive tract, leading to retro-sternal pain, odynophagia, dysphagia, </w:t>
      </w:r>
      <w:proofErr w:type="spellStart"/>
      <w:r w:rsidRPr="00737713">
        <w:rPr>
          <w:rFonts w:ascii="Times New Roman" w:hAnsi="Times New Roman" w:cs="Times New Roman"/>
          <w:sz w:val="24"/>
          <w:szCs w:val="24"/>
          <w:lang w:val="en-US"/>
        </w:rPr>
        <w:t>hypersialorrhea</w:t>
      </w:r>
      <w:proofErr w:type="spellEnd"/>
      <w:r w:rsidRPr="00737713">
        <w:rPr>
          <w:rFonts w:ascii="Times New Roman" w:hAnsi="Times New Roman" w:cs="Times New Roman"/>
          <w:sz w:val="24"/>
          <w:szCs w:val="24"/>
          <w:lang w:val="en-US"/>
        </w:rPr>
        <w:t xml:space="preserve"> and sometimes vomiting in the case of large “blunt” objects, creating an obstructive syndrome requiring emergency extraction. Most of the time, it involves food in an adult with an organic anomaly of the </w:t>
      </w:r>
      <w:proofErr w:type="spellStart"/>
      <w:r w:rsidRPr="00737713">
        <w:rPr>
          <w:rFonts w:ascii="Times New Roman" w:hAnsi="Times New Roman" w:cs="Times New Roman"/>
          <w:sz w:val="24"/>
          <w:szCs w:val="24"/>
          <w:lang w:val="en-US"/>
        </w:rPr>
        <w:t>oesophagus</w:t>
      </w:r>
      <w:proofErr w:type="spellEnd"/>
      <w:r w:rsidRPr="00737713">
        <w:rPr>
          <w:rFonts w:ascii="Times New Roman" w:hAnsi="Times New Roman" w:cs="Times New Roman"/>
          <w:sz w:val="24"/>
          <w:szCs w:val="24"/>
          <w:lang w:val="en-US"/>
        </w:rPr>
        <w:t>-gastro-duodenal tract [4].</w:t>
      </w:r>
    </w:p>
    <w:p w14:paraId="27D56AB7" w14:textId="77777777" w:rsidR="006901AC" w:rsidRPr="006901AC" w:rsidRDefault="006901AC" w:rsidP="006901AC">
      <w:pPr>
        <w:spacing w:line="360" w:lineRule="auto"/>
        <w:rPr>
          <w:rFonts w:ascii="Times New Roman" w:hAnsi="Times New Roman" w:cs="Times New Roman"/>
          <w:b/>
          <w:bCs/>
          <w:sz w:val="24"/>
          <w:szCs w:val="24"/>
          <w:lang w:val="en-US"/>
        </w:rPr>
      </w:pPr>
      <w:r w:rsidRPr="006901AC">
        <w:rPr>
          <w:rFonts w:ascii="Times New Roman" w:hAnsi="Times New Roman" w:cs="Times New Roman"/>
          <w:b/>
          <w:bCs/>
          <w:sz w:val="24"/>
          <w:szCs w:val="24"/>
          <w:lang w:val="en-US"/>
        </w:rPr>
        <w:t>Therapeutic aspects</w:t>
      </w:r>
    </w:p>
    <w:p w14:paraId="416BB97C" w14:textId="77777777" w:rsidR="006901AC" w:rsidRPr="006901AC" w:rsidRDefault="006901AC" w:rsidP="006901AC">
      <w:pPr>
        <w:spacing w:line="360" w:lineRule="auto"/>
        <w:rPr>
          <w:rFonts w:ascii="Times New Roman" w:hAnsi="Times New Roman" w:cs="Times New Roman"/>
          <w:sz w:val="24"/>
          <w:szCs w:val="24"/>
          <w:lang w:val="en-US"/>
        </w:rPr>
      </w:pPr>
      <w:r w:rsidRPr="006901AC">
        <w:rPr>
          <w:rFonts w:ascii="Times New Roman" w:hAnsi="Times New Roman" w:cs="Times New Roman"/>
          <w:sz w:val="24"/>
          <w:szCs w:val="24"/>
          <w:lang w:val="en-US"/>
        </w:rPr>
        <w:t>It has been shown that the shorter the delay, the greater the chance of finding the foreign body [5]. The success rate of endoscopic management of foreign body ingestions varies from 90 to 95% according to the latest studies, with a complication rate of &lt; 5% [6].</w:t>
      </w:r>
    </w:p>
    <w:p w14:paraId="5CB79D11" w14:textId="77777777" w:rsidR="00E80A8A" w:rsidRDefault="00E80A8A" w:rsidP="006901AC">
      <w:pPr>
        <w:spacing w:line="360" w:lineRule="auto"/>
        <w:rPr>
          <w:rFonts w:ascii="Times New Roman" w:hAnsi="Times New Roman" w:cs="Times New Roman"/>
          <w:b/>
          <w:bCs/>
          <w:sz w:val="24"/>
          <w:szCs w:val="24"/>
          <w:lang w:val="en-US"/>
        </w:rPr>
      </w:pPr>
    </w:p>
    <w:p w14:paraId="0B1178E9" w14:textId="77777777" w:rsidR="00E80A8A" w:rsidRDefault="00E80A8A" w:rsidP="006901AC">
      <w:pPr>
        <w:spacing w:line="360" w:lineRule="auto"/>
        <w:rPr>
          <w:rFonts w:ascii="Times New Roman" w:hAnsi="Times New Roman" w:cs="Times New Roman"/>
          <w:b/>
          <w:bCs/>
          <w:sz w:val="24"/>
          <w:szCs w:val="24"/>
          <w:lang w:val="en-US"/>
        </w:rPr>
      </w:pPr>
    </w:p>
    <w:p w14:paraId="38582D0E" w14:textId="77777777" w:rsidR="006901AC" w:rsidRPr="006901AC" w:rsidRDefault="006901AC" w:rsidP="006901AC">
      <w:pPr>
        <w:spacing w:line="360" w:lineRule="auto"/>
        <w:rPr>
          <w:rFonts w:ascii="Times New Roman" w:hAnsi="Times New Roman" w:cs="Times New Roman"/>
          <w:b/>
          <w:bCs/>
          <w:sz w:val="24"/>
          <w:szCs w:val="24"/>
          <w:lang w:val="en-US"/>
        </w:rPr>
      </w:pPr>
      <w:r w:rsidRPr="006901AC">
        <w:rPr>
          <w:rFonts w:ascii="Times New Roman" w:hAnsi="Times New Roman" w:cs="Times New Roman"/>
          <w:b/>
          <w:bCs/>
          <w:sz w:val="24"/>
          <w:szCs w:val="24"/>
          <w:lang w:val="en-US"/>
        </w:rPr>
        <w:lastRenderedPageBreak/>
        <w:t>Conclusion</w:t>
      </w:r>
    </w:p>
    <w:p w14:paraId="29C54495" w14:textId="77777777" w:rsidR="006901AC" w:rsidRPr="006901AC" w:rsidRDefault="006901AC" w:rsidP="006901AC">
      <w:pPr>
        <w:spacing w:line="360" w:lineRule="auto"/>
        <w:rPr>
          <w:rFonts w:ascii="Times New Roman" w:hAnsi="Times New Roman" w:cs="Times New Roman"/>
          <w:sz w:val="24"/>
          <w:szCs w:val="24"/>
          <w:lang w:val="en-US"/>
        </w:rPr>
      </w:pPr>
      <w:r w:rsidRPr="006901AC">
        <w:rPr>
          <w:rFonts w:ascii="Times New Roman" w:hAnsi="Times New Roman" w:cs="Times New Roman"/>
          <w:sz w:val="24"/>
          <w:szCs w:val="24"/>
          <w:lang w:val="en-US"/>
        </w:rPr>
        <w:t xml:space="preserve">Foreign body ingestion is most often accidental, as in our patient. Endoscopy remains the most appropriate method for extraction, but if extraction by this route is not possible, surgery remains a good alternative. </w:t>
      </w:r>
    </w:p>
    <w:p w14:paraId="0FE4E172" w14:textId="77777777" w:rsidR="006901AC" w:rsidRPr="006901AC" w:rsidRDefault="006901AC" w:rsidP="006901AC">
      <w:pPr>
        <w:spacing w:line="360" w:lineRule="auto"/>
        <w:rPr>
          <w:rFonts w:ascii="Times New Roman" w:hAnsi="Times New Roman" w:cs="Times New Roman"/>
          <w:b/>
          <w:bCs/>
          <w:sz w:val="24"/>
          <w:szCs w:val="24"/>
          <w:lang w:val="en-US"/>
        </w:rPr>
      </w:pPr>
      <w:r w:rsidRPr="006901AC">
        <w:rPr>
          <w:rFonts w:ascii="Times New Roman" w:hAnsi="Times New Roman" w:cs="Times New Roman"/>
          <w:b/>
          <w:bCs/>
          <w:sz w:val="24"/>
          <w:szCs w:val="24"/>
          <w:lang w:val="en-US"/>
        </w:rPr>
        <w:t>Conflict of interest</w:t>
      </w:r>
    </w:p>
    <w:p w14:paraId="5AA999AB" w14:textId="77777777" w:rsidR="006901AC" w:rsidRPr="006901AC" w:rsidRDefault="006901AC" w:rsidP="006901AC">
      <w:pPr>
        <w:spacing w:line="360" w:lineRule="auto"/>
        <w:rPr>
          <w:rFonts w:ascii="Times New Roman" w:hAnsi="Times New Roman" w:cs="Times New Roman"/>
          <w:sz w:val="24"/>
          <w:szCs w:val="24"/>
          <w:lang w:val="en-US"/>
        </w:rPr>
      </w:pPr>
      <w:r w:rsidRPr="006901AC">
        <w:rPr>
          <w:rFonts w:ascii="Times New Roman" w:hAnsi="Times New Roman" w:cs="Times New Roman"/>
          <w:sz w:val="24"/>
          <w:szCs w:val="24"/>
          <w:lang w:val="en-US"/>
        </w:rPr>
        <w:t>The authors declare no conflict of interest in relation to this article.</w:t>
      </w:r>
    </w:p>
    <w:p w14:paraId="3A36A7F8" w14:textId="77777777" w:rsidR="00342EC4" w:rsidRPr="00740879" w:rsidRDefault="00342EC4" w:rsidP="00342EC4">
      <w:pPr>
        <w:rPr>
          <w:highlight w:val="yellow"/>
        </w:rPr>
      </w:pPr>
      <w:r w:rsidRPr="00740879">
        <w:rPr>
          <w:highlight w:val="yellow"/>
        </w:rPr>
        <w:t>Disclaimer (</w:t>
      </w:r>
      <w:proofErr w:type="spellStart"/>
      <w:r w:rsidRPr="00740879">
        <w:rPr>
          <w:highlight w:val="yellow"/>
        </w:rPr>
        <w:t>Artificial</w:t>
      </w:r>
      <w:proofErr w:type="spellEnd"/>
      <w:r w:rsidRPr="00740879">
        <w:rPr>
          <w:highlight w:val="yellow"/>
        </w:rPr>
        <w:t xml:space="preserve"> intelligence)</w:t>
      </w:r>
    </w:p>
    <w:p w14:paraId="5DD6A976" w14:textId="77777777" w:rsidR="00342EC4" w:rsidRPr="00740879" w:rsidRDefault="00342EC4" w:rsidP="00342EC4">
      <w:pPr>
        <w:rPr>
          <w:highlight w:val="yellow"/>
        </w:rPr>
      </w:pPr>
      <w:r w:rsidRPr="00740879">
        <w:rPr>
          <w:highlight w:val="yellow"/>
        </w:rPr>
        <w:t xml:space="preserve">Option </w:t>
      </w:r>
      <w:proofErr w:type="gramStart"/>
      <w:r w:rsidRPr="00740879">
        <w:rPr>
          <w:highlight w:val="yellow"/>
        </w:rPr>
        <w:t>1:</w:t>
      </w:r>
      <w:proofErr w:type="gramEnd"/>
      <w:r w:rsidRPr="00740879">
        <w:rPr>
          <w:highlight w:val="yellow"/>
        </w:rPr>
        <w:t xml:space="preserve"> </w:t>
      </w:r>
    </w:p>
    <w:p w14:paraId="0F3001F1" w14:textId="77777777" w:rsidR="00342EC4" w:rsidRPr="00740879" w:rsidRDefault="00342EC4" w:rsidP="00342EC4">
      <w:pPr>
        <w:rPr>
          <w:highlight w:val="yellow"/>
        </w:rPr>
      </w:pPr>
      <w:proofErr w:type="spellStart"/>
      <w:r w:rsidRPr="00740879">
        <w:rPr>
          <w:highlight w:val="yellow"/>
        </w:rPr>
        <w:t>Author</w:t>
      </w:r>
      <w:proofErr w:type="spellEnd"/>
      <w:r w:rsidRPr="00740879">
        <w:rPr>
          <w:highlight w:val="yellow"/>
        </w:rPr>
        <w:t xml:space="preserve">(s) </w:t>
      </w:r>
      <w:proofErr w:type="spellStart"/>
      <w:r w:rsidRPr="00740879">
        <w:rPr>
          <w:highlight w:val="yellow"/>
        </w:rPr>
        <w:t>hereby</w:t>
      </w:r>
      <w:proofErr w:type="spellEnd"/>
      <w:r w:rsidRPr="00740879">
        <w:rPr>
          <w:highlight w:val="yellow"/>
        </w:rPr>
        <w:t xml:space="preserve"> </w:t>
      </w:r>
      <w:proofErr w:type="spellStart"/>
      <w:r w:rsidRPr="00740879">
        <w:rPr>
          <w:highlight w:val="yellow"/>
        </w:rPr>
        <w:t>declare</w:t>
      </w:r>
      <w:proofErr w:type="spellEnd"/>
      <w:r w:rsidRPr="00740879">
        <w:rPr>
          <w:highlight w:val="yellow"/>
        </w:rPr>
        <w:t xml:space="preserve"> </w:t>
      </w:r>
      <w:proofErr w:type="spellStart"/>
      <w:r w:rsidRPr="00740879">
        <w:rPr>
          <w:highlight w:val="yellow"/>
        </w:rPr>
        <w:t>that</w:t>
      </w:r>
      <w:proofErr w:type="spellEnd"/>
      <w:r w:rsidRPr="00740879">
        <w:rPr>
          <w:highlight w:val="yellow"/>
        </w:rPr>
        <w:t xml:space="preserve"> NO </w:t>
      </w:r>
      <w:proofErr w:type="spellStart"/>
      <w:r w:rsidRPr="00740879">
        <w:rPr>
          <w:highlight w:val="yellow"/>
        </w:rPr>
        <w:t>generative</w:t>
      </w:r>
      <w:proofErr w:type="spellEnd"/>
      <w:r w:rsidRPr="00740879">
        <w:rPr>
          <w:highlight w:val="yellow"/>
        </w:rPr>
        <w:t xml:space="preserve"> AI technologies </w:t>
      </w:r>
      <w:proofErr w:type="spellStart"/>
      <w:r w:rsidRPr="00740879">
        <w:rPr>
          <w:highlight w:val="yellow"/>
        </w:rPr>
        <w:t>such</w:t>
      </w:r>
      <w:proofErr w:type="spellEnd"/>
      <w:r w:rsidRPr="00740879">
        <w:rPr>
          <w:highlight w:val="yellow"/>
        </w:rPr>
        <w:t xml:space="preserve"> as Large </w:t>
      </w:r>
      <w:proofErr w:type="spellStart"/>
      <w:r w:rsidRPr="00740879">
        <w:rPr>
          <w:highlight w:val="yellow"/>
        </w:rPr>
        <w:t>Language</w:t>
      </w:r>
      <w:proofErr w:type="spellEnd"/>
      <w:r w:rsidRPr="00740879">
        <w:rPr>
          <w:highlight w:val="yellow"/>
        </w:rPr>
        <w:t xml:space="preserve"> </w:t>
      </w:r>
      <w:proofErr w:type="spellStart"/>
      <w:r w:rsidRPr="00740879">
        <w:rPr>
          <w:highlight w:val="yellow"/>
        </w:rPr>
        <w:t>Models</w:t>
      </w:r>
      <w:proofErr w:type="spellEnd"/>
      <w:r w:rsidRPr="00740879">
        <w:rPr>
          <w:highlight w:val="yellow"/>
        </w:rPr>
        <w:t xml:space="preserve"> (</w:t>
      </w:r>
      <w:proofErr w:type="spellStart"/>
      <w:r w:rsidRPr="00740879">
        <w:rPr>
          <w:highlight w:val="yellow"/>
        </w:rPr>
        <w:t>ChatGPT</w:t>
      </w:r>
      <w:proofErr w:type="spellEnd"/>
      <w:r w:rsidRPr="00740879">
        <w:rPr>
          <w:highlight w:val="yellow"/>
        </w:rPr>
        <w:t xml:space="preserve">, COPILOT, etc.) and </w:t>
      </w:r>
      <w:proofErr w:type="spellStart"/>
      <w:r w:rsidRPr="00740879">
        <w:rPr>
          <w:highlight w:val="yellow"/>
        </w:rPr>
        <w:t>text</w:t>
      </w:r>
      <w:proofErr w:type="spellEnd"/>
      <w:r w:rsidRPr="00740879">
        <w:rPr>
          <w:highlight w:val="yellow"/>
        </w:rPr>
        <w:t xml:space="preserve">-to-image </w:t>
      </w:r>
      <w:proofErr w:type="spellStart"/>
      <w:r w:rsidRPr="00740879">
        <w:rPr>
          <w:highlight w:val="yellow"/>
        </w:rPr>
        <w:t>generators</w:t>
      </w:r>
      <w:proofErr w:type="spellEnd"/>
      <w:r w:rsidRPr="00740879">
        <w:rPr>
          <w:highlight w:val="yellow"/>
        </w:rPr>
        <w:t xml:space="preserve"> have been </w:t>
      </w:r>
      <w:proofErr w:type="spellStart"/>
      <w:r w:rsidRPr="00740879">
        <w:rPr>
          <w:highlight w:val="yellow"/>
        </w:rPr>
        <w:t>used</w:t>
      </w:r>
      <w:proofErr w:type="spellEnd"/>
      <w:r w:rsidRPr="00740879">
        <w:rPr>
          <w:highlight w:val="yellow"/>
        </w:rPr>
        <w:t xml:space="preserve"> </w:t>
      </w:r>
      <w:proofErr w:type="spellStart"/>
      <w:r w:rsidRPr="00740879">
        <w:rPr>
          <w:highlight w:val="yellow"/>
        </w:rPr>
        <w:t>during</w:t>
      </w:r>
      <w:proofErr w:type="spellEnd"/>
      <w:r w:rsidRPr="00740879">
        <w:rPr>
          <w:highlight w:val="yellow"/>
        </w:rPr>
        <w:t xml:space="preserve"> the </w:t>
      </w:r>
      <w:proofErr w:type="spellStart"/>
      <w:r w:rsidRPr="00740879">
        <w:rPr>
          <w:highlight w:val="yellow"/>
        </w:rPr>
        <w:t>writing</w:t>
      </w:r>
      <w:proofErr w:type="spellEnd"/>
      <w:r w:rsidRPr="00740879">
        <w:rPr>
          <w:highlight w:val="yellow"/>
        </w:rPr>
        <w:t xml:space="preserve"> or </w:t>
      </w:r>
      <w:proofErr w:type="spellStart"/>
      <w:r w:rsidRPr="00740879">
        <w:rPr>
          <w:highlight w:val="yellow"/>
        </w:rPr>
        <w:t>editing</w:t>
      </w:r>
      <w:proofErr w:type="spellEnd"/>
      <w:r w:rsidRPr="00740879">
        <w:rPr>
          <w:highlight w:val="yellow"/>
        </w:rPr>
        <w:t xml:space="preserve"> of </w:t>
      </w:r>
      <w:proofErr w:type="spellStart"/>
      <w:r w:rsidRPr="00740879">
        <w:rPr>
          <w:highlight w:val="yellow"/>
        </w:rPr>
        <w:t>this</w:t>
      </w:r>
      <w:proofErr w:type="spellEnd"/>
      <w:r w:rsidRPr="00740879">
        <w:rPr>
          <w:highlight w:val="yellow"/>
        </w:rPr>
        <w:t xml:space="preserve"> </w:t>
      </w:r>
      <w:proofErr w:type="spellStart"/>
      <w:r w:rsidRPr="00740879">
        <w:rPr>
          <w:highlight w:val="yellow"/>
        </w:rPr>
        <w:t>manuscript</w:t>
      </w:r>
      <w:proofErr w:type="spellEnd"/>
      <w:r w:rsidRPr="00740879">
        <w:rPr>
          <w:highlight w:val="yellow"/>
        </w:rPr>
        <w:t xml:space="preserve">. </w:t>
      </w:r>
    </w:p>
    <w:p w14:paraId="3FC72782" w14:textId="77777777" w:rsidR="00342EC4" w:rsidRPr="00740879" w:rsidRDefault="00342EC4" w:rsidP="00342EC4">
      <w:pPr>
        <w:rPr>
          <w:highlight w:val="yellow"/>
        </w:rPr>
      </w:pPr>
      <w:r w:rsidRPr="00740879">
        <w:rPr>
          <w:highlight w:val="yellow"/>
        </w:rPr>
        <w:t xml:space="preserve">Option </w:t>
      </w:r>
      <w:proofErr w:type="gramStart"/>
      <w:r w:rsidRPr="00740879">
        <w:rPr>
          <w:highlight w:val="yellow"/>
        </w:rPr>
        <w:t>2:</w:t>
      </w:r>
      <w:proofErr w:type="gramEnd"/>
      <w:r w:rsidRPr="00740879">
        <w:rPr>
          <w:highlight w:val="yellow"/>
        </w:rPr>
        <w:t xml:space="preserve"> </w:t>
      </w:r>
    </w:p>
    <w:p w14:paraId="56437F77" w14:textId="77777777" w:rsidR="00342EC4" w:rsidRPr="00740879" w:rsidRDefault="00342EC4" w:rsidP="00342EC4">
      <w:pPr>
        <w:rPr>
          <w:highlight w:val="yellow"/>
        </w:rPr>
      </w:pPr>
      <w:proofErr w:type="spellStart"/>
      <w:r w:rsidRPr="00740879">
        <w:rPr>
          <w:highlight w:val="yellow"/>
        </w:rPr>
        <w:t>Author</w:t>
      </w:r>
      <w:proofErr w:type="spellEnd"/>
      <w:r w:rsidRPr="00740879">
        <w:rPr>
          <w:highlight w:val="yellow"/>
        </w:rPr>
        <w:t xml:space="preserve">(s) </w:t>
      </w:r>
      <w:proofErr w:type="spellStart"/>
      <w:r w:rsidRPr="00740879">
        <w:rPr>
          <w:highlight w:val="yellow"/>
        </w:rPr>
        <w:t>hereby</w:t>
      </w:r>
      <w:proofErr w:type="spellEnd"/>
      <w:r w:rsidRPr="00740879">
        <w:rPr>
          <w:highlight w:val="yellow"/>
        </w:rPr>
        <w:t xml:space="preserve"> </w:t>
      </w:r>
      <w:proofErr w:type="spellStart"/>
      <w:r w:rsidRPr="00740879">
        <w:rPr>
          <w:highlight w:val="yellow"/>
        </w:rPr>
        <w:t>declare</w:t>
      </w:r>
      <w:proofErr w:type="spellEnd"/>
      <w:r w:rsidRPr="00740879">
        <w:rPr>
          <w:highlight w:val="yellow"/>
        </w:rPr>
        <w:t xml:space="preserve"> </w:t>
      </w:r>
      <w:proofErr w:type="spellStart"/>
      <w:r w:rsidRPr="00740879">
        <w:rPr>
          <w:highlight w:val="yellow"/>
        </w:rPr>
        <w:t>that</w:t>
      </w:r>
      <w:proofErr w:type="spellEnd"/>
      <w:r w:rsidRPr="00740879">
        <w:rPr>
          <w:highlight w:val="yellow"/>
        </w:rPr>
        <w:t xml:space="preserve"> </w:t>
      </w:r>
      <w:proofErr w:type="spellStart"/>
      <w:r w:rsidRPr="00740879">
        <w:rPr>
          <w:highlight w:val="yellow"/>
        </w:rPr>
        <w:t>generative</w:t>
      </w:r>
      <w:proofErr w:type="spellEnd"/>
      <w:r w:rsidRPr="00740879">
        <w:rPr>
          <w:highlight w:val="yellow"/>
        </w:rPr>
        <w:t xml:space="preserve"> AI technologies </w:t>
      </w:r>
      <w:proofErr w:type="spellStart"/>
      <w:r w:rsidRPr="00740879">
        <w:rPr>
          <w:highlight w:val="yellow"/>
        </w:rPr>
        <w:t>such</w:t>
      </w:r>
      <w:proofErr w:type="spellEnd"/>
      <w:r w:rsidRPr="00740879">
        <w:rPr>
          <w:highlight w:val="yellow"/>
        </w:rPr>
        <w:t xml:space="preserve"> as Large </w:t>
      </w:r>
      <w:proofErr w:type="spellStart"/>
      <w:r w:rsidRPr="00740879">
        <w:rPr>
          <w:highlight w:val="yellow"/>
        </w:rPr>
        <w:t>Language</w:t>
      </w:r>
      <w:proofErr w:type="spellEnd"/>
      <w:r w:rsidRPr="00740879">
        <w:rPr>
          <w:highlight w:val="yellow"/>
        </w:rPr>
        <w:t xml:space="preserve"> </w:t>
      </w:r>
      <w:proofErr w:type="spellStart"/>
      <w:r w:rsidRPr="00740879">
        <w:rPr>
          <w:highlight w:val="yellow"/>
        </w:rPr>
        <w:t>Models</w:t>
      </w:r>
      <w:proofErr w:type="spellEnd"/>
      <w:r w:rsidRPr="00740879">
        <w:rPr>
          <w:highlight w:val="yellow"/>
        </w:rPr>
        <w:t xml:space="preserve">, etc. have been </w:t>
      </w:r>
      <w:proofErr w:type="spellStart"/>
      <w:r w:rsidRPr="00740879">
        <w:rPr>
          <w:highlight w:val="yellow"/>
        </w:rPr>
        <w:t>used</w:t>
      </w:r>
      <w:proofErr w:type="spellEnd"/>
      <w:r w:rsidRPr="00740879">
        <w:rPr>
          <w:highlight w:val="yellow"/>
        </w:rPr>
        <w:t xml:space="preserve"> </w:t>
      </w:r>
      <w:proofErr w:type="spellStart"/>
      <w:r w:rsidRPr="00740879">
        <w:rPr>
          <w:highlight w:val="yellow"/>
        </w:rPr>
        <w:t>during</w:t>
      </w:r>
      <w:proofErr w:type="spellEnd"/>
      <w:r w:rsidRPr="00740879">
        <w:rPr>
          <w:highlight w:val="yellow"/>
        </w:rPr>
        <w:t xml:space="preserve"> the </w:t>
      </w:r>
      <w:proofErr w:type="spellStart"/>
      <w:r w:rsidRPr="00740879">
        <w:rPr>
          <w:highlight w:val="yellow"/>
        </w:rPr>
        <w:t>writing</w:t>
      </w:r>
      <w:proofErr w:type="spellEnd"/>
      <w:r w:rsidRPr="00740879">
        <w:rPr>
          <w:highlight w:val="yellow"/>
        </w:rPr>
        <w:t xml:space="preserve"> or </w:t>
      </w:r>
      <w:proofErr w:type="spellStart"/>
      <w:r w:rsidRPr="00740879">
        <w:rPr>
          <w:highlight w:val="yellow"/>
        </w:rPr>
        <w:t>editing</w:t>
      </w:r>
      <w:proofErr w:type="spellEnd"/>
      <w:r w:rsidRPr="00740879">
        <w:rPr>
          <w:highlight w:val="yellow"/>
        </w:rPr>
        <w:t xml:space="preserve"> of </w:t>
      </w:r>
      <w:proofErr w:type="spellStart"/>
      <w:r w:rsidRPr="00740879">
        <w:rPr>
          <w:highlight w:val="yellow"/>
        </w:rPr>
        <w:t>manuscripts</w:t>
      </w:r>
      <w:proofErr w:type="spellEnd"/>
      <w:r w:rsidRPr="00740879">
        <w:rPr>
          <w:highlight w:val="yellow"/>
        </w:rPr>
        <w:t xml:space="preserve">. This </w:t>
      </w:r>
      <w:proofErr w:type="spellStart"/>
      <w:r w:rsidRPr="00740879">
        <w:rPr>
          <w:highlight w:val="yellow"/>
        </w:rPr>
        <w:t>explanation</w:t>
      </w:r>
      <w:proofErr w:type="spellEnd"/>
      <w:r w:rsidRPr="00740879">
        <w:rPr>
          <w:highlight w:val="yellow"/>
        </w:rPr>
        <w:t xml:space="preserve"> </w:t>
      </w:r>
      <w:proofErr w:type="spellStart"/>
      <w:r w:rsidRPr="00740879">
        <w:rPr>
          <w:highlight w:val="yellow"/>
        </w:rPr>
        <w:t>will</w:t>
      </w:r>
      <w:proofErr w:type="spellEnd"/>
      <w:r w:rsidRPr="00740879">
        <w:rPr>
          <w:highlight w:val="yellow"/>
        </w:rPr>
        <w:t xml:space="preserve"> </w:t>
      </w:r>
      <w:proofErr w:type="spellStart"/>
      <w:r w:rsidRPr="00740879">
        <w:rPr>
          <w:highlight w:val="yellow"/>
        </w:rPr>
        <w:t>include</w:t>
      </w:r>
      <w:proofErr w:type="spellEnd"/>
      <w:r w:rsidRPr="00740879">
        <w:rPr>
          <w:highlight w:val="yellow"/>
        </w:rPr>
        <w:t xml:space="preserve"> the </w:t>
      </w:r>
      <w:proofErr w:type="spellStart"/>
      <w:r w:rsidRPr="00740879">
        <w:rPr>
          <w:highlight w:val="yellow"/>
        </w:rPr>
        <w:t>name</w:t>
      </w:r>
      <w:proofErr w:type="spellEnd"/>
      <w:r w:rsidRPr="00740879">
        <w:rPr>
          <w:highlight w:val="yellow"/>
        </w:rPr>
        <w:t xml:space="preserve">, version, model, and source of the </w:t>
      </w:r>
      <w:proofErr w:type="spellStart"/>
      <w:r w:rsidRPr="00740879">
        <w:rPr>
          <w:highlight w:val="yellow"/>
        </w:rPr>
        <w:t>generative</w:t>
      </w:r>
      <w:proofErr w:type="spellEnd"/>
      <w:r w:rsidRPr="00740879">
        <w:rPr>
          <w:highlight w:val="yellow"/>
        </w:rPr>
        <w:t xml:space="preserve"> AI </w:t>
      </w:r>
      <w:proofErr w:type="spellStart"/>
      <w:r w:rsidRPr="00740879">
        <w:rPr>
          <w:highlight w:val="yellow"/>
        </w:rPr>
        <w:t>technology</w:t>
      </w:r>
      <w:proofErr w:type="spellEnd"/>
      <w:r w:rsidRPr="00740879">
        <w:rPr>
          <w:highlight w:val="yellow"/>
        </w:rPr>
        <w:t xml:space="preserve"> and as </w:t>
      </w:r>
      <w:proofErr w:type="spellStart"/>
      <w:r w:rsidRPr="00740879">
        <w:rPr>
          <w:highlight w:val="yellow"/>
        </w:rPr>
        <w:t>well</w:t>
      </w:r>
      <w:proofErr w:type="spellEnd"/>
      <w:r w:rsidRPr="00740879">
        <w:rPr>
          <w:highlight w:val="yellow"/>
        </w:rPr>
        <w:t xml:space="preserve"> as all input prompts </w:t>
      </w:r>
      <w:proofErr w:type="spellStart"/>
      <w:r w:rsidRPr="00740879">
        <w:rPr>
          <w:highlight w:val="yellow"/>
        </w:rPr>
        <w:t>provided</w:t>
      </w:r>
      <w:proofErr w:type="spellEnd"/>
      <w:r w:rsidRPr="00740879">
        <w:rPr>
          <w:highlight w:val="yellow"/>
        </w:rPr>
        <w:t xml:space="preserve"> to the </w:t>
      </w:r>
      <w:proofErr w:type="spellStart"/>
      <w:r w:rsidRPr="00740879">
        <w:rPr>
          <w:highlight w:val="yellow"/>
        </w:rPr>
        <w:t>generative</w:t>
      </w:r>
      <w:proofErr w:type="spellEnd"/>
      <w:r w:rsidRPr="00740879">
        <w:rPr>
          <w:highlight w:val="yellow"/>
        </w:rPr>
        <w:t xml:space="preserve"> AI </w:t>
      </w:r>
      <w:proofErr w:type="spellStart"/>
      <w:r w:rsidRPr="00740879">
        <w:rPr>
          <w:highlight w:val="yellow"/>
        </w:rPr>
        <w:t>technology</w:t>
      </w:r>
      <w:proofErr w:type="spellEnd"/>
    </w:p>
    <w:p w14:paraId="767DDEE1" w14:textId="77777777" w:rsidR="00342EC4" w:rsidRPr="00740879" w:rsidRDefault="00342EC4" w:rsidP="00342EC4">
      <w:pPr>
        <w:rPr>
          <w:highlight w:val="yellow"/>
        </w:rPr>
      </w:pPr>
      <w:r w:rsidRPr="00740879">
        <w:rPr>
          <w:highlight w:val="yellow"/>
        </w:rPr>
        <w:t xml:space="preserve">Details of the AI usage are </w:t>
      </w:r>
      <w:proofErr w:type="spellStart"/>
      <w:r w:rsidRPr="00740879">
        <w:rPr>
          <w:highlight w:val="yellow"/>
        </w:rPr>
        <w:t>given</w:t>
      </w:r>
      <w:proofErr w:type="spellEnd"/>
      <w:r w:rsidRPr="00740879">
        <w:rPr>
          <w:highlight w:val="yellow"/>
        </w:rPr>
        <w:t xml:space="preserve"> </w:t>
      </w:r>
      <w:proofErr w:type="spellStart"/>
      <w:proofErr w:type="gramStart"/>
      <w:r w:rsidRPr="00740879">
        <w:rPr>
          <w:highlight w:val="yellow"/>
        </w:rPr>
        <w:t>below</w:t>
      </w:r>
      <w:proofErr w:type="spellEnd"/>
      <w:r w:rsidRPr="00740879">
        <w:rPr>
          <w:highlight w:val="yellow"/>
        </w:rPr>
        <w:t>:</w:t>
      </w:r>
      <w:proofErr w:type="gramEnd"/>
    </w:p>
    <w:p w14:paraId="55DC5818" w14:textId="77777777" w:rsidR="00342EC4" w:rsidRPr="00740879" w:rsidRDefault="00342EC4" w:rsidP="00342EC4">
      <w:pPr>
        <w:rPr>
          <w:highlight w:val="yellow"/>
        </w:rPr>
      </w:pPr>
      <w:r w:rsidRPr="00740879">
        <w:rPr>
          <w:highlight w:val="yellow"/>
        </w:rPr>
        <w:t>1.</w:t>
      </w:r>
    </w:p>
    <w:p w14:paraId="012C8264" w14:textId="77777777" w:rsidR="00342EC4" w:rsidRPr="00740879" w:rsidRDefault="00342EC4" w:rsidP="00342EC4">
      <w:pPr>
        <w:rPr>
          <w:highlight w:val="yellow"/>
        </w:rPr>
      </w:pPr>
      <w:r w:rsidRPr="00740879">
        <w:rPr>
          <w:highlight w:val="yellow"/>
        </w:rPr>
        <w:t>2.</w:t>
      </w:r>
    </w:p>
    <w:p w14:paraId="2392D87F" w14:textId="77777777" w:rsidR="00342EC4" w:rsidRPr="00D047BB" w:rsidRDefault="00342EC4" w:rsidP="00342EC4">
      <w:r w:rsidRPr="00740879">
        <w:rPr>
          <w:highlight w:val="yellow"/>
        </w:rPr>
        <w:t>3.</w:t>
      </w:r>
    </w:p>
    <w:p w14:paraId="37792B5C" w14:textId="77777777" w:rsidR="004A41E1" w:rsidRDefault="004A41E1" w:rsidP="009B4CD6">
      <w:pPr>
        <w:spacing w:line="360" w:lineRule="auto"/>
        <w:rPr>
          <w:rFonts w:ascii="Times New Roman" w:hAnsi="Times New Roman" w:cs="Times New Roman"/>
          <w:sz w:val="24"/>
          <w:szCs w:val="24"/>
          <w:lang w:val="en-US"/>
        </w:rPr>
      </w:pPr>
    </w:p>
    <w:p w14:paraId="107C8358" w14:textId="77777777" w:rsidR="00E91F0F" w:rsidRDefault="00E91F0F" w:rsidP="00E91F0F">
      <w:pPr>
        <w:shd w:val="clear" w:color="auto" w:fill="FFFFFF"/>
        <w:spacing w:line="360" w:lineRule="auto"/>
        <w:rPr>
          <w:rFonts w:ascii="Times New Roman" w:eastAsia="Times New Roman" w:hAnsi="Times New Roman" w:cs="Times New Roman"/>
          <w:b/>
          <w:bCs/>
          <w:sz w:val="24"/>
          <w:szCs w:val="24"/>
          <w:lang w:eastAsia="fr-FR"/>
        </w:rPr>
      </w:pPr>
      <w:proofErr w:type="spellStart"/>
      <w:r>
        <w:rPr>
          <w:rFonts w:ascii="Times New Roman" w:eastAsia="Times New Roman" w:hAnsi="Times New Roman" w:cs="Times New Roman"/>
          <w:b/>
          <w:bCs/>
          <w:sz w:val="24"/>
          <w:szCs w:val="24"/>
          <w:lang w:eastAsia="fr-FR"/>
        </w:rPr>
        <w:t>B</w:t>
      </w:r>
      <w:r w:rsidRPr="00E91F0F">
        <w:rPr>
          <w:rFonts w:ascii="Times New Roman" w:eastAsia="Times New Roman" w:hAnsi="Times New Roman" w:cs="Times New Roman"/>
          <w:b/>
          <w:bCs/>
          <w:sz w:val="24"/>
          <w:szCs w:val="24"/>
          <w:lang w:eastAsia="fr-FR"/>
        </w:rPr>
        <w:t>ibliographical</w:t>
      </w:r>
      <w:proofErr w:type="spellEnd"/>
      <w:r w:rsidRPr="00E91F0F">
        <w:rPr>
          <w:rFonts w:ascii="Times New Roman" w:eastAsia="Times New Roman" w:hAnsi="Times New Roman" w:cs="Times New Roman"/>
          <w:b/>
          <w:bCs/>
          <w:sz w:val="24"/>
          <w:szCs w:val="24"/>
          <w:lang w:eastAsia="fr-FR"/>
        </w:rPr>
        <w:t xml:space="preserve"> </w:t>
      </w:r>
      <w:proofErr w:type="spellStart"/>
      <w:r w:rsidRPr="00E91F0F">
        <w:rPr>
          <w:rFonts w:ascii="Times New Roman" w:eastAsia="Times New Roman" w:hAnsi="Times New Roman" w:cs="Times New Roman"/>
          <w:b/>
          <w:bCs/>
          <w:sz w:val="24"/>
          <w:szCs w:val="24"/>
          <w:lang w:eastAsia="fr-FR"/>
        </w:rPr>
        <w:t>references</w:t>
      </w:r>
      <w:proofErr w:type="spellEnd"/>
    </w:p>
    <w:p w14:paraId="13C79379" w14:textId="77777777" w:rsidR="00E91F0F" w:rsidRPr="00E91F0F" w:rsidRDefault="00E91F0F" w:rsidP="00E91F0F">
      <w:pPr>
        <w:shd w:val="clear" w:color="auto" w:fill="FFFFFF"/>
        <w:spacing w:line="360" w:lineRule="auto"/>
        <w:rPr>
          <w:rFonts w:ascii="Times New Roman" w:hAnsi="Times New Roman" w:cs="Times New Roman"/>
          <w:spacing w:val="2"/>
          <w:sz w:val="24"/>
          <w:szCs w:val="24"/>
        </w:rPr>
      </w:pPr>
      <w:r w:rsidRPr="00E91F0F">
        <w:rPr>
          <w:rFonts w:ascii="Times New Roman" w:eastAsia="Times New Roman" w:hAnsi="Times New Roman" w:cs="Times New Roman"/>
          <w:sz w:val="24"/>
          <w:szCs w:val="24"/>
        </w:rPr>
        <w:t xml:space="preserve">1.Manuels du résidant </w:t>
      </w:r>
      <w:hyperlink r:id="rId12" w:history="1">
        <w:r w:rsidRPr="00E91F0F">
          <w:rPr>
            <w:rFonts w:ascii="Times New Roman" w:hAnsi="Times New Roman" w:cs="Times New Roman"/>
            <w:spacing w:val="2"/>
            <w:sz w:val="24"/>
            <w:szCs w:val="24"/>
          </w:rPr>
          <w:t>Zubair Malik</w:t>
        </w:r>
      </w:hyperlink>
      <w:r w:rsidRPr="00E91F0F">
        <w:rPr>
          <w:rFonts w:ascii="Times New Roman" w:hAnsi="Times New Roman" w:cs="Times New Roman"/>
          <w:spacing w:val="2"/>
          <w:sz w:val="24"/>
          <w:szCs w:val="24"/>
        </w:rPr>
        <w:t>, MD, </w:t>
      </w:r>
      <w:proofErr w:type="spellStart"/>
      <w:r w:rsidRPr="00E91F0F">
        <w:rPr>
          <w:rFonts w:ascii="Times New Roman" w:hAnsi="Times New Roman" w:cs="Times New Roman"/>
          <w:spacing w:val="2"/>
          <w:sz w:val="24"/>
          <w:szCs w:val="24"/>
        </w:rPr>
        <w:t>Virtua</w:t>
      </w:r>
      <w:proofErr w:type="spellEnd"/>
      <w:r w:rsidRPr="00E91F0F">
        <w:rPr>
          <w:rFonts w:ascii="Times New Roman" w:hAnsi="Times New Roman" w:cs="Times New Roman"/>
          <w:spacing w:val="2"/>
          <w:sz w:val="24"/>
          <w:szCs w:val="24"/>
        </w:rPr>
        <w:t xml:space="preserve"> </w:t>
      </w:r>
      <w:proofErr w:type="spellStart"/>
      <w:r w:rsidRPr="00E91F0F">
        <w:rPr>
          <w:rFonts w:ascii="Times New Roman" w:hAnsi="Times New Roman" w:cs="Times New Roman"/>
          <w:spacing w:val="2"/>
          <w:sz w:val="24"/>
          <w:szCs w:val="24"/>
        </w:rPr>
        <w:t>Health</w:t>
      </w:r>
      <w:proofErr w:type="spellEnd"/>
      <w:r w:rsidRPr="00E91F0F">
        <w:rPr>
          <w:rFonts w:ascii="Times New Roman" w:hAnsi="Times New Roman" w:cs="Times New Roman"/>
          <w:spacing w:val="2"/>
          <w:sz w:val="24"/>
          <w:szCs w:val="24"/>
        </w:rPr>
        <w:t xml:space="preserve"> System Vérifié/Révisé avr. 2023</w:t>
      </w:r>
    </w:p>
    <w:p w14:paraId="6A714DE4" w14:textId="77777777" w:rsidR="00E91F0F" w:rsidRPr="00E91F0F" w:rsidRDefault="00E91F0F" w:rsidP="00E91F0F">
      <w:pPr>
        <w:spacing w:line="360" w:lineRule="auto"/>
        <w:rPr>
          <w:rFonts w:ascii="Times New Roman" w:hAnsi="Times New Roman" w:cs="Times New Roman"/>
          <w:sz w:val="24"/>
          <w:szCs w:val="24"/>
        </w:rPr>
      </w:pPr>
      <w:r w:rsidRPr="00E91F0F">
        <w:rPr>
          <w:rFonts w:ascii="Times New Roman" w:eastAsia="Times New Roman" w:hAnsi="Times New Roman" w:cs="Times New Roman"/>
          <w:sz w:val="24"/>
          <w:szCs w:val="24"/>
        </w:rPr>
        <w:t>2.</w:t>
      </w:r>
      <w:r w:rsidRPr="00E91F0F">
        <w:rPr>
          <w:rFonts w:ascii="Times New Roman" w:hAnsi="Times New Roman" w:cs="Times New Roman"/>
          <w:i/>
          <w:iCs/>
          <w:sz w:val="24"/>
          <w:szCs w:val="24"/>
        </w:rPr>
        <w:t xml:space="preserve"> </w:t>
      </w:r>
      <w:hyperlink r:id="rId13" w:history="1">
        <w:r w:rsidRPr="00E91F0F">
          <w:rPr>
            <w:rFonts w:ascii="Times New Roman" w:hAnsi="Times New Roman" w:cs="Times New Roman"/>
            <w:sz w:val="24"/>
            <w:szCs w:val="24"/>
          </w:rPr>
          <w:t xml:space="preserve">Océane </w:t>
        </w:r>
      </w:hyperlink>
      <w:bookmarkStart w:id="0" w:name="xref_cite_aff1"/>
      <w:r w:rsidRPr="00E91F0F">
        <w:rPr>
          <w:rFonts w:ascii="Times New Roman" w:hAnsi="Times New Roman" w:cs="Times New Roman"/>
          <w:sz w:val="24"/>
          <w:szCs w:val="24"/>
        </w:rPr>
        <w:t xml:space="preserve">B, </w:t>
      </w:r>
      <w:hyperlink r:id="rId14" w:history="1">
        <w:r w:rsidRPr="00E91F0F">
          <w:rPr>
            <w:rFonts w:ascii="Times New Roman" w:hAnsi="Times New Roman" w:cs="Times New Roman"/>
            <w:sz w:val="24"/>
            <w:szCs w:val="24"/>
          </w:rPr>
          <w:t>Bénédicte C</w:t>
        </w:r>
      </w:hyperlink>
      <w:r w:rsidRPr="00E91F0F">
        <w:rPr>
          <w:rFonts w:ascii="Times New Roman" w:hAnsi="Times New Roman" w:cs="Times New Roman"/>
          <w:sz w:val="24"/>
          <w:szCs w:val="24"/>
        </w:rPr>
        <w:t xml:space="preserve">, </w:t>
      </w:r>
      <w:hyperlink r:id="rId15" w:history="1">
        <w:proofErr w:type="spellStart"/>
        <w:r w:rsidRPr="00E91F0F">
          <w:rPr>
            <w:rFonts w:ascii="Times New Roman" w:hAnsi="Times New Roman" w:cs="Times New Roman"/>
            <w:sz w:val="24"/>
            <w:szCs w:val="24"/>
          </w:rPr>
          <w:t>Yaniv</w:t>
        </w:r>
        <w:proofErr w:type="spellEnd"/>
        <w:r w:rsidRPr="00E91F0F">
          <w:rPr>
            <w:rFonts w:ascii="Times New Roman" w:hAnsi="Times New Roman" w:cs="Times New Roman"/>
            <w:sz w:val="24"/>
            <w:szCs w:val="24"/>
          </w:rPr>
          <w:t xml:space="preserve"> B</w:t>
        </w:r>
      </w:hyperlink>
      <w:bookmarkEnd w:id="0"/>
      <w:r w:rsidRPr="00E91F0F">
        <w:rPr>
          <w:rFonts w:ascii="Times New Roman" w:hAnsi="Times New Roman" w:cs="Times New Roman"/>
          <w:sz w:val="24"/>
          <w:szCs w:val="24"/>
        </w:rPr>
        <w:t xml:space="preserve">, </w:t>
      </w:r>
      <w:hyperlink r:id="rId16" w:history="1">
        <w:r w:rsidRPr="00E91F0F">
          <w:rPr>
            <w:rFonts w:ascii="Times New Roman" w:hAnsi="Times New Roman" w:cs="Times New Roman"/>
            <w:sz w:val="24"/>
            <w:szCs w:val="24"/>
          </w:rPr>
          <w:t>Olivier G</w:t>
        </w:r>
      </w:hyperlink>
      <w:r w:rsidRPr="00E91F0F">
        <w:rPr>
          <w:rFonts w:ascii="Times New Roman" w:hAnsi="Times New Roman" w:cs="Times New Roman"/>
          <w:sz w:val="24"/>
          <w:szCs w:val="24"/>
        </w:rPr>
        <w:t xml:space="preserve">. Prise en charge des corps étrangers du tractus digestif, </w:t>
      </w:r>
      <w:hyperlink r:id="rId17" w:tooltip="Voir le sommaire de cette parution" w:history="1">
        <w:r w:rsidRPr="00E91F0F">
          <w:rPr>
            <w:rFonts w:ascii="Times New Roman" w:hAnsi="Times New Roman" w:cs="Times New Roman"/>
            <w:sz w:val="24"/>
            <w:szCs w:val="24"/>
          </w:rPr>
          <w:t>Volume 28, numéro 1, Janvier 2021</w:t>
        </w:r>
      </w:hyperlink>
    </w:p>
    <w:p w14:paraId="17C601DE" w14:textId="77777777" w:rsidR="00E91F0F" w:rsidRPr="00E91F0F" w:rsidRDefault="00E91F0F" w:rsidP="00E91F0F">
      <w:pPr>
        <w:spacing w:after="0" w:line="360" w:lineRule="auto"/>
        <w:jc w:val="both"/>
        <w:rPr>
          <w:rFonts w:ascii="Times New Roman" w:eastAsia="Times New Roman" w:hAnsi="Times New Roman" w:cs="Times New Roman"/>
          <w:sz w:val="24"/>
          <w:szCs w:val="24"/>
          <w:lang w:eastAsia="fr-FR"/>
        </w:rPr>
      </w:pPr>
      <w:r w:rsidRPr="00E91F0F">
        <w:rPr>
          <w:rFonts w:ascii="Times New Roman" w:eastAsiaTheme="minorEastAsia" w:hAnsi="Times New Roman" w:cs="Times New Roman"/>
          <w:sz w:val="24"/>
          <w:szCs w:val="24"/>
          <w:lang w:eastAsia="fr-FR"/>
        </w:rPr>
        <w:t>3.</w:t>
      </w:r>
      <w:r w:rsidRPr="00E91F0F">
        <w:rPr>
          <w:rFonts w:ascii="Times New Roman" w:hAnsi="Times New Roman" w:cs="Times New Roman"/>
          <w:sz w:val="24"/>
          <w:szCs w:val="24"/>
        </w:rPr>
        <w:t xml:space="preserve"> </w:t>
      </w:r>
      <w:r w:rsidRPr="00E91F0F">
        <w:rPr>
          <w:rFonts w:ascii="Times New Roman" w:eastAsia="Times New Roman" w:hAnsi="Times New Roman" w:cs="Times New Roman"/>
          <w:sz w:val="24"/>
          <w:szCs w:val="24"/>
          <w:lang w:eastAsia="fr-FR"/>
        </w:rPr>
        <w:t xml:space="preserve">Vincent Q. </w:t>
      </w:r>
      <w:proofErr w:type="spellStart"/>
      <w:r w:rsidRPr="00E91F0F">
        <w:rPr>
          <w:rFonts w:ascii="Times New Roman" w:eastAsia="Times New Roman" w:hAnsi="Times New Roman" w:cs="Times New Roman"/>
          <w:sz w:val="24"/>
          <w:szCs w:val="24"/>
          <w:lang w:eastAsia="fr-FR"/>
        </w:rPr>
        <w:t>Post’u</w:t>
      </w:r>
      <w:proofErr w:type="spellEnd"/>
      <w:r w:rsidRPr="00E91F0F">
        <w:rPr>
          <w:rFonts w:ascii="Times New Roman" w:eastAsia="Times New Roman" w:hAnsi="Times New Roman" w:cs="Times New Roman"/>
          <w:sz w:val="24"/>
          <w:szCs w:val="24"/>
          <w:lang w:eastAsia="fr-FR"/>
        </w:rPr>
        <w:t xml:space="preserve"> 2020 :</w:t>
      </w:r>
      <w:r w:rsidRPr="00E91F0F">
        <w:rPr>
          <w:rFonts w:ascii="Times New Roman" w:hAnsi="Times New Roman" w:cs="Times New Roman"/>
          <w:b/>
          <w:bCs/>
          <w:color w:val="4AA0B2"/>
          <w:sz w:val="24"/>
          <w:szCs w:val="24"/>
        </w:rPr>
        <w:t xml:space="preserve"> </w:t>
      </w:r>
      <w:r w:rsidRPr="00E91F0F">
        <w:rPr>
          <w:rFonts w:ascii="Times New Roman" w:eastAsia="Times New Roman" w:hAnsi="Times New Roman" w:cs="Times New Roman"/>
          <w:sz w:val="24"/>
          <w:szCs w:val="24"/>
          <w:lang w:eastAsia="fr-FR"/>
        </w:rPr>
        <w:t>Corps étrangers du tractus digestif supérieur chez l’adulte. Paris : JFHOD,2020</w:t>
      </w:r>
    </w:p>
    <w:p w14:paraId="2242538E" w14:textId="77777777" w:rsidR="00E91F0F" w:rsidRPr="00E91F0F" w:rsidRDefault="00E91F0F" w:rsidP="00E91F0F">
      <w:pPr>
        <w:spacing w:line="360" w:lineRule="auto"/>
        <w:rPr>
          <w:rFonts w:ascii="Times New Roman" w:eastAsia="Times New Roman" w:hAnsi="Times New Roman" w:cs="Times New Roman"/>
          <w:sz w:val="24"/>
          <w:szCs w:val="24"/>
          <w:lang w:val="en-US"/>
        </w:rPr>
      </w:pPr>
      <w:r w:rsidRPr="00E91F0F">
        <w:rPr>
          <w:rFonts w:ascii="Times New Roman" w:hAnsi="Times New Roman" w:cs="Times New Roman"/>
          <w:sz w:val="24"/>
          <w:szCs w:val="24"/>
        </w:rPr>
        <w:t xml:space="preserve">4. </w:t>
      </w:r>
      <w:proofErr w:type="spellStart"/>
      <w:r w:rsidRPr="00E91F0F">
        <w:rPr>
          <w:rFonts w:ascii="Times New Roman" w:hAnsi="Times New Roman" w:cs="Times New Roman"/>
          <w:sz w:val="24"/>
          <w:szCs w:val="24"/>
        </w:rPr>
        <w:t>Letard</w:t>
      </w:r>
      <w:proofErr w:type="spellEnd"/>
      <w:r w:rsidRPr="00E91F0F">
        <w:rPr>
          <w:rFonts w:ascii="Times New Roman" w:hAnsi="Times New Roman" w:cs="Times New Roman"/>
          <w:sz w:val="24"/>
          <w:szCs w:val="24"/>
        </w:rPr>
        <w:t xml:space="preserve"> J C. </w:t>
      </w:r>
      <w:proofErr w:type="spellStart"/>
      <w:r w:rsidRPr="00E91F0F">
        <w:rPr>
          <w:rFonts w:ascii="Times New Roman" w:hAnsi="Times New Roman" w:cs="Times New Roman"/>
          <w:sz w:val="24"/>
          <w:szCs w:val="24"/>
        </w:rPr>
        <w:t>Post’u</w:t>
      </w:r>
      <w:proofErr w:type="spellEnd"/>
      <w:r w:rsidRPr="00E91F0F">
        <w:rPr>
          <w:rFonts w:ascii="Times New Roman" w:hAnsi="Times New Roman" w:cs="Times New Roman"/>
          <w:sz w:val="24"/>
          <w:szCs w:val="24"/>
        </w:rPr>
        <w:t xml:space="preserve"> 2003 : Les corps étrangers ingérés. </w:t>
      </w:r>
      <w:proofErr w:type="gramStart"/>
      <w:r w:rsidRPr="00E91F0F">
        <w:rPr>
          <w:rFonts w:ascii="Times New Roman" w:hAnsi="Times New Roman" w:cs="Times New Roman"/>
          <w:sz w:val="24"/>
          <w:szCs w:val="24"/>
          <w:lang w:val="en-US"/>
        </w:rPr>
        <w:t>Paris :</w:t>
      </w:r>
      <w:proofErr w:type="gramEnd"/>
      <w:r w:rsidRPr="00E91F0F">
        <w:rPr>
          <w:rFonts w:ascii="Times New Roman" w:eastAsia="Times New Roman" w:hAnsi="Times New Roman" w:cs="Times New Roman"/>
          <w:sz w:val="24"/>
          <w:szCs w:val="24"/>
          <w:lang w:val="en-US"/>
        </w:rPr>
        <w:t xml:space="preserve"> JFHOD,2003</w:t>
      </w:r>
    </w:p>
    <w:p w14:paraId="658C2103" w14:textId="77777777" w:rsidR="00E91F0F" w:rsidRPr="00E91F0F" w:rsidRDefault="00E91F0F" w:rsidP="00E91F0F">
      <w:pPr>
        <w:spacing w:line="360" w:lineRule="auto"/>
        <w:rPr>
          <w:rFonts w:ascii="Times New Roman" w:hAnsi="Times New Roman" w:cs="Times New Roman"/>
          <w:sz w:val="24"/>
          <w:szCs w:val="24"/>
          <w:lang w:val="en-US"/>
        </w:rPr>
      </w:pPr>
      <w:r w:rsidRPr="00E91F0F">
        <w:rPr>
          <w:rFonts w:ascii="Times New Roman" w:hAnsi="Times New Roman" w:cs="Times New Roman"/>
          <w:sz w:val="24"/>
          <w:szCs w:val="24"/>
          <w:lang w:val="en-US"/>
        </w:rPr>
        <w:t>5.</w:t>
      </w:r>
      <w:r w:rsidRPr="00E91F0F">
        <w:rPr>
          <w:rFonts w:ascii="Roboto" w:hAnsi="Roboto"/>
          <w:color w:val="58585A"/>
          <w:shd w:val="clear" w:color="auto" w:fill="FFFFFF"/>
          <w:lang w:val="en-US"/>
        </w:rPr>
        <w:t xml:space="preserve"> </w:t>
      </w:r>
      <w:proofErr w:type="spellStart"/>
      <w:r w:rsidRPr="00E91F0F">
        <w:rPr>
          <w:rFonts w:ascii="Times New Roman" w:hAnsi="Times New Roman" w:cs="Times New Roman"/>
          <w:sz w:val="24"/>
          <w:szCs w:val="24"/>
          <w:lang w:val="en-US"/>
        </w:rPr>
        <w:t>Libanio</w:t>
      </w:r>
      <w:proofErr w:type="spellEnd"/>
      <w:r w:rsidRPr="00E91F0F">
        <w:rPr>
          <w:rFonts w:ascii="Times New Roman" w:hAnsi="Times New Roman" w:cs="Times New Roman"/>
          <w:sz w:val="24"/>
          <w:szCs w:val="24"/>
          <w:lang w:val="en-US"/>
        </w:rPr>
        <w:t xml:space="preserve"> D, Garrido M, Jacome F, Dinis-Ribeiro M, </w:t>
      </w:r>
      <w:proofErr w:type="spellStart"/>
      <w:r w:rsidRPr="00E91F0F">
        <w:rPr>
          <w:rFonts w:ascii="Times New Roman" w:hAnsi="Times New Roman" w:cs="Times New Roman"/>
          <w:sz w:val="24"/>
          <w:szCs w:val="24"/>
          <w:lang w:val="en-US"/>
        </w:rPr>
        <w:t>Pedroto</w:t>
      </w:r>
      <w:proofErr w:type="spellEnd"/>
      <w:r w:rsidRPr="00E91F0F">
        <w:rPr>
          <w:rFonts w:ascii="Times New Roman" w:hAnsi="Times New Roman" w:cs="Times New Roman"/>
          <w:sz w:val="24"/>
          <w:szCs w:val="24"/>
          <w:lang w:val="en-US"/>
        </w:rPr>
        <w:t xml:space="preserve"> I </w:t>
      </w:r>
      <w:r w:rsidRPr="00E91F0F">
        <w:rPr>
          <w:rFonts w:ascii="Times New Roman" w:hAnsi="Times New Roman" w:cs="Times New Roman"/>
          <w:i/>
          <w:iCs/>
          <w:sz w:val="24"/>
          <w:szCs w:val="24"/>
          <w:lang w:val="en-US"/>
        </w:rPr>
        <w:t>et al</w:t>
      </w:r>
      <w:r w:rsidRPr="00E91F0F">
        <w:rPr>
          <w:rFonts w:ascii="Times New Roman" w:hAnsi="Times New Roman" w:cs="Times New Roman"/>
          <w:sz w:val="24"/>
          <w:szCs w:val="24"/>
          <w:lang w:val="en-US"/>
        </w:rPr>
        <w:t xml:space="preserve">. </w:t>
      </w:r>
      <w:proofErr w:type="gramStart"/>
      <w:r w:rsidRPr="00E91F0F">
        <w:rPr>
          <w:rFonts w:ascii="Times New Roman" w:hAnsi="Times New Roman" w:cs="Times New Roman"/>
          <w:sz w:val="24"/>
          <w:szCs w:val="24"/>
          <w:lang w:val="en-US"/>
        </w:rPr>
        <w:t>Foreign</w:t>
      </w:r>
      <w:proofErr w:type="gramEnd"/>
      <w:r w:rsidRPr="00E91F0F">
        <w:rPr>
          <w:rFonts w:ascii="Times New Roman" w:hAnsi="Times New Roman" w:cs="Times New Roman"/>
          <w:sz w:val="24"/>
          <w:szCs w:val="24"/>
          <w:lang w:val="en-US"/>
        </w:rPr>
        <w:t xml:space="preserve"> body ingestion and food impaction in adults: better to scope than to wait. UEG Journal 2018; 6: 974- 80 </w:t>
      </w:r>
    </w:p>
    <w:p w14:paraId="4BDB534B" w14:textId="77777777" w:rsidR="00E91F0F" w:rsidRDefault="00E91F0F" w:rsidP="00E91F0F">
      <w:pPr>
        <w:spacing w:line="360" w:lineRule="auto"/>
        <w:rPr>
          <w:rFonts w:ascii="Times New Roman" w:hAnsi="Times New Roman" w:cs="Times New Roman"/>
          <w:sz w:val="24"/>
          <w:szCs w:val="24"/>
          <w:lang w:val="en-US"/>
        </w:rPr>
      </w:pPr>
      <w:r w:rsidRPr="00E91F0F">
        <w:rPr>
          <w:rFonts w:ascii="Times New Roman" w:hAnsi="Times New Roman" w:cs="Times New Roman"/>
          <w:sz w:val="24"/>
          <w:szCs w:val="24"/>
          <w:lang w:val="en-US"/>
        </w:rPr>
        <w:lastRenderedPageBreak/>
        <w:t>6. Jingjing Yuan </w:t>
      </w:r>
      <w:r w:rsidRPr="00E91F0F">
        <w:rPr>
          <w:rFonts w:ascii="Times New Roman" w:hAnsi="Times New Roman" w:cs="Times New Roman"/>
          <w:i/>
          <w:iCs/>
          <w:sz w:val="24"/>
          <w:szCs w:val="24"/>
          <w:lang w:val="en-US"/>
        </w:rPr>
        <w:t>et al</w:t>
      </w:r>
      <w:r w:rsidRPr="00E91F0F">
        <w:rPr>
          <w:rFonts w:ascii="Times New Roman" w:hAnsi="Times New Roman" w:cs="Times New Roman"/>
          <w:sz w:val="24"/>
          <w:szCs w:val="24"/>
          <w:lang w:val="en-US"/>
        </w:rPr>
        <w:t xml:space="preserve">. Delayed endoscopic removal of sharp foreign body in the </w:t>
      </w:r>
      <w:proofErr w:type="spellStart"/>
      <w:r w:rsidRPr="00E91F0F">
        <w:rPr>
          <w:rFonts w:ascii="Times New Roman" w:hAnsi="Times New Roman" w:cs="Times New Roman"/>
          <w:sz w:val="24"/>
          <w:szCs w:val="24"/>
          <w:lang w:val="en-US"/>
        </w:rPr>
        <w:t>oesophagus</w:t>
      </w:r>
      <w:proofErr w:type="spellEnd"/>
      <w:r w:rsidRPr="00E91F0F">
        <w:rPr>
          <w:rFonts w:ascii="Times New Roman" w:hAnsi="Times New Roman" w:cs="Times New Roman"/>
          <w:sz w:val="24"/>
          <w:szCs w:val="24"/>
          <w:lang w:val="en-US"/>
        </w:rPr>
        <w:t xml:space="preserve"> increased clinical </w:t>
      </w:r>
      <w:proofErr w:type="spellStart"/>
      <w:r w:rsidRPr="00E91F0F">
        <w:rPr>
          <w:rFonts w:ascii="Times New Roman" w:hAnsi="Times New Roman" w:cs="Times New Roman"/>
          <w:sz w:val="24"/>
          <w:szCs w:val="24"/>
          <w:lang w:val="en-US"/>
        </w:rPr>
        <w:t>Medecine</w:t>
      </w:r>
      <w:proofErr w:type="spellEnd"/>
      <w:r w:rsidRPr="00E91F0F">
        <w:rPr>
          <w:rFonts w:ascii="Times New Roman" w:hAnsi="Times New Roman" w:cs="Times New Roman"/>
          <w:sz w:val="24"/>
          <w:szCs w:val="24"/>
          <w:lang w:val="en-US"/>
        </w:rPr>
        <w:t xml:space="preserve"> 2019; 98:26.</w:t>
      </w:r>
    </w:p>
    <w:p w14:paraId="69A7B300" w14:textId="34B0A11A" w:rsidR="00D70E80" w:rsidRDefault="00D70E80" w:rsidP="00E91F0F">
      <w:pPr>
        <w:spacing w:line="360" w:lineRule="auto"/>
      </w:pPr>
      <w:r w:rsidRPr="00887C2E">
        <w:rPr>
          <w:rFonts w:ascii="Times New Roman" w:hAnsi="Times New Roman" w:cs="Times New Roman"/>
          <w:sz w:val="24"/>
          <w:szCs w:val="24"/>
          <w:highlight w:val="yellow"/>
          <w:lang w:val="en-US"/>
        </w:rPr>
        <w:t xml:space="preserve">7. </w:t>
      </w:r>
      <w:r w:rsidRPr="00887C2E">
        <w:rPr>
          <w:highlight w:val="yellow"/>
        </w:rPr>
        <w:t xml:space="preserve">Becq, A., Camus, M., &amp; Dray, X. (2021). </w:t>
      </w:r>
      <w:proofErr w:type="spellStart"/>
      <w:r w:rsidRPr="00887C2E">
        <w:rPr>
          <w:i/>
          <w:iCs/>
          <w:highlight w:val="yellow"/>
        </w:rPr>
        <w:t>Foreign</w:t>
      </w:r>
      <w:proofErr w:type="spellEnd"/>
      <w:r w:rsidRPr="00887C2E">
        <w:rPr>
          <w:i/>
          <w:iCs/>
          <w:highlight w:val="yellow"/>
        </w:rPr>
        <w:t xml:space="preserve"> body </w:t>
      </w:r>
      <w:proofErr w:type="gramStart"/>
      <w:r w:rsidRPr="00887C2E">
        <w:rPr>
          <w:i/>
          <w:iCs/>
          <w:highlight w:val="yellow"/>
        </w:rPr>
        <w:t>ingestion:</w:t>
      </w:r>
      <w:proofErr w:type="gramEnd"/>
      <w:r w:rsidRPr="00887C2E">
        <w:rPr>
          <w:i/>
          <w:iCs/>
          <w:highlight w:val="yellow"/>
        </w:rPr>
        <w:t xml:space="preserve"> Dos and </w:t>
      </w:r>
      <w:proofErr w:type="spellStart"/>
      <w:r w:rsidRPr="00887C2E">
        <w:rPr>
          <w:i/>
          <w:iCs/>
          <w:highlight w:val="yellow"/>
        </w:rPr>
        <w:t>don’ts</w:t>
      </w:r>
      <w:proofErr w:type="spellEnd"/>
      <w:r w:rsidRPr="00887C2E">
        <w:rPr>
          <w:i/>
          <w:iCs/>
          <w:highlight w:val="yellow"/>
        </w:rPr>
        <w:t>.</w:t>
      </w:r>
      <w:r w:rsidRPr="00887C2E">
        <w:rPr>
          <w:highlight w:val="yellow"/>
        </w:rPr>
        <w:t xml:space="preserve"> </w:t>
      </w:r>
      <w:proofErr w:type="spellStart"/>
      <w:r w:rsidRPr="00887C2E">
        <w:rPr>
          <w:i/>
          <w:iCs/>
          <w:highlight w:val="yellow"/>
        </w:rPr>
        <w:t>Frontline</w:t>
      </w:r>
      <w:proofErr w:type="spellEnd"/>
      <w:r w:rsidRPr="00887C2E">
        <w:rPr>
          <w:i/>
          <w:iCs/>
          <w:highlight w:val="yellow"/>
        </w:rPr>
        <w:t xml:space="preserve"> </w:t>
      </w:r>
      <w:proofErr w:type="spellStart"/>
      <w:r w:rsidRPr="00887C2E">
        <w:rPr>
          <w:i/>
          <w:iCs/>
          <w:highlight w:val="yellow"/>
        </w:rPr>
        <w:t>Gastroenterology</w:t>
      </w:r>
      <w:proofErr w:type="spellEnd"/>
      <w:r w:rsidRPr="00887C2E">
        <w:rPr>
          <w:i/>
          <w:iCs/>
          <w:highlight w:val="yellow"/>
        </w:rPr>
        <w:t>, 12</w:t>
      </w:r>
      <w:r w:rsidRPr="00887C2E">
        <w:rPr>
          <w:highlight w:val="yellow"/>
        </w:rPr>
        <w:t xml:space="preserve">(7), 664–670. </w:t>
      </w:r>
      <w:hyperlink r:id="rId18" w:tgtFrame="_new" w:history="1">
        <w:r w:rsidRPr="00887C2E">
          <w:rPr>
            <w:color w:val="0000FF"/>
            <w:highlight w:val="yellow"/>
            <w:u w:val="single"/>
          </w:rPr>
          <w:t>https://doi.org/10.1136/flgastro-2020-101450</w:t>
        </w:r>
      </w:hyperlink>
      <w:r>
        <w:t xml:space="preserve">    </w:t>
      </w:r>
    </w:p>
    <w:p w14:paraId="45D3A046" w14:textId="76E32644" w:rsidR="00D70E80" w:rsidRDefault="00D70E80" w:rsidP="00E91F0F">
      <w:pPr>
        <w:spacing w:line="360" w:lineRule="auto"/>
        <w:rPr>
          <w:rFonts w:ascii="Helvetica" w:hAnsi="Helvetica" w:cs="Helvetica"/>
          <w:color w:val="172B4D"/>
          <w:sz w:val="19"/>
          <w:szCs w:val="19"/>
          <w:shd w:val="clear" w:color="auto" w:fill="FFFFFF"/>
        </w:rPr>
      </w:pPr>
      <w:r w:rsidRPr="00887C2E">
        <w:rPr>
          <w:highlight w:val="yellow"/>
        </w:rPr>
        <w:t xml:space="preserve">8. </w:t>
      </w:r>
      <w:proofErr w:type="spellStart"/>
      <w:r w:rsidRPr="00887C2E">
        <w:rPr>
          <w:rFonts w:ascii="Helvetica" w:hAnsi="Helvetica" w:cs="Helvetica"/>
          <w:color w:val="172B4D"/>
          <w:sz w:val="19"/>
          <w:szCs w:val="19"/>
          <w:highlight w:val="yellow"/>
          <w:shd w:val="clear" w:color="auto" w:fill="FFFFFF"/>
        </w:rPr>
        <w:t>Gatto</w:t>
      </w:r>
      <w:proofErr w:type="spellEnd"/>
      <w:r w:rsidRPr="00887C2E">
        <w:rPr>
          <w:rFonts w:ascii="Helvetica" w:hAnsi="Helvetica" w:cs="Helvetica"/>
          <w:color w:val="172B4D"/>
          <w:sz w:val="19"/>
          <w:szCs w:val="19"/>
          <w:highlight w:val="yellow"/>
          <w:shd w:val="clear" w:color="auto" w:fill="FFFFFF"/>
        </w:rPr>
        <w:t xml:space="preserve">, A., Capossela, L., </w:t>
      </w:r>
      <w:proofErr w:type="spellStart"/>
      <w:r w:rsidRPr="00887C2E">
        <w:rPr>
          <w:rFonts w:ascii="Helvetica" w:hAnsi="Helvetica" w:cs="Helvetica"/>
          <w:color w:val="172B4D"/>
          <w:sz w:val="19"/>
          <w:szCs w:val="19"/>
          <w:highlight w:val="yellow"/>
          <w:shd w:val="clear" w:color="auto" w:fill="FFFFFF"/>
        </w:rPr>
        <w:t>Ferretti</w:t>
      </w:r>
      <w:proofErr w:type="spellEnd"/>
      <w:r w:rsidRPr="00887C2E">
        <w:rPr>
          <w:rFonts w:ascii="Helvetica" w:hAnsi="Helvetica" w:cs="Helvetica"/>
          <w:color w:val="172B4D"/>
          <w:sz w:val="19"/>
          <w:szCs w:val="19"/>
          <w:highlight w:val="yellow"/>
          <w:shd w:val="clear" w:color="auto" w:fill="FFFFFF"/>
        </w:rPr>
        <w:t xml:space="preserve">, S., </w:t>
      </w:r>
      <w:proofErr w:type="spellStart"/>
      <w:r w:rsidRPr="00887C2E">
        <w:rPr>
          <w:rFonts w:ascii="Helvetica" w:hAnsi="Helvetica" w:cs="Helvetica"/>
          <w:color w:val="172B4D"/>
          <w:sz w:val="19"/>
          <w:szCs w:val="19"/>
          <w:highlight w:val="yellow"/>
          <w:shd w:val="clear" w:color="auto" w:fill="FFFFFF"/>
        </w:rPr>
        <w:t>Orlandi</w:t>
      </w:r>
      <w:proofErr w:type="spellEnd"/>
      <w:r w:rsidRPr="00887C2E">
        <w:rPr>
          <w:rFonts w:ascii="Helvetica" w:hAnsi="Helvetica" w:cs="Helvetica"/>
          <w:color w:val="172B4D"/>
          <w:sz w:val="19"/>
          <w:szCs w:val="19"/>
          <w:highlight w:val="yellow"/>
          <w:shd w:val="clear" w:color="auto" w:fill="FFFFFF"/>
        </w:rPr>
        <w:t xml:space="preserve">, M., </w:t>
      </w:r>
      <w:proofErr w:type="spellStart"/>
      <w:r w:rsidRPr="00887C2E">
        <w:rPr>
          <w:rFonts w:ascii="Helvetica" w:hAnsi="Helvetica" w:cs="Helvetica"/>
          <w:color w:val="172B4D"/>
          <w:sz w:val="19"/>
          <w:szCs w:val="19"/>
          <w:highlight w:val="yellow"/>
          <w:shd w:val="clear" w:color="auto" w:fill="FFFFFF"/>
        </w:rPr>
        <w:t>Pansini</w:t>
      </w:r>
      <w:proofErr w:type="spellEnd"/>
      <w:r w:rsidRPr="00887C2E">
        <w:rPr>
          <w:rFonts w:ascii="Helvetica" w:hAnsi="Helvetica" w:cs="Helvetica"/>
          <w:color w:val="172B4D"/>
          <w:sz w:val="19"/>
          <w:szCs w:val="19"/>
          <w:highlight w:val="yellow"/>
          <w:shd w:val="clear" w:color="auto" w:fill="FFFFFF"/>
        </w:rPr>
        <w:t xml:space="preserve">, V., </w:t>
      </w:r>
      <w:proofErr w:type="spellStart"/>
      <w:r w:rsidRPr="00887C2E">
        <w:rPr>
          <w:rFonts w:ascii="Helvetica" w:hAnsi="Helvetica" w:cs="Helvetica"/>
          <w:color w:val="172B4D"/>
          <w:sz w:val="19"/>
          <w:szCs w:val="19"/>
          <w:highlight w:val="yellow"/>
          <w:shd w:val="clear" w:color="auto" w:fill="FFFFFF"/>
        </w:rPr>
        <w:t>Curatola</w:t>
      </w:r>
      <w:proofErr w:type="spellEnd"/>
      <w:r w:rsidRPr="00887C2E">
        <w:rPr>
          <w:rFonts w:ascii="Helvetica" w:hAnsi="Helvetica" w:cs="Helvetica"/>
          <w:color w:val="172B4D"/>
          <w:sz w:val="19"/>
          <w:szCs w:val="19"/>
          <w:highlight w:val="yellow"/>
          <w:shd w:val="clear" w:color="auto" w:fill="FFFFFF"/>
        </w:rPr>
        <w:t xml:space="preserve">, A., &amp; </w:t>
      </w:r>
      <w:proofErr w:type="spellStart"/>
      <w:r w:rsidRPr="00887C2E">
        <w:rPr>
          <w:rFonts w:ascii="Helvetica" w:hAnsi="Helvetica" w:cs="Helvetica"/>
          <w:color w:val="172B4D"/>
          <w:sz w:val="19"/>
          <w:szCs w:val="19"/>
          <w:highlight w:val="yellow"/>
          <w:shd w:val="clear" w:color="auto" w:fill="FFFFFF"/>
        </w:rPr>
        <w:t>Chiaretti</w:t>
      </w:r>
      <w:proofErr w:type="spellEnd"/>
      <w:r w:rsidRPr="00887C2E">
        <w:rPr>
          <w:rFonts w:ascii="Helvetica" w:hAnsi="Helvetica" w:cs="Helvetica"/>
          <w:color w:val="172B4D"/>
          <w:sz w:val="19"/>
          <w:szCs w:val="19"/>
          <w:highlight w:val="yellow"/>
          <w:shd w:val="clear" w:color="auto" w:fill="FFFFFF"/>
        </w:rPr>
        <w:t xml:space="preserve">, A. (2021). </w:t>
      </w:r>
      <w:proofErr w:type="spellStart"/>
      <w:r w:rsidRPr="00887C2E">
        <w:rPr>
          <w:rFonts w:ascii="Helvetica" w:hAnsi="Helvetica" w:cs="Helvetica"/>
          <w:color w:val="172B4D"/>
          <w:sz w:val="19"/>
          <w:szCs w:val="19"/>
          <w:highlight w:val="yellow"/>
          <w:shd w:val="clear" w:color="auto" w:fill="FFFFFF"/>
        </w:rPr>
        <w:t>Foreign</w:t>
      </w:r>
      <w:proofErr w:type="spellEnd"/>
      <w:r w:rsidRPr="00887C2E">
        <w:rPr>
          <w:rFonts w:ascii="Helvetica" w:hAnsi="Helvetica" w:cs="Helvetica"/>
          <w:color w:val="172B4D"/>
          <w:sz w:val="19"/>
          <w:szCs w:val="19"/>
          <w:highlight w:val="yellow"/>
          <w:shd w:val="clear" w:color="auto" w:fill="FFFFFF"/>
        </w:rPr>
        <w:t xml:space="preserve"> Body Ingestion in </w:t>
      </w:r>
      <w:proofErr w:type="spellStart"/>
      <w:proofErr w:type="gramStart"/>
      <w:r w:rsidRPr="00887C2E">
        <w:rPr>
          <w:rFonts w:ascii="Helvetica" w:hAnsi="Helvetica" w:cs="Helvetica"/>
          <w:color w:val="172B4D"/>
          <w:sz w:val="19"/>
          <w:szCs w:val="19"/>
          <w:highlight w:val="yellow"/>
          <w:shd w:val="clear" w:color="auto" w:fill="FFFFFF"/>
        </w:rPr>
        <w:t>Children</w:t>
      </w:r>
      <w:proofErr w:type="spellEnd"/>
      <w:r w:rsidRPr="00887C2E">
        <w:rPr>
          <w:rFonts w:ascii="Helvetica" w:hAnsi="Helvetica" w:cs="Helvetica"/>
          <w:color w:val="172B4D"/>
          <w:sz w:val="19"/>
          <w:szCs w:val="19"/>
          <w:highlight w:val="yellow"/>
          <w:shd w:val="clear" w:color="auto" w:fill="FFFFFF"/>
        </w:rPr>
        <w:t>:</w:t>
      </w:r>
      <w:proofErr w:type="gramEnd"/>
      <w:r w:rsidRPr="00887C2E">
        <w:rPr>
          <w:rFonts w:ascii="Helvetica" w:hAnsi="Helvetica" w:cs="Helvetica"/>
          <w:color w:val="172B4D"/>
          <w:sz w:val="19"/>
          <w:szCs w:val="19"/>
          <w:highlight w:val="yellow"/>
          <w:shd w:val="clear" w:color="auto" w:fill="FFFFFF"/>
        </w:rPr>
        <w:t xml:space="preserve"> </w:t>
      </w:r>
      <w:proofErr w:type="spellStart"/>
      <w:r w:rsidRPr="00887C2E">
        <w:rPr>
          <w:rFonts w:ascii="Helvetica" w:hAnsi="Helvetica" w:cs="Helvetica"/>
          <w:color w:val="172B4D"/>
          <w:sz w:val="19"/>
          <w:szCs w:val="19"/>
          <w:highlight w:val="yellow"/>
          <w:shd w:val="clear" w:color="auto" w:fill="FFFFFF"/>
        </w:rPr>
        <w:t>Epidemiological</w:t>
      </w:r>
      <w:proofErr w:type="spellEnd"/>
      <w:r w:rsidRPr="00887C2E">
        <w:rPr>
          <w:rFonts w:ascii="Helvetica" w:hAnsi="Helvetica" w:cs="Helvetica"/>
          <w:color w:val="172B4D"/>
          <w:sz w:val="19"/>
          <w:szCs w:val="19"/>
          <w:highlight w:val="yellow"/>
          <w:shd w:val="clear" w:color="auto" w:fill="FFFFFF"/>
        </w:rPr>
        <w:t xml:space="preserve">, </w:t>
      </w:r>
      <w:proofErr w:type="spellStart"/>
      <w:r w:rsidRPr="00887C2E">
        <w:rPr>
          <w:rFonts w:ascii="Helvetica" w:hAnsi="Helvetica" w:cs="Helvetica"/>
          <w:color w:val="172B4D"/>
          <w:sz w:val="19"/>
          <w:szCs w:val="19"/>
          <w:highlight w:val="yellow"/>
          <w:shd w:val="clear" w:color="auto" w:fill="FFFFFF"/>
        </w:rPr>
        <w:t>Clinical</w:t>
      </w:r>
      <w:proofErr w:type="spellEnd"/>
      <w:r w:rsidRPr="00887C2E">
        <w:rPr>
          <w:rFonts w:ascii="Helvetica" w:hAnsi="Helvetica" w:cs="Helvetica"/>
          <w:color w:val="172B4D"/>
          <w:sz w:val="19"/>
          <w:szCs w:val="19"/>
          <w:highlight w:val="yellow"/>
          <w:shd w:val="clear" w:color="auto" w:fill="FFFFFF"/>
        </w:rPr>
        <w:t xml:space="preserve"> </w:t>
      </w:r>
      <w:proofErr w:type="spellStart"/>
      <w:r w:rsidRPr="00887C2E">
        <w:rPr>
          <w:rFonts w:ascii="Helvetica" w:hAnsi="Helvetica" w:cs="Helvetica"/>
          <w:color w:val="172B4D"/>
          <w:sz w:val="19"/>
          <w:szCs w:val="19"/>
          <w:highlight w:val="yellow"/>
          <w:shd w:val="clear" w:color="auto" w:fill="FFFFFF"/>
        </w:rPr>
        <w:t>Features</w:t>
      </w:r>
      <w:proofErr w:type="spellEnd"/>
      <w:r w:rsidRPr="00887C2E">
        <w:rPr>
          <w:rFonts w:ascii="Helvetica" w:hAnsi="Helvetica" w:cs="Helvetica"/>
          <w:color w:val="172B4D"/>
          <w:sz w:val="19"/>
          <w:szCs w:val="19"/>
          <w:highlight w:val="yellow"/>
          <w:shd w:val="clear" w:color="auto" w:fill="FFFFFF"/>
        </w:rPr>
        <w:t xml:space="preserve"> and </w:t>
      </w:r>
      <w:proofErr w:type="spellStart"/>
      <w:r w:rsidRPr="00887C2E">
        <w:rPr>
          <w:rFonts w:ascii="Helvetica" w:hAnsi="Helvetica" w:cs="Helvetica"/>
          <w:color w:val="172B4D"/>
          <w:sz w:val="19"/>
          <w:szCs w:val="19"/>
          <w:highlight w:val="yellow"/>
          <w:shd w:val="clear" w:color="auto" w:fill="FFFFFF"/>
        </w:rPr>
        <w:t>Outcome</w:t>
      </w:r>
      <w:proofErr w:type="spellEnd"/>
      <w:r w:rsidRPr="00887C2E">
        <w:rPr>
          <w:rFonts w:ascii="Helvetica" w:hAnsi="Helvetica" w:cs="Helvetica"/>
          <w:color w:val="172B4D"/>
          <w:sz w:val="19"/>
          <w:szCs w:val="19"/>
          <w:highlight w:val="yellow"/>
          <w:shd w:val="clear" w:color="auto" w:fill="FFFFFF"/>
        </w:rPr>
        <w:t xml:space="preserve"> in a </w:t>
      </w:r>
      <w:proofErr w:type="spellStart"/>
      <w:r w:rsidRPr="00887C2E">
        <w:rPr>
          <w:rFonts w:ascii="Helvetica" w:hAnsi="Helvetica" w:cs="Helvetica"/>
          <w:color w:val="172B4D"/>
          <w:sz w:val="19"/>
          <w:szCs w:val="19"/>
          <w:highlight w:val="yellow"/>
          <w:shd w:val="clear" w:color="auto" w:fill="FFFFFF"/>
        </w:rPr>
        <w:t>Third</w:t>
      </w:r>
      <w:proofErr w:type="spellEnd"/>
      <w:r w:rsidRPr="00887C2E">
        <w:rPr>
          <w:rFonts w:ascii="Helvetica" w:hAnsi="Helvetica" w:cs="Helvetica"/>
          <w:color w:val="172B4D"/>
          <w:sz w:val="19"/>
          <w:szCs w:val="19"/>
          <w:highlight w:val="yellow"/>
          <w:shd w:val="clear" w:color="auto" w:fill="FFFFFF"/>
        </w:rPr>
        <w:t xml:space="preserve"> </w:t>
      </w:r>
      <w:proofErr w:type="spellStart"/>
      <w:r w:rsidRPr="00887C2E">
        <w:rPr>
          <w:rFonts w:ascii="Helvetica" w:hAnsi="Helvetica" w:cs="Helvetica"/>
          <w:color w:val="172B4D"/>
          <w:sz w:val="19"/>
          <w:szCs w:val="19"/>
          <w:highlight w:val="yellow"/>
          <w:shd w:val="clear" w:color="auto" w:fill="FFFFFF"/>
        </w:rPr>
        <w:t>Level</w:t>
      </w:r>
      <w:proofErr w:type="spellEnd"/>
      <w:r w:rsidRPr="00887C2E">
        <w:rPr>
          <w:rFonts w:ascii="Helvetica" w:hAnsi="Helvetica" w:cs="Helvetica"/>
          <w:color w:val="172B4D"/>
          <w:sz w:val="19"/>
          <w:szCs w:val="19"/>
          <w:highlight w:val="yellow"/>
          <w:shd w:val="clear" w:color="auto" w:fill="FFFFFF"/>
        </w:rPr>
        <w:t xml:space="preserve"> Emergency </w:t>
      </w:r>
      <w:proofErr w:type="spellStart"/>
      <w:r w:rsidRPr="00887C2E">
        <w:rPr>
          <w:rFonts w:ascii="Helvetica" w:hAnsi="Helvetica" w:cs="Helvetica"/>
          <w:color w:val="172B4D"/>
          <w:sz w:val="19"/>
          <w:szCs w:val="19"/>
          <w:highlight w:val="yellow"/>
          <w:shd w:val="clear" w:color="auto" w:fill="FFFFFF"/>
        </w:rPr>
        <w:t>Department</w:t>
      </w:r>
      <w:proofErr w:type="spellEnd"/>
      <w:r w:rsidRPr="00887C2E">
        <w:rPr>
          <w:rFonts w:ascii="Helvetica" w:hAnsi="Helvetica" w:cs="Helvetica"/>
          <w:color w:val="172B4D"/>
          <w:sz w:val="19"/>
          <w:szCs w:val="19"/>
          <w:highlight w:val="yellow"/>
          <w:shd w:val="clear" w:color="auto" w:fill="FFFFFF"/>
        </w:rPr>
        <w:t>. </w:t>
      </w:r>
      <w:proofErr w:type="spellStart"/>
      <w:r w:rsidRPr="00887C2E">
        <w:rPr>
          <w:rStyle w:val="Emphasis"/>
          <w:rFonts w:ascii="Helvetica" w:hAnsi="Helvetica" w:cs="Helvetica"/>
          <w:color w:val="172B4D"/>
          <w:sz w:val="19"/>
          <w:szCs w:val="19"/>
          <w:highlight w:val="yellow"/>
          <w:bdr w:val="single" w:sz="2" w:space="0" w:color="auto" w:frame="1"/>
          <w:shd w:val="clear" w:color="auto" w:fill="FFFFFF"/>
        </w:rPr>
        <w:t>Children</w:t>
      </w:r>
      <w:proofErr w:type="spellEnd"/>
      <w:r w:rsidRPr="00887C2E">
        <w:rPr>
          <w:rFonts w:ascii="Helvetica" w:hAnsi="Helvetica" w:cs="Helvetica"/>
          <w:color w:val="172B4D"/>
          <w:sz w:val="19"/>
          <w:szCs w:val="19"/>
          <w:highlight w:val="yellow"/>
          <w:shd w:val="clear" w:color="auto" w:fill="FFFFFF"/>
        </w:rPr>
        <w:t>, </w:t>
      </w:r>
      <w:r w:rsidRPr="00887C2E">
        <w:rPr>
          <w:rStyle w:val="Emphasis"/>
          <w:rFonts w:ascii="Helvetica" w:hAnsi="Helvetica" w:cs="Helvetica"/>
          <w:color w:val="172B4D"/>
          <w:sz w:val="19"/>
          <w:szCs w:val="19"/>
          <w:highlight w:val="yellow"/>
          <w:bdr w:val="single" w:sz="2" w:space="0" w:color="auto" w:frame="1"/>
          <w:shd w:val="clear" w:color="auto" w:fill="FFFFFF"/>
        </w:rPr>
        <w:t>8</w:t>
      </w:r>
      <w:r w:rsidRPr="00887C2E">
        <w:rPr>
          <w:rFonts w:ascii="Helvetica" w:hAnsi="Helvetica" w:cs="Helvetica"/>
          <w:color w:val="172B4D"/>
          <w:sz w:val="19"/>
          <w:szCs w:val="19"/>
          <w:highlight w:val="yellow"/>
          <w:shd w:val="clear" w:color="auto" w:fill="FFFFFF"/>
        </w:rPr>
        <w:t xml:space="preserve">(12), 1182. </w:t>
      </w:r>
      <w:hyperlink r:id="rId19" w:history="1">
        <w:r w:rsidRPr="00887C2E">
          <w:rPr>
            <w:rStyle w:val="Hyperlink"/>
            <w:rFonts w:ascii="Helvetica" w:hAnsi="Helvetica" w:cs="Helvetica"/>
            <w:sz w:val="19"/>
            <w:szCs w:val="19"/>
            <w:highlight w:val="yellow"/>
            <w:shd w:val="clear" w:color="auto" w:fill="FFFFFF"/>
          </w:rPr>
          <w:t>https://doi.org/10.3390/children8121182</w:t>
        </w:r>
      </w:hyperlink>
      <w:r>
        <w:rPr>
          <w:rFonts w:ascii="Helvetica" w:hAnsi="Helvetica" w:cs="Helvetica"/>
          <w:color w:val="172B4D"/>
          <w:sz w:val="19"/>
          <w:szCs w:val="19"/>
          <w:shd w:val="clear" w:color="auto" w:fill="FFFFFF"/>
        </w:rPr>
        <w:t xml:space="preserve">     </w:t>
      </w:r>
    </w:p>
    <w:p w14:paraId="185010ED" w14:textId="57360DB8" w:rsidR="003E4C36" w:rsidRPr="00E91F0F" w:rsidRDefault="003E4C36" w:rsidP="00E91F0F">
      <w:pPr>
        <w:spacing w:line="360" w:lineRule="auto"/>
        <w:rPr>
          <w:rFonts w:ascii="Times New Roman" w:hAnsi="Times New Roman" w:cs="Times New Roman"/>
          <w:sz w:val="24"/>
          <w:szCs w:val="24"/>
          <w:lang w:val="en-US"/>
        </w:rPr>
      </w:pPr>
      <w:r w:rsidRPr="00887C2E">
        <w:rPr>
          <w:rFonts w:ascii="Helvetica" w:hAnsi="Helvetica" w:cs="Helvetica"/>
          <w:color w:val="172B4D"/>
          <w:sz w:val="19"/>
          <w:szCs w:val="19"/>
          <w:highlight w:val="yellow"/>
          <w:shd w:val="clear" w:color="auto" w:fill="FFFFFF"/>
        </w:rPr>
        <w:t xml:space="preserve">9. </w:t>
      </w:r>
      <w:r w:rsidRPr="00887C2E">
        <w:rPr>
          <w:highlight w:val="yellow"/>
        </w:rPr>
        <w:t xml:space="preserve">Whelan, K. A., Muir, A. B., &amp; Nakagawa, H. (2018). </w:t>
      </w:r>
      <w:proofErr w:type="spellStart"/>
      <w:r w:rsidRPr="00887C2E">
        <w:rPr>
          <w:i/>
          <w:iCs/>
          <w:highlight w:val="yellow"/>
        </w:rPr>
        <w:t>Esophageal</w:t>
      </w:r>
      <w:proofErr w:type="spellEnd"/>
      <w:r w:rsidRPr="00887C2E">
        <w:rPr>
          <w:i/>
          <w:iCs/>
          <w:highlight w:val="yellow"/>
        </w:rPr>
        <w:t xml:space="preserve"> 3D culture </w:t>
      </w:r>
      <w:proofErr w:type="spellStart"/>
      <w:r w:rsidRPr="00887C2E">
        <w:rPr>
          <w:i/>
          <w:iCs/>
          <w:highlight w:val="yellow"/>
        </w:rPr>
        <w:t>systems</w:t>
      </w:r>
      <w:proofErr w:type="spellEnd"/>
      <w:r w:rsidRPr="00887C2E">
        <w:rPr>
          <w:i/>
          <w:iCs/>
          <w:highlight w:val="yellow"/>
        </w:rPr>
        <w:t xml:space="preserve"> as modeling </w:t>
      </w:r>
      <w:proofErr w:type="spellStart"/>
      <w:r w:rsidRPr="00887C2E">
        <w:rPr>
          <w:i/>
          <w:iCs/>
          <w:highlight w:val="yellow"/>
        </w:rPr>
        <w:t>tools</w:t>
      </w:r>
      <w:proofErr w:type="spellEnd"/>
      <w:r w:rsidRPr="00887C2E">
        <w:rPr>
          <w:i/>
          <w:iCs/>
          <w:highlight w:val="yellow"/>
        </w:rPr>
        <w:t xml:space="preserve"> in </w:t>
      </w:r>
      <w:proofErr w:type="spellStart"/>
      <w:r w:rsidRPr="00887C2E">
        <w:rPr>
          <w:i/>
          <w:iCs/>
          <w:highlight w:val="yellow"/>
        </w:rPr>
        <w:t>esophageal</w:t>
      </w:r>
      <w:proofErr w:type="spellEnd"/>
      <w:r w:rsidRPr="00887C2E">
        <w:rPr>
          <w:i/>
          <w:iCs/>
          <w:highlight w:val="yellow"/>
        </w:rPr>
        <w:t xml:space="preserve"> </w:t>
      </w:r>
      <w:proofErr w:type="spellStart"/>
      <w:r w:rsidRPr="00887C2E">
        <w:rPr>
          <w:i/>
          <w:iCs/>
          <w:highlight w:val="yellow"/>
        </w:rPr>
        <w:t>epithelial</w:t>
      </w:r>
      <w:proofErr w:type="spellEnd"/>
      <w:r w:rsidRPr="00887C2E">
        <w:rPr>
          <w:i/>
          <w:iCs/>
          <w:highlight w:val="yellow"/>
        </w:rPr>
        <w:t xml:space="preserve"> </w:t>
      </w:r>
      <w:proofErr w:type="spellStart"/>
      <w:r w:rsidRPr="00887C2E">
        <w:rPr>
          <w:i/>
          <w:iCs/>
          <w:highlight w:val="yellow"/>
        </w:rPr>
        <w:t>pathobiology</w:t>
      </w:r>
      <w:proofErr w:type="spellEnd"/>
      <w:r w:rsidRPr="00887C2E">
        <w:rPr>
          <w:i/>
          <w:iCs/>
          <w:highlight w:val="yellow"/>
        </w:rPr>
        <w:t xml:space="preserve"> and </w:t>
      </w:r>
      <w:proofErr w:type="spellStart"/>
      <w:r w:rsidRPr="00887C2E">
        <w:rPr>
          <w:i/>
          <w:iCs/>
          <w:highlight w:val="yellow"/>
        </w:rPr>
        <w:t>personalized</w:t>
      </w:r>
      <w:proofErr w:type="spellEnd"/>
      <w:r w:rsidRPr="00887C2E">
        <w:rPr>
          <w:i/>
          <w:iCs/>
          <w:highlight w:val="yellow"/>
        </w:rPr>
        <w:t xml:space="preserve"> </w:t>
      </w:r>
      <w:proofErr w:type="spellStart"/>
      <w:r w:rsidRPr="00887C2E">
        <w:rPr>
          <w:i/>
          <w:iCs/>
          <w:highlight w:val="yellow"/>
        </w:rPr>
        <w:t>medicine</w:t>
      </w:r>
      <w:proofErr w:type="spellEnd"/>
      <w:r w:rsidRPr="00887C2E">
        <w:rPr>
          <w:i/>
          <w:iCs/>
          <w:highlight w:val="yellow"/>
        </w:rPr>
        <w:t>.</w:t>
      </w:r>
      <w:r w:rsidRPr="00887C2E">
        <w:rPr>
          <w:highlight w:val="yellow"/>
        </w:rPr>
        <w:t xml:space="preserve"> </w:t>
      </w:r>
      <w:r w:rsidRPr="00887C2E">
        <w:rPr>
          <w:i/>
          <w:iCs/>
          <w:highlight w:val="yellow"/>
        </w:rPr>
        <w:t xml:space="preserve">Cellular and </w:t>
      </w:r>
      <w:proofErr w:type="spellStart"/>
      <w:r w:rsidRPr="00887C2E">
        <w:rPr>
          <w:i/>
          <w:iCs/>
          <w:highlight w:val="yellow"/>
        </w:rPr>
        <w:t>Molecular</w:t>
      </w:r>
      <w:proofErr w:type="spellEnd"/>
      <w:r w:rsidRPr="00887C2E">
        <w:rPr>
          <w:i/>
          <w:iCs/>
          <w:highlight w:val="yellow"/>
        </w:rPr>
        <w:t xml:space="preserve"> </w:t>
      </w:r>
      <w:proofErr w:type="spellStart"/>
      <w:r w:rsidRPr="00887C2E">
        <w:rPr>
          <w:i/>
          <w:iCs/>
          <w:highlight w:val="yellow"/>
        </w:rPr>
        <w:t>Gastroenterology</w:t>
      </w:r>
      <w:proofErr w:type="spellEnd"/>
      <w:r w:rsidRPr="00887C2E">
        <w:rPr>
          <w:i/>
          <w:iCs/>
          <w:highlight w:val="yellow"/>
        </w:rPr>
        <w:t xml:space="preserve"> and </w:t>
      </w:r>
      <w:proofErr w:type="spellStart"/>
      <w:r w:rsidRPr="00887C2E">
        <w:rPr>
          <w:i/>
          <w:iCs/>
          <w:highlight w:val="yellow"/>
        </w:rPr>
        <w:t>Hepatology</w:t>
      </w:r>
      <w:proofErr w:type="spellEnd"/>
      <w:r w:rsidRPr="00887C2E">
        <w:rPr>
          <w:i/>
          <w:iCs/>
          <w:highlight w:val="yellow"/>
        </w:rPr>
        <w:t>, 5</w:t>
      </w:r>
      <w:r w:rsidRPr="00887C2E">
        <w:rPr>
          <w:highlight w:val="yellow"/>
        </w:rPr>
        <w:t xml:space="preserve">(4), 461–478. </w:t>
      </w:r>
      <w:hyperlink r:id="rId20" w:tgtFrame="_new" w:history="1">
        <w:r w:rsidRPr="00887C2E">
          <w:rPr>
            <w:color w:val="0000FF"/>
            <w:highlight w:val="yellow"/>
            <w:u w:val="single"/>
          </w:rPr>
          <w:t>https://doi.org/10.1016/j.jcmgh.2018.01.011</w:t>
        </w:r>
      </w:hyperlink>
      <w:r>
        <w:t xml:space="preserve">   </w:t>
      </w:r>
    </w:p>
    <w:p w14:paraId="381750F8" w14:textId="52B1429D" w:rsidR="00E91F0F" w:rsidRPr="009B4CD6" w:rsidRDefault="003E4C36" w:rsidP="009B4CD6">
      <w:pPr>
        <w:spacing w:line="360" w:lineRule="auto"/>
        <w:rPr>
          <w:rFonts w:ascii="Times New Roman" w:hAnsi="Times New Roman" w:cs="Times New Roman"/>
          <w:sz w:val="24"/>
          <w:szCs w:val="24"/>
          <w:lang w:val="en-US"/>
        </w:rPr>
      </w:pPr>
      <w:r w:rsidRPr="00887C2E">
        <w:rPr>
          <w:rFonts w:ascii="Times New Roman" w:hAnsi="Times New Roman" w:cs="Times New Roman"/>
          <w:sz w:val="24"/>
          <w:szCs w:val="24"/>
          <w:highlight w:val="yellow"/>
          <w:lang w:val="en-US"/>
        </w:rPr>
        <w:t xml:space="preserve">10. </w:t>
      </w:r>
      <w:r w:rsidRPr="00887C2E">
        <w:rPr>
          <w:highlight w:val="yellow"/>
        </w:rPr>
        <w:t xml:space="preserve">Yousef, A., Krause, A., </w:t>
      </w:r>
      <w:proofErr w:type="spellStart"/>
      <w:r w:rsidRPr="00887C2E">
        <w:rPr>
          <w:highlight w:val="yellow"/>
        </w:rPr>
        <w:t>Yadlapati</w:t>
      </w:r>
      <w:proofErr w:type="spellEnd"/>
      <w:r w:rsidRPr="00887C2E">
        <w:rPr>
          <w:highlight w:val="yellow"/>
        </w:rPr>
        <w:t xml:space="preserve">, R., Sharma, P., &amp; </w:t>
      </w:r>
      <w:proofErr w:type="spellStart"/>
      <w:r w:rsidRPr="00887C2E">
        <w:rPr>
          <w:highlight w:val="yellow"/>
        </w:rPr>
        <w:t>Weissbrod</w:t>
      </w:r>
      <w:proofErr w:type="spellEnd"/>
      <w:r w:rsidRPr="00887C2E">
        <w:rPr>
          <w:highlight w:val="yellow"/>
        </w:rPr>
        <w:t xml:space="preserve">, P. A. (2024). </w:t>
      </w:r>
      <w:proofErr w:type="spellStart"/>
      <w:r w:rsidRPr="00887C2E">
        <w:rPr>
          <w:i/>
          <w:iCs/>
          <w:highlight w:val="yellow"/>
        </w:rPr>
        <w:t>Upper</w:t>
      </w:r>
      <w:proofErr w:type="spellEnd"/>
      <w:r w:rsidRPr="00887C2E">
        <w:rPr>
          <w:i/>
          <w:iCs/>
          <w:highlight w:val="yellow"/>
        </w:rPr>
        <w:t xml:space="preserve"> </w:t>
      </w:r>
      <w:proofErr w:type="spellStart"/>
      <w:r w:rsidRPr="00887C2E">
        <w:rPr>
          <w:i/>
          <w:iCs/>
          <w:highlight w:val="yellow"/>
        </w:rPr>
        <w:t>esophageal</w:t>
      </w:r>
      <w:proofErr w:type="spellEnd"/>
      <w:r w:rsidRPr="00887C2E">
        <w:rPr>
          <w:i/>
          <w:iCs/>
          <w:highlight w:val="yellow"/>
        </w:rPr>
        <w:t xml:space="preserve"> sphincter and </w:t>
      </w:r>
      <w:proofErr w:type="spellStart"/>
      <w:r w:rsidRPr="00887C2E">
        <w:rPr>
          <w:i/>
          <w:iCs/>
          <w:highlight w:val="yellow"/>
        </w:rPr>
        <w:t>esophageal</w:t>
      </w:r>
      <w:proofErr w:type="spellEnd"/>
      <w:r w:rsidRPr="00887C2E">
        <w:rPr>
          <w:i/>
          <w:iCs/>
          <w:highlight w:val="yellow"/>
        </w:rPr>
        <w:t xml:space="preserve"> </w:t>
      </w:r>
      <w:proofErr w:type="spellStart"/>
      <w:r w:rsidRPr="00887C2E">
        <w:rPr>
          <w:i/>
          <w:iCs/>
          <w:highlight w:val="yellow"/>
        </w:rPr>
        <w:t>motility</w:t>
      </w:r>
      <w:proofErr w:type="spellEnd"/>
      <w:r w:rsidRPr="00887C2E">
        <w:rPr>
          <w:i/>
          <w:iCs/>
          <w:highlight w:val="yellow"/>
        </w:rPr>
        <w:t xml:space="preserve"> </w:t>
      </w:r>
      <w:proofErr w:type="spellStart"/>
      <w:r w:rsidRPr="00887C2E">
        <w:rPr>
          <w:i/>
          <w:iCs/>
          <w:highlight w:val="yellow"/>
        </w:rPr>
        <w:t>pathology</w:t>
      </w:r>
      <w:proofErr w:type="spellEnd"/>
      <w:r w:rsidRPr="00887C2E">
        <w:rPr>
          <w:i/>
          <w:iCs/>
          <w:highlight w:val="yellow"/>
        </w:rPr>
        <w:t xml:space="preserve"> on </w:t>
      </w:r>
      <w:proofErr w:type="spellStart"/>
      <w:r w:rsidRPr="00887C2E">
        <w:rPr>
          <w:i/>
          <w:iCs/>
          <w:highlight w:val="yellow"/>
        </w:rPr>
        <w:t>manometry</w:t>
      </w:r>
      <w:proofErr w:type="spellEnd"/>
      <w:r w:rsidRPr="00887C2E">
        <w:rPr>
          <w:i/>
          <w:iCs/>
          <w:highlight w:val="yellow"/>
        </w:rPr>
        <w:t xml:space="preserve"> in </w:t>
      </w:r>
      <w:proofErr w:type="spellStart"/>
      <w:r w:rsidRPr="00887C2E">
        <w:rPr>
          <w:i/>
          <w:iCs/>
          <w:highlight w:val="yellow"/>
        </w:rPr>
        <w:t>retrograde</w:t>
      </w:r>
      <w:proofErr w:type="spellEnd"/>
      <w:r w:rsidRPr="00887C2E">
        <w:rPr>
          <w:i/>
          <w:iCs/>
          <w:highlight w:val="yellow"/>
        </w:rPr>
        <w:t xml:space="preserve"> </w:t>
      </w:r>
      <w:proofErr w:type="spellStart"/>
      <w:r w:rsidRPr="00887C2E">
        <w:rPr>
          <w:i/>
          <w:iCs/>
          <w:highlight w:val="yellow"/>
        </w:rPr>
        <w:t>cricopharyngeal</w:t>
      </w:r>
      <w:proofErr w:type="spellEnd"/>
      <w:r w:rsidRPr="00887C2E">
        <w:rPr>
          <w:i/>
          <w:iCs/>
          <w:highlight w:val="yellow"/>
        </w:rPr>
        <w:t xml:space="preserve"> </w:t>
      </w:r>
      <w:proofErr w:type="spellStart"/>
      <w:r w:rsidRPr="00887C2E">
        <w:rPr>
          <w:i/>
          <w:iCs/>
          <w:highlight w:val="yellow"/>
        </w:rPr>
        <w:t>dysfunction</w:t>
      </w:r>
      <w:proofErr w:type="spellEnd"/>
      <w:r w:rsidRPr="00887C2E">
        <w:rPr>
          <w:i/>
          <w:iCs/>
          <w:highlight w:val="yellow"/>
        </w:rPr>
        <w:t>.</w:t>
      </w:r>
      <w:r w:rsidRPr="00887C2E">
        <w:rPr>
          <w:highlight w:val="yellow"/>
        </w:rPr>
        <w:t xml:space="preserve"> </w:t>
      </w:r>
      <w:proofErr w:type="spellStart"/>
      <w:r w:rsidRPr="00887C2E">
        <w:rPr>
          <w:i/>
          <w:iCs/>
          <w:highlight w:val="yellow"/>
        </w:rPr>
        <w:t>Otolaryngology</w:t>
      </w:r>
      <w:proofErr w:type="spellEnd"/>
      <w:r w:rsidRPr="00887C2E">
        <w:rPr>
          <w:i/>
          <w:iCs/>
          <w:highlight w:val="yellow"/>
        </w:rPr>
        <w:t xml:space="preserve">–Head and Neck </w:t>
      </w:r>
      <w:proofErr w:type="spellStart"/>
      <w:r w:rsidRPr="00887C2E">
        <w:rPr>
          <w:i/>
          <w:iCs/>
          <w:highlight w:val="yellow"/>
        </w:rPr>
        <w:t>Surgery</w:t>
      </w:r>
      <w:proofErr w:type="spellEnd"/>
      <w:r w:rsidRPr="00887C2E">
        <w:rPr>
          <w:i/>
          <w:iCs/>
          <w:highlight w:val="yellow"/>
        </w:rPr>
        <w:t>, 171</w:t>
      </w:r>
      <w:r w:rsidRPr="00887C2E">
        <w:rPr>
          <w:highlight w:val="yellow"/>
        </w:rPr>
        <w:t xml:space="preserve">(2), 478–485. </w:t>
      </w:r>
      <w:hyperlink r:id="rId21" w:tgtFrame="_new" w:history="1">
        <w:r w:rsidRPr="00887C2E">
          <w:rPr>
            <w:color w:val="0000FF"/>
            <w:highlight w:val="yellow"/>
            <w:u w:val="single"/>
          </w:rPr>
          <w:t>https://doi.org/10.1002/ohn.735</w:t>
        </w:r>
      </w:hyperlink>
      <w:r>
        <w:t xml:space="preserve">    </w:t>
      </w:r>
    </w:p>
    <w:sectPr w:rsidR="00E91F0F" w:rsidRPr="009B4CD6">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03382" w14:textId="77777777" w:rsidR="007D70FB" w:rsidRDefault="007D70FB" w:rsidP="006E631F">
      <w:pPr>
        <w:spacing w:after="0" w:line="240" w:lineRule="auto"/>
      </w:pPr>
      <w:r>
        <w:separator/>
      </w:r>
    </w:p>
  </w:endnote>
  <w:endnote w:type="continuationSeparator" w:id="0">
    <w:p w14:paraId="45B3D4A8" w14:textId="77777777" w:rsidR="007D70FB" w:rsidRDefault="007D70FB" w:rsidP="006E6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Arial"/>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5BB28" w14:textId="77777777" w:rsidR="00535FEF" w:rsidRDefault="00535F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3747518"/>
      <w:docPartObj>
        <w:docPartGallery w:val="Page Numbers (Bottom of Page)"/>
        <w:docPartUnique/>
      </w:docPartObj>
    </w:sdtPr>
    <w:sdtEndPr/>
    <w:sdtContent>
      <w:p w14:paraId="4EA40C7E" w14:textId="77777777" w:rsidR="006E631F" w:rsidRDefault="006E631F">
        <w:pPr>
          <w:pStyle w:val="Footer"/>
          <w:jc w:val="right"/>
        </w:pPr>
        <w:r>
          <w:fldChar w:fldCharType="begin"/>
        </w:r>
        <w:r>
          <w:instrText>PAGE   \* MERGEFORMAT</w:instrText>
        </w:r>
        <w:r>
          <w:fldChar w:fldCharType="separate"/>
        </w:r>
        <w:r w:rsidR="00936F8A">
          <w:rPr>
            <w:noProof/>
          </w:rPr>
          <w:t>6</w:t>
        </w:r>
        <w:r>
          <w:fldChar w:fldCharType="end"/>
        </w:r>
      </w:p>
    </w:sdtContent>
  </w:sdt>
  <w:p w14:paraId="06802A46" w14:textId="77777777" w:rsidR="006E631F" w:rsidRDefault="006E63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D06A1" w14:textId="77777777" w:rsidR="00535FEF" w:rsidRDefault="00535F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313796" w14:textId="77777777" w:rsidR="007D70FB" w:rsidRDefault="007D70FB" w:rsidP="006E631F">
      <w:pPr>
        <w:spacing w:after="0" w:line="240" w:lineRule="auto"/>
      </w:pPr>
      <w:r>
        <w:separator/>
      </w:r>
    </w:p>
  </w:footnote>
  <w:footnote w:type="continuationSeparator" w:id="0">
    <w:p w14:paraId="6C47E859" w14:textId="77777777" w:rsidR="007D70FB" w:rsidRDefault="007D70FB" w:rsidP="006E63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DA784" w14:textId="729AA3CD" w:rsidR="00535FEF" w:rsidRDefault="00887C2E">
    <w:pPr>
      <w:pStyle w:val="Header"/>
    </w:pPr>
    <w:r>
      <w:rPr>
        <w:noProof/>
      </w:rPr>
      <w:pict w14:anchorId="234394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826251" o:spid="_x0000_s1026"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991CF" w14:textId="27E5C60E" w:rsidR="00535FEF" w:rsidRDefault="00887C2E">
    <w:pPr>
      <w:pStyle w:val="Header"/>
    </w:pPr>
    <w:r>
      <w:rPr>
        <w:noProof/>
      </w:rPr>
      <w:pict w14:anchorId="21392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826252" o:spid="_x0000_s1027"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82DCD" w14:textId="14E4A04A" w:rsidR="00535FEF" w:rsidRDefault="00887C2E">
    <w:pPr>
      <w:pStyle w:val="Header"/>
    </w:pPr>
    <w:r>
      <w:rPr>
        <w:noProof/>
      </w:rPr>
      <w:pict w14:anchorId="0B0D36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826250" o:spid="_x0000_s1025"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754D62"/>
    <w:multiLevelType w:val="hybridMultilevel"/>
    <w:tmpl w:val="8B12DC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242644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ABiC2MzE1MTM1MTcyUdpeDU4uLM/DyQAqNaAH8x03IsAAAA"/>
  </w:docVars>
  <w:rsids>
    <w:rsidRoot w:val="009B4CD6"/>
    <w:rsid w:val="00046F7F"/>
    <w:rsid w:val="00056E22"/>
    <w:rsid w:val="001869D6"/>
    <w:rsid w:val="00195B59"/>
    <w:rsid w:val="001D17DA"/>
    <w:rsid w:val="001D1F47"/>
    <w:rsid w:val="002A610D"/>
    <w:rsid w:val="002C78EF"/>
    <w:rsid w:val="002F67AB"/>
    <w:rsid w:val="003404AB"/>
    <w:rsid w:val="00342EC4"/>
    <w:rsid w:val="0036219A"/>
    <w:rsid w:val="00370432"/>
    <w:rsid w:val="003C30CD"/>
    <w:rsid w:val="003E4C36"/>
    <w:rsid w:val="003F462F"/>
    <w:rsid w:val="00411BB2"/>
    <w:rsid w:val="004A41E1"/>
    <w:rsid w:val="00535FEF"/>
    <w:rsid w:val="005C01F6"/>
    <w:rsid w:val="00662FA0"/>
    <w:rsid w:val="006901AC"/>
    <w:rsid w:val="006E631F"/>
    <w:rsid w:val="00737713"/>
    <w:rsid w:val="00763B4E"/>
    <w:rsid w:val="007B00DA"/>
    <w:rsid w:val="007D70FB"/>
    <w:rsid w:val="00887C2E"/>
    <w:rsid w:val="008A6A90"/>
    <w:rsid w:val="00936F8A"/>
    <w:rsid w:val="0095091C"/>
    <w:rsid w:val="009B4CD6"/>
    <w:rsid w:val="00AE25BB"/>
    <w:rsid w:val="00BB3CEB"/>
    <w:rsid w:val="00C17B75"/>
    <w:rsid w:val="00C53434"/>
    <w:rsid w:val="00CF7363"/>
    <w:rsid w:val="00D22D9B"/>
    <w:rsid w:val="00D30B49"/>
    <w:rsid w:val="00D70E80"/>
    <w:rsid w:val="00D828C2"/>
    <w:rsid w:val="00E300E6"/>
    <w:rsid w:val="00E80A8A"/>
    <w:rsid w:val="00E8195F"/>
    <w:rsid w:val="00E86122"/>
    <w:rsid w:val="00E91F0F"/>
    <w:rsid w:val="00E9531A"/>
    <w:rsid w:val="00EE4B3A"/>
    <w:rsid w:val="00F40577"/>
  </w:rsids>
  <m:mathPr>
    <m:mathFont m:val="Cambria Math"/>
    <m:brkBin m:val="before"/>
    <m:brkBinSub m:val="--"/>
    <m:smallFrac m:val="0"/>
    <m:dispDef/>
    <m:lMargin m:val="0"/>
    <m:rMargin m:val="0"/>
    <m:defJc m:val="centerGroup"/>
    <m:wrapIndent m:val="1440"/>
    <m:intLim m:val="subSup"/>
    <m:naryLim m:val="undOvr"/>
  </m:mathPr>
  <w:themeFontLang w:val="fr-M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FEFB91"/>
  <w15:chartTrackingRefBased/>
  <w15:docId w15:val="{70BF5FBC-E33E-4790-9D2E-CB4EF36D9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M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CD6"/>
    <w:rPr>
      <w:kern w:val="0"/>
      <w:lang w:val="fr-FR"/>
    </w:rPr>
  </w:style>
  <w:style w:type="paragraph" w:styleId="Heading1">
    <w:name w:val="heading 1"/>
    <w:basedOn w:val="Normal"/>
    <w:next w:val="Normal"/>
    <w:link w:val="Heading1Char"/>
    <w:uiPriority w:val="9"/>
    <w:qFormat/>
    <w:rsid w:val="009B4CD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B4CD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B4CD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B4CD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B4CD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B4C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4C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4C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4C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4CD6"/>
    <w:rPr>
      <w:rFonts w:asciiTheme="majorHAnsi" w:eastAsiaTheme="majorEastAsia" w:hAnsiTheme="majorHAnsi" w:cstheme="majorBidi"/>
      <w:color w:val="2F5496" w:themeColor="accent1" w:themeShade="BF"/>
      <w:sz w:val="40"/>
      <w:szCs w:val="40"/>
      <w:lang w:val="fr-CA"/>
    </w:rPr>
  </w:style>
  <w:style w:type="character" w:customStyle="1" w:styleId="Heading2Char">
    <w:name w:val="Heading 2 Char"/>
    <w:basedOn w:val="DefaultParagraphFont"/>
    <w:link w:val="Heading2"/>
    <w:uiPriority w:val="9"/>
    <w:semiHidden/>
    <w:rsid w:val="009B4CD6"/>
    <w:rPr>
      <w:rFonts w:asciiTheme="majorHAnsi" w:eastAsiaTheme="majorEastAsia" w:hAnsiTheme="majorHAnsi" w:cstheme="majorBidi"/>
      <w:color w:val="2F5496" w:themeColor="accent1" w:themeShade="BF"/>
      <w:sz w:val="32"/>
      <w:szCs w:val="32"/>
      <w:lang w:val="fr-CA"/>
    </w:rPr>
  </w:style>
  <w:style w:type="character" w:customStyle="1" w:styleId="Heading3Char">
    <w:name w:val="Heading 3 Char"/>
    <w:basedOn w:val="DefaultParagraphFont"/>
    <w:link w:val="Heading3"/>
    <w:uiPriority w:val="9"/>
    <w:semiHidden/>
    <w:rsid w:val="009B4CD6"/>
    <w:rPr>
      <w:rFonts w:eastAsiaTheme="majorEastAsia" w:cstheme="majorBidi"/>
      <w:color w:val="2F5496" w:themeColor="accent1" w:themeShade="BF"/>
      <w:sz w:val="28"/>
      <w:szCs w:val="28"/>
      <w:lang w:val="fr-CA"/>
    </w:rPr>
  </w:style>
  <w:style w:type="character" w:customStyle="1" w:styleId="Heading4Char">
    <w:name w:val="Heading 4 Char"/>
    <w:basedOn w:val="DefaultParagraphFont"/>
    <w:link w:val="Heading4"/>
    <w:uiPriority w:val="9"/>
    <w:semiHidden/>
    <w:rsid w:val="009B4CD6"/>
    <w:rPr>
      <w:rFonts w:eastAsiaTheme="majorEastAsia" w:cstheme="majorBidi"/>
      <w:i/>
      <w:iCs/>
      <w:color w:val="2F5496" w:themeColor="accent1" w:themeShade="BF"/>
      <w:lang w:val="fr-CA"/>
    </w:rPr>
  </w:style>
  <w:style w:type="character" w:customStyle="1" w:styleId="Heading5Char">
    <w:name w:val="Heading 5 Char"/>
    <w:basedOn w:val="DefaultParagraphFont"/>
    <w:link w:val="Heading5"/>
    <w:uiPriority w:val="9"/>
    <w:semiHidden/>
    <w:rsid w:val="009B4CD6"/>
    <w:rPr>
      <w:rFonts w:eastAsiaTheme="majorEastAsia" w:cstheme="majorBidi"/>
      <w:color w:val="2F5496" w:themeColor="accent1" w:themeShade="BF"/>
      <w:lang w:val="fr-CA"/>
    </w:rPr>
  </w:style>
  <w:style w:type="character" w:customStyle="1" w:styleId="Heading6Char">
    <w:name w:val="Heading 6 Char"/>
    <w:basedOn w:val="DefaultParagraphFont"/>
    <w:link w:val="Heading6"/>
    <w:uiPriority w:val="9"/>
    <w:semiHidden/>
    <w:rsid w:val="009B4CD6"/>
    <w:rPr>
      <w:rFonts w:eastAsiaTheme="majorEastAsia" w:cstheme="majorBidi"/>
      <w:i/>
      <w:iCs/>
      <w:color w:val="595959" w:themeColor="text1" w:themeTint="A6"/>
      <w:lang w:val="fr-CA"/>
    </w:rPr>
  </w:style>
  <w:style w:type="character" w:customStyle="1" w:styleId="Heading7Char">
    <w:name w:val="Heading 7 Char"/>
    <w:basedOn w:val="DefaultParagraphFont"/>
    <w:link w:val="Heading7"/>
    <w:uiPriority w:val="9"/>
    <w:semiHidden/>
    <w:rsid w:val="009B4CD6"/>
    <w:rPr>
      <w:rFonts w:eastAsiaTheme="majorEastAsia" w:cstheme="majorBidi"/>
      <w:color w:val="595959" w:themeColor="text1" w:themeTint="A6"/>
      <w:lang w:val="fr-CA"/>
    </w:rPr>
  </w:style>
  <w:style w:type="character" w:customStyle="1" w:styleId="Heading8Char">
    <w:name w:val="Heading 8 Char"/>
    <w:basedOn w:val="DefaultParagraphFont"/>
    <w:link w:val="Heading8"/>
    <w:uiPriority w:val="9"/>
    <w:semiHidden/>
    <w:rsid w:val="009B4CD6"/>
    <w:rPr>
      <w:rFonts w:eastAsiaTheme="majorEastAsia" w:cstheme="majorBidi"/>
      <w:i/>
      <w:iCs/>
      <w:color w:val="272727" w:themeColor="text1" w:themeTint="D8"/>
      <w:lang w:val="fr-CA"/>
    </w:rPr>
  </w:style>
  <w:style w:type="character" w:customStyle="1" w:styleId="Heading9Char">
    <w:name w:val="Heading 9 Char"/>
    <w:basedOn w:val="DefaultParagraphFont"/>
    <w:link w:val="Heading9"/>
    <w:uiPriority w:val="9"/>
    <w:semiHidden/>
    <w:rsid w:val="009B4CD6"/>
    <w:rPr>
      <w:rFonts w:eastAsiaTheme="majorEastAsia" w:cstheme="majorBidi"/>
      <w:color w:val="272727" w:themeColor="text1" w:themeTint="D8"/>
      <w:lang w:val="fr-CA"/>
    </w:rPr>
  </w:style>
  <w:style w:type="paragraph" w:styleId="Title">
    <w:name w:val="Title"/>
    <w:basedOn w:val="Normal"/>
    <w:next w:val="Normal"/>
    <w:link w:val="TitleChar"/>
    <w:uiPriority w:val="10"/>
    <w:qFormat/>
    <w:rsid w:val="009B4C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4CD6"/>
    <w:rPr>
      <w:rFonts w:asciiTheme="majorHAnsi" w:eastAsiaTheme="majorEastAsia" w:hAnsiTheme="majorHAnsi" w:cstheme="majorBidi"/>
      <w:spacing w:val="-10"/>
      <w:kern w:val="28"/>
      <w:sz w:val="56"/>
      <w:szCs w:val="56"/>
      <w:lang w:val="fr-CA"/>
    </w:rPr>
  </w:style>
  <w:style w:type="paragraph" w:styleId="Subtitle">
    <w:name w:val="Subtitle"/>
    <w:basedOn w:val="Normal"/>
    <w:next w:val="Normal"/>
    <w:link w:val="SubtitleChar"/>
    <w:uiPriority w:val="11"/>
    <w:qFormat/>
    <w:rsid w:val="009B4C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4CD6"/>
    <w:rPr>
      <w:rFonts w:eastAsiaTheme="majorEastAsia" w:cstheme="majorBidi"/>
      <w:color w:val="595959" w:themeColor="text1" w:themeTint="A6"/>
      <w:spacing w:val="15"/>
      <w:sz w:val="28"/>
      <w:szCs w:val="28"/>
      <w:lang w:val="fr-CA"/>
    </w:rPr>
  </w:style>
  <w:style w:type="paragraph" w:styleId="Quote">
    <w:name w:val="Quote"/>
    <w:basedOn w:val="Normal"/>
    <w:next w:val="Normal"/>
    <w:link w:val="QuoteChar"/>
    <w:uiPriority w:val="29"/>
    <w:qFormat/>
    <w:rsid w:val="009B4CD6"/>
    <w:pPr>
      <w:spacing w:before="160"/>
      <w:jc w:val="center"/>
    </w:pPr>
    <w:rPr>
      <w:i/>
      <w:iCs/>
      <w:color w:val="404040" w:themeColor="text1" w:themeTint="BF"/>
    </w:rPr>
  </w:style>
  <w:style w:type="character" w:customStyle="1" w:styleId="QuoteChar">
    <w:name w:val="Quote Char"/>
    <w:basedOn w:val="DefaultParagraphFont"/>
    <w:link w:val="Quote"/>
    <w:uiPriority w:val="29"/>
    <w:rsid w:val="009B4CD6"/>
    <w:rPr>
      <w:i/>
      <w:iCs/>
      <w:color w:val="404040" w:themeColor="text1" w:themeTint="BF"/>
      <w:lang w:val="fr-CA"/>
    </w:rPr>
  </w:style>
  <w:style w:type="paragraph" w:styleId="ListParagraph">
    <w:name w:val="List Paragraph"/>
    <w:basedOn w:val="Normal"/>
    <w:uiPriority w:val="34"/>
    <w:qFormat/>
    <w:rsid w:val="009B4CD6"/>
    <w:pPr>
      <w:ind w:left="720"/>
      <w:contextualSpacing/>
    </w:pPr>
  </w:style>
  <w:style w:type="character" w:styleId="IntenseEmphasis">
    <w:name w:val="Intense Emphasis"/>
    <w:basedOn w:val="DefaultParagraphFont"/>
    <w:uiPriority w:val="21"/>
    <w:qFormat/>
    <w:rsid w:val="009B4CD6"/>
    <w:rPr>
      <w:i/>
      <w:iCs/>
      <w:color w:val="2F5496" w:themeColor="accent1" w:themeShade="BF"/>
    </w:rPr>
  </w:style>
  <w:style w:type="paragraph" w:styleId="IntenseQuote">
    <w:name w:val="Intense Quote"/>
    <w:basedOn w:val="Normal"/>
    <w:next w:val="Normal"/>
    <w:link w:val="IntenseQuoteChar"/>
    <w:uiPriority w:val="30"/>
    <w:qFormat/>
    <w:rsid w:val="009B4CD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B4CD6"/>
    <w:rPr>
      <w:i/>
      <w:iCs/>
      <w:color w:val="2F5496" w:themeColor="accent1" w:themeShade="BF"/>
      <w:lang w:val="fr-CA"/>
    </w:rPr>
  </w:style>
  <w:style w:type="character" w:styleId="IntenseReference">
    <w:name w:val="Intense Reference"/>
    <w:basedOn w:val="DefaultParagraphFont"/>
    <w:uiPriority w:val="32"/>
    <w:qFormat/>
    <w:rsid w:val="009B4CD6"/>
    <w:rPr>
      <w:b/>
      <w:bCs/>
      <w:smallCaps/>
      <w:color w:val="2F5496" w:themeColor="accent1" w:themeShade="BF"/>
      <w:spacing w:val="5"/>
    </w:rPr>
  </w:style>
  <w:style w:type="table" w:styleId="TableGrid">
    <w:name w:val="Table Grid"/>
    <w:basedOn w:val="TableNormal"/>
    <w:uiPriority w:val="39"/>
    <w:rsid w:val="009B4C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828C2"/>
    <w:rPr>
      <w:rFonts w:ascii="Times New Roman" w:hAnsi="Times New Roman" w:cs="Times New Roman"/>
      <w:sz w:val="24"/>
      <w:szCs w:val="24"/>
    </w:rPr>
  </w:style>
  <w:style w:type="paragraph" w:styleId="Header">
    <w:name w:val="header"/>
    <w:basedOn w:val="Normal"/>
    <w:link w:val="HeaderChar"/>
    <w:uiPriority w:val="99"/>
    <w:unhideWhenUsed/>
    <w:rsid w:val="006E631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E631F"/>
    <w:rPr>
      <w:kern w:val="0"/>
      <w:lang w:val="fr-FR"/>
    </w:rPr>
  </w:style>
  <w:style w:type="paragraph" w:styleId="Footer">
    <w:name w:val="footer"/>
    <w:basedOn w:val="Normal"/>
    <w:link w:val="FooterChar"/>
    <w:uiPriority w:val="99"/>
    <w:unhideWhenUsed/>
    <w:rsid w:val="006E631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E631F"/>
    <w:rPr>
      <w:kern w:val="0"/>
      <w:lang w:val="fr-FR"/>
    </w:rPr>
  </w:style>
  <w:style w:type="character" w:styleId="Hyperlink">
    <w:name w:val="Hyperlink"/>
    <w:basedOn w:val="DefaultParagraphFont"/>
    <w:uiPriority w:val="99"/>
    <w:unhideWhenUsed/>
    <w:rsid w:val="00E300E6"/>
    <w:rPr>
      <w:color w:val="0563C1" w:themeColor="hyperlink"/>
      <w:u w:val="single"/>
    </w:rPr>
  </w:style>
  <w:style w:type="character" w:styleId="UnresolvedMention">
    <w:name w:val="Unresolved Mention"/>
    <w:basedOn w:val="DefaultParagraphFont"/>
    <w:uiPriority w:val="99"/>
    <w:semiHidden/>
    <w:unhideWhenUsed/>
    <w:rsid w:val="00E300E6"/>
    <w:rPr>
      <w:color w:val="605E5C"/>
      <w:shd w:val="clear" w:color="auto" w:fill="E1DFDD"/>
    </w:rPr>
  </w:style>
  <w:style w:type="paragraph" w:styleId="Revision">
    <w:name w:val="Revision"/>
    <w:hidden/>
    <w:uiPriority w:val="99"/>
    <w:semiHidden/>
    <w:rsid w:val="00D70E80"/>
    <w:pPr>
      <w:spacing w:after="0" w:line="240" w:lineRule="auto"/>
    </w:pPr>
    <w:rPr>
      <w:kern w:val="0"/>
      <w:lang w:val="fr-FR"/>
    </w:rPr>
  </w:style>
  <w:style w:type="character" w:styleId="Emphasis">
    <w:name w:val="Emphasis"/>
    <w:basedOn w:val="DefaultParagraphFont"/>
    <w:uiPriority w:val="20"/>
    <w:qFormat/>
    <w:rsid w:val="00D70E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5485">
      <w:bodyDiv w:val="1"/>
      <w:marLeft w:val="0"/>
      <w:marRight w:val="0"/>
      <w:marTop w:val="0"/>
      <w:marBottom w:val="0"/>
      <w:divBdr>
        <w:top w:val="none" w:sz="0" w:space="0" w:color="auto"/>
        <w:left w:val="none" w:sz="0" w:space="0" w:color="auto"/>
        <w:bottom w:val="none" w:sz="0" w:space="0" w:color="auto"/>
        <w:right w:val="none" w:sz="0" w:space="0" w:color="auto"/>
      </w:divBdr>
    </w:div>
    <w:div w:id="97214335">
      <w:bodyDiv w:val="1"/>
      <w:marLeft w:val="0"/>
      <w:marRight w:val="0"/>
      <w:marTop w:val="0"/>
      <w:marBottom w:val="0"/>
      <w:divBdr>
        <w:top w:val="none" w:sz="0" w:space="0" w:color="auto"/>
        <w:left w:val="none" w:sz="0" w:space="0" w:color="auto"/>
        <w:bottom w:val="none" w:sz="0" w:space="0" w:color="auto"/>
        <w:right w:val="none" w:sz="0" w:space="0" w:color="auto"/>
      </w:divBdr>
    </w:div>
    <w:div w:id="100692050">
      <w:bodyDiv w:val="1"/>
      <w:marLeft w:val="0"/>
      <w:marRight w:val="0"/>
      <w:marTop w:val="0"/>
      <w:marBottom w:val="0"/>
      <w:divBdr>
        <w:top w:val="none" w:sz="0" w:space="0" w:color="auto"/>
        <w:left w:val="none" w:sz="0" w:space="0" w:color="auto"/>
        <w:bottom w:val="none" w:sz="0" w:space="0" w:color="auto"/>
        <w:right w:val="none" w:sz="0" w:space="0" w:color="auto"/>
      </w:divBdr>
    </w:div>
    <w:div w:id="237787359">
      <w:bodyDiv w:val="1"/>
      <w:marLeft w:val="0"/>
      <w:marRight w:val="0"/>
      <w:marTop w:val="0"/>
      <w:marBottom w:val="0"/>
      <w:divBdr>
        <w:top w:val="none" w:sz="0" w:space="0" w:color="auto"/>
        <w:left w:val="none" w:sz="0" w:space="0" w:color="auto"/>
        <w:bottom w:val="none" w:sz="0" w:space="0" w:color="auto"/>
        <w:right w:val="none" w:sz="0" w:space="0" w:color="auto"/>
      </w:divBdr>
    </w:div>
    <w:div w:id="515267014">
      <w:bodyDiv w:val="1"/>
      <w:marLeft w:val="0"/>
      <w:marRight w:val="0"/>
      <w:marTop w:val="0"/>
      <w:marBottom w:val="0"/>
      <w:divBdr>
        <w:top w:val="none" w:sz="0" w:space="0" w:color="auto"/>
        <w:left w:val="none" w:sz="0" w:space="0" w:color="auto"/>
        <w:bottom w:val="none" w:sz="0" w:space="0" w:color="auto"/>
        <w:right w:val="none" w:sz="0" w:space="0" w:color="auto"/>
      </w:divBdr>
    </w:div>
    <w:div w:id="1067649454">
      <w:bodyDiv w:val="1"/>
      <w:marLeft w:val="0"/>
      <w:marRight w:val="0"/>
      <w:marTop w:val="0"/>
      <w:marBottom w:val="0"/>
      <w:divBdr>
        <w:top w:val="none" w:sz="0" w:space="0" w:color="auto"/>
        <w:left w:val="none" w:sz="0" w:space="0" w:color="auto"/>
        <w:bottom w:val="none" w:sz="0" w:space="0" w:color="auto"/>
        <w:right w:val="none" w:sz="0" w:space="0" w:color="auto"/>
      </w:divBdr>
    </w:div>
    <w:div w:id="1104617788">
      <w:bodyDiv w:val="1"/>
      <w:marLeft w:val="0"/>
      <w:marRight w:val="0"/>
      <w:marTop w:val="0"/>
      <w:marBottom w:val="0"/>
      <w:divBdr>
        <w:top w:val="none" w:sz="0" w:space="0" w:color="auto"/>
        <w:left w:val="none" w:sz="0" w:space="0" w:color="auto"/>
        <w:bottom w:val="none" w:sz="0" w:space="0" w:color="auto"/>
        <w:right w:val="none" w:sz="0" w:space="0" w:color="auto"/>
      </w:divBdr>
    </w:div>
    <w:div w:id="1126897129">
      <w:bodyDiv w:val="1"/>
      <w:marLeft w:val="0"/>
      <w:marRight w:val="0"/>
      <w:marTop w:val="0"/>
      <w:marBottom w:val="0"/>
      <w:divBdr>
        <w:top w:val="none" w:sz="0" w:space="0" w:color="auto"/>
        <w:left w:val="none" w:sz="0" w:space="0" w:color="auto"/>
        <w:bottom w:val="none" w:sz="0" w:space="0" w:color="auto"/>
        <w:right w:val="none" w:sz="0" w:space="0" w:color="auto"/>
      </w:divBdr>
    </w:div>
    <w:div w:id="1162886697">
      <w:bodyDiv w:val="1"/>
      <w:marLeft w:val="0"/>
      <w:marRight w:val="0"/>
      <w:marTop w:val="0"/>
      <w:marBottom w:val="0"/>
      <w:divBdr>
        <w:top w:val="none" w:sz="0" w:space="0" w:color="auto"/>
        <w:left w:val="none" w:sz="0" w:space="0" w:color="auto"/>
        <w:bottom w:val="none" w:sz="0" w:space="0" w:color="auto"/>
        <w:right w:val="none" w:sz="0" w:space="0" w:color="auto"/>
      </w:divBdr>
    </w:div>
    <w:div w:id="175377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jle.com/fr/recherche/recherche.phtml?dans=auteur&amp;texte=Oc%C3%A9ane%20Britschu" TargetMode="External"/><Relationship Id="rId18" Type="http://schemas.openxmlformats.org/officeDocument/2006/relationships/hyperlink" Target="https://doi.org/10.1136/flgastro-2020-101450"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1002/ohn.735" TargetMode="External"/><Relationship Id="rId7" Type="http://schemas.openxmlformats.org/officeDocument/2006/relationships/image" Target="media/image1.png"/><Relationship Id="rId12" Type="http://schemas.openxmlformats.org/officeDocument/2006/relationships/hyperlink" Target="https://www.msdmanuals.com/fr/professional/authors/malik-zubair" TargetMode="External"/><Relationship Id="rId17" Type="http://schemas.openxmlformats.org/officeDocument/2006/relationships/hyperlink" Target="https://www.jle.com/fr/revues/hpg/sommaire.phtml?cle_parution=5085"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jle.com/fr/recherche/recherche.phtml?dans=auteur&amp;texte=Olivier%20Gronier" TargetMode="External"/><Relationship Id="rId20" Type="http://schemas.openxmlformats.org/officeDocument/2006/relationships/hyperlink" Target="https://doi.org/10.1016/j.jcmgh.2018.01.011"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jle.com/fr/recherche/recherche.phtml?dans=auteur&amp;texte=Yaniv%20Berdugo"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3390/children812118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jle.com/fr/recherche/recherche.phtml?dans=auteur&amp;texte=B%C3%A9n%C3%A9dicte%20Caron"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6</Pages>
  <Words>1403</Words>
  <Characters>7999</Characters>
  <Application>Microsoft Office Word</Application>
  <DocSecurity>0</DocSecurity>
  <Lines>66</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Sanra Sanogo</dc:creator>
  <cp:keywords/>
  <dc:description/>
  <cp:lastModifiedBy>Editor Acc 101</cp:lastModifiedBy>
  <cp:revision>13</cp:revision>
  <dcterms:created xsi:type="dcterms:W3CDTF">2025-11-22T17:11:00Z</dcterms:created>
  <dcterms:modified xsi:type="dcterms:W3CDTF">2025-12-16T07:51:00Z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5354a6c4-45ab-4e80-a7fb-8517ba3581f0</vt:lpwstr>
  </property>
</Properties>
</file>