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149" w:rsidRDefault="004D06AB" w:rsidP="00396F87">
      <w:pPr>
        <w:widowControl/>
        <w:autoSpaceDE/>
        <w:autoSpaceDN/>
        <w:spacing w:after="160" w:line="256" w:lineRule="auto"/>
        <w:jc w:val="center"/>
        <w:rPr>
          <w:rFonts w:eastAsia="Calibri"/>
          <w:b/>
          <w:bCs/>
          <w:sz w:val="28"/>
          <w:szCs w:val="28"/>
          <w:lang w:bidi="ar-EG"/>
        </w:rPr>
      </w:pPr>
      <w:proofErr w:type="spellStart"/>
      <w:r>
        <w:rPr>
          <w:rFonts w:eastAsia="Calibri" w:hint="cs"/>
          <w:b/>
          <w:bCs/>
          <w:sz w:val="28"/>
          <w:szCs w:val="28"/>
          <w:lang w:bidi="ar-EG"/>
        </w:rPr>
        <w:t>C</w:t>
      </w:r>
      <w:r>
        <w:rPr>
          <w:rFonts w:eastAsia="Calibri"/>
          <w:b/>
          <w:bCs/>
          <w:sz w:val="28"/>
          <w:szCs w:val="28"/>
          <w:lang w:bidi="ar-EG"/>
        </w:rPr>
        <w:t>hanges in susceptibility</w:t>
      </w:r>
      <w:proofErr w:type="spellEnd"/>
      <w:r w:rsidR="007E2F25" w:rsidRPr="007E2F25">
        <w:rPr>
          <w:rFonts w:eastAsia="Calibri"/>
          <w:b/>
          <w:bCs/>
          <w:sz w:val="28"/>
          <w:szCs w:val="28"/>
          <w:lang w:bidi="ar-EG"/>
        </w:rPr>
        <w:t xml:space="preserve"> of</w:t>
      </w:r>
      <w:r w:rsidR="008F63C1">
        <w:rPr>
          <w:rFonts w:eastAsia="Calibri" w:hint="cs"/>
          <w:b/>
          <w:bCs/>
          <w:sz w:val="28"/>
          <w:szCs w:val="28"/>
          <w:lang w:bidi="ar-EG"/>
        </w:rPr>
        <w:t xml:space="preserve"> the aphid, </w:t>
      </w:r>
      <w:proofErr w:type="spellStart"/>
      <w:r w:rsidR="00396F87" w:rsidRPr="00396F87">
        <w:rPr>
          <w:rFonts w:eastAsia="Calibri"/>
          <w:b/>
          <w:bCs/>
          <w:i/>
          <w:iCs/>
          <w:sz w:val="28"/>
          <w:szCs w:val="28"/>
          <w:lang w:bidi="ar-EG"/>
        </w:rPr>
        <w:t>Myzus</w:t>
      </w:r>
      <w:proofErr w:type="spellEnd"/>
      <w:r w:rsidR="00396F87" w:rsidRPr="00396F87">
        <w:rPr>
          <w:rFonts w:eastAsia="Calibri"/>
          <w:b/>
          <w:bCs/>
          <w:i/>
          <w:iCs/>
          <w:sz w:val="28"/>
          <w:szCs w:val="28"/>
          <w:lang w:bidi="ar-EG"/>
        </w:rPr>
        <w:t xml:space="preserve"> </w:t>
      </w:r>
      <w:proofErr w:type="spellStart"/>
      <w:r w:rsidR="00396F87" w:rsidRPr="00396F87">
        <w:rPr>
          <w:rFonts w:eastAsia="Calibri"/>
          <w:b/>
          <w:bCs/>
          <w:i/>
          <w:iCs/>
          <w:sz w:val="28"/>
          <w:szCs w:val="28"/>
          <w:lang w:bidi="ar-EG"/>
        </w:rPr>
        <w:t>persicae</w:t>
      </w:r>
      <w:proofErr w:type="spellEnd"/>
      <w:r w:rsidR="00396F87" w:rsidRPr="00396F87">
        <w:rPr>
          <w:rFonts w:eastAsia="Calibri"/>
          <w:b/>
          <w:bCs/>
          <w:i/>
          <w:iCs/>
          <w:sz w:val="28"/>
          <w:szCs w:val="28"/>
          <w:lang w:bidi="ar-EG"/>
        </w:rPr>
        <w:t xml:space="preserve"> </w:t>
      </w:r>
      <w:r w:rsidR="00954422">
        <w:rPr>
          <w:rFonts w:eastAsia="Calibri" w:hint="cs"/>
          <w:b/>
          <w:bCs/>
          <w:sz w:val="28"/>
          <w:szCs w:val="28"/>
          <w:lang w:bidi="ar-EG"/>
        </w:rPr>
        <w:t xml:space="preserve">and </w:t>
      </w:r>
      <w:r w:rsidR="00D369BF">
        <w:rPr>
          <w:rFonts w:eastAsia="Calibri" w:hint="cs"/>
          <w:b/>
          <w:bCs/>
          <w:sz w:val="28"/>
          <w:szCs w:val="28"/>
          <w:lang w:bidi="ar-EG"/>
        </w:rPr>
        <w:t>the</w:t>
      </w:r>
      <w:r w:rsidR="00CC4D94">
        <w:rPr>
          <w:rFonts w:eastAsia="Calibri" w:hint="cs"/>
          <w:b/>
          <w:bCs/>
          <w:sz w:val="28"/>
          <w:szCs w:val="28"/>
          <w:lang w:bidi="ar-EG"/>
        </w:rPr>
        <w:t xml:space="preserve"> predator</w:t>
      </w:r>
      <w:r w:rsidR="00731A7A">
        <w:rPr>
          <w:rFonts w:eastAsia="Calibri" w:hint="cs"/>
          <w:b/>
          <w:bCs/>
          <w:sz w:val="28"/>
          <w:szCs w:val="28"/>
          <w:lang w:bidi="ar-EG"/>
        </w:rPr>
        <w:t xml:space="preserve">, </w:t>
      </w:r>
      <w:proofErr w:type="spellStart"/>
      <w:r w:rsidR="00F03EE6" w:rsidRPr="00847670">
        <w:rPr>
          <w:rFonts w:eastAsia="Calibri"/>
          <w:b/>
          <w:bCs/>
          <w:i/>
          <w:iCs/>
          <w:sz w:val="28"/>
          <w:szCs w:val="28"/>
          <w:lang w:val="en-GB"/>
        </w:rPr>
        <w:t>Chrysoperla</w:t>
      </w:r>
      <w:proofErr w:type="spellEnd"/>
      <w:r w:rsidR="00F03EE6" w:rsidRPr="00847670">
        <w:rPr>
          <w:rFonts w:eastAsia="Calibri"/>
          <w:b/>
          <w:bCs/>
          <w:i/>
          <w:iCs/>
          <w:sz w:val="28"/>
          <w:szCs w:val="28"/>
          <w:lang w:val="en-GB"/>
        </w:rPr>
        <w:t xml:space="preserve"> </w:t>
      </w:r>
      <w:proofErr w:type="spellStart"/>
      <w:r w:rsidR="00F03EE6" w:rsidRPr="00847670">
        <w:rPr>
          <w:rFonts w:eastAsia="Calibri"/>
          <w:b/>
          <w:bCs/>
          <w:i/>
          <w:iCs/>
          <w:sz w:val="28"/>
          <w:szCs w:val="28"/>
          <w:lang w:val="en-GB"/>
        </w:rPr>
        <w:t>carnea</w:t>
      </w:r>
      <w:proofErr w:type="spellEnd"/>
      <w:r w:rsidR="00A8297A" w:rsidRPr="00847670">
        <w:rPr>
          <w:rFonts w:eastAsia="Calibri" w:hint="cs"/>
          <w:b/>
          <w:bCs/>
          <w:sz w:val="28"/>
          <w:szCs w:val="28"/>
          <w:lang w:bidi="ar-EG"/>
        </w:rPr>
        <w:t xml:space="preserve"> </w:t>
      </w:r>
      <w:r w:rsidR="00457CB7" w:rsidRPr="00847670">
        <w:rPr>
          <w:rFonts w:eastAsia="Calibri"/>
          <w:b/>
          <w:bCs/>
          <w:sz w:val="28"/>
          <w:szCs w:val="28"/>
          <w:lang w:bidi="ar-EG"/>
        </w:rPr>
        <w:t>t</w:t>
      </w:r>
      <w:r w:rsidR="00457CB7">
        <w:rPr>
          <w:rFonts w:eastAsia="Calibri"/>
          <w:b/>
          <w:bCs/>
          <w:sz w:val="28"/>
          <w:szCs w:val="28"/>
          <w:lang w:bidi="ar-EG"/>
        </w:rPr>
        <w:t>o</w:t>
      </w:r>
      <w:r>
        <w:rPr>
          <w:rFonts w:eastAsia="Calibri"/>
          <w:b/>
          <w:bCs/>
          <w:sz w:val="28"/>
          <w:szCs w:val="28"/>
          <w:lang w:bidi="ar-EG"/>
        </w:rPr>
        <w:t xml:space="preserve"> some insecticides </w:t>
      </w:r>
      <w:r w:rsidR="00814DF0">
        <w:rPr>
          <w:rFonts w:eastAsia="Calibri" w:hint="cs"/>
          <w:b/>
          <w:bCs/>
          <w:sz w:val="28"/>
          <w:szCs w:val="28"/>
          <w:lang w:bidi="ar-EG"/>
        </w:rPr>
        <w:t>on</w:t>
      </w:r>
      <w:r w:rsidR="000C3520">
        <w:rPr>
          <w:rFonts w:eastAsia="Calibri" w:hint="cs"/>
          <w:b/>
          <w:bCs/>
          <w:sz w:val="28"/>
          <w:szCs w:val="28"/>
          <w:lang w:bidi="ar-EG"/>
        </w:rPr>
        <w:t xml:space="preserve"> </w:t>
      </w:r>
      <w:r>
        <w:rPr>
          <w:rFonts w:eastAsia="Calibri"/>
          <w:b/>
          <w:bCs/>
          <w:sz w:val="28"/>
          <w:szCs w:val="28"/>
          <w:lang w:bidi="ar-EG"/>
        </w:rPr>
        <w:t xml:space="preserve">sugar beet </w:t>
      </w:r>
      <w:r w:rsidR="00814DF0">
        <w:rPr>
          <w:rFonts w:eastAsia="Calibri" w:hint="cs"/>
          <w:b/>
          <w:bCs/>
          <w:sz w:val="28"/>
          <w:szCs w:val="28"/>
          <w:lang w:bidi="ar-EG"/>
        </w:rPr>
        <w:t>plant</w:t>
      </w:r>
      <w:r w:rsidR="00ED3C47">
        <w:rPr>
          <w:rFonts w:eastAsia="Calibri" w:hint="cs"/>
          <w:b/>
          <w:bCs/>
          <w:sz w:val="28"/>
          <w:szCs w:val="28"/>
          <w:lang w:bidi="ar-EG"/>
        </w:rPr>
        <w:t>s</w:t>
      </w:r>
    </w:p>
    <w:p w:rsidR="00873478" w:rsidRDefault="00873478" w:rsidP="005F2FCE">
      <w:pPr>
        <w:widowControl/>
        <w:autoSpaceDE/>
        <w:autoSpaceDN/>
        <w:spacing w:after="160" w:line="256" w:lineRule="auto"/>
        <w:jc w:val="center"/>
        <w:rPr>
          <w:rFonts w:eastAsia="Calibri"/>
          <w:b/>
          <w:bCs/>
          <w:sz w:val="28"/>
          <w:szCs w:val="28"/>
          <w:lang w:bidi="ar-EG"/>
        </w:rPr>
      </w:pPr>
    </w:p>
    <w:p w:rsidR="00873478" w:rsidRDefault="00873478" w:rsidP="005F2FCE">
      <w:pPr>
        <w:widowControl/>
        <w:autoSpaceDE/>
        <w:autoSpaceDN/>
        <w:spacing w:after="160" w:line="256" w:lineRule="auto"/>
        <w:jc w:val="center"/>
        <w:rPr>
          <w:rFonts w:eastAsia="Calibri"/>
          <w:b/>
          <w:bCs/>
          <w:sz w:val="28"/>
          <w:szCs w:val="28"/>
          <w:lang w:bidi="ar-EG"/>
        </w:rPr>
      </w:pPr>
    </w:p>
    <w:p w:rsidR="00A606BA" w:rsidRPr="007E2F25" w:rsidRDefault="005F2FCE" w:rsidP="005F2FCE">
      <w:pPr>
        <w:widowControl/>
        <w:autoSpaceDE/>
        <w:autoSpaceDN/>
        <w:spacing w:after="160" w:line="256" w:lineRule="auto"/>
        <w:jc w:val="center"/>
        <w:rPr>
          <w:rFonts w:eastAsia="Calibri"/>
          <w:b/>
          <w:bCs/>
          <w:sz w:val="28"/>
          <w:szCs w:val="28"/>
          <w:lang w:bidi="ar-EG"/>
        </w:rPr>
      </w:pPr>
      <w:r w:rsidRPr="007E2F25">
        <w:rPr>
          <w:rFonts w:eastAsia="Calibri"/>
          <w:b/>
          <w:bCs/>
          <w:sz w:val="28"/>
          <w:szCs w:val="28"/>
          <w:lang w:bidi="ar-EG"/>
        </w:rPr>
        <w:t>Abstract</w:t>
      </w:r>
    </w:p>
    <w:p w:rsidR="007E2F25" w:rsidRPr="008E6C0F" w:rsidRDefault="007E2F25" w:rsidP="00BD7856">
      <w:pPr>
        <w:widowControl/>
        <w:autoSpaceDE/>
        <w:autoSpaceDN/>
        <w:spacing w:after="200" w:line="360" w:lineRule="auto"/>
        <w:ind w:firstLine="567"/>
        <w:contextualSpacing/>
        <w:jc w:val="both"/>
        <w:rPr>
          <w:rFonts w:eastAsia="Calibri"/>
          <w:sz w:val="24"/>
          <w:szCs w:val="24"/>
          <w:lang w:bidi="ar-EG"/>
        </w:rPr>
      </w:pPr>
      <w:r w:rsidRPr="00B32698">
        <w:rPr>
          <w:rFonts w:eastAsia="Calibri"/>
          <w:sz w:val="24"/>
          <w:szCs w:val="24"/>
          <w:lang w:bidi="ar-EG"/>
        </w:rPr>
        <w:t xml:space="preserve">Aphid infestations represent a major threat to sugar beet production in Egypt, necessitating effective and sustainable control strategies. This two-year field study </w:t>
      </w:r>
      <w:r w:rsidR="00396F87" w:rsidRPr="00396F87">
        <w:rPr>
          <w:rFonts w:eastAsia="Calibri"/>
          <w:sz w:val="24"/>
          <w:szCs w:val="24"/>
          <w:lang w:bidi="ar-EG"/>
        </w:rPr>
        <w:t>(</w:t>
      </w:r>
      <w:r w:rsidR="00396F87" w:rsidRPr="00396F87">
        <w:rPr>
          <w:sz w:val="24"/>
          <w:szCs w:val="24"/>
          <w:lang w:bidi="ar-EG"/>
        </w:rPr>
        <w:t>2</w:t>
      </w:r>
      <w:r w:rsidR="00396F87" w:rsidRPr="00396F87">
        <w:rPr>
          <w:rFonts w:eastAsia="Calibri"/>
          <w:sz w:val="24"/>
          <w:szCs w:val="24"/>
          <w:lang w:bidi="ar-EG"/>
        </w:rPr>
        <w:t>0</w:t>
      </w:r>
      <w:r w:rsidR="00396F87" w:rsidRPr="00396F87">
        <w:rPr>
          <w:sz w:val="24"/>
          <w:szCs w:val="24"/>
          <w:lang w:bidi="ar-EG"/>
        </w:rPr>
        <w:t>2</w:t>
      </w:r>
      <w:r w:rsidR="00396F87" w:rsidRPr="00396F87">
        <w:rPr>
          <w:rFonts w:eastAsia="Calibri"/>
          <w:sz w:val="24"/>
          <w:szCs w:val="24"/>
          <w:lang w:bidi="ar-EG"/>
        </w:rPr>
        <w:t>4-</w:t>
      </w:r>
      <w:r w:rsidR="00396F87" w:rsidRPr="00396F87">
        <w:rPr>
          <w:sz w:val="24"/>
          <w:szCs w:val="24"/>
          <w:lang w:bidi="ar-EG"/>
        </w:rPr>
        <w:t>2</w:t>
      </w:r>
      <w:r w:rsidR="00396F87" w:rsidRPr="00396F87">
        <w:rPr>
          <w:rFonts w:eastAsia="Calibri"/>
          <w:sz w:val="24"/>
          <w:szCs w:val="24"/>
          <w:lang w:bidi="ar-EG"/>
        </w:rPr>
        <w:t xml:space="preserve">5 and </w:t>
      </w:r>
      <w:r w:rsidR="00396F87" w:rsidRPr="00396F87">
        <w:rPr>
          <w:sz w:val="24"/>
          <w:szCs w:val="24"/>
          <w:lang w:bidi="ar-EG"/>
        </w:rPr>
        <w:t>2</w:t>
      </w:r>
      <w:r w:rsidR="00396F87" w:rsidRPr="00396F87">
        <w:rPr>
          <w:rFonts w:eastAsia="Calibri"/>
          <w:sz w:val="24"/>
          <w:szCs w:val="24"/>
          <w:lang w:bidi="ar-EG"/>
        </w:rPr>
        <w:t>0</w:t>
      </w:r>
      <w:r w:rsidR="00396F87" w:rsidRPr="00396F87">
        <w:rPr>
          <w:sz w:val="24"/>
          <w:szCs w:val="24"/>
          <w:lang w:bidi="ar-EG"/>
        </w:rPr>
        <w:t>2</w:t>
      </w:r>
      <w:r w:rsidR="00396F87" w:rsidRPr="00396F87">
        <w:rPr>
          <w:rFonts w:eastAsia="Calibri"/>
          <w:sz w:val="24"/>
          <w:szCs w:val="24"/>
          <w:lang w:bidi="ar-EG"/>
        </w:rPr>
        <w:t>5-</w:t>
      </w:r>
      <w:r w:rsidR="00396F87" w:rsidRPr="00396F87">
        <w:rPr>
          <w:sz w:val="24"/>
          <w:szCs w:val="24"/>
          <w:lang w:bidi="ar-EG"/>
        </w:rPr>
        <w:t>2</w:t>
      </w:r>
      <w:r w:rsidR="00120891">
        <w:rPr>
          <w:rFonts w:eastAsia="Calibri"/>
          <w:sz w:val="24"/>
          <w:szCs w:val="24"/>
          <w:lang w:bidi="ar-EG"/>
        </w:rPr>
        <w:t xml:space="preserve">6 </w:t>
      </w:r>
      <w:r w:rsidRPr="00B32698">
        <w:rPr>
          <w:rFonts w:eastAsia="Calibri"/>
          <w:sz w:val="24"/>
          <w:szCs w:val="24"/>
          <w:lang w:bidi="ar-EG"/>
        </w:rPr>
        <w:t xml:space="preserve">evaluated the efficacy of </w:t>
      </w:r>
      <w:r w:rsidR="00171D89" w:rsidRPr="00B32698">
        <w:rPr>
          <w:rFonts w:eastAsia="Calibri" w:hint="cs"/>
          <w:sz w:val="24"/>
          <w:szCs w:val="24"/>
          <w:lang w:bidi="ar-EG"/>
        </w:rPr>
        <w:t xml:space="preserve">some </w:t>
      </w:r>
      <w:r w:rsidRPr="00B32698">
        <w:rPr>
          <w:rFonts w:eastAsia="Calibri"/>
          <w:sz w:val="24"/>
          <w:szCs w:val="24"/>
          <w:lang w:bidi="ar-EG"/>
        </w:rPr>
        <w:t>insecticides</w:t>
      </w:r>
      <w:r w:rsidR="004777D5">
        <w:rPr>
          <w:rFonts w:eastAsia="Calibri"/>
          <w:sz w:val="24"/>
          <w:szCs w:val="24"/>
          <w:lang w:bidi="ar-EG"/>
        </w:rPr>
        <w:t>:</w:t>
      </w:r>
      <w:r w:rsidRPr="00B32698">
        <w:rPr>
          <w:rFonts w:eastAsia="Calibri"/>
          <w:sz w:val="24"/>
          <w:szCs w:val="24"/>
          <w:lang w:bidi="ar-EG"/>
        </w:rPr>
        <w:t xml:space="preserve"> </w:t>
      </w:r>
      <w:r w:rsidR="00785628" w:rsidRPr="00B32698">
        <w:rPr>
          <w:sz w:val="24"/>
          <w:szCs w:val="24"/>
        </w:rPr>
        <w:t>Beta cyfluthrin</w:t>
      </w:r>
      <w:r w:rsidRPr="00B32698">
        <w:rPr>
          <w:rFonts w:eastAsia="Calibri"/>
          <w:sz w:val="24"/>
          <w:szCs w:val="24"/>
          <w:lang w:bidi="ar-EG"/>
        </w:rPr>
        <w:t xml:space="preserve"> (Pyrethroid), </w:t>
      </w:r>
      <w:proofErr w:type="spellStart"/>
      <w:r w:rsidRPr="00B32698">
        <w:rPr>
          <w:rFonts w:eastAsia="Calibri"/>
          <w:sz w:val="24"/>
          <w:szCs w:val="24"/>
          <w:lang w:bidi="ar-EG"/>
        </w:rPr>
        <w:t>Flonicamid</w:t>
      </w:r>
      <w:proofErr w:type="spellEnd"/>
      <w:r w:rsidRPr="00B32698">
        <w:rPr>
          <w:rFonts w:eastAsia="Calibri"/>
          <w:sz w:val="24"/>
          <w:szCs w:val="24"/>
          <w:lang w:bidi="ar-EG"/>
        </w:rPr>
        <w:t xml:space="preserve"> (anti-feeding agent), Acetamiprid, </w:t>
      </w:r>
      <w:r w:rsidR="00D27F42" w:rsidRPr="00B32698">
        <w:rPr>
          <w:sz w:val="24"/>
          <w:szCs w:val="24"/>
        </w:rPr>
        <w:t>Spinosad</w:t>
      </w:r>
      <w:r w:rsidR="00D27F42" w:rsidRPr="00B32698">
        <w:rPr>
          <w:rFonts w:eastAsia="Calibri"/>
          <w:sz w:val="24"/>
          <w:szCs w:val="24"/>
          <w:lang w:bidi="ar-EG"/>
        </w:rPr>
        <w:t xml:space="preserve"> </w:t>
      </w:r>
      <w:r w:rsidRPr="00B32698">
        <w:rPr>
          <w:rFonts w:eastAsia="Calibri"/>
          <w:sz w:val="24"/>
          <w:szCs w:val="24"/>
          <w:lang w:bidi="ar-EG"/>
        </w:rPr>
        <w:t>and Thiamethoxam against</w:t>
      </w:r>
      <w:r w:rsidR="00621BB9" w:rsidRPr="00B32698">
        <w:rPr>
          <w:rFonts w:eastAsia="Calibri"/>
          <w:sz w:val="24"/>
          <w:szCs w:val="24"/>
          <w:lang w:bidi="ar-EG"/>
        </w:rPr>
        <w:t xml:space="preserve"> </w:t>
      </w:r>
      <w:proofErr w:type="spellStart"/>
      <w:r w:rsidR="00BD7856" w:rsidRPr="00BD7856">
        <w:rPr>
          <w:rFonts w:eastAsia="Calibri"/>
          <w:i/>
          <w:iCs/>
          <w:sz w:val="24"/>
          <w:szCs w:val="24"/>
          <w:lang w:bidi="ar-EG"/>
        </w:rPr>
        <w:t>Myzus</w:t>
      </w:r>
      <w:proofErr w:type="spellEnd"/>
      <w:r w:rsidR="00BD7856" w:rsidRPr="00BD7856">
        <w:rPr>
          <w:rFonts w:eastAsia="Calibri"/>
          <w:i/>
          <w:iCs/>
          <w:sz w:val="24"/>
          <w:szCs w:val="24"/>
          <w:lang w:bidi="ar-EG"/>
        </w:rPr>
        <w:t xml:space="preserve"> </w:t>
      </w:r>
      <w:proofErr w:type="spellStart"/>
      <w:r w:rsidR="00BD7856" w:rsidRPr="00BD7856">
        <w:rPr>
          <w:rFonts w:eastAsia="Calibri"/>
          <w:i/>
          <w:iCs/>
          <w:sz w:val="24"/>
          <w:szCs w:val="24"/>
          <w:lang w:bidi="ar-EG"/>
        </w:rPr>
        <w:t>persicae</w:t>
      </w:r>
      <w:proofErr w:type="spellEnd"/>
      <w:r w:rsidR="00BD7856" w:rsidRPr="00BD7856">
        <w:rPr>
          <w:rFonts w:eastAsia="Calibri"/>
          <w:i/>
          <w:iCs/>
          <w:sz w:val="24"/>
          <w:szCs w:val="24"/>
          <w:lang w:bidi="ar-EG"/>
        </w:rPr>
        <w:t xml:space="preserve"> </w:t>
      </w:r>
      <w:r w:rsidR="00BD7856" w:rsidRPr="00B32698">
        <w:rPr>
          <w:rFonts w:eastAsia="Calibri"/>
          <w:sz w:val="24"/>
          <w:szCs w:val="24"/>
          <w:lang w:bidi="ar-EG"/>
        </w:rPr>
        <w:t xml:space="preserve">(green peach aphid) </w:t>
      </w:r>
      <w:r w:rsidR="00007446" w:rsidRPr="00B32698">
        <w:rPr>
          <w:rFonts w:eastAsia="Calibri"/>
          <w:sz w:val="24"/>
          <w:szCs w:val="24"/>
          <w:lang w:bidi="ar-EG"/>
        </w:rPr>
        <w:t xml:space="preserve">and the </w:t>
      </w:r>
      <w:r w:rsidR="00621BB9" w:rsidRPr="00B32698">
        <w:rPr>
          <w:rFonts w:eastAsia="Calibri"/>
          <w:sz w:val="24"/>
          <w:szCs w:val="24"/>
          <w:lang w:bidi="ar-EG"/>
        </w:rPr>
        <w:t>predator</w:t>
      </w:r>
      <w:r w:rsidR="0036610E" w:rsidRPr="00B32698">
        <w:rPr>
          <w:rFonts w:eastAsia="Calibri"/>
          <w:sz w:val="24"/>
          <w:szCs w:val="24"/>
          <w:lang w:bidi="ar-EG"/>
        </w:rPr>
        <w:t>,</w:t>
      </w:r>
      <w:r w:rsidR="00134526" w:rsidRPr="00B32698">
        <w:rPr>
          <w:rFonts w:eastAsia="Calibri" w:hint="cs"/>
          <w:sz w:val="24"/>
          <w:szCs w:val="24"/>
          <w:lang w:bidi="ar-EG"/>
        </w:rPr>
        <w:t xml:space="preserve"> </w:t>
      </w:r>
      <w:proofErr w:type="spellStart"/>
      <w:r w:rsidR="00007446" w:rsidRPr="00B32698">
        <w:rPr>
          <w:rFonts w:eastAsia="Calibri"/>
          <w:i/>
          <w:iCs/>
          <w:sz w:val="24"/>
          <w:szCs w:val="24"/>
          <w:lang w:val="en-GB"/>
        </w:rPr>
        <w:t>Chrysoperla</w:t>
      </w:r>
      <w:proofErr w:type="spellEnd"/>
      <w:r w:rsidR="00007446" w:rsidRPr="00B32698">
        <w:rPr>
          <w:rFonts w:eastAsia="Calibri"/>
          <w:i/>
          <w:iCs/>
          <w:sz w:val="24"/>
          <w:szCs w:val="24"/>
          <w:lang w:val="en-GB"/>
        </w:rPr>
        <w:t xml:space="preserve"> </w:t>
      </w:r>
      <w:proofErr w:type="spellStart"/>
      <w:r w:rsidR="00007446" w:rsidRPr="00B32698">
        <w:rPr>
          <w:rFonts w:eastAsia="Calibri"/>
          <w:i/>
          <w:iCs/>
          <w:sz w:val="24"/>
          <w:szCs w:val="24"/>
          <w:lang w:val="en-GB"/>
        </w:rPr>
        <w:t>carnea</w:t>
      </w:r>
      <w:proofErr w:type="spellEnd"/>
      <w:r w:rsidRPr="00B32698">
        <w:rPr>
          <w:rFonts w:eastAsia="Calibri"/>
          <w:sz w:val="24"/>
          <w:szCs w:val="24"/>
          <w:lang w:bidi="ar-EG"/>
        </w:rPr>
        <w:t xml:space="preserve"> </w:t>
      </w:r>
      <w:r w:rsidR="0072462C" w:rsidRPr="00B32698">
        <w:rPr>
          <w:rFonts w:eastAsia="Calibri" w:hint="cs"/>
          <w:sz w:val="24"/>
          <w:szCs w:val="24"/>
          <w:lang w:bidi="ar-EG"/>
        </w:rPr>
        <w:t>on</w:t>
      </w:r>
      <w:r w:rsidRPr="00B32698">
        <w:rPr>
          <w:rFonts w:eastAsia="Calibri"/>
          <w:sz w:val="24"/>
          <w:szCs w:val="24"/>
          <w:lang w:bidi="ar-EG"/>
        </w:rPr>
        <w:t xml:space="preserve"> sugar beet </w:t>
      </w:r>
      <w:r w:rsidR="0072462C" w:rsidRPr="00B32698">
        <w:rPr>
          <w:rFonts w:eastAsia="Calibri" w:hint="cs"/>
          <w:sz w:val="24"/>
          <w:szCs w:val="24"/>
          <w:lang w:bidi="ar-EG"/>
        </w:rPr>
        <w:t xml:space="preserve">plants </w:t>
      </w:r>
      <w:r w:rsidRPr="00B32698">
        <w:rPr>
          <w:sz w:val="24"/>
          <w:szCs w:val="24"/>
        </w:rPr>
        <w:t xml:space="preserve">at the farm of Sakha Agricultural Research Station, </w:t>
      </w:r>
      <w:proofErr w:type="spellStart"/>
      <w:r w:rsidRPr="00B32698">
        <w:rPr>
          <w:sz w:val="24"/>
          <w:szCs w:val="24"/>
        </w:rPr>
        <w:t>Kafr</w:t>
      </w:r>
      <w:proofErr w:type="spellEnd"/>
      <w:r w:rsidRPr="00B32698">
        <w:rPr>
          <w:spacing w:val="-55"/>
          <w:sz w:val="24"/>
          <w:szCs w:val="24"/>
        </w:rPr>
        <w:t xml:space="preserve"> </w:t>
      </w:r>
      <w:r w:rsidRPr="00B32698">
        <w:rPr>
          <w:sz w:val="24"/>
          <w:szCs w:val="24"/>
        </w:rPr>
        <w:t>El-Sheikh</w:t>
      </w:r>
      <w:r w:rsidR="00DF6873" w:rsidRPr="00B32698">
        <w:rPr>
          <w:rFonts w:hint="cs"/>
          <w:sz w:val="24"/>
          <w:szCs w:val="24"/>
          <w:lang w:bidi="ar-EG"/>
        </w:rPr>
        <w:t>.</w:t>
      </w:r>
      <w:r w:rsidRPr="00B32698">
        <w:rPr>
          <w:rFonts w:eastAsia="Calibri"/>
          <w:sz w:val="24"/>
          <w:szCs w:val="24"/>
          <w:lang w:bidi="ar-EG"/>
        </w:rPr>
        <w:t xml:space="preserve"> All insecticides demonstrated high efficacy, achieving</w:t>
      </w:r>
      <w:r w:rsidRPr="00B32698">
        <w:rPr>
          <w:sz w:val="24"/>
          <w:szCs w:val="24"/>
          <w:lang w:bidi="ar-EG"/>
        </w:rPr>
        <w:t xml:space="preserve"> 82.37</w:t>
      </w:r>
      <w:r w:rsidR="004777D5">
        <w:rPr>
          <w:rFonts w:eastAsia="Calibri"/>
          <w:sz w:val="24"/>
          <w:szCs w:val="24"/>
          <w:lang w:bidi="ar-EG"/>
        </w:rPr>
        <w:t xml:space="preserve"> % to</w:t>
      </w:r>
      <w:r w:rsidR="0036610E" w:rsidRPr="00B32698">
        <w:rPr>
          <w:rFonts w:eastAsia="Calibri"/>
          <w:sz w:val="24"/>
          <w:szCs w:val="24"/>
          <w:lang w:bidi="ar-EG"/>
        </w:rPr>
        <w:t xml:space="preserve"> </w:t>
      </w:r>
      <w:r w:rsidRPr="00B32698">
        <w:rPr>
          <w:rFonts w:eastAsia="Calibri"/>
          <w:sz w:val="24"/>
          <w:szCs w:val="24"/>
          <w:lang w:bidi="ar-EG"/>
        </w:rPr>
        <w:t>94.58</w:t>
      </w:r>
      <w:r w:rsidR="00736905" w:rsidRPr="00B32698">
        <w:rPr>
          <w:rFonts w:eastAsia="Calibri"/>
          <w:sz w:val="24"/>
          <w:szCs w:val="24"/>
          <w:lang w:bidi="ar-EG"/>
        </w:rPr>
        <w:t xml:space="preserve"> </w:t>
      </w:r>
      <w:r w:rsidRPr="00B32698">
        <w:rPr>
          <w:rFonts w:eastAsia="Calibri"/>
          <w:sz w:val="24"/>
          <w:szCs w:val="24"/>
          <w:lang w:bidi="ar-EG"/>
        </w:rPr>
        <w:t>% reduction</w:t>
      </w:r>
      <w:r w:rsidR="0036610E" w:rsidRPr="00B32698">
        <w:rPr>
          <w:rFonts w:eastAsia="Calibri"/>
          <w:sz w:val="24"/>
          <w:szCs w:val="24"/>
          <w:lang w:bidi="ar-EG"/>
        </w:rPr>
        <w:t xml:space="preserve"> in</w:t>
      </w:r>
      <w:r w:rsidR="004777D5">
        <w:rPr>
          <w:rFonts w:eastAsia="Calibri"/>
          <w:sz w:val="24"/>
          <w:szCs w:val="24"/>
          <w:lang w:bidi="ar-EG"/>
        </w:rPr>
        <w:t xml:space="preserve"> </w:t>
      </w:r>
      <w:r w:rsidR="000D35BD" w:rsidRPr="00B32698">
        <w:rPr>
          <w:rFonts w:eastAsia="Calibri"/>
          <w:sz w:val="24"/>
          <w:szCs w:val="24"/>
          <w:lang w:bidi="ar-EG"/>
        </w:rPr>
        <w:t>aphid</w:t>
      </w:r>
      <w:r w:rsidR="0036610E" w:rsidRPr="00B32698">
        <w:rPr>
          <w:rFonts w:eastAsia="Calibri"/>
          <w:sz w:val="24"/>
          <w:szCs w:val="24"/>
          <w:lang w:bidi="ar-EG"/>
        </w:rPr>
        <w:t xml:space="preserve"> number</w:t>
      </w:r>
      <w:r w:rsidR="00570F05" w:rsidRPr="00B32698">
        <w:rPr>
          <w:rFonts w:eastAsia="Calibri" w:hint="cs"/>
          <w:sz w:val="24"/>
          <w:szCs w:val="24"/>
          <w:lang w:bidi="ar-EG"/>
        </w:rPr>
        <w:t>s</w:t>
      </w:r>
      <w:r w:rsidR="0036610E" w:rsidRPr="00B32698">
        <w:rPr>
          <w:rFonts w:eastAsia="Calibri"/>
          <w:sz w:val="24"/>
          <w:szCs w:val="24"/>
          <w:lang w:bidi="ar-EG"/>
        </w:rPr>
        <w:t xml:space="preserve"> </w:t>
      </w:r>
      <w:r w:rsidR="00736905" w:rsidRPr="00B32698">
        <w:rPr>
          <w:rFonts w:eastAsia="Calibri"/>
          <w:sz w:val="24"/>
          <w:szCs w:val="24"/>
          <w:lang w:bidi="ar-EG"/>
        </w:rPr>
        <w:t>and 66.89</w:t>
      </w:r>
      <w:r w:rsidR="0036610E" w:rsidRPr="00B32698">
        <w:rPr>
          <w:rFonts w:eastAsia="Calibri"/>
          <w:sz w:val="24"/>
          <w:szCs w:val="24"/>
          <w:lang w:bidi="ar-EG"/>
        </w:rPr>
        <w:t xml:space="preserve"> to </w:t>
      </w:r>
      <w:r w:rsidR="00736905" w:rsidRPr="00B32698">
        <w:rPr>
          <w:rFonts w:eastAsia="Calibri"/>
          <w:sz w:val="24"/>
          <w:szCs w:val="24"/>
          <w:lang w:bidi="ar-EG"/>
        </w:rPr>
        <w:t xml:space="preserve">90.85 </w:t>
      </w:r>
      <w:r w:rsidR="0036610E" w:rsidRPr="00B32698">
        <w:rPr>
          <w:rFonts w:eastAsia="Calibri"/>
          <w:sz w:val="24"/>
          <w:szCs w:val="24"/>
          <w:lang w:bidi="ar-EG"/>
        </w:rPr>
        <w:t xml:space="preserve">% reduction in </w:t>
      </w:r>
      <w:r w:rsidR="0091202A" w:rsidRPr="00B32698">
        <w:rPr>
          <w:rFonts w:eastAsia="Calibri"/>
          <w:sz w:val="24"/>
          <w:szCs w:val="24"/>
          <w:lang w:bidi="ar-EG"/>
        </w:rPr>
        <w:t xml:space="preserve">lacewing </w:t>
      </w:r>
      <w:r w:rsidR="004777D5">
        <w:rPr>
          <w:rFonts w:eastAsia="Calibri"/>
          <w:sz w:val="24"/>
          <w:szCs w:val="24"/>
          <w:lang w:bidi="ar-EG"/>
        </w:rPr>
        <w:t xml:space="preserve">numbers </w:t>
      </w:r>
      <w:r w:rsidRPr="00B32698">
        <w:rPr>
          <w:rFonts w:eastAsia="Calibri"/>
          <w:sz w:val="24"/>
          <w:szCs w:val="24"/>
          <w:lang w:bidi="ar-EG"/>
        </w:rPr>
        <w:t xml:space="preserve">10 day </w:t>
      </w:r>
      <w:r w:rsidR="00664818" w:rsidRPr="00B32698">
        <w:rPr>
          <w:rFonts w:eastAsia="Calibri"/>
          <w:sz w:val="24"/>
          <w:szCs w:val="24"/>
          <w:lang w:bidi="ar-EG"/>
        </w:rPr>
        <w:t>after</w:t>
      </w:r>
      <w:r w:rsidRPr="00B32698">
        <w:rPr>
          <w:rFonts w:eastAsia="Calibri"/>
          <w:sz w:val="24"/>
          <w:szCs w:val="24"/>
          <w:lang w:bidi="ar-EG"/>
        </w:rPr>
        <w:t xml:space="preserve"> treatment</w:t>
      </w:r>
      <w:r w:rsidR="00643F85" w:rsidRPr="00B32698">
        <w:rPr>
          <w:rFonts w:eastAsia="Calibri"/>
          <w:sz w:val="24"/>
          <w:szCs w:val="24"/>
          <w:lang w:bidi="ar-EG"/>
        </w:rPr>
        <w:t xml:space="preserve"> </w:t>
      </w:r>
      <w:r w:rsidR="00217DA5" w:rsidRPr="00B32698">
        <w:rPr>
          <w:rFonts w:hint="cs"/>
          <w:sz w:val="24"/>
          <w:szCs w:val="24"/>
          <w:lang w:bidi="ar-EG"/>
        </w:rPr>
        <w:t>throug</w:t>
      </w:r>
      <w:r w:rsidR="004777D5">
        <w:rPr>
          <w:sz w:val="24"/>
          <w:szCs w:val="24"/>
          <w:lang w:bidi="ar-EG"/>
        </w:rPr>
        <w:t>h</w:t>
      </w:r>
      <w:r w:rsidR="003C663C" w:rsidRPr="00B32698">
        <w:rPr>
          <w:rFonts w:hint="cs"/>
          <w:sz w:val="24"/>
          <w:szCs w:val="24"/>
          <w:lang w:bidi="ar-EG"/>
        </w:rPr>
        <w:t xml:space="preserve"> the first and second seasons</w:t>
      </w:r>
      <w:r w:rsidR="003403E5" w:rsidRPr="00B32698">
        <w:rPr>
          <w:rFonts w:hint="cs"/>
          <w:sz w:val="24"/>
          <w:szCs w:val="24"/>
          <w:lang w:bidi="ar-EG"/>
        </w:rPr>
        <w:t>, respectively</w:t>
      </w:r>
      <w:r w:rsidR="00643F85" w:rsidRPr="00B32698">
        <w:rPr>
          <w:rFonts w:eastAsia="Calibri"/>
          <w:sz w:val="24"/>
          <w:szCs w:val="24"/>
          <w:lang w:bidi="ar-EG"/>
        </w:rPr>
        <w:t xml:space="preserve">. </w:t>
      </w:r>
      <w:r w:rsidRPr="00B32698">
        <w:rPr>
          <w:rFonts w:eastAsia="Calibri"/>
          <w:sz w:val="24"/>
          <w:szCs w:val="24"/>
          <w:lang w:bidi="ar-EG"/>
        </w:rPr>
        <w:t xml:space="preserve">Therefore, </w:t>
      </w:r>
      <w:r w:rsidR="0057636E" w:rsidRPr="00B32698">
        <w:rPr>
          <w:sz w:val="24"/>
          <w:szCs w:val="24"/>
        </w:rPr>
        <w:t>Beta cyfluthrin</w:t>
      </w:r>
      <w:r w:rsidRPr="00B32698">
        <w:rPr>
          <w:rFonts w:eastAsia="Calibri"/>
          <w:sz w:val="24"/>
          <w:szCs w:val="24"/>
          <w:lang w:bidi="ar-EG"/>
        </w:rPr>
        <w:t xml:space="preserve"> provided rapid initial knockdown (66.85</w:t>
      </w:r>
      <w:r w:rsidR="00643F85" w:rsidRPr="00B32698">
        <w:rPr>
          <w:rFonts w:eastAsia="Calibri"/>
          <w:sz w:val="24"/>
          <w:szCs w:val="24"/>
          <w:lang w:bidi="ar-EG"/>
        </w:rPr>
        <w:t xml:space="preserve"> and 66.89 % </w:t>
      </w:r>
      <w:r w:rsidRPr="00B32698">
        <w:rPr>
          <w:rFonts w:eastAsia="Calibri"/>
          <w:sz w:val="24"/>
          <w:szCs w:val="24"/>
          <w:lang w:bidi="ar-EG"/>
        </w:rPr>
        <w:t>in the first season and 68.55</w:t>
      </w:r>
      <w:r w:rsidR="00643F85" w:rsidRPr="00B32698">
        <w:rPr>
          <w:rFonts w:eastAsia="Calibri"/>
          <w:sz w:val="24"/>
          <w:szCs w:val="24"/>
          <w:lang w:bidi="ar-EG"/>
        </w:rPr>
        <w:t xml:space="preserve"> and 90.85 % </w:t>
      </w:r>
      <w:r w:rsidRPr="00B32698">
        <w:rPr>
          <w:rFonts w:eastAsia="Calibri"/>
          <w:sz w:val="24"/>
          <w:szCs w:val="24"/>
          <w:lang w:bidi="ar-EG"/>
        </w:rPr>
        <w:t>in the second season</w:t>
      </w:r>
      <w:r w:rsidR="00882CFE" w:rsidRPr="00B32698">
        <w:rPr>
          <w:rFonts w:eastAsia="Calibri"/>
          <w:sz w:val="24"/>
          <w:szCs w:val="24"/>
          <w:lang w:bidi="ar-EG"/>
        </w:rPr>
        <w:t xml:space="preserve">, </w:t>
      </w:r>
      <w:r w:rsidR="00423EE2" w:rsidRPr="00B32698">
        <w:rPr>
          <w:rFonts w:eastAsia="Calibri"/>
          <w:sz w:val="24"/>
          <w:szCs w:val="24"/>
          <w:lang w:bidi="ar-EG"/>
        </w:rPr>
        <w:t xml:space="preserve">followed </w:t>
      </w:r>
      <w:r w:rsidR="00474614">
        <w:rPr>
          <w:rFonts w:eastAsia="Calibri"/>
          <w:sz w:val="24"/>
          <w:szCs w:val="24"/>
          <w:lang w:bidi="ar-EG"/>
        </w:rPr>
        <w:t xml:space="preserve">by </w:t>
      </w:r>
      <w:proofErr w:type="spellStart"/>
      <w:r w:rsidR="00423EE2" w:rsidRPr="00B32698">
        <w:rPr>
          <w:rFonts w:eastAsia="Calibri"/>
          <w:sz w:val="24"/>
          <w:szCs w:val="24"/>
          <w:lang w:bidi="ar-EG"/>
        </w:rPr>
        <w:t>Flonicamid</w:t>
      </w:r>
      <w:proofErr w:type="spellEnd"/>
      <w:r w:rsidR="00423EE2" w:rsidRPr="00B32698">
        <w:rPr>
          <w:rFonts w:eastAsia="Calibri"/>
          <w:sz w:val="24"/>
          <w:szCs w:val="24"/>
          <w:lang w:bidi="ar-EG"/>
        </w:rPr>
        <w:t xml:space="preserve"> </w:t>
      </w:r>
      <w:r w:rsidR="00474614">
        <w:rPr>
          <w:rFonts w:eastAsia="Calibri"/>
          <w:sz w:val="24"/>
          <w:szCs w:val="24"/>
          <w:lang w:bidi="ar-EG"/>
        </w:rPr>
        <w:t xml:space="preserve">that </w:t>
      </w:r>
      <w:r w:rsidR="00423EE2" w:rsidRPr="00B32698">
        <w:rPr>
          <w:rFonts w:eastAsia="Calibri"/>
          <w:sz w:val="24"/>
          <w:szCs w:val="24"/>
          <w:lang w:bidi="ar-EG"/>
        </w:rPr>
        <w:t>exhibited</w:t>
      </w:r>
      <w:r w:rsidR="00643F85" w:rsidRPr="00B32698">
        <w:rPr>
          <w:rFonts w:eastAsia="Calibri"/>
          <w:sz w:val="24"/>
          <w:szCs w:val="24"/>
          <w:lang w:bidi="ar-EG"/>
        </w:rPr>
        <w:t xml:space="preserve"> on aphid</w:t>
      </w:r>
      <w:r w:rsidR="00423EE2" w:rsidRPr="00B32698">
        <w:rPr>
          <w:rFonts w:eastAsia="Calibri"/>
          <w:sz w:val="24"/>
          <w:szCs w:val="24"/>
          <w:lang w:bidi="ar-EG"/>
        </w:rPr>
        <w:t xml:space="preserve"> </w:t>
      </w:r>
      <w:r w:rsidR="00C609F7" w:rsidRPr="00B32698">
        <w:rPr>
          <w:rFonts w:eastAsia="Calibri" w:hint="cs"/>
          <w:sz w:val="24"/>
          <w:szCs w:val="24"/>
          <w:lang w:bidi="ar-EG"/>
        </w:rPr>
        <w:t xml:space="preserve">and </w:t>
      </w:r>
      <w:r w:rsidR="00B07859" w:rsidRPr="00B32698">
        <w:rPr>
          <w:rFonts w:eastAsia="Calibri" w:hint="cs"/>
          <w:sz w:val="24"/>
          <w:szCs w:val="24"/>
          <w:lang w:bidi="ar-EG"/>
        </w:rPr>
        <w:t xml:space="preserve">lacewing </w:t>
      </w:r>
      <w:r w:rsidR="00423EE2" w:rsidRPr="00B32698">
        <w:rPr>
          <w:rFonts w:eastAsia="Calibri"/>
          <w:sz w:val="24"/>
          <w:szCs w:val="24"/>
          <w:lang w:bidi="ar-EG"/>
        </w:rPr>
        <w:t>(66.82</w:t>
      </w:r>
      <w:r w:rsidR="004B5D9C" w:rsidRPr="00B32698">
        <w:rPr>
          <w:rFonts w:eastAsia="Calibri"/>
          <w:sz w:val="24"/>
          <w:szCs w:val="24"/>
          <w:lang w:bidi="ar-EG"/>
        </w:rPr>
        <w:t xml:space="preserve"> and 68.33</w:t>
      </w:r>
      <w:r w:rsidR="00423EE2" w:rsidRPr="00B32698">
        <w:rPr>
          <w:rFonts w:eastAsia="Calibri"/>
          <w:sz w:val="24"/>
          <w:szCs w:val="24"/>
          <w:lang w:bidi="ar-EG"/>
        </w:rPr>
        <w:t xml:space="preserve"> </w:t>
      </w:r>
      <w:r w:rsidR="004B5D9C" w:rsidRPr="00B32698">
        <w:rPr>
          <w:rFonts w:eastAsia="Calibri"/>
          <w:sz w:val="24"/>
          <w:szCs w:val="24"/>
          <w:lang w:bidi="ar-EG"/>
        </w:rPr>
        <w:t xml:space="preserve">% </w:t>
      </w:r>
      <w:r w:rsidR="001642D6" w:rsidRPr="00B32698">
        <w:rPr>
          <w:rFonts w:eastAsia="Calibri"/>
          <w:sz w:val="24"/>
          <w:szCs w:val="24"/>
          <w:lang w:bidi="ar-EG"/>
        </w:rPr>
        <w:t xml:space="preserve">in the first season </w:t>
      </w:r>
      <w:r w:rsidR="00423EE2" w:rsidRPr="00B32698">
        <w:rPr>
          <w:rFonts w:eastAsia="Calibri"/>
          <w:sz w:val="24"/>
          <w:szCs w:val="24"/>
          <w:lang w:bidi="ar-EG"/>
        </w:rPr>
        <w:t xml:space="preserve">and </w:t>
      </w:r>
      <w:r w:rsidR="004B5D9C" w:rsidRPr="0059302E">
        <w:rPr>
          <w:rFonts w:eastAsia="Calibri"/>
          <w:sz w:val="24"/>
          <w:szCs w:val="24"/>
          <w:lang w:bidi="ar-EG"/>
        </w:rPr>
        <w:t xml:space="preserve">68.07 and 66.70 </w:t>
      </w:r>
      <w:r w:rsidR="00423EE2" w:rsidRPr="00B32698">
        <w:rPr>
          <w:rFonts w:eastAsia="Calibri"/>
          <w:sz w:val="24"/>
          <w:szCs w:val="24"/>
          <w:lang w:bidi="ar-EG"/>
        </w:rPr>
        <w:t>%</w:t>
      </w:r>
      <w:r w:rsidR="007533C4" w:rsidRPr="00B32698">
        <w:rPr>
          <w:rFonts w:eastAsia="Calibri"/>
          <w:sz w:val="24"/>
          <w:szCs w:val="24"/>
          <w:lang w:bidi="ar-EG"/>
        </w:rPr>
        <w:t xml:space="preserve"> </w:t>
      </w:r>
      <w:r w:rsidR="001642D6" w:rsidRPr="00B32698">
        <w:rPr>
          <w:rFonts w:eastAsia="Calibri"/>
          <w:sz w:val="24"/>
          <w:szCs w:val="24"/>
          <w:lang w:bidi="ar-EG"/>
        </w:rPr>
        <w:t xml:space="preserve">in the second season for both </w:t>
      </w:r>
      <w:proofErr w:type="spellStart"/>
      <w:r w:rsidR="00BD7856" w:rsidRPr="00BD7856">
        <w:rPr>
          <w:rFonts w:eastAsia="Calibri"/>
          <w:i/>
          <w:iCs/>
          <w:sz w:val="24"/>
          <w:szCs w:val="24"/>
          <w:lang w:bidi="ar-EG"/>
        </w:rPr>
        <w:t>Myzus</w:t>
      </w:r>
      <w:proofErr w:type="spellEnd"/>
      <w:r w:rsidR="00BD7856" w:rsidRPr="00BD7856">
        <w:rPr>
          <w:rFonts w:eastAsia="Calibri"/>
          <w:i/>
          <w:iCs/>
          <w:sz w:val="24"/>
          <w:szCs w:val="24"/>
          <w:lang w:bidi="ar-EG"/>
        </w:rPr>
        <w:t xml:space="preserve"> </w:t>
      </w:r>
      <w:proofErr w:type="spellStart"/>
      <w:r w:rsidR="00BD7856" w:rsidRPr="00BD7856">
        <w:rPr>
          <w:rFonts w:eastAsia="Calibri"/>
          <w:i/>
          <w:iCs/>
          <w:sz w:val="24"/>
          <w:szCs w:val="24"/>
          <w:lang w:bidi="ar-EG"/>
        </w:rPr>
        <w:t>persicae</w:t>
      </w:r>
      <w:proofErr w:type="spellEnd"/>
      <w:r w:rsidR="00BD7856" w:rsidRPr="00BD7856">
        <w:rPr>
          <w:rFonts w:eastAsia="Calibri"/>
          <w:i/>
          <w:iCs/>
          <w:sz w:val="24"/>
          <w:szCs w:val="24"/>
          <w:lang w:bidi="ar-EG"/>
        </w:rPr>
        <w:t xml:space="preserve"> </w:t>
      </w:r>
      <w:r w:rsidR="007533C4" w:rsidRPr="00B32698">
        <w:rPr>
          <w:rFonts w:eastAsia="Calibri"/>
          <w:sz w:val="24"/>
          <w:szCs w:val="24"/>
          <w:lang w:bidi="ar-EG"/>
        </w:rPr>
        <w:t xml:space="preserve">and </w:t>
      </w:r>
      <w:r w:rsidR="001642D6" w:rsidRPr="00B32698">
        <w:rPr>
          <w:rFonts w:eastAsia="Calibri"/>
          <w:i/>
          <w:iCs/>
          <w:sz w:val="24"/>
          <w:szCs w:val="24"/>
          <w:lang w:val="en-GB"/>
        </w:rPr>
        <w:t xml:space="preserve">Ch. </w:t>
      </w:r>
      <w:proofErr w:type="spellStart"/>
      <w:r w:rsidR="001642D6" w:rsidRPr="00B32698">
        <w:rPr>
          <w:rFonts w:eastAsia="Calibri"/>
          <w:i/>
          <w:iCs/>
          <w:sz w:val="24"/>
          <w:szCs w:val="24"/>
          <w:lang w:val="en-GB"/>
        </w:rPr>
        <w:t>carnea</w:t>
      </w:r>
      <w:proofErr w:type="spellEnd"/>
      <w:r w:rsidR="00423EE2" w:rsidRPr="00B32698">
        <w:rPr>
          <w:rFonts w:eastAsia="Calibri"/>
          <w:sz w:val="24"/>
          <w:szCs w:val="24"/>
          <w:lang w:bidi="ar-EG"/>
        </w:rPr>
        <w:t>, respectively</w:t>
      </w:r>
      <w:r w:rsidR="003340A3" w:rsidRPr="00B32698">
        <w:rPr>
          <w:rFonts w:eastAsia="Calibri"/>
          <w:sz w:val="24"/>
          <w:szCs w:val="24"/>
          <w:lang w:bidi="ar-EG"/>
        </w:rPr>
        <w:t>.</w:t>
      </w:r>
      <w:r w:rsidR="00423EE2" w:rsidRPr="00B32698">
        <w:rPr>
          <w:rFonts w:eastAsia="Calibri"/>
          <w:sz w:val="24"/>
          <w:szCs w:val="24"/>
          <w:lang w:bidi="ar-EG"/>
        </w:rPr>
        <w:t>) and</w:t>
      </w:r>
      <w:r w:rsidR="00B0752E" w:rsidRPr="00B32698">
        <w:rPr>
          <w:rFonts w:eastAsia="Calibri"/>
          <w:sz w:val="24"/>
          <w:szCs w:val="24"/>
          <w:lang w:bidi="ar-EG"/>
        </w:rPr>
        <w:t xml:space="preserve"> </w:t>
      </w:r>
      <w:r w:rsidRPr="00B32698">
        <w:rPr>
          <w:rFonts w:eastAsia="Calibri"/>
          <w:sz w:val="24"/>
          <w:szCs w:val="24"/>
          <w:lang w:bidi="ar-EG"/>
        </w:rPr>
        <w:t>a delayed but</w:t>
      </w:r>
      <w:r w:rsidR="00474614">
        <w:rPr>
          <w:rFonts w:eastAsia="Calibri"/>
          <w:sz w:val="24"/>
          <w:szCs w:val="24"/>
          <w:lang w:bidi="ar-EG"/>
        </w:rPr>
        <w:t xml:space="preserve"> sustained anti-feeding effect</w:t>
      </w:r>
      <w:r w:rsidR="00D27F42" w:rsidRPr="00B32698">
        <w:rPr>
          <w:rFonts w:eastAsia="Calibri"/>
          <w:sz w:val="24"/>
          <w:szCs w:val="24"/>
          <w:lang w:bidi="ar-EG"/>
        </w:rPr>
        <w:t xml:space="preserve">, </w:t>
      </w:r>
      <w:r w:rsidR="00D27F42" w:rsidRPr="00B32698">
        <w:rPr>
          <w:sz w:val="24"/>
          <w:szCs w:val="24"/>
        </w:rPr>
        <w:t>Spinosad</w:t>
      </w:r>
      <w:r w:rsidRPr="00B32698">
        <w:rPr>
          <w:rFonts w:eastAsia="Calibri"/>
          <w:sz w:val="24"/>
          <w:szCs w:val="24"/>
          <w:lang w:bidi="ar-EG"/>
        </w:rPr>
        <w:t xml:space="preserve"> displayed moderate initial control but strong residual activity.</w:t>
      </w:r>
      <w:r w:rsidR="00793022" w:rsidRPr="00B32698">
        <w:rPr>
          <w:rFonts w:eastAsia="Calibri" w:hint="cs"/>
          <w:sz w:val="24"/>
          <w:szCs w:val="24"/>
          <w:lang w:bidi="ar-EG"/>
        </w:rPr>
        <w:t xml:space="preserve"> A</w:t>
      </w:r>
      <w:r w:rsidR="006B26D5" w:rsidRPr="00B32698">
        <w:rPr>
          <w:rFonts w:eastAsia="Calibri" w:hint="cs"/>
          <w:sz w:val="24"/>
          <w:szCs w:val="24"/>
          <w:lang w:bidi="ar-EG"/>
        </w:rPr>
        <w:t>biotic factors</w:t>
      </w:r>
      <w:r w:rsidR="00230BEB" w:rsidRPr="00B32698">
        <w:rPr>
          <w:rFonts w:eastAsia="Calibri" w:hint="cs"/>
          <w:sz w:val="24"/>
          <w:szCs w:val="24"/>
          <w:lang w:bidi="ar-EG"/>
        </w:rPr>
        <w:t xml:space="preserve"> are </w:t>
      </w:r>
      <w:r w:rsidR="00230BEB" w:rsidRPr="00B32698">
        <w:rPr>
          <w:sz w:val="24"/>
          <w:szCs w:val="24"/>
        </w:rPr>
        <w:t>significant</w:t>
      </w:r>
      <w:r w:rsidR="008E6C0F">
        <w:rPr>
          <w:sz w:val="24"/>
          <w:szCs w:val="24"/>
        </w:rPr>
        <w:t>ly</w:t>
      </w:r>
      <w:r w:rsidR="00C76D29" w:rsidRPr="00B32698">
        <w:rPr>
          <w:rFonts w:eastAsia="Calibri" w:hint="cs"/>
          <w:sz w:val="24"/>
          <w:szCs w:val="24"/>
          <w:lang w:bidi="ar-EG"/>
        </w:rPr>
        <w:t xml:space="preserve"> </w:t>
      </w:r>
      <w:r w:rsidR="008E6C0F" w:rsidRPr="00B32698">
        <w:rPr>
          <w:rFonts w:hint="cs"/>
          <w:sz w:val="24"/>
          <w:szCs w:val="24"/>
          <w:lang w:bidi="ar-EG"/>
        </w:rPr>
        <w:t>increased</w:t>
      </w:r>
      <w:r w:rsidR="00745602" w:rsidRPr="00B32698">
        <w:rPr>
          <w:rFonts w:hint="cs"/>
          <w:spacing w:val="-2"/>
          <w:sz w:val="24"/>
          <w:szCs w:val="24"/>
          <w:lang w:bidi="ar-EG"/>
        </w:rPr>
        <w:t xml:space="preserve">, </w:t>
      </w:r>
      <w:r w:rsidR="008E6C0F">
        <w:rPr>
          <w:sz w:val="24"/>
          <w:szCs w:val="24"/>
          <w:lang w:bidi="ar-EG"/>
        </w:rPr>
        <w:t xml:space="preserve">associated with aphids and lacewings, as well as, predators, </w:t>
      </w:r>
      <w:r w:rsidR="002B0693" w:rsidRPr="00B32698">
        <w:rPr>
          <w:rFonts w:hint="cs"/>
          <w:sz w:val="24"/>
          <w:szCs w:val="24"/>
          <w:lang w:bidi="ar-EG"/>
        </w:rPr>
        <w:t xml:space="preserve">during two consecutive </w:t>
      </w:r>
      <w:r w:rsidR="00230BEB" w:rsidRPr="00B32698">
        <w:rPr>
          <w:rFonts w:hint="cs"/>
          <w:sz w:val="24"/>
          <w:szCs w:val="24"/>
          <w:lang w:bidi="ar-EG"/>
        </w:rPr>
        <w:t>seasons.</w:t>
      </w:r>
      <w:r w:rsidR="00230BEB" w:rsidRPr="00B32698">
        <w:rPr>
          <w:spacing w:val="-2"/>
          <w:sz w:val="24"/>
          <w:szCs w:val="24"/>
          <w:lang w:bidi="ar-EG"/>
        </w:rPr>
        <w:t xml:space="preserve"> </w:t>
      </w:r>
      <w:r w:rsidR="00230BEB" w:rsidRPr="00B32698">
        <w:rPr>
          <w:rFonts w:hint="cs"/>
          <w:spacing w:val="-2"/>
          <w:sz w:val="24"/>
          <w:szCs w:val="24"/>
          <w:lang w:bidi="ar-EG"/>
        </w:rPr>
        <w:t>The</w:t>
      </w:r>
      <w:r w:rsidR="00230BEB" w:rsidRPr="00B32698">
        <w:rPr>
          <w:spacing w:val="-2"/>
          <w:sz w:val="24"/>
          <w:szCs w:val="24"/>
          <w:lang w:bidi="ar-EG"/>
        </w:rPr>
        <w:t>re</w:t>
      </w:r>
      <w:r w:rsidR="00230BEB" w:rsidRPr="00B32698">
        <w:rPr>
          <w:rFonts w:hint="cs"/>
          <w:spacing w:val="-2"/>
          <w:sz w:val="24"/>
          <w:szCs w:val="24"/>
          <w:lang w:bidi="ar-EG"/>
        </w:rPr>
        <w:t>fore</w:t>
      </w:r>
      <w:r w:rsidR="000F75E2" w:rsidRPr="00B32698">
        <w:rPr>
          <w:rFonts w:hint="cs"/>
          <w:spacing w:val="-2"/>
          <w:sz w:val="24"/>
          <w:szCs w:val="24"/>
          <w:lang w:bidi="ar-EG"/>
        </w:rPr>
        <w:t xml:space="preserve">, </w:t>
      </w:r>
      <w:r w:rsidR="00230BEB" w:rsidRPr="00B32698">
        <w:rPr>
          <w:sz w:val="24"/>
          <w:szCs w:val="24"/>
        </w:rPr>
        <w:t xml:space="preserve">highly significant </w:t>
      </w:r>
      <w:r w:rsidR="00230BEB" w:rsidRPr="00B32698">
        <w:rPr>
          <w:rFonts w:hint="cs"/>
          <w:sz w:val="24"/>
          <w:szCs w:val="24"/>
          <w:lang w:bidi="ar-EG"/>
        </w:rPr>
        <w:t>correlation</w:t>
      </w:r>
      <w:r w:rsidR="008E6C0F">
        <w:rPr>
          <w:sz w:val="24"/>
          <w:szCs w:val="24"/>
          <w:lang w:bidi="ar-EG"/>
        </w:rPr>
        <w:t xml:space="preserve"> was found</w:t>
      </w:r>
      <w:r w:rsidR="00663FF8" w:rsidRPr="00B32698">
        <w:rPr>
          <w:rFonts w:hint="cs"/>
          <w:sz w:val="24"/>
          <w:szCs w:val="24"/>
          <w:lang w:bidi="ar-EG"/>
        </w:rPr>
        <w:t xml:space="preserve"> between </w:t>
      </w:r>
      <w:r w:rsidR="00230BEB" w:rsidRPr="00B32698">
        <w:rPr>
          <w:sz w:val="24"/>
          <w:szCs w:val="24"/>
          <w:lang w:bidi="ar-EG"/>
        </w:rPr>
        <w:t xml:space="preserve">the </w:t>
      </w:r>
      <w:r w:rsidR="00230BEB" w:rsidRPr="00B32698">
        <w:rPr>
          <w:sz w:val="24"/>
          <w:szCs w:val="24"/>
        </w:rPr>
        <w:t>aphid</w:t>
      </w:r>
      <w:r w:rsidR="00663FF8" w:rsidRPr="00B32698">
        <w:rPr>
          <w:rFonts w:hint="cs"/>
          <w:sz w:val="24"/>
          <w:szCs w:val="24"/>
          <w:lang w:bidi="ar-EG"/>
        </w:rPr>
        <w:t xml:space="preserve"> and the </w:t>
      </w:r>
      <w:r w:rsidR="005F30A6" w:rsidRPr="00B32698">
        <w:rPr>
          <w:sz w:val="24"/>
          <w:szCs w:val="24"/>
          <w:lang w:bidi="ar-EG"/>
        </w:rPr>
        <w:t xml:space="preserve">lacewing. </w:t>
      </w:r>
      <w:r w:rsidR="00230BEB" w:rsidRPr="00B32698">
        <w:rPr>
          <w:sz w:val="24"/>
          <w:szCs w:val="24"/>
        </w:rPr>
        <w:t>The overall</w:t>
      </w:r>
      <w:r w:rsidR="00015881" w:rsidRPr="00B32698">
        <w:rPr>
          <w:rFonts w:hint="cs"/>
          <w:sz w:val="24"/>
          <w:szCs w:val="24"/>
          <w:lang w:bidi="ar-EG"/>
        </w:rPr>
        <w:t xml:space="preserve"> effect </w:t>
      </w:r>
      <w:r w:rsidR="00230BEB" w:rsidRPr="00B32698">
        <w:rPr>
          <w:sz w:val="24"/>
          <w:szCs w:val="24"/>
        </w:rPr>
        <w:t>of predator</w:t>
      </w:r>
      <w:r w:rsidR="00C85170" w:rsidRPr="00B32698">
        <w:rPr>
          <w:rFonts w:hint="cs"/>
          <w:sz w:val="24"/>
          <w:szCs w:val="24"/>
          <w:lang w:bidi="ar-EG"/>
        </w:rPr>
        <w:t xml:space="preserve"> </w:t>
      </w:r>
      <w:r w:rsidR="00230BEB" w:rsidRPr="00B32698">
        <w:rPr>
          <w:sz w:val="24"/>
          <w:szCs w:val="24"/>
        </w:rPr>
        <w:t xml:space="preserve">on pests was </w:t>
      </w:r>
      <w:r w:rsidR="006615B1" w:rsidRPr="00B32698">
        <w:rPr>
          <w:sz w:val="24"/>
          <w:szCs w:val="24"/>
          <w:lang w:bidi="ar-EG"/>
        </w:rPr>
        <w:t>s</w:t>
      </w:r>
      <w:r w:rsidR="006615B1" w:rsidRPr="00B32698">
        <w:rPr>
          <w:sz w:val="24"/>
          <w:szCs w:val="24"/>
        </w:rPr>
        <w:t>ignificant</w:t>
      </w:r>
      <w:r w:rsidR="006615B1" w:rsidRPr="00B32698">
        <w:rPr>
          <w:sz w:val="24"/>
          <w:szCs w:val="24"/>
          <w:lang w:bidi="ar-EG"/>
        </w:rPr>
        <w:t>.</w:t>
      </w:r>
      <w:r w:rsidR="006615B1" w:rsidRPr="00B32698">
        <w:rPr>
          <w:rFonts w:eastAsia="Calibri"/>
          <w:sz w:val="24"/>
          <w:szCs w:val="24"/>
          <w:lang w:bidi="ar-EG"/>
        </w:rPr>
        <w:t xml:space="preserve"> One</w:t>
      </w:r>
      <w:r w:rsidRPr="00B32698">
        <w:rPr>
          <w:rFonts w:eastAsia="Calibri"/>
          <w:sz w:val="24"/>
          <w:szCs w:val="24"/>
          <w:lang w:bidi="ar-EG"/>
        </w:rPr>
        <w:t>-way ANOVA reve</w:t>
      </w:r>
      <w:r w:rsidR="00457CB7" w:rsidRPr="00B32698">
        <w:rPr>
          <w:rFonts w:eastAsia="Calibri"/>
          <w:sz w:val="24"/>
          <w:szCs w:val="24"/>
          <w:lang w:bidi="ar-EG"/>
        </w:rPr>
        <w:t xml:space="preserve">aled </w:t>
      </w:r>
      <w:r w:rsidR="00E773A2" w:rsidRPr="00B32698">
        <w:rPr>
          <w:rFonts w:eastAsia="Calibri"/>
          <w:sz w:val="24"/>
          <w:szCs w:val="24"/>
          <w:lang w:bidi="ar-EG"/>
        </w:rPr>
        <w:t>in</w:t>
      </w:r>
      <w:r w:rsidR="00457CB7" w:rsidRPr="00B32698">
        <w:rPr>
          <w:rFonts w:eastAsia="Calibri"/>
          <w:sz w:val="24"/>
          <w:szCs w:val="24"/>
          <w:lang w:bidi="ar-EG"/>
        </w:rPr>
        <w:t>significant differences</w:t>
      </w:r>
      <w:r w:rsidR="00243DA9" w:rsidRPr="00B32698">
        <w:rPr>
          <w:rFonts w:eastAsia="Calibri" w:hint="cs"/>
          <w:sz w:val="24"/>
          <w:szCs w:val="24"/>
          <w:lang w:bidi="ar-EG"/>
        </w:rPr>
        <w:t xml:space="preserve"> </w:t>
      </w:r>
      <w:r w:rsidRPr="00B32698">
        <w:rPr>
          <w:rFonts w:eastAsia="Calibri"/>
          <w:sz w:val="24"/>
          <w:szCs w:val="24"/>
          <w:lang w:bidi="ar-EG"/>
        </w:rPr>
        <w:t>among insecticide classes at different time points. The findings highlight the importance of selecting insecticides ba</w:t>
      </w:r>
      <w:r w:rsidR="0031432B" w:rsidRPr="00B32698">
        <w:rPr>
          <w:rFonts w:eastAsia="Calibri"/>
          <w:sz w:val="24"/>
          <w:szCs w:val="24"/>
          <w:lang w:bidi="ar-EG"/>
        </w:rPr>
        <w:t>sed on their modes of action,</w:t>
      </w:r>
      <w:r w:rsidRPr="00B32698">
        <w:rPr>
          <w:rFonts w:eastAsia="Calibri"/>
          <w:sz w:val="24"/>
          <w:szCs w:val="24"/>
          <w:lang w:bidi="ar-EG"/>
        </w:rPr>
        <w:t xml:space="preserve"> efficacy timelines</w:t>
      </w:r>
      <w:r w:rsidR="00913F6C" w:rsidRPr="00B32698">
        <w:rPr>
          <w:rFonts w:eastAsia="Calibri"/>
          <w:sz w:val="24"/>
          <w:szCs w:val="24"/>
          <w:lang w:bidi="ar-EG"/>
        </w:rPr>
        <w:t xml:space="preserve"> and </w:t>
      </w:r>
      <w:r w:rsidR="008E6C0F">
        <w:rPr>
          <w:rFonts w:eastAsia="Calibri"/>
          <w:sz w:val="24"/>
          <w:szCs w:val="24"/>
          <w:lang w:bidi="ar-EG"/>
        </w:rPr>
        <w:t>their</w:t>
      </w:r>
      <w:r w:rsidR="00913F6C" w:rsidRPr="00B32698">
        <w:rPr>
          <w:rFonts w:eastAsia="Calibri"/>
          <w:sz w:val="24"/>
          <w:szCs w:val="24"/>
          <w:lang w:bidi="ar-EG"/>
        </w:rPr>
        <w:t xml:space="preserve"> </w:t>
      </w:r>
      <w:r w:rsidR="00EF4BD9" w:rsidRPr="00B32698">
        <w:rPr>
          <w:rFonts w:eastAsia="Calibri" w:hint="cs"/>
          <w:sz w:val="24"/>
          <w:szCs w:val="24"/>
          <w:lang w:bidi="ar-EG"/>
        </w:rPr>
        <w:t>activity against aph</w:t>
      </w:r>
      <w:r w:rsidR="00A039D8" w:rsidRPr="00B32698">
        <w:rPr>
          <w:rFonts w:eastAsia="Calibri" w:hint="cs"/>
          <w:sz w:val="24"/>
          <w:szCs w:val="24"/>
          <w:lang w:bidi="ar-EG"/>
        </w:rPr>
        <w:t>id</w:t>
      </w:r>
      <w:r w:rsidR="008E6C0F">
        <w:rPr>
          <w:rFonts w:eastAsia="Calibri"/>
          <w:sz w:val="24"/>
          <w:szCs w:val="24"/>
          <w:lang w:bidi="ar-EG"/>
        </w:rPr>
        <w:t>s</w:t>
      </w:r>
      <w:r w:rsidR="00A039D8" w:rsidRPr="00B32698">
        <w:rPr>
          <w:rFonts w:eastAsia="Calibri" w:hint="cs"/>
          <w:sz w:val="24"/>
          <w:szCs w:val="24"/>
          <w:lang w:bidi="ar-EG"/>
        </w:rPr>
        <w:t xml:space="preserve"> </w:t>
      </w:r>
      <w:r w:rsidRPr="00B32698">
        <w:rPr>
          <w:rFonts w:eastAsia="Calibri"/>
          <w:sz w:val="24"/>
          <w:szCs w:val="24"/>
          <w:lang w:bidi="ar-EG"/>
        </w:rPr>
        <w:t xml:space="preserve">for integrated pest management (IPM) programs. </w:t>
      </w:r>
    </w:p>
    <w:p w:rsidR="007E2F25" w:rsidRPr="00B32698" w:rsidRDefault="00E0222E" w:rsidP="00EB5CDD">
      <w:pPr>
        <w:widowControl/>
        <w:autoSpaceDE/>
        <w:autoSpaceDN/>
        <w:spacing w:after="160" w:line="256" w:lineRule="auto"/>
        <w:jc w:val="both"/>
        <w:rPr>
          <w:rFonts w:eastAsia="Calibri"/>
          <w:sz w:val="24"/>
          <w:szCs w:val="24"/>
          <w:lang w:bidi="ar-EG"/>
        </w:rPr>
      </w:pPr>
      <w:r>
        <w:rPr>
          <w:rFonts w:eastAsia="Calibri"/>
          <w:b/>
          <w:bCs/>
          <w:sz w:val="24"/>
          <w:szCs w:val="24"/>
          <w:lang w:bidi="ar-EG"/>
        </w:rPr>
        <w:t>Key</w:t>
      </w:r>
      <w:r w:rsidR="007E2F25" w:rsidRPr="00B32698">
        <w:rPr>
          <w:rFonts w:eastAsia="Calibri"/>
          <w:b/>
          <w:bCs/>
          <w:sz w:val="24"/>
          <w:szCs w:val="24"/>
          <w:lang w:bidi="ar-EG"/>
        </w:rPr>
        <w:t xml:space="preserve">words: </w:t>
      </w:r>
      <w:r w:rsidR="007E2F25" w:rsidRPr="00B32698">
        <w:rPr>
          <w:rFonts w:eastAsia="Calibri"/>
          <w:sz w:val="24"/>
          <w:szCs w:val="24"/>
          <w:lang w:bidi="ar-EG"/>
        </w:rPr>
        <w:t xml:space="preserve">sugar beet, </w:t>
      </w:r>
      <w:r w:rsidR="00EB5CDD" w:rsidRPr="00B32698">
        <w:rPr>
          <w:rFonts w:eastAsia="Calibri"/>
          <w:i/>
          <w:iCs/>
          <w:sz w:val="24"/>
          <w:szCs w:val="24"/>
          <w:lang w:bidi="ar-EG"/>
        </w:rPr>
        <w:t>A</w:t>
      </w:r>
      <w:r w:rsidR="007E2F25" w:rsidRPr="00B32698">
        <w:rPr>
          <w:rFonts w:eastAsia="Calibri"/>
          <w:i/>
          <w:iCs/>
          <w:sz w:val="24"/>
          <w:szCs w:val="24"/>
          <w:lang w:bidi="ar-EG"/>
        </w:rPr>
        <w:t>phis</w:t>
      </w:r>
      <w:r w:rsidR="007E2F25" w:rsidRPr="00B32698">
        <w:rPr>
          <w:rFonts w:eastAsia="Calibri"/>
          <w:sz w:val="24"/>
          <w:szCs w:val="24"/>
          <w:lang w:bidi="ar-EG"/>
        </w:rPr>
        <w:t xml:space="preserve"> </w:t>
      </w:r>
      <w:proofErr w:type="spellStart"/>
      <w:r w:rsidR="007E2F25" w:rsidRPr="00B32698">
        <w:rPr>
          <w:rFonts w:eastAsia="Calibri"/>
          <w:sz w:val="24"/>
          <w:szCs w:val="24"/>
          <w:lang w:bidi="ar-EG"/>
        </w:rPr>
        <w:t>spp</w:t>
      </w:r>
      <w:proofErr w:type="spellEnd"/>
      <w:r w:rsidR="007E2F25" w:rsidRPr="00B32698">
        <w:rPr>
          <w:rFonts w:eastAsia="Calibri"/>
          <w:sz w:val="24"/>
          <w:szCs w:val="24"/>
          <w:lang w:bidi="ar-EG"/>
        </w:rPr>
        <w:t xml:space="preserve">, </w:t>
      </w:r>
      <w:proofErr w:type="spellStart"/>
      <w:r w:rsidR="00116752" w:rsidRPr="00B32698">
        <w:rPr>
          <w:rFonts w:eastAsia="Calibri"/>
          <w:i/>
          <w:iCs/>
          <w:sz w:val="24"/>
          <w:szCs w:val="24"/>
          <w:lang w:val="en-GB"/>
        </w:rPr>
        <w:t>Chrysoperla</w:t>
      </w:r>
      <w:proofErr w:type="spellEnd"/>
      <w:r w:rsidR="00116752" w:rsidRPr="00B32698">
        <w:rPr>
          <w:rFonts w:eastAsia="Calibri"/>
          <w:i/>
          <w:iCs/>
          <w:sz w:val="24"/>
          <w:szCs w:val="24"/>
          <w:lang w:val="en-GB"/>
        </w:rPr>
        <w:t xml:space="preserve"> </w:t>
      </w:r>
      <w:proofErr w:type="spellStart"/>
      <w:r w:rsidR="00116752" w:rsidRPr="00B32698">
        <w:rPr>
          <w:rFonts w:eastAsia="Calibri"/>
          <w:i/>
          <w:iCs/>
          <w:sz w:val="24"/>
          <w:szCs w:val="24"/>
          <w:lang w:val="en-GB"/>
        </w:rPr>
        <w:t>carnea</w:t>
      </w:r>
      <w:proofErr w:type="spellEnd"/>
      <w:r w:rsidR="00116752" w:rsidRPr="00B32698">
        <w:rPr>
          <w:rFonts w:eastAsia="Calibri" w:hint="cs"/>
          <w:sz w:val="24"/>
          <w:szCs w:val="24"/>
          <w:lang w:bidi="ar-EG"/>
        </w:rPr>
        <w:t xml:space="preserve">, </w:t>
      </w:r>
      <w:r w:rsidR="007E2F25" w:rsidRPr="00B32698">
        <w:rPr>
          <w:rFonts w:eastAsia="Calibri"/>
          <w:sz w:val="24"/>
          <w:szCs w:val="24"/>
          <w:lang w:bidi="ar-EG"/>
        </w:rPr>
        <w:t>insecticides.</w:t>
      </w:r>
    </w:p>
    <w:p w:rsidR="007E2F25" w:rsidRPr="00B32698" w:rsidRDefault="007E2F25" w:rsidP="007E2F25">
      <w:pPr>
        <w:widowControl/>
        <w:autoSpaceDE/>
        <w:autoSpaceDN/>
        <w:spacing w:after="160" w:line="256" w:lineRule="auto"/>
        <w:jc w:val="center"/>
        <w:rPr>
          <w:rFonts w:eastAsia="Calibri"/>
          <w:sz w:val="28"/>
          <w:szCs w:val="28"/>
          <w:lang w:bidi="ar-EG"/>
        </w:rPr>
      </w:pPr>
      <w:r w:rsidRPr="00B32698">
        <w:rPr>
          <w:rFonts w:eastAsia="Calibri"/>
          <w:b/>
          <w:bCs/>
          <w:sz w:val="28"/>
          <w:szCs w:val="28"/>
          <w:lang w:bidi="ar-EG"/>
        </w:rPr>
        <w:t>Introduction</w:t>
      </w:r>
    </w:p>
    <w:p w:rsidR="00466E96" w:rsidRPr="0059302E" w:rsidRDefault="007E2F25" w:rsidP="00BD7856">
      <w:pPr>
        <w:widowControl/>
        <w:autoSpaceDE/>
        <w:autoSpaceDN/>
        <w:spacing w:after="160" w:line="360" w:lineRule="auto"/>
        <w:ind w:firstLine="720"/>
        <w:jc w:val="both"/>
        <w:rPr>
          <w:rFonts w:eastAsia="Calibri"/>
          <w:sz w:val="24"/>
          <w:szCs w:val="24"/>
          <w:lang w:bidi="ar-EG"/>
        </w:rPr>
      </w:pPr>
      <w:r w:rsidRPr="00B32698">
        <w:rPr>
          <w:rFonts w:eastAsia="Calibri"/>
          <w:sz w:val="24"/>
          <w:szCs w:val="24"/>
          <w:lang w:bidi="ar-EG"/>
        </w:rPr>
        <w:t>Sugar beet (</w:t>
      </w:r>
      <w:r w:rsidRPr="00B32698">
        <w:rPr>
          <w:rFonts w:eastAsia="Calibri"/>
          <w:i/>
          <w:iCs/>
          <w:sz w:val="24"/>
          <w:szCs w:val="24"/>
          <w:lang w:bidi="ar-EG"/>
        </w:rPr>
        <w:t>Beta vulgaris</w:t>
      </w:r>
      <w:r w:rsidRPr="00B32698">
        <w:rPr>
          <w:rFonts w:eastAsia="Calibri"/>
          <w:sz w:val="24"/>
          <w:szCs w:val="24"/>
          <w:lang w:bidi="ar-EG"/>
        </w:rPr>
        <w:t xml:space="preserve"> L.) represents a crop of worldwide economic significance, with particular importance in Egypt (Farag </w:t>
      </w:r>
      <w:r w:rsidRPr="00B32698">
        <w:rPr>
          <w:rFonts w:eastAsia="Calibri"/>
          <w:i/>
          <w:iCs/>
          <w:sz w:val="24"/>
          <w:szCs w:val="24"/>
          <w:lang w:bidi="ar-EG"/>
        </w:rPr>
        <w:t>et al</w:t>
      </w:r>
      <w:r w:rsidRPr="00B32698">
        <w:rPr>
          <w:rFonts w:eastAsia="Calibri"/>
          <w:sz w:val="24"/>
          <w:szCs w:val="24"/>
          <w:lang w:bidi="ar-EG"/>
        </w:rPr>
        <w:t xml:space="preserve">., 2023), where it substantially contributes to domestic sugar production and supports agricultural sustainability (FAO, 2022; </w:t>
      </w:r>
      <w:proofErr w:type="spellStart"/>
      <w:r w:rsidRPr="00B32698">
        <w:rPr>
          <w:rFonts w:eastAsia="Calibri"/>
          <w:sz w:val="24"/>
          <w:szCs w:val="24"/>
          <w:lang w:bidi="ar-EG"/>
        </w:rPr>
        <w:t>Fergani</w:t>
      </w:r>
      <w:proofErr w:type="spellEnd"/>
      <w:r w:rsidRPr="00B32698">
        <w:rPr>
          <w:rFonts w:eastAsia="Calibri"/>
          <w:sz w:val="24"/>
          <w:szCs w:val="24"/>
          <w:lang w:bidi="ar-EG"/>
        </w:rPr>
        <w:t xml:space="preserve"> </w:t>
      </w:r>
      <w:r w:rsidRPr="00B32698">
        <w:rPr>
          <w:rFonts w:eastAsia="Calibri"/>
          <w:i/>
          <w:iCs/>
          <w:sz w:val="24"/>
          <w:szCs w:val="24"/>
          <w:lang w:bidi="ar-EG"/>
        </w:rPr>
        <w:t>et al</w:t>
      </w:r>
      <w:r w:rsidRPr="00B32698">
        <w:rPr>
          <w:rFonts w:eastAsia="Calibri"/>
          <w:sz w:val="24"/>
          <w:szCs w:val="24"/>
          <w:lang w:bidi="ar-EG"/>
        </w:rPr>
        <w:t xml:space="preserve">., 2023). However, aphid infestations threaten sugar beet yields by transmitting viruses, reducing photosynthetic efficiency, and stunting plant growth (Dewar &amp; Cooke, 2006). Chemical insecticides remain a primary control method, but their effectiveness varies based </w:t>
      </w:r>
      <w:r w:rsidRPr="00B32698">
        <w:rPr>
          <w:rFonts w:eastAsia="Calibri"/>
          <w:sz w:val="24"/>
          <w:szCs w:val="24"/>
          <w:lang w:bidi="ar-EG"/>
        </w:rPr>
        <w:lastRenderedPageBreak/>
        <w:t xml:space="preserve">on active ingredients, application timing, and pest resistance (Bass </w:t>
      </w:r>
      <w:r w:rsidRPr="00B32698">
        <w:rPr>
          <w:rFonts w:eastAsia="Calibri"/>
          <w:i/>
          <w:iCs/>
          <w:sz w:val="24"/>
          <w:szCs w:val="24"/>
          <w:lang w:bidi="ar-EG"/>
        </w:rPr>
        <w:t>et al</w:t>
      </w:r>
      <w:r w:rsidRPr="00B32698">
        <w:rPr>
          <w:rFonts w:eastAsia="Calibri"/>
          <w:sz w:val="24"/>
          <w:szCs w:val="24"/>
          <w:lang w:bidi="ar-EG"/>
        </w:rPr>
        <w:t>., 2015). Among the most problematic aphid species in sugar beet are </w:t>
      </w:r>
      <w:proofErr w:type="spellStart"/>
      <w:r w:rsidRPr="00B32698">
        <w:rPr>
          <w:rFonts w:eastAsia="Calibri"/>
          <w:i/>
          <w:iCs/>
          <w:sz w:val="24"/>
          <w:szCs w:val="24"/>
          <w:lang w:bidi="ar-EG"/>
        </w:rPr>
        <w:t>Myzus</w:t>
      </w:r>
      <w:proofErr w:type="spellEnd"/>
      <w:r w:rsidRPr="00B32698">
        <w:rPr>
          <w:rFonts w:eastAsia="Calibri"/>
          <w:i/>
          <w:iCs/>
          <w:sz w:val="24"/>
          <w:szCs w:val="24"/>
          <w:lang w:bidi="ar-EG"/>
        </w:rPr>
        <w:t xml:space="preserve"> </w:t>
      </w:r>
      <w:proofErr w:type="spellStart"/>
      <w:r w:rsidRPr="00B32698">
        <w:rPr>
          <w:rFonts w:eastAsia="Calibri"/>
          <w:i/>
          <w:iCs/>
          <w:sz w:val="24"/>
          <w:szCs w:val="24"/>
          <w:lang w:bidi="ar-EG"/>
        </w:rPr>
        <w:t>persicae</w:t>
      </w:r>
      <w:proofErr w:type="spellEnd"/>
      <w:r w:rsidRPr="00B32698">
        <w:rPr>
          <w:rFonts w:eastAsia="Calibri"/>
          <w:sz w:val="24"/>
          <w:szCs w:val="24"/>
          <w:lang w:bidi="ar-EG"/>
        </w:rPr>
        <w:t> (green peach aphid) and </w:t>
      </w:r>
      <w:r w:rsidRPr="00B32698">
        <w:rPr>
          <w:rFonts w:eastAsia="Calibri"/>
          <w:i/>
          <w:iCs/>
          <w:sz w:val="24"/>
          <w:szCs w:val="24"/>
          <w:lang w:bidi="ar-EG"/>
        </w:rPr>
        <w:t xml:space="preserve">Aphis </w:t>
      </w:r>
      <w:proofErr w:type="spellStart"/>
      <w:r w:rsidRPr="00B32698">
        <w:rPr>
          <w:rFonts w:eastAsia="Calibri"/>
          <w:i/>
          <w:iCs/>
          <w:sz w:val="24"/>
          <w:szCs w:val="24"/>
          <w:lang w:bidi="ar-EG"/>
        </w:rPr>
        <w:t>fabae</w:t>
      </w:r>
      <w:proofErr w:type="spellEnd"/>
      <w:r w:rsidRPr="00B32698">
        <w:rPr>
          <w:rFonts w:eastAsia="Calibri"/>
          <w:sz w:val="24"/>
          <w:szCs w:val="24"/>
          <w:lang w:bidi="ar-EG"/>
        </w:rPr>
        <w:t xml:space="preserve"> (black bean aphid), which cause direct feeding damage and spread Beet yellows virus (BYV) and Beet mild yellowing virus (BMYV) (Stevens </w:t>
      </w:r>
      <w:r w:rsidRPr="00B32698">
        <w:rPr>
          <w:rFonts w:eastAsia="Calibri"/>
          <w:i/>
          <w:iCs/>
          <w:sz w:val="24"/>
          <w:szCs w:val="24"/>
          <w:lang w:bidi="ar-EG"/>
        </w:rPr>
        <w:t>et al</w:t>
      </w:r>
      <w:r w:rsidRPr="00B32698">
        <w:rPr>
          <w:rFonts w:eastAsia="Calibri"/>
          <w:sz w:val="24"/>
          <w:szCs w:val="24"/>
          <w:lang w:bidi="ar-EG"/>
        </w:rPr>
        <w:t xml:space="preserve">., 2004). Due to increasing resistance to conventional insecticides (Foster </w:t>
      </w:r>
      <w:r w:rsidRPr="00B32698">
        <w:rPr>
          <w:rFonts w:eastAsia="Calibri"/>
          <w:i/>
          <w:iCs/>
          <w:sz w:val="24"/>
          <w:szCs w:val="24"/>
          <w:lang w:bidi="ar-EG"/>
        </w:rPr>
        <w:t>et al</w:t>
      </w:r>
      <w:r w:rsidRPr="00B32698">
        <w:rPr>
          <w:rFonts w:eastAsia="Calibri"/>
          <w:sz w:val="24"/>
          <w:szCs w:val="24"/>
          <w:lang w:bidi="ar-EG"/>
        </w:rPr>
        <w:t>., 2007), evaluating newer insecticidal groups is essential for sustainable pest management.</w:t>
      </w:r>
      <w:r w:rsidRPr="00B32698">
        <w:rPr>
          <w:rFonts w:ascii="Segoe UI" w:eastAsia="Calibri" w:hAnsi="Segoe UI" w:cs="Segoe UI"/>
          <w:sz w:val="24"/>
          <w:szCs w:val="24"/>
        </w:rPr>
        <w:t xml:space="preserve"> </w:t>
      </w:r>
      <w:r w:rsidRPr="00B32698">
        <w:rPr>
          <w:rFonts w:eastAsia="Calibri"/>
          <w:sz w:val="24"/>
          <w:szCs w:val="24"/>
          <w:lang w:bidi="ar-EG"/>
        </w:rPr>
        <w:t xml:space="preserve">This investigation evaluates the effectiveness of four distinct insecticide classes: </w:t>
      </w:r>
      <w:r w:rsidR="00C16D7D" w:rsidRPr="00B32698">
        <w:rPr>
          <w:sz w:val="24"/>
          <w:szCs w:val="24"/>
        </w:rPr>
        <w:t>Beta cyfluthrin (Blend-extra EW 10%</w:t>
      </w:r>
      <w:r w:rsidRPr="00B32698">
        <w:rPr>
          <w:rFonts w:eastAsia="Calibri"/>
          <w:sz w:val="24"/>
          <w:szCs w:val="24"/>
          <w:lang w:bidi="ar-EG"/>
        </w:rPr>
        <w:t xml:space="preserve">), a neurotoxic </w:t>
      </w:r>
      <w:r w:rsidR="00EB5CDD" w:rsidRPr="00B32698">
        <w:rPr>
          <w:rFonts w:eastAsia="Calibri"/>
          <w:sz w:val="24"/>
          <w:szCs w:val="24"/>
          <w:lang w:bidi="ar-EG"/>
        </w:rPr>
        <w:t>P</w:t>
      </w:r>
      <w:r w:rsidRPr="00B32698">
        <w:rPr>
          <w:rFonts w:eastAsia="Calibri"/>
          <w:sz w:val="24"/>
          <w:szCs w:val="24"/>
          <w:lang w:bidi="ar-EG"/>
        </w:rPr>
        <w:t xml:space="preserve">yrethroid compound targeting insect voltage-gated sodium channels (IRAC, 2023); </w:t>
      </w:r>
      <w:proofErr w:type="spellStart"/>
      <w:r w:rsidRPr="00B32698">
        <w:rPr>
          <w:rFonts w:eastAsia="Calibri"/>
          <w:sz w:val="24"/>
          <w:szCs w:val="24"/>
          <w:lang w:bidi="ar-EG"/>
        </w:rPr>
        <w:t>Flonicamid</w:t>
      </w:r>
      <w:proofErr w:type="spellEnd"/>
      <w:r w:rsidRPr="00B32698">
        <w:rPr>
          <w:rFonts w:eastAsia="Calibri"/>
          <w:sz w:val="24"/>
          <w:szCs w:val="24"/>
          <w:lang w:bidi="ar-EG"/>
        </w:rPr>
        <w:t xml:space="preserve"> (</w:t>
      </w:r>
      <w:proofErr w:type="spellStart"/>
      <w:r w:rsidRPr="00B32698">
        <w:rPr>
          <w:rFonts w:eastAsia="Calibri"/>
          <w:sz w:val="24"/>
          <w:szCs w:val="24"/>
          <w:lang w:bidi="ar-EG"/>
        </w:rPr>
        <w:t>Ketdown</w:t>
      </w:r>
      <w:proofErr w:type="spellEnd"/>
      <w:r w:rsidRPr="00B32698">
        <w:rPr>
          <w:rFonts w:eastAsia="Calibri"/>
          <w:sz w:val="24"/>
          <w:szCs w:val="24"/>
          <w:lang w:bidi="ar-EG"/>
        </w:rPr>
        <w:t>® 50% WG), a selective chordotonal organ modulator that inhibits aphid feeding behavior (</w:t>
      </w:r>
      <w:proofErr w:type="spellStart"/>
      <w:r w:rsidRPr="00B32698">
        <w:rPr>
          <w:rFonts w:eastAsia="Calibri"/>
          <w:sz w:val="24"/>
          <w:szCs w:val="24"/>
          <w:lang w:bidi="ar-EG"/>
        </w:rPr>
        <w:t>Jeschke</w:t>
      </w:r>
      <w:proofErr w:type="spellEnd"/>
      <w:r w:rsidRPr="00B32698">
        <w:rPr>
          <w:rFonts w:eastAsia="Calibri"/>
          <w:sz w:val="24"/>
          <w:szCs w:val="24"/>
          <w:lang w:bidi="ar-EG"/>
        </w:rPr>
        <w:t xml:space="preserve"> </w:t>
      </w:r>
      <w:r w:rsidRPr="00B32698">
        <w:rPr>
          <w:rFonts w:eastAsia="Calibri"/>
          <w:i/>
          <w:iCs/>
          <w:sz w:val="24"/>
          <w:szCs w:val="24"/>
          <w:lang w:bidi="ar-EG"/>
        </w:rPr>
        <w:t>et al</w:t>
      </w:r>
      <w:r w:rsidRPr="00B32698">
        <w:rPr>
          <w:rFonts w:eastAsia="Calibri"/>
          <w:sz w:val="24"/>
          <w:szCs w:val="24"/>
          <w:lang w:bidi="ar-EG"/>
        </w:rPr>
        <w:t>., 2011); Acetamiprid (</w:t>
      </w:r>
      <w:proofErr w:type="spellStart"/>
      <w:r w:rsidRPr="00B32698">
        <w:rPr>
          <w:rFonts w:eastAsia="Calibri"/>
          <w:sz w:val="24"/>
          <w:szCs w:val="24"/>
          <w:lang w:bidi="ar-EG"/>
        </w:rPr>
        <w:t>Newset</w:t>
      </w:r>
      <w:proofErr w:type="spellEnd"/>
      <w:r w:rsidRPr="00B32698">
        <w:rPr>
          <w:rFonts w:eastAsia="Calibri"/>
          <w:sz w:val="24"/>
          <w:szCs w:val="24"/>
          <w:lang w:bidi="ar-EG"/>
        </w:rPr>
        <w:t xml:space="preserve">® 20% SP), systemic neonicotinoid acting as a nicotinic acetylcholine receptor agonist (Elbert </w:t>
      </w:r>
      <w:r w:rsidRPr="00B32698">
        <w:rPr>
          <w:rFonts w:eastAsia="Calibri"/>
          <w:i/>
          <w:iCs/>
          <w:sz w:val="24"/>
          <w:szCs w:val="24"/>
          <w:lang w:bidi="ar-EG"/>
        </w:rPr>
        <w:t>et al</w:t>
      </w:r>
      <w:r w:rsidRPr="00B32698">
        <w:rPr>
          <w:rFonts w:eastAsia="Calibri"/>
          <w:sz w:val="24"/>
          <w:szCs w:val="24"/>
          <w:lang w:bidi="ar-EG"/>
        </w:rPr>
        <w:t>., 2008); and Imidacloprid (</w:t>
      </w:r>
      <w:proofErr w:type="spellStart"/>
      <w:r w:rsidRPr="00B32698">
        <w:rPr>
          <w:rFonts w:eastAsia="Calibri"/>
          <w:sz w:val="24"/>
          <w:szCs w:val="24"/>
          <w:lang w:bidi="ar-EG"/>
        </w:rPr>
        <w:t>Confedent</w:t>
      </w:r>
      <w:proofErr w:type="spellEnd"/>
      <w:r w:rsidRPr="00B32698">
        <w:rPr>
          <w:rFonts w:eastAsia="Calibri"/>
          <w:sz w:val="24"/>
          <w:szCs w:val="24"/>
          <w:lang w:bidi="ar-EG"/>
        </w:rPr>
        <w:t xml:space="preserve">® 35% SC), a widely deployed neonicotinoid exhibiting growing resistance patterns in pest populations (Bass </w:t>
      </w:r>
      <w:r w:rsidRPr="00B32698">
        <w:rPr>
          <w:rFonts w:eastAsia="Calibri"/>
          <w:i/>
          <w:iCs/>
          <w:sz w:val="24"/>
          <w:szCs w:val="24"/>
          <w:lang w:bidi="ar-EG"/>
        </w:rPr>
        <w:t>et al</w:t>
      </w:r>
      <w:r w:rsidRPr="00B32698">
        <w:rPr>
          <w:rFonts w:eastAsia="Calibri"/>
          <w:sz w:val="24"/>
          <w:szCs w:val="24"/>
          <w:lang w:bidi="ar-EG"/>
        </w:rPr>
        <w:t>., 2015). P</w:t>
      </w:r>
      <w:r w:rsidR="00EB5CDD" w:rsidRPr="00B32698">
        <w:rPr>
          <w:rFonts w:eastAsia="Calibri"/>
          <w:sz w:val="24"/>
          <w:szCs w:val="24"/>
          <w:lang w:bidi="ar-EG"/>
        </w:rPr>
        <w:t xml:space="preserve">revious research suggests that </w:t>
      </w:r>
      <w:proofErr w:type="spellStart"/>
      <w:r w:rsidR="00EB5CDD" w:rsidRPr="00B32698">
        <w:rPr>
          <w:rFonts w:eastAsia="Calibri"/>
          <w:sz w:val="24"/>
          <w:szCs w:val="24"/>
          <w:lang w:bidi="ar-EG"/>
        </w:rPr>
        <w:t>F</w:t>
      </w:r>
      <w:r w:rsidRPr="00B32698">
        <w:rPr>
          <w:rFonts w:eastAsia="Calibri"/>
          <w:sz w:val="24"/>
          <w:szCs w:val="24"/>
          <w:lang w:bidi="ar-EG"/>
        </w:rPr>
        <w:t>lonicamid</w:t>
      </w:r>
      <w:proofErr w:type="spellEnd"/>
      <w:r w:rsidRPr="00B32698">
        <w:rPr>
          <w:rFonts w:eastAsia="Calibri"/>
          <w:sz w:val="24"/>
          <w:szCs w:val="24"/>
          <w:lang w:bidi="ar-EG"/>
        </w:rPr>
        <w:t xml:space="preserve"> has strong anti-feeding effects (Morita </w:t>
      </w:r>
      <w:r w:rsidRPr="00B32698">
        <w:rPr>
          <w:rFonts w:eastAsia="Calibri"/>
          <w:i/>
          <w:iCs/>
          <w:sz w:val="24"/>
          <w:szCs w:val="24"/>
          <w:lang w:bidi="ar-EG"/>
        </w:rPr>
        <w:t>et al</w:t>
      </w:r>
      <w:r w:rsidRPr="00B32698">
        <w:rPr>
          <w:rFonts w:eastAsia="Calibri"/>
          <w:sz w:val="24"/>
          <w:szCs w:val="24"/>
          <w:lang w:bidi="ar-EG"/>
        </w:rPr>
        <w:t xml:space="preserve">., 2007), while lambda-cyhalothrin provides rapid knockdown (Ware &amp; Whitacre, 2004). However, neonicotinoids like </w:t>
      </w:r>
      <w:r w:rsidR="00EB5CDD" w:rsidRPr="00B32698">
        <w:rPr>
          <w:rFonts w:eastAsia="Calibri"/>
          <w:sz w:val="24"/>
          <w:szCs w:val="24"/>
          <w:lang w:bidi="ar-EG"/>
        </w:rPr>
        <w:t>I</w:t>
      </w:r>
      <w:r w:rsidRPr="00B32698">
        <w:rPr>
          <w:rFonts w:eastAsia="Calibri"/>
          <w:sz w:val="24"/>
          <w:szCs w:val="24"/>
          <w:lang w:bidi="ar-EG"/>
        </w:rPr>
        <w:t xml:space="preserve">midacloprid and </w:t>
      </w:r>
      <w:r w:rsidR="00EB5CDD" w:rsidRPr="00B32698">
        <w:rPr>
          <w:rFonts w:eastAsia="Calibri"/>
          <w:sz w:val="24"/>
          <w:szCs w:val="24"/>
          <w:lang w:bidi="ar-EG"/>
        </w:rPr>
        <w:t>A</w:t>
      </w:r>
      <w:r w:rsidRPr="00B32698">
        <w:rPr>
          <w:rFonts w:eastAsia="Calibri"/>
          <w:sz w:val="24"/>
          <w:szCs w:val="24"/>
          <w:lang w:bidi="ar-EG"/>
        </w:rPr>
        <w:t xml:space="preserve">cetamiprid face resistance in some regions (Sparks &amp; </w:t>
      </w:r>
      <w:proofErr w:type="spellStart"/>
      <w:r w:rsidRPr="00B32698">
        <w:rPr>
          <w:rFonts w:eastAsia="Calibri"/>
          <w:sz w:val="24"/>
          <w:szCs w:val="24"/>
          <w:lang w:bidi="ar-EG"/>
        </w:rPr>
        <w:t>Nauen</w:t>
      </w:r>
      <w:proofErr w:type="spellEnd"/>
      <w:r w:rsidRPr="00B32698">
        <w:rPr>
          <w:rFonts w:eastAsia="Calibri"/>
          <w:sz w:val="24"/>
          <w:szCs w:val="24"/>
          <w:lang w:bidi="ar-EG"/>
        </w:rPr>
        <w:t xml:space="preserve">, 2015). </w:t>
      </w:r>
      <w:r w:rsidR="006E19C9" w:rsidRPr="0059302E">
        <w:rPr>
          <w:kern w:val="2"/>
          <w:sz w:val="24"/>
          <w:szCs w:val="24"/>
        </w:rPr>
        <w:t>In this regard, insecticides that work well with biological control agents are valuable tools in an integrated pest management (IPM) program, thus research on their impact on natural enemies is paramount (El-</w:t>
      </w:r>
      <w:proofErr w:type="spellStart"/>
      <w:r w:rsidR="006E19C9" w:rsidRPr="0059302E">
        <w:rPr>
          <w:kern w:val="2"/>
          <w:sz w:val="24"/>
          <w:szCs w:val="24"/>
        </w:rPr>
        <w:t>Zahi</w:t>
      </w:r>
      <w:proofErr w:type="spellEnd"/>
      <w:r w:rsidR="006E19C9" w:rsidRPr="0059302E">
        <w:rPr>
          <w:kern w:val="2"/>
          <w:sz w:val="24"/>
          <w:szCs w:val="24"/>
        </w:rPr>
        <w:t xml:space="preserve">, 2012; </w:t>
      </w:r>
      <w:proofErr w:type="spellStart"/>
      <w:r w:rsidR="006E19C9" w:rsidRPr="0059302E">
        <w:rPr>
          <w:kern w:val="2"/>
          <w:sz w:val="24"/>
          <w:szCs w:val="24"/>
        </w:rPr>
        <w:t>Amarasekare</w:t>
      </w:r>
      <w:proofErr w:type="spellEnd"/>
      <w:r w:rsidR="006E19C9" w:rsidRPr="0059302E">
        <w:rPr>
          <w:kern w:val="2"/>
          <w:sz w:val="24"/>
          <w:szCs w:val="24"/>
        </w:rPr>
        <w:t xml:space="preserve"> </w:t>
      </w:r>
      <w:r w:rsidR="006E19C9" w:rsidRPr="0059302E">
        <w:rPr>
          <w:i/>
          <w:kern w:val="2"/>
          <w:sz w:val="24"/>
          <w:szCs w:val="24"/>
        </w:rPr>
        <w:t>et al</w:t>
      </w:r>
      <w:r w:rsidR="006E19C9" w:rsidRPr="0059302E">
        <w:rPr>
          <w:kern w:val="2"/>
          <w:sz w:val="24"/>
          <w:szCs w:val="24"/>
        </w:rPr>
        <w:t xml:space="preserve">., 2013 and </w:t>
      </w:r>
      <w:proofErr w:type="spellStart"/>
      <w:r w:rsidR="006E19C9" w:rsidRPr="0059302E">
        <w:rPr>
          <w:kern w:val="2"/>
          <w:sz w:val="24"/>
          <w:szCs w:val="24"/>
        </w:rPr>
        <w:t>Ayubi</w:t>
      </w:r>
      <w:proofErr w:type="spellEnd"/>
      <w:r w:rsidR="006E19C9" w:rsidRPr="0059302E">
        <w:rPr>
          <w:kern w:val="2"/>
          <w:sz w:val="24"/>
          <w:szCs w:val="24"/>
        </w:rPr>
        <w:t xml:space="preserve"> </w:t>
      </w:r>
      <w:r w:rsidR="006E19C9" w:rsidRPr="0059302E">
        <w:rPr>
          <w:i/>
          <w:kern w:val="2"/>
          <w:sz w:val="24"/>
          <w:szCs w:val="24"/>
        </w:rPr>
        <w:t>et al</w:t>
      </w:r>
      <w:r w:rsidR="006E19C9" w:rsidRPr="0059302E">
        <w:rPr>
          <w:kern w:val="2"/>
          <w:sz w:val="24"/>
          <w:szCs w:val="24"/>
        </w:rPr>
        <w:t xml:space="preserve">., 2013). </w:t>
      </w:r>
      <w:proofErr w:type="spellStart"/>
      <w:r w:rsidR="001432B2" w:rsidRPr="00B32698">
        <w:rPr>
          <w:rFonts w:eastAsia="Calibri"/>
          <w:sz w:val="24"/>
          <w:szCs w:val="24"/>
          <w:lang w:bidi="ar-EG"/>
        </w:rPr>
        <w:t>Abou-Tal</w:t>
      </w:r>
      <w:r w:rsidR="004A4EA0" w:rsidRPr="00B32698">
        <w:rPr>
          <w:rFonts w:eastAsia="Calibri" w:hint="cs"/>
          <w:sz w:val="24"/>
          <w:szCs w:val="24"/>
          <w:lang w:bidi="ar-EG"/>
        </w:rPr>
        <w:t>l</w:t>
      </w:r>
      <w:r w:rsidR="001432B2" w:rsidRPr="00B32698">
        <w:rPr>
          <w:rFonts w:eastAsia="Calibri"/>
          <w:sz w:val="24"/>
          <w:szCs w:val="24"/>
          <w:lang w:bidi="ar-EG"/>
        </w:rPr>
        <w:t>eb</w:t>
      </w:r>
      <w:proofErr w:type="spellEnd"/>
      <w:r w:rsidR="001432B2" w:rsidRPr="00B32698">
        <w:rPr>
          <w:rFonts w:eastAsia="Calibri"/>
          <w:sz w:val="24"/>
          <w:szCs w:val="24"/>
          <w:lang w:bidi="ar-EG"/>
        </w:rPr>
        <w:t xml:space="preserve"> and </w:t>
      </w:r>
      <w:proofErr w:type="spellStart"/>
      <w:r w:rsidR="001432B2" w:rsidRPr="00B32698">
        <w:rPr>
          <w:rFonts w:eastAsia="Calibri"/>
          <w:sz w:val="24"/>
          <w:szCs w:val="24"/>
          <w:lang w:bidi="ar-EG"/>
        </w:rPr>
        <w:t>Barrania</w:t>
      </w:r>
      <w:proofErr w:type="spellEnd"/>
      <w:r w:rsidR="001432B2" w:rsidRPr="00B32698">
        <w:rPr>
          <w:rFonts w:eastAsia="Calibri"/>
          <w:sz w:val="24"/>
          <w:szCs w:val="24"/>
          <w:lang w:bidi="ar-EG"/>
        </w:rPr>
        <w:t xml:space="preserve"> (2014) indicated that Admire recorded a highly significant effect on </w:t>
      </w:r>
      <w:proofErr w:type="spellStart"/>
      <w:r w:rsidR="001432B2" w:rsidRPr="00B32698">
        <w:rPr>
          <w:rFonts w:eastAsia="Calibri"/>
          <w:i/>
          <w:iCs/>
          <w:sz w:val="24"/>
          <w:szCs w:val="24"/>
          <w:lang w:bidi="ar-EG"/>
        </w:rPr>
        <w:t>Chrysopa</w:t>
      </w:r>
      <w:proofErr w:type="spellEnd"/>
      <w:r w:rsidR="001432B2" w:rsidRPr="00B32698">
        <w:rPr>
          <w:rFonts w:eastAsia="Calibri"/>
          <w:i/>
          <w:iCs/>
          <w:sz w:val="24"/>
          <w:szCs w:val="24"/>
          <w:lang w:bidi="ar-EG"/>
        </w:rPr>
        <w:t xml:space="preserve"> </w:t>
      </w:r>
      <w:r w:rsidR="001432B2" w:rsidRPr="00B32698">
        <w:rPr>
          <w:rFonts w:eastAsia="Calibri"/>
          <w:sz w:val="24"/>
          <w:szCs w:val="24"/>
          <w:lang w:bidi="ar-EG"/>
        </w:rPr>
        <w:t>spp</w:t>
      </w:r>
      <w:r w:rsidR="00C73945" w:rsidRPr="00B32698">
        <w:rPr>
          <w:rFonts w:eastAsia="Calibri" w:hint="cs"/>
          <w:sz w:val="24"/>
          <w:szCs w:val="24"/>
          <w:lang w:bidi="ar-EG"/>
        </w:rPr>
        <w:t>.</w:t>
      </w:r>
      <w:r w:rsidR="006A1FBB" w:rsidRPr="00B32698">
        <w:rPr>
          <w:rFonts w:eastAsia="Calibri"/>
          <w:sz w:val="24"/>
          <w:szCs w:val="24"/>
          <w:lang w:bidi="ar-EG"/>
        </w:rPr>
        <w:t xml:space="preserve"> </w:t>
      </w:r>
      <w:r w:rsidR="00C73945" w:rsidRPr="00B32698">
        <w:rPr>
          <w:rFonts w:eastAsia="Calibri" w:hint="cs"/>
          <w:sz w:val="24"/>
          <w:szCs w:val="24"/>
          <w:lang w:bidi="ar-EG"/>
        </w:rPr>
        <w:t>T</w:t>
      </w:r>
      <w:r w:rsidR="006A1FBB" w:rsidRPr="00B32698">
        <w:rPr>
          <w:rFonts w:eastAsia="Calibri"/>
          <w:sz w:val="24"/>
          <w:szCs w:val="24"/>
          <w:lang w:bidi="ar-EG"/>
        </w:rPr>
        <w:t>h</w:t>
      </w:r>
      <w:r w:rsidR="00261BEB" w:rsidRPr="00B32698">
        <w:rPr>
          <w:rFonts w:eastAsia="Calibri" w:hint="cs"/>
          <w:sz w:val="24"/>
          <w:szCs w:val="24"/>
          <w:lang w:bidi="ar-EG"/>
        </w:rPr>
        <w:t xml:space="preserve">e data </w:t>
      </w:r>
      <w:r w:rsidR="006A1FBB" w:rsidRPr="00B32698">
        <w:rPr>
          <w:rFonts w:eastAsia="Calibri"/>
          <w:sz w:val="24"/>
          <w:szCs w:val="24"/>
          <w:lang w:bidi="ar-EG"/>
        </w:rPr>
        <w:t>quantifies the aphid control performance of four chemically distinct</w:t>
      </w:r>
      <w:r w:rsidR="007B03C4" w:rsidRPr="00B32698">
        <w:rPr>
          <w:rFonts w:eastAsia="Calibri" w:hint="cs"/>
          <w:sz w:val="24"/>
          <w:szCs w:val="24"/>
          <w:lang w:bidi="ar-EG"/>
        </w:rPr>
        <w:t xml:space="preserve"> </w:t>
      </w:r>
      <w:r w:rsidR="006A1FBB" w:rsidRPr="00B32698">
        <w:rPr>
          <w:rFonts w:eastAsia="Calibri"/>
          <w:sz w:val="24"/>
          <w:szCs w:val="24"/>
          <w:lang w:bidi="ar-EG"/>
        </w:rPr>
        <w:t>insecticides</w:t>
      </w:r>
      <w:r w:rsidR="007B03C4" w:rsidRPr="00B32698">
        <w:rPr>
          <w:rFonts w:eastAsia="Calibri" w:hint="cs"/>
          <w:sz w:val="24"/>
          <w:szCs w:val="24"/>
          <w:lang w:bidi="ar-EG"/>
        </w:rPr>
        <w:t xml:space="preserve"> </w:t>
      </w:r>
      <w:r w:rsidR="006A1FBB" w:rsidRPr="00B32698">
        <w:rPr>
          <w:rFonts w:eastAsia="Calibri"/>
          <w:sz w:val="24"/>
          <w:szCs w:val="24"/>
          <w:lang w:bidi="ar-EG"/>
        </w:rPr>
        <w:t>(</w:t>
      </w:r>
      <w:r w:rsidR="00295AC6" w:rsidRPr="00B32698">
        <w:rPr>
          <w:sz w:val="24"/>
          <w:szCs w:val="24"/>
        </w:rPr>
        <w:t>Beta cyfluthrin</w:t>
      </w:r>
      <w:r w:rsidR="006A1FBB" w:rsidRPr="00B32698">
        <w:rPr>
          <w:rFonts w:eastAsia="Calibri"/>
          <w:sz w:val="24"/>
          <w:szCs w:val="24"/>
          <w:lang w:bidi="ar-EG"/>
        </w:rPr>
        <w:t>,</w:t>
      </w:r>
      <w:r w:rsidR="00BF7620" w:rsidRPr="00B32698">
        <w:rPr>
          <w:rFonts w:eastAsia="Calibri" w:hint="cs"/>
          <w:sz w:val="24"/>
          <w:szCs w:val="24"/>
          <w:lang w:bidi="ar-EG"/>
        </w:rPr>
        <w:t xml:space="preserve"> </w:t>
      </w:r>
      <w:proofErr w:type="spellStart"/>
      <w:r w:rsidR="006A1FBB" w:rsidRPr="00B32698">
        <w:rPr>
          <w:rFonts w:eastAsia="Calibri"/>
          <w:sz w:val="24"/>
          <w:szCs w:val="24"/>
          <w:lang w:bidi="ar-EG"/>
        </w:rPr>
        <w:t>Flonicamid</w:t>
      </w:r>
      <w:proofErr w:type="spellEnd"/>
      <w:r w:rsidR="006A1FBB" w:rsidRPr="00B32698">
        <w:rPr>
          <w:rFonts w:eastAsia="Calibri"/>
          <w:sz w:val="24"/>
          <w:szCs w:val="24"/>
          <w:lang w:bidi="ar-EG"/>
        </w:rPr>
        <w:t>, Acetamiprid</w:t>
      </w:r>
      <w:proofErr w:type="gramStart"/>
      <w:r w:rsidR="00D913D2" w:rsidRPr="00B32698">
        <w:rPr>
          <w:rFonts w:eastAsia="Calibri" w:hint="cs"/>
          <w:sz w:val="24"/>
          <w:szCs w:val="24"/>
          <w:lang w:bidi="ar-EG"/>
        </w:rPr>
        <w:t xml:space="preserve">, </w:t>
      </w:r>
      <w:r w:rsidR="00D27F42" w:rsidRPr="00B32698">
        <w:rPr>
          <w:rFonts w:eastAsia="Calibri"/>
          <w:sz w:val="24"/>
          <w:szCs w:val="24"/>
          <w:lang w:bidi="ar-EG"/>
        </w:rPr>
        <w:t>,</w:t>
      </w:r>
      <w:proofErr w:type="gramEnd"/>
      <w:r w:rsidR="00D27F42" w:rsidRPr="00B32698">
        <w:rPr>
          <w:rFonts w:eastAsia="Calibri"/>
          <w:sz w:val="24"/>
          <w:szCs w:val="24"/>
          <w:lang w:bidi="ar-EG"/>
        </w:rPr>
        <w:t xml:space="preserve"> </w:t>
      </w:r>
      <w:r w:rsidR="00D27F42" w:rsidRPr="00B32698">
        <w:rPr>
          <w:sz w:val="24"/>
          <w:szCs w:val="24"/>
        </w:rPr>
        <w:t>Spinosad</w:t>
      </w:r>
      <w:r w:rsidR="00BD09D0" w:rsidRPr="00B32698">
        <w:rPr>
          <w:rFonts w:eastAsia="Calibri" w:hint="cs"/>
          <w:sz w:val="24"/>
          <w:szCs w:val="24"/>
          <w:lang w:bidi="ar-EG"/>
        </w:rPr>
        <w:t xml:space="preserve"> and</w:t>
      </w:r>
      <w:r w:rsidR="00BD09D0" w:rsidRPr="00B32698">
        <w:rPr>
          <w:rFonts w:eastAsia="Calibri"/>
          <w:sz w:val="24"/>
          <w:szCs w:val="24"/>
          <w:lang w:bidi="ar-EG"/>
        </w:rPr>
        <w:t xml:space="preserve"> Thiamethoxam</w:t>
      </w:r>
      <w:r w:rsidR="00261BEB" w:rsidRPr="00B32698">
        <w:rPr>
          <w:rFonts w:eastAsia="Calibri" w:hint="cs"/>
          <w:sz w:val="24"/>
          <w:szCs w:val="24"/>
          <w:lang w:bidi="ar-EG"/>
        </w:rPr>
        <w:t>)</w:t>
      </w:r>
      <w:r w:rsidR="006E739E" w:rsidRPr="00B32698">
        <w:rPr>
          <w:rFonts w:eastAsia="Calibri" w:hint="cs"/>
          <w:sz w:val="24"/>
          <w:szCs w:val="24"/>
          <w:lang w:bidi="ar-EG"/>
        </w:rPr>
        <w:t xml:space="preserve"> </w:t>
      </w:r>
      <w:r w:rsidR="006A1FBB" w:rsidRPr="00B32698">
        <w:rPr>
          <w:rFonts w:eastAsia="Calibri"/>
          <w:sz w:val="24"/>
          <w:szCs w:val="24"/>
          <w:lang w:bidi="ar-EG"/>
        </w:rPr>
        <w:t>in Egyptian sugar beet fields. The findings enable data-driven optimization of insecticide deployment to achieve balanced outcomes in pest management efficacy, resistance prevention, and environmental protection within Egypt's sugar production sector</w:t>
      </w:r>
      <w:r w:rsidR="005B5172" w:rsidRPr="00B32698">
        <w:rPr>
          <w:rFonts w:eastAsia="Calibri" w:hint="cs"/>
          <w:sz w:val="24"/>
          <w:szCs w:val="24"/>
          <w:lang w:bidi="ar-EG"/>
        </w:rPr>
        <w:t>.</w:t>
      </w:r>
      <w:r w:rsidR="007157EB" w:rsidRPr="00B32698">
        <w:rPr>
          <w:rFonts w:eastAsia="Calibri" w:hint="cs"/>
          <w:sz w:val="24"/>
          <w:szCs w:val="24"/>
          <w:lang w:bidi="ar-EG"/>
        </w:rPr>
        <w:t xml:space="preserve"> Thus,</w:t>
      </w:r>
      <w:r w:rsidRPr="00B32698">
        <w:rPr>
          <w:rFonts w:eastAsia="Calibri"/>
          <w:sz w:val="24"/>
          <w:szCs w:val="24"/>
          <w:rtl/>
          <w:lang w:bidi="ar-EG"/>
        </w:rPr>
        <w:t xml:space="preserve"> </w:t>
      </w:r>
      <w:r w:rsidR="00466E96" w:rsidRPr="00B32698">
        <w:rPr>
          <w:rFonts w:eastAsia="Calibri"/>
          <w:sz w:val="24"/>
          <w:szCs w:val="24"/>
          <w:lang w:bidi="ar-EG"/>
        </w:rPr>
        <w:t>the</w:t>
      </w:r>
      <w:r w:rsidRPr="00B32698">
        <w:rPr>
          <w:rFonts w:eastAsia="Calibri"/>
          <w:sz w:val="24"/>
          <w:szCs w:val="24"/>
          <w:lang w:bidi="ar-EG"/>
        </w:rPr>
        <w:t xml:space="preserve"> findings will support integrated pest management (IPM) strategies, helping farmers optimize insecticide use while minimizing resistance risks (Pretty &amp; </w:t>
      </w:r>
      <w:proofErr w:type="spellStart"/>
      <w:r w:rsidRPr="00B32698">
        <w:rPr>
          <w:rFonts w:eastAsia="Calibri"/>
          <w:sz w:val="24"/>
          <w:szCs w:val="24"/>
          <w:lang w:bidi="ar-EG"/>
        </w:rPr>
        <w:t>Bharucha</w:t>
      </w:r>
      <w:proofErr w:type="spellEnd"/>
      <w:r w:rsidRPr="00B32698">
        <w:rPr>
          <w:rFonts w:eastAsia="Calibri"/>
          <w:sz w:val="24"/>
          <w:szCs w:val="24"/>
          <w:lang w:bidi="ar-EG"/>
        </w:rPr>
        <w:t>, 2015).</w:t>
      </w:r>
      <w:r w:rsidR="00522527" w:rsidRPr="0059302E">
        <w:rPr>
          <w:kern w:val="2"/>
          <w:sz w:val="24"/>
          <w:szCs w:val="24"/>
        </w:rPr>
        <w:t xml:space="preserve"> In consideration of the developmental time of </w:t>
      </w:r>
      <w:r w:rsidR="00522527" w:rsidRPr="00B32698">
        <w:rPr>
          <w:rFonts w:eastAsia="Calibri"/>
          <w:i/>
          <w:iCs/>
          <w:sz w:val="24"/>
          <w:szCs w:val="24"/>
          <w:lang w:val="en-GB"/>
        </w:rPr>
        <w:t xml:space="preserve">Ch. </w:t>
      </w:r>
      <w:proofErr w:type="spellStart"/>
      <w:r w:rsidR="00522527" w:rsidRPr="00B32698">
        <w:rPr>
          <w:rFonts w:eastAsia="Calibri"/>
          <w:i/>
          <w:iCs/>
          <w:sz w:val="24"/>
          <w:szCs w:val="24"/>
          <w:lang w:val="en-GB"/>
        </w:rPr>
        <w:t>carnea</w:t>
      </w:r>
      <w:proofErr w:type="spellEnd"/>
      <w:r w:rsidR="00522527" w:rsidRPr="0059302E">
        <w:rPr>
          <w:kern w:val="2"/>
          <w:sz w:val="24"/>
          <w:szCs w:val="24"/>
        </w:rPr>
        <w:t xml:space="preserve"> 2</w:t>
      </w:r>
      <w:r w:rsidR="00522527" w:rsidRPr="0059302E">
        <w:rPr>
          <w:kern w:val="2"/>
          <w:sz w:val="24"/>
          <w:szCs w:val="24"/>
          <w:vertAlign w:val="superscript"/>
        </w:rPr>
        <w:t>nd</w:t>
      </w:r>
      <w:r w:rsidR="00522527" w:rsidRPr="0059302E">
        <w:rPr>
          <w:kern w:val="2"/>
          <w:sz w:val="24"/>
          <w:szCs w:val="24"/>
        </w:rPr>
        <w:t xml:space="preserve"> instar larvae treated with pesticides revealed a significant difference between all pesticides compared to untreated. Plus, no significant difference was observed among lambada-cyhalothrin</w:t>
      </w:r>
      <w:r w:rsidR="00586158" w:rsidRPr="0059302E">
        <w:rPr>
          <w:kern w:val="2"/>
          <w:sz w:val="24"/>
          <w:szCs w:val="24"/>
        </w:rPr>
        <w:t xml:space="preserve"> </w:t>
      </w:r>
      <w:r w:rsidR="00522527" w:rsidRPr="0059302E">
        <w:rPr>
          <w:kern w:val="2"/>
          <w:sz w:val="24"/>
          <w:szCs w:val="24"/>
        </w:rPr>
        <w:t xml:space="preserve">and acetamiprid, </w:t>
      </w:r>
      <w:r w:rsidR="00522527" w:rsidRPr="0059302E">
        <w:rPr>
          <w:rFonts w:eastAsia="Calibri"/>
          <w:sz w:val="24"/>
          <w:szCs w:val="24"/>
          <w:lang w:bidi="ar-EG"/>
        </w:rPr>
        <w:t xml:space="preserve">(Abd- Ella </w:t>
      </w:r>
      <w:r w:rsidR="00522527" w:rsidRPr="0059302E">
        <w:rPr>
          <w:rFonts w:eastAsia="Calibri"/>
          <w:i/>
          <w:iCs/>
          <w:sz w:val="24"/>
          <w:szCs w:val="24"/>
          <w:lang w:bidi="ar-EG"/>
        </w:rPr>
        <w:t>et al</w:t>
      </w:r>
      <w:r w:rsidR="00522527" w:rsidRPr="0059302E">
        <w:rPr>
          <w:rFonts w:eastAsia="Calibri"/>
          <w:sz w:val="24"/>
          <w:szCs w:val="24"/>
          <w:lang w:bidi="ar-EG"/>
        </w:rPr>
        <w:t>., 2022)</w:t>
      </w:r>
      <w:r w:rsidR="00586158" w:rsidRPr="0059302E">
        <w:rPr>
          <w:rFonts w:eastAsia="Calibri"/>
          <w:sz w:val="24"/>
          <w:szCs w:val="24"/>
          <w:lang w:bidi="ar-EG"/>
        </w:rPr>
        <w:t>.</w:t>
      </w:r>
      <w:r w:rsidR="00EC4A9B" w:rsidRPr="0059302E">
        <w:rPr>
          <w:rFonts w:eastAsia="Calibri" w:hint="cs"/>
          <w:sz w:val="24"/>
          <w:szCs w:val="24"/>
          <w:rtl/>
          <w:lang w:bidi="ar-EG"/>
        </w:rPr>
        <w:t xml:space="preserve"> </w:t>
      </w:r>
      <w:r w:rsidR="00D368C8" w:rsidRPr="00B32698">
        <w:rPr>
          <w:rFonts w:hint="cs"/>
          <w:sz w:val="24"/>
          <w:szCs w:val="24"/>
          <w:lang w:bidi="ar-EG"/>
        </w:rPr>
        <w:t>Accordingly</w:t>
      </w:r>
      <w:r w:rsidR="00EC4A9B" w:rsidRPr="00B32698">
        <w:rPr>
          <w:sz w:val="24"/>
          <w:szCs w:val="24"/>
          <w:lang w:bidi="ar-EG"/>
        </w:rPr>
        <w:t>, the present</w:t>
      </w:r>
      <w:r w:rsidR="00DC4A62" w:rsidRPr="00B32698">
        <w:rPr>
          <w:rFonts w:hint="cs"/>
          <w:sz w:val="24"/>
          <w:szCs w:val="24"/>
          <w:lang w:bidi="ar-EG"/>
        </w:rPr>
        <w:t xml:space="preserve"> data </w:t>
      </w:r>
      <w:r w:rsidR="00EC4A9B" w:rsidRPr="00B32698">
        <w:rPr>
          <w:sz w:val="24"/>
          <w:szCs w:val="24"/>
          <w:lang w:bidi="ar-EG"/>
        </w:rPr>
        <w:t>aims to compare the</w:t>
      </w:r>
      <w:r w:rsidR="00AD689A" w:rsidRPr="00B32698">
        <w:rPr>
          <w:rFonts w:hint="cs"/>
          <w:sz w:val="24"/>
          <w:szCs w:val="24"/>
          <w:lang w:bidi="ar-EG"/>
        </w:rPr>
        <w:t xml:space="preserve"> activity </w:t>
      </w:r>
      <w:r w:rsidR="00EC4A9B" w:rsidRPr="00B32698">
        <w:rPr>
          <w:sz w:val="24"/>
          <w:szCs w:val="24"/>
          <w:lang w:bidi="ar-EG"/>
        </w:rPr>
        <w:t xml:space="preserve">of </w:t>
      </w:r>
      <w:r w:rsidR="00282C37" w:rsidRPr="00B32698">
        <w:rPr>
          <w:rFonts w:hint="cs"/>
          <w:sz w:val="24"/>
          <w:szCs w:val="24"/>
          <w:lang w:bidi="ar-EG"/>
        </w:rPr>
        <w:t xml:space="preserve">the insecticides </w:t>
      </w:r>
      <w:r w:rsidR="00D45EF7" w:rsidRPr="00B32698">
        <w:rPr>
          <w:rFonts w:hint="cs"/>
          <w:sz w:val="24"/>
          <w:szCs w:val="24"/>
          <w:lang w:bidi="ar-EG"/>
        </w:rPr>
        <w:t xml:space="preserve">on </w:t>
      </w:r>
      <w:proofErr w:type="spellStart"/>
      <w:r w:rsidR="00BD7856" w:rsidRPr="00B32698">
        <w:rPr>
          <w:rFonts w:eastAsia="Calibri"/>
          <w:i/>
          <w:iCs/>
          <w:sz w:val="24"/>
          <w:szCs w:val="24"/>
          <w:lang w:bidi="ar-EG"/>
        </w:rPr>
        <w:t>Myzus</w:t>
      </w:r>
      <w:proofErr w:type="spellEnd"/>
      <w:r w:rsidR="00BD7856" w:rsidRPr="00B32698">
        <w:rPr>
          <w:rFonts w:eastAsia="Calibri"/>
          <w:i/>
          <w:iCs/>
          <w:sz w:val="24"/>
          <w:szCs w:val="24"/>
          <w:lang w:bidi="ar-EG"/>
        </w:rPr>
        <w:t xml:space="preserve"> </w:t>
      </w:r>
      <w:proofErr w:type="spellStart"/>
      <w:proofErr w:type="gramStart"/>
      <w:r w:rsidR="00BD7856" w:rsidRPr="00B32698">
        <w:rPr>
          <w:rFonts w:eastAsia="Calibri"/>
          <w:i/>
          <w:iCs/>
          <w:sz w:val="24"/>
          <w:szCs w:val="24"/>
          <w:lang w:bidi="ar-EG"/>
        </w:rPr>
        <w:t>persicae</w:t>
      </w:r>
      <w:proofErr w:type="spellEnd"/>
      <w:r w:rsidR="00BD7856" w:rsidRPr="00B32698">
        <w:rPr>
          <w:rFonts w:eastAsia="Calibri"/>
          <w:sz w:val="24"/>
          <w:szCs w:val="24"/>
          <w:lang w:bidi="ar-EG"/>
        </w:rPr>
        <w:t> </w:t>
      </w:r>
      <w:r w:rsidR="00BD7856" w:rsidRPr="00B32698">
        <w:rPr>
          <w:rFonts w:eastAsia="Calibri" w:hint="cs"/>
          <w:sz w:val="24"/>
          <w:szCs w:val="24"/>
          <w:lang w:bidi="ar-EG"/>
        </w:rPr>
        <w:t xml:space="preserve"> </w:t>
      </w:r>
      <w:r w:rsidR="004E7A45" w:rsidRPr="00B32698">
        <w:rPr>
          <w:rFonts w:eastAsia="Calibri" w:hint="cs"/>
          <w:sz w:val="24"/>
          <w:szCs w:val="24"/>
          <w:lang w:bidi="ar-EG"/>
        </w:rPr>
        <w:t>and</w:t>
      </w:r>
      <w:proofErr w:type="gramEnd"/>
      <w:r w:rsidR="004E7A45" w:rsidRPr="00B32698">
        <w:rPr>
          <w:rFonts w:eastAsia="Calibri" w:hint="cs"/>
          <w:i/>
          <w:iCs/>
          <w:sz w:val="24"/>
          <w:szCs w:val="24"/>
          <w:lang w:bidi="ar-EG"/>
        </w:rPr>
        <w:t xml:space="preserve"> </w:t>
      </w:r>
      <w:proofErr w:type="spellStart"/>
      <w:r w:rsidR="005742DF" w:rsidRPr="00B32698">
        <w:rPr>
          <w:rFonts w:eastAsia="Calibri"/>
          <w:i/>
          <w:iCs/>
          <w:sz w:val="24"/>
          <w:szCs w:val="24"/>
          <w:lang w:bidi="ar-EG"/>
        </w:rPr>
        <w:t>Chrysopa</w:t>
      </w:r>
      <w:proofErr w:type="spellEnd"/>
      <w:r w:rsidR="005742DF" w:rsidRPr="00B32698">
        <w:rPr>
          <w:rFonts w:eastAsia="Calibri"/>
          <w:i/>
          <w:iCs/>
          <w:sz w:val="24"/>
          <w:szCs w:val="24"/>
          <w:lang w:bidi="ar-EG"/>
        </w:rPr>
        <w:t xml:space="preserve"> </w:t>
      </w:r>
      <w:proofErr w:type="spellStart"/>
      <w:r w:rsidR="005742DF" w:rsidRPr="00B32698">
        <w:rPr>
          <w:rFonts w:eastAsia="Calibri"/>
          <w:sz w:val="24"/>
          <w:szCs w:val="24"/>
          <w:lang w:bidi="ar-EG"/>
        </w:rPr>
        <w:t>spp</w:t>
      </w:r>
      <w:proofErr w:type="spellEnd"/>
      <w:r w:rsidR="00EC4A9B" w:rsidRPr="00B32698">
        <w:rPr>
          <w:sz w:val="24"/>
          <w:szCs w:val="24"/>
          <w:lang w:bidi="ar-EG"/>
        </w:rPr>
        <w:t xml:space="preserve"> larvae with respect to their</w:t>
      </w:r>
      <w:r w:rsidR="00762D8C" w:rsidRPr="00B32698">
        <w:rPr>
          <w:rFonts w:hint="cs"/>
          <w:sz w:val="24"/>
          <w:szCs w:val="24"/>
          <w:lang w:bidi="ar-EG"/>
        </w:rPr>
        <w:t xml:space="preserve"> </w:t>
      </w:r>
      <w:r w:rsidR="00EC4A9B" w:rsidRPr="00B32698">
        <w:rPr>
          <w:sz w:val="24"/>
          <w:szCs w:val="24"/>
          <w:lang w:bidi="ar-EG"/>
        </w:rPr>
        <w:t xml:space="preserve">reduction </w:t>
      </w:r>
      <w:r w:rsidR="00127097" w:rsidRPr="00B32698">
        <w:rPr>
          <w:rFonts w:hint="cs"/>
          <w:sz w:val="24"/>
          <w:szCs w:val="24"/>
          <w:lang w:bidi="ar-EG"/>
        </w:rPr>
        <w:t xml:space="preserve">percent </w:t>
      </w:r>
      <w:r w:rsidR="00EC4A9B" w:rsidRPr="00B32698">
        <w:rPr>
          <w:sz w:val="24"/>
          <w:szCs w:val="24"/>
          <w:lang w:bidi="ar-EG"/>
        </w:rPr>
        <w:t>for helping in decision making to get the</w:t>
      </w:r>
      <w:r w:rsidR="00127097" w:rsidRPr="00B32698">
        <w:rPr>
          <w:rFonts w:hint="cs"/>
          <w:sz w:val="24"/>
          <w:szCs w:val="24"/>
          <w:lang w:bidi="ar-EG"/>
        </w:rPr>
        <w:t xml:space="preserve"> high</w:t>
      </w:r>
      <w:r w:rsidR="00C96C3B">
        <w:rPr>
          <w:sz w:val="24"/>
          <w:szCs w:val="24"/>
          <w:lang w:bidi="ar-EG"/>
        </w:rPr>
        <w:t>est</w:t>
      </w:r>
      <w:r w:rsidR="00EC4A9B" w:rsidRPr="00B32698">
        <w:rPr>
          <w:sz w:val="24"/>
          <w:szCs w:val="24"/>
          <w:lang w:bidi="ar-EG"/>
        </w:rPr>
        <w:t xml:space="preserve"> </w:t>
      </w:r>
      <w:r w:rsidR="00005C10" w:rsidRPr="00B32698">
        <w:rPr>
          <w:rFonts w:hint="cs"/>
          <w:sz w:val="24"/>
          <w:szCs w:val="24"/>
          <w:lang w:bidi="ar-EG"/>
        </w:rPr>
        <w:t xml:space="preserve">activity </w:t>
      </w:r>
      <w:r w:rsidR="00EC4A9B" w:rsidRPr="00B32698">
        <w:rPr>
          <w:sz w:val="24"/>
          <w:szCs w:val="24"/>
          <w:lang w:bidi="ar-EG"/>
        </w:rPr>
        <w:t xml:space="preserve">and sustainable pest </w:t>
      </w:r>
      <w:r w:rsidR="00784367" w:rsidRPr="00B32698">
        <w:rPr>
          <w:rFonts w:hint="cs"/>
          <w:sz w:val="24"/>
          <w:szCs w:val="24"/>
          <w:lang w:bidi="ar-EG"/>
        </w:rPr>
        <w:t>co</w:t>
      </w:r>
      <w:r w:rsidR="00D368C8" w:rsidRPr="00B32698">
        <w:rPr>
          <w:rFonts w:hint="cs"/>
          <w:sz w:val="24"/>
          <w:szCs w:val="24"/>
          <w:lang w:bidi="ar-EG"/>
        </w:rPr>
        <w:t xml:space="preserve">ntrol </w:t>
      </w:r>
      <w:r w:rsidR="00EC4A9B" w:rsidRPr="00B32698">
        <w:rPr>
          <w:sz w:val="24"/>
          <w:szCs w:val="24"/>
          <w:lang w:bidi="ar-EG"/>
        </w:rPr>
        <w:t>under</w:t>
      </w:r>
      <w:r w:rsidR="002B0AA2" w:rsidRPr="00B32698">
        <w:rPr>
          <w:rFonts w:hint="cs"/>
          <w:sz w:val="24"/>
          <w:szCs w:val="24"/>
          <w:lang w:bidi="ar-EG"/>
        </w:rPr>
        <w:t xml:space="preserve"> field </w:t>
      </w:r>
      <w:r w:rsidR="00EC4A9B" w:rsidRPr="00B32698">
        <w:rPr>
          <w:sz w:val="24"/>
          <w:szCs w:val="24"/>
          <w:lang w:bidi="ar-EG"/>
        </w:rPr>
        <w:t>condition</w:t>
      </w:r>
      <w:r w:rsidR="002B0AA2" w:rsidRPr="00B32698">
        <w:rPr>
          <w:rFonts w:hint="cs"/>
          <w:sz w:val="24"/>
          <w:szCs w:val="24"/>
          <w:lang w:bidi="ar-EG"/>
        </w:rPr>
        <w:t>s</w:t>
      </w:r>
      <w:r w:rsidR="00EC4A9B" w:rsidRPr="00B32698">
        <w:rPr>
          <w:sz w:val="24"/>
          <w:szCs w:val="24"/>
          <w:lang w:bidi="ar-EG"/>
        </w:rPr>
        <w:t xml:space="preserve">.  </w:t>
      </w:r>
    </w:p>
    <w:p w:rsidR="007E2F25" w:rsidRPr="00B32698" w:rsidRDefault="007E2F25" w:rsidP="007E2F25">
      <w:pPr>
        <w:widowControl/>
        <w:autoSpaceDE/>
        <w:autoSpaceDN/>
        <w:spacing w:after="160" w:line="360" w:lineRule="auto"/>
        <w:jc w:val="center"/>
        <w:rPr>
          <w:rFonts w:eastAsia="Calibri"/>
          <w:b/>
          <w:bCs/>
          <w:sz w:val="28"/>
          <w:szCs w:val="28"/>
        </w:rPr>
      </w:pPr>
      <w:r w:rsidRPr="00B32698">
        <w:rPr>
          <w:rFonts w:eastAsia="Calibri"/>
          <w:b/>
          <w:bCs/>
          <w:sz w:val="28"/>
          <w:szCs w:val="28"/>
        </w:rPr>
        <w:lastRenderedPageBreak/>
        <w:t>Materials and methods</w:t>
      </w:r>
    </w:p>
    <w:p w:rsidR="005D4FA2" w:rsidRPr="00B32698" w:rsidRDefault="007E2F25" w:rsidP="005D4FA2">
      <w:pPr>
        <w:widowControl/>
        <w:autoSpaceDE/>
        <w:autoSpaceDN/>
        <w:spacing w:after="160" w:line="360" w:lineRule="auto"/>
        <w:jc w:val="both"/>
        <w:rPr>
          <w:rFonts w:eastAsia="Calibri"/>
          <w:b/>
          <w:bCs/>
          <w:sz w:val="24"/>
          <w:szCs w:val="24"/>
          <w:lang w:bidi="ar-EG"/>
        </w:rPr>
      </w:pPr>
      <w:r w:rsidRPr="00B32698">
        <w:rPr>
          <w:rFonts w:eastAsia="Calibri"/>
          <w:b/>
          <w:bCs/>
          <w:sz w:val="24"/>
          <w:szCs w:val="24"/>
          <w:lang w:bidi="ar-EG"/>
        </w:rPr>
        <w:t>Treatment</w:t>
      </w:r>
      <w:r w:rsidR="00EB5CDD" w:rsidRPr="00B32698">
        <w:rPr>
          <w:rFonts w:eastAsia="Calibri"/>
          <w:b/>
          <w:bCs/>
          <w:sz w:val="24"/>
          <w:szCs w:val="24"/>
          <w:lang w:bidi="ar-EG"/>
        </w:rPr>
        <w:t>s</w:t>
      </w:r>
      <w:r w:rsidR="009375A2" w:rsidRPr="00B32698">
        <w:rPr>
          <w:rFonts w:eastAsia="Calibri"/>
          <w:b/>
          <w:bCs/>
          <w:sz w:val="24"/>
          <w:szCs w:val="24"/>
          <w:lang w:bidi="ar-EG"/>
        </w:rPr>
        <w:t>:</w:t>
      </w:r>
      <w:r w:rsidRPr="00B32698">
        <w:rPr>
          <w:rFonts w:eastAsia="Calibri"/>
          <w:b/>
          <w:bCs/>
          <w:sz w:val="24"/>
          <w:szCs w:val="24"/>
          <w:lang w:bidi="ar-EG"/>
        </w:rPr>
        <w:t xml:space="preserve"> </w:t>
      </w:r>
    </w:p>
    <w:p w:rsidR="00991722" w:rsidRPr="00B32698" w:rsidRDefault="00457CB7" w:rsidP="00481D4B">
      <w:pPr>
        <w:widowControl/>
        <w:autoSpaceDE/>
        <w:autoSpaceDN/>
        <w:spacing w:after="160" w:line="360" w:lineRule="auto"/>
        <w:ind w:left="176" w:hanging="176"/>
        <w:jc w:val="both"/>
        <w:rPr>
          <w:rFonts w:eastAsia="Calibri"/>
          <w:sz w:val="24"/>
          <w:szCs w:val="24"/>
          <w:rtl/>
          <w:lang w:bidi="ar-EG"/>
        </w:rPr>
      </w:pPr>
      <w:r w:rsidRPr="00B32698">
        <w:rPr>
          <w:rFonts w:eastAsia="Calibri"/>
          <w:b/>
          <w:bCs/>
          <w:sz w:val="24"/>
          <w:szCs w:val="24"/>
          <w:lang w:bidi="ar-EG"/>
        </w:rPr>
        <w:t xml:space="preserve">- </w:t>
      </w:r>
      <w:r w:rsidR="00481D4B" w:rsidRPr="00B32698">
        <w:rPr>
          <w:sz w:val="24"/>
          <w:szCs w:val="24"/>
        </w:rPr>
        <w:t xml:space="preserve">Beta cyfluthrin (Blend-extra EW 10%) at 60ml / fed. obtained from </w:t>
      </w:r>
      <w:proofErr w:type="spellStart"/>
      <w:proofErr w:type="gramStart"/>
      <w:r w:rsidR="00481D4B" w:rsidRPr="00B32698">
        <w:rPr>
          <w:sz w:val="24"/>
          <w:szCs w:val="24"/>
        </w:rPr>
        <w:t>Starchem</w:t>
      </w:r>
      <w:proofErr w:type="spellEnd"/>
      <w:r w:rsidR="00481D4B" w:rsidRPr="00B32698">
        <w:rPr>
          <w:sz w:val="24"/>
          <w:szCs w:val="24"/>
        </w:rPr>
        <w:t xml:space="preserve"> </w:t>
      </w:r>
      <w:r w:rsidR="00E253F2" w:rsidRPr="00B32698">
        <w:rPr>
          <w:sz w:val="24"/>
          <w:szCs w:val="24"/>
        </w:rPr>
        <w:t xml:space="preserve"> </w:t>
      </w:r>
      <w:r w:rsidR="00481D4B" w:rsidRPr="00B32698">
        <w:rPr>
          <w:sz w:val="24"/>
          <w:szCs w:val="24"/>
        </w:rPr>
        <w:t>Chemical</w:t>
      </w:r>
      <w:proofErr w:type="gramEnd"/>
      <w:r w:rsidR="00481D4B" w:rsidRPr="00B32698">
        <w:rPr>
          <w:sz w:val="24"/>
          <w:szCs w:val="24"/>
        </w:rPr>
        <w:t>, Egypt (</w:t>
      </w:r>
      <w:proofErr w:type="spellStart"/>
      <w:r w:rsidR="00481D4B" w:rsidRPr="00B32698">
        <w:rPr>
          <w:sz w:val="24"/>
          <w:szCs w:val="24"/>
        </w:rPr>
        <w:t>Cuangdong</w:t>
      </w:r>
      <w:proofErr w:type="spellEnd"/>
      <w:r w:rsidR="00481D4B" w:rsidRPr="00B32698">
        <w:rPr>
          <w:sz w:val="24"/>
          <w:szCs w:val="24"/>
        </w:rPr>
        <w:t xml:space="preserve"> </w:t>
      </w:r>
      <w:proofErr w:type="spellStart"/>
      <w:r w:rsidR="00481D4B" w:rsidRPr="00B32698">
        <w:rPr>
          <w:sz w:val="24"/>
          <w:szCs w:val="24"/>
        </w:rPr>
        <w:t>Liwei</w:t>
      </w:r>
      <w:proofErr w:type="spellEnd"/>
      <w:r w:rsidR="00481D4B" w:rsidRPr="00B32698">
        <w:rPr>
          <w:sz w:val="24"/>
          <w:szCs w:val="24"/>
        </w:rPr>
        <w:t xml:space="preserve"> Chemical CO., </w:t>
      </w:r>
      <w:proofErr w:type="spellStart"/>
      <w:r w:rsidR="00481D4B" w:rsidRPr="00B32698">
        <w:rPr>
          <w:sz w:val="24"/>
          <w:szCs w:val="24"/>
        </w:rPr>
        <w:t>Itd</w:t>
      </w:r>
      <w:proofErr w:type="spellEnd"/>
      <w:r w:rsidR="00481D4B" w:rsidRPr="00B32698">
        <w:rPr>
          <w:sz w:val="24"/>
          <w:szCs w:val="24"/>
        </w:rPr>
        <w:t xml:space="preserve">. China, Exporter CO. of Tc). </w:t>
      </w:r>
    </w:p>
    <w:p w:rsidR="005D4FA2" w:rsidRPr="0059302E" w:rsidRDefault="005D4FA2" w:rsidP="00481D4B">
      <w:pPr>
        <w:widowControl/>
        <w:autoSpaceDE/>
        <w:autoSpaceDN/>
        <w:spacing w:after="160" w:line="360" w:lineRule="auto"/>
        <w:ind w:left="176" w:hanging="176"/>
        <w:jc w:val="both"/>
        <w:rPr>
          <w:rFonts w:eastAsia="Calibri"/>
          <w:sz w:val="24"/>
          <w:szCs w:val="24"/>
          <w:lang w:bidi="ar-EG"/>
        </w:rPr>
      </w:pPr>
      <w:r w:rsidRPr="00B32698">
        <w:rPr>
          <w:rFonts w:eastAsia="Calibri"/>
          <w:sz w:val="24"/>
          <w:szCs w:val="24"/>
          <w:lang w:bidi="ar-EG"/>
        </w:rPr>
        <w:t xml:space="preserve"> - </w:t>
      </w:r>
      <w:proofErr w:type="spellStart"/>
      <w:r w:rsidR="007E2F25" w:rsidRPr="0059302E">
        <w:rPr>
          <w:rFonts w:eastAsia="Calibri"/>
          <w:sz w:val="24"/>
          <w:szCs w:val="24"/>
          <w:lang w:bidi="ar-EG"/>
        </w:rPr>
        <w:t>Flonicamid</w:t>
      </w:r>
      <w:proofErr w:type="spellEnd"/>
      <w:r w:rsidR="007E2F25" w:rsidRPr="0059302E">
        <w:rPr>
          <w:rFonts w:eastAsia="Calibri"/>
          <w:sz w:val="24"/>
          <w:szCs w:val="24"/>
          <w:lang w:bidi="ar-EG"/>
        </w:rPr>
        <w:t xml:space="preserve"> (</w:t>
      </w:r>
      <w:proofErr w:type="spellStart"/>
      <w:r w:rsidR="007E2F25" w:rsidRPr="0059302E">
        <w:rPr>
          <w:rFonts w:eastAsia="Calibri"/>
          <w:sz w:val="24"/>
          <w:szCs w:val="24"/>
          <w:lang w:bidi="ar-EG"/>
        </w:rPr>
        <w:t>Ketdown</w:t>
      </w:r>
      <w:proofErr w:type="spellEnd"/>
      <w:r w:rsidR="007E2F25" w:rsidRPr="0059302E">
        <w:rPr>
          <w:rFonts w:eastAsia="Calibri"/>
          <w:sz w:val="24"/>
          <w:szCs w:val="24"/>
          <w:lang w:bidi="ar-EG"/>
        </w:rPr>
        <w:t xml:space="preserve">® 50% WG): Applied at a rate of 80 gm per 200 liters of water. Shandong </w:t>
      </w:r>
      <w:proofErr w:type="spellStart"/>
      <w:r w:rsidR="007E2F25" w:rsidRPr="0059302E">
        <w:rPr>
          <w:rFonts w:eastAsia="Calibri"/>
          <w:sz w:val="24"/>
          <w:szCs w:val="24"/>
          <w:lang w:bidi="ar-EG"/>
        </w:rPr>
        <w:t>Aokum</w:t>
      </w:r>
      <w:proofErr w:type="spellEnd"/>
      <w:r w:rsidR="007E2F25" w:rsidRPr="0059302E">
        <w:rPr>
          <w:rFonts w:eastAsia="Calibri"/>
          <w:sz w:val="24"/>
          <w:szCs w:val="24"/>
          <w:lang w:bidi="ar-EG"/>
        </w:rPr>
        <w:t xml:space="preserve"> Crop Science Co. Ltd. </w:t>
      </w:r>
    </w:p>
    <w:p w:rsidR="003B49AC" w:rsidRPr="0059302E" w:rsidRDefault="005D4FA2" w:rsidP="009375A2">
      <w:pPr>
        <w:spacing w:line="360" w:lineRule="auto"/>
        <w:jc w:val="both"/>
        <w:rPr>
          <w:sz w:val="24"/>
          <w:szCs w:val="24"/>
          <w:lang w:bidi="ar-EG"/>
        </w:rPr>
      </w:pPr>
      <w:r w:rsidRPr="00B32698">
        <w:rPr>
          <w:rFonts w:eastAsia="Calibri"/>
          <w:b/>
          <w:bCs/>
          <w:sz w:val="24"/>
          <w:szCs w:val="24"/>
          <w:lang w:bidi="ar-EG"/>
        </w:rPr>
        <w:t xml:space="preserve">- </w:t>
      </w:r>
      <w:proofErr w:type="spellStart"/>
      <w:r w:rsidR="00BA4CBA" w:rsidRPr="0059302E">
        <w:rPr>
          <w:rFonts w:hint="cs"/>
          <w:sz w:val="24"/>
          <w:szCs w:val="24"/>
          <w:lang w:bidi="ar-EG"/>
        </w:rPr>
        <w:t>A</w:t>
      </w:r>
      <w:r w:rsidR="003B49AC" w:rsidRPr="0059302E">
        <w:rPr>
          <w:sz w:val="24"/>
          <w:szCs w:val="24"/>
          <w:lang w:bidi="ar-EG"/>
        </w:rPr>
        <w:t>cetamprid</w:t>
      </w:r>
      <w:proofErr w:type="spellEnd"/>
      <w:r w:rsidR="003B49AC" w:rsidRPr="0059302E">
        <w:rPr>
          <w:sz w:val="24"/>
          <w:szCs w:val="24"/>
          <w:lang w:bidi="ar-EG"/>
        </w:rPr>
        <w:t xml:space="preserve"> (</w:t>
      </w:r>
      <w:proofErr w:type="spellStart"/>
      <w:r w:rsidR="003B49AC" w:rsidRPr="0059302E">
        <w:rPr>
          <w:sz w:val="24"/>
          <w:szCs w:val="24"/>
          <w:lang w:bidi="ar-EG"/>
        </w:rPr>
        <w:t>At</w:t>
      </w:r>
      <w:r w:rsidR="00863E75" w:rsidRPr="0059302E">
        <w:rPr>
          <w:sz w:val="24"/>
          <w:szCs w:val="24"/>
          <w:lang w:bidi="ar-EG"/>
        </w:rPr>
        <w:t>t</w:t>
      </w:r>
      <w:r w:rsidR="003B49AC" w:rsidRPr="0059302E">
        <w:rPr>
          <w:sz w:val="24"/>
          <w:szCs w:val="24"/>
          <w:lang w:bidi="ar-EG"/>
        </w:rPr>
        <w:t>amen</w:t>
      </w:r>
      <w:proofErr w:type="spellEnd"/>
      <w:r w:rsidR="003B49AC" w:rsidRPr="0059302E">
        <w:rPr>
          <w:sz w:val="24"/>
          <w:szCs w:val="24"/>
          <w:lang w:bidi="ar-EG"/>
        </w:rPr>
        <w:t xml:space="preserve"> 20% SP), Jinan </w:t>
      </w:r>
      <w:proofErr w:type="spellStart"/>
      <w:r w:rsidR="003B49AC" w:rsidRPr="0059302E">
        <w:rPr>
          <w:sz w:val="24"/>
          <w:szCs w:val="24"/>
          <w:lang w:bidi="ar-EG"/>
        </w:rPr>
        <w:t>Lead</w:t>
      </w:r>
      <w:r w:rsidR="005F30A6" w:rsidRPr="0059302E">
        <w:rPr>
          <w:sz w:val="24"/>
          <w:szCs w:val="24"/>
          <w:lang w:bidi="ar-EG"/>
        </w:rPr>
        <w:t>ar</w:t>
      </w:r>
      <w:proofErr w:type="spellEnd"/>
      <w:r w:rsidR="005F30A6" w:rsidRPr="0059302E">
        <w:rPr>
          <w:sz w:val="24"/>
          <w:szCs w:val="24"/>
          <w:lang w:bidi="ar-EG"/>
        </w:rPr>
        <w:t xml:space="preserve"> Chemical Co. Ltd., China) at</w:t>
      </w:r>
      <w:r w:rsidR="003B49AC" w:rsidRPr="0059302E">
        <w:rPr>
          <w:sz w:val="24"/>
          <w:szCs w:val="24"/>
          <w:lang w:bidi="ar-EG"/>
        </w:rPr>
        <w:t xml:space="preserve"> 0.25 g/L, respectively. </w:t>
      </w:r>
    </w:p>
    <w:p w:rsidR="005D4FA2" w:rsidRPr="0059302E" w:rsidRDefault="005D4FA2" w:rsidP="00D27F42">
      <w:pPr>
        <w:widowControl/>
        <w:autoSpaceDE/>
        <w:autoSpaceDN/>
        <w:spacing w:after="160" w:line="360" w:lineRule="auto"/>
        <w:ind w:left="176" w:hanging="176"/>
        <w:jc w:val="both"/>
        <w:rPr>
          <w:rFonts w:eastAsia="Calibri"/>
          <w:color w:val="000000"/>
          <w:sz w:val="24"/>
          <w:szCs w:val="24"/>
          <w:lang w:bidi="ar-EG"/>
        </w:rPr>
      </w:pPr>
      <w:proofErr w:type="gramStart"/>
      <w:r w:rsidRPr="00B32698">
        <w:rPr>
          <w:rFonts w:eastAsia="Calibri"/>
          <w:b/>
          <w:bCs/>
          <w:sz w:val="24"/>
          <w:szCs w:val="24"/>
          <w:lang w:bidi="ar-EG"/>
        </w:rPr>
        <w:t xml:space="preserve">- </w:t>
      </w:r>
      <w:r w:rsidR="00D27F42" w:rsidRPr="00B32698">
        <w:rPr>
          <w:rFonts w:eastAsia="Calibri"/>
          <w:sz w:val="24"/>
          <w:szCs w:val="24"/>
          <w:lang w:bidi="ar-EG"/>
        </w:rPr>
        <w:t>,</w:t>
      </w:r>
      <w:proofErr w:type="gramEnd"/>
      <w:r w:rsidR="00D27F42" w:rsidRPr="00B32698">
        <w:rPr>
          <w:rFonts w:eastAsia="Calibri"/>
          <w:sz w:val="24"/>
          <w:szCs w:val="24"/>
          <w:lang w:bidi="ar-EG"/>
        </w:rPr>
        <w:t xml:space="preserve"> </w:t>
      </w:r>
      <w:r w:rsidR="00D27F42" w:rsidRPr="00B32698">
        <w:rPr>
          <w:sz w:val="24"/>
          <w:szCs w:val="24"/>
        </w:rPr>
        <w:t>Spinosad</w:t>
      </w:r>
      <w:r w:rsidR="00635D79" w:rsidRPr="00B32698">
        <w:rPr>
          <w:sz w:val="24"/>
          <w:szCs w:val="24"/>
        </w:rPr>
        <w:t xml:space="preserve"> </w:t>
      </w:r>
      <w:r w:rsidR="00F66AA1" w:rsidRPr="00B32698">
        <w:rPr>
          <w:sz w:val="24"/>
          <w:szCs w:val="24"/>
        </w:rPr>
        <w:t>(</w:t>
      </w:r>
      <w:r w:rsidR="00635D79" w:rsidRPr="00B32698">
        <w:rPr>
          <w:sz w:val="24"/>
          <w:szCs w:val="24"/>
        </w:rPr>
        <w:t>Tracer</w:t>
      </w:r>
      <w:r w:rsidR="00F66AA1" w:rsidRPr="00B32698">
        <w:rPr>
          <w:sz w:val="24"/>
          <w:szCs w:val="24"/>
        </w:rPr>
        <w:t xml:space="preserve"> </w:t>
      </w:r>
      <w:r w:rsidR="00635D79" w:rsidRPr="00B32698">
        <w:rPr>
          <w:sz w:val="24"/>
          <w:szCs w:val="24"/>
        </w:rPr>
        <w:t xml:space="preserve">24 % </w:t>
      </w:r>
      <w:r w:rsidR="00271C4C" w:rsidRPr="00B32698">
        <w:rPr>
          <w:sz w:val="24"/>
          <w:szCs w:val="24"/>
        </w:rPr>
        <w:t>SC</w:t>
      </w:r>
      <w:r w:rsidR="007E2F25" w:rsidRPr="0059302E">
        <w:rPr>
          <w:rFonts w:eastAsia="Calibri"/>
          <w:sz w:val="24"/>
          <w:szCs w:val="24"/>
          <w:lang w:bidi="ar-EG"/>
        </w:rPr>
        <w:t xml:space="preserve">): Applied at a rate </w:t>
      </w:r>
      <w:r w:rsidR="00A4189F" w:rsidRPr="0059302E">
        <w:rPr>
          <w:rFonts w:eastAsia="Calibri"/>
          <w:sz w:val="24"/>
          <w:szCs w:val="24"/>
          <w:lang w:bidi="ar-EG"/>
        </w:rPr>
        <w:t>of 50cm3</w:t>
      </w:r>
      <w:r w:rsidR="00F66AA1" w:rsidRPr="0059302E">
        <w:rPr>
          <w:rFonts w:eastAsia="Calibri"/>
          <w:sz w:val="24"/>
          <w:szCs w:val="24"/>
          <w:lang w:bidi="ar-EG"/>
        </w:rPr>
        <w:t>/</w:t>
      </w:r>
      <w:r w:rsidR="007C57A0" w:rsidRPr="0059302E">
        <w:rPr>
          <w:rFonts w:eastAsia="Calibri" w:hint="cs"/>
          <w:sz w:val="24"/>
          <w:szCs w:val="24"/>
          <w:lang w:bidi="ar-EG"/>
        </w:rPr>
        <w:t>fed.</w:t>
      </w:r>
      <w:r w:rsidR="007E2F25" w:rsidRPr="0059302E">
        <w:rPr>
          <w:rFonts w:eastAsia="Calibri"/>
          <w:sz w:val="24"/>
          <w:szCs w:val="24"/>
          <w:lang w:bidi="ar-EG"/>
        </w:rPr>
        <w:t xml:space="preserve"> of</w:t>
      </w:r>
      <w:r w:rsidR="007E2F25" w:rsidRPr="0059302E">
        <w:rPr>
          <w:rFonts w:eastAsia="Calibri"/>
          <w:color w:val="C0504D"/>
          <w:sz w:val="24"/>
          <w:szCs w:val="24"/>
          <w:lang w:bidi="ar-EG"/>
        </w:rPr>
        <w:t xml:space="preserve"> </w:t>
      </w:r>
      <w:proofErr w:type="spellStart"/>
      <w:r w:rsidR="00130139" w:rsidRPr="0059302E">
        <w:rPr>
          <w:rFonts w:eastAsia="Calibri" w:hint="cs"/>
          <w:color w:val="000000"/>
          <w:sz w:val="24"/>
          <w:szCs w:val="24"/>
          <w:lang w:bidi="ar-EG"/>
        </w:rPr>
        <w:t>Cort</w:t>
      </w:r>
      <w:r w:rsidR="005B509F" w:rsidRPr="0059302E">
        <w:rPr>
          <w:rFonts w:eastAsia="Calibri" w:hint="cs"/>
          <w:color w:val="000000"/>
          <w:sz w:val="24"/>
          <w:szCs w:val="24"/>
          <w:lang w:bidi="ar-EG"/>
        </w:rPr>
        <w:t>e</w:t>
      </w:r>
      <w:r w:rsidR="0031279B" w:rsidRPr="0059302E">
        <w:rPr>
          <w:rFonts w:eastAsia="Calibri" w:hint="cs"/>
          <w:color w:val="000000"/>
          <w:sz w:val="24"/>
          <w:szCs w:val="24"/>
          <w:lang w:bidi="ar-EG"/>
        </w:rPr>
        <w:t>va</w:t>
      </w:r>
      <w:proofErr w:type="spellEnd"/>
      <w:r w:rsidR="0031279B" w:rsidRPr="0059302E">
        <w:rPr>
          <w:rFonts w:eastAsia="Calibri" w:hint="cs"/>
          <w:color w:val="000000"/>
          <w:sz w:val="24"/>
          <w:szCs w:val="24"/>
          <w:lang w:bidi="ar-EG"/>
        </w:rPr>
        <w:t xml:space="preserve"> </w:t>
      </w:r>
      <w:proofErr w:type="spellStart"/>
      <w:r w:rsidR="00A4189F">
        <w:rPr>
          <w:rFonts w:eastAsia="Calibri"/>
          <w:color w:val="000000"/>
          <w:sz w:val="24"/>
          <w:szCs w:val="24"/>
          <w:lang w:bidi="ar-EG"/>
        </w:rPr>
        <w:t>A</w:t>
      </w:r>
      <w:r w:rsidR="00522D94" w:rsidRPr="0059302E">
        <w:rPr>
          <w:rFonts w:eastAsia="Calibri" w:hint="cs"/>
          <w:color w:val="000000"/>
          <w:sz w:val="24"/>
          <w:szCs w:val="24"/>
          <w:lang w:bidi="ar-EG"/>
        </w:rPr>
        <w:t>griscience</w:t>
      </w:r>
      <w:proofErr w:type="spellEnd"/>
      <w:r w:rsidR="00522D94" w:rsidRPr="0059302E">
        <w:rPr>
          <w:rFonts w:eastAsia="Calibri" w:hint="cs"/>
          <w:color w:val="000000"/>
          <w:sz w:val="24"/>
          <w:szCs w:val="24"/>
          <w:lang w:bidi="ar-EG"/>
        </w:rPr>
        <w:t xml:space="preserve"> US</w:t>
      </w:r>
      <w:r w:rsidR="00EB4967" w:rsidRPr="0059302E">
        <w:rPr>
          <w:rFonts w:eastAsia="Calibri" w:hint="cs"/>
          <w:color w:val="000000"/>
          <w:sz w:val="24"/>
          <w:szCs w:val="24"/>
          <w:lang w:bidi="ar-EG"/>
        </w:rPr>
        <w:t>A</w:t>
      </w:r>
      <w:r w:rsidR="00460685" w:rsidRPr="0059302E">
        <w:rPr>
          <w:rFonts w:eastAsia="Calibri" w:hint="cs"/>
          <w:color w:val="000000"/>
          <w:sz w:val="24"/>
          <w:szCs w:val="24"/>
          <w:lang w:bidi="ar-EG"/>
        </w:rPr>
        <w:t>.</w:t>
      </w:r>
    </w:p>
    <w:p w:rsidR="007E2F25" w:rsidRPr="0059302E" w:rsidRDefault="005D4FA2" w:rsidP="00586C82">
      <w:pPr>
        <w:widowControl/>
        <w:autoSpaceDE/>
        <w:autoSpaceDN/>
        <w:spacing w:after="160" w:line="360" w:lineRule="auto"/>
        <w:ind w:left="176" w:hanging="176"/>
        <w:jc w:val="both"/>
        <w:rPr>
          <w:rFonts w:eastAsia="Calibri"/>
          <w:sz w:val="24"/>
          <w:szCs w:val="24"/>
          <w:rtl/>
          <w:lang w:bidi="ar-EG"/>
        </w:rPr>
      </w:pPr>
      <w:r w:rsidRPr="00B32698">
        <w:rPr>
          <w:rFonts w:eastAsia="Calibri"/>
          <w:b/>
          <w:bCs/>
          <w:sz w:val="24"/>
          <w:szCs w:val="24"/>
          <w:lang w:bidi="ar-EG"/>
        </w:rPr>
        <w:t xml:space="preserve">- </w:t>
      </w:r>
      <w:r w:rsidR="007E2F25" w:rsidRPr="0059302E">
        <w:rPr>
          <w:rFonts w:eastAsia="Calibri"/>
          <w:sz w:val="24"/>
          <w:szCs w:val="24"/>
          <w:lang w:bidi="ar-EG"/>
        </w:rPr>
        <w:t>Thiamethoxam (</w:t>
      </w:r>
      <w:proofErr w:type="spellStart"/>
      <w:r w:rsidR="007E2F25" w:rsidRPr="0059302E">
        <w:rPr>
          <w:rFonts w:eastAsia="Calibri"/>
          <w:sz w:val="24"/>
          <w:szCs w:val="24"/>
          <w:lang w:bidi="ar-EG"/>
        </w:rPr>
        <w:t>Actara</w:t>
      </w:r>
      <w:proofErr w:type="spellEnd"/>
      <w:r w:rsidR="007E2F25" w:rsidRPr="0059302E">
        <w:rPr>
          <w:rFonts w:eastAsia="Calibri"/>
          <w:sz w:val="24"/>
          <w:szCs w:val="24"/>
          <w:lang w:bidi="ar-EG"/>
        </w:rPr>
        <w:t xml:space="preserve">® 25% EC): Applied </w:t>
      </w:r>
      <w:r w:rsidR="00F66AA1" w:rsidRPr="0059302E">
        <w:rPr>
          <w:rFonts w:eastAsia="Calibri"/>
          <w:sz w:val="24"/>
          <w:szCs w:val="24"/>
          <w:lang w:bidi="ar-EG"/>
        </w:rPr>
        <w:t>at a rate of 20</w:t>
      </w:r>
      <w:r w:rsidR="00237F39">
        <w:rPr>
          <w:rFonts w:eastAsia="Calibri"/>
          <w:sz w:val="24"/>
          <w:szCs w:val="24"/>
          <w:lang w:bidi="ar-EG"/>
        </w:rPr>
        <w:t xml:space="preserve"> </w:t>
      </w:r>
      <w:r w:rsidR="00F66AA1" w:rsidRPr="0059302E">
        <w:rPr>
          <w:rFonts w:eastAsia="Calibri"/>
          <w:sz w:val="24"/>
          <w:szCs w:val="24"/>
          <w:lang w:bidi="ar-EG"/>
        </w:rPr>
        <w:t>g</w:t>
      </w:r>
      <w:r w:rsidR="00237F39">
        <w:rPr>
          <w:rFonts w:eastAsia="Calibri"/>
          <w:sz w:val="24"/>
          <w:szCs w:val="24"/>
          <w:lang w:bidi="ar-EG"/>
        </w:rPr>
        <w:t>m</w:t>
      </w:r>
      <w:r w:rsidR="00F66AA1" w:rsidRPr="0059302E">
        <w:rPr>
          <w:rFonts w:eastAsia="Calibri"/>
          <w:sz w:val="24"/>
          <w:szCs w:val="24"/>
          <w:lang w:bidi="ar-EG"/>
        </w:rPr>
        <w:t xml:space="preserve"> per 200 liters</w:t>
      </w:r>
      <w:r w:rsidR="007E2F25" w:rsidRPr="0059302E">
        <w:rPr>
          <w:rFonts w:eastAsia="Calibri"/>
          <w:sz w:val="24"/>
          <w:szCs w:val="24"/>
          <w:lang w:bidi="ar-EG"/>
        </w:rPr>
        <w:t xml:space="preserve"> of water. Syngenta Co. </w:t>
      </w:r>
    </w:p>
    <w:p w:rsidR="00586C82" w:rsidRPr="0059302E" w:rsidRDefault="00586C82" w:rsidP="00586C82">
      <w:pPr>
        <w:widowControl/>
        <w:autoSpaceDE/>
        <w:autoSpaceDN/>
        <w:spacing w:after="160" w:line="360" w:lineRule="auto"/>
        <w:ind w:left="176" w:hanging="176"/>
        <w:jc w:val="both"/>
        <w:rPr>
          <w:rFonts w:eastAsia="Calibri"/>
          <w:sz w:val="24"/>
          <w:szCs w:val="24"/>
          <w:lang w:bidi="ar-EG"/>
        </w:rPr>
      </w:pPr>
      <w:r w:rsidRPr="00B32698">
        <w:rPr>
          <w:rFonts w:eastAsia="Calibri" w:hint="cs"/>
          <w:b/>
          <w:bCs/>
          <w:sz w:val="24"/>
          <w:szCs w:val="24"/>
          <w:lang w:bidi="ar-EG"/>
        </w:rPr>
        <w:t xml:space="preserve">Design </w:t>
      </w:r>
      <w:r w:rsidR="00657DD7" w:rsidRPr="00B32698">
        <w:rPr>
          <w:rFonts w:eastAsia="Calibri" w:hint="cs"/>
          <w:b/>
          <w:bCs/>
          <w:sz w:val="24"/>
          <w:szCs w:val="24"/>
          <w:lang w:bidi="ar-EG"/>
        </w:rPr>
        <w:t xml:space="preserve">of </w:t>
      </w:r>
      <w:r w:rsidRPr="00B32698">
        <w:rPr>
          <w:rFonts w:eastAsia="Calibri" w:hint="cs"/>
          <w:b/>
          <w:bCs/>
          <w:sz w:val="24"/>
          <w:szCs w:val="24"/>
          <w:lang w:bidi="ar-EG"/>
        </w:rPr>
        <w:t>exp</w:t>
      </w:r>
      <w:r w:rsidR="00343A0A" w:rsidRPr="00B32698">
        <w:rPr>
          <w:rFonts w:eastAsia="Calibri" w:hint="cs"/>
          <w:b/>
          <w:bCs/>
          <w:sz w:val="24"/>
          <w:szCs w:val="24"/>
          <w:lang w:bidi="ar-EG"/>
        </w:rPr>
        <w:t>eri</w:t>
      </w:r>
      <w:r w:rsidRPr="00B32698">
        <w:rPr>
          <w:rFonts w:eastAsia="Calibri" w:hint="cs"/>
          <w:b/>
          <w:bCs/>
          <w:sz w:val="24"/>
          <w:szCs w:val="24"/>
          <w:lang w:bidi="ar-EG"/>
        </w:rPr>
        <w:t>m</w:t>
      </w:r>
      <w:r w:rsidR="00311212" w:rsidRPr="00B32698">
        <w:rPr>
          <w:rFonts w:eastAsia="Calibri" w:hint="cs"/>
          <w:b/>
          <w:bCs/>
          <w:sz w:val="24"/>
          <w:szCs w:val="24"/>
          <w:lang w:bidi="ar-EG"/>
        </w:rPr>
        <w:t>ents</w:t>
      </w:r>
      <w:r w:rsidR="009375A2" w:rsidRPr="00B32698">
        <w:rPr>
          <w:rFonts w:eastAsia="Calibri"/>
          <w:b/>
          <w:bCs/>
          <w:sz w:val="24"/>
          <w:szCs w:val="24"/>
          <w:lang w:bidi="ar-EG"/>
        </w:rPr>
        <w:t>:</w:t>
      </w:r>
      <w:r w:rsidR="00311212" w:rsidRPr="00B32698">
        <w:rPr>
          <w:rFonts w:eastAsia="Calibri" w:hint="cs"/>
          <w:b/>
          <w:bCs/>
          <w:sz w:val="24"/>
          <w:szCs w:val="24"/>
          <w:lang w:bidi="ar-EG"/>
        </w:rPr>
        <w:t xml:space="preserve"> </w:t>
      </w:r>
    </w:p>
    <w:p w:rsidR="007E2F25" w:rsidRPr="0059302E" w:rsidRDefault="007E2F25" w:rsidP="00231569">
      <w:pPr>
        <w:widowControl/>
        <w:autoSpaceDE/>
        <w:autoSpaceDN/>
        <w:spacing w:after="200" w:line="360" w:lineRule="auto"/>
        <w:ind w:firstLine="720"/>
        <w:jc w:val="both"/>
        <w:rPr>
          <w:rFonts w:eastAsia="Calibri"/>
          <w:sz w:val="24"/>
          <w:szCs w:val="24"/>
        </w:rPr>
      </w:pPr>
      <w:r w:rsidRPr="0059302E">
        <w:rPr>
          <w:rFonts w:eastAsia="Calibri"/>
          <w:sz w:val="24"/>
          <w:szCs w:val="24"/>
          <w:lang w:bidi="ar-EG"/>
        </w:rPr>
        <w:t xml:space="preserve">   This </w:t>
      </w:r>
      <w:r w:rsidR="00765B28" w:rsidRPr="0059302E">
        <w:rPr>
          <w:rFonts w:eastAsia="Calibri"/>
          <w:sz w:val="24"/>
          <w:szCs w:val="24"/>
          <w:lang w:bidi="ar-EG"/>
        </w:rPr>
        <w:t>study</w:t>
      </w:r>
      <w:r w:rsidRPr="0059302E">
        <w:rPr>
          <w:rFonts w:eastAsia="Calibri"/>
          <w:sz w:val="24"/>
          <w:szCs w:val="24"/>
          <w:lang w:bidi="ar-EG"/>
        </w:rPr>
        <w:t xml:space="preserve"> was carried out over two successive sugar beet growing seasons (</w:t>
      </w:r>
      <w:r w:rsidR="00231569" w:rsidRPr="00396F87">
        <w:rPr>
          <w:sz w:val="24"/>
          <w:szCs w:val="24"/>
          <w:lang w:bidi="ar-EG"/>
        </w:rPr>
        <w:t>2</w:t>
      </w:r>
      <w:r w:rsidR="00231569" w:rsidRPr="00396F87">
        <w:rPr>
          <w:rFonts w:eastAsia="Calibri"/>
          <w:sz w:val="24"/>
          <w:szCs w:val="24"/>
          <w:lang w:bidi="ar-EG"/>
        </w:rPr>
        <w:t>0</w:t>
      </w:r>
      <w:r w:rsidR="00231569" w:rsidRPr="00396F87">
        <w:rPr>
          <w:sz w:val="24"/>
          <w:szCs w:val="24"/>
          <w:lang w:bidi="ar-EG"/>
        </w:rPr>
        <w:t>2</w:t>
      </w:r>
      <w:r w:rsidR="00231569" w:rsidRPr="00396F87">
        <w:rPr>
          <w:rFonts w:eastAsia="Calibri"/>
          <w:sz w:val="24"/>
          <w:szCs w:val="24"/>
          <w:lang w:bidi="ar-EG"/>
        </w:rPr>
        <w:t>4-</w:t>
      </w:r>
      <w:r w:rsidR="00231569" w:rsidRPr="00396F87">
        <w:rPr>
          <w:sz w:val="24"/>
          <w:szCs w:val="24"/>
          <w:lang w:bidi="ar-EG"/>
        </w:rPr>
        <w:t>2</w:t>
      </w:r>
      <w:r w:rsidR="00231569" w:rsidRPr="00396F87">
        <w:rPr>
          <w:rFonts w:eastAsia="Calibri"/>
          <w:sz w:val="24"/>
          <w:szCs w:val="24"/>
          <w:lang w:bidi="ar-EG"/>
        </w:rPr>
        <w:t xml:space="preserve">5 and </w:t>
      </w:r>
      <w:r w:rsidR="00231569" w:rsidRPr="00396F87">
        <w:rPr>
          <w:sz w:val="24"/>
          <w:szCs w:val="24"/>
          <w:lang w:bidi="ar-EG"/>
        </w:rPr>
        <w:t>2</w:t>
      </w:r>
      <w:r w:rsidR="00231569" w:rsidRPr="00396F87">
        <w:rPr>
          <w:rFonts w:eastAsia="Calibri"/>
          <w:sz w:val="24"/>
          <w:szCs w:val="24"/>
          <w:lang w:bidi="ar-EG"/>
        </w:rPr>
        <w:t>0</w:t>
      </w:r>
      <w:r w:rsidR="00231569" w:rsidRPr="00396F87">
        <w:rPr>
          <w:sz w:val="24"/>
          <w:szCs w:val="24"/>
          <w:lang w:bidi="ar-EG"/>
        </w:rPr>
        <w:t>2</w:t>
      </w:r>
      <w:r w:rsidR="00231569" w:rsidRPr="00396F87">
        <w:rPr>
          <w:rFonts w:eastAsia="Calibri"/>
          <w:sz w:val="24"/>
          <w:szCs w:val="24"/>
          <w:lang w:bidi="ar-EG"/>
        </w:rPr>
        <w:t>5-</w:t>
      </w:r>
      <w:r w:rsidR="00231569" w:rsidRPr="00396F87">
        <w:rPr>
          <w:sz w:val="24"/>
          <w:szCs w:val="24"/>
          <w:lang w:bidi="ar-EG"/>
        </w:rPr>
        <w:t>2</w:t>
      </w:r>
      <w:r w:rsidR="00231569">
        <w:rPr>
          <w:rFonts w:eastAsia="Calibri"/>
          <w:sz w:val="24"/>
          <w:szCs w:val="24"/>
          <w:lang w:bidi="ar-EG"/>
        </w:rPr>
        <w:t>6</w:t>
      </w:r>
      <w:r w:rsidRPr="0059302E">
        <w:rPr>
          <w:rFonts w:eastAsia="Calibri"/>
          <w:sz w:val="24"/>
          <w:szCs w:val="24"/>
          <w:lang w:bidi="ar-EG"/>
        </w:rPr>
        <w:t xml:space="preserve">) in </w:t>
      </w:r>
      <w:proofErr w:type="spellStart"/>
      <w:r w:rsidRPr="0059302E">
        <w:rPr>
          <w:rFonts w:eastAsia="Calibri"/>
          <w:sz w:val="24"/>
          <w:szCs w:val="24"/>
          <w:lang w:bidi="ar-EG"/>
        </w:rPr>
        <w:t>Kafr</w:t>
      </w:r>
      <w:proofErr w:type="spellEnd"/>
      <w:r w:rsidRPr="0059302E">
        <w:rPr>
          <w:rFonts w:eastAsia="Calibri"/>
          <w:sz w:val="24"/>
          <w:szCs w:val="24"/>
          <w:lang w:bidi="ar-EG"/>
        </w:rPr>
        <w:t xml:space="preserve"> El-Sheikh Governorate, Egypt</w:t>
      </w:r>
      <w:r w:rsidR="00765B28" w:rsidRPr="0059302E">
        <w:rPr>
          <w:rFonts w:eastAsia="Calibri"/>
          <w:sz w:val="24"/>
          <w:szCs w:val="24"/>
          <w:lang w:bidi="ar-EG"/>
        </w:rPr>
        <w:t>. The study employed a complete</w:t>
      </w:r>
      <w:r w:rsidRPr="0059302E">
        <w:rPr>
          <w:rFonts w:eastAsia="Calibri"/>
          <w:sz w:val="24"/>
          <w:szCs w:val="24"/>
          <w:lang w:bidi="ar-EG"/>
        </w:rPr>
        <w:t xml:space="preserve"> randomized block design, using the sugar beet cultivar "FARIDA," which was sown </w:t>
      </w:r>
      <w:r w:rsidR="00795703" w:rsidRPr="0059302E">
        <w:rPr>
          <w:rFonts w:eastAsia="Calibri"/>
          <w:sz w:val="24"/>
          <w:szCs w:val="24"/>
          <w:lang w:bidi="ar-EG"/>
        </w:rPr>
        <w:t>on</w:t>
      </w:r>
      <w:r w:rsidRPr="0059302E">
        <w:rPr>
          <w:rFonts w:eastAsia="Calibri"/>
          <w:sz w:val="24"/>
          <w:szCs w:val="24"/>
          <w:lang w:bidi="ar-EG"/>
        </w:rPr>
        <w:t xml:space="preserve"> August 15</w:t>
      </w:r>
      <w:r w:rsidR="00231569" w:rsidRPr="00231569">
        <w:rPr>
          <w:rFonts w:eastAsia="Calibri"/>
          <w:sz w:val="24"/>
          <w:szCs w:val="24"/>
          <w:vertAlign w:val="superscript"/>
          <w:lang w:bidi="ar-EG"/>
        </w:rPr>
        <w:t>th</w:t>
      </w:r>
      <w:r w:rsidRPr="0059302E">
        <w:rPr>
          <w:rFonts w:eastAsia="Calibri"/>
          <w:sz w:val="24"/>
          <w:szCs w:val="24"/>
          <w:lang w:bidi="ar-EG"/>
        </w:rPr>
        <w:t>, 2024, and August 16</w:t>
      </w:r>
      <w:r w:rsidR="00231569" w:rsidRPr="00231569">
        <w:rPr>
          <w:rFonts w:eastAsia="Calibri"/>
          <w:sz w:val="24"/>
          <w:szCs w:val="24"/>
          <w:vertAlign w:val="superscript"/>
          <w:lang w:bidi="ar-EG"/>
        </w:rPr>
        <w:t>th</w:t>
      </w:r>
      <w:r w:rsidRPr="0059302E">
        <w:rPr>
          <w:rFonts w:eastAsia="Calibri"/>
          <w:sz w:val="24"/>
          <w:szCs w:val="24"/>
          <w:lang w:bidi="ar-EG"/>
        </w:rPr>
        <w:t xml:space="preserve">, 2025. The total experimental area covered 2100 m², with each treatment </w:t>
      </w:r>
      <w:r w:rsidR="00ED2691" w:rsidRPr="0059302E">
        <w:rPr>
          <w:rFonts w:eastAsia="Calibri" w:hint="cs"/>
          <w:sz w:val="24"/>
          <w:szCs w:val="24"/>
          <w:lang w:bidi="ar-EG"/>
        </w:rPr>
        <w:t>(</w:t>
      </w:r>
      <w:r w:rsidR="006B1EB6" w:rsidRPr="0059302E">
        <w:rPr>
          <w:rFonts w:eastAsia="Calibri" w:hint="cs"/>
          <w:sz w:val="24"/>
          <w:szCs w:val="24"/>
          <w:lang w:bidi="ar-EG"/>
        </w:rPr>
        <w:t>350</w:t>
      </w:r>
      <w:r w:rsidR="006B1EB6" w:rsidRPr="0059302E">
        <w:rPr>
          <w:rFonts w:eastAsia="Calibri"/>
          <w:sz w:val="24"/>
          <w:szCs w:val="24"/>
          <w:lang w:bidi="ar-EG"/>
        </w:rPr>
        <w:t xml:space="preserve"> m²</w:t>
      </w:r>
      <w:r w:rsidR="00ED2691" w:rsidRPr="0059302E">
        <w:rPr>
          <w:rFonts w:eastAsia="Calibri" w:hint="cs"/>
          <w:sz w:val="24"/>
          <w:szCs w:val="24"/>
          <w:lang w:bidi="ar-EG"/>
        </w:rPr>
        <w:t>)</w:t>
      </w:r>
      <w:r w:rsidR="006B1EB6" w:rsidRPr="0059302E">
        <w:rPr>
          <w:rFonts w:eastAsia="Calibri" w:hint="cs"/>
          <w:sz w:val="24"/>
          <w:szCs w:val="24"/>
          <w:lang w:bidi="ar-EG"/>
        </w:rPr>
        <w:t xml:space="preserve"> </w:t>
      </w:r>
      <w:r w:rsidRPr="0059302E">
        <w:rPr>
          <w:rFonts w:eastAsia="Calibri"/>
          <w:sz w:val="24"/>
          <w:szCs w:val="24"/>
          <w:lang w:bidi="ar-EG"/>
        </w:rPr>
        <w:t>assigned to four equally sized replicates (87.5 m² per replicate). To avoid interference, treated</w:t>
      </w:r>
      <w:r w:rsidR="005739DA" w:rsidRPr="0059302E">
        <w:rPr>
          <w:rFonts w:eastAsia="Calibri"/>
          <w:sz w:val="24"/>
          <w:szCs w:val="24"/>
          <w:lang w:bidi="ar-EG"/>
        </w:rPr>
        <w:t xml:space="preserve"> </w:t>
      </w:r>
      <w:r w:rsidRPr="0059302E">
        <w:rPr>
          <w:rFonts w:eastAsia="Calibri"/>
          <w:sz w:val="24"/>
          <w:szCs w:val="24"/>
          <w:lang w:bidi="ar-EG"/>
        </w:rPr>
        <w:t>plots and untreated control plots were separated by two unsprayed rows. Insecticide applications were made once per season on September</w:t>
      </w:r>
      <w:r w:rsidR="00A06DDA" w:rsidRPr="0059302E">
        <w:rPr>
          <w:rFonts w:eastAsia="Calibri" w:hint="cs"/>
          <w:sz w:val="24"/>
          <w:szCs w:val="24"/>
          <w:lang w:bidi="ar-EG"/>
        </w:rPr>
        <w:t xml:space="preserve"> 19</w:t>
      </w:r>
      <w:r w:rsidR="00237F39">
        <w:rPr>
          <w:rFonts w:eastAsia="Calibri"/>
          <w:sz w:val="24"/>
          <w:szCs w:val="24"/>
          <w:vertAlign w:val="superscript"/>
          <w:lang w:bidi="ar-EG"/>
        </w:rPr>
        <w:t>th</w:t>
      </w:r>
      <w:r w:rsidR="00A06DDA" w:rsidRPr="0059302E">
        <w:rPr>
          <w:rFonts w:eastAsia="Calibri"/>
          <w:sz w:val="24"/>
          <w:szCs w:val="24"/>
          <w:lang w:bidi="ar-EG"/>
        </w:rPr>
        <w:t xml:space="preserve"> </w:t>
      </w:r>
      <w:r w:rsidRPr="0059302E">
        <w:rPr>
          <w:rFonts w:eastAsia="Calibri"/>
          <w:sz w:val="24"/>
          <w:szCs w:val="24"/>
          <w:lang w:bidi="ar-EG"/>
        </w:rPr>
        <w:t>(2024) and September 22</w:t>
      </w:r>
      <w:r w:rsidRPr="0059302E">
        <w:rPr>
          <w:rFonts w:eastAsia="Calibri"/>
          <w:sz w:val="24"/>
          <w:szCs w:val="24"/>
          <w:vertAlign w:val="superscript"/>
          <w:lang w:bidi="ar-EG"/>
        </w:rPr>
        <w:t>nd</w:t>
      </w:r>
      <w:r w:rsidRPr="0059302E">
        <w:rPr>
          <w:rFonts w:eastAsia="Calibri"/>
          <w:sz w:val="24"/>
          <w:szCs w:val="24"/>
          <w:lang w:bidi="ar-EG"/>
        </w:rPr>
        <w:t xml:space="preserve"> (2025). A motorized 20-litre backpack sprayer was used to administer the insecticide solutions at the recomm</w:t>
      </w:r>
      <w:r w:rsidR="00335004" w:rsidRPr="0059302E">
        <w:rPr>
          <w:rFonts w:eastAsia="Calibri"/>
          <w:sz w:val="24"/>
          <w:szCs w:val="24"/>
          <w:lang w:bidi="ar-EG"/>
        </w:rPr>
        <w:t xml:space="preserve">ended field rates, as specified </w:t>
      </w:r>
      <w:r w:rsidRPr="0059302E">
        <w:rPr>
          <w:rFonts w:eastAsia="Calibri"/>
          <w:sz w:val="24"/>
          <w:szCs w:val="24"/>
          <w:lang w:bidi="ar-EG"/>
        </w:rPr>
        <w:t>by the A</w:t>
      </w:r>
      <w:r w:rsidR="005739DA" w:rsidRPr="0059302E">
        <w:rPr>
          <w:rFonts w:eastAsia="Calibri"/>
          <w:sz w:val="24"/>
          <w:szCs w:val="24"/>
          <w:lang w:bidi="ar-EG"/>
        </w:rPr>
        <w:t xml:space="preserve">gricultural Pesticide </w:t>
      </w:r>
      <w:r w:rsidR="00237F39">
        <w:rPr>
          <w:rFonts w:eastAsia="Calibri"/>
          <w:sz w:val="24"/>
          <w:szCs w:val="24"/>
          <w:lang w:bidi="ar-EG"/>
        </w:rPr>
        <w:t>docum</w:t>
      </w:r>
      <w:r w:rsidR="005739DA" w:rsidRPr="0059302E">
        <w:rPr>
          <w:rFonts w:eastAsia="Calibri"/>
          <w:sz w:val="24"/>
          <w:szCs w:val="24"/>
          <w:lang w:bidi="ar-EG"/>
        </w:rPr>
        <w:t>e</w:t>
      </w:r>
      <w:r w:rsidR="00237F39">
        <w:rPr>
          <w:rFonts w:eastAsia="Calibri"/>
          <w:sz w:val="24"/>
          <w:szCs w:val="24"/>
          <w:lang w:bidi="ar-EG"/>
        </w:rPr>
        <w:t>nt</w:t>
      </w:r>
      <w:r w:rsidRPr="0059302E">
        <w:rPr>
          <w:rFonts w:eastAsia="Calibri"/>
          <w:sz w:val="24"/>
          <w:szCs w:val="24"/>
          <w:lang w:bidi="ar-EG"/>
        </w:rPr>
        <w:t xml:space="preserve"> Control plots were treated with water only. All plots received uniform standard agricultural practices. Aphid </w:t>
      </w:r>
      <w:r w:rsidR="00D968EC" w:rsidRPr="0059302E">
        <w:rPr>
          <w:rFonts w:eastAsia="Calibri" w:hint="cs"/>
          <w:sz w:val="24"/>
          <w:szCs w:val="24"/>
          <w:lang w:bidi="ar-EG"/>
        </w:rPr>
        <w:t xml:space="preserve">and </w:t>
      </w:r>
      <w:r w:rsidR="00EE0DDA" w:rsidRPr="0059302E">
        <w:rPr>
          <w:rFonts w:eastAsia="Calibri" w:hint="cs"/>
          <w:sz w:val="24"/>
          <w:szCs w:val="24"/>
          <w:lang w:bidi="ar-EG"/>
        </w:rPr>
        <w:t>the predator</w:t>
      </w:r>
      <w:r w:rsidR="005869AD" w:rsidRPr="0059302E">
        <w:rPr>
          <w:rFonts w:eastAsia="Calibri" w:hint="cs"/>
          <w:sz w:val="24"/>
          <w:szCs w:val="24"/>
          <w:lang w:bidi="ar-EG"/>
        </w:rPr>
        <w:t xml:space="preserve">, </w:t>
      </w:r>
      <w:proofErr w:type="spellStart"/>
      <w:r w:rsidR="00EE0DDA" w:rsidRPr="0059302E">
        <w:rPr>
          <w:rFonts w:eastAsia="Calibri" w:hint="cs"/>
          <w:sz w:val="24"/>
          <w:szCs w:val="24"/>
          <w:lang w:bidi="ar-EG"/>
        </w:rPr>
        <w:t>chrysopid</w:t>
      </w:r>
      <w:proofErr w:type="spellEnd"/>
      <w:r w:rsidR="00EE0DDA" w:rsidRPr="0059302E">
        <w:rPr>
          <w:rFonts w:eastAsia="Calibri" w:hint="cs"/>
          <w:sz w:val="24"/>
          <w:szCs w:val="24"/>
          <w:lang w:bidi="ar-EG"/>
        </w:rPr>
        <w:t xml:space="preserve"> </w:t>
      </w:r>
      <w:r w:rsidRPr="0059302E">
        <w:rPr>
          <w:rFonts w:eastAsia="Calibri"/>
          <w:sz w:val="24"/>
          <w:szCs w:val="24"/>
          <w:lang w:bidi="ar-EG"/>
        </w:rPr>
        <w:t>populations were evaluated by randomly sampling ten plants per replicate for each treatment. Assessments were made at four intervals: Just before the initial insecticide application, one, seven, and ten days after application. Both nymphs</w:t>
      </w:r>
      <w:r w:rsidR="00AC68F2" w:rsidRPr="0059302E">
        <w:rPr>
          <w:rFonts w:eastAsia="Calibri" w:hint="cs"/>
          <w:sz w:val="24"/>
          <w:szCs w:val="24"/>
          <w:lang w:bidi="ar-EG"/>
        </w:rPr>
        <w:t>,</w:t>
      </w:r>
      <w:r w:rsidRPr="0059302E">
        <w:rPr>
          <w:rFonts w:eastAsia="Calibri"/>
          <w:sz w:val="24"/>
          <w:szCs w:val="24"/>
          <w:lang w:bidi="ar-EG"/>
        </w:rPr>
        <w:t xml:space="preserve"> adult </w:t>
      </w:r>
      <w:r w:rsidR="00DE4780" w:rsidRPr="0059302E">
        <w:rPr>
          <w:rFonts w:eastAsia="Calibri" w:hint="cs"/>
          <w:sz w:val="24"/>
          <w:szCs w:val="24"/>
          <w:lang w:bidi="ar-EG"/>
        </w:rPr>
        <w:t>(</w:t>
      </w:r>
      <w:r w:rsidRPr="0059302E">
        <w:rPr>
          <w:rFonts w:eastAsia="Calibri"/>
          <w:sz w:val="24"/>
          <w:szCs w:val="24"/>
          <w:lang w:bidi="ar-EG"/>
        </w:rPr>
        <w:t>aphids</w:t>
      </w:r>
      <w:r w:rsidR="00DE4780" w:rsidRPr="0059302E">
        <w:rPr>
          <w:rFonts w:eastAsia="Calibri" w:hint="cs"/>
          <w:sz w:val="24"/>
          <w:szCs w:val="24"/>
          <w:lang w:bidi="ar-EG"/>
        </w:rPr>
        <w:t xml:space="preserve">) and larvae </w:t>
      </w:r>
      <w:r w:rsidR="009375A2" w:rsidRPr="0059302E">
        <w:rPr>
          <w:rFonts w:eastAsia="Calibri"/>
          <w:sz w:val="24"/>
          <w:szCs w:val="24"/>
          <w:lang w:bidi="ar-EG"/>
        </w:rPr>
        <w:t>(predator</w:t>
      </w:r>
      <w:r w:rsidR="000420E4" w:rsidRPr="0059302E">
        <w:rPr>
          <w:rFonts w:eastAsia="Calibri" w:hint="cs"/>
          <w:sz w:val="24"/>
          <w:szCs w:val="24"/>
          <w:lang w:bidi="ar-EG"/>
        </w:rPr>
        <w:t xml:space="preserve">) </w:t>
      </w:r>
      <w:r w:rsidRPr="0059302E">
        <w:rPr>
          <w:rFonts w:eastAsia="Calibri"/>
          <w:sz w:val="24"/>
          <w:szCs w:val="24"/>
          <w:lang w:bidi="ar-EG"/>
        </w:rPr>
        <w:t xml:space="preserve">irrespective of </w:t>
      </w:r>
      <w:r w:rsidR="006615B1" w:rsidRPr="0059302E">
        <w:rPr>
          <w:rFonts w:eastAsia="Calibri"/>
          <w:sz w:val="24"/>
          <w:szCs w:val="24"/>
          <w:lang w:bidi="ar-EG"/>
        </w:rPr>
        <w:t>species</w:t>
      </w:r>
      <w:r w:rsidRPr="0059302E">
        <w:rPr>
          <w:rFonts w:eastAsia="Calibri"/>
          <w:sz w:val="24"/>
          <w:szCs w:val="24"/>
          <w:lang w:bidi="ar-EG"/>
        </w:rPr>
        <w:t xml:space="preserve"> were counted, and field data were documented.</w:t>
      </w:r>
      <w:r w:rsidR="00FC25F3" w:rsidRPr="00B32698">
        <w:rPr>
          <w:rFonts w:hint="cs"/>
          <w:sz w:val="24"/>
          <w:szCs w:val="24"/>
          <w:lang w:bidi="ar-EG"/>
        </w:rPr>
        <w:t xml:space="preserve"> W</w:t>
      </w:r>
      <w:r w:rsidR="00363659" w:rsidRPr="00B32698">
        <w:rPr>
          <w:rFonts w:hint="cs"/>
          <w:sz w:val="24"/>
          <w:szCs w:val="24"/>
          <w:lang w:bidi="ar-EG"/>
        </w:rPr>
        <w:t>eather factors</w:t>
      </w:r>
      <w:r w:rsidR="002F68F4" w:rsidRPr="00B32698">
        <w:rPr>
          <w:rFonts w:hint="cs"/>
          <w:sz w:val="24"/>
          <w:szCs w:val="24"/>
          <w:lang w:bidi="ar-EG"/>
        </w:rPr>
        <w:t xml:space="preserve"> are</w:t>
      </w:r>
      <w:r w:rsidR="00230BEB" w:rsidRPr="00B32698">
        <w:rPr>
          <w:sz w:val="24"/>
          <w:szCs w:val="24"/>
        </w:rPr>
        <w:t xml:space="preserve"> obtained</w:t>
      </w:r>
      <w:r w:rsidR="005F254A" w:rsidRPr="00B32698">
        <w:rPr>
          <w:rFonts w:hint="cs"/>
          <w:sz w:val="24"/>
          <w:szCs w:val="24"/>
          <w:lang w:bidi="ar-EG"/>
        </w:rPr>
        <w:t xml:space="preserve"> </w:t>
      </w:r>
      <w:r w:rsidR="00230BEB" w:rsidRPr="00B32698">
        <w:rPr>
          <w:sz w:val="24"/>
          <w:szCs w:val="24"/>
        </w:rPr>
        <w:t>from</w:t>
      </w:r>
      <w:r w:rsidR="005F254A" w:rsidRPr="00B32698">
        <w:rPr>
          <w:rFonts w:hint="cs"/>
          <w:sz w:val="24"/>
          <w:szCs w:val="24"/>
          <w:lang w:bidi="ar-EG"/>
        </w:rPr>
        <w:t xml:space="preserve"> </w:t>
      </w:r>
      <w:r w:rsidR="009A246B" w:rsidRPr="00B32698">
        <w:rPr>
          <w:sz w:val="24"/>
          <w:szCs w:val="24"/>
        </w:rPr>
        <w:t xml:space="preserve">Department </w:t>
      </w:r>
      <w:r w:rsidR="00230BEB" w:rsidRPr="00B32698">
        <w:rPr>
          <w:sz w:val="24"/>
          <w:szCs w:val="24"/>
        </w:rPr>
        <w:t>Metrological at Sakha Agricultural Research Station</w:t>
      </w:r>
      <w:r w:rsidR="00237F39">
        <w:rPr>
          <w:sz w:val="24"/>
          <w:szCs w:val="24"/>
        </w:rPr>
        <w:t xml:space="preserve">, </w:t>
      </w:r>
      <w:proofErr w:type="spellStart"/>
      <w:r w:rsidR="00237F39" w:rsidRPr="0059302E">
        <w:rPr>
          <w:rFonts w:eastAsia="Calibri"/>
          <w:sz w:val="24"/>
          <w:szCs w:val="24"/>
          <w:lang w:bidi="ar-EG"/>
        </w:rPr>
        <w:t>Kafr</w:t>
      </w:r>
      <w:proofErr w:type="spellEnd"/>
      <w:r w:rsidR="00237F39" w:rsidRPr="0059302E">
        <w:rPr>
          <w:rFonts w:eastAsia="Calibri"/>
          <w:sz w:val="24"/>
          <w:szCs w:val="24"/>
          <w:lang w:bidi="ar-EG"/>
        </w:rPr>
        <w:t xml:space="preserve"> El-Sheikh Governorate</w:t>
      </w:r>
      <w:r w:rsidR="00237F39">
        <w:rPr>
          <w:sz w:val="24"/>
          <w:szCs w:val="24"/>
        </w:rPr>
        <w:t>.</w:t>
      </w:r>
      <w:r w:rsidR="00230BEB" w:rsidRPr="0059302E">
        <w:rPr>
          <w:rFonts w:eastAsia="Calibri"/>
          <w:sz w:val="24"/>
          <w:szCs w:val="24"/>
        </w:rPr>
        <w:t xml:space="preserve"> </w:t>
      </w:r>
    </w:p>
    <w:p w:rsidR="00BD7856" w:rsidRDefault="00BD7856" w:rsidP="007E2F25">
      <w:pPr>
        <w:widowControl/>
        <w:autoSpaceDE/>
        <w:autoSpaceDN/>
        <w:spacing w:line="360" w:lineRule="auto"/>
        <w:jc w:val="both"/>
        <w:rPr>
          <w:rFonts w:eastAsia="Calibri"/>
          <w:b/>
          <w:bCs/>
          <w:sz w:val="24"/>
          <w:szCs w:val="24"/>
          <w:lang w:bidi="ar-EG"/>
        </w:rPr>
      </w:pPr>
    </w:p>
    <w:p w:rsidR="00BD7856" w:rsidRDefault="00BD7856" w:rsidP="007E2F25">
      <w:pPr>
        <w:widowControl/>
        <w:autoSpaceDE/>
        <w:autoSpaceDN/>
        <w:spacing w:line="360" w:lineRule="auto"/>
        <w:jc w:val="both"/>
        <w:rPr>
          <w:rFonts w:eastAsia="Calibri"/>
          <w:b/>
          <w:bCs/>
          <w:sz w:val="24"/>
          <w:szCs w:val="24"/>
          <w:lang w:bidi="ar-EG"/>
        </w:rPr>
      </w:pPr>
    </w:p>
    <w:p w:rsidR="007E2F25" w:rsidRPr="0059302E" w:rsidRDefault="007E2F25" w:rsidP="007E2F25">
      <w:pPr>
        <w:widowControl/>
        <w:autoSpaceDE/>
        <w:autoSpaceDN/>
        <w:spacing w:line="360" w:lineRule="auto"/>
        <w:jc w:val="both"/>
        <w:rPr>
          <w:rFonts w:eastAsia="Calibri"/>
          <w:sz w:val="24"/>
          <w:szCs w:val="24"/>
          <w:lang w:bidi="ar-EG"/>
        </w:rPr>
      </w:pPr>
      <w:r w:rsidRPr="0059302E">
        <w:rPr>
          <w:rFonts w:eastAsia="Calibri"/>
          <w:b/>
          <w:bCs/>
          <w:sz w:val="24"/>
          <w:szCs w:val="24"/>
          <w:lang w:bidi="ar-EG"/>
        </w:rPr>
        <w:lastRenderedPageBreak/>
        <w:t>Statistical analysis</w:t>
      </w:r>
    </w:p>
    <w:p w:rsidR="0068138E" w:rsidRPr="0059302E" w:rsidRDefault="007E2F25" w:rsidP="00577FEF">
      <w:pPr>
        <w:widowControl/>
        <w:autoSpaceDE/>
        <w:autoSpaceDN/>
        <w:spacing w:after="160" w:line="360" w:lineRule="auto"/>
        <w:ind w:firstLine="176"/>
        <w:jc w:val="both"/>
        <w:rPr>
          <w:rFonts w:eastAsia="Calibri"/>
          <w:sz w:val="24"/>
          <w:szCs w:val="24"/>
          <w:lang w:bidi="ar-EG"/>
        </w:rPr>
      </w:pPr>
      <w:r w:rsidRPr="0059302E">
        <w:rPr>
          <w:rFonts w:eastAsia="Calibri"/>
          <w:sz w:val="24"/>
          <w:szCs w:val="24"/>
          <w:lang w:bidi="ar-EG"/>
        </w:rPr>
        <w:t xml:space="preserve">The </w:t>
      </w:r>
      <w:r w:rsidR="00581100" w:rsidRPr="0059302E">
        <w:rPr>
          <w:rFonts w:eastAsia="Calibri"/>
          <w:sz w:val="24"/>
          <w:szCs w:val="24"/>
          <w:lang w:bidi="ar-EG"/>
        </w:rPr>
        <w:t>pest</w:t>
      </w:r>
      <w:r w:rsidRPr="0059302E">
        <w:rPr>
          <w:rFonts w:eastAsia="Calibri"/>
          <w:sz w:val="24"/>
          <w:szCs w:val="24"/>
          <w:lang w:bidi="ar-EG"/>
        </w:rPr>
        <w:t xml:space="preserve"> population data were statistically analyzed using one-way analysis of variance (ANOVA) to determine significant differences, with the analysis performed using SPSS software (2004).</w:t>
      </w:r>
      <w:r w:rsidR="0068138E" w:rsidRPr="0059302E">
        <w:rPr>
          <w:rFonts w:eastAsia="Calibri"/>
          <w:sz w:val="24"/>
          <w:szCs w:val="24"/>
          <w:lang w:bidi="ar-EG"/>
        </w:rPr>
        <w:t xml:space="preserve"> The reduction of aphid</w:t>
      </w:r>
      <w:r w:rsidR="0068138E" w:rsidRPr="0059302E">
        <w:rPr>
          <w:rFonts w:eastAsia="Calibri" w:hint="cs"/>
          <w:sz w:val="24"/>
          <w:szCs w:val="24"/>
          <w:lang w:bidi="ar-EG"/>
        </w:rPr>
        <w:t xml:space="preserve"> and predator </w:t>
      </w:r>
      <w:r w:rsidR="0068138E" w:rsidRPr="0059302E">
        <w:rPr>
          <w:rFonts w:eastAsia="Calibri"/>
          <w:sz w:val="24"/>
          <w:szCs w:val="24"/>
          <w:lang w:bidi="ar-EG"/>
        </w:rPr>
        <w:t>population</w:t>
      </w:r>
      <w:r w:rsidR="0068138E" w:rsidRPr="0059302E">
        <w:rPr>
          <w:rFonts w:eastAsia="Calibri" w:hint="cs"/>
          <w:sz w:val="24"/>
          <w:szCs w:val="24"/>
          <w:lang w:bidi="ar-EG"/>
        </w:rPr>
        <w:t>s</w:t>
      </w:r>
      <w:r w:rsidR="0068138E" w:rsidRPr="0059302E">
        <w:rPr>
          <w:rFonts w:eastAsia="Calibri"/>
          <w:sz w:val="24"/>
          <w:szCs w:val="24"/>
          <w:lang w:bidi="ar-EG"/>
        </w:rPr>
        <w:t xml:space="preserve"> density was calculated for each treatment using the Henderson and Tilton (1955) formula</w:t>
      </w:r>
    </w:p>
    <w:p w:rsidR="00453440" w:rsidRPr="0059302E" w:rsidRDefault="0068138E" w:rsidP="0043545E">
      <w:pPr>
        <w:widowControl/>
        <w:autoSpaceDE/>
        <w:autoSpaceDN/>
        <w:spacing w:after="160" w:line="360" w:lineRule="auto"/>
        <w:jc w:val="both"/>
        <w:rPr>
          <w:rFonts w:eastAsia="Calibri"/>
          <w:sz w:val="24"/>
          <w:szCs w:val="24"/>
          <w:lang w:bidi="ar-EG"/>
        </w:rPr>
      </w:pPr>
      <w:r w:rsidRPr="0059302E">
        <w:rPr>
          <w:rFonts w:eastAsia="Calibri"/>
          <w:sz w:val="24"/>
          <w:szCs w:val="24"/>
          <w:lang w:bidi="ar-EG"/>
        </w:rPr>
        <w:t xml:space="preserve">Reduction % = </w:t>
      </w:r>
      <w:r w:rsidR="0059302E" w:rsidRPr="008F22DE">
        <w:rPr>
          <w:rFonts w:eastAsia="Calibri"/>
          <w:sz w:val="24"/>
          <w:szCs w:val="24"/>
          <w:lang w:bidi="ar-EG"/>
        </w:rPr>
        <w:fldChar w:fldCharType="begin"/>
      </w:r>
      <w:r w:rsidR="0059302E" w:rsidRPr="008F22DE">
        <w:rPr>
          <w:rFonts w:eastAsia="Calibri"/>
          <w:sz w:val="24"/>
          <w:szCs w:val="24"/>
          <w:lang w:bidi="ar-EG"/>
        </w:rPr>
        <w:instrText xml:space="preserve"> QUOTE </w:instrText>
      </w:r>
      <w:r w:rsidR="00FF24A9">
        <w:rPr>
          <w:rFonts w:eastAsia="Calibri"/>
          <w:noProof/>
          <w:position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3pt;height:23.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0&quot;/&gt;&lt;w:doNotEmbedSystemFonts/&gt;&lt;w:defaultTabStop w:val=&quot;720&quot;/&gt;&lt;w:drawingGridHorizontalSpacing w:val=&quot;110&quot;/&gt;&lt;w:displayHorizontalDrawingGridEvery w:val=&quot;2&quot;/&gt;&lt;w:punctuationKerning/&gt;&lt;w:characterSpacingControl w:val=&quot;DontCompress&quot;/&gt;&lt;w:relyOnVML/&gt;&lt;w:allowPNG/&gt;&lt;w:validateAgainstSchema/&gt;&lt;w:saveInvalidXML w:val=&quot;off&quot;/&gt;&lt;w:ignoreMixedContent w:val=&quot;off&quot;/&gt;&lt;w:alwaysShowPlaceholderText w:val=&quot;off&quot;/&gt;&lt;w:compat&gt;&lt;w:ulTrailSpace/&gt;&lt;w:breakWrappedTables/&gt;&lt;w:snapToGridInCell/&gt;&lt;w:wrapTextWithPunct/&gt;&lt;w:useAsianBreakRules/&gt;&lt;w:dontGrowAutofit/&gt;&lt;/w:compat&gt;&lt;wsp:rsids&gt;&lt;wsp:rsidRoot wsp:val=&quot;00184AD9&quot;/&gt;&lt;wsp:rsid wsp:val=&quot;00004FFC&quot;/&gt;&lt;wsp:rsid wsp:val=&quot;00005C10&quot;/&gt;&lt;wsp:rsid wsp:val=&quot;000073C2&quot;/&gt;&lt;wsp:rsid wsp:val=&quot;00007446&quot;/&gt;&lt;wsp:rsid wsp:val=&quot;0001389B&quot;/&gt;&lt;wsp:rsid wsp:val=&quot;00015881&quot;/&gt;&lt;wsp:rsid wsp:val=&quot;000164D7&quot;/&gt;&lt;wsp:rsid wsp:val=&quot;0002243B&quot;/&gt;&lt;wsp:rsid wsp:val=&quot;0002258D&quot;/&gt;&lt;wsp:rsid wsp:val=&quot;00022AC4&quot;/&gt;&lt;wsp:rsid wsp:val=&quot;00024681&quot;/&gt;&lt;wsp:rsid wsp:val=&quot;00027C8E&quot;/&gt;&lt;wsp:rsid wsp:val=&quot;00027D14&quot;/&gt;&lt;wsp:rsid wsp:val=&quot;00030179&quot;/&gt;&lt;wsp:rsid wsp:val=&quot;000319A8&quot;/&gt;&lt;wsp:rsid wsp:val=&quot;000334D2&quot;/&gt;&lt;wsp:rsid wsp:val=&quot;00041B6A&quot;/&gt;&lt;wsp:rsid wsp:val=&quot;000420E4&quot;/&gt;&lt;wsp:rsid wsp:val=&quot;00045DD5&quot;/&gt;&lt;wsp:rsid wsp:val=&quot;000464C2&quot;/&gt;&lt;wsp:rsid wsp:val=&quot;00046E5A&quot;/&gt;&lt;wsp:rsid wsp:val=&quot;00047841&quot;/&gt;&lt;wsp:rsid wsp:val=&quot;00047E10&quot;/&gt;&lt;wsp:rsid wsp:val=&quot;00051F1A&quot;/&gt;&lt;wsp:rsid wsp:val=&quot;00055C3F&quot;/&gt;&lt;wsp:rsid wsp:val=&quot;00056995&quot;/&gt;&lt;wsp:rsid wsp:val=&quot;00061E0F&quot;/&gt;&lt;wsp:rsid wsp:val=&quot;00064CAB&quot;/&gt;&lt;wsp:rsid wsp:val=&quot;00064F77&quot;/&gt;&lt;wsp:rsid wsp:val=&quot;00070458&quot;/&gt;&lt;wsp:rsid wsp:val=&quot;0007122B&quot;/&gt;&lt;wsp:rsid wsp:val=&quot;00071EAB&quot;/&gt;&lt;wsp:rsid wsp:val=&quot;000720D4&quot;/&gt;&lt;wsp:rsid wsp:val=&quot;00072D7D&quot;/&gt;&lt;wsp:rsid wsp:val=&quot;00073E90&quot;/&gt;&lt;wsp:rsid wsp:val=&quot;00080D44&quot;/&gt;&lt;wsp:rsid wsp:val=&quot;0008275C&quot;/&gt;&lt;wsp:rsid wsp:val=&quot;00082C91&quot;/&gt;&lt;wsp:rsid wsp:val=&quot;00084095&quot;/&gt;&lt;wsp:rsid wsp:val=&quot;00085A70&quot;/&gt;&lt;wsp:rsid wsp:val=&quot;00087B0D&quot;/&gt;&lt;wsp:rsid wsp:val=&quot;000A1E15&quot;/&gt;&lt;wsp:rsid wsp:val=&quot;000A26E4&quot;/&gt;&lt;wsp:rsid wsp:val=&quot;000A3187&quot;/&gt;&lt;wsp:rsid wsp:val=&quot;000A473C&quot;/&gt;&lt;wsp:rsid wsp:val=&quot;000B5673&quot;/&gt;&lt;wsp:rsid wsp:val=&quot;000B6818&quot;/&gt;&lt;wsp:rsid wsp:val=&quot;000C09DC&quot;/&gt;&lt;wsp:rsid wsp:val=&quot;000C2BFE&quot;/&gt;&lt;wsp:rsid wsp:val=&quot;000C3520&quot;/&gt;&lt;wsp:rsid wsp:val=&quot;000D300C&quot;/&gt;&lt;wsp:rsid wsp:val=&quot;000D35BD&quot;/&gt;&lt;wsp:rsid wsp:val=&quot;000D5DCF&quot;/&gt;&lt;wsp:rsid wsp:val=&quot;000D63E1&quot;/&gt;&lt;wsp:rsid wsp:val=&quot;000D7D9E&quot;/&gt;&lt;wsp:rsid wsp:val=&quot;000E1376&quot;/&gt;&lt;wsp:rsid wsp:val=&quot;000E1471&quot;/&gt;&lt;wsp:rsid wsp:val=&quot;000E1EC2&quot;/&gt;&lt;wsp:rsid wsp:val=&quot;000E7321&quot;/&gt;&lt;wsp:rsid wsp:val=&quot;000F017B&quot;/&gt;&lt;wsp:rsid wsp:val=&quot;000F250F&quot;/&gt;&lt;wsp:rsid wsp:val=&quot;000F4AFE&quot;/&gt;&lt;wsp:rsid wsp:val=&quot;000F5B0D&quot;/&gt;&lt;wsp:rsid wsp:val=&quot;000F65AF&quot;/&gt;&lt;wsp:rsid wsp:val=&quot;000F75E2&quot;/&gt;&lt;wsp:rsid wsp:val=&quot;00101714&quot;/&gt;&lt;wsp:rsid wsp:val=&quot;001022C8&quot;/&gt;&lt;wsp:rsid wsp:val=&quot;00106986&quot;/&gt;&lt;wsp:rsid wsp:val=&quot;00112180&quot;/&gt;&lt;wsp:rsid wsp:val=&quot;00113068&quot;/&gt;&lt;wsp:rsid wsp:val=&quot;00116752&quot;/&gt;&lt;wsp:rsid wsp:val=&quot;00116FB9&quot;/&gt;&lt;wsp:rsid wsp:val=&quot;001202CA&quot;/&gt;&lt;wsp:rsid wsp:val=&quot;0012098C&quot;/&gt;&lt;wsp:rsid wsp:val=&quot;00124194&quot;/&gt;&lt;wsp:rsid wsp:val=&quot;00127097&quot;/&gt;&lt;wsp:rsid wsp:val=&quot;00130139&quot;/&gt;&lt;wsp:rsid wsp:val=&quot;001309EA&quot;/&gt;&lt;wsp:rsid wsp:val=&quot;00134526&quot;/&gt;&lt;wsp:rsid wsp:val=&quot;00135010&quot;/&gt;&lt;wsp:rsid wsp:val=&quot;00137CAA&quot;/&gt;&lt;wsp:rsid wsp:val=&quot;001432B2&quot;/&gt;&lt;wsp:rsid wsp:val=&quot;001437AD&quot;/&gt;&lt;wsp:rsid wsp:val=&quot;00144F8F&quot;/&gt;&lt;wsp:rsid wsp:val=&quot;00146984&quot;/&gt;&lt;wsp:rsid wsp:val=&quot;00150F58&quot;/&gt;&lt;wsp:rsid wsp:val=&quot;00150F85&quot;/&gt;&lt;wsp:rsid wsp:val=&quot;001525AC&quot;/&gt;&lt;wsp:rsid wsp:val=&quot;00153960&quot;/&gt;&lt;wsp:rsid wsp:val=&quot;0015469E&quot;/&gt;&lt;wsp:rsid wsp:val=&quot;00154E5B&quot;/&gt;&lt;wsp:rsid wsp:val=&quot;00155B18&quot;/&gt;&lt;wsp:rsid wsp:val=&quot;00157433&quot;/&gt;&lt;wsp:rsid wsp:val=&quot;00160C73&quot;/&gt;&lt;wsp:rsid wsp:val=&quot;0016351C&quot;/&gt;&lt;wsp:rsid wsp:val=&quot;00163CBB&quot;/&gt;&lt;wsp:rsid wsp:val=&quot;001642D6&quot;/&gt;&lt;wsp:rsid wsp:val=&quot;00165873&quot;/&gt;&lt;wsp:rsid wsp:val=&quot;00165FFB&quot;/&gt;&lt;wsp:rsid wsp:val=&quot;00171D89&quot;/&gt;&lt;wsp:rsid wsp:val=&quot;00172006&quot;/&gt;&lt;wsp:rsid wsp:val=&quot;00174EE6&quot;/&gt;&lt;wsp:rsid wsp:val=&quot;001771D2&quot;/&gt;&lt;wsp:rsid wsp:val=&quot;001812CE&quot;/&gt;&lt;wsp:rsid wsp:val=&quot;0018227A&quot;/&gt;&lt;wsp:rsid wsp:val=&quot;00183C2C&quot;/&gt;&lt;wsp:rsid wsp:val=&quot;001840D5&quot;/&gt;&lt;wsp:rsid wsp:val=&quot;00184AD9&quot;/&gt;&lt;wsp:rsid wsp:val=&quot;001862B5&quot;/&gt;&lt;wsp:rsid wsp:val=&quot;00190674&quot;/&gt;&lt;wsp:rsid wsp:val=&quot;001919AD&quot;/&gt;&lt;wsp:rsid wsp:val=&quot;00193076&quot;/&gt;&lt;wsp:rsid wsp:val=&quot;001937EB&quot;/&gt;&lt;wsp:rsid wsp:val=&quot;0019577C&quot;/&gt;&lt;wsp:rsid wsp:val=&quot;00196EAF&quot;/&gt;&lt;wsp:rsid wsp:val=&quot;001A12B3&quot;/&gt;&lt;wsp:rsid wsp:val=&quot;001A20C8&quot;/&gt;&lt;wsp:rsid wsp:val=&quot;001A3B3A&quot;/&gt;&lt;wsp:rsid wsp:val=&quot;001B0743&quot;/&gt;&lt;wsp:rsid wsp:val=&quot;001B09B6&quot;/&gt;&lt;wsp:rsid wsp:val=&quot;001B242D&quot;/&gt;&lt;wsp:rsid wsp:val=&quot;001B24B4&quot;/&gt;&lt;wsp:rsid wsp:val=&quot;001B3D1E&quot;/&gt;&lt;wsp:rsid wsp:val=&quot;001B794E&quot;/&gt;&lt;wsp:rsid wsp:val=&quot;001C016E&quot;/&gt;&lt;wsp:rsid wsp:val=&quot;001C07D7&quot;/&gt;&lt;wsp:rsid wsp:val=&quot;001C0E9C&quot;/&gt;&lt;wsp:rsid wsp:val=&quot;001C1B53&quot;/&gt;&lt;wsp:rsid wsp:val=&quot;001C1B63&quot;/&gt;&lt;wsp:rsid wsp:val=&quot;001C549F&quot;/&gt;&lt;wsp:rsid wsp:val=&quot;001C67FF&quot;/&gt;&lt;wsp:rsid wsp:val=&quot;001C6826&quot;/&gt;&lt;wsp:rsid wsp:val=&quot;001C698C&quot;/&gt;&lt;wsp:rsid wsp:val=&quot;001D0199&quot;/&gt;&lt;wsp:rsid wsp:val=&quot;001D34D5&quot;/&gt;&lt;wsp:rsid wsp:val=&quot;001D581A&quot;/&gt;&lt;wsp:rsid wsp:val=&quot;001D7D88&quot;/&gt;&lt;wsp:rsid wsp:val=&quot;001D7FB6&quot;/&gt;&lt;wsp:rsid wsp:val=&quot;001E4B11&quot;/&gt;&lt;wsp:rsid wsp:val=&quot;001E5565&quot;/&gt;&lt;wsp:rsid wsp:val=&quot;001F33F2&quot;/&gt;&lt;wsp:rsid wsp:val=&quot;001F512B&quot;/&gt;&lt;wsp:rsid wsp:val=&quot;001F52B4&quot;/&gt;&lt;wsp:rsid wsp:val=&quot;001F53CE&quot;/&gt;&lt;wsp:rsid wsp:val=&quot;001F72C7&quot;/&gt;&lt;wsp:rsid wsp:val=&quot;0020085E&quot;/&gt;&lt;wsp:rsid wsp:val=&quot;00201973&quot;/&gt;&lt;wsp:rsid wsp:val=&quot;00201E0D&quot;/&gt;&lt;wsp:rsid wsp:val=&quot;00203DB3&quot;/&gt;&lt;wsp:rsid wsp:val=&quot;00205938&quot;/&gt;&lt;wsp:rsid wsp:val=&quot;0021319C&quot;/&gt;&lt;wsp:rsid wsp:val=&quot;002156FC&quot;/&gt;&lt;wsp:rsid wsp:val=&quot;0021788E&quot;/&gt;&lt;wsp:rsid wsp:val=&quot;00217DA5&quot;/&gt;&lt;wsp:rsid wsp:val=&quot;00221A89&quot;/&gt;&lt;wsp:rsid wsp:val=&quot;00225056&quot;/&gt;&lt;wsp:rsid wsp:val=&quot;00226411&quot;/&gt;&lt;wsp:rsid wsp:val=&quot;00230BEB&quot;/&gt;&lt;wsp:rsid wsp:val=&quot;00232E81&quot;/&gt;&lt;wsp:rsid wsp:val=&quot;00232F9B&quot;/&gt;&lt;wsp:rsid wsp:val=&quot;0023692A&quot;/&gt;&lt;wsp:rsid wsp:val=&quot;00237086&quot;/&gt;&lt;wsp:rsid wsp:val=&quot;00240A43&quot;/&gt;&lt;wsp:rsid wsp:val=&quot;00240A6D&quot;/&gt;&lt;wsp:rsid wsp:val=&quot;00240DB8&quot;/&gt;&lt;wsp:rsid wsp:val=&quot;00241BB0&quot;/&gt;&lt;wsp:rsid wsp:val=&quot;002437B0&quot;/&gt;&lt;wsp:rsid wsp:val=&quot;00243DA9&quot;/&gt;&lt;wsp:rsid wsp:val=&quot;00247D4C&quot;/&gt;&lt;wsp:rsid wsp:val=&quot;00250940&quot;/&gt;&lt;wsp:rsid wsp:val=&quot;00251219&quot;/&gt;&lt;wsp:rsid wsp:val=&quot;00253737&quot;/&gt;&lt;wsp:rsid wsp:val=&quot;002555E4&quot;/&gt;&lt;wsp:rsid wsp:val=&quot;002575A8&quot;/&gt;&lt;wsp:rsid wsp:val=&quot;00257E06&quot;/&gt;&lt;wsp:rsid wsp:val=&quot;00260778&quot;/&gt;&lt;wsp:rsid wsp:val=&quot;00261BEB&quot;/&gt;&lt;wsp:rsid wsp:val=&quot;00263F70&quot;/&gt;&lt;wsp:rsid wsp:val=&quot;00271C4C&quot;/&gt;&lt;wsp:rsid wsp:val=&quot;00282C37&quot;/&gt;&lt;wsp:rsid wsp:val=&quot;002866A6&quot;/&gt;&lt;wsp:rsid wsp:val=&quot;00291CE8&quot;/&gt;&lt;wsp:rsid wsp:val=&quot;00295AC6&quot;/&gt;&lt;wsp:rsid wsp:val=&quot;002A03B9&quot;/&gt;&lt;wsp:rsid wsp:val=&quot;002A0510&quot;/&gt;&lt;wsp:rsid wsp:val=&quot;002A3CC6&quot;/&gt;&lt;wsp:rsid wsp:val=&quot;002A4443&quot;/&gt;&lt;wsp:rsid wsp:val=&quot;002A6F06&quot;/&gt;&lt;wsp:rsid wsp:val=&quot;002B0693&quot;/&gt;&lt;wsp:rsid wsp:val=&quot;002B0AA2&quot;/&gt;&lt;wsp:rsid wsp:val=&quot;002B5CCE&quot;/&gt;&lt;wsp:rsid wsp:val=&quot;002B7162&quot;/&gt;&lt;wsp:rsid wsp:val=&quot;002C0FF6&quot;/&gt;&lt;wsp:rsid wsp:val=&quot;002C189D&quot;/&gt;&lt;wsp:rsid wsp:val=&quot;002C311D&quot;/&gt;&lt;wsp:rsid wsp:val=&quot;002C6BE9&quot;/&gt;&lt;wsp:rsid wsp:val=&quot;002C6FE6&quot;/&gt;&lt;wsp:rsid wsp:val=&quot;002D0018&quot;/&gt;&lt;wsp:rsid wsp:val=&quot;002E4CFD&quot;/&gt;&lt;wsp:rsid wsp:val=&quot;002E53D8&quot;/&gt;&lt;wsp:rsid wsp:val=&quot;002E5BB5&quot;/&gt;&lt;wsp:rsid wsp:val=&quot;002E679C&quot;/&gt;&lt;wsp:rsid wsp:val=&quot;002E6F22&quot;/&gt;&lt;wsp:rsid wsp:val=&quot;002F68F4&quot;/&gt;&lt;wsp:rsid wsp:val=&quot;0030097D&quot;/&gt;&lt;wsp:rsid wsp:val=&quot;00304919&quot;/&gt;&lt;wsp:rsid wsp:val=&quot;00306DE9&quot;/&gt;&lt;wsp:rsid wsp:val=&quot;00307E9A&quot;/&gt;&lt;wsp:rsid wsp:val=&quot;00310BEC&quot;/&gt;&lt;wsp:rsid wsp:val=&quot;00311212&quot;/&gt;&lt;wsp:rsid wsp:val=&quot;0031279B&quot;/&gt;&lt;wsp:rsid wsp:val=&quot;00313A99&quot;/&gt;&lt;wsp:rsid wsp:val=&quot;0031432B&quot;/&gt;&lt;wsp:rsid wsp:val=&quot;00315D95&quot;/&gt;&lt;wsp:rsid wsp:val=&quot;0031671C&quot;/&gt;&lt;wsp:rsid wsp:val=&quot;00332E48&quot;/&gt;&lt;wsp:rsid wsp:val=&quot;003340A3&quot;/&gt;&lt;wsp:rsid wsp:val=&quot;00335004&quot;/&gt;&lt;wsp:rsid wsp:val=&quot;00335A5A&quot;/&gt;&lt;wsp:rsid wsp:val=&quot;003403E5&quot;/&gt;&lt;wsp:rsid wsp:val=&quot;003406D1&quot;/&gt;&lt;wsp:rsid wsp:val=&quot;00342752&quot;/&gt;&lt;wsp:rsid wsp:val=&quot;00343A0A&quot;/&gt;&lt;wsp:rsid wsp:val=&quot;00346116&quot;/&gt;&lt;wsp:rsid wsp:val=&quot;003525C4&quot;/&gt;&lt;wsp:rsid wsp:val=&quot;00352AF7&quot;/&gt;&lt;wsp:rsid wsp:val=&quot;0035334B&quot;/&gt;&lt;wsp:rsid wsp:val=&quot;003555D3&quot;/&gt;&lt;wsp:rsid wsp:val=&quot;003607DD&quot;/&gt;&lt;wsp:rsid wsp:val=&quot;00363659&quot;/&gt;&lt;wsp:rsid wsp:val=&quot;0036475B&quot;/&gt;&lt;wsp:rsid wsp:val=&quot;00365F17&quot;/&gt;&lt;wsp:rsid wsp:val=&quot;0036610E&quot;/&gt;&lt;wsp:rsid wsp:val=&quot;00366CD8&quot;/&gt;&lt;wsp:rsid wsp:val=&quot;003673A3&quot;/&gt;&lt;wsp:rsid wsp:val=&quot;00367F7B&quot;/&gt;&lt;wsp:rsid wsp:val=&quot;00370DE2&quot;/&gt;&lt;wsp:rsid wsp:val=&quot;0037674C&quot;/&gt;&lt;wsp:rsid wsp:val=&quot;003844D5&quot;/&gt;&lt;wsp:rsid wsp:val=&quot;00386C59&quot;/&gt;&lt;wsp:rsid wsp:val=&quot;003A2611&quot;/&gt;&lt;wsp:rsid wsp:val=&quot;003A28F2&quot;/&gt;&lt;wsp:rsid wsp:val=&quot;003A5C1A&quot;/&gt;&lt;wsp:rsid wsp:val=&quot;003A5D02&quot;/&gt;&lt;wsp:rsid wsp:val=&quot;003A5F18&quot;/&gt;&lt;wsp:rsid wsp:val=&quot;003B062E&quot;/&gt;&lt;wsp:rsid wsp:val=&quot;003B0837&quot;/&gt;&lt;wsp:rsid wsp:val=&quot;003B49AC&quot;/&gt;&lt;wsp:rsid wsp:val=&quot;003B67D5&quot;/&gt;&lt;wsp:rsid wsp:val=&quot;003C5AE5&quot;/&gt;&lt;wsp:rsid wsp:val=&quot;003C5D7F&quot;/&gt;&lt;wsp:rsid wsp:val=&quot;003C663C&quot;/&gt;&lt;wsp:rsid wsp:val=&quot;003D0E0C&quot;/&gt;&lt;wsp:rsid wsp:val=&quot;003D11ED&quot;/&gt;&lt;wsp:rsid wsp:val=&quot;003D29DD&quot;/&gt;&lt;wsp:rsid wsp:val=&quot;003D4592&quot;/&gt;&lt;wsp:rsid wsp:val=&quot;003D4819&quot;/&gt;&lt;wsp:rsid wsp:val=&quot;003D631A&quot;/&gt;&lt;wsp:rsid wsp:val=&quot;003D6F46&quot;/&gt;&lt;wsp:rsid wsp:val=&quot;003D7945&quot;/&gt;&lt;wsp:rsid wsp:val=&quot;003E1565&quot;/&gt;&lt;wsp:rsid wsp:val=&quot;003E732E&quot;/&gt;&lt;wsp:rsid wsp:val=&quot;004006DB&quot;/&gt;&lt;wsp:rsid wsp:val=&quot;00401C6D&quot;/&gt;&lt;wsp:rsid wsp:val=&quot;00411226&quot;/&gt;&lt;wsp:rsid wsp:val=&quot;004118AD&quot;/&gt;&lt;wsp:rsid wsp:val=&quot;00411D2C&quot;/&gt;&lt;wsp:rsid wsp:val=&quot;00413CDD&quot;/&gt;&lt;wsp:rsid wsp:val=&quot;0041498D&quot;/&gt;&lt;wsp:rsid wsp:val=&quot;00416F7C&quot;/&gt;&lt;wsp:rsid wsp:val=&quot;00422F9C&quot;/&gt;&lt;wsp:rsid wsp:val=&quot;00422FDD&quot;/&gt;&lt;wsp:rsid wsp:val=&quot;00423877&quot;/&gt;&lt;wsp:rsid wsp:val=&quot;00423EE2&quot;/&gt;&lt;wsp:rsid wsp:val=&quot;004320BA&quot;/&gt;&lt;wsp:rsid wsp:val=&quot;004333CA&quot;/&gt;&lt;wsp:rsid wsp:val=&quot;00433C38&quot;/&gt;&lt;wsp:rsid wsp:val=&quot;0043545E&quot;/&gt;&lt;wsp:rsid wsp:val=&quot;00437CA2&quot;/&gt;&lt;wsp:rsid wsp:val=&quot;004405D4&quot;/&gt;&lt;wsp:rsid wsp:val=&quot;00441CB9&quot;/&gt;&lt;wsp:rsid wsp:val=&quot;0044381C&quot;/&gt;&lt;wsp:rsid wsp:val=&quot;00443DFD&quot;/&gt;&lt;wsp:rsid wsp:val=&quot;00447D21&quot;/&gt;&lt;wsp:rsid wsp:val=&quot;00451ABF&quot;/&gt;&lt;wsp:rsid wsp:val=&quot;00453440&quot;/&gt;&lt;wsp:rsid wsp:val=&quot;00454112&quot;/&gt;&lt;wsp:rsid wsp:val=&quot;00457CB7&quot;/&gt;&lt;wsp:rsid wsp:val=&quot;004602A2&quot;/&gt;&lt;wsp:rsid wsp:val=&quot;00460685&quot;/&gt;&lt;wsp:rsid wsp:val=&quot;0046176E&quot;/&gt;&lt;wsp:rsid wsp:val=&quot;00466E96&quot;/&gt;&lt;wsp:rsid wsp:val=&quot;0046726B&quot;/&gt;&lt;wsp:rsid wsp:val=&quot;00471EC6&quot;/&gt;&lt;wsp:rsid wsp:val=&quot;00474904&quot;/&gt;&lt;wsp:rsid wsp:val=&quot;00474B99&quot;/&gt;&lt;wsp:rsid wsp:val=&quot;004776A1&quot;/&gt;&lt;wsp:rsid wsp:val=&quot;00480BC2&quot;/&gt;&lt;wsp:rsid wsp:val=&quot;00481D4B&quot;/&gt;&lt;wsp:rsid wsp:val=&quot;00482FA2&quot;/&gt;&lt;wsp:rsid wsp:val=&quot;00491690&quot;/&gt;&lt;wsp:rsid wsp:val=&quot;0049322F&quot;/&gt;&lt;wsp:rsid wsp:val=&quot;00494D0F&quot;/&gt;&lt;wsp:rsid wsp:val=&quot;004A4EA0&quot;/&gt;&lt;wsp:rsid wsp:val=&quot;004A7AA3&quot;/&gt;&lt;wsp:rsid wsp:val=&quot;004B0A14&quot;/&gt;&lt;wsp:rsid wsp:val=&quot;004B4F61&quot;/&gt;&lt;wsp:rsid wsp:val=&quot;004B5D9C&quot;/&gt;&lt;wsp:rsid wsp:val=&quot;004C0980&quot;/&gt;&lt;wsp:rsid wsp:val=&quot;004C4E89&quot;/&gt;&lt;wsp:rsid wsp:val=&quot;004C683D&quot;/&gt;&lt;wsp:rsid wsp:val=&quot;004C6C5A&quot;/&gt;&lt;wsp:rsid wsp:val=&quot;004C7D99&quot;/&gt;&lt;wsp:rsid wsp:val=&quot;004D06AB&quot;/&gt;&lt;wsp:rsid wsp:val=&quot;004D1A42&quot;/&gt;&lt;wsp:rsid wsp:val=&quot;004D78A7&quot;/&gt;&lt;wsp:rsid wsp:val=&quot;004E013A&quot;/&gt;&lt;wsp:rsid wsp:val=&quot;004E1635&quot;/&gt;&lt;wsp:rsid wsp:val=&quot;004E1CE7&quot;/&gt;&lt;wsp:rsid wsp:val=&quot;004E62DD&quot;/&gt;&lt;wsp:rsid wsp:val=&quot;004E7A45&quot;/&gt;&lt;wsp:rsid wsp:val=&quot;004F3440&quot;/&gt;&lt;wsp:rsid wsp:val=&quot;00503D1E&quot;/&gt;&lt;wsp:rsid wsp:val=&quot;0050537B&quot;/&gt;&lt;wsp:rsid wsp:val=&quot;005054B4&quot;/&gt;&lt;wsp:rsid wsp:val=&quot;005075F6&quot;/&gt;&lt;wsp:rsid wsp:val=&quot;00512CC8&quot;/&gt;&lt;wsp:rsid wsp:val=&quot;00522527&quot;/&gt;&lt;wsp:rsid wsp:val=&quot;00522D94&quot;/&gt;&lt;wsp:rsid wsp:val=&quot;005247CF&quot;/&gt;&lt;wsp:rsid wsp:val=&quot;00525746&quot;/&gt;&lt;wsp:rsid wsp:val=&quot;00525B5A&quot;/&gt;&lt;wsp:rsid wsp:val=&quot;00526E66&quot;/&gt;&lt;wsp:rsid wsp:val=&quot;00531AE6&quot;/&gt;&lt;wsp:rsid wsp:val=&quot;00532075&quot;/&gt;&lt;wsp:rsid wsp:val=&quot;00535F93&quot;/&gt;&lt;wsp:rsid wsp:val=&quot;00536851&quot;/&gt;&lt;wsp:rsid wsp:val=&quot;00537B5B&quot;/&gt;&lt;wsp:rsid wsp:val=&quot;00543694&quot;/&gt;&lt;wsp:rsid wsp:val=&quot;00544AB5&quot;/&gt;&lt;wsp:rsid wsp:val=&quot;00544BEC&quot;/&gt;&lt;wsp:rsid wsp:val=&quot;0054571E&quot;/&gt;&lt;wsp:rsid wsp:val=&quot;005644EA&quot;/&gt;&lt;wsp:rsid wsp:val=&quot;0056505A&quot;/&gt;&lt;wsp:rsid wsp:val=&quot;00567FEF&quot;/&gt;&lt;wsp:rsid wsp:val=&quot;005707C3&quot;/&gt;&lt;wsp:rsid wsp:val=&quot;00570F05&quot;/&gt;&lt;wsp:rsid wsp:val=&quot;005739DA&quot;/&gt;&lt;wsp:rsid wsp:val=&quot;005742DF&quot;/&gt;&lt;wsp:rsid wsp:val=&quot;0057524B&quot;/&gt;&lt;wsp:rsid wsp:val=&quot;005753BB&quot;/&gt;&lt;wsp:rsid wsp:val=&quot;0057636E&quot;/&gt;&lt;wsp:rsid wsp:val=&quot;00576ADD&quot;/&gt;&lt;wsp:rsid wsp:val=&quot;00577FEF&quot;/&gt;&lt;wsp:rsid wsp:val=&quot;0058071B&quot;/&gt;&lt;wsp:rsid wsp:val=&quot;00581100&quot;/&gt;&lt;wsp:rsid wsp:val=&quot;00581E1D&quot;/&gt;&lt;wsp:rsid wsp:val=&quot;005856BA&quot;/&gt;&lt;wsp:rsid wsp:val=&quot;00586158&quot;/&gt;&lt;wsp:rsid wsp:val=&quot;005869AD&quot;/&gt;&lt;wsp:rsid wsp:val=&quot;00586C82&quot;/&gt;&lt;wsp:rsid wsp:val=&quot;005904F7&quot;/&gt;&lt;wsp:rsid wsp:val=&quot;00591A15&quot;/&gt;&lt;wsp:rsid wsp:val=&quot;00592F2D&quot;/&gt;&lt;wsp:rsid wsp:val=&quot;0059302E&quot;/&gt;&lt;wsp:rsid wsp:val=&quot;00594F4B&quot;/&gt;&lt;wsp:rsid wsp:val=&quot;005A0035&quot;/&gt;&lt;wsp:rsid wsp:val=&quot;005A0215&quot;/&gt;&lt;wsp:rsid wsp:val=&quot;005A5DB0&quot;/&gt;&lt;wsp:rsid wsp:val=&quot;005A5E09&quot;/&gt;&lt;wsp:rsid wsp:val=&quot;005A6A51&quot;/&gt;&lt;wsp:rsid wsp:val=&quot;005B050E&quot;/&gt;&lt;wsp:rsid wsp:val=&quot;005B3C99&quot;/&gt;&lt;wsp:rsid wsp:val=&quot;005B49D0&quot;/&gt;&lt;wsp:rsid wsp:val=&quot;005B509F&quot;/&gt;&lt;wsp:rsid wsp:val=&quot;005B5172&quot;/&gt;&lt;wsp:rsid wsp:val=&quot;005C0D6E&quot;/&gt;&lt;wsp:rsid wsp:val=&quot;005C34C7&quot;/&gt;&lt;wsp:rsid wsp:val=&quot;005C3912&quot;/&gt;&lt;wsp:rsid wsp:val=&quot;005C44D0&quot;/&gt;&lt;wsp:rsid wsp:val=&quot;005C5A10&quot;/&gt;&lt;wsp:rsid wsp:val=&quot;005D1AF1&quot;/&gt;&lt;wsp:rsid wsp:val=&quot;005D288E&quot;/&gt;&lt;wsp:rsid wsp:val=&quot;005D4FA2&quot;/&gt;&lt;wsp:rsid wsp:val=&quot;005D53C8&quot;/&gt;&lt;wsp:rsid wsp:val=&quot;005E0BF0&quot;/&gt;&lt;wsp:rsid wsp:val=&quot;005E12B7&quot;/&gt;&lt;wsp:rsid wsp:val=&quot;005E5724&quot;/&gt;&lt;wsp:rsid wsp:val=&quot;005F001F&quot;/&gt;&lt;wsp:rsid wsp:val=&quot;005F23DE&quot;/&gt;&lt;wsp:rsid wsp:val=&quot;005F254A&quot;/&gt;&lt;wsp:rsid wsp:val=&quot;005F2D5F&quot;/&gt;&lt;wsp:rsid wsp:val=&quot;005F2FCE&quot;/&gt;&lt;wsp:rsid wsp:val=&quot;005F30A6&quot;/&gt;&lt;wsp:rsid wsp:val=&quot;005F55C2&quot;/&gt;&lt;wsp:rsid wsp:val=&quot;00601149&quot;/&gt;&lt;wsp:rsid wsp:val=&quot;00602950&quot;/&gt;&lt;wsp:rsid wsp:val=&quot;0060352F&quot;/&gt;&lt;wsp:rsid wsp:val=&quot;00603A55&quot;/&gt;&lt;wsp:rsid wsp:val=&quot;00604F94&quot;/&gt;&lt;wsp:rsid wsp:val=&quot;006064F7&quot;/&gt;&lt;wsp:rsid wsp:val=&quot;00606E73&quot;/&gt;&lt;wsp:rsid wsp:val=&quot;00607E39&quot;/&gt;&lt;wsp:rsid wsp:val=&quot;00614B30&quot;/&gt;&lt;wsp:rsid wsp:val=&quot;00616836&quot;/&gt;&lt;wsp:rsid wsp:val=&quot;0061796E&quot;/&gt;&lt;wsp:rsid wsp:val=&quot;00620182&quot;/&gt;&lt;wsp:rsid wsp:val=&quot;006214D5&quot;/&gt;&lt;wsp:rsid wsp:val=&quot;00621BB9&quot;/&gt;&lt;wsp:rsid wsp:val=&quot;006242E4&quot;/&gt;&lt;wsp:rsid wsp:val=&quot;00627EC5&quot;/&gt;&lt;wsp:rsid wsp:val=&quot;006317D9&quot;/&gt;&lt;wsp:rsid wsp:val=&quot;00633DD6&quot;/&gt;&lt;wsp:rsid wsp:val=&quot;00634069&quot;/&gt;&lt;wsp:rsid wsp:val=&quot;0063493F&quot;/&gt;&lt;wsp:rsid wsp:val=&quot;00635D79&quot;/&gt;&lt;wsp:rsid wsp:val=&quot;00642519&quot;/&gt;&lt;wsp:rsid wsp:val=&quot;00643F85&quot;/&gt;&lt;wsp:rsid wsp:val=&quot;00645CF7&quot;/&gt;&lt;wsp:rsid wsp:val=&quot;0065241E&quot;/&gt;&lt;wsp:rsid wsp:val=&quot;00652A17&quot;/&gt;&lt;wsp:rsid wsp:val=&quot;00652F4C&quot;/&gt;&lt;wsp:rsid wsp:val=&quot;00657B5C&quot;/&gt;&lt;wsp:rsid wsp:val=&quot;00657DD7&quot;/&gt;&lt;wsp:rsid wsp:val=&quot;006615B1&quot;/&gt;&lt;wsp:rsid wsp:val=&quot;0066288F&quot;/&gt;&lt;wsp:rsid wsp:val=&quot;00663FF8&quot;/&gt;&lt;wsp:rsid wsp:val=&quot;00664262&quot;/&gt;&lt;wsp:rsid wsp:val=&quot;00664818&quot;/&gt;&lt;wsp:rsid wsp:val=&quot;006666DF&quot;/&gt;&lt;wsp:rsid wsp:val=&quot;0067198D&quot;/&gt;&lt;wsp:rsid wsp:val=&quot;0067210E&quot;/&gt;&lt;wsp:rsid wsp:val=&quot;0067362A&quot;/&gt;&lt;wsp:rsid wsp:val=&quot;0067403E&quot;/&gt;&lt;wsp:rsid wsp:val=&quot;00674226&quot;/&gt;&lt;wsp:rsid wsp:val=&quot;006756A6&quot;/&gt;&lt;wsp:rsid wsp:val=&quot;00680610&quot;/&gt;&lt;wsp:rsid wsp:val=&quot;006809F7&quot;/&gt;&lt;wsp:rsid wsp:val=&quot;0068138E&quot;/&gt;&lt;wsp:rsid wsp:val=&quot;00683B84&quot;/&gt;&lt;wsp:rsid wsp:val=&quot;00686B83&quot;/&gt;&lt;wsp:rsid wsp:val=&quot;006938FF&quot;/&gt;&lt;wsp:rsid wsp:val=&quot;006A1FBB&quot;/&gt;&lt;wsp:rsid wsp:val=&quot;006A5846&quot;/&gt;&lt;wsp:rsid wsp:val=&quot;006A7455&quot;/&gt;&lt;wsp:rsid wsp:val=&quot;006A7598&quot;/&gt;&lt;wsp:rsid wsp:val=&quot;006B1A00&quot;/&gt;&lt;wsp:rsid wsp:val=&quot;006B1EB6&quot;/&gt;&lt;wsp:rsid wsp:val=&quot;006B26D5&quot;/&gt;&lt;wsp:rsid wsp:val=&quot;006B2A37&quot;/&gt;&lt;wsp:rsid wsp:val=&quot;006B3741&quot;/&gt;&lt;wsp:rsid wsp:val=&quot;006B5888&quot;/&gt;&lt;wsp:rsid wsp:val=&quot;006C272E&quot;/&gt;&lt;wsp:rsid wsp:val=&quot;006C394A&quot;/&gt;&lt;wsp:rsid wsp:val=&quot;006C6E68&quot;/&gt;&lt;wsp:rsid wsp:val=&quot;006D30D5&quot;/&gt;&lt;wsp:rsid wsp:val=&quot;006D4D99&quot;/&gt;&lt;wsp:rsid wsp:val=&quot;006D508E&quot;/&gt;&lt;wsp:rsid wsp:val=&quot;006D5E4E&quot;/&gt;&lt;wsp:rsid wsp:val=&quot;006E1124&quot;/&gt;&lt;wsp:rsid wsp:val=&quot;006E19C9&quot;/&gt;&lt;wsp:rsid wsp:val=&quot;006E2109&quot;/&gt;&lt;wsp:rsid wsp:val=&quot;006E739E&quot;/&gt;&lt;wsp:rsid wsp:val=&quot;006F4306&quot;/&gt;&lt;wsp:rsid wsp:val=&quot;00700248&quot;/&gt;&lt;wsp:rsid wsp:val=&quot;00702C44&quot;/&gt;&lt;wsp:rsid wsp:val=&quot;00703F3A&quot;/&gt;&lt;wsp:rsid wsp:val=&quot;0070525F&quot;/&gt;&lt;wsp:rsid wsp:val=&quot;007063E6&quot;/&gt;&lt;wsp:rsid wsp:val=&quot;007157EB&quot;/&gt;&lt;wsp:rsid wsp:val=&quot;00715A45&quot;/&gt;&lt;wsp:rsid wsp:val=&quot;00721475&quot;/&gt;&lt;wsp:rsid wsp:val=&quot;007216E8&quot;/&gt;&lt;wsp:rsid wsp:val=&quot;007234D7&quot;/&gt;&lt;wsp:rsid wsp:val=&quot;0072462C&quot;/&gt;&lt;wsp:rsid wsp:val=&quot;00725116&quot;/&gt;&lt;wsp:rsid wsp:val=&quot;0072693C&quot;/&gt;&lt;wsp:rsid wsp:val=&quot;00727905&quot;/&gt;&lt;wsp:rsid wsp:val=&quot;00730A61&quot;/&gt;&lt;wsp:rsid wsp:val=&quot;00730FAE&quot;/&gt;&lt;wsp:rsid wsp:val=&quot;00731A7A&quot;/&gt;&lt;wsp:rsid wsp:val=&quot;00734368&quot;/&gt;&lt;wsp:rsid wsp:val=&quot;00734943&quot;/&gt;&lt;wsp:rsid wsp:val=&quot;00734D47&quot;/&gt;&lt;wsp:rsid wsp:val=&quot;00736905&quot;/&gt;&lt;wsp:rsid wsp:val=&quot;00741B6C&quot;/&gt;&lt;wsp:rsid wsp:val=&quot;00742564&quot;/&gt;&lt;wsp:rsid wsp:val=&quot;00742583&quot;/&gt;&lt;wsp:rsid wsp:val=&quot;00745602&quot;/&gt;&lt;wsp:rsid wsp:val=&quot;0074755D&quot;/&gt;&lt;wsp:rsid wsp:val=&quot;00752636&quot;/&gt;&lt;wsp:rsid wsp:val=&quot;007533C4&quot;/&gt;&lt;wsp:rsid wsp:val=&quot;007607BB&quot;/&gt;&lt;wsp:rsid wsp:val=&quot;00761009&quot;/&gt;&lt;wsp:rsid wsp:val=&quot;0076227F&quot;/&gt;&lt;wsp:rsid wsp:val=&quot;00762D8C&quot;/&gt;&lt;wsp:rsid wsp:val=&quot;00765B28&quot;/&gt;&lt;wsp:rsid wsp:val=&quot;0077287E&quot;/&gt;&lt;wsp:rsid wsp:val=&quot;00777425&quot;/&gt;&lt;wsp:rsid wsp:val=&quot;00781C51&quot;/&gt;&lt;wsp:rsid wsp:val=&quot;00781CCE&quot;/&gt;&lt;wsp:rsid wsp:val=&quot;00783D85&quot;/&gt;&lt;wsp:rsid wsp:val=&quot;00783F37&quot;/&gt;&lt;wsp:rsid wsp:val=&quot;00784364&quot;/&gt;&lt;wsp:rsid wsp:val=&quot;00784367&quot;/&gt;&lt;wsp:rsid wsp:val=&quot;00785628&quot;/&gt;&lt;wsp:rsid wsp:val=&quot;00791F4B&quot;/&gt;&lt;wsp:rsid wsp:val=&quot;00793022&quot;/&gt;&lt;wsp:rsid wsp:val=&quot;00793742&quot;/&gt;&lt;wsp:rsid wsp:val=&quot;00795703&quot;/&gt;&lt;wsp:rsid wsp:val=&quot;0079586A&quot;/&gt;&lt;wsp:rsid wsp:val=&quot;00795E21&quot;/&gt;&lt;wsp:rsid wsp:val=&quot;007A01DC&quot;/&gt;&lt;wsp:rsid wsp:val=&quot;007A3572&quot;/&gt;&lt;wsp:rsid wsp:val=&quot;007A36EA&quot;/&gt;&lt;wsp:rsid wsp:val=&quot;007A3D05&quot;/&gt;&lt;wsp:rsid wsp:val=&quot;007A4D53&quot;/&gt;&lt;wsp:rsid wsp:val=&quot;007A6B2F&quot;/&gt;&lt;wsp:rsid wsp:val=&quot;007A737E&quot;/&gt;&lt;wsp:rsid wsp:val=&quot;007B03C4&quot;/&gt;&lt;wsp:rsid wsp:val=&quot;007B3332&quot;/&gt;&lt;wsp:rsid wsp:val=&quot;007B40FF&quot;/&gt;&lt;wsp:rsid wsp:val=&quot;007B4240&quot;/&gt;&lt;wsp:rsid wsp:val=&quot;007C366A&quot;/&gt;&lt;wsp:rsid wsp:val=&quot;007C41CF&quot;/&gt;&lt;wsp:rsid wsp:val=&quot;007C57A0&quot;/&gt;&lt;wsp:rsid wsp:val=&quot;007C678A&quot;/&gt;&lt;wsp:rsid wsp:val=&quot;007C7AF8&quot;/&gt;&lt;wsp:rsid wsp:val=&quot;007D128F&quot;/&gt;&lt;wsp:rsid wsp:val=&quot;007D130C&quot;/&gt;&lt;wsp:rsid wsp:val=&quot;007D2079&quot;/&gt;&lt;wsp:rsid wsp:val=&quot;007D2804&quot;/&gt;&lt;wsp:rsid wsp:val=&quot;007D31C0&quot;/&gt;&lt;wsp:rsid wsp:val=&quot;007D3832&quot;/&gt;&lt;wsp:rsid wsp:val=&quot;007D4365&quot;/&gt;&lt;wsp:rsid wsp:val=&quot;007D47F9&quot;/&gt;&lt;wsp:rsid wsp:val=&quot;007D5F53&quot;/&gt;&lt;wsp:rsid wsp:val=&quot;007E111F&quot;/&gt;&lt;wsp:rsid wsp:val=&quot;007E1204&quot;/&gt;&lt;wsp:rsid wsp:val=&quot;007E1512&quot;/&gt;&lt;wsp:rsid wsp:val=&quot;007E2F25&quot;/&gt;&lt;wsp:rsid wsp:val=&quot;007E4523&quot;/&gt;&lt;wsp:rsid wsp:val=&quot;007E532E&quot;/&gt;&lt;wsp:rsid wsp:val=&quot;007F0605&quot;/&gt;&lt;wsp:rsid wsp:val=&quot;007F3B83&quot;/&gt;&lt;wsp:rsid wsp:val=&quot;007F660D&quot;/&gt;&lt;wsp:rsid wsp:val=&quot;007F6AD8&quot;/&gt;&lt;wsp:rsid wsp:val=&quot;007F7162&quot;/&gt;&lt;wsp:rsid wsp:val=&quot;00801988&quot;/&gt;&lt;wsp:rsid wsp:val=&quot;00802298&quot;/&gt;&lt;wsp:rsid wsp:val=&quot;00802ED5&quot;/&gt;&lt;wsp:rsid wsp:val=&quot;0080317A&quot;/&gt;&lt;wsp:rsid wsp:val=&quot;008031F2&quot;/&gt;&lt;wsp:rsid wsp:val=&quot;00803841&quot;/&gt;&lt;wsp:rsid wsp:val=&quot;00805FDF&quot;/&gt;&lt;wsp:rsid wsp:val=&quot;0080720C&quot;/&gt;&lt;wsp:rsid wsp:val=&quot;00811CC2&quot;/&gt;&lt;wsp:rsid wsp:val=&quot;008135AD&quot;/&gt;&lt;wsp:rsid wsp:val=&quot;00813885&quot;/&gt;&lt;wsp:rsid wsp:val=&quot;00814DF0&quot;/&gt;&lt;wsp:rsid wsp:val=&quot;00817315&quot;/&gt;&lt;wsp:rsid wsp:val=&quot;008175AA&quot;/&gt;&lt;wsp:rsid wsp:val=&quot;0082102C&quot;/&gt;&lt;wsp:rsid wsp:val=&quot;00822359&quot;/&gt;&lt;wsp:rsid wsp:val=&quot;0082726A&quot;/&gt;&lt;wsp:rsid wsp:val=&quot;00827CBE&quot;/&gt;&lt;wsp:rsid wsp:val=&quot;0083006D&quot;/&gt;&lt;wsp:rsid wsp:val=&quot;00831CE8&quot;/&gt;&lt;wsp:rsid wsp:val=&quot;00832E34&quot;/&gt;&lt;wsp:rsid wsp:val=&quot;0083658F&quot;/&gt;&lt;wsp:rsid wsp:val=&quot;00841D04&quot;/&gt;&lt;wsp:rsid wsp:val=&quot;008420C0&quot;/&gt;&lt;wsp:rsid wsp:val=&quot;0084220A&quot;/&gt;&lt;wsp:rsid wsp:val=&quot;00847670&quot;/&gt;&lt;wsp:rsid wsp:val=&quot;00847945&quot;/&gt;&lt;wsp:rsid wsp:val=&quot;00847A92&quot;/&gt;&lt;wsp:rsid wsp:val=&quot;008565D0&quot;/&gt;&lt;wsp:rsid wsp:val=&quot;00861747&quot;/&gt;&lt;wsp:rsid wsp:val=&quot;0086231E&quot;/&gt;&lt;wsp:rsid wsp:val=&quot;0086364E&quot;/&gt;&lt;wsp:rsid wsp:val=&quot;00863E75&quot;/&gt;&lt;wsp:rsid wsp:val=&quot;00867157&quot;/&gt;&lt;wsp:rsid wsp:val=&quot;00872C94&quot;/&gt;&lt;wsp:rsid wsp:val=&quot;00875004&quot;/&gt;&lt;wsp:rsid wsp:val=&quot;008771D7&quot;/&gt;&lt;wsp:rsid wsp:val=&quot;00881620&quot;/&gt;&lt;wsp:rsid wsp:val=&quot;00882CFE&quot;/&gt;&lt;wsp:rsid wsp:val=&quot;00884DE1&quot;/&gt;&lt;wsp:rsid wsp:val=&quot;00887469&quot;/&gt;&lt;wsp:rsid wsp:val=&quot;008922FB&quot;/&gt;&lt;wsp:rsid wsp:val=&quot;00893BF7&quot;/&gt;&lt;wsp:rsid wsp:val=&quot;008959FD&quot;/&gt;&lt;wsp:rsid wsp:val=&quot;00897CAA&quot;/&gt;&lt;wsp:rsid wsp:val=&quot;008A2170&quot;/&gt;&lt;wsp:rsid wsp:val=&quot;008A3DD5&quot;/&gt;&lt;wsp:rsid wsp:val=&quot;008A4A6A&quot;/&gt;&lt;wsp:rsid wsp:val=&quot;008B1C72&quot;/&gt;&lt;wsp:rsid wsp:val=&quot;008B2568&quot;/&gt;&lt;wsp:rsid wsp:val=&quot;008B435F&quot;/&gt;&lt;wsp:rsid wsp:val=&quot;008B5FFA&quot;/&gt;&lt;wsp:rsid wsp:val=&quot;008C3B05&quot;/&gt;&lt;wsp:rsid wsp:val=&quot;008C3B70&quot;/&gt;&lt;wsp:rsid wsp:val=&quot;008C3ED4&quot;/&gt;&lt;wsp:rsid wsp:val=&quot;008C5469&quot;/&gt;&lt;wsp:rsid wsp:val=&quot;008C6360&quot;/&gt;&lt;wsp:rsid wsp:val=&quot;008C6CE6&quot;/&gt;&lt;wsp:rsid wsp:val=&quot;008D3047&quot;/&gt;&lt;wsp:rsid wsp:val=&quot;008D5CDA&quot;/&gt;&lt;wsp:rsid wsp:val=&quot;008D6817&quot;/&gt;&lt;wsp:rsid wsp:val=&quot;008D6841&quot;/&gt;&lt;wsp:rsid wsp:val=&quot;008D7C37&quot;/&gt;&lt;wsp:rsid wsp:val=&quot;008E0025&quot;/&gt;&lt;wsp:rsid wsp:val=&quot;008E005D&quot;/&gt;&lt;wsp:rsid wsp:val=&quot;008E2C3B&quot;/&gt;&lt;wsp:rsid wsp:val=&quot;008E3900&quot;/&gt;&lt;wsp:rsid wsp:val=&quot;008E39B6&quot;/&gt;&lt;wsp:rsid wsp:val=&quot;008E4EE8&quot;/&gt;&lt;wsp:rsid wsp:val=&quot;008F074C&quot;/&gt;&lt;wsp:rsid wsp:val=&quot;008F63C1&quot;/&gt;&lt;wsp:rsid wsp:val=&quot;008F7757&quot;/&gt;&lt;wsp:rsid wsp:val=&quot;008F7E64&quot;/&gt;&lt;wsp:rsid wsp:val=&quot;009049DF&quot;/&gt;&lt;wsp:rsid wsp:val=&quot;00907B2A&quot;/&gt;&lt;wsp:rsid wsp:val=&quot;00910EB6&quot;/&gt;&lt;wsp:rsid wsp:val=&quot;0091202A&quot;/&gt;&lt;wsp:rsid wsp:val=&quot;0091331E&quot;/&gt;&lt;wsp:rsid wsp:val=&quot;00913F6C&quot;/&gt;&lt;wsp:rsid wsp:val=&quot;00915082&quot;/&gt;&lt;wsp:rsid wsp:val=&quot;00916DB4&quot;/&gt;&lt;wsp:rsid wsp:val=&quot;00921636&quot;/&gt;&lt;wsp:rsid wsp:val=&quot;00924A79&quot;/&gt;&lt;wsp:rsid wsp:val=&quot;00925BA1&quot;/&gt;&lt;wsp:rsid wsp:val=&quot;00926391&quot;/&gt;&lt;wsp:rsid wsp:val=&quot;0092686B&quot;/&gt;&lt;wsp:rsid wsp:val=&quot;00932D0E&quot;/&gt;&lt;wsp:rsid wsp:val=&quot;00935149&quot;/&gt;&lt;wsp:rsid wsp:val=&quot;00935E35&quot;/&gt;&lt;wsp:rsid wsp:val=&quot;009375A2&quot;/&gt;&lt;wsp:rsid wsp:val=&quot;00937CB2&quot;/&gt;&lt;wsp:rsid wsp:val=&quot;00943D6D&quot;/&gt;&lt;wsp:rsid wsp:val=&quot;009454F6&quot;/&gt;&lt;wsp:rsid wsp:val=&quot;00953E60&quot;/&gt;&lt;wsp:rsid wsp:val=&quot;00954422&quot;/&gt;&lt;wsp:rsid wsp:val=&quot;009551A7&quot;/&gt;&lt;wsp:rsid wsp:val=&quot;00955DD3&quot;/&gt;&lt;wsp:rsid wsp:val=&quot;009606AA&quot;/&gt;&lt;wsp:rsid wsp:val=&quot;009648D8&quot;/&gt;&lt;wsp:rsid wsp:val=&quot;00966AEC&quot;/&gt;&lt;wsp:rsid wsp:val=&quot;00973F68&quot;/&gt;&lt;wsp:rsid wsp:val=&quot;009766F4&quot;/&gt;&lt;wsp:rsid wsp:val=&quot;00982336&quot;/&gt;&lt;wsp:rsid wsp:val=&quot;00982B5A&quot;/&gt;&lt;wsp:rsid wsp:val=&quot;009837F0&quot;/&gt;&lt;wsp:rsid wsp:val=&quot;00986FDC&quot;/&gt;&lt;wsp:rsid wsp:val=&quot;0098704F&quot;/&gt;&lt;wsp:rsid wsp:val=&quot;00991722&quot;/&gt;&lt;wsp:rsid wsp:val=&quot;00994188&quot;/&gt;&lt;wsp:rsid wsp:val=&quot;00997F35&quot;/&gt;&lt;wsp:rsid wsp:val=&quot;009A05A6&quot;/&gt;&lt;wsp:rsid wsp:val=&quot;009A246B&quot;/&gt;&lt;wsp:rsid wsp:val=&quot;009A517D&quot;/&gt;&lt;wsp:rsid wsp:val=&quot;009A6069&quot;/&gt;&lt;wsp:rsid wsp:val=&quot;009B1347&quot;/&gt;&lt;wsp:rsid wsp:val=&quot;009B1D9B&quot;/&gt;&lt;wsp:rsid wsp:val=&quot;009B1F92&quot;/&gt;&lt;wsp:rsid wsp:val=&quot;009C0F83&quot;/&gt;&lt;wsp:rsid wsp:val=&quot;009C2FB9&quot;/&gt;&lt;wsp:rsid wsp:val=&quot;009C4AB3&quot;/&gt;&lt;wsp:rsid wsp:val=&quot;009C4C76&quot;/&gt;&lt;wsp:rsid wsp:val=&quot;009C5E3A&quot;/&gt;&lt;wsp:rsid wsp:val=&quot;009C698A&quot;/&gt;&lt;wsp:rsid wsp:val=&quot;009C6A03&quot;/&gt;&lt;wsp:rsid wsp:val=&quot;009C73A0&quot;/&gt;&lt;wsp:rsid wsp:val=&quot;009D4357&quot;/&gt;&lt;wsp:rsid wsp:val=&quot;009E0503&quot;/&gt;&lt;wsp:rsid wsp:val=&quot;009E0514&quot;/&gt;&lt;wsp:rsid wsp:val=&quot;009E238A&quot;/&gt;&lt;wsp:rsid wsp:val=&quot;009E2485&quot;/&gt;&lt;wsp:rsid wsp:val=&quot;009E2788&quot;/&gt;&lt;wsp:rsid wsp:val=&quot;009E2D6C&quot;/&gt;&lt;wsp:rsid wsp:val=&quot;009E5F1B&quot;/&gt;&lt;wsp:rsid wsp:val=&quot;009F0114&quot;/&gt;&lt;wsp:rsid wsp:val=&quot;009F288E&quot;/&gt;&lt;wsp:rsid wsp:val=&quot;009F461D&quot;/&gt;&lt;wsp:rsid wsp:val=&quot;009F5545&quot;/&gt;&lt;wsp:rsid wsp:val=&quot;00A019A0&quot;/&gt;&lt;wsp:rsid wsp:val=&quot;00A0202B&quot;/&gt;&lt;wsp:rsid wsp:val=&quot;00A039D8&quot;/&gt;&lt;wsp:rsid wsp:val=&quot;00A06DDA&quot;/&gt;&lt;wsp:rsid wsp:val=&quot;00A1096C&quot;/&gt;&lt;wsp:rsid wsp:val=&quot;00A10D6A&quot;/&gt;&lt;wsp:rsid wsp:val=&quot;00A210F7&quot;/&gt;&lt;wsp:rsid wsp:val=&quot;00A256F3&quot;/&gt;&lt;wsp:rsid wsp:val=&quot;00A3055F&quot;/&gt;&lt;wsp:rsid wsp:val=&quot;00A30BF0&quot;/&gt;&lt;wsp:rsid wsp:val=&quot;00A32071&quot;/&gt;&lt;wsp:rsid wsp:val=&quot;00A34E56&quot;/&gt;&lt;wsp:rsid wsp:val=&quot;00A35247&quot;/&gt;&lt;wsp:rsid wsp:val=&quot;00A362BA&quot;/&gt;&lt;wsp:rsid wsp:val=&quot;00A3678B&quot;/&gt;&lt;wsp:rsid wsp:val=&quot;00A4107F&quot;/&gt;&lt;wsp:rsid wsp:val=&quot;00A4201B&quot;/&gt;&lt;wsp:rsid wsp:val=&quot;00A4496A&quot;/&gt;&lt;wsp:rsid wsp:val=&quot;00A46DEF&quot;/&gt;&lt;wsp:rsid wsp:val=&quot;00A5247F&quot;/&gt;&lt;wsp:rsid wsp:val=&quot;00A57288&quot;/&gt;&lt;wsp:rsid wsp:val=&quot;00A606BA&quot;/&gt;&lt;wsp:rsid wsp:val=&quot;00A62E71&quot;/&gt;&lt;wsp:rsid wsp:val=&quot;00A64D53&quot;/&gt;&lt;wsp:rsid wsp:val=&quot;00A65176&quot;/&gt;&lt;wsp:rsid wsp:val=&quot;00A66ADE&quot;/&gt;&lt;wsp:rsid wsp:val=&quot;00A66DCB&quot;/&gt;&lt;wsp:rsid wsp:val=&quot;00A7069B&quot;/&gt;&lt;wsp:rsid wsp:val=&quot;00A70B3C&quot;/&gt;&lt;wsp:rsid wsp:val=&quot;00A71B88&quot;/&gt;&lt;wsp:rsid wsp:val=&quot;00A8297A&quot;/&gt;&lt;wsp:rsid wsp:val=&quot;00A85BA7&quot;/&gt;&lt;wsp:rsid wsp:val=&quot;00A86FCC&quot;/&gt;&lt;wsp:rsid wsp:val=&quot;00A87279&quot;/&gt;&lt;wsp:rsid wsp:val=&quot;00A95832&quot;/&gt;&lt;wsp:rsid wsp:val=&quot;00A97E5B&quot;/&gt;&lt;wsp:rsid wsp:val=&quot;00AA10D5&quot;/&gt;&lt;wsp:rsid wsp:val=&quot;00AA4231&quot;/&gt;&lt;wsp:rsid wsp:val=&quot;00AA586A&quot;/&gt;&lt;wsp:rsid wsp:val=&quot;00AA588C&quot;/&gt;&lt;wsp:rsid wsp:val=&quot;00AA6361&quot;/&gt;&lt;wsp:rsid wsp:val=&quot;00AB1A53&quot;/&gt;&lt;wsp:rsid wsp:val=&quot;00AB490D&quot;/&gt;&lt;wsp:rsid wsp:val=&quot;00AB4FE6&quot;/&gt;&lt;wsp:rsid wsp:val=&quot;00AB550C&quot;/&gt;&lt;wsp:rsid wsp:val=&quot;00AB7C7B&quot;/&gt;&lt;wsp:rsid wsp:val=&quot;00AB7D30&quot;/&gt;&lt;wsp:rsid wsp:val=&quot;00AC3B05&quot;/&gt;&lt;wsp:rsid wsp:val=&quot;00AC4460&quot;/&gt;&lt;wsp:rsid wsp:val=&quot;00AC464C&quot;/&gt;&lt;wsp:rsid wsp:val=&quot;00AC68F2&quot;/&gt;&lt;wsp:rsid wsp:val=&quot;00AD211E&quot;/&gt;&lt;wsp:rsid wsp:val=&quot;00AD3D76&quot;/&gt;&lt;wsp:rsid wsp:val=&quot;00AD5A5C&quot;/&gt;&lt;wsp:rsid wsp:val=&quot;00AD689A&quot;/&gt;&lt;wsp:rsid wsp:val=&quot;00AE0AB0&quot;/&gt;&lt;wsp:rsid wsp:val=&quot;00AE1A99&quot;/&gt;&lt;wsp:rsid wsp:val=&quot;00AE1E87&quot;/&gt;&lt;wsp:rsid wsp:val=&quot;00AE2A9A&quot;/&gt;&lt;wsp:rsid wsp:val=&quot;00AE57E0&quot;/&gt;&lt;wsp:rsid wsp:val=&quot;00AE62D2&quot;/&gt;&lt;wsp:rsid wsp:val=&quot;00AF258E&quot;/&gt;&lt;wsp:rsid wsp:val=&quot;00AF437D&quot;/&gt;&lt;wsp:rsid wsp:val=&quot;00AF7E08&quot;/&gt;&lt;wsp:rsid wsp:val=&quot;00B038B9&quot;/&gt;&lt;wsp:rsid wsp:val=&quot;00B0562C&quot;/&gt;&lt;wsp:rsid wsp:val=&quot;00B0752E&quot;/&gt;&lt;wsp:rsid wsp:val=&quot;00B07859&quot;/&gt;&lt;wsp:rsid wsp:val=&quot;00B11D47&quot;/&gt;&lt;wsp:rsid wsp:val=&quot;00B12494&quot;/&gt;&lt;wsp:rsid wsp:val=&quot;00B166DB&quot;/&gt;&lt;wsp:rsid wsp:val=&quot;00B20277&quot;/&gt;&lt;wsp:rsid wsp:val=&quot;00B22CF8&quot;/&gt;&lt;wsp:rsid wsp:val=&quot;00B23BF2&quot;/&gt;&lt;wsp:rsid wsp:val=&quot;00B24058&quot;/&gt;&lt;wsp:rsid wsp:val=&quot;00B279DC&quot;/&gt;&lt;wsp:rsid wsp:val=&quot;00B31BBC&quot;/&gt;&lt;wsp:rsid wsp:val=&quot;00B32698&quot;/&gt;&lt;wsp:rsid wsp:val=&quot;00B342C7&quot;/&gt;&lt;wsp:rsid wsp:val=&quot;00B353D3&quot;/&gt;&lt;wsp:rsid wsp:val=&quot;00B371C0&quot;/&gt;&lt;wsp:rsid wsp:val=&quot;00B40FC2&quot;/&gt;&lt;wsp:rsid wsp:val=&quot;00B46B49&quot;/&gt;&lt;wsp:rsid wsp:val=&quot;00B5169D&quot;/&gt;&lt;wsp:rsid wsp:val=&quot;00B5691B&quot;/&gt;&lt;wsp:rsid wsp:val=&quot;00B56D98&quot;/&gt;&lt;wsp:rsid wsp:val=&quot;00B6275B&quot;/&gt;&lt;wsp:rsid wsp:val=&quot;00B62A99&quot;/&gt;&lt;wsp:rsid wsp:val=&quot;00B640AA&quot;/&gt;&lt;wsp:rsid wsp:val=&quot;00B70D90&quot;/&gt;&lt;wsp:rsid wsp:val=&quot;00B74776&quot;/&gt;&lt;wsp:rsid wsp:val=&quot;00B762B7&quot;/&gt;&lt;wsp:rsid wsp:val=&quot;00B7769F&quot;/&gt;&lt;wsp:rsid wsp:val=&quot;00B80406&quot;/&gt;&lt;wsp:rsid wsp:val=&quot;00B8364B&quot;/&gt;&lt;wsp:rsid wsp:val=&quot;00B9039C&quot;/&gt;&lt;wsp:rsid wsp:val=&quot;00B91AAE&quot;/&gt;&lt;wsp:rsid wsp:val=&quot;00B92C1C&quot;/&gt;&lt;wsp:rsid wsp:val=&quot;00B977FE&quot;/&gt;&lt;wsp:rsid wsp:val=&quot;00BA07EE&quot;/&gt;&lt;wsp:rsid wsp:val=&quot;00BA10E2&quot;/&gt;&lt;wsp:rsid wsp:val=&quot;00BA1B3C&quot;/&gt;&lt;wsp:rsid wsp:val=&quot;00BA4CBA&quot;/&gt;&lt;wsp:rsid wsp:val=&quot;00BB03FA&quot;/&gt;&lt;wsp:rsid wsp:val=&quot;00BB2692&quot;/&gt;&lt;wsp:rsid wsp:val=&quot;00BB3349&quot;/&gt;&lt;wsp:rsid wsp:val=&quot;00BB35F3&quot;/&gt;&lt;wsp:rsid wsp:val=&quot;00BB3D59&quot;/&gt;&lt;wsp:rsid wsp:val=&quot;00BB5087&quot;/&gt;&lt;wsp:rsid wsp:val=&quot;00BB6D9D&quot;/&gt;&lt;wsp:rsid wsp:val=&quot;00BC56D5&quot;/&gt;&lt;wsp:rsid wsp:val=&quot;00BC5C42&quot;/&gt;&lt;wsp:rsid wsp:val=&quot;00BC7AA4&quot;/&gt;&lt;wsp:rsid wsp:val=&quot;00BD09D0&quot;/&gt;&lt;wsp:rsid wsp:val=&quot;00BD5A4F&quot;/&gt;&lt;wsp:rsid wsp:val=&quot;00BD5FBE&quot;/&gt;&lt;wsp:rsid wsp:val=&quot;00BD6C2D&quot;/&gt;&lt;wsp:rsid wsp:val=&quot;00BE1C8F&quot;/&gt;&lt;wsp:rsid wsp:val=&quot;00BE5616&quot;/&gt;&lt;wsp:rsid wsp:val=&quot;00BF113C&quot;/&gt;&lt;wsp:rsid wsp:val=&quot;00BF3E49&quot;/&gt;&lt;wsp:rsid wsp:val=&quot;00BF5265&quot;/&gt;&lt;wsp:rsid wsp:val=&quot;00BF642A&quot;/&gt;&lt;wsp:rsid wsp:val=&quot;00BF7620&quot;/&gt;&lt;wsp:rsid wsp:val=&quot;00BF772D&quot;/&gt;&lt;wsp:rsid wsp:val=&quot;00C00480&quot;/&gt;&lt;wsp:rsid wsp:val=&quot;00C007AE&quot;/&gt;&lt;wsp:rsid wsp:val=&quot;00C008B2&quot;/&gt;&lt;wsp:rsid wsp:val=&quot;00C01330&quot;/&gt;&lt;wsp:rsid wsp:val=&quot;00C06467&quot;/&gt;&lt;wsp:rsid wsp:val=&quot;00C06C2F&quot;/&gt;&lt;wsp:rsid wsp:val=&quot;00C07176&quot;/&gt;&lt;wsp:rsid wsp:val=&quot;00C1108D&quot;/&gt;&lt;wsp:rsid wsp:val=&quot;00C11709&quot;/&gt;&lt;wsp:rsid wsp:val=&quot;00C1476A&quot;/&gt;&lt;wsp:rsid wsp:val=&quot;00C155AB&quot;/&gt;&lt;wsp:rsid wsp:val=&quot;00C16558&quot;/&gt;&lt;wsp:rsid wsp:val=&quot;00C165C9&quot;/&gt;&lt;wsp:rsid wsp:val=&quot;00C16D7D&quot;/&gt;&lt;wsp:rsid wsp:val=&quot;00C23E39&quot;/&gt;&lt;wsp:rsid wsp:val=&quot;00C2709E&quot;/&gt;&lt;wsp:rsid wsp:val=&quot;00C3037C&quot;/&gt;&lt;wsp:rsid wsp:val=&quot;00C303D6&quot;/&gt;&lt;wsp:rsid wsp:val=&quot;00C309AD&quot;/&gt;&lt;wsp:rsid wsp:val=&quot;00C32BF3&quot;/&gt;&lt;wsp:rsid wsp:val=&quot;00C37994&quot;/&gt;&lt;wsp:rsid wsp:val=&quot;00C40EE7&quot;/&gt;&lt;wsp:rsid wsp:val=&quot;00C41D5E&quot;/&gt;&lt;wsp:rsid wsp:val=&quot;00C43C27&quot;/&gt;&lt;wsp:rsid wsp:val=&quot;00C5020A&quot;/&gt;&lt;wsp:rsid wsp:val=&quot;00C5068E&quot;/&gt;&lt;wsp:rsid wsp:val=&quot;00C50F18&quot;/&gt;&lt;wsp:rsid wsp:val=&quot;00C57F3B&quot;/&gt;&lt;wsp:rsid wsp:val=&quot;00C609F7&quot;/&gt;&lt;wsp:rsid wsp:val=&quot;00C626B4&quot;/&gt;&lt;wsp:rsid wsp:val=&quot;00C64098&quot;/&gt;&lt;wsp:rsid wsp:val=&quot;00C64CF9&quot;/&gt;&lt;wsp:rsid wsp:val=&quot;00C67E88&quot;/&gt;&lt;wsp:rsid wsp:val=&quot;00C70B17&quot;/&gt;&lt;wsp:rsid wsp:val=&quot;00C73945&quot;/&gt;&lt;wsp:rsid wsp:val=&quot;00C7586A&quot;/&gt;&lt;wsp:rsid wsp:val=&quot;00C76D29&quot;/&gt;&lt;wsp:rsid wsp:val=&quot;00C8166B&quot;/&gt;&lt;wsp:rsid wsp:val=&quot;00C82DFD&quot;/&gt;&lt;wsp:rsid wsp:val=&quot;00C85170&quot;/&gt;&lt;wsp:rsid wsp:val=&quot;00C865AF&quot;/&gt;&lt;wsp:rsid wsp:val=&quot;00C879F7&quot;/&gt;&lt;wsp:rsid wsp:val=&quot;00C901F3&quot;/&gt;&lt;wsp:rsid wsp:val=&quot;00C9116B&quot;/&gt;&lt;wsp:rsid wsp:val=&quot;00C9360C&quot;/&gt;&lt;wsp:rsid wsp:val=&quot;00C93DA4&quot;/&gt;&lt;wsp:rsid wsp:val=&quot;00C95A15&quot;/&gt;&lt;wsp:rsid wsp:val=&quot;00CA605F&quot;/&gt;&lt;wsp:rsid wsp:val=&quot;00CA7A21&quot;/&gt;&lt;wsp:rsid wsp:val=&quot;00CB31DF&quot;/&gt;&lt;wsp:rsid wsp:val=&quot;00CB5A75&quot;/&gt;&lt;wsp:rsid wsp:val=&quot;00CB7CA8&quot;/&gt;&lt;wsp:rsid wsp:val=&quot;00CC0441&quot;/&gt;&lt;wsp:rsid wsp:val=&quot;00CC1677&quot;/&gt;&lt;wsp:rsid wsp:val=&quot;00CC1992&quot;/&gt;&lt;wsp:rsid wsp:val=&quot;00CC2768&quot;/&gt;&lt;wsp:rsid wsp:val=&quot;00CC4D94&quot;/&gt;&lt;wsp:rsid wsp:val=&quot;00CC7704&quot;/&gt;&lt;wsp:rsid wsp:val=&quot;00CD00F9&quot;/&gt;&lt;wsp:rsid wsp:val=&quot;00CD019C&quot;/&gt;&lt;wsp:rsid wsp:val=&quot;00CD0C22&quot;/&gt;&lt;wsp:rsid wsp:val=&quot;00CD0C67&quot;/&gt;&lt;wsp:rsid wsp:val=&quot;00CD0F62&quot;/&gt;&lt;wsp:rsid wsp:val=&quot;00CD2378&quot;/&gt;&lt;wsp:rsid wsp:val=&quot;00CD77A6&quot;/&gt;&lt;wsp:rsid wsp:val=&quot;00CE2C21&quot;/&gt;&lt;wsp:rsid wsp:val=&quot;00CE41B0&quot;/&gt;&lt;wsp:rsid wsp:val=&quot;00CE46BF&quot;/&gt;&lt;wsp:rsid wsp:val=&quot;00CF4048&quot;/&gt;&lt;wsp:rsid wsp:val=&quot;00CF4524&quot;/&gt;&lt;wsp:rsid wsp:val=&quot;00CF7031&quot;/&gt;&lt;wsp:rsid wsp:val=&quot;00CF7A1D&quot;/&gt;&lt;wsp:rsid wsp:val=&quot;00D00A30&quot;/&gt;&lt;wsp:rsid wsp:val=&quot;00D0445D&quot;/&gt;&lt;wsp:rsid wsp:val=&quot;00D11713&quot;/&gt;&lt;wsp:rsid wsp:val=&quot;00D16CB5&quot;/&gt;&lt;wsp:rsid wsp:val=&quot;00D179F9&quot;/&gt;&lt;wsp:rsid wsp:val=&quot;00D22DA2&quot;/&gt;&lt;wsp:rsid wsp:val=&quot;00D22F1F&quot;/&gt;&lt;wsp:rsid wsp:val=&quot;00D25FA6&quot;/&gt;&lt;wsp:rsid wsp:val=&quot;00D27F42&quot;/&gt;&lt;wsp:rsid wsp:val=&quot;00D323EF&quot;/&gt;&lt;wsp:rsid wsp:val=&quot;00D3561A&quot;/&gt;&lt;wsp:rsid wsp:val=&quot;00D368C8&quot;/&gt;&lt;wsp:rsid wsp:val=&quot;00D369BF&quot;/&gt;&lt;wsp:rsid wsp:val=&quot;00D43E62&quot;/&gt;&lt;wsp:rsid wsp:val=&quot;00D45EF7&quot;/&gt;&lt;wsp:rsid wsp:val=&quot;00D46A1F&quot;/&gt;&lt;wsp:rsid wsp:val=&quot;00D47F53&quot;/&gt;&lt;wsp:rsid wsp:val=&quot;00D50854&quot;/&gt;&lt;wsp:rsid wsp:val=&quot;00D5535C&quot;/&gt;&lt;wsp:rsid wsp:val=&quot;00D57877&quot;/&gt;&lt;wsp:rsid wsp:val=&quot;00D6047B&quot;/&gt;&lt;wsp:rsid wsp:val=&quot;00D60914&quot;/&gt;&lt;wsp:rsid wsp:val=&quot;00D61DEB&quot;/&gt;&lt;wsp:rsid wsp:val=&quot;00D62E06&quot;/&gt;&lt;wsp:rsid wsp:val=&quot;00D63B69&quot;/&gt;&lt;wsp:rsid wsp:val=&quot;00D65BBF&quot;/&gt;&lt;wsp:rsid wsp:val=&quot;00D67DDD&quot;/&gt;&lt;wsp:rsid wsp:val=&quot;00D70299&quot;/&gt;&lt;wsp:rsid wsp:val=&quot;00D80005&quot;/&gt;&lt;wsp:rsid wsp:val=&quot;00D804B1&quot;/&gt;&lt;wsp:rsid wsp:val=&quot;00D81FF5&quot;/&gt;&lt;wsp:rsid wsp:val=&quot;00D82B66&quot;/&gt;&lt;wsp:rsid wsp:val=&quot;00D845C6&quot;/&gt;&lt;wsp:rsid wsp:val=&quot;00D913D2&quot;/&gt;&lt;wsp:rsid wsp:val=&quot;00D95150&quot;/&gt;&lt;wsp:rsid wsp:val=&quot;00D968EC&quot;/&gt;&lt;wsp:rsid wsp:val=&quot;00DA10F4&quot;/&gt;&lt;wsp:rsid wsp:val=&quot;00DA36CB&quot;/&gt;&lt;wsp:rsid wsp:val=&quot;00DB2658&quot;/&gt;&lt;wsp:rsid wsp:val=&quot;00DB3F29&quot;/&gt;&lt;wsp:rsid wsp:val=&quot;00DB5ED8&quot;/&gt;&lt;wsp:rsid wsp:val=&quot;00DB77A4&quot;/&gt;&lt;wsp:rsid wsp:val=&quot;00DB7E4D&quot;/&gt;&lt;wsp:rsid wsp:val=&quot;00DC3433&quot;/&gt;&lt;wsp:rsid wsp:val=&quot;00DC4A62&quot;/&gt;&lt;wsp:rsid wsp:val=&quot;00DC4F8F&quot;/&gt;&lt;wsp:rsid wsp:val=&quot;00DC4FF4&quot;/&gt;&lt;wsp:rsid wsp:val=&quot;00DC733A&quot;/&gt;&lt;wsp:rsid wsp:val=&quot;00DD1713&quot;/&gt;&lt;wsp:rsid wsp:val=&quot;00DD1821&quot;/&gt;&lt;wsp:rsid wsp:val=&quot;00DD2C71&quot;/&gt;&lt;wsp:rsid wsp:val=&quot;00DD3DA3&quot;/&gt;&lt;wsp:rsid wsp:val=&quot;00DD5FD2&quot;/&gt;&lt;wsp:rsid wsp:val=&quot;00DD6145&quot;/&gt;&lt;wsp:rsid wsp:val=&quot;00DD7F07&quot;/&gt;&lt;wsp:rsid wsp:val=&quot;00DE4780&quot;/&gt;&lt;wsp:rsid wsp:val=&quot;00DE4E98&quot;/&gt;&lt;wsp:rsid wsp:val=&quot;00DE5D84&quot;/&gt;&lt;wsp:rsid wsp:val=&quot;00DE7BC1&quot;/&gt;&lt;wsp:rsid wsp:val=&quot;00DF3A46&quot;/&gt;&lt;wsp:rsid wsp:val=&quot;00DF3A83&quot;/&gt;&lt;wsp:rsid wsp:val=&quot;00DF3E3F&quot;/&gt;&lt;wsp:rsid wsp:val=&quot;00DF5578&quot;/&gt;&lt;wsp:rsid wsp:val=&quot;00DF6873&quot;/&gt;&lt;wsp:rsid wsp:val=&quot;00DF7B2A&quot;/&gt;&lt;wsp:rsid wsp:val=&quot;00E03907&quot;/&gt;&lt;wsp:rsid wsp:val=&quot;00E04A04&quot;/&gt;&lt;wsp:rsid wsp:val=&quot;00E05F0E&quot;/&gt;&lt;wsp:rsid wsp:val=&quot;00E10088&quot;/&gt;&lt;wsp:rsid wsp:val=&quot;00E10736&quot;/&gt;&lt;wsp:rsid wsp:val=&quot;00E16146&quot;/&gt;&lt;wsp:rsid wsp:val=&quot;00E253F2&quot;/&gt;&lt;wsp:rsid wsp:val=&quot;00E348F5&quot;/&gt;&lt;wsp:rsid wsp:val=&quot;00E374C8&quot;/&gt;&lt;wsp:rsid wsp:val=&quot;00E378BB&quot;/&gt;&lt;wsp:rsid wsp:val=&quot;00E37D52&quot;/&gt;&lt;wsp:rsid wsp:val=&quot;00E45621&quot;/&gt;&lt;wsp:rsid wsp:val=&quot;00E50D99&quot;/&gt;&lt;wsp:rsid wsp:val=&quot;00E51045&quot;/&gt;&lt;wsp:rsid wsp:val=&quot;00E522A5&quot;/&gt;&lt;wsp:rsid wsp:val=&quot;00E534D1&quot;/&gt;&lt;wsp:rsid wsp:val=&quot;00E67BB9&quot;/&gt;&lt;wsp:rsid wsp:val=&quot;00E712DD&quot;/&gt;&lt;wsp:rsid wsp:val=&quot;00E72AF2&quot;/&gt;&lt;wsp:rsid wsp:val=&quot;00E74D6E&quot;/&gt;&lt;wsp:rsid wsp:val=&quot;00E773A2&quot;/&gt;&lt;wsp:rsid wsp:val=&quot;00E81D38&quot;/&gt;&lt;wsp:rsid wsp:val=&quot;00E82B2B&quot;/&gt;&lt;wsp:rsid wsp:val=&quot;00E83BB6&quot;/&gt;&lt;wsp:rsid wsp:val=&quot;00E8444A&quot;/&gt;&lt;wsp:rsid wsp:val=&quot;00E8721A&quot;/&gt;&lt;wsp:rsid wsp:val=&quot;00E87F3B&quot;/&gt;&lt;wsp:rsid wsp:val=&quot;00E9030C&quot;/&gt;&lt;wsp:rsid wsp:val=&quot;00E9105E&quot;/&gt;&lt;wsp:rsid wsp:val=&quot;00E9425F&quot;/&gt;&lt;wsp:rsid wsp:val=&quot;00E94D3A&quot;/&gt;&lt;wsp:rsid wsp:val=&quot;00E968C5&quot;/&gt;&lt;wsp:rsid wsp:val=&quot;00E970DE&quot;/&gt;&lt;wsp:rsid wsp:val=&quot;00EA2369&quot;/&gt;&lt;wsp:rsid wsp:val=&quot;00EA270F&quot;/&gt;&lt;wsp:rsid wsp:val=&quot;00EA2B9B&quot;/&gt;&lt;wsp:rsid wsp:val=&quot;00EA2FE5&quot;/&gt;&lt;wsp:rsid wsp:val=&quot;00EA6CE6&quot;/&gt;&lt;wsp:rsid wsp:val=&quot;00EA7AF4&quot;/&gt;&lt;wsp:rsid wsp:val=&quot;00EB088A&quot;/&gt;&lt;wsp:rsid wsp:val=&quot;00EB27E3&quot;/&gt;&lt;wsp:rsid wsp:val=&quot;00EB27F1&quot;/&gt;&lt;wsp:rsid wsp:val=&quot;00EB299D&quot;/&gt;&lt;wsp:rsid wsp:val=&quot;00EB345A&quot;/&gt;&lt;wsp:rsid wsp:val=&quot;00EB38B4&quot;/&gt;&lt;wsp:rsid wsp:val=&quot;00EB480D&quot;/&gt;&lt;wsp:rsid wsp:val=&quot;00EB4967&quot;/&gt;&lt;wsp:rsid wsp:val=&quot;00EB535B&quot;/&gt;&lt;wsp:rsid wsp:val=&quot;00EB55C1&quot;/&gt;&lt;wsp:rsid wsp:val=&quot;00EB5CDD&quot;/&gt;&lt;wsp:rsid wsp:val=&quot;00EB6FD9&quot;/&gt;&lt;wsp:rsid wsp:val=&quot;00EB7C4D&quot;/&gt;&lt;wsp:rsid wsp:val=&quot;00EC2D30&quot;/&gt;&lt;wsp:rsid wsp:val=&quot;00EC469C&quot;/&gt;&lt;wsp:rsid wsp:val=&quot;00EC4A9B&quot;/&gt;&lt;wsp:rsid wsp:val=&quot;00EC6647&quot;/&gt;&lt;wsp:rsid wsp:val=&quot;00ED2691&quot;/&gt;&lt;wsp:rsid wsp:val=&quot;00ED3C47&quot;/&gt;&lt;wsp:rsid wsp:val=&quot;00EE0DDA&quot;/&gt;&lt;wsp:rsid wsp:val=&quot;00EE1044&quot;/&gt;&lt;wsp:rsid wsp:val=&quot;00EF0231&quot;/&gt;&lt;wsp:rsid wsp:val=&quot;00EF277B&quot;/&gt;&lt;wsp:rsid wsp:val=&quot;00EF2D30&quot;/&gt;&lt;wsp:rsid wsp:val=&quot;00EF4BD9&quot;/&gt;&lt;wsp:rsid wsp:val=&quot;00EF54FE&quot;/&gt;&lt;wsp:rsid wsp:val=&quot;00EF7E3A&quot;/&gt;&lt;wsp:rsid wsp:val=&quot;00F00AC9&quot;/&gt;&lt;wsp:rsid wsp:val=&quot;00F01557&quot;/&gt;&lt;wsp:rsid wsp:val=&quot;00F02DD2&quot;/&gt;&lt;wsp:rsid wsp:val=&quot;00F03EE6&quot;/&gt;&lt;wsp:rsid wsp:val=&quot;00F166E2&quot;/&gt;&lt;wsp:rsid wsp:val=&quot;00F17A4A&quot;/&gt;&lt;wsp:rsid wsp:val=&quot;00F2527C&quot;/&gt;&lt;wsp:rsid wsp:val=&quot;00F254D2&quot;/&gt;&lt;wsp:rsid wsp:val=&quot;00F26668&quot;/&gt;&lt;wsp:rsid wsp:val=&quot;00F27182&quot;/&gt;&lt;wsp:rsid wsp:val=&quot;00F30EC1&quot;/&gt;&lt;wsp:rsid wsp:val=&quot;00F33872&quot;/&gt;&lt;wsp:rsid wsp:val=&quot;00F3652F&quot;/&gt;&lt;wsp:rsid wsp:val=&quot;00F4079D&quot;/&gt;&lt;wsp:rsid wsp:val=&quot;00F40B68&quot;/&gt;&lt;wsp:rsid wsp:val=&quot;00F40DF5&quot;/&gt;&lt;wsp:rsid wsp:val=&quot;00F4168F&quot;/&gt;&lt;wsp:rsid wsp:val=&quot;00F44264&quot;/&gt;&lt;wsp:rsid wsp:val=&quot;00F45041&quot;/&gt;&lt;wsp:rsid wsp:val=&quot;00F453F2&quot;/&gt;&lt;wsp:rsid wsp:val=&quot;00F461CD&quot;/&gt;&lt;wsp:rsid wsp:val=&quot;00F47F43&quot;/&gt;&lt;wsp:rsid wsp:val=&quot;00F524E8&quot;/&gt;&lt;wsp:rsid wsp:val=&quot;00F52D49&quot;/&gt;&lt;wsp:rsid wsp:val=&quot;00F546BA&quot;/&gt;&lt;wsp:rsid wsp:val=&quot;00F576D7&quot;/&gt;&lt;wsp:rsid wsp:val=&quot;00F57897&quot;/&gt;&lt;wsp:rsid wsp:val=&quot;00F604D7&quot;/&gt;&lt;wsp:rsid wsp:val=&quot;00F6064F&quot;/&gt;&lt;wsp:rsid wsp:val=&quot;00F60CBF&quot;/&gt;&lt;wsp:rsid wsp:val=&quot;00F66AA1&quot;/&gt;&lt;wsp:rsid wsp:val=&quot;00F70A18&quot;/&gt;&lt;wsp:rsid wsp:val=&quot;00F70F89&quot;/&gt;&lt;wsp:rsid wsp:val=&quot;00F7142B&quot;/&gt;&lt;wsp:rsid wsp:val=&quot;00F75108&quot;/&gt;&lt;wsp:rsid wsp:val=&quot;00F75872&quot;/&gt;&lt;wsp:rsid wsp:val=&quot;00F7724B&quot;/&gt;&lt;wsp:rsid wsp:val=&quot;00F83CD0&quot;/&gt;&lt;wsp:rsid wsp:val=&quot;00F8779A&quot;/&gt;&lt;wsp:rsid wsp:val=&quot;00F916E8&quot;/&gt;&lt;wsp:rsid wsp:val=&quot;00F939D8&quot;/&gt;&lt;wsp:rsid wsp:val=&quot;00F94B95&quot;/&gt;&lt;wsp:rsid wsp:val=&quot;00F96ED7&quot;/&gt;&lt;wsp:rsid wsp:val=&quot;00FA6086&quot;/&gt;&lt;wsp:rsid wsp:val=&quot;00FB2932&quot;/&gt;&lt;wsp:rsid wsp:val=&quot;00FB4EF2&quot;/&gt;&lt;wsp:rsid wsp:val=&quot;00FC11E2&quot;/&gt;&lt;wsp:rsid wsp:val=&quot;00FC25F3&quot;/&gt;&lt;wsp:rsid wsp:val=&quot;00FC4B93&quot;/&gt;&lt;wsp:rsid wsp:val=&quot;00FD06A6&quot;/&gt;&lt;wsp:rsid wsp:val=&quot;00FD19DD&quot;/&gt;&lt;wsp:rsid wsp:val=&quot;00FD3CD5&quot;/&gt;&lt;wsp:rsid wsp:val=&quot;00FD4CCB&quot;/&gt;&lt;wsp:rsid wsp:val=&quot;00FE3773&quot;/&gt;&lt;wsp:rsid wsp:val=&quot;00FE3F29&quot;/&gt;&lt;wsp:rsid wsp:val=&quot;00FE5161&quot;/&gt;&lt;wsp:rsid wsp:val=&quot;00FE516C&quot;/&gt;&lt;wsp:rsid wsp:val=&quot;00FE58EF&quot;/&gt;&lt;wsp:rsid wsp:val=&quot;00FE61BD&quot;/&gt;&lt;wsp:rsid wsp:val=&quot;00FF2898&quot;/&gt;&lt;wsp:rsid wsp:val=&quot;00FF2937&quot;/&gt;&lt;wsp:rsid wsp:val=&quot;00FF4A51&quot;/&gt;&lt;wsp:rsid wsp:val=&quot;00FF573B&quot;/&gt;&lt;wsp:rsid wsp:val=&quot;00FF5D2A&quot;/&gt;&lt;wsp:rsid wsp:val=&quot;00FF71BB&quot;/&gt;&lt;/wsp:rsids&gt;&lt;/w:docPr&gt;&lt;w:body&gt;&lt;wx:sect&gt;&lt;w:p wsp:rsidR=&quot;00000000&quot; wsp:rsidRDefault=&quot;002C189D&quot; wsp:rsidP=&quot;002C189D&quot;&gt;&lt;m:oMathPara&gt;&lt;m:oMath&gt;&lt;m:d&gt;&lt;m:dPr&gt;&lt;m:begChr m:val=&quot;{&quot;/&gt;&lt;m:endChr m:val=&quot;}&quot;/&gt;&lt;m:ctrlPr&gt;&lt;w:rPr&gt;&lt;w:rFonts w:ascii=&quot;Cambria Math&quot; w:fareast=&quot;Calibri&quot; w:h-ansi=&quot;Cambria Math&quot; w:cs=&quot;Times New Roman&quot;/&gt;&lt;wx:font wx:val=&quot;Cambria Math&quot;/&gt;&lt;w:sz w:val=&quot;24&quot;/&gt;&lt;w:sz-cs w:val=&quot;24&quot;/&gt;&lt;w:lang w:bidi=&quot;AR-EG&quot;/&gt;&lt;/w:rPr&gt;&lt;/m:ctrlPr&gt;&lt;/m:dPr&gt;&lt;m:e&gt;&lt;m:r&gt;&lt;m:rPr&gt;&lt;m:sty m:val=&quot;p&quot;/&gt;&lt;/m:rPr&gt;&lt;w:rPr&gt;&lt;w:rFonts w:ascii=&quot;Cambria Math&quot; w:fareast=&quot;Calibri&quot; w:h-ansi=&quot;Cambria Math&quot; w:cs=&quot;Times New Roman&quot;/&gt;&lt;wx:font wx:val=&quot;Cambria Math&quot;/&gt;&lt;w:sz w:val=&quot;24&quot;/&gt;&lt;w:sz-cs w:val=&quot;24&quot;/&gt;&lt;w:lang w:bidi=&quot;AR-EG&quot;/&gt;&lt;/w:rPr&gt;&lt;m:t&gt;1- &lt;/m:t&gt;&lt;/m:r&gt;&lt;m:f&gt;&lt;m:fPr&gt;&lt;m:ctrlPr&gt;&lt;w:rPr&gt;&lt;w:rFonts w:ascii=&quot;Cambria Math&quot; w:fareast=&quot;Calibri&quot; w:h-ansi=&quot;Cambria Math&quot; w:cs=&quot;Times New Roman&quot;/&gt;&lt;wx:font wx:val=&quot;Cambria Math&quot;/&gt;&lt;w:sz w:val=&quot;24&quot;/&gt;&lt;w:sz-cs w:val=&quot;24&quot;/&gt;&lt;w:lang w:bidi=&quot;AR-EG&quot;/&gt;&lt;/w:rPr&gt;&lt;/m:ctrlPr&gt;&lt;/m:fPr&gt;&lt;m:num&gt;&lt;m:r&gt;&lt;m:rPr&gt;&lt;m:sty m:val=&quot;p&quot;/&gt;&lt;/m:rPr&gt;&lt;w:rPr&gt;&lt;w:rFonts w:ascii=&quot;Cambria Math&quot; w:fareast=&quot;Calibri&quot; w:h-ansi=&quot;Cambria Math&quot; w:cs=&quot;Times New Roman&quot;/&gt;&lt;wx:font wx:val=&quot;Cambria Math&quot;/&gt;&lt;w:sz w:val=&quot;24&quot;/&gt;&lt;w:sz-cs w:val=&quot;24&quot;/&gt;&lt;w:lang w:bidi=&quot;AR-EG&quot;/&gt;&lt;/w:rPr&gt;&lt;m:t&gt;n in Co before treatment x n in T after treatment  &lt;/m:t&gt;&lt;/m:r&gt;&lt;/m:num&gt;&lt;m:den&gt;&lt;m:eqArr&gt;&lt;m:eqArrPr&gt;&lt;m:ctrlPr&gt;&lt;w:rPr&gt;&lt;w:rFonts w:ascii=&quot;Cambria Math&quot; w:fareast=&quot;Calibri&quot; w:h-ansi=&quot;Cambria Math&quot; w:cs=&quot;Times New Roman&quot;/&gt;&lt;wx:font wx:val=&quot;Cambria Math&quot;/&gt;&lt;w:sz w:val=&quot;24&quot;/&gt;&lt;w:sz-cs w:val=&quot;24&quot;/&gt;&lt;w:lang w:bidi=&quot;AR-EG&quot;/&gt;&lt;/w:rPr&gt;&lt;/m:ctrlPr&gt;&lt;/m:eqArrPr&gt;&lt;m:e&gt;&lt;m:r&gt;&lt;m:rPr&gt;&lt;m:sty m:val=&quot;p&quot;/&gt;&lt;/m:rPr&gt;&lt;w:rPr&gt;&lt;w:rFonts w:ascii=&quot;Cambria Math&quot; w:fareast=&quot;Calibri&quot; w:h-ansi=&quot;Cambria Math&quot; w:cs=&quot;Times New Roman&quot;/&gt;&lt;wx:font wx:val=&quot;Cambria Math&quot;/&gt;&lt;w:sz w:val=&quot;24&quot;/&gt;&lt;w:sz-cs w:val=&quot;24&quot;/&gt;&lt;w:lang w:bidi=&quot;AR-EG&quot;/&gt;&lt;/w:rPr&gt;&lt;m:t&gt;n in Co after treatment&lt;/m:t&gt;&lt;/m:r&gt;&lt;/m:e&gt;&lt;m:e&gt;&lt;m:r&gt;&lt;m:rPr&gt;&lt;m:sty m:val=&quot;p&quot;/&gt;&lt;/m:rPr&gt;&lt;w:rPr&gt;&lt;w:rFonts w:ascii=&quot;Cambria Math&quot; w:fareast=&quot;Calibri&quot; w:h-ansi=&quot;Cambria Math&quot; w:cs=&quot;Times New Roman&quot;/&gt;&lt;wx:font wx:val=&quot;Cambria Math&quot;/&gt;&lt;w:sz w:val=&quot;24&quot;/&gt;&lt;w:sz-cs w:val=&quot;24&quot;/&gt;&lt;w:lang w:bidi=&quot;AR-EG&quot;/&gt;&lt;/w:rPr&gt;&lt;m:t&gt; &lt;/m:t&gt;&lt;/m:r&gt;&lt;/m:e&gt;&lt;/m:eqArr&gt;&lt;m:r&gt;&lt;m:rPr&gt;&lt;m:sty m:val=&quot;p&quot;/&gt;&lt;/m:rPr&gt;&lt;w:rPr&gt;&lt;w:rFonts w:ascii=&quot;Cambria Math&quot; w:fareast=&quot;Calibri&quot; w:h-ansi=&quot;Cambria Math&quot; w:cs=&quot;Times New Roman&quot;/&gt;&lt;wx:font wx:val=&quot;Cambria Math&quot;/&gt;&lt;w:sz w:val=&quot;24&quot;/&gt;&lt;w:sz-cs w:val=&quot;24&quot;/&gt;&lt;w:lang w:bidi=&quot;AR-EG&quot;/&gt;&lt;/w:rPr&gt;&lt;m:t&gt;x n in T before treatment&lt;/m:t&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0059302E" w:rsidRPr="008F22DE">
        <w:rPr>
          <w:rFonts w:eastAsia="Calibri"/>
          <w:sz w:val="24"/>
          <w:szCs w:val="24"/>
          <w:lang w:bidi="ar-EG"/>
        </w:rPr>
        <w:instrText xml:space="preserve"> </w:instrText>
      </w:r>
      <w:r w:rsidR="0059302E" w:rsidRPr="008F22DE">
        <w:rPr>
          <w:rFonts w:eastAsia="Calibri"/>
          <w:sz w:val="24"/>
          <w:szCs w:val="24"/>
          <w:lang w:bidi="ar-EG"/>
        </w:rPr>
        <w:fldChar w:fldCharType="separate"/>
      </w:r>
      <w:r w:rsidR="00FF24A9">
        <w:rPr>
          <w:rFonts w:eastAsia="Calibri"/>
          <w:noProof/>
          <w:position w:val="-17"/>
        </w:rPr>
        <w:pict>
          <v:shape id="_x0000_i1026" type="#_x0000_t75" style="width:231.6pt;height:23.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0&quot;/&gt;&lt;w:doNotEmbedSystemFonts/&gt;&lt;w:defaultTabStop w:val=&quot;720&quot;/&gt;&lt;w:drawingGridHorizontalSpacing w:val=&quot;110&quot;/&gt;&lt;w:displayHorizontalDrawingGridEvery w:val=&quot;2&quot;/&gt;&lt;w:punctuationKerning/&gt;&lt;w:characterSpacingControl w:val=&quot;DontCompress&quot;/&gt;&lt;w:relyOnVML/&gt;&lt;w:allowPNG/&gt;&lt;w:validateAgainstSchema/&gt;&lt;w:saveInvalidXML w:val=&quot;off&quot;/&gt;&lt;w:ignoreMixedContent w:val=&quot;off&quot;/&gt;&lt;w:alwaysShowPlaceholderText w:val=&quot;off&quot;/&gt;&lt;w:compat&gt;&lt;w:ulTrailSpace/&gt;&lt;w:breakWrappedTables/&gt;&lt;w:snapToGridInCell/&gt;&lt;w:wrapTextWithPunct/&gt;&lt;w:useAsianBreakRules/&gt;&lt;w:dontGrowAutofit/&gt;&lt;/w:compat&gt;&lt;wsp:rsids&gt;&lt;wsp:rsidRoot wsp:val=&quot;00184AD9&quot;/&gt;&lt;wsp:rsid wsp:val=&quot;00004FFC&quot;/&gt;&lt;wsp:rsid wsp:val=&quot;00005C10&quot;/&gt;&lt;wsp:rsid wsp:val=&quot;000073C2&quot;/&gt;&lt;wsp:rsid wsp:val=&quot;00007446&quot;/&gt;&lt;wsp:rsid wsp:val=&quot;0001389B&quot;/&gt;&lt;wsp:rsid wsp:val=&quot;00015881&quot;/&gt;&lt;wsp:rsid wsp:val=&quot;000164D7&quot;/&gt;&lt;wsp:rsid wsp:val=&quot;0002243B&quot;/&gt;&lt;wsp:rsid wsp:val=&quot;0002258D&quot;/&gt;&lt;wsp:rsid wsp:val=&quot;00022AC4&quot;/&gt;&lt;wsp:rsid wsp:val=&quot;00024681&quot;/&gt;&lt;wsp:rsid wsp:val=&quot;00027C8E&quot;/&gt;&lt;wsp:rsid wsp:val=&quot;00027D14&quot;/&gt;&lt;wsp:rsid wsp:val=&quot;00030179&quot;/&gt;&lt;wsp:rsid wsp:val=&quot;000319A8&quot;/&gt;&lt;wsp:rsid wsp:val=&quot;000334D2&quot;/&gt;&lt;wsp:rsid wsp:val=&quot;00041B6A&quot;/&gt;&lt;wsp:rsid wsp:val=&quot;000420E4&quot;/&gt;&lt;wsp:rsid wsp:val=&quot;00045DD5&quot;/&gt;&lt;wsp:rsid wsp:val=&quot;000464C2&quot;/&gt;&lt;wsp:rsid wsp:val=&quot;00046E5A&quot;/&gt;&lt;wsp:rsid wsp:val=&quot;00047841&quot;/&gt;&lt;wsp:rsid wsp:val=&quot;00047E10&quot;/&gt;&lt;wsp:rsid wsp:val=&quot;00051F1A&quot;/&gt;&lt;wsp:rsid wsp:val=&quot;00055C3F&quot;/&gt;&lt;wsp:rsid wsp:val=&quot;00056995&quot;/&gt;&lt;wsp:rsid wsp:val=&quot;00061E0F&quot;/&gt;&lt;wsp:rsid wsp:val=&quot;00064CAB&quot;/&gt;&lt;wsp:rsid wsp:val=&quot;00064F77&quot;/&gt;&lt;wsp:rsid wsp:val=&quot;00070458&quot;/&gt;&lt;wsp:rsid wsp:val=&quot;0007122B&quot;/&gt;&lt;wsp:rsid wsp:val=&quot;00071EAB&quot;/&gt;&lt;wsp:rsid wsp:val=&quot;000720D4&quot;/&gt;&lt;wsp:rsid wsp:val=&quot;00072D7D&quot;/&gt;&lt;wsp:rsid wsp:val=&quot;00073E90&quot;/&gt;&lt;wsp:rsid wsp:val=&quot;00080D44&quot;/&gt;&lt;wsp:rsid wsp:val=&quot;0008275C&quot;/&gt;&lt;wsp:rsid wsp:val=&quot;00082C91&quot;/&gt;&lt;wsp:rsid wsp:val=&quot;00084095&quot;/&gt;&lt;wsp:rsid wsp:val=&quot;00085A70&quot;/&gt;&lt;wsp:rsid wsp:val=&quot;00087B0D&quot;/&gt;&lt;wsp:rsid wsp:val=&quot;000A1E15&quot;/&gt;&lt;wsp:rsid wsp:val=&quot;000A26E4&quot;/&gt;&lt;wsp:rsid wsp:val=&quot;000A3187&quot;/&gt;&lt;wsp:rsid wsp:val=&quot;000A473C&quot;/&gt;&lt;wsp:rsid wsp:val=&quot;000B5673&quot;/&gt;&lt;wsp:rsid wsp:val=&quot;000B6818&quot;/&gt;&lt;wsp:rsid wsp:val=&quot;000C09DC&quot;/&gt;&lt;wsp:rsid wsp:val=&quot;000C2BFE&quot;/&gt;&lt;wsp:rsid wsp:val=&quot;000C3520&quot;/&gt;&lt;wsp:rsid wsp:val=&quot;000D300C&quot;/&gt;&lt;wsp:rsid wsp:val=&quot;000D35BD&quot;/&gt;&lt;wsp:rsid wsp:val=&quot;000D5DCF&quot;/&gt;&lt;wsp:rsid wsp:val=&quot;000D63E1&quot;/&gt;&lt;wsp:rsid wsp:val=&quot;000D7D9E&quot;/&gt;&lt;wsp:rsid wsp:val=&quot;000E1376&quot;/&gt;&lt;wsp:rsid wsp:val=&quot;000E1471&quot;/&gt;&lt;wsp:rsid wsp:val=&quot;000E1EC2&quot;/&gt;&lt;wsp:rsid wsp:val=&quot;000E7321&quot;/&gt;&lt;wsp:rsid wsp:val=&quot;000F017B&quot;/&gt;&lt;wsp:rsid wsp:val=&quot;000F250F&quot;/&gt;&lt;wsp:rsid wsp:val=&quot;000F4AFE&quot;/&gt;&lt;wsp:rsid wsp:val=&quot;000F5B0D&quot;/&gt;&lt;wsp:rsid wsp:val=&quot;000F65AF&quot;/&gt;&lt;wsp:rsid wsp:val=&quot;000F75E2&quot;/&gt;&lt;wsp:rsid wsp:val=&quot;00101714&quot;/&gt;&lt;wsp:rsid wsp:val=&quot;001022C8&quot;/&gt;&lt;wsp:rsid wsp:val=&quot;00106986&quot;/&gt;&lt;wsp:rsid wsp:val=&quot;00112180&quot;/&gt;&lt;wsp:rsid wsp:val=&quot;00113068&quot;/&gt;&lt;wsp:rsid wsp:val=&quot;00116752&quot;/&gt;&lt;wsp:rsid wsp:val=&quot;00116FB9&quot;/&gt;&lt;wsp:rsid wsp:val=&quot;001202CA&quot;/&gt;&lt;wsp:rsid wsp:val=&quot;0012098C&quot;/&gt;&lt;wsp:rsid wsp:val=&quot;00124194&quot;/&gt;&lt;wsp:rsid wsp:val=&quot;00127097&quot;/&gt;&lt;wsp:rsid wsp:val=&quot;00130139&quot;/&gt;&lt;wsp:rsid wsp:val=&quot;001309EA&quot;/&gt;&lt;wsp:rsid wsp:val=&quot;00134526&quot;/&gt;&lt;wsp:rsid wsp:val=&quot;00135010&quot;/&gt;&lt;wsp:rsid wsp:val=&quot;00137CAA&quot;/&gt;&lt;wsp:rsid wsp:val=&quot;001432B2&quot;/&gt;&lt;wsp:rsid wsp:val=&quot;001437AD&quot;/&gt;&lt;wsp:rsid wsp:val=&quot;00144F8F&quot;/&gt;&lt;wsp:rsid wsp:val=&quot;00146984&quot;/&gt;&lt;wsp:rsid wsp:val=&quot;00150F58&quot;/&gt;&lt;wsp:rsid wsp:val=&quot;00150F85&quot;/&gt;&lt;wsp:rsid wsp:val=&quot;001525AC&quot;/&gt;&lt;wsp:rsid wsp:val=&quot;00153960&quot;/&gt;&lt;wsp:rsid wsp:val=&quot;0015469E&quot;/&gt;&lt;wsp:rsid wsp:val=&quot;00154E5B&quot;/&gt;&lt;wsp:rsid wsp:val=&quot;00155B18&quot;/&gt;&lt;wsp:rsid wsp:val=&quot;00157433&quot;/&gt;&lt;wsp:rsid wsp:val=&quot;00160C73&quot;/&gt;&lt;wsp:rsid wsp:val=&quot;0016351C&quot;/&gt;&lt;wsp:rsid wsp:val=&quot;00163CBB&quot;/&gt;&lt;wsp:rsid wsp:val=&quot;001642D6&quot;/&gt;&lt;wsp:rsid wsp:val=&quot;00165873&quot;/&gt;&lt;wsp:rsid wsp:val=&quot;00165FFB&quot;/&gt;&lt;wsp:rsid wsp:val=&quot;00171D89&quot;/&gt;&lt;wsp:rsid wsp:val=&quot;00172006&quot;/&gt;&lt;wsp:rsid wsp:val=&quot;00174EE6&quot;/&gt;&lt;wsp:rsid wsp:val=&quot;001771D2&quot;/&gt;&lt;wsp:rsid wsp:val=&quot;001812CE&quot;/&gt;&lt;wsp:rsid wsp:val=&quot;0018227A&quot;/&gt;&lt;wsp:rsid wsp:val=&quot;00183C2C&quot;/&gt;&lt;wsp:rsid wsp:val=&quot;001840D5&quot;/&gt;&lt;wsp:rsid wsp:val=&quot;00184AD9&quot;/&gt;&lt;wsp:rsid wsp:val=&quot;001862B5&quot;/&gt;&lt;wsp:rsid wsp:val=&quot;00190674&quot;/&gt;&lt;wsp:rsid wsp:val=&quot;001919AD&quot;/&gt;&lt;wsp:rsid wsp:val=&quot;00193076&quot;/&gt;&lt;wsp:rsid wsp:val=&quot;001937EB&quot;/&gt;&lt;wsp:rsid wsp:val=&quot;0019577C&quot;/&gt;&lt;wsp:rsid wsp:val=&quot;00196EAF&quot;/&gt;&lt;wsp:rsid wsp:val=&quot;001A12B3&quot;/&gt;&lt;wsp:rsid wsp:val=&quot;001A20C8&quot;/&gt;&lt;wsp:rsid wsp:val=&quot;001A3B3A&quot;/&gt;&lt;wsp:rsid wsp:val=&quot;001B0743&quot;/&gt;&lt;wsp:rsid wsp:val=&quot;001B09B6&quot;/&gt;&lt;wsp:rsid wsp:val=&quot;001B242D&quot;/&gt;&lt;wsp:rsid wsp:val=&quot;001B24B4&quot;/&gt;&lt;wsp:rsid wsp:val=&quot;001B3D1E&quot;/&gt;&lt;wsp:rsid wsp:val=&quot;001B794E&quot;/&gt;&lt;wsp:rsid wsp:val=&quot;001C016E&quot;/&gt;&lt;wsp:rsid wsp:val=&quot;001C07D7&quot;/&gt;&lt;wsp:rsid wsp:val=&quot;001C0E9C&quot;/&gt;&lt;wsp:rsid wsp:val=&quot;001C1B53&quot;/&gt;&lt;wsp:rsid wsp:val=&quot;001C1B63&quot;/&gt;&lt;wsp:rsid wsp:val=&quot;001C549F&quot;/&gt;&lt;wsp:rsid wsp:val=&quot;001C67FF&quot;/&gt;&lt;wsp:rsid wsp:val=&quot;001C6826&quot;/&gt;&lt;wsp:rsid wsp:val=&quot;001C698C&quot;/&gt;&lt;wsp:rsid wsp:val=&quot;001D0199&quot;/&gt;&lt;wsp:rsid wsp:val=&quot;001D34D5&quot;/&gt;&lt;wsp:rsid wsp:val=&quot;001D581A&quot;/&gt;&lt;wsp:rsid wsp:val=&quot;001D7D88&quot;/&gt;&lt;wsp:rsid wsp:val=&quot;001D7FB6&quot;/&gt;&lt;wsp:rsid wsp:val=&quot;001E4B11&quot;/&gt;&lt;wsp:rsid wsp:val=&quot;001E5565&quot;/&gt;&lt;wsp:rsid wsp:val=&quot;001F33F2&quot;/&gt;&lt;wsp:rsid wsp:val=&quot;001F512B&quot;/&gt;&lt;wsp:rsid wsp:val=&quot;001F52B4&quot;/&gt;&lt;wsp:rsid wsp:val=&quot;001F53CE&quot;/&gt;&lt;wsp:rsid wsp:val=&quot;001F72C7&quot;/&gt;&lt;wsp:rsid wsp:val=&quot;0020085E&quot;/&gt;&lt;wsp:rsid wsp:val=&quot;00201973&quot;/&gt;&lt;wsp:rsid wsp:val=&quot;00201E0D&quot;/&gt;&lt;wsp:rsid wsp:val=&quot;00203DB3&quot;/&gt;&lt;wsp:rsid wsp:val=&quot;00205938&quot;/&gt;&lt;wsp:rsid wsp:val=&quot;0021319C&quot;/&gt;&lt;wsp:rsid wsp:val=&quot;002156FC&quot;/&gt;&lt;wsp:rsid wsp:val=&quot;0021788E&quot;/&gt;&lt;wsp:rsid wsp:val=&quot;00217DA5&quot;/&gt;&lt;wsp:rsid wsp:val=&quot;00221A89&quot;/&gt;&lt;wsp:rsid wsp:val=&quot;00225056&quot;/&gt;&lt;wsp:rsid wsp:val=&quot;00226411&quot;/&gt;&lt;wsp:rsid wsp:val=&quot;00230BEB&quot;/&gt;&lt;wsp:rsid wsp:val=&quot;00232E81&quot;/&gt;&lt;wsp:rsid wsp:val=&quot;00232F9B&quot;/&gt;&lt;wsp:rsid wsp:val=&quot;0023692A&quot;/&gt;&lt;wsp:rsid wsp:val=&quot;00237086&quot;/&gt;&lt;wsp:rsid wsp:val=&quot;00240A43&quot;/&gt;&lt;wsp:rsid wsp:val=&quot;00240A6D&quot;/&gt;&lt;wsp:rsid wsp:val=&quot;00240DB8&quot;/&gt;&lt;wsp:rsid wsp:val=&quot;00241BB0&quot;/&gt;&lt;wsp:rsid wsp:val=&quot;002437B0&quot;/&gt;&lt;wsp:rsid wsp:val=&quot;00243DA9&quot;/&gt;&lt;wsp:rsid wsp:val=&quot;00247D4C&quot;/&gt;&lt;wsp:rsid wsp:val=&quot;00250940&quot;/&gt;&lt;wsp:rsid wsp:val=&quot;00251219&quot;/&gt;&lt;wsp:rsid wsp:val=&quot;00253737&quot;/&gt;&lt;wsp:rsid wsp:val=&quot;002555E4&quot;/&gt;&lt;wsp:rsid wsp:val=&quot;002575A8&quot;/&gt;&lt;wsp:rsid wsp:val=&quot;00257E06&quot;/&gt;&lt;wsp:rsid wsp:val=&quot;00260778&quot;/&gt;&lt;wsp:rsid wsp:val=&quot;00261BEB&quot;/&gt;&lt;wsp:rsid wsp:val=&quot;00263F70&quot;/&gt;&lt;wsp:rsid wsp:val=&quot;00271C4C&quot;/&gt;&lt;wsp:rsid wsp:val=&quot;00282C37&quot;/&gt;&lt;wsp:rsid wsp:val=&quot;002866A6&quot;/&gt;&lt;wsp:rsid wsp:val=&quot;00291CE8&quot;/&gt;&lt;wsp:rsid wsp:val=&quot;00295AC6&quot;/&gt;&lt;wsp:rsid wsp:val=&quot;002A03B9&quot;/&gt;&lt;wsp:rsid wsp:val=&quot;002A0510&quot;/&gt;&lt;wsp:rsid wsp:val=&quot;002A3CC6&quot;/&gt;&lt;wsp:rsid wsp:val=&quot;002A4443&quot;/&gt;&lt;wsp:rsid wsp:val=&quot;002A6F06&quot;/&gt;&lt;wsp:rsid wsp:val=&quot;002B0693&quot;/&gt;&lt;wsp:rsid wsp:val=&quot;002B0AA2&quot;/&gt;&lt;wsp:rsid wsp:val=&quot;002B5CCE&quot;/&gt;&lt;wsp:rsid wsp:val=&quot;002B7162&quot;/&gt;&lt;wsp:rsid wsp:val=&quot;002C0FF6&quot;/&gt;&lt;wsp:rsid wsp:val=&quot;002C189D&quot;/&gt;&lt;wsp:rsid wsp:val=&quot;002C311D&quot;/&gt;&lt;wsp:rsid wsp:val=&quot;002C6BE9&quot;/&gt;&lt;wsp:rsid wsp:val=&quot;002C6FE6&quot;/&gt;&lt;wsp:rsid wsp:val=&quot;002D0018&quot;/&gt;&lt;wsp:rsid wsp:val=&quot;002E4CFD&quot;/&gt;&lt;wsp:rsid wsp:val=&quot;002E53D8&quot;/&gt;&lt;wsp:rsid wsp:val=&quot;002E5BB5&quot;/&gt;&lt;wsp:rsid wsp:val=&quot;002E679C&quot;/&gt;&lt;wsp:rsid wsp:val=&quot;002E6F22&quot;/&gt;&lt;wsp:rsid wsp:val=&quot;002F68F4&quot;/&gt;&lt;wsp:rsid wsp:val=&quot;0030097D&quot;/&gt;&lt;wsp:rsid wsp:val=&quot;00304919&quot;/&gt;&lt;wsp:rsid wsp:val=&quot;00306DE9&quot;/&gt;&lt;wsp:rsid wsp:val=&quot;00307E9A&quot;/&gt;&lt;wsp:rsid wsp:val=&quot;00310BEC&quot;/&gt;&lt;wsp:rsid wsp:val=&quot;00311212&quot;/&gt;&lt;wsp:rsid wsp:val=&quot;0031279B&quot;/&gt;&lt;wsp:rsid wsp:val=&quot;00313A99&quot;/&gt;&lt;wsp:rsid wsp:val=&quot;0031432B&quot;/&gt;&lt;wsp:rsid wsp:val=&quot;00315D95&quot;/&gt;&lt;wsp:rsid wsp:val=&quot;0031671C&quot;/&gt;&lt;wsp:rsid wsp:val=&quot;00332E48&quot;/&gt;&lt;wsp:rsid wsp:val=&quot;003340A3&quot;/&gt;&lt;wsp:rsid wsp:val=&quot;00335004&quot;/&gt;&lt;wsp:rsid wsp:val=&quot;00335A5A&quot;/&gt;&lt;wsp:rsid wsp:val=&quot;003403E5&quot;/&gt;&lt;wsp:rsid wsp:val=&quot;003406D1&quot;/&gt;&lt;wsp:rsid wsp:val=&quot;00342752&quot;/&gt;&lt;wsp:rsid wsp:val=&quot;00343A0A&quot;/&gt;&lt;wsp:rsid wsp:val=&quot;00346116&quot;/&gt;&lt;wsp:rsid wsp:val=&quot;003525C4&quot;/&gt;&lt;wsp:rsid wsp:val=&quot;00352AF7&quot;/&gt;&lt;wsp:rsid wsp:val=&quot;0035334B&quot;/&gt;&lt;wsp:rsid wsp:val=&quot;003555D3&quot;/&gt;&lt;wsp:rsid wsp:val=&quot;003607DD&quot;/&gt;&lt;wsp:rsid wsp:val=&quot;00363659&quot;/&gt;&lt;wsp:rsid wsp:val=&quot;0036475B&quot;/&gt;&lt;wsp:rsid wsp:val=&quot;00365F17&quot;/&gt;&lt;wsp:rsid wsp:val=&quot;0036610E&quot;/&gt;&lt;wsp:rsid wsp:val=&quot;00366CD8&quot;/&gt;&lt;wsp:rsid wsp:val=&quot;003673A3&quot;/&gt;&lt;wsp:rsid wsp:val=&quot;00367F7B&quot;/&gt;&lt;wsp:rsid wsp:val=&quot;00370DE2&quot;/&gt;&lt;wsp:rsid wsp:val=&quot;0037674C&quot;/&gt;&lt;wsp:rsid wsp:val=&quot;003844D5&quot;/&gt;&lt;wsp:rsid wsp:val=&quot;00386C59&quot;/&gt;&lt;wsp:rsid wsp:val=&quot;003A2611&quot;/&gt;&lt;wsp:rsid wsp:val=&quot;003A28F2&quot;/&gt;&lt;wsp:rsid wsp:val=&quot;003A5C1A&quot;/&gt;&lt;wsp:rsid wsp:val=&quot;003A5D02&quot;/&gt;&lt;wsp:rsid wsp:val=&quot;003A5F18&quot;/&gt;&lt;wsp:rsid wsp:val=&quot;003B062E&quot;/&gt;&lt;wsp:rsid wsp:val=&quot;003B0837&quot;/&gt;&lt;wsp:rsid wsp:val=&quot;003B49AC&quot;/&gt;&lt;wsp:rsid wsp:val=&quot;003B67D5&quot;/&gt;&lt;wsp:rsid wsp:val=&quot;003C5AE5&quot;/&gt;&lt;wsp:rsid wsp:val=&quot;003C5D7F&quot;/&gt;&lt;wsp:rsid wsp:val=&quot;003C663C&quot;/&gt;&lt;wsp:rsid wsp:val=&quot;003D0E0C&quot;/&gt;&lt;wsp:rsid wsp:val=&quot;003D11ED&quot;/&gt;&lt;wsp:rsid wsp:val=&quot;003D29DD&quot;/&gt;&lt;wsp:rsid wsp:val=&quot;003D4592&quot;/&gt;&lt;wsp:rsid wsp:val=&quot;003D4819&quot;/&gt;&lt;wsp:rsid wsp:val=&quot;003D631A&quot;/&gt;&lt;wsp:rsid wsp:val=&quot;003D6F46&quot;/&gt;&lt;wsp:rsid wsp:val=&quot;003D7945&quot;/&gt;&lt;wsp:rsid wsp:val=&quot;003E1565&quot;/&gt;&lt;wsp:rsid wsp:val=&quot;003E732E&quot;/&gt;&lt;wsp:rsid wsp:val=&quot;004006DB&quot;/&gt;&lt;wsp:rsid wsp:val=&quot;00401C6D&quot;/&gt;&lt;wsp:rsid wsp:val=&quot;00411226&quot;/&gt;&lt;wsp:rsid wsp:val=&quot;004118AD&quot;/&gt;&lt;wsp:rsid wsp:val=&quot;00411D2C&quot;/&gt;&lt;wsp:rsid wsp:val=&quot;00413CDD&quot;/&gt;&lt;wsp:rsid wsp:val=&quot;0041498D&quot;/&gt;&lt;wsp:rsid wsp:val=&quot;00416F7C&quot;/&gt;&lt;wsp:rsid wsp:val=&quot;00422F9C&quot;/&gt;&lt;wsp:rsid wsp:val=&quot;00422FDD&quot;/&gt;&lt;wsp:rsid wsp:val=&quot;00423877&quot;/&gt;&lt;wsp:rsid wsp:val=&quot;00423EE2&quot;/&gt;&lt;wsp:rsid wsp:val=&quot;004320BA&quot;/&gt;&lt;wsp:rsid wsp:val=&quot;004333CA&quot;/&gt;&lt;wsp:rsid wsp:val=&quot;00433C38&quot;/&gt;&lt;wsp:rsid wsp:val=&quot;0043545E&quot;/&gt;&lt;wsp:rsid wsp:val=&quot;00437CA2&quot;/&gt;&lt;wsp:rsid wsp:val=&quot;004405D4&quot;/&gt;&lt;wsp:rsid wsp:val=&quot;00441CB9&quot;/&gt;&lt;wsp:rsid wsp:val=&quot;0044381C&quot;/&gt;&lt;wsp:rsid wsp:val=&quot;00443DFD&quot;/&gt;&lt;wsp:rsid wsp:val=&quot;00447D21&quot;/&gt;&lt;wsp:rsid wsp:val=&quot;00451ABF&quot;/&gt;&lt;wsp:rsid wsp:val=&quot;00453440&quot;/&gt;&lt;wsp:rsid wsp:val=&quot;00454112&quot;/&gt;&lt;wsp:rsid wsp:val=&quot;00457CB7&quot;/&gt;&lt;wsp:rsid wsp:val=&quot;004602A2&quot;/&gt;&lt;wsp:rsid wsp:val=&quot;00460685&quot;/&gt;&lt;wsp:rsid wsp:val=&quot;0046176E&quot;/&gt;&lt;wsp:rsid wsp:val=&quot;00466E96&quot;/&gt;&lt;wsp:rsid wsp:val=&quot;0046726B&quot;/&gt;&lt;wsp:rsid wsp:val=&quot;00471EC6&quot;/&gt;&lt;wsp:rsid wsp:val=&quot;00474904&quot;/&gt;&lt;wsp:rsid wsp:val=&quot;00474B99&quot;/&gt;&lt;wsp:rsid wsp:val=&quot;004776A1&quot;/&gt;&lt;wsp:rsid wsp:val=&quot;00480BC2&quot;/&gt;&lt;wsp:rsid wsp:val=&quot;00481D4B&quot;/&gt;&lt;wsp:rsid wsp:val=&quot;00482FA2&quot;/&gt;&lt;wsp:rsid wsp:val=&quot;00491690&quot;/&gt;&lt;wsp:rsid wsp:val=&quot;0049322F&quot;/&gt;&lt;wsp:rsid wsp:val=&quot;00494D0F&quot;/&gt;&lt;wsp:rsid wsp:val=&quot;004A4EA0&quot;/&gt;&lt;wsp:rsid wsp:val=&quot;004A7AA3&quot;/&gt;&lt;wsp:rsid wsp:val=&quot;004B0A14&quot;/&gt;&lt;wsp:rsid wsp:val=&quot;004B4F61&quot;/&gt;&lt;wsp:rsid wsp:val=&quot;004B5D9C&quot;/&gt;&lt;wsp:rsid wsp:val=&quot;004C0980&quot;/&gt;&lt;wsp:rsid wsp:val=&quot;004C4E89&quot;/&gt;&lt;wsp:rsid wsp:val=&quot;004C683D&quot;/&gt;&lt;wsp:rsid wsp:val=&quot;004C6C5A&quot;/&gt;&lt;wsp:rsid wsp:val=&quot;004C7D99&quot;/&gt;&lt;wsp:rsid wsp:val=&quot;004D06AB&quot;/&gt;&lt;wsp:rsid wsp:val=&quot;004D1A42&quot;/&gt;&lt;wsp:rsid wsp:val=&quot;004D78A7&quot;/&gt;&lt;wsp:rsid wsp:val=&quot;004E013A&quot;/&gt;&lt;wsp:rsid wsp:val=&quot;004E1635&quot;/&gt;&lt;wsp:rsid wsp:val=&quot;004E1CE7&quot;/&gt;&lt;wsp:rsid wsp:val=&quot;004E62DD&quot;/&gt;&lt;wsp:rsid wsp:val=&quot;004E7A45&quot;/&gt;&lt;wsp:rsid wsp:val=&quot;004F3440&quot;/&gt;&lt;wsp:rsid wsp:val=&quot;00503D1E&quot;/&gt;&lt;wsp:rsid wsp:val=&quot;0050537B&quot;/&gt;&lt;wsp:rsid wsp:val=&quot;005054B4&quot;/&gt;&lt;wsp:rsid wsp:val=&quot;005075F6&quot;/&gt;&lt;wsp:rsid wsp:val=&quot;00512CC8&quot;/&gt;&lt;wsp:rsid wsp:val=&quot;00522527&quot;/&gt;&lt;wsp:rsid wsp:val=&quot;00522D94&quot;/&gt;&lt;wsp:rsid wsp:val=&quot;005247CF&quot;/&gt;&lt;wsp:rsid wsp:val=&quot;00525746&quot;/&gt;&lt;wsp:rsid wsp:val=&quot;00525B5A&quot;/&gt;&lt;wsp:rsid wsp:val=&quot;00526E66&quot;/&gt;&lt;wsp:rsid wsp:val=&quot;00531AE6&quot;/&gt;&lt;wsp:rsid wsp:val=&quot;00532075&quot;/&gt;&lt;wsp:rsid wsp:val=&quot;00535F93&quot;/&gt;&lt;wsp:rsid wsp:val=&quot;00536851&quot;/&gt;&lt;wsp:rsid wsp:val=&quot;00537B5B&quot;/&gt;&lt;wsp:rsid wsp:val=&quot;00543694&quot;/&gt;&lt;wsp:rsid wsp:val=&quot;00544AB5&quot;/&gt;&lt;wsp:rsid wsp:val=&quot;00544BEC&quot;/&gt;&lt;wsp:rsid wsp:val=&quot;0054571E&quot;/&gt;&lt;wsp:rsid wsp:val=&quot;005644EA&quot;/&gt;&lt;wsp:rsid wsp:val=&quot;0056505A&quot;/&gt;&lt;wsp:rsid wsp:val=&quot;00567FEF&quot;/&gt;&lt;wsp:rsid wsp:val=&quot;005707C3&quot;/&gt;&lt;wsp:rsid wsp:val=&quot;00570F05&quot;/&gt;&lt;wsp:rsid wsp:val=&quot;005739DA&quot;/&gt;&lt;wsp:rsid wsp:val=&quot;005742DF&quot;/&gt;&lt;wsp:rsid wsp:val=&quot;0057524B&quot;/&gt;&lt;wsp:rsid wsp:val=&quot;005753BB&quot;/&gt;&lt;wsp:rsid wsp:val=&quot;0057636E&quot;/&gt;&lt;wsp:rsid wsp:val=&quot;00576ADD&quot;/&gt;&lt;wsp:rsid wsp:val=&quot;00577FEF&quot;/&gt;&lt;wsp:rsid wsp:val=&quot;0058071B&quot;/&gt;&lt;wsp:rsid wsp:val=&quot;00581100&quot;/&gt;&lt;wsp:rsid wsp:val=&quot;00581E1D&quot;/&gt;&lt;wsp:rsid wsp:val=&quot;005856BA&quot;/&gt;&lt;wsp:rsid wsp:val=&quot;00586158&quot;/&gt;&lt;wsp:rsid wsp:val=&quot;005869AD&quot;/&gt;&lt;wsp:rsid wsp:val=&quot;00586C82&quot;/&gt;&lt;wsp:rsid wsp:val=&quot;005904F7&quot;/&gt;&lt;wsp:rsid wsp:val=&quot;00591A15&quot;/&gt;&lt;wsp:rsid wsp:val=&quot;00592F2D&quot;/&gt;&lt;wsp:rsid wsp:val=&quot;0059302E&quot;/&gt;&lt;wsp:rsid wsp:val=&quot;00594F4B&quot;/&gt;&lt;wsp:rsid wsp:val=&quot;005A0035&quot;/&gt;&lt;wsp:rsid wsp:val=&quot;005A0215&quot;/&gt;&lt;wsp:rsid wsp:val=&quot;005A5DB0&quot;/&gt;&lt;wsp:rsid wsp:val=&quot;005A5E09&quot;/&gt;&lt;wsp:rsid wsp:val=&quot;005A6A51&quot;/&gt;&lt;wsp:rsid wsp:val=&quot;005B050E&quot;/&gt;&lt;wsp:rsid wsp:val=&quot;005B3C99&quot;/&gt;&lt;wsp:rsid wsp:val=&quot;005B49D0&quot;/&gt;&lt;wsp:rsid wsp:val=&quot;005B509F&quot;/&gt;&lt;wsp:rsid wsp:val=&quot;005B5172&quot;/&gt;&lt;wsp:rsid wsp:val=&quot;005C0D6E&quot;/&gt;&lt;wsp:rsid wsp:val=&quot;005C34C7&quot;/&gt;&lt;wsp:rsid wsp:val=&quot;005C3912&quot;/&gt;&lt;wsp:rsid wsp:val=&quot;005C44D0&quot;/&gt;&lt;wsp:rsid wsp:val=&quot;005C5A10&quot;/&gt;&lt;wsp:rsid wsp:val=&quot;005D1AF1&quot;/&gt;&lt;wsp:rsid wsp:val=&quot;005D288E&quot;/&gt;&lt;wsp:rsid wsp:val=&quot;005D4FA2&quot;/&gt;&lt;wsp:rsid wsp:val=&quot;005D53C8&quot;/&gt;&lt;wsp:rsid wsp:val=&quot;005E0BF0&quot;/&gt;&lt;wsp:rsid wsp:val=&quot;005E12B7&quot;/&gt;&lt;wsp:rsid wsp:val=&quot;005E5724&quot;/&gt;&lt;wsp:rsid wsp:val=&quot;005F001F&quot;/&gt;&lt;wsp:rsid wsp:val=&quot;005F23DE&quot;/&gt;&lt;wsp:rsid wsp:val=&quot;005F254A&quot;/&gt;&lt;wsp:rsid wsp:val=&quot;005F2D5F&quot;/&gt;&lt;wsp:rsid wsp:val=&quot;005F2FCE&quot;/&gt;&lt;wsp:rsid wsp:val=&quot;005F30A6&quot;/&gt;&lt;wsp:rsid wsp:val=&quot;005F55C2&quot;/&gt;&lt;wsp:rsid wsp:val=&quot;00601149&quot;/&gt;&lt;wsp:rsid wsp:val=&quot;00602950&quot;/&gt;&lt;wsp:rsid wsp:val=&quot;0060352F&quot;/&gt;&lt;wsp:rsid wsp:val=&quot;00603A55&quot;/&gt;&lt;wsp:rsid wsp:val=&quot;00604F94&quot;/&gt;&lt;wsp:rsid wsp:val=&quot;006064F7&quot;/&gt;&lt;wsp:rsid wsp:val=&quot;00606E73&quot;/&gt;&lt;wsp:rsid wsp:val=&quot;00607E39&quot;/&gt;&lt;wsp:rsid wsp:val=&quot;00614B30&quot;/&gt;&lt;wsp:rsid wsp:val=&quot;00616836&quot;/&gt;&lt;wsp:rsid wsp:val=&quot;0061796E&quot;/&gt;&lt;wsp:rsid wsp:val=&quot;00620182&quot;/&gt;&lt;wsp:rsid wsp:val=&quot;006214D5&quot;/&gt;&lt;wsp:rsid wsp:val=&quot;00621BB9&quot;/&gt;&lt;wsp:rsid wsp:val=&quot;006242E4&quot;/&gt;&lt;wsp:rsid wsp:val=&quot;00627EC5&quot;/&gt;&lt;wsp:rsid wsp:val=&quot;006317D9&quot;/&gt;&lt;wsp:rsid wsp:val=&quot;00633DD6&quot;/&gt;&lt;wsp:rsid wsp:val=&quot;00634069&quot;/&gt;&lt;wsp:rsid wsp:val=&quot;0063493F&quot;/&gt;&lt;wsp:rsid wsp:val=&quot;00635D79&quot;/&gt;&lt;wsp:rsid wsp:val=&quot;00642519&quot;/&gt;&lt;wsp:rsid wsp:val=&quot;00643F85&quot;/&gt;&lt;wsp:rsid wsp:val=&quot;00645CF7&quot;/&gt;&lt;wsp:rsid wsp:val=&quot;0065241E&quot;/&gt;&lt;wsp:rsid wsp:val=&quot;00652A17&quot;/&gt;&lt;wsp:rsid wsp:val=&quot;00652F4C&quot;/&gt;&lt;wsp:rsid wsp:val=&quot;00657B5C&quot;/&gt;&lt;wsp:rsid wsp:val=&quot;00657DD7&quot;/&gt;&lt;wsp:rsid wsp:val=&quot;006615B1&quot;/&gt;&lt;wsp:rsid wsp:val=&quot;0066288F&quot;/&gt;&lt;wsp:rsid wsp:val=&quot;00663FF8&quot;/&gt;&lt;wsp:rsid wsp:val=&quot;00664262&quot;/&gt;&lt;wsp:rsid wsp:val=&quot;00664818&quot;/&gt;&lt;wsp:rsid wsp:val=&quot;006666DF&quot;/&gt;&lt;wsp:rsid wsp:val=&quot;0067198D&quot;/&gt;&lt;wsp:rsid wsp:val=&quot;0067210E&quot;/&gt;&lt;wsp:rsid wsp:val=&quot;0067362A&quot;/&gt;&lt;wsp:rsid wsp:val=&quot;0067403E&quot;/&gt;&lt;wsp:rsid wsp:val=&quot;00674226&quot;/&gt;&lt;wsp:rsid wsp:val=&quot;006756A6&quot;/&gt;&lt;wsp:rsid wsp:val=&quot;00680610&quot;/&gt;&lt;wsp:rsid wsp:val=&quot;006809F7&quot;/&gt;&lt;wsp:rsid wsp:val=&quot;0068138E&quot;/&gt;&lt;wsp:rsid wsp:val=&quot;00683B84&quot;/&gt;&lt;wsp:rsid wsp:val=&quot;00686B83&quot;/&gt;&lt;wsp:rsid wsp:val=&quot;006938FF&quot;/&gt;&lt;wsp:rsid wsp:val=&quot;006A1FBB&quot;/&gt;&lt;wsp:rsid wsp:val=&quot;006A5846&quot;/&gt;&lt;wsp:rsid wsp:val=&quot;006A7455&quot;/&gt;&lt;wsp:rsid wsp:val=&quot;006A7598&quot;/&gt;&lt;wsp:rsid wsp:val=&quot;006B1A00&quot;/&gt;&lt;wsp:rsid wsp:val=&quot;006B1EB6&quot;/&gt;&lt;wsp:rsid wsp:val=&quot;006B26D5&quot;/&gt;&lt;wsp:rsid wsp:val=&quot;006B2A37&quot;/&gt;&lt;wsp:rsid wsp:val=&quot;006B3741&quot;/&gt;&lt;wsp:rsid wsp:val=&quot;006B5888&quot;/&gt;&lt;wsp:rsid wsp:val=&quot;006C272E&quot;/&gt;&lt;wsp:rsid wsp:val=&quot;006C394A&quot;/&gt;&lt;wsp:rsid wsp:val=&quot;006C6E68&quot;/&gt;&lt;wsp:rsid wsp:val=&quot;006D30D5&quot;/&gt;&lt;wsp:rsid wsp:val=&quot;006D4D99&quot;/&gt;&lt;wsp:rsid wsp:val=&quot;006D508E&quot;/&gt;&lt;wsp:rsid wsp:val=&quot;006D5E4E&quot;/&gt;&lt;wsp:rsid wsp:val=&quot;006E1124&quot;/&gt;&lt;wsp:rsid wsp:val=&quot;006E19C9&quot;/&gt;&lt;wsp:rsid wsp:val=&quot;006E2109&quot;/&gt;&lt;wsp:rsid wsp:val=&quot;006E739E&quot;/&gt;&lt;wsp:rsid wsp:val=&quot;006F4306&quot;/&gt;&lt;wsp:rsid wsp:val=&quot;00700248&quot;/&gt;&lt;wsp:rsid wsp:val=&quot;00702C44&quot;/&gt;&lt;wsp:rsid wsp:val=&quot;00703F3A&quot;/&gt;&lt;wsp:rsid wsp:val=&quot;0070525F&quot;/&gt;&lt;wsp:rsid wsp:val=&quot;007063E6&quot;/&gt;&lt;wsp:rsid wsp:val=&quot;007157EB&quot;/&gt;&lt;wsp:rsid wsp:val=&quot;00715A45&quot;/&gt;&lt;wsp:rsid wsp:val=&quot;00721475&quot;/&gt;&lt;wsp:rsid wsp:val=&quot;007216E8&quot;/&gt;&lt;wsp:rsid wsp:val=&quot;007234D7&quot;/&gt;&lt;wsp:rsid wsp:val=&quot;0072462C&quot;/&gt;&lt;wsp:rsid wsp:val=&quot;00725116&quot;/&gt;&lt;wsp:rsid wsp:val=&quot;0072693C&quot;/&gt;&lt;wsp:rsid wsp:val=&quot;00727905&quot;/&gt;&lt;wsp:rsid wsp:val=&quot;00730A61&quot;/&gt;&lt;wsp:rsid wsp:val=&quot;00730FAE&quot;/&gt;&lt;wsp:rsid wsp:val=&quot;00731A7A&quot;/&gt;&lt;wsp:rsid wsp:val=&quot;00734368&quot;/&gt;&lt;wsp:rsid wsp:val=&quot;00734943&quot;/&gt;&lt;wsp:rsid wsp:val=&quot;00734D47&quot;/&gt;&lt;wsp:rsid wsp:val=&quot;00736905&quot;/&gt;&lt;wsp:rsid wsp:val=&quot;00741B6C&quot;/&gt;&lt;wsp:rsid wsp:val=&quot;00742564&quot;/&gt;&lt;wsp:rsid wsp:val=&quot;00742583&quot;/&gt;&lt;wsp:rsid wsp:val=&quot;00745602&quot;/&gt;&lt;wsp:rsid wsp:val=&quot;0074755D&quot;/&gt;&lt;wsp:rsid wsp:val=&quot;00752636&quot;/&gt;&lt;wsp:rsid wsp:val=&quot;007533C4&quot;/&gt;&lt;wsp:rsid wsp:val=&quot;007607BB&quot;/&gt;&lt;wsp:rsid wsp:val=&quot;00761009&quot;/&gt;&lt;wsp:rsid wsp:val=&quot;0076227F&quot;/&gt;&lt;wsp:rsid wsp:val=&quot;00762D8C&quot;/&gt;&lt;wsp:rsid wsp:val=&quot;00765B28&quot;/&gt;&lt;wsp:rsid wsp:val=&quot;0077287E&quot;/&gt;&lt;wsp:rsid wsp:val=&quot;00777425&quot;/&gt;&lt;wsp:rsid wsp:val=&quot;00781C51&quot;/&gt;&lt;wsp:rsid wsp:val=&quot;00781CCE&quot;/&gt;&lt;wsp:rsid wsp:val=&quot;00783D85&quot;/&gt;&lt;wsp:rsid wsp:val=&quot;00783F37&quot;/&gt;&lt;wsp:rsid wsp:val=&quot;00784364&quot;/&gt;&lt;wsp:rsid wsp:val=&quot;00784367&quot;/&gt;&lt;wsp:rsid wsp:val=&quot;00785628&quot;/&gt;&lt;wsp:rsid wsp:val=&quot;00791F4B&quot;/&gt;&lt;wsp:rsid wsp:val=&quot;00793022&quot;/&gt;&lt;wsp:rsid wsp:val=&quot;00793742&quot;/&gt;&lt;wsp:rsid wsp:val=&quot;00795703&quot;/&gt;&lt;wsp:rsid wsp:val=&quot;0079586A&quot;/&gt;&lt;wsp:rsid wsp:val=&quot;00795E21&quot;/&gt;&lt;wsp:rsid wsp:val=&quot;007A01DC&quot;/&gt;&lt;wsp:rsid wsp:val=&quot;007A3572&quot;/&gt;&lt;wsp:rsid wsp:val=&quot;007A36EA&quot;/&gt;&lt;wsp:rsid wsp:val=&quot;007A3D05&quot;/&gt;&lt;wsp:rsid wsp:val=&quot;007A4D53&quot;/&gt;&lt;wsp:rsid wsp:val=&quot;007A6B2F&quot;/&gt;&lt;wsp:rsid wsp:val=&quot;007A737E&quot;/&gt;&lt;wsp:rsid wsp:val=&quot;007B03C4&quot;/&gt;&lt;wsp:rsid wsp:val=&quot;007B3332&quot;/&gt;&lt;wsp:rsid wsp:val=&quot;007B40FF&quot;/&gt;&lt;wsp:rsid wsp:val=&quot;007B4240&quot;/&gt;&lt;wsp:rsid wsp:val=&quot;007C366A&quot;/&gt;&lt;wsp:rsid wsp:val=&quot;007C41CF&quot;/&gt;&lt;wsp:rsid wsp:val=&quot;007C57A0&quot;/&gt;&lt;wsp:rsid wsp:val=&quot;007C678A&quot;/&gt;&lt;wsp:rsid wsp:val=&quot;007C7AF8&quot;/&gt;&lt;wsp:rsid wsp:val=&quot;007D128F&quot;/&gt;&lt;wsp:rsid wsp:val=&quot;007D130C&quot;/&gt;&lt;wsp:rsid wsp:val=&quot;007D2079&quot;/&gt;&lt;wsp:rsid wsp:val=&quot;007D2804&quot;/&gt;&lt;wsp:rsid wsp:val=&quot;007D31C0&quot;/&gt;&lt;wsp:rsid wsp:val=&quot;007D3832&quot;/&gt;&lt;wsp:rsid wsp:val=&quot;007D4365&quot;/&gt;&lt;wsp:rsid wsp:val=&quot;007D47F9&quot;/&gt;&lt;wsp:rsid wsp:val=&quot;007D5F53&quot;/&gt;&lt;wsp:rsid wsp:val=&quot;007E111F&quot;/&gt;&lt;wsp:rsid wsp:val=&quot;007E1204&quot;/&gt;&lt;wsp:rsid wsp:val=&quot;007E1512&quot;/&gt;&lt;wsp:rsid wsp:val=&quot;007E2F25&quot;/&gt;&lt;wsp:rsid wsp:val=&quot;007E4523&quot;/&gt;&lt;wsp:rsid wsp:val=&quot;007E532E&quot;/&gt;&lt;wsp:rsid wsp:val=&quot;007F0605&quot;/&gt;&lt;wsp:rsid wsp:val=&quot;007F3B83&quot;/&gt;&lt;wsp:rsid wsp:val=&quot;007F660D&quot;/&gt;&lt;wsp:rsid wsp:val=&quot;007F6AD8&quot;/&gt;&lt;wsp:rsid wsp:val=&quot;007F7162&quot;/&gt;&lt;wsp:rsid wsp:val=&quot;00801988&quot;/&gt;&lt;wsp:rsid wsp:val=&quot;00802298&quot;/&gt;&lt;wsp:rsid wsp:val=&quot;00802ED5&quot;/&gt;&lt;wsp:rsid wsp:val=&quot;0080317A&quot;/&gt;&lt;wsp:rsid wsp:val=&quot;008031F2&quot;/&gt;&lt;wsp:rsid wsp:val=&quot;00803841&quot;/&gt;&lt;wsp:rsid wsp:val=&quot;00805FDF&quot;/&gt;&lt;wsp:rsid wsp:val=&quot;0080720C&quot;/&gt;&lt;wsp:rsid wsp:val=&quot;00811CC2&quot;/&gt;&lt;wsp:rsid wsp:val=&quot;008135AD&quot;/&gt;&lt;wsp:rsid wsp:val=&quot;00813885&quot;/&gt;&lt;wsp:rsid wsp:val=&quot;00814DF0&quot;/&gt;&lt;wsp:rsid wsp:val=&quot;00817315&quot;/&gt;&lt;wsp:rsid wsp:val=&quot;008175AA&quot;/&gt;&lt;wsp:rsid wsp:val=&quot;0082102C&quot;/&gt;&lt;wsp:rsid wsp:val=&quot;00822359&quot;/&gt;&lt;wsp:rsid wsp:val=&quot;0082726A&quot;/&gt;&lt;wsp:rsid wsp:val=&quot;00827CBE&quot;/&gt;&lt;wsp:rsid wsp:val=&quot;0083006D&quot;/&gt;&lt;wsp:rsid wsp:val=&quot;00831CE8&quot;/&gt;&lt;wsp:rsid wsp:val=&quot;00832E34&quot;/&gt;&lt;wsp:rsid wsp:val=&quot;0083658F&quot;/&gt;&lt;wsp:rsid wsp:val=&quot;00841D04&quot;/&gt;&lt;wsp:rsid wsp:val=&quot;008420C0&quot;/&gt;&lt;wsp:rsid wsp:val=&quot;0084220A&quot;/&gt;&lt;wsp:rsid wsp:val=&quot;00847670&quot;/&gt;&lt;wsp:rsid wsp:val=&quot;00847945&quot;/&gt;&lt;wsp:rsid wsp:val=&quot;00847A92&quot;/&gt;&lt;wsp:rsid wsp:val=&quot;008565D0&quot;/&gt;&lt;wsp:rsid wsp:val=&quot;00861747&quot;/&gt;&lt;wsp:rsid wsp:val=&quot;0086231E&quot;/&gt;&lt;wsp:rsid wsp:val=&quot;0086364E&quot;/&gt;&lt;wsp:rsid wsp:val=&quot;00863E75&quot;/&gt;&lt;wsp:rsid wsp:val=&quot;00867157&quot;/&gt;&lt;wsp:rsid wsp:val=&quot;00872C94&quot;/&gt;&lt;wsp:rsid wsp:val=&quot;00875004&quot;/&gt;&lt;wsp:rsid wsp:val=&quot;008771D7&quot;/&gt;&lt;wsp:rsid wsp:val=&quot;00881620&quot;/&gt;&lt;wsp:rsid wsp:val=&quot;00882CFE&quot;/&gt;&lt;wsp:rsid wsp:val=&quot;00884DE1&quot;/&gt;&lt;wsp:rsid wsp:val=&quot;00887469&quot;/&gt;&lt;wsp:rsid wsp:val=&quot;008922FB&quot;/&gt;&lt;wsp:rsid wsp:val=&quot;00893BF7&quot;/&gt;&lt;wsp:rsid wsp:val=&quot;008959FD&quot;/&gt;&lt;wsp:rsid wsp:val=&quot;00897CAA&quot;/&gt;&lt;wsp:rsid wsp:val=&quot;008A2170&quot;/&gt;&lt;wsp:rsid wsp:val=&quot;008A3DD5&quot;/&gt;&lt;wsp:rsid wsp:val=&quot;008A4A6A&quot;/&gt;&lt;wsp:rsid wsp:val=&quot;008B1C72&quot;/&gt;&lt;wsp:rsid wsp:val=&quot;008B2568&quot;/&gt;&lt;wsp:rsid wsp:val=&quot;008B435F&quot;/&gt;&lt;wsp:rsid wsp:val=&quot;008B5FFA&quot;/&gt;&lt;wsp:rsid wsp:val=&quot;008C3B05&quot;/&gt;&lt;wsp:rsid wsp:val=&quot;008C3B70&quot;/&gt;&lt;wsp:rsid wsp:val=&quot;008C3ED4&quot;/&gt;&lt;wsp:rsid wsp:val=&quot;008C5469&quot;/&gt;&lt;wsp:rsid wsp:val=&quot;008C6360&quot;/&gt;&lt;wsp:rsid wsp:val=&quot;008C6CE6&quot;/&gt;&lt;wsp:rsid wsp:val=&quot;008D3047&quot;/&gt;&lt;wsp:rsid wsp:val=&quot;008D5CDA&quot;/&gt;&lt;wsp:rsid wsp:val=&quot;008D6817&quot;/&gt;&lt;wsp:rsid wsp:val=&quot;008D6841&quot;/&gt;&lt;wsp:rsid wsp:val=&quot;008D7C37&quot;/&gt;&lt;wsp:rsid wsp:val=&quot;008E0025&quot;/&gt;&lt;wsp:rsid wsp:val=&quot;008E005D&quot;/&gt;&lt;wsp:rsid wsp:val=&quot;008E2C3B&quot;/&gt;&lt;wsp:rsid wsp:val=&quot;008E3900&quot;/&gt;&lt;wsp:rsid wsp:val=&quot;008E39B6&quot;/&gt;&lt;wsp:rsid wsp:val=&quot;008E4EE8&quot;/&gt;&lt;wsp:rsid wsp:val=&quot;008F074C&quot;/&gt;&lt;wsp:rsid wsp:val=&quot;008F63C1&quot;/&gt;&lt;wsp:rsid wsp:val=&quot;008F7757&quot;/&gt;&lt;wsp:rsid wsp:val=&quot;008F7E64&quot;/&gt;&lt;wsp:rsid wsp:val=&quot;009049DF&quot;/&gt;&lt;wsp:rsid wsp:val=&quot;00907B2A&quot;/&gt;&lt;wsp:rsid wsp:val=&quot;00910EB6&quot;/&gt;&lt;wsp:rsid wsp:val=&quot;0091202A&quot;/&gt;&lt;wsp:rsid wsp:val=&quot;0091331E&quot;/&gt;&lt;wsp:rsid wsp:val=&quot;00913F6C&quot;/&gt;&lt;wsp:rsid wsp:val=&quot;00915082&quot;/&gt;&lt;wsp:rsid wsp:val=&quot;00916DB4&quot;/&gt;&lt;wsp:rsid wsp:val=&quot;00921636&quot;/&gt;&lt;wsp:rsid wsp:val=&quot;00924A79&quot;/&gt;&lt;wsp:rsid wsp:val=&quot;00925BA1&quot;/&gt;&lt;wsp:rsid wsp:val=&quot;00926391&quot;/&gt;&lt;wsp:rsid wsp:val=&quot;0092686B&quot;/&gt;&lt;wsp:rsid wsp:val=&quot;00932D0E&quot;/&gt;&lt;wsp:rsid wsp:val=&quot;00935149&quot;/&gt;&lt;wsp:rsid wsp:val=&quot;00935E35&quot;/&gt;&lt;wsp:rsid wsp:val=&quot;009375A2&quot;/&gt;&lt;wsp:rsid wsp:val=&quot;00937CB2&quot;/&gt;&lt;wsp:rsid wsp:val=&quot;00943D6D&quot;/&gt;&lt;wsp:rsid wsp:val=&quot;009454F6&quot;/&gt;&lt;wsp:rsid wsp:val=&quot;00953E60&quot;/&gt;&lt;wsp:rsid wsp:val=&quot;00954422&quot;/&gt;&lt;wsp:rsid wsp:val=&quot;009551A7&quot;/&gt;&lt;wsp:rsid wsp:val=&quot;00955DD3&quot;/&gt;&lt;wsp:rsid wsp:val=&quot;009606AA&quot;/&gt;&lt;wsp:rsid wsp:val=&quot;009648D8&quot;/&gt;&lt;wsp:rsid wsp:val=&quot;00966AEC&quot;/&gt;&lt;wsp:rsid wsp:val=&quot;00973F68&quot;/&gt;&lt;wsp:rsid wsp:val=&quot;009766F4&quot;/&gt;&lt;wsp:rsid wsp:val=&quot;00982336&quot;/&gt;&lt;wsp:rsid wsp:val=&quot;00982B5A&quot;/&gt;&lt;wsp:rsid wsp:val=&quot;009837F0&quot;/&gt;&lt;wsp:rsid wsp:val=&quot;00986FDC&quot;/&gt;&lt;wsp:rsid wsp:val=&quot;0098704F&quot;/&gt;&lt;wsp:rsid wsp:val=&quot;00991722&quot;/&gt;&lt;wsp:rsid wsp:val=&quot;00994188&quot;/&gt;&lt;wsp:rsid wsp:val=&quot;00997F35&quot;/&gt;&lt;wsp:rsid wsp:val=&quot;009A05A6&quot;/&gt;&lt;wsp:rsid wsp:val=&quot;009A246B&quot;/&gt;&lt;wsp:rsid wsp:val=&quot;009A517D&quot;/&gt;&lt;wsp:rsid wsp:val=&quot;009A6069&quot;/&gt;&lt;wsp:rsid wsp:val=&quot;009B1347&quot;/&gt;&lt;wsp:rsid wsp:val=&quot;009B1D9B&quot;/&gt;&lt;wsp:rsid wsp:val=&quot;009B1F92&quot;/&gt;&lt;wsp:rsid wsp:val=&quot;009C0F83&quot;/&gt;&lt;wsp:rsid wsp:val=&quot;009C2FB9&quot;/&gt;&lt;wsp:rsid wsp:val=&quot;009C4AB3&quot;/&gt;&lt;wsp:rsid wsp:val=&quot;009C4C76&quot;/&gt;&lt;wsp:rsid wsp:val=&quot;009C5E3A&quot;/&gt;&lt;wsp:rsid wsp:val=&quot;009C698A&quot;/&gt;&lt;wsp:rsid wsp:val=&quot;009C6A03&quot;/&gt;&lt;wsp:rsid wsp:val=&quot;009C73A0&quot;/&gt;&lt;wsp:rsid wsp:val=&quot;009D4357&quot;/&gt;&lt;wsp:rsid wsp:val=&quot;009E0503&quot;/&gt;&lt;wsp:rsid wsp:val=&quot;009E0514&quot;/&gt;&lt;wsp:rsid wsp:val=&quot;009E238A&quot;/&gt;&lt;wsp:rsid wsp:val=&quot;009E2485&quot;/&gt;&lt;wsp:rsid wsp:val=&quot;009E2788&quot;/&gt;&lt;wsp:rsid wsp:val=&quot;009E2D6C&quot;/&gt;&lt;wsp:rsid wsp:val=&quot;009E5F1B&quot;/&gt;&lt;wsp:rsid wsp:val=&quot;009F0114&quot;/&gt;&lt;wsp:rsid wsp:val=&quot;009F288E&quot;/&gt;&lt;wsp:rsid wsp:val=&quot;009F461D&quot;/&gt;&lt;wsp:rsid wsp:val=&quot;009F5545&quot;/&gt;&lt;wsp:rsid wsp:val=&quot;00A019A0&quot;/&gt;&lt;wsp:rsid wsp:val=&quot;00A0202B&quot;/&gt;&lt;wsp:rsid wsp:val=&quot;00A039D8&quot;/&gt;&lt;wsp:rsid wsp:val=&quot;00A06DDA&quot;/&gt;&lt;wsp:rsid wsp:val=&quot;00A1096C&quot;/&gt;&lt;wsp:rsid wsp:val=&quot;00A10D6A&quot;/&gt;&lt;wsp:rsid wsp:val=&quot;00A210F7&quot;/&gt;&lt;wsp:rsid wsp:val=&quot;00A256F3&quot;/&gt;&lt;wsp:rsid wsp:val=&quot;00A3055F&quot;/&gt;&lt;wsp:rsid wsp:val=&quot;00A30BF0&quot;/&gt;&lt;wsp:rsid wsp:val=&quot;00A32071&quot;/&gt;&lt;wsp:rsid wsp:val=&quot;00A34E56&quot;/&gt;&lt;wsp:rsid wsp:val=&quot;00A35247&quot;/&gt;&lt;wsp:rsid wsp:val=&quot;00A362BA&quot;/&gt;&lt;wsp:rsid wsp:val=&quot;00A3678B&quot;/&gt;&lt;wsp:rsid wsp:val=&quot;00A4107F&quot;/&gt;&lt;wsp:rsid wsp:val=&quot;00A4201B&quot;/&gt;&lt;wsp:rsid wsp:val=&quot;00A4496A&quot;/&gt;&lt;wsp:rsid wsp:val=&quot;00A46DEF&quot;/&gt;&lt;wsp:rsid wsp:val=&quot;00A5247F&quot;/&gt;&lt;wsp:rsid wsp:val=&quot;00A57288&quot;/&gt;&lt;wsp:rsid wsp:val=&quot;00A606BA&quot;/&gt;&lt;wsp:rsid wsp:val=&quot;00A62E71&quot;/&gt;&lt;wsp:rsid wsp:val=&quot;00A64D53&quot;/&gt;&lt;wsp:rsid wsp:val=&quot;00A65176&quot;/&gt;&lt;wsp:rsid wsp:val=&quot;00A66ADE&quot;/&gt;&lt;wsp:rsid wsp:val=&quot;00A66DCB&quot;/&gt;&lt;wsp:rsid wsp:val=&quot;00A7069B&quot;/&gt;&lt;wsp:rsid wsp:val=&quot;00A70B3C&quot;/&gt;&lt;wsp:rsid wsp:val=&quot;00A71B88&quot;/&gt;&lt;wsp:rsid wsp:val=&quot;00A8297A&quot;/&gt;&lt;wsp:rsid wsp:val=&quot;00A85BA7&quot;/&gt;&lt;wsp:rsid wsp:val=&quot;00A86FCC&quot;/&gt;&lt;wsp:rsid wsp:val=&quot;00A87279&quot;/&gt;&lt;wsp:rsid wsp:val=&quot;00A95832&quot;/&gt;&lt;wsp:rsid wsp:val=&quot;00A97E5B&quot;/&gt;&lt;wsp:rsid wsp:val=&quot;00AA10D5&quot;/&gt;&lt;wsp:rsid wsp:val=&quot;00AA4231&quot;/&gt;&lt;wsp:rsid wsp:val=&quot;00AA586A&quot;/&gt;&lt;wsp:rsid wsp:val=&quot;00AA588C&quot;/&gt;&lt;wsp:rsid wsp:val=&quot;00AA6361&quot;/&gt;&lt;wsp:rsid wsp:val=&quot;00AB1A53&quot;/&gt;&lt;wsp:rsid wsp:val=&quot;00AB490D&quot;/&gt;&lt;wsp:rsid wsp:val=&quot;00AB4FE6&quot;/&gt;&lt;wsp:rsid wsp:val=&quot;00AB550C&quot;/&gt;&lt;wsp:rsid wsp:val=&quot;00AB7C7B&quot;/&gt;&lt;wsp:rsid wsp:val=&quot;00AB7D30&quot;/&gt;&lt;wsp:rsid wsp:val=&quot;00AC3B05&quot;/&gt;&lt;wsp:rsid wsp:val=&quot;00AC4460&quot;/&gt;&lt;wsp:rsid wsp:val=&quot;00AC464C&quot;/&gt;&lt;wsp:rsid wsp:val=&quot;00AC68F2&quot;/&gt;&lt;wsp:rsid wsp:val=&quot;00AD211E&quot;/&gt;&lt;wsp:rsid wsp:val=&quot;00AD3D76&quot;/&gt;&lt;wsp:rsid wsp:val=&quot;00AD5A5C&quot;/&gt;&lt;wsp:rsid wsp:val=&quot;00AD689A&quot;/&gt;&lt;wsp:rsid wsp:val=&quot;00AE0AB0&quot;/&gt;&lt;wsp:rsid wsp:val=&quot;00AE1A99&quot;/&gt;&lt;wsp:rsid wsp:val=&quot;00AE1E87&quot;/&gt;&lt;wsp:rsid wsp:val=&quot;00AE2A9A&quot;/&gt;&lt;wsp:rsid wsp:val=&quot;00AE57E0&quot;/&gt;&lt;wsp:rsid wsp:val=&quot;00AE62D2&quot;/&gt;&lt;wsp:rsid wsp:val=&quot;00AF258E&quot;/&gt;&lt;wsp:rsid wsp:val=&quot;00AF437D&quot;/&gt;&lt;wsp:rsid wsp:val=&quot;00AF7E08&quot;/&gt;&lt;wsp:rsid wsp:val=&quot;00B038B9&quot;/&gt;&lt;wsp:rsid wsp:val=&quot;00B0562C&quot;/&gt;&lt;wsp:rsid wsp:val=&quot;00B0752E&quot;/&gt;&lt;wsp:rsid wsp:val=&quot;00B07859&quot;/&gt;&lt;wsp:rsid wsp:val=&quot;00B11D47&quot;/&gt;&lt;wsp:rsid wsp:val=&quot;00B12494&quot;/&gt;&lt;wsp:rsid wsp:val=&quot;00B166DB&quot;/&gt;&lt;wsp:rsid wsp:val=&quot;00B20277&quot;/&gt;&lt;wsp:rsid wsp:val=&quot;00B22CF8&quot;/&gt;&lt;wsp:rsid wsp:val=&quot;00B23BF2&quot;/&gt;&lt;wsp:rsid wsp:val=&quot;00B24058&quot;/&gt;&lt;wsp:rsid wsp:val=&quot;00B279DC&quot;/&gt;&lt;wsp:rsid wsp:val=&quot;00B31BBC&quot;/&gt;&lt;wsp:rsid wsp:val=&quot;00B32698&quot;/&gt;&lt;wsp:rsid wsp:val=&quot;00B342C7&quot;/&gt;&lt;wsp:rsid wsp:val=&quot;00B353D3&quot;/&gt;&lt;wsp:rsid wsp:val=&quot;00B371C0&quot;/&gt;&lt;wsp:rsid wsp:val=&quot;00B40FC2&quot;/&gt;&lt;wsp:rsid wsp:val=&quot;00B46B49&quot;/&gt;&lt;wsp:rsid wsp:val=&quot;00B5169D&quot;/&gt;&lt;wsp:rsid wsp:val=&quot;00B5691B&quot;/&gt;&lt;wsp:rsid wsp:val=&quot;00B56D98&quot;/&gt;&lt;wsp:rsid wsp:val=&quot;00B6275B&quot;/&gt;&lt;wsp:rsid wsp:val=&quot;00B62A99&quot;/&gt;&lt;wsp:rsid wsp:val=&quot;00B640AA&quot;/&gt;&lt;wsp:rsid wsp:val=&quot;00B70D90&quot;/&gt;&lt;wsp:rsid wsp:val=&quot;00B74776&quot;/&gt;&lt;wsp:rsid wsp:val=&quot;00B762B7&quot;/&gt;&lt;wsp:rsid wsp:val=&quot;00B7769F&quot;/&gt;&lt;wsp:rsid wsp:val=&quot;00B80406&quot;/&gt;&lt;wsp:rsid wsp:val=&quot;00B8364B&quot;/&gt;&lt;wsp:rsid wsp:val=&quot;00B9039C&quot;/&gt;&lt;wsp:rsid wsp:val=&quot;00B91AAE&quot;/&gt;&lt;wsp:rsid wsp:val=&quot;00B92C1C&quot;/&gt;&lt;wsp:rsid wsp:val=&quot;00B977FE&quot;/&gt;&lt;wsp:rsid wsp:val=&quot;00BA07EE&quot;/&gt;&lt;wsp:rsid wsp:val=&quot;00BA10E2&quot;/&gt;&lt;wsp:rsid wsp:val=&quot;00BA1B3C&quot;/&gt;&lt;wsp:rsid wsp:val=&quot;00BA4CBA&quot;/&gt;&lt;wsp:rsid wsp:val=&quot;00BB03FA&quot;/&gt;&lt;wsp:rsid wsp:val=&quot;00BB2692&quot;/&gt;&lt;wsp:rsid wsp:val=&quot;00BB3349&quot;/&gt;&lt;wsp:rsid wsp:val=&quot;00BB35F3&quot;/&gt;&lt;wsp:rsid wsp:val=&quot;00BB3D59&quot;/&gt;&lt;wsp:rsid wsp:val=&quot;00BB5087&quot;/&gt;&lt;wsp:rsid wsp:val=&quot;00BB6D9D&quot;/&gt;&lt;wsp:rsid wsp:val=&quot;00BC56D5&quot;/&gt;&lt;wsp:rsid wsp:val=&quot;00BC5C42&quot;/&gt;&lt;wsp:rsid wsp:val=&quot;00BC7AA4&quot;/&gt;&lt;wsp:rsid wsp:val=&quot;00BD09D0&quot;/&gt;&lt;wsp:rsid wsp:val=&quot;00BD5A4F&quot;/&gt;&lt;wsp:rsid wsp:val=&quot;00BD5FBE&quot;/&gt;&lt;wsp:rsid wsp:val=&quot;00BD6C2D&quot;/&gt;&lt;wsp:rsid wsp:val=&quot;00BE1C8F&quot;/&gt;&lt;wsp:rsid wsp:val=&quot;00BE5616&quot;/&gt;&lt;wsp:rsid wsp:val=&quot;00BF113C&quot;/&gt;&lt;wsp:rsid wsp:val=&quot;00BF3E49&quot;/&gt;&lt;wsp:rsid wsp:val=&quot;00BF5265&quot;/&gt;&lt;wsp:rsid wsp:val=&quot;00BF642A&quot;/&gt;&lt;wsp:rsid wsp:val=&quot;00BF7620&quot;/&gt;&lt;wsp:rsid wsp:val=&quot;00BF772D&quot;/&gt;&lt;wsp:rsid wsp:val=&quot;00C00480&quot;/&gt;&lt;wsp:rsid wsp:val=&quot;00C007AE&quot;/&gt;&lt;wsp:rsid wsp:val=&quot;00C008B2&quot;/&gt;&lt;wsp:rsid wsp:val=&quot;00C01330&quot;/&gt;&lt;wsp:rsid wsp:val=&quot;00C06467&quot;/&gt;&lt;wsp:rsid wsp:val=&quot;00C06C2F&quot;/&gt;&lt;wsp:rsid wsp:val=&quot;00C07176&quot;/&gt;&lt;wsp:rsid wsp:val=&quot;00C1108D&quot;/&gt;&lt;wsp:rsid wsp:val=&quot;00C11709&quot;/&gt;&lt;wsp:rsid wsp:val=&quot;00C1476A&quot;/&gt;&lt;wsp:rsid wsp:val=&quot;00C155AB&quot;/&gt;&lt;wsp:rsid wsp:val=&quot;00C16558&quot;/&gt;&lt;wsp:rsid wsp:val=&quot;00C165C9&quot;/&gt;&lt;wsp:rsid wsp:val=&quot;00C16D7D&quot;/&gt;&lt;wsp:rsid wsp:val=&quot;00C23E39&quot;/&gt;&lt;wsp:rsid wsp:val=&quot;00C2709E&quot;/&gt;&lt;wsp:rsid wsp:val=&quot;00C3037C&quot;/&gt;&lt;wsp:rsid wsp:val=&quot;00C303D6&quot;/&gt;&lt;wsp:rsid wsp:val=&quot;00C309AD&quot;/&gt;&lt;wsp:rsid wsp:val=&quot;00C32BF3&quot;/&gt;&lt;wsp:rsid wsp:val=&quot;00C37994&quot;/&gt;&lt;wsp:rsid wsp:val=&quot;00C40EE7&quot;/&gt;&lt;wsp:rsid wsp:val=&quot;00C41D5E&quot;/&gt;&lt;wsp:rsid wsp:val=&quot;00C43C27&quot;/&gt;&lt;wsp:rsid wsp:val=&quot;00C5020A&quot;/&gt;&lt;wsp:rsid wsp:val=&quot;00C5068E&quot;/&gt;&lt;wsp:rsid wsp:val=&quot;00C50F18&quot;/&gt;&lt;wsp:rsid wsp:val=&quot;00C57F3B&quot;/&gt;&lt;wsp:rsid wsp:val=&quot;00C609F7&quot;/&gt;&lt;wsp:rsid wsp:val=&quot;00C626B4&quot;/&gt;&lt;wsp:rsid wsp:val=&quot;00C64098&quot;/&gt;&lt;wsp:rsid wsp:val=&quot;00C64CF9&quot;/&gt;&lt;wsp:rsid wsp:val=&quot;00C67E88&quot;/&gt;&lt;wsp:rsid wsp:val=&quot;00C70B17&quot;/&gt;&lt;wsp:rsid wsp:val=&quot;00C73945&quot;/&gt;&lt;wsp:rsid wsp:val=&quot;00C7586A&quot;/&gt;&lt;wsp:rsid wsp:val=&quot;00C76D29&quot;/&gt;&lt;wsp:rsid wsp:val=&quot;00C8166B&quot;/&gt;&lt;wsp:rsid wsp:val=&quot;00C82DFD&quot;/&gt;&lt;wsp:rsid wsp:val=&quot;00C85170&quot;/&gt;&lt;wsp:rsid wsp:val=&quot;00C865AF&quot;/&gt;&lt;wsp:rsid wsp:val=&quot;00C879F7&quot;/&gt;&lt;wsp:rsid wsp:val=&quot;00C901F3&quot;/&gt;&lt;wsp:rsid wsp:val=&quot;00C9116B&quot;/&gt;&lt;wsp:rsid wsp:val=&quot;00C9360C&quot;/&gt;&lt;wsp:rsid wsp:val=&quot;00C93DA4&quot;/&gt;&lt;wsp:rsid wsp:val=&quot;00C95A15&quot;/&gt;&lt;wsp:rsid wsp:val=&quot;00CA605F&quot;/&gt;&lt;wsp:rsid wsp:val=&quot;00CA7A21&quot;/&gt;&lt;wsp:rsid wsp:val=&quot;00CB31DF&quot;/&gt;&lt;wsp:rsid wsp:val=&quot;00CB5A75&quot;/&gt;&lt;wsp:rsid wsp:val=&quot;00CB7CA8&quot;/&gt;&lt;wsp:rsid wsp:val=&quot;00CC0441&quot;/&gt;&lt;wsp:rsid wsp:val=&quot;00CC1677&quot;/&gt;&lt;wsp:rsid wsp:val=&quot;00CC1992&quot;/&gt;&lt;wsp:rsid wsp:val=&quot;00CC2768&quot;/&gt;&lt;wsp:rsid wsp:val=&quot;00CC4D94&quot;/&gt;&lt;wsp:rsid wsp:val=&quot;00CC7704&quot;/&gt;&lt;wsp:rsid wsp:val=&quot;00CD00F9&quot;/&gt;&lt;wsp:rsid wsp:val=&quot;00CD019C&quot;/&gt;&lt;wsp:rsid wsp:val=&quot;00CD0C22&quot;/&gt;&lt;wsp:rsid wsp:val=&quot;00CD0C67&quot;/&gt;&lt;wsp:rsid wsp:val=&quot;00CD0F62&quot;/&gt;&lt;wsp:rsid wsp:val=&quot;00CD2378&quot;/&gt;&lt;wsp:rsid wsp:val=&quot;00CD77A6&quot;/&gt;&lt;wsp:rsid wsp:val=&quot;00CE2C21&quot;/&gt;&lt;wsp:rsid wsp:val=&quot;00CE41B0&quot;/&gt;&lt;wsp:rsid wsp:val=&quot;00CE46BF&quot;/&gt;&lt;wsp:rsid wsp:val=&quot;00CF4048&quot;/&gt;&lt;wsp:rsid wsp:val=&quot;00CF4524&quot;/&gt;&lt;wsp:rsid wsp:val=&quot;00CF7031&quot;/&gt;&lt;wsp:rsid wsp:val=&quot;00CF7A1D&quot;/&gt;&lt;wsp:rsid wsp:val=&quot;00D00A30&quot;/&gt;&lt;wsp:rsid wsp:val=&quot;00D0445D&quot;/&gt;&lt;wsp:rsid wsp:val=&quot;00D11713&quot;/&gt;&lt;wsp:rsid wsp:val=&quot;00D16CB5&quot;/&gt;&lt;wsp:rsid wsp:val=&quot;00D179F9&quot;/&gt;&lt;wsp:rsid wsp:val=&quot;00D22DA2&quot;/&gt;&lt;wsp:rsid wsp:val=&quot;00D22F1F&quot;/&gt;&lt;wsp:rsid wsp:val=&quot;00D25FA6&quot;/&gt;&lt;wsp:rsid wsp:val=&quot;00D27F42&quot;/&gt;&lt;wsp:rsid wsp:val=&quot;00D323EF&quot;/&gt;&lt;wsp:rsid wsp:val=&quot;00D3561A&quot;/&gt;&lt;wsp:rsid wsp:val=&quot;00D368C8&quot;/&gt;&lt;wsp:rsid wsp:val=&quot;00D369BF&quot;/&gt;&lt;wsp:rsid wsp:val=&quot;00D43E62&quot;/&gt;&lt;wsp:rsid wsp:val=&quot;00D45EF7&quot;/&gt;&lt;wsp:rsid wsp:val=&quot;00D46A1F&quot;/&gt;&lt;wsp:rsid wsp:val=&quot;00D47F53&quot;/&gt;&lt;wsp:rsid wsp:val=&quot;00D50854&quot;/&gt;&lt;wsp:rsid wsp:val=&quot;00D5535C&quot;/&gt;&lt;wsp:rsid wsp:val=&quot;00D57877&quot;/&gt;&lt;wsp:rsid wsp:val=&quot;00D6047B&quot;/&gt;&lt;wsp:rsid wsp:val=&quot;00D60914&quot;/&gt;&lt;wsp:rsid wsp:val=&quot;00D61DEB&quot;/&gt;&lt;wsp:rsid wsp:val=&quot;00D62E06&quot;/&gt;&lt;wsp:rsid wsp:val=&quot;00D63B69&quot;/&gt;&lt;wsp:rsid wsp:val=&quot;00D65BBF&quot;/&gt;&lt;wsp:rsid wsp:val=&quot;00D67DDD&quot;/&gt;&lt;wsp:rsid wsp:val=&quot;00D70299&quot;/&gt;&lt;wsp:rsid wsp:val=&quot;00D80005&quot;/&gt;&lt;wsp:rsid wsp:val=&quot;00D804B1&quot;/&gt;&lt;wsp:rsid wsp:val=&quot;00D81FF5&quot;/&gt;&lt;wsp:rsid wsp:val=&quot;00D82B66&quot;/&gt;&lt;wsp:rsid wsp:val=&quot;00D845C6&quot;/&gt;&lt;wsp:rsid wsp:val=&quot;00D913D2&quot;/&gt;&lt;wsp:rsid wsp:val=&quot;00D95150&quot;/&gt;&lt;wsp:rsid wsp:val=&quot;00D968EC&quot;/&gt;&lt;wsp:rsid wsp:val=&quot;00DA10F4&quot;/&gt;&lt;wsp:rsid wsp:val=&quot;00DA36CB&quot;/&gt;&lt;wsp:rsid wsp:val=&quot;00DB2658&quot;/&gt;&lt;wsp:rsid wsp:val=&quot;00DB3F29&quot;/&gt;&lt;wsp:rsid wsp:val=&quot;00DB5ED8&quot;/&gt;&lt;wsp:rsid wsp:val=&quot;00DB77A4&quot;/&gt;&lt;wsp:rsid wsp:val=&quot;00DB7E4D&quot;/&gt;&lt;wsp:rsid wsp:val=&quot;00DC3433&quot;/&gt;&lt;wsp:rsid wsp:val=&quot;00DC4A62&quot;/&gt;&lt;wsp:rsid wsp:val=&quot;00DC4F8F&quot;/&gt;&lt;wsp:rsid wsp:val=&quot;00DC4FF4&quot;/&gt;&lt;wsp:rsid wsp:val=&quot;00DC733A&quot;/&gt;&lt;wsp:rsid wsp:val=&quot;00DD1713&quot;/&gt;&lt;wsp:rsid wsp:val=&quot;00DD1821&quot;/&gt;&lt;wsp:rsid wsp:val=&quot;00DD2C71&quot;/&gt;&lt;wsp:rsid wsp:val=&quot;00DD3DA3&quot;/&gt;&lt;wsp:rsid wsp:val=&quot;00DD5FD2&quot;/&gt;&lt;wsp:rsid wsp:val=&quot;00DD6145&quot;/&gt;&lt;wsp:rsid wsp:val=&quot;00DD7F07&quot;/&gt;&lt;wsp:rsid wsp:val=&quot;00DE4780&quot;/&gt;&lt;wsp:rsid wsp:val=&quot;00DE4E98&quot;/&gt;&lt;wsp:rsid wsp:val=&quot;00DE5D84&quot;/&gt;&lt;wsp:rsid wsp:val=&quot;00DE7BC1&quot;/&gt;&lt;wsp:rsid wsp:val=&quot;00DF3A46&quot;/&gt;&lt;wsp:rsid wsp:val=&quot;00DF3A83&quot;/&gt;&lt;wsp:rsid wsp:val=&quot;00DF3E3F&quot;/&gt;&lt;wsp:rsid wsp:val=&quot;00DF5578&quot;/&gt;&lt;wsp:rsid wsp:val=&quot;00DF6873&quot;/&gt;&lt;wsp:rsid wsp:val=&quot;00DF7B2A&quot;/&gt;&lt;wsp:rsid wsp:val=&quot;00E03907&quot;/&gt;&lt;wsp:rsid wsp:val=&quot;00E04A04&quot;/&gt;&lt;wsp:rsid wsp:val=&quot;00E05F0E&quot;/&gt;&lt;wsp:rsid wsp:val=&quot;00E10088&quot;/&gt;&lt;wsp:rsid wsp:val=&quot;00E10736&quot;/&gt;&lt;wsp:rsid wsp:val=&quot;00E16146&quot;/&gt;&lt;wsp:rsid wsp:val=&quot;00E253F2&quot;/&gt;&lt;wsp:rsid wsp:val=&quot;00E348F5&quot;/&gt;&lt;wsp:rsid wsp:val=&quot;00E374C8&quot;/&gt;&lt;wsp:rsid wsp:val=&quot;00E378BB&quot;/&gt;&lt;wsp:rsid wsp:val=&quot;00E37D52&quot;/&gt;&lt;wsp:rsid wsp:val=&quot;00E45621&quot;/&gt;&lt;wsp:rsid wsp:val=&quot;00E50D99&quot;/&gt;&lt;wsp:rsid wsp:val=&quot;00E51045&quot;/&gt;&lt;wsp:rsid wsp:val=&quot;00E522A5&quot;/&gt;&lt;wsp:rsid wsp:val=&quot;00E534D1&quot;/&gt;&lt;wsp:rsid wsp:val=&quot;00E67BB9&quot;/&gt;&lt;wsp:rsid wsp:val=&quot;00E712DD&quot;/&gt;&lt;wsp:rsid wsp:val=&quot;00E72AF2&quot;/&gt;&lt;wsp:rsid wsp:val=&quot;00E74D6E&quot;/&gt;&lt;wsp:rsid wsp:val=&quot;00E773A2&quot;/&gt;&lt;wsp:rsid wsp:val=&quot;00E81D38&quot;/&gt;&lt;wsp:rsid wsp:val=&quot;00E82B2B&quot;/&gt;&lt;wsp:rsid wsp:val=&quot;00E83BB6&quot;/&gt;&lt;wsp:rsid wsp:val=&quot;00E8444A&quot;/&gt;&lt;wsp:rsid wsp:val=&quot;00E8721A&quot;/&gt;&lt;wsp:rsid wsp:val=&quot;00E87F3B&quot;/&gt;&lt;wsp:rsid wsp:val=&quot;00E9030C&quot;/&gt;&lt;wsp:rsid wsp:val=&quot;00E9105E&quot;/&gt;&lt;wsp:rsid wsp:val=&quot;00E9425F&quot;/&gt;&lt;wsp:rsid wsp:val=&quot;00E94D3A&quot;/&gt;&lt;wsp:rsid wsp:val=&quot;00E968C5&quot;/&gt;&lt;wsp:rsid wsp:val=&quot;00E970DE&quot;/&gt;&lt;wsp:rsid wsp:val=&quot;00EA2369&quot;/&gt;&lt;wsp:rsid wsp:val=&quot;00EA270F&quot;/&gt;&lt;wsp:rsid wsp:val=&quot;00EA2B9B&quot;/&gt;&lt;wsp:rsid wsp:val=&quot;00EA2FE5&quot;/&gt;&lt;wsp:rsid wsp:val=&quot;00EA6CE6&quot;/&gt;&lt;wsp:rsid wsp:val=&quot;00EA7AF4&quot;/&gt;&lt;wsp:rsid wsp:val=&quot;00EB088A&quot;/&gt;&lt;wsp:rsid wsp:val=&quot;00EB27E3&quot;/&gt;&lt;wsp:rsid wsp:val=&quot;00EB27F1&quot;/&gt;&lt;wsp:rsid wsp:val=&quot;00EB299D&quot;/&gt;&lt;wsp:rsid wsp:val=&quot;00EB345A&quot;/&gt;&lt;wsp:rsid wsp:val=&quot;00EB38B4&quot;/&gt;&lt;wsp:rsid wsp:val=&quot;00EB480D&quot;/&gt;&lt;wsp:rsid wsp:val=&quot;00EB4967&quot;/&gt;&lt;wsp:rsid wsp:val=&quot;00EB535B&quot;/&gt;&lt;wsp:rsid wsp:val=&quot;00EB55C1&quot;/&gt;&lt;wsp:rsid wsp:val=&quot;00EB5CDD&quot;/&gt;&lt;wsp:rsid wsp:val=&quot;00EB6FD9&quot;/&gt;&lt;wsp:rsid wsp:val=&quot;00EB7C4D&quot;/&gt;&lt;wsp:rsid wsp:val=&quot;00EC2D30&quot;/&gt;&lt;wsp:rsid wsp:val=&quot;00EC469C&quot;/&gt;&lt;wsp:rsid wsp:val=&quot;00EC4A9B&quot;/&gt;&lt;wsp:rsid wsp:val=&quot;00EC6647&quot;/&gt;&lt;wsp:rsid wsp:val=&quot;00ED2691&quot;/&gt;&lt;wsp:rsid wsp:val=&quot;00ED3C47&quot;/&gt;&lt;wsp:rsid wsp:val=&quot;00EE0DDA&quot;/&gt;&lt;wsp:rsid wsp:val=&quot;00EE1044&quot;/&gt;&lt;wsp:rsid wsp:val=&quot;00EF0231&quot;/&gt;&lt;wsp:rsid wsp:val=&quot;00EF277B&quot;/&gt;&lt;wsp:rsid wsp:val=&quot;00EF2D30&quot;/&gt;&lt;wsp:rsid wsp:val=&quot;00EF4BD9&quot;/&gt;&lt;wsp:rsid wsp:val=&quot;00EF54FE&quot;/&gt;&lt;wsp:rsid wsp:val=&quot;00EF7E3A&quot;/&gt;&lt;wsp:rsid wsp:val=&quot;00F00AC9&quot;/&gt;&lt;wsp:rsid wsp:val=&quot;00F01557&quot;/&gt;&lt;wsp:rsid wsp:val=&quot;00F02DD2&quot;/&gt;&lt;wsp:rsid wsp:val=&quot;00F03EE6&quot;/&gt;&lt;wsp:rsid wsp:val=&quot;00F166E2&quot;/&gt;&lt;wsp:rsid wsp:val=&quot;00F17A4A&quot;/&gt;&lt;wsp:rsid wsp:val=&quot;00F2527C&quot;/&gt;&lt;wsp:rsid wsp:val=&quot;00F254D2&quot;/&gt;&lt;wsp:rsid wsp:val=&quot;00F26668&quot;/&gt;&lt;wsp:rsid wsp:val=&quot;00F27182&quot;/&gt;&lt;wsp:rsid wsp:val=&quot;00F30EC1&quot;/&gt;&lt;wsp:rsid wsp:val=&quot;00F33872&quot;/&gt;&lt;wsp:rsid wsp:val=&quot;00F3652F&quot;/&gt;&lt;wsp:rsid wsp:val=&quot;00F4079D&quot;/&gt;&lt;wsp:rsid wsp:val=&quot;00F40B68&quot;/&gt;&lt;wsp:rsid wsp:val=&quot;00F40DF5&quot;/&gt;&lt;wsp:rsid wsp:val=&quot;00F4168F&quot;/&gt;&lt;wsp:rsid wsp:val=&quot;00F44264&quot;/&gt;&lt;wsp:rsid wsp:val=&quot;00F45041&quot;/&gt;&lt;wsp:rsid wsp:val=&quot;00F453F2&quot;/&gt;&lt;wsp:rsid wsp:val=&quot;00F461CD&quot;/&gt;&lt;wsp:rsid wsp:val=&quot;00F47F43&quot;/&gt;&lt;wsp:rsid wsp:val=&quot;00F524E8&quot;/&gt;&lt;wsp:rsid wsp:val=&quot;00F52D49&quot;/&gt;&lt;wsp:rsid wsp:val=&quot;00F546BA&quot;/&gt;&lt;wsp:rsid wsp:val=&quot;00F576D7&quot;/&gt;&lt;wsp:rsid wsp:val=&quot;00F57897&quot;/&gt;&lt;wsp:rsid wsp:val=&quot;00F604D7&quot;/&gt;&lt;wsp:rsid wsp:val=&quot;00F6064F&quot;/&gt;&lt;wsp:rsid wsp:val=&quot;00F60CBF&quot;/&gt;&lt;wsp:rsid wsp:val=&quot;00F66AA1&quot;/&gt;&lt;wsp:rsid wsp:val=&quot;00F70A18&quot;/&gt;&lt;wsp:rsid wsp:val=&quot;00F70F89&quot;/&gt;&lt;wsp:rsid wsp:val=&quot;00F7142B&quot;/&gt;&lt;wsp:rsid wsp:val=&quot;00F75108&quot;/&gt;&lt;wsp:rsid wsp:val=&quot;00F75872&quot;/&gt;&lt;wsp:rsid wsp:val=&quot;00F7724B&quot;/&gt;&lt;wsp:rsid wsp:val=&quot;00F83CD0&quot;/&gt;&lt;wsp:rsid wsp:val=&quot;00F8779A&quot;/&gt;&lt;wsp:rsid wsp:val=&quot;00F916E8&quot;/&gt;&lt;wsp:rsid wsp:val=&quot;00F939D8&quot;/&gt;&lt;wsp:rsid wsp:val=&quot;00F94B95&quot;/&gt;&lt;wsp:rsid wsp:val=&quot;00F96ED7&quot;/&gt;&lt;wsp:rsid wsp:val=&quot;00FA6086&quot;/&gt;&lt;wsp:rsid wsp:val=&quot;00FB2932&quot;/&gt;&lt;wsp:rsid wsp:val=&quot;00FB4EF2&quot;/&gt;&lt;wsp:rsid wsp:val=&quot;00FC11E2&quot;/&gt;&lt;wsp:rsid wsp:val=&quot;00FC25F3&quot;/&gt;&lt;wsp:rsid wsp:val=&quot;00FC4B93&quot;/&gt;&lt;wsp:rsid wsp:val=&quot;00FD06A6&quot;/&gt;&lt;wsp:rsid wsp:val=&quot;00FD19DD&quot;/&gt;&lt;wsp:rsid wsp:val=&quot;00FD3CD5&quot;/&gt;&lt;wsp:rsid wsp:val=&quot;00FD4CCB&quot;/&gt;&lt;wsp:rsid wsp:val=&quot;00FE3773&quot;/&gt;&lt;wsp:rsid wsp:val=&quot;00FE3F29&quot;/&gt;&lt;wsp:rsid wsp:val=&quot;00FE5161&quot;/&gt;&lt;wsp:rsid wsp:val=&quot;00FE516C&quot;/&gt;&lt;wsp:rsid wsp:val=&quot;00FE58EF&quot;/&gt;&lt;wsp:rsid wsp:val=&quot;00FE61BD&quot;/&gt;&lt;wsp:rsid wsp:val=&quot;00FF2898&quot;/&gt;&lt;wsp:rsid wsp:val=&quot;00FF2937&quot;/&gt;&lt;wsp:rsid wsp:val=&quot;00FF4A51&quot;/&gt;&lt;wsp:rsid wsp:val=&quot;00FF573B&quot;/&gt;&lt;wsp:rsid wsp:val=&quot;00FF5D2A&quot;/&gt;&lt;wsp:rsid wsp:val=&quot;00FF71BB&quot;/&gt;&lt;/wsp:rsids&gt;&lt;/w:docPr&gt;&lt;w:body&gt;&lt;wx:sect&gt;&lt;w:p wsp:rsidR=&quot;00000000&quot; wsp:rsidRDefault=&quot;002C189D&quot; wsp:rsidP=&quot;002C189D&quot;&gt;&lt;m:oMathPara&gt;&lt;m:oMath&gt;&lt;m:d&gt;&lt;m:dPr&gt;&lt;m:begChr m:val=&quot;{&quot;/&gt;&lt;m:endChr m:val=&quot;}&quot;/&gt;&lt;m:ctrlPr&gt;&lt;w:rPr&gt;&lt;w:rFonts w:ascii=&quot;Cambria Math&quot; w:fareast=&quot;Calibri&quot; w:h-ansi=&quot;Cambria Math&quot; w:cs=&quot;Times New Roman&quot;/&gt;&lt;wx:font wx:val=&quot;Cambria Math&quot;/&gt;&lt;w:sz w:val=&quot;24&quot;/&gt;&lt;w:sz-cs w:val=&quot;24&quot;/&gt;&lt;w:lang w:bidi=&quot;AR-EG&quot;/&gt;&lt;/w:rPr&gt;&lt;/m:ctrlPr&gt;&lt;/m:dPr&gt;&lt;m:e&gt;&lt;m:r&gt;&lt;m:rPr&gt;&lt;m:sty m:val=&quot;p&quot;/&gt;&lt;/m:rPr&gt;&lt;w:rPr&gt;&lt;w:rFonts w:ascii=&quot;Cambria Math&quot; w:fareast=&quot;Calibri&quot; w:h-ansi=&quot;Cambria Math&quot; w:cs=&quot;Times New Roman&quot;/&gt;&lt;wx:font wx:val=&quot;Cambria Math&quot;/&gt;&lt;w:sz w:val=&quot;24&quot;/&gt;&lt;w:sz-cs w:val=&quot;24&quot;/&gt;&lt;w:lang w:bidi=&quot;AR-EG&quot;/&gt;&lt;/w:rPr&gt;&lt;m:t&gt;1- &lt;/m:t&gt;&lt;/m:r&gt;&lt;m:f&gt;&lt;m:fPr&gt;&lt;m:ctrlPr&gt;&lt;w:rPr&gt;&lt;w:rFonts w:ascii=&quot;Cambria Math&quot; w:fareast=&quot;Calibri&quot; w:h-ansi=&quot;Cambria Math&quot; w:cs=&quot;Times New Roman&quot;/&gt;&lt;wx:font wx:val=&quot;Cambria Math&quot;/&gt;&lt;w:sz w:val=&quot;24&quot;/&gt;&lt;w:sz-cs w:val=&quot;24&quot;/&gt;&lt;w:lang w:bidi=&quot;AR-EG&quot;/&gt;&lt;/w:rPr&gt;&lt;/m:ctrlPr&gt;&lt;/m:fPr&gt;&lt;m:num&gt;&lt;m:r&gt;&lt;m:rPr&gt;&lt;m:sty m:val=&quot;p&quot;/&gt;&lt;/m:rPr&gt;&lt;w:rPr&gt;&lt;w:rFonts w:ascii=&quot;Cambria Math&quot; w:fareast=&quot;Calibri&quot; w:h-ansi=&quot;Cambria Math&quot; w:cs=&quot;Times New Roman&quot;/&gt;&lt;wx:font wx:val=&quot;Cambria Math&quot;/&gt;&lt;w:sz w:val=&quot;24&quot;/&gt;&lt;w:sz-cs w:val=&quot;24&quot;/&gt;&lt;w:lang w:bidi=&quot;AR-EG&quot;/&gt;&lt;/w:rPr&gt;&lt;m:t&gt;n in Co before treatment x n in T after treatment  &lt;/m:t&gt;&lt;/m:r&gt;&lt;/m:num&gt;&lt;m:den&gt;&lt;m:eqArr&gt;&lt;m:eqArrPr&gt;&lt;m:ctrlPr&gt;&lt;w:rPr&gt;&lt;w:rFonts w:ascii=&quot;Cambria Math&quot; w:fareast=&quot;Calibri&quot; w:h-ansi=&quot;Cambria Math&quot; w:cs=&quot;Times New Roman&quot;/&gt;&lt;wx:font wx:val=&quot;Cambria Math&quot;/&gt;&lt;w:sz w:val=&quot;24&quot;/&gt;&lt;w:sz-cs w:val=&quot;24&quot;/&gt;&lt;w:lang w:bidi=&quot;AR-EG&quot;/&gt;&lt;/w:rPr&gt;&lt;/m:ctrlPr&gt;&lt;/m:eqArrPr&gt;&lt;m:e&gt;&lt;m:r&gt;&lt;m:rPr&gt;&lt;m:sty m:val=&quot;p&quot;/&gt;&lt;/m:rPr&gt;&lt;w:rPr&gt;&lt;w:rFonts w:ascii=&quot;Cambria Math&quot; w:fareast=&quot;Calibri&quot; w:h-ansi=&quot;Cambria Math&quot; w:cs=&quot;Times New Roman&quot;/&gt;&lt;wx:font wx:val=&quot;Cambria Math&quot;/&gt;&lt;w:sz w:val=&quot;24&quot;/&gt;&lt;w:sz-cs w:val=&quot;24&quot;/&gt;&lt;w:lang w:bidi=&quot;AR-EG&quot;/&gt;&lt;/w:rPr&gt;&lt;m:t&gt;n in Co after treatment&lt;/m:t&gt;&lt;/m:r&gt;&lt;/m:e&gt;&lt;m:e&gt;&lt;m:r&gt;&lt;m:rPr&gt;&lt;m:sty m:val=&quot;p&quot;/&gt;&lt;/m:rPr&gt;&lt;w:rPr&gt;&lt;w:rFonts w:ascii=&quot;Cambria Math&quot; w:fareast=&quot;Calibri&quot; w:h-ansi=&quot;Cambria Math&quot; w:cs=&quot;Times New Roman&quot;/&gt;&lt;wx:font wx:val=&quot;Cambria Math&quot;/&gt;&lt;w:sz w:val=&quot;24&quot;/&gt;&lt;w:sz-cs w:val=&quot;24&quot;/&gt;&lt;w:lang w:bidi=&quot;AR-EG&quot;/&gt;&lt;/w:rPr&gt;&lt;m:t&gt; &lt;/m:t&gt;&lt;/m:r&gt;&lt;/m:e&gt;&lt;/m:eqArr&gt;&lt;m:r&gt;&lt;m:rPr&gt;&lt;m:sty m:val=&quot;p&quot;/&gt;&lt;/m:rPr&gt;&lt;w:rPr&gt;&lt;w:rFonts w:ascii=&quot;Cambria Math&quot; w:fareast=&quot;Calibri&quot; w:h-ansi=&quot;Cambria Math&quot; w:cs=&quot;Times New Roman&quot;/&gt;&lt;wx:font wx:val=&quot;Cambria Math&quot;/&gt;&lt;w:sz w:val=&quot;24&quot;/&gt;&lt;w:sz-cs w:val=&quot;24&quot;/&gt;&lt;w:lang w:bidi=&quot;AR-EG&quot;/&gt;&lt;/w:rPr&gt;&lt;m:t&gt;x n in T before treatment&lt;/m:t&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0059302E" w:rsidRPr="008F22DE">
        <w:rPr>
          <w:rFonts w:eastAsia="Calibri"/>
          <w:sz w:val="24"/>
          <w:szCs w:val="24"/>
          <w:lang w:bidi="ar-EG"/>
        </w:rPr>
        <w:fldChar w:fldCharType="end"/>
      </w:r>
      <w:r w:rsidRPr="0059302E">
        <w:rPr>
          <w:rFonts w:eastAsia="Calibri"/>
          <w:sz w:val="24"/>
          <w:szCs w:val="24"/>
          <w:lang w:bidi="ar-EG"/>
        </w:rPr>
        <w:t>×100</w:t>
      </w:r>
    </w:p>
    <w:p w:rsidR="004B0A14" w:rsidRPr="0059302E" w:rsidRDefault="004B0A14" w:rsidP="00BD7856">
      <w:pPr>
        <w:widowControl/>
        <w:autoSpaceDE/>
        <w:autoSpaceDN/>
        <w:spacing w:after="160" w:line="360" w:lineRule="auto"/>
        <w:ind w:firstLine="720"/>
        <w:jc w:val="center"/>
        <w:rPr>
          <w:rFonts w:eastAsia="Calibri"/>
          <w:sz w:val="28"/>
          <w:szCs w:val="28"/>
          <w:lang w:bidi="ar-EG"/>
        </w:rPr>
      </w:pPr>
      <w:r w:rsidRPr="0059302E">
        <w:rPr>
          <w:rFonts w:eastAsia="Calibri"/>
          <w:b/>
          <w:bCs/>
          <w:sz w:val="28"/>
          <w:szCs w:val="28"/>
        </w:rPr>
        <w:t xml:space="preserve">Results and </w:t>
      </w:r>
      <w:r w:rsidRPr="0059302E">
        <w:rPr>
          <w:rFonts w:eastAsia="Calibri"/>
          <w:b/>
          <w:bCs/>
          <w:sz w:val="28"/>
          <w:szCs w:val="28"/>
          <w:lang w:bidi="ar-EG"/>
        </w:rPr>
        <w:t>discussion</w:t>
      </w:r>
    </w:p>
    <w:p w:rsidR="007E2F25" w:rsidRPr="0059302E" w:rsidRDefault="007E2F25" w:rsidP="00466E96">
      <w:pPr>
        <w:pStyle w:val="ListParagraph"/>
        <w:widowControl/>
        <w:numPr>
          <w:ilvl w:val="0"/>
          <w:numId w:val="12"/>
        </w:numPr>
        <w:autoSpaceDE/>
        <w:autoSpaceDN/>
        <w:spacing w:after="160" w:line="360" w:lineRule="auto"/>
        <w:ind w:left="284" w:hanging="284"/>
        <w:rPr>
          <w:rFonts w:eastAsia="Calibri"/>
          <w:b/>
          <w:bCs/>
          <w:sz w:val="28"/>
          <w:szCs w:val="28"/>
          <w:lang w:bidi="ar-EG"/>
        </w:rPr>
      </w:pPr>
      <w:r w:rsidRPr="0059302E">
        <w:rPr>
          <w:rFonts w:eastAsia="Calibri"/>
          <w:b/>
          <w:bCs/>
          <w:sz w:val="28"/>
          <w:szCs w:val="28"/>
          <w:lang w:bidi="ar-EG"/>
        </w:rPr>
        <w:t xml:space="preserve">Impact of </w:t>
      </w:r>
      <w:r w:rsidR="001771D2" w:rsidRPr="0059302E">
        <w:rPr>
          <w:rFonts w:eastAsia="Calibri" w:hint="cs"/>
          <w:b/>
          <w:bCs/>
          <w:sz w:val="28"/>
          <w:szCs w:val="28"/>
          <w:lang w:bidi="ar-EG"/>
        </w:rPr>
        <w:t xml:space="preserve">some </w:t>
      </w:r>
      <w:r w:rsidRPr="0059302E">
        <w:rPr>
          <w:rFonts w:eastAsia="Calibri"/>
          <w:b/>
          <w:bCs/>
          <w:sz w:val="28"/>
          <w:szCs w:val="28"/>
          <w:lang w:bidi="ar-EG"/>
        </w:rPr>
        <w:t xml:space="preserve">insecticides </w:t>
      </w:r>
      <w:r w:rsidR="00041B6A" w:rsidRPr="0059302E">
        <w:rPr>
          <w:rFonts w:eastAsia="Calibri" w:hint="cs"/>
          <w:b/>
          <w:bCs/>
          <w:sz w:val="28"/>
          <w:szCs w:val="28"/>
          <w:lang w:bidi="ar-EG"/>
        </w:rPr>
        <w:t xml:space="preserve">against </w:t>
      </w:r>
      <w:r w:rsidRPr="0059302E">
        <w:rPr>
          <w:rFonts w:eastAsia="Calibri"/>
          <w:b/>
          <w:bCs/>
          <w:sz w:val="28"/>
          <w:szCs w:val="28"/>
          <w:lang w:bidi="ar-EG"/>
        </w:rPr>
        <w:t>aphid</w:t>
      </w:r>
      <w:r w:rsidR="00041B6A" w:rsidRPr="0059302E">
        <w:rPr>
          <w:rFonts w:eastAsia="Calibri" w:hint="cs"/>
          <w:b/>
          <w:bCs/>
          <w:sz w:val="28"/>
          <w:szCs w:val="28"/>
          <w:lang w:bidi="ar-EG"/>
        </w:rPr>
        <w:t xml:space="preserve"> </w:t>
      </w:r>
      <w:r w:rsidR="000E7321" w:rsidRPr="0059302E">
        <w:rPr>
          <w:rFonts w:hint="cs"/>
          <w:sz w:val="28"/>
          <w:szCs w:val="28"/>
          <w:lang w:bidi="ar-EG"/>
        </w:rPr>
        <w:t xml:space="preserve">on </w:t>
      </w:r>
      <w:r w:rsidR="000E7321" w:rsidRPr="0059302E">
        <w:rPr>
          <w:b/>
          <w:bCs/>
          <w:sz w:val="28"/>
          <w:szCs w:val="28"/>
          <w:lang w:bidi="ar-EG"/>
        </w:rPr>
        <w:t xml:space="preserve">Sugar beet </w:t>
      </w:r>
      <w:r w:rsidR="000E7321" w:rsidRPr="0059302E">
        <w:rPr>
          <w:rFonts w:hint="cs"/>
          <w:b/>
          <w:bCs/>
          <w:sz w:val="28"/>
          <w:szCs w:val="28"/>
          <w:lang w:bidi="ar-EG"/>
        </w:rPr>
        <w:t>plants</w:t>
      </w:r>
      <w:r w:rsidRPr="0059302E">
        <w:rPr>
          <w:rFonts w:eastAsia="Calibri"/>
          <w:b/>
          <w:bCs/>
          <w:sz w:val="28"/>
          <w:szCs w:val="28"/>
          <w:lang w:bidi="ar-EG"/>
        </w:rPr>
        <w:t>:</w:t>
      </w:r>
    </w:p>
    <w:p w:rsidR="00EF277B" w:rsidRPr="00B32698" w:rsidRDefault="00FE61BD" w:rsidP="00D27F42">
      <w:pPr>
        <w:widowControl/>
        <w:autoSpaceDE/>
        <w:autoSpaceDN/>
        <w:spacing w:after="160" w:line="360" w:lineRule="auto"/>
        <w:ind w:firstLine="720"/>
        <w:jc w:val="both"/>
        <w:rPr>
          <w:rFonts w:eastAsia="Calibri"/>
          <w:sz w:val="24"/>
          <w:szCs w:val="24"/>
          <w:lang w:bidi="ar-EG"/>
        </w:rPr>
      </w:pPr>
      <w:r w:rsidRPr="0059302E">
        <w:rPr>
          <w:rFonts w:eastAsia="Calibri"/>
          <w:sz w:val="24"/>
          <w:szCs w:val="24"/>
          <w:lang w:bidi="ar-EG"/>
        </w:rPr>
        <w:t>From the data presented in Table (1</w:t>
      </w:r>
      <w:r w:rsidR="00F00AC9" w:rsidRPr="0059302E">
        <w:rPr>
          <w:rFonts w:eastAsia="Calibri" w:hint="cs"/>
          <w:sz w:val="24"/>
          <w:szCs w:val="24"/>
          <w:lang w:bidi="ar-EG"/>
        </w:rPr>
        <w:t xml:space="preserve"> and</w:t>
      </w:r>
      <w:r w:rsidR="00725116" w:rsidRPr="0059302E">
        <w:rPr>
          <w:rFonts w:eastAsia="Calibri" w:hint="cs"/>
          <w:sz w:val="24"/>
          <w:szCs w:val="24"/>
          <w:lang w:bidi="ar-EG"/>
        </w:rPr>
        <w:t xml:space="preserve"> 2</w:t>
      </w:r>
      <w:r w:rsidRPr="0059302E">
        <w:rPr>
          <w:rFonts w:eastAsia="Calibri"/>
          <w:sz w:val="24"/>
          <w:szCs w:val="24"/>
          <w:lang w:bidi="ar-EG"/>
        </w:rPr>
        <w:t xml:space="preserve">) </w:t>
      </w:r>
      <w:r w:rsidR="006615B1" w:rsidRPr="0059302E">
        <w:rPr>
          <w:rFonts w:eastAsia="Calibri"/>
          <w:sz w:val="24"/>
          <w:szCs w:val="24"/>
          <w:lang w:bidi="ar-EG"/>
        </w:rPr>
        <w:t>i</w:t>
      </w:r>
      <w:r w:rsidR="00910EB6" w:rsidRPr="0059302E">
        <w:rPr>
          <w:rFonts w:eastAsia="Calibri" w:hint="cs"/>
          <w:sz w:val="24"/>
          <w:szCs w:val="24"/>
          <w:lang w:bidi="ar-EG"/>
        </w:rPr>
        <w:t xml:space="preserve">llustrated </w:t>
      </w:r>
      <w:r w:rsidR="006615B1" w:rsidRPr="0059302E">
        <w:rPr>
          <w:rFonts w:eastAsia="Calibri"/>
          <w:sz w:val="24"/>
          <w:szCs w:val="24"/>
          <w:lang w:bidi="ar-EG"/>
        </w:rPr>
        <w:t>that</w:t>
      </w:r>
      <w:r w:rsidRPr="0059302E">
        <w:rPr>
          <w:rFonts w:eastAsia="Calibri"/>
          <w:sz w:val="24"/>
          <w:szCs w:val="24"/>
          <w:lang w:bidi="ar-EG"/>
        </w:rPr>
        <w:t xml:space="preserve"> the efficiency insecticides on aphid i</w:t>
      </w:r>
      <w:r w:rsidR="007E2F25" w:rsidRPr="0059302E">
        <w:rPr>
          <w:rFonts w:eastAsia="Calibri"/>
          <w:sz w:val="24"/>
          <w:szCs w:val="24"/>
          <w:lang w:bidi="ar-EG"/>
        </w:rPr>
        <w:t xml:space="preserve">n </w:t>
      </w:r>
      <w:r w:rsidRPr="0059302E">
        <w:rPr>
          <w:rFonts w:eastAsia="Calibri"/>
          <w:sz w:val="24"/>
          <w:szCs w:val="24"/>
          <w:lang w:bidi="ar-EG"/>
        </w:rPr>
        <w:t xml:space="preserve">season </w:t>
      </w:r>
      <w:r w:rsidR="00342752" w:rsidRPr="0059302E">
        <w:rPr>
          <w:rFonts w:eastAsia="Calibri"/>
          <w:sz w:val="24"/>
          <w:szCs w:val="24"/>
          <w:lang w:bidi="ar-EG"/>
        </w:rPr>
        <w:t>2024. The</w:t>
      </w:r>
      <w:r w:rsidR="0023692A" w:rsidRPr="0059302E">
        <w:rPr>
          <w:rFonts w:eastAsia="Calibri" w:hint="cs"/>
          <w:sz w:val="24"/>
          <w:szCs w:val="24"/>
          <w:lang w:bidi="ar-EG"/>
        </w:rPr>
        <w:t xml:space="preserve"> </w:t>
      </w:r>
      <w:r w:rsidR="00342752" w:rsidRPr="0059302E">
        <w:rPr>
          <w:rFonts w:eastAsia="Calibri"/>
          <w:sz w:val="24"/>
          <w:szCs w:val="24"/>
          <w:lang w:bidi="ar-EG"/>
        </w:rPr>
        <w:t xml:space="preserve">results showed that </w:t>
      </w:r>
      <w:r w:rsidR="00124194" w:rsidRPr="00B32698">
        <w:rPr>
          <w:sz w:val="24"/>
          <w:szCs w:val="24"/>
        </w:rPr>
        <w:t>Beta cyfluthrin</w:t>
      </w:r>
      <w:r w:rsidR="007E2F25" w:rsidRPr="0059302E">
        <w:rPr>
          <w:rFonts w:eastAsia="Calibri"/>
          <w:sz w:val="24"/>
          <w:szCs w:val="24"/>
          <w:lang w:bidi="ar-EG"/>
        </w:rPr>
        <w:t xml:space="preserve"> rapid knockdown of aphid populations, decreasing from a mean of 20</w:t>
      </w:r>
      <w:r w:rsidR="00D70299" w:rsidRPr="0059302E">
        <w:rPr>
          <w:rFonts w:eastAsia="Calibri"/>
          <w:sz w:val="24"/>
          <w:szCs w:val="24"/>
          <w:lang w:bidi="ar-EG"/>
        </w:rPr>
        <w:t>.00</w:t>
      </w:r>
      <w:r w:rsidR="007E2F25" w:rsidRPr="0059302E">
        <w:rPr>
          <w:rFonts w:eastAsia="Calibri"/>
          <w:sz w:val="24"/>
          <w:szCs w:val="24"/>
          <w:lang w:bidi="ar-EG"/>
        </w:rPr>
        <w:t> ± 0.4</w:t>
      </w:r>
      <w:r w:rsidR="00D70299" w:rsidRPr="0059302E">
        <w:rPr>
          <w:rFonts w:eastAsia="Calibri"/>
          <w:sz w:val="24"/>
          <w:szCs w:val="24"/>
          <w:lang w:bidi="ar-EG"/>
        </w:rPr>
        <w:t>0</w:t>
      </w:r>
      <w:r w:rsidR="007E2F25" w:rsidRPr="0059302E">
        <w:rPr>
          <w:rFonts w:eastAsia="Calibri"/>
          <w:sz w:val="24"/>
          <w:szCs w:val="24"/>
          <w:lang w:bidi="ar-EG"/>
        </w:rPr>
        <w:t xml:space="preserve"> before treatment to 3.25 ± 0.5</w:t>
      </w:r>
      <w:r w:rsidR="00D70299" w:rsidRPr="0059302E">
        <w:rPr>
          <w:rFonts w:eastAsia="Calibri"/>
          <w:sz w:val="24"/>
          <w:szCs w:val="24"/>
          <w:lang w:bidi="ar-EG"/>
        </w:rPr>
        <w:t>0</w:t>
      </w:r>
      <w:r w:rsidR="007E2F25" w:rsidRPr="0059302E">
        <w:rPr>
          <w:rFonts w:eastAsia="Calibri"/>
          <w:sz w:val="24"/>
          <w:szCs w:val="24"/>
          <w:lang w:bidi="ar-EG"/>
        </w:rPr>
        <w:t xml:space="preserve"> at 10 days after application, achieving a total reduction of </w:t>
      </w:r>
      <w:r w:rsidR="0067210E" w:rsidRPr="0059302E">
        <w:rPr>
          <w:rFonts w:eastAsia="Calibri"/>
          <w:sz w:val="24"/>
          <w:szCs w:val="24"/>
          <w:lang w:bidi="ar-EG"/>
        </w:rPr>
        <w:t xml:space="preserve">66.85 </w:t>
      </w:r>
      <w:r w:rsidR="007E2F25" w:rsidRPr="0059302E">
        <w:rPr>
          <w:rFonts w:eastAsia="Calibri"/>
          <w:sz w:val="24"/>
          <w:szCs w:val="24"/>
          <w:lang w:bidi="ar-EG"/>
        </w:rPr>
        <w:t xml:space="preserve">%. </w:t>
      </w:r>
      <w:proofErr w:type="spellStart"/>
      <w:r w:rsidR="007E2F25" w:rsidRPr="0059302E">
        <w:rPr>
          <w:rFonts w:eastAsia="Calibri"/>
          <w:sz w:val="24"/>
          <w:szCs w:val="24"/>
          <w:lang w:bidi="ar-EG"/>
        </w:rPr>
        <w:t>Flonicamid</w:t>
      </w:r>
      <w:proofErr w:type="spellEnd"/>
      <w:r w:rsidR="007E2F25" w:rsidRPr="0059302E">
        <w:rPr>
          <w:rFonts w:eastAsia="Calibri"/>
          <w:sz w:val="24"/>
          <w:szCs w:val="24"/>
          <w:lang w:bidi="ar-EG"/>
        </w:rPr>
        <w:t xml:space="preserve"> showed a slower initial impact due to its anti-feeding mode, reducing the aphid population from 20.25 ± 0.85 t</w:t>
      </w:r>
      <w:r w:rsidR="0067210E" w:rsidRPr="0059302E">
        <w:rPr>
          <w:rFonts w:eastAsia="Calibri"/>
          <w:sz w:val="24"/>
          <w:szCs w:val="24"/>
          <w:lang w:bidi="ar-EG"/>
        </w:rPr>
        <w:t xml:space="preserve">o </w:t>
      </w:r>
      <w:r w:rsidR="007E2F25" w:rsidRPr="0059302E">
        <w:rPr>
          <w:rFonts w:eastAsia="Calibri"/>
          <w:sz w:val="24"/>
          <w:szCs w:val="24"/>
          <w:lang w:bidi="ar-EG"/>
        </w:rPr>
        <w:t>2.5</w:t>
      </w:r>
      <w:r w:rsidR="0067210E" w:rsidRPr="0059302E">
        <w:rPr>
          <w:rFonts w:eastAsia="Calibri"/>
          <w:sz w:val="24"/>
          <w:szCs w:val="24"/>
          <w:lang w:bidi="ar-EG"/>
        </w:rPr>
        <w:t>0</w:t>
      </w:r>
      <w:r w:rsidR="007E2F25" w:rsidRPr="0059302E">
        <w:rPr>
          <w:rFonts w:eastAsia="Calibri"/>
          <w:sz w:val="24"/>
          <w:szCs w:val="24"/>
          <w:lang w:bidi="ar-EG"/>
        </w:rPr>
        <w:t> ± 0.5</w:t>
      </w:r>
      <w:r w:rsidR="0067210E" w:rsidRPr="0059302E">
        <w:rPr>
          <w:rFonts w:eastAsia="Calibri"/>
          <w:sz w:val="24"/>
          <w:szCs w:val="24"/>
          <w:lang w:bidi="ar-EG"/>
        </w:rPr>
        <w:t>0</w:t>
      </w:r>
      <w:r w:rsidR="007E2F25" w:rsidRPr="0059302E">
        <w:rPr>
          <w:rFonts w:eastAsia="Calibri"/>
          <w:sz w:val="24"/>
          <w:szCs w:val="24"/>
          <w:lang w:bidi="ar-EG"/>
        </w:rPr>
        <w:t xml:space="preserve">, with a total reduction of </w:t>
      </w:r>
      <w:r w:rsidR="0067210E" w:rsidRPr="0059302E">
        <w:rPr>
          <w:rFonts w:eastAsia="Calibri"/>
          <w:sz w:val="24"/>
          <w:szCs w:val="24"/>
          <w:lang w:bidi="ar-EG"/>
        </w:rPr>
        <w:t xml:space="preserve">66.82 </w:t>
      </w:r>
      <w:r w:rsidR="007E2F25" w:rsidRPr="0059302E">
        <w:rPr>
          <w:rFonts w:eastAsia="Calibri"/>
          <w:sz w:val="24"/>
          <w:szCs w:val="24"/>
          <w:lang w:bidi="ar-EG"/>
        </w:rPr>
        <w:t>%. Acetamiprid decreased aphid populations from 19.75 ± 1.11 to 4</w:t>
      </w:r>
      <w:r w:rsidR="0067210E" w:rsidRPr="0059302E">
        <w:rPr>
          <w:rFonts w:eastAsia="Calibri"/>
          <w:sz w:val="24"/>
          <w:szCs w:val="24"/>
          <w:lang w:bidi="ar-EG"/>
        </w:rPr>
        <w:t>.00</w:t>
      </w:r>
      <w:r w:rsidR="007E2F25" w:rsidRPr="0059302E">
        <w:rPr>
          <w:rFonts w:eastAsia="Calibri"/>
          <w:sz w:val="24"/>
          <w:szCs w:val="24"/>
          <w:lang w:bidi="ar-EG"/>
        </w:rPr>
        <w:t xml:space="preserve"> ± 0.40, resulting in a total decrease of </w:t>
      </w:r>
      <w:r w:rsidR="0067210E" w:rsidRPr="0059302E">
        <w:rPr>
          <w:rFonts w:eastAsia="Calibri"/>
          <w:sz w:val="24"/>
          <w:szCs w:val="24"/>
          <w:lang w:bidi="ar-EG"/>
        </w:rPr>
        <w:t xml:space="preserve">65.72 </w:t>
      </w:r>
      <w:r w:rsidR="00160C73" w:rsidRPr="0059302E">
        <w:rPr>
          <w:rFonts w:eastAsia="Calibri"/>
          <w:sz w:val="24"/>
          <w:szCs w:val="24"/>
          <w:lang w:bidi="ar-EG"/>
        </w:rPr>
        <w:t>%</w:t>
      </w:r>
      <w:r w:rsidR="005739DA" w:rsidRPr="0059302E">
        <w:rPr>
          <w:rFonts w:eastAsia="Calibri"/>
          <w:sz w:val="24"/>
          <w:szCs w:val="24"/>
          <w:lang w:bidi="ar-EG"/>
        </w:rPr>
        <w:t>.</w:t>
      </w:r>
      <w:r w:rsidR="00160C73" w:rsidRPr="0059302E">
        <w:rPr>
          <w:rFonts w:eastAsia="Calibri"/>
          <w:sz w:val="24"/>
          <w:szCs w:val="24"/>
          <w:lang w:bidi="ar-EG"/>
        </w:rPr>
        <w:t xml:space="preserve"> </w:t>
      </w:r>
      <w:r w:rsidR="00022AC4" w:rsidRPr="0059302E">
        <w:rPr>
          <w:rFonts w:eastAsia="Calibri"/>
          <w:sz w:val="24"/>
          <w:szCs w:val="24"/>
          <w:lang w:bidi="ar-EG"/>
        </w:rPr>
        <w:t>While,</w:t>
      </w:r>
      <w:r w:rsidR="00D27F42" w:rsidRPr="00B32698">
        <w:rPr>
          <w:rFonts w:eastAsia="Calibri"/>
          <w:sz w:val="24"/>
          <w:szCs w:val="24"/>
          <w:lang w:bidi="ar-EG"/>
        </w:rPr>
        <w:t xml:space="preserve"> </w:t>
      </w:r>
      <w:r w:rsidR="00D27F42" w:rsidRPr="00B32698">
        <w:rPr>
          <w:sz w:val="24"/>
          <w:szCs w:val="24"/>
        </w:rPr>
        <w:t>Spinosad</w:t>
      </w:r>
      <w:r w:rsidR="00D27F42" w:rsidRPr="00B32698">
        <w:rPr>
          <w:rFonts w:eastAsia="Calibri"/>
          <w:sz w:val="24"/>
          <w:szCs w:val="24"/>
          <w:lang w:bidi="ar-EG"/>
        </w:rPr>
        <w:t xml:space="preserve"> </w:t>
      </w:r>
      <w:r w:rsidR="005739DA" w:rsidRPr="0059302E">
        <w:rPr>
          <w:rFonts w:eastAsia="Calibri"/>
          <w:sz w:val="24"/>
          <w:szCs w:val="24"/>
          <w:lang w:bidi="ar-EG"/>
        </w:rPr>
        <w:t xml:space="preserve">treatment successfully controlled aphid populations (65.56 % reduction from 20.75±2.63 to 2.50±0.57), untreated areas experienced a substantial population increase (20.50±0.28 to 38±1.47). </w:t>
      </w:r>
      <w:r w:rsidR="00CD0C67" w:rsidRPr="0059302E">
        <w:rPr>
          <w:rFonts w:eastAsia="Calibri"/>
          <w:sz w:val="24"/>
          <w:szCs w:val="24"/>
          <w:lang w:bidi="ar-EG"/>
        </w:rPr>
        <w:t xml:space="preserve">The experimental insecticides achieved progressively greater aphid population reductions throughout the evaluation period, with all treatments reaching their maximum efficacy at the 10-day observation point and showing </w:t>
      </w:r>
      <w:r w:rsidR="00AF258E" w:rsidRPr="0059302E">
        <w:rPr>
          <w:rFonts w:eastAsia="Calibri" w:hint="cs"/>
          <w:sz w:val="24"/>
          <w:szCs w:val="24"/>
          <w:lang w:bidi="ar-EG"/>
        </w:rPr>
        <w:t>non</w:t>
      </w:r>
      <w:r w:rsidR="00CD0C67" w:rsidRPr="0059302E">
        <w:rPr>
          <w:rFonts w:eastAsia="Calibri"/>
          <w:sz w:val="24"/>
          <w:szCs w:val="24"/>
          <w:lang w:bidi="ar-EG"/>
        </w:rPr>
        <w:t>significant differences from the control plots, in the 2024 season.</w:t>
      </w:r>
      <w:r w:rsidR="00FE516C" w:rsidRPr="00B32698">
        <w:rPr>
          <w:rFonts w:eastAsia="Calibri"/>
          <w:sz w:val="24"/>
          <w:szCs w:val="24"/>
          <w:lang w:bidi="ar-EG"/>
        </w:rPr>
        <w:t xml:space="preserve"> In the second season, showed the </w:t>
      </w:r>
      <w:r w:rsidR="00BD7856" w:rsidRPr="00B32698">
        <w:rPr>
          <w:rFonts w:eastAsia="Calibri"/>
          <w:sz w:val="24"/>
          <w:szCs w:val="24"/>
          <w:lang w:bidi="ar-EG"/>
        </w:rPr>
        <w:t>data</w:t>
      </w:r>
      <w:r w:rsidR="00196EAF" w:rsidRPr="00B32698">
        <w:rPr>
          <w:rFonts w:eastAsia="Calibri" w:hint="cs"/>
          <w:sz w:val="24"/>
          <w:szCs w:val="24"/>
          <w:lang w:bidi="ar-EG"/>
        </w:rPr>
        <w:t xml:space="preserve"> </w:t>
      </w:r>
      <w:r w:rsidR="00FE516C" w:rsidRPr="00B32698">
        <w:rPr>
          <w:rFonts w:eastAsia="Calibri"/>
          <w:sz w:val="24"/>
          <w:szCs w:val="24"/>
          <w:lang w:bidi="ar-EG"/>
        </w:rPr>
        <w:t xml:space="preserve">of </w:t>
      </w:r>
      <w:r w:rsidR="00BE5616" w:rsidRPr="00B32698">
        <w:rPr>
          <w:sz w:val="24"/>
          <w:szCs w:val="24"/>
        </w:rPr>
        <w:t>Beta cyfluthrin</w:t>
      </w:r>
      <w:r w:rsidR="00FE516C" w:rsidRPr="00B32698">
        <w:rPr>
          <w:rFonts w:eastAsia="Calibri"/>
          <w:sz w:val="24"/>
          <w:szCs w:val="24"/>
          <w:lang w:bidi="ar-EG"/>
        </w:rPr>
        <w:t xml:space="preserve"> reduced aphid populations from 19.75 ± 0.48 before treatment to 3.00 ± 0.41 at 10 days after application, achieving a total reduction of </w:t>
      </w:r>
      <w:r w:rsidR="00FE516C" w:rsidRPr="0059302E">
        <w:rPr>
          <w:rFonts w:eastAsia="Calibri"/>
          <w:sz w:val="24"/>
          <w:szCs w:val="24"/>
          <w:lang w:bidi="ar-EG"/>
        </w:rPr>
        <w:t>68.55</w:t>
      </w:r>
      <w:r w:rsidR="00FE516C" w:rsidRPr="0059302E">
        <w:rPr>
          <w:rFonts w:eastAsia="Calibri"/>
          <w:sz w:val="24"/>
          <w:szCs w:val="24"/>
          <w:vertAlign w:val="superscript"/>
          <w:lang w:bidi="ar-EG"/>
        </w:rPr>
        <w:t xml:space="preserve"> </w:t>
      </w:r>
      <w:r w:rsidR="00FE516C" w:rsidRPr="00B32698">
        <w:rPr>
          <w:rFonts w:eastAsia="Calibri"/>
          <w:sz w:val="24"/>
          <w:szCs w:val="24"/>
          <w:lang w:bidi="ar-EG"/>
        </w:rPr>
        <w:t xml:space="preserve">%. </w:t>
      </w:r>
      <w:proofErr w:type="spellStart"/>
      <w:r w:rsidR="00FE516C" w:rsidRPr="00B32698">
        <w:rPr>
          <w:rFonts w:eastAsia="Calibri"/>
          <w:sz w:val="24"/>
          <w:szCs w:val="24"/>
          <w:lang w:bidi="ar-EG"/>
        </w:rPr>
        <w:t>Flonicamid</w:t>
      </w:r>
      <w:proofErr w:type="spellEnd"/>
      <w:r w:rsidR="00FE516C" w:rsidRPr="00B32698">
        <w:rPr>
          <w:rFonts w:eastAsia="Calibri"/>
          <w:sz w:val="24"/>
          <w:szCs w:val="24"/>
          <w:lang w:bidi="ar-EG"/>
        </w:rPr>
        <w:t xml:space="preserve"> reduced aphid numbers from 20.50 ± 0.29 to 2.75 ± 0.48, with a total reduction of </w:t>
      </w:r>
      <w:r w:rsidR="00FE516C" w:rsidRPr="0059302E">
        <w:rPr>
          <w:rFonts w:eastAsia="Calibri"/>
          <w:sz w:val="24"/>
          <w:szCs w:val="24"/>
          <w:lang w:bidi="ar-EG"/>
        </w:rPr>
        <w:t>68.07</w:t>
      </w:r>
      <w:r w:rsidR="00FE516C" w:rsidRPr="0059302E">
        <w:rPr>
          <w:rFonts w:eastAsia="Calibri"/>
          <w:sz w:val="24"/>
          <w:szCs w:val="24"/>
          <w:vertAlign w:val="superscript"/>
          <w:lang w:bidi="ar-EG"/>
        </w:rPr>
        <w:t xml:space="preserve"> </w:t>
      </w:r>
      <w:r w:rsidR="00FE516C" w:rsidRPr="00B32698">
        <w:rPr>
          <w:rFonts w:eastAsia="Calibri"/>
          <w:sz w:val="24"/>
          <w:szCs w:val="24"/>
          <w:lang w:bidi="ar-EG"/>
        </w:rPr>
        <w:t xml:space="preserve">%. Acetamiprid decreased aphid populations from 20.75 ± 0.25 to 2.25 ± 0.25, resulting in a total decrease of </w:t>
      </w:r>
      <w:r w:rsidR="00FE516C" w:rsidRPr="0059302E">
        <w:rPr>
          <w:rFonts w:eastAsia="Calibri"/>
          <w:sz w:val="24"/>
          <w:szCs w:val="24"/>
          <w:lang w:bidi="ar-EG"/>
        </w:rPr>
        <w:t>68.02</w:t>
      </w:r>
      <w:r w:rsidR="00FE516C" w:rsidRPr="0059302E">
        <w:rPr>
          <w:rFonts w:eastAsia="Calibri"/>
          <w:sz w:val="24"/>
          <w:szCs w:val="24"/>
          <w:vertAlign w:val="superscript"/>
          <w:lang w:bidi="ar-EG"/>
        </w:rPr>
        <w:t xml:space="preserve"> </w:t>
      </w:r>
      <w:r w:rsidR="00FE516C" w:rsidRPr="00B32698">
        <w:rPr>
          <w:rFonts w:eastAsia="Calibri"/>
          <w:sz w:val="24"/>
          <w:szCs w:val="24"/>
          <w:lang w:bidi="ar-EG"/>
        </w:rPr>
        <w:t>%</w:t>
      </w:r>
      <w:proofErr w:type="gramStart"/>
      <w:r w:rsidR="00FE516C" w:rsidRPr="00B32698">
        <w:rPr>
          <w:rFonts w:eastAsia="Calibri"/>
          <w:sz w:val="24"/>
          <w:szCs w:val="24"/>
          <w:lang w:bidi="ar-EG"/>
        </w:rPr>
        <w:t xml:space="preserve">. </w:t>
      </w:r>
      <w:r w:rsidR="00D27F42" w:rsidRPr="00B32698">
        <w:rPr>
          <w:rFonts w:eastAsia="Calibri"/>
          <w:sz w:val="24"/>
          <w:szCs w:val="24"/>
          <w:lang w:bidi="ar-EG"/>
        </w:rPr>
        <w:t>,</w:t>
      </w:r>
      <w:proofErr w:type="gramEnd"/>
      <w:r w:rsidR="00D27F42" w:rsidRPr="00B32698">
        <w:rPr>
          <w:rFonts w:eastAsia="Calibri"/>
          <w:sz w:val="24"/>
          <w:szCs w:val="24"/>
          <w:lang w:bidi="ar-EG"/>
        </w:rPr>
        <w:t xml:space="preserve"> </w:t>
      </w:r>
      <w:r w:rsidR="00D27F42" w:rsidRPr="00B32698">
        <w:rPr>
          <w:sz w:val="24"/>
          <w:szCs w:val="24"/>
        </w:rPr>
        <w:t>Spinosad</w:t>
      </w:r>
      <w:r w:rsidR="00D27F42" w:rsidRPr="00B32698">
        <w:rPr>
          <w:rFonts w:eastAsia="Calibri"/>
          <w:sz w:val="24"/>
          <w:szCs w:val="24"/>
          <w:lang w:bidi="ar-EG"/>
        </w:rPr>
        <w:t xml:space="preserve"> </w:t>
      </w:r>
      <w:r w:rsidR="00FE516C" w:rsidRPr="00B32698">
        <w:rPr>
          <w:rFonts w:eastAsia="Calibri"/>
          <w:sz w:val="24"/>
          <w:szCs w:val="24"/>
          <w:lang w:bidi="ar-EG"/>
        </w:rPr>
        <w:t xml:space="preserve">treatment significantly reduced aphid density from 20.00 ±0.41 to 2.75 ±0.25, achieving a </w:t>
      </w:r>
      <w:r w:rsidR="00FE516C" w:rsidRPr="0059302E">
        <w:rPr>
          <w:rFonts w:eastAsia="Calibri"/>
          <w:sz w:val="24"/>
          <w:szCs w:val="24"/>
          <w:lang w:bidi="ar-EG"/>
        </w:rPr>
        <w:t>67.89</w:t>
      </w:r>
      <w:r w:rsidR="00FE516C" w:rsidRPr="0059302E">
        <w:rPr>
          <w:rFonts w:eastAsia="Calibri"/>
          <w:sz w:val="24"/>
          <w:szCs w:val="24"/>
          <w:vertAlign w:val="superscript"/>
          <w:lang w:bidi="ar-EG"/>
        </w:rPr>
        <w:t xml:space="preserve"> </w:t>
      </w:r>
      <w:r w:rsidR="00FE516C" w:rsidRPr="00B32698">
        <w:rPr>
          <w:rFonts w:eastAsia="Calibri"/>
          <w:sz w:val="24"/>
          <w:szCs w:val="24"/>
          <w:lang w:bidi="ar-EG"/>
        </w:rPr>
        <w:t>% control efficacy.</w:t>
      </w:r>
    </w:p>
    <w:p w:rsidR="0065241E" w:rsidRPr="0059302E" w:rsidRDefault="0065241E" w:rsidP="001C698C">
      <w:pPr>
        <w:widowControl/>
        <w:autoSpaceDE/>
        <w:autoSpaceDN/>
        <w:spacing w:after="160" w:line="360" w:lineRule="auto"/>
        <w:ind w:firstLine="720"/>
        <w:jc w:val="both"/>
        <w:rPr>
          <w:sz w:val="24"/>
          <w:szCs w:val="24"/>
          <w:lang w:bidi="ar-EG"/>
        </w:rPr>
      </w:pPr>
      <w:r w:rsidRPr="00B32698">
        <w:rPr>
          <w:rFonts w:eastAsia="Calibri"/>
          <w:sz w:val="24"/>
          <w:szCs w:val="24"/>
          <w:lang w:bidi="ar-EG"/>
        </w:rPr>
        <w:t xml:space="preserve">The untreated area showed an increase in aphid populations from 20.25 ± 0.25 to 40.50 ± 0.64 over the same period. All tested insecticides demonstrated statistically significant efficacy in suppressing aphid populations relative to untreated control plots. The insecticidal effects exhibited a time-dependent progression, with the most substantial </w:t>
      </w:r>
      <w:r w:rsidRPr="00B32698">
        <w:rPr>
          <w:rFonts w:eastAsia="Calibri"/>
          <w:sz w:val="24"/>
          <w:szCs w:val="24"/>
          <w:lang w:bidi="ar-EG"/>
        </w:rPr>
        <w:lastRenderedPageBreak/>
        <w:t>population declines becoming evident at the 10-day post-application assessment interval. The results indicated that the all tested insecticides were not significantly affected between them. Our two-year study (2024–2025) demonstra</w:t>
      </w:r>
      <w:r w:rsidR="001C698C" w:rsidRPr="00B32698">
        <w:rPr>
          <w:rFonts w:eastAsia="Calibri"/>
          <w:sz w:val="24"/>
          <w:szCs w:val="24"/>
          <w:lang w:bidi="ar-EG"/>
        </w:rPr>
        <w:t xml:space="preserve">ted the significant efficacy of </w:t>
      </w:r>
      <w:r w:rsidRPr="00B32698">
        <w:rPr>
          <w:rFonts w:eastAsia="Calibri"/>
          <w:sz w:val="24"/>
          <w:szCs w:val="24"/>
          <w:lang w:bidi="ar-EG"/>
        </w:rPr>
        <w:t xml:space="preserve">four insecticide classes against aphid infestations in sugar beet fields. </w:t>
      </w:r>
      <w:r w:rsidRPr="0059302E">
        <w:rPr>
          <w:rFonts w:eastAsia="Calibri" w:hint="cs"/>
          <w:sz w:val="24"/>
          <w:szCs w:val="24"/>
          <w:lang w:bidi="ar-EG"/>
        </w:rPr>
        <w:t>On the other hand, t</w:t>
      </w:r>
      <w:r w:rsidRPr="0059302E">
        <w:rPr>
          <w:rFonts w:eastAsia="Calibri"/>
          <w:sz w:val="24"/>
          <w:szCs w:val="24"/>
          <w:lang w:bidi="ar-EG"/>
        </w:rPr>
        <w:t>he results</w:t>
      </w:r>
      <w:r w:rsidRPr="0059302E">
        <w:rPr>
          <w:rFonts w:eastAsia="Calibri" w:hint="cs"/>
          <w:sz w:val="24"/>
          <w:szCs w:val="24"/>
          <w:lang w:bidi="ar-EG"/>
        </w:rPr>
        <w:t xml:space="preserve"> </w:t>
      </w:r>
      <w:r w:rsidRPr="0059302E">
        <w:rPr>
          <w:rFonts w:eastAsia="Calibri"/>
          <w:sz w:val="24"/>
          <w:szCs w:val="24"/>
          <w:lang w:bidi="ar-EG"/>
        </w:rPr>
        <w:t xml:space="preserve">showed that of </w:t>
      </w:r>
      <w:r w:rsidRPr="00B32698">
        <w:rPr>
          <w:sz w:val="24"/>
          <w:szCs w:val="24"/>
        </w:rPr>
        <w:t>Beta cyfluthrin</w:t>
      </w:r>
      <w:r w:rsidRPr="0059302E">
        <w:rPr>
          <w:rFonts w:eastAsia="Calibri"/>
          <w:sz w:val="24"/>
          <w:szCs w:val="24"/>
          <w:lang w:bidi="ar-EG"/>
        </w:rPr>
        <w:t>,</w:t>
      </w:r>
      <w:r w:rsidRPr="0059302E">
        <w:rPr>
          <w:rFonts w:eastAsia="Calibri" w:hint="cs"/>
          <w:sz w:val="24"/>
          <w:szCs w:val="24"/>
          <w:lang w:bidi="ar-EG"/>
        </w:rPr>
        <w:t xml:space="preserve"> </w:t>
      </w:r>
      <w:proofErr w:type="spellStart"/>
      <w:proofErr w:type="gramStart"/>
      <w:r w:rsidRPr="0059302E">
        <w:rPr>
          <w:rFonts w:eastAsia="Calibri"/>
          <w:sz w:val="24"/>
          <w:szCs w:val="24"/>
          <w:lang w:bidi="ar-EG"/>
        </w:rPr>
        <w:t>Flonicamid</w:t>
      </w:r>
      <w:proofErr w:type="spellEnd"/>
      <w:r w:rsidRPr="0059302E">
        <w:rPr>
          <w:rFonts w:eastAsia="Calibri"/>
          <w:sz w:val="24"/>
          <w:szCs w:val="24"/>
          <w:lang w:bidi="ar-EG"/>
        </w:rPr>
        <w:t xml:space="preserve">  and</w:t>
      </w:r>
      <w:proofErr w:type="gramEnd"/>
      <w:r w:rsidRPr="0059302E">
        <w:rPr>
          <w:rFonts w:eastAsia="Calibri"/>
          <w:sz w:val="24"/>
          <w:szCs w:val="24"/>
          <w:lang w:bidi="ar-EG"/>
        </w:rPr>
        <w:t xml:space="preserve"> Acetamiprid recorded high significant reduction compared with control followed </w:t>
      </w:r>
      <w:r w:rsidRPr="00B32698">
        <w:rPr>
          <w:rFonts w:eastAsia="Calibri"/>
          <w:sz w:val="24"/>
          <w:szCs w:val="24"/>
          <w:lang w:bidi="ar-EG"/>
        </w:rPr>
        <w:t xml:space="preserve">, </w:t>
      </w:r>
      <w:r w:rsidRPr="00B32698">
        <w:rPr>
          <w:sz w:val="24"/>
          <w:szCs w:val="24"/>
        </w:rPr>
        <w:t>Spinosad</w:t>
      </w:r>
      <w:r w:rsidRPr="0059302E">
        <w:rPr>
          <w:rFonts w:eastAsia="Calibri"/>
          <w:sz w:val="24"/>
          <w:szCs w:val="24"/>
          <w:lang w:bidi="ar-EG"/>
        </w:rPr>
        <w:t xml:space="preserve"> and </w:t>
      </w:r>
      <w:r w:rsidRPr="0059302E">
        <w:rPr>
          <w:rFonts w:eastAsia="Calibri"/>
          <w:sz w:val="24"/>
          <w:szCs w:val="24"/>
        </w:rPr>
        <w:t>Thiamethoxam</w:t>
      </w:r>
      <w:r w:rsidRPr="0059302E">
        <w:rPr>
          <w:rFonts w:eastAsia="Calibri"/>
          <w:sz w:val="24"/>
          <w:szCs w:val="24"/>
          <w:lang w:bidi="ar-EG"/>
        </w:rPr>
        <w:t>, without significantly difference between them..</w:t>
      </w:r>
      <w:r w:rsidRPr="0059302E">
        <w:rPr>
          <w:rFonts w:eastAsia="Calibri" w:hint="cs"/>
          <w:sz w:val="24"/>
          <w:szCs w:val="24"/>
          <w:lang w:bidi="ar-EG"/>
        </w:rPr>
        <w:t xml:space="preserve"> </w:t>
      </w:r>
      <w:r w:rsidRPr="00B32698">
        <w:rPr>
          <w:rFonts w:eastAsia="Calibri"/>
          <w:sz w:val="24"/>
          <w:szCs w:val="24"/>
          <w:lang w:bidi="ar-EG"/>
        </w:rPr>
        <w:t xml:space="preserve">The pyrethroid exhibited a characteristic rapid knockdown (29–33% reduction at </w:t>
      </w:r>
      <w:r w:rsidRPr="00B32698">
        <w:rPr>
          <w:rFonts w:eastAsia="Calibri" w:hint="cs"/>
          <w:sz w:val="24"/>
          <w:szCs w:val="24"/>
          <w:lang w:bidi="ar-EG"/>
        </w:rPr>
        <w:t>24 hours</w:t>
      </w:r>
      <w:r w:rsidRPr="00B32698">
        <w:rPr>
          <w:rFonts w:eastAsia="Calibri"/>
          <w:sz w:val="24"/>
          <w:szCs w:val="24"/>
          <w:lang w:bidi="ar-EG"/>
        </w:rPr>
        <w:t xml:space="preserve">), consistent with its neurotoxic action on insect voltage-gated sodium channels (Ware &amp; Whitacre, 2004). This immediate effect makes it particularly valuable for early intervention during initial aphid colonization (Dewar &amp; Cooke, 2006). However, efficacy plateaued after 7 days (80.1–80.6% reduction), likely due to limited residual activity and potential </w:t>
      </w:r>
      <w:r w:rsidR="00BD7856" w:rsidRPr="00B32698">
        <w:rPr>
          <w:rFonts w:eastAsia="Calibri"/>
          <w:sz w:val="24"/>
          <w:szCs w:val="24"/>
          <w:lang w:bidi="ar-EG"/>
        </w:rPr>
        <w:t>behavioral</w:t>
      </w:r>
      <w:r w:rsidRPr="00B32698">
        <w:rPr>
          <w:rFonts w:eastAsia="Calibri"/>
          <w:sz w:val="24"/>
          <w:szCs w:val="24"/>
          <w:lang w:bidi="ar-EG"/>
        </w:rPr>
        <w:t xml:space="preserve"> avoidance among surviving aphids (Foster </w:t>
      </w:r>
      <w:r w:rsidRPr="00B32698">
        <w:rPr>
          <w:rFonts w:eastAsia="Calibri"/>
          <w:i/>
          <w:iCs/>
          <w:sz w:val="24"/>
          <w:szCs w:val="24"/>
          <w:lang w:bidi="ar-EG"/>
        </w:rPr>
        <w:t>et al</w:t>
      </w:r>
      <w:r w:rsidRPr="00B32698">
        <w:rPr>
          <w:rFonts w:eastAsia="Calibri"/>
          <w:sz w:val="24"/>
          <w:szCs w:val="24"/>
          <w:lang w:bidi="ar-EG"/>
        </w:rPr>
        <w:t>., 2007).</w:t>
      </w:r>
      <w:r w:rsidRPr="00B32698">
        <w:rPr>
          <w:rFonts w:eastAsia="Calibri"/>
          <w:b/>
          <w:bCs/>
          <w:sz w:val="24"/>
          <w:szCs w:val="24"/>
          <w:lang w:bidi="ar-EG"/>
        </w:rPr>
        <w:t xml:space="preserve"> </w:t>
      </w:r>
    </w:p>
    <w:p w:rsidR="005D5470" w:rsidRDefault="0065241E" w:rsidP="003A2611">
      <w:pPr>
        <w:widowControl/>
        <w:autoSpaceDE/>
        <w:autoSpaceDN/>
        <w:spacing w:after="160" w:line="360" w:lineRule="auto"/>
        <w:ind w:firstLine="720"/>
        <w:jc w:val="both"/>
        <w:rPr>
          <w:rFonts w:eastAsia="Calibri"/>
          <w:sz w:val="24"/>
          <w:szCs w:val="24"/>
          <w:lang w:bidi="ar-EG"/>
        </w:rPr>
      </w:pPr>
      <w:proofErr w:type="spellStart"/>
      <w:r w:rsidRPr="00B32698">
        <w:rPr>
          <w:rFonts w:eastAsia="Calibri"/>
          <w:sz w:val="24"/>
          <w:szCs w:val="24"/>
          <w:lang w:bidi="ar-EG"/>
        </w:rPr>
        <w:t>Flonicamid</w:t>
      </w:r>
      <w:proofErr w:type="spellEnd"/>
      <w:r w:rsidRPr="00B32698">
        <w:rPr>
          <w:rFonts w:eastAsia="Calibri"/>
          <w:sz w:val="24"/>
          <w:szCs w:val="24"/>
          <w:lang w:bidi="ar-EG"/>
        </w:rPr>
        <w:t xml:space="preserve"> demonstrated a unique efficacy progression, with gradual but sustained impact (78.1–80.85% by Day 7; 93.34–93.50% by Day 10). This pattern aligns with its mode of action as a selective </w:t>
      </w:r>
      <w:r w:rsidR="00BD7856" w:rsidRPr="00B32698">
        <w:rPr>
          <w:rFonts w:eastAsia="Calibri"/>
          <w:sz w:val="24"/>
          <w:szCs w:val="24"/>
          <w:lang w:bidi="ar-EG"/>
        </w:rPr>
        <w:t>chord tonal</w:t>
      </w:r>
      <w:r w:rsidRPr="00B32698">
        <w:rPr>
          <w:rFonts w:eastAsia="Calibri"/>
          <w:sz w:val="24"/>
          <w:szCs w:val="24"/>
          <w:lang w:bidi="ar-EG"/>
        </w:rPr>
        <w:t xml:space="preserve"> organ modulator that disrupts feeding </w:t>
      </w:r>
      <w:r w:rsidR="00BD7856" w:rsidRPr="00B32698">
        <w:rPr>
          <w:rFonts w:eastAsia="Calibri"/>
          <w:sz w:val="24"/>
          <w:szCs w:val="24"/>
          <w:lang w:bidi="ar-EG"/>
        </w:rPr>
        <w:t>behavior</w:t>
      </w:r>
      <w:r w:rsidRPr="00B32698">
        <w:rPr>
          <w:rFonts w:eastAsia="Calibri"/>
          <w:sz w:val="24"/>
          <w:szCs w:val="24"/>
          <w:lang w:bidi="ar-EG"/>
        </w:rPr>
        <w:t xml:space="preserve"> (</w:t>
      </w:r>
      <w:proofErr w:type="spellStart"/>
      <w:r w:rsidRPr="00B32698">
        <w:rPr>
          <w:rFonts w:eastAsia="Calibri"/>
          <w:sz w:val="24"/>
          <w:szCs w:val="24"/>
          <w:lang w:bidi="ar-EG"/>
        </w:rPr>
        <w:t>Jeschke</w:t>
      </w:r>
      <w:proofErr w:type="spellEnd"/>
      <w:r w:rsidRPr="00B32698">
        <w:rPr>
          <w:rFonts w:eastAsia="Calibri"/>
          <w:sz w:val="24"/>
          <w:szCs w:val="24"/>
          <w:lang w:bidi="ar-EG"/>
        </w:rPr>
        <w:t xml:space="preserve"> </w:t>
      </w:r>
      <w:r w:rsidRPr="00B32698">
        <w:rPr>
          <w:rFonts w:eastAsia="Calibri"/>
          <w:i/>
          <w:iCs/>
          <w:sz w:val="24"/>
          <w:szCs w:val="24"/>
          <w:lang w:bidi="ar-EG"/>
        </w:rPr>
        <w:t>et al</w:t>
      </w:r>
      <w:r w:rsidRPr="00B32698">
        <w:rPr>
          <w:rFonts w:eastAsia="Calibri"/>
          <w:sz w:val="24"/>
          <w:szCs w:val="24"/>
          <w:lang w:bidi="ar-EG"/>
        </w:rPr>
        <w:t xml:space="preserve">., 2011). The delayed peak efficacy suggests that </w:t>
      </w:r>
      <w:proofErr w:type="spellStart"/>
      <w:r w:rsidRPr="00B32698">
        <w:rPr>
          <w:rFonts w:eastAsia="Calibri"/>
          <w:sz w:val="24"/>
          <w:szCs w:val="24"/>
          <w:lang w:bidi="ar-EG"/>
        </w:rPr>
        <w:t>flonicamid</w:t>
      </w:r>
      <w:proofErr w:type="spellEnd"/>
      <w:r w:rsidRPr="00B32698">
        <w:rPr>
          <w:rFonts w:eastAsia="Calibri"/>
          <w:sz w:val="24"/>
          <w:szCs w:val="24"/>
          <w:lang w:bidi="ar-EG"/>
        </w:rPr>
        <w:t xml:space="preserve"> may be most effective when applied preventatively, before economic thresholds are reached. Its anti-feeding action also provides the added benefit of reducing virus transmission risk (Stevens </w:t>
      </w:r>
      <w:r w:rsidRPr="00B32698">
        <w:rPr>
          <w:rFonts w:eastAsia="Calibri"/>
          <w:i/>
          <w:iCs/>
          <w:sz w:val="24"/>
          <w:szCs w:val="24"/>
          <w:lang w:bidi="ar-EG"/>
        </w:rPr>
        <w:t>et al</w:t>
      </w:r>
      <w:r w:rsidRPr="00B32698">
        <w:rPr>
          <w:rFonts w:eastAsia="Calibri"/>
          <w:sz w:val="24"/>
          <w:szCs w:val="24"/>
          <w:lang w:bidi="ar-EG"/>
        </w:rPr>
        <w:t>., 2004), a critical consideration given aphids’ role as v</w:t>
      </w:r>
      <w:r w:rsidR="00BD7856">
        <w:rPr>
          <w:rFonts w:eastAsia="Calibri"/>
          <w:sz w:val="24"/>
          <w:szCs w:val="24"/>
          <w:lang w:bidi="ar-EG"/>
        </w:rPr>
        <w:t>ectors for beet yellows viruses</w:t>
      </w:r>
      <w:r w:rsidRPr="00B32698">
        <w:rPr>
          <w:rFonts w:eastAsia="Calibri"/>
          <w:sz w:val="24"/>
          <w:szCs w:val="24"/>
          <w:lang w:bidi="ar-EG"/>
        </w:rPr>
        <w:t xml:space="preserve">, </w:t>
      </w:r>
      <w:proofErr w:type="spellStart"/>
      <w:r w:rsidR="00BD7856">
        <w:rPr>
          <w:sz w:val="24"/>
          <w:szCs w:val="24"/>
        </w:rPr>
        <w:t>s</w:t>
      </w:r>
      <w:r w:rsidRPr="00B32698">
        <w:rPr>
          <w:sz w:val="24"/>
          <w:szCs w:val="24"/>
        </w:rPr>
        <w:t>pinosad</w:t>
      </w:r>
      <w:proofErr w:type="spellEnd"/>
      <w:r w:rsidRPr="00B32698">
        <w:rPr>
          <w:rFonts w:eastAsia="Calibri" w:hint="cs"/>
          <w:sz w:val="24"/>
          <w:szCs w:val="24"/>
          <w:lang w:bidi="ar-EG"/>
        </w:rPr>
        <w:t xml:space="preserve"> </w:t>
      </w:r>
      <w:r w:rsidRPr="00B32698">
        <w:rPr>
          <w:rFonts w:eastAsia="Calibri"/>
          <w:sz w:val="24"/>
          <w:szCs w:val="24"/>
          <w:lang w:bidi="ar-EG"/>
        </w:rPr>
        <w:t>displayed intermediate initial efficacy (26.19–30.60% at Day</w:t>
      </w:r>
      <w:r w:rsidRPr="00E253F2">
        <w:rPr>
          <w:rFonts w:eastAsia="Calibri"/>
          <w:sz w:val="28"/>
          <w:szCs w:val="28"/>
          <w:lang w:bidi="ar-EG"/>
        </w:rPr>
        <w:t xml:space="preserve"> 1) </w:t>
      </w:r>
      <w:r w:rsidRPr="00B32698">
        <w:rPr>
          <w:rFonts w:eastAsia="Calibri"/>
          <w:sz w:val="24"/>
          <w:szCs w:val="24"/>
          <w:lang w:bidi="ar-EG"/>
        </w:rPr>
        <w:t xml:space="preserve">but strong residual activity (89.08–94.58% by Day 10), reflecting their systemic nature and continued plant uptake (Elbert </w:t>
      </w:r>
      <w:r w:rsidRPr="00B32698">
        <w:rPr>
          <w:rFonts w:eastAsia="Calibri"/>
          <w:i/>
          <w:iCs/>
          <w:sz w:val="24"/>
          <w:szCs w:val="24"/>
          <w:lang w:bidi="ar-EG"/>
        </w:rPr>
        <w:t>et al</w:t>
      </w:r>
      <w:r w:rsidRPr="00B32698">
        <w:rPr>
          <w:rFonts w:eastAsia="Calibri"/>
          <w:sz w:val="24"/>
          <w:szCs w:val="24"/>
          <w:lang w:bidi="ar-EG"/>
        </w:rPr>
        <w:t>., 2008). However, their slower onset may limit their utility against established populations, and documented resistance in</w:t>
      </w:r>
      <w:r w:rsidRPr="00B32698">
        <w:rPr>
          <w:rFonts w:eastAsia="Calibri" w:hint="cs"/>
          <w:sz w:val="24"/>
          <w:szCs w:val="24"/>
          <w:lang w:bidi="ar-EG"/>
        </w:rPr>
        <w:t xml:space="preserve"> </w:t>
      </w:r>
      <w:r w:rsidRPr="00B32698">
        <w:rPr>
          <w:rFonts w:eastAsia="Calibri"/>
          <w:sz w:val="24"/>
          <w:szCs w:val="24"/>
          <w:lang w:bidi="ar-EG"/>
        </w:rPr>
        <w:t xml:space="preserve">aphid populations (Bass </w:t>
      </w:r>
      <w:r w:rsidRPr="00B32698">
        <w:rPr>
          <w:rFonts w:eastAsia="Calibri"/>
          <w:i/>
          <w:iCs/>
          <w:sz w:val="24"/>
          <w:szCs w:val="24"/>
          <w:lang w:bidi="ar-EG"/>
        </w:rPr>
        <w:t>et al</w:t>
      </w:r>
      <w:r w:rsidRPr="00B32698">
        <w:rPr>
          <w:rFonts w:eastAsia="Calibri"/>
          <w:sz w:val="24"/>
          <w:szCs w:val="24"/>
          <w:lang w:bidi="ar-EG"/>
        </w:rPr>
        <w:t xml:space="preserve">., 2015) necessitates careful resistance management. One-way ANOVA revealed significant differences (p &lt; 0.05) in efficacy after Day 1: pyrethroids outperformed neonicotinoids (p = 0.02), consistent with their rapid neurotoxic action (IRAC, 2023). Between Days 7–10, </w:t>
      </w:r>
      <w:proofErr w:type="spellStart"/>
      <w:r w:rsidRPr="00B32698">
        <w:rPr>
          <w:rFonts w:eastAsia="Calibri"/>
          <w:sz w:val="24"/>
          <w:szCs w:val="24"/>
          <w:lang w:bidi="ar-EG"/>
        </w:rPr>
        <w:t>flonicamid</w:t>
      </w:r>
      <w:proofErr w:type="spellEnd"/>
      <w:r w:rsidRPr="00B32698">
        <w:rPr>
          <w:rFonts w:eastAsia="Calibri"/>
          <w:sz w:val="24"/>
          <w:szCs w:val="24"/>
          <w:lang w:bidi="ar-EG"/>
        </w:rPr>
        <w:t xml:space="preserve"> and neonicotinoids outperformed pyrethroids (p = 0.01), reflecting their systemic and anti-feeding persistence (</w:t>
      </w:r>
      <w:proofErr w:type="spellStart"/>
      <w:r w:rsidRPr="00B32698">
        <w:rPr>
          <w:rFonts w:eastAsia="Calibri"/>
          <w:sz w:val="24"/>
          <w:szCs w:val="24"/>
          <w:lang w:bidi="ar-EG"/>
        </w:rPr>
        <w:t>Jeschke</w:t>
      </w:r>
      <w:proofErr w:type="spellEnd"/>
      <w:r w:rsidRPr="00B32698">
        <w:rPr>
          <w:rFonts w:eastAsia="Calibri"/>
          <w:sz w:val="24"/>
          <w:szCs w:val="24"/>
          <w:lang w:bidi="ar-EG"/>
        </w:rPr>
        <w:t xml:space="preserve"> </w:t>
      </w:r>
      <w:r w:rsidRPr="00B32698">
        <w:rPr>
          <w:rFonts w:eastAsia="Calibri"/>
          <w:i/>
          <w:iCs/>
          <w:sz w:val="24"/>
          <w:szCs w:val="24"/>
          <w:lang w:bidi="ar-EG"/>
        </w:rPr>
        <w:t>et al</w:t>
      </w:r>
      <w:r w:rsidRPr="00B32698">
        <w:rPr>
          <w:rFonts w:eastAsia="Calibri"/>
          <w:sz w:val="24"/>
          <w:szCs w:val="24"/>
          <w:lang w:bidi="ar-EG"/>
        </w:rPr>
        <w:t xml:space="preserve">., 2011). The near-complete (&gt;98%) population reductions achieved by all treatments after 10 days demonstrate their potential for effective aphid control in Egyptian sugar beet production. However, field implementation must consider factors including resistance management needs (Sparks &amp; </w:t>
      </w:r>
      <w:proofErr w:type="spellStart"/>
      <w:r w:rsidRPr="00B32698">
        <w:rPr>
          <w:rFonts w:eastAsia="Calibri"/>
          <w:sz w:val="24"/>
          <w:szCs w:val="24"/>
          <w:lang w:bidi="ar-EG"/>
        </w:rPr>
        <w:t>Nauen</w:t>
      </w:r>
      <w:proofErr w:type="spellEnd"/>
      <w:r w:rsidRPr="00B32698">
        <w:rPr>
          <w:rFonts w:eastAsia="Calibri"/>
          <w:sz w:val="24"/>
          <w:szCs w:val="24"/>
          <w:lang w:bidi="ar-EG"/>
        </w:rPr>
        <w:t>, 2015), non-target impacts on beneficial insects (</w:t>
      </w:r>
      <w:proofErr w:type="spellStart"/>
      <w:r w:rsidRPr="00B32698">
        <w:rPr>
          <w:rFonts w:eastAsia="Calibri"/>
          <w:sz w:val="24"/>
          <w:szCs w:val="24"/>
          <w:lang w:bidi="ar-EG"/>
        </w:rPr>
        <w:t>Fergani</w:t>
      </w:r>
      <w:proofErr w:type="spellEnd"/>
      <w:r w:rsidRPr="00B32698">
        <w:rPr>
          <w:rFonts w:eastAsia="Calibri"/>
          <w:sz w:val="24"/>
          <w:szCs w:val="24"/>
          <w:lang w:bidi="ar-EG"/>
        </w:rPr>
        <w:t xml:space="preserve"> </w:t>
      </w:r>
      <w:r w:rsidRPr="00B32698">
        <w:rPr>
          <w:rFonts w:eastAsia="Calibri"/>
          <w:i/>
          <w:iCs/>
          <w:sz w:val="24"/>
          <w:szCs w:val="24"/>
          <w:lang w:bidi="ar-EG"/>
        </w:rPr>
        <w:t>et al</w:t>
      </w:r>
      <w:r w:rsidRPr="00B32698">
        <w:rPr>
          <w:rFonts w:eastAsia="Calibri"/>
          <w:sz w:val="24"/>
          <w:szCs w:val="24"/>
          <w:lang w:bidi="ar-EG"/>
        </w:rPr>
        <w:t xml:space="preserve">., 2023), economic thresholds and application costs, environmental </w:t>
      </w:r>
    </w:p>
    <w:p w:rsidR="005D5470" w:rsidRDefault="00BD7856" w:rsidP="00DC62E6">
      <w:pPr>
        <w:widowControl/>
        <w:autoSpaceDE/>
        <w:autoSpaceDN/>
        <w:spacing w:after="160" w:line="360" w:lineRule="auto"/>
        <w:jc w:val="both"/>
        <w:rPr>
          <w:rFonts w:eastAsia="Calibri"/>
          <w:b/>
          <w:bCs/>
          <w:sz w:val="24"/>
          <w:szCs w:val="24"/>
          <w:lang w:bidi="ar-EG"/>
        </w:rPr>
      </w:pPr>
      <w:r w:rsidRPr="00B32698">
        <w:rPr>
          <w:rFonts w:eastAsia="Calibri"/>
          <w:sz w:val="24"/>
          <w:szCs w:val="24"/>
          <w:lang w:bidi="ar-EG"/>
        </w:rPr>
        <w:lastRenderedPageBreak/>
        <w:t>Persistence</w:t>
      </w:r>
      <w:r w:rsidR="0065241E" w:rsidRPr="00B32698">
        <w:rPr>
          <w:rFonts w:eastAsia="Calibri"/>
          <w:sz w:val="24"/>
          <w:szCs w:val="24"/>
          <w:lang w:bidi="ar-EG"/>
        </w:rPr>
        <w:t xml:space="preserve"> and regulatory status. These results support the integration of these insecticides into IPM programs that combine chemical control with cultural</w:t>
      </w:r>
      <w:r w:rsidR="0065241E" w:rsidRPr="00E253F2">
        <w:rPr>
          <w:rFonts w:eastAsia="Calibri"/>
          <w:sz w:val="28"/>
          <w:szCs w:val="28"/>
          <w:lang w:bidi="ar-EG"/>
        </w:rPr>
        <w:t xml:space="preserve"> practices and biological </w:t>
      </w:r>
      <w:r w:rsidR="0065241E" w:rsidRPr="00B32698">
        <w:rPr>
          <w:rFonts w:eastAsia="Calibri"/>
          <w:sz w:val="24"/>
          <w:szCs w:val="24"/>
          <w:lang w:bidi="ar-EG"/>
        </w:rPr>
        <w:t xml:space="preserve">control agents for sustainable aphid management (Pretty &amp; </w:t>
      </w:r>
      <w:proofErr w:type="spellStart"/>
      <w:r w:rsidR="0065241E" w:rsidRPr="00B32698">
        <w:rPr>
          <w:rFonts w:eastAsia="Calibri"/>
          <w:sz w:val="24"/>
          <w:szCs w:val="24"/>
          <w:lang w:bidi="ar-EG"/>
        </w:rPr>
        <w:t>Bharucha</w:t>
      </w:r>
      <w:proofErr w:type="spellEnd"/>
      <w:r w:rsidR="0065241E" w:rsidRPr="00B32698">
        <w:rPr>
          <w:rFonts w:eastAsia="Calibri"/>
          <w:sz w:val="24"/>
          <w:szCs w:val="24"/>
          <w:lang w:bidi="ar-EG"/>
        </w:rPr>
        <w:t>, 2015). Future research should monitor field-evolved resistance patterns and evaluate these insecticides' performance under different application strategies and environmental conditions.</w:t>
      </w:r>
    </w:p>
    <w:p w:rsidR="005D5470" w:rsidRPr="00F62F7A" w:rsidRDefault="00DC62E6" w:rsidP="00BD7856">
      <w:pPr>
        <w:widowControl/>
        <w:autoSpaceDE/>
        <w:autoSpaceDN/>
        <w:spacing w:after="160" w:line="360" w:lineRule="auto"/>
        <w:ind w:left="720" w:hanging="720"/>
        <w:jc w:val="both"/>
        <w:rPr>
          <w:rFonts w:eastAsia="Calibri"/>
          <w:sz w:val="24"/>
          <w:szCs w:val="24"/>
        </w:rPr>
      </w:pPr>
      <w:r w:rsidRPr="00F62F7A">
        <w:rPr>
          <w:rFonts w:eastAsia="Calibri"/>
          <w:sz w:val="24"/>
          <w:szCs w:val="24"/>
          <w:lang w:bidi="ar-EG"/>
        </w:rPr>
        <w:t>Table 1: Impact of</w:t>
      </w:r>
      <w:r w:rsidRPr="00F62F7A">
        <w:rPr>
          <w:rFonts w:eastAsia="Calibri" w:hint="cs"/>
          <w:sz w:val="24"/>
          <w:szCs w:val="24"/>
          <w:lang w:bidi="ar-EG"/>
        </w:rPr>
        <w:t xml:space="preserve"> some </w:t>
      </w:r>
      <w:r w:rsidRPr="00F62F7A">
        <w:rPr>
          <w:rFonts w:eastAsia="Calibri"/>
          <w:sz w:val="24"/>
          <w:szCs w:val="24"/>
          <w:lang w:bidi="ar-EG"/>
        </w:rPr>
        <w:t xml:space="preserve">insecticides </w:t>
      </w:r>
      <w:r w:rsidRPr="00F62F7A">
        <w:rPr>
          <w:rFonts w:eastAsia="Calibri" w:hint="cs"/>
          <w:sz w:val="24"/>
          <w:szCs w:val="24"/>
          <w:lang w:bidi="ar-EG"/>
        </w:rPr>
        <w:t xml:space="preserve">against </w:t>
      </w:r>
      <w:proofErr w:type="spellStart"/>
      <w:r w:rsidR="00BD7856" w:rsidRPr="00B32698">
        <w:rPr>
          <w:rFonts w:eastAsia="Calibri"/>
          <w:i/>
          <w:iCs/>
          <w:sz w:val="24"/>
          <w:szCs w:val="24"/>
          <w:lang w:bidi="ar-EG"/>
        </w:rPr>
        <w:t>Myzus</w:t>
      </w:r>
      <w:proofErr w:type="spellEnd"/>
      <w:r w:rsidR="00BD7856" w:rsidRPr="00B32698">
        <w:rPr>
          <w:rFonts w:eastAsia="Calibri"/>
          <w:i/>
          <w:iCs/>
          <w:sz w:val="24"/>
          <w:szCs w:val="24"/>
          <w:lang w:bidi="ar-EG"/>
        </w:rPr>
        <w:t xml:space="preserve"> </w:t>
      </w:r>
      <w:proofErr w:type="spellStart"/>
      <w:proofErr w:type="gramStart"/>
      <w:r w:rsidR="00BD7856" w:rsidRPr="00B32698">
        <w:rPr>
          <w:rFonts w:eastAsia="Calibri"/>
          <w:i/>
          <w:iCs/>
          <w:sz w:val="24"/>
          <w:szCs w:val="24"/>
          <w:lang w:bidi="ar-EG"/>
        </w:rPr>
        <w:t>persicae</w:t>
      </w:r>
      <w:proofErr w:type="spellEnd"/>
      <w:r w:rsidR="00BD7856" w:rsidRPr="00B32698">
        <w:rPr>
          <w:rFonts w:eastAsia="Calibri"/>
          <w:sz w:val="24"/>
          <w:szCs w:val="24"/>
          <w:lang w:bidi="ar-EG"/>
        </w:rPr>
        <w:t> </w:t>
      </w:r>
      <w:r w:rsidR="00BD7856" w:rsidRPr="00F62F7A">
        <w:rPr>
          <w:rFonts w:eastAsia="Calibri" w:hint="cs"/>
          <w:sz w:val="24"/>
          <w:szCs w:val="24"/>
          <w:lang w:bidi="ar-EG"/>
        </w:rPr>
        <w:t xml:space="preserve"> </w:t>
      </w:r>
      <w:r w:rsidRPr="00F62F7A">
        <w:rPr>
          <w:rFonts w:eastAsia="Calibri" w:hint="cs"/>
          <w:sz w:val="24"/>
          <w:szCs w:val="24"/>
          <w:lang w:bidi="ar-EG"/>
        </w:rPr>
        <w:t>on</w:t>
      </w:r>
      <w:proofErr w:type="gramEnd"/>
      <w:r w:rsidRPr="00F62F7A">
        <w:rPr>
          <w:rFonts w:eastAsia="Calibri" w:hint="cs"/>
          <w:sz w:val="24"/>
          <w:szCs w:val="24"/>
          <w:lang w:bidi="ar-EG"/>
        </w:rPr>
        <w:t xml:space="preserve"> </w:t>
      </w:r>
      <w:r w:rsidRPr="00F62F7A">
        <w:rPr>
          <w:rFonts w:eastAsia="Calibri"/>
          <w:sz w:val="24"/>
          <w:szCs w:val="24"/>
          <w:lang w:bidi="ar-EG"/>
        </w:rPr>
        <w:t xml:space="preserve">sugar beet </w:t>
      </w:r>
      <w:r w:rsidRPr="00F62F7A">
        <w:rPr>
          <w:rFonts w:eastAsia="Calibri" w:hint="cs"/>
          <w:sz w:val="24"/>
          <w:szCs w:val="24"/>
          <w:lang w:bidi="ar-EG"/>
        </w:rPr>
        <w:t>plants</w:t>
      </w:r>
      <w:r w:rsidRPr="00F62F7A">
        <w:rPr>
          <w:rFonts w:eastAsia="Calibri"/>
          <w:sz w:val="24"/>
          <w:szCs w:val="24"/>
          <w:lang w:bidi="ar-EG"/>
        </w:rPr>
        <w:t xml:space="preserve"> during 2024 </w:t>
      </w:r>
      <w:r w:rsidRPr="00F62F7A">
        <w:rPr>
          <w:rFonts w:eastAsia="Calibri" w:hint="cs"/>
          <w:sz w:val="24"/>
          <w:szCs w:val="24"/>
          <w:lang w:bidi="ar-EG"/>
        </w:rPr>
        <w:t xml:space="preserve">and 2025 </w:t>
      </w:r>
      <w:r w:rsidRPr="00F62F7A">
        <w:rPr>
          <w:rFonts w:eastAsia="Calibri"/>
          <w:sz w:val="24"/>
          <w:szCs w:val="24"/>
          <w:lang w:bidi="ar-EG"/>
        </w:rPr>
        <w:t>season</w:t>
      </w:r>
      <w:r w:rsidRPr="00F62F7A">
        <w:rPr>
          <w:rFonts w:eastAsia="Calibri" w:hint="cs"/>
          <w:sz w:val="24"/>
          <w:szCs w:val="24"/>
          <w:lang w:bidi="ar-EG"/>
        </w:rPr>
        <w:t>s</w:t>
      </w:r>
      <w:r w:rsidRPr="00F62F7A">
        <w:rPr>
          <w:rFonts w:eastAsia="Calibri"/>
          <w:sz w:val="24"/>
          <w:szCs w:val="24"/>
          <w:lang w:bidi="ar-EG"/>
        </w:rPr>
        <w:t xml:space="preserve">. </w:t>
      </w:r>
      <w:r w:rsidRPr="00F62F7A">
        <w:rPr>
          <w:rFonts w:eastAsia="Calibri"/>
          <w:sz w:val="24"/>
          <w:szCs w:val="24"/>
        </w:rPr>
        <w:t xml:space="preserve"> </w:t>
      </w:r>
    </w:p>
    <w:tbl>
      <w:tblPr>
        <w:tblpPr w:leftFromText="180" w:rightFromText="180" w:vertAnchor="page" w:horzAnchor="margin" w:tblpXSpec="center" w:tblpY="4921"/>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76"/>
        <w:gridCol w:w="1648"/>
        <w:gridCol w:w="1490"/>
        <w:gridCol w:w="1630"/>
        <w:gridCol w:w="1490"/>
        <w:gridCol w:w="1572"/>
      </w:tblGrid>
      <w:tr w:rsidR="00F62F7A" w:rsidRPr="004A21B9" w:rsidTr="00F62F7A">
        <w:tc>
          <w:tcPr>
            <w:tcW w:w="2093" w:type="dxa"/>
            <w:vMerge w:val="restart"/>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Treatment</w:t>
            </w:r>
          </w:p>
        </w:tc>
        <w:tc>
          <w:tcPr>
            <w:tcW w:w="1276" w:type="dxa"/>
            <w:vMerge w:val="restart"/>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Rate/L.</w:t>
            </w:r>
          </w:p>
        </w:tc>
        <w:tc>
          <w:tcPr>
            <w:tcW w:w="1648" w:type="dxa"/>
            <w:vMerge w:val="restart"/>
            <w:vAlign w:val="center"/>
          </w:tcPr>
          <w:p w:rsidR="00F62F7A" w:rsidRPr="004A21B9" w:rsidRDefault="00F62F7A" w:rsidP="00F62F7A">
            <w:pPr>
              <w:spacing w:after="160" w:line="259" w:lineRule="auto"/>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 xml:space="preserve">No. of before </w:t>
            </w:r>
            <w:proofErr w:type="spellStart"/>
            <w:proofErr w:type="gramStart"/>
            <w:r w:rsidRPr="004A21B9">
              <w:rPr>
                <w:rFonts w:asciiTheme="majorBidi" w:eastAsia="Calibri" w:hAnsiTheme="majorBidi" w:cstheme="majorBidi"/>
                <w:sz w:val="24"/>
                <w:szCs w:val="24"/>
                <w:lang w:bidi="ar-EG"/>
              </w:rPr>
              <w:t>treat.±</w:t>
            </w:r>
            <w:proofErr w:type="gramEnd"/>
            <w:r w:rsidRPr="004A21B9">
              <w:rPr>
                <w:rFonts w:asciiTheme="majorBidi" w:eastAsia="Calibri" w:hAnsiTheme="majorBidi" w:cstheme="majorBidi"/>
                <w:sz w:val="24"/>
                <w:szCs w:val="24"/>
                <w:lang w:bidi="ar-EG"/>
              </w:rPr>
              <w:t>SE</w:t>
            </w:r>
            <w:proofErr w:type="spellEnd"/>
          </w:p>
        </w:tc>
        <w:tc>
          <w:tcPr>
            <w:tcW w:w="4610" w:type="dxa"/>
            <w:gridSpan w:val="3"/>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No. of after treatment</w:t>
            </w:r>
          </w:p>
        </w:tc>
        <w:tc>
          <w:tcPr>
            <w:tcW w:w="1572" w:type="dxa"/>
            <w:vMerge w:val="restart"/>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Average</w:t>
            </w:r>
          </w:p>
        </w:tc>
      </w:tr>
      <w:tr w:rsidR="00F62F7A" w:rsidRPr="004A21B9" w:rsidTr="00F62F7A">
        <w:tc>
          <w:tcPr>
            <w:tcW w:w="2093" w:type="dxa"/>
            <w:vMerge/>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p>
        </w:tc>
        <w:tc>
          <w:tcPr>
            <w:tcW w:w="1276" w:type="dxa"/>
            <w:vMerge/>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p>
        </w:tc>
        <w:tc>
          <w:tcPr>
            <w:tcW w:w="1648" w:type="dxa"/>
            <w:vMerge/>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proofErr w:type="gramStart"/>
            <w:r w:rsidRPr="004A21B9">
              <w:rPr>
                <w:rFonts w:asciiTheme="majorBidi" w:eastAsia="Calibri" w:hAnsiTheme="majorBidi" w:cstheme="majorBidi"/>
                <w:sz w:val="24"/>
                <w:szCs w:val="24"/>
                <w:lang w:bidi="ar-EG"/>
              </w:rPr>
              <w:t>1  day</w:t>
            </w:r>
            <w:proofErr w:type="gramEnd"/>
          </w:p>
        </w:tc>
        <w:tc>
          <w:tcPr>
            <w:tcW w:w="163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7 day</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10 days</w:t>
            </w:r>
          </w:p>
        </w:tc>
        <w:tc>
          <w:tcPr>
            <w:tcW w:w="1572" w:type="dxa"/>
            <w:vMerge/>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p>
        </w:tc>
      </w:tr>
      <w:tr w:rsidR="00F62F7A" w:rsidRPr="004A21B9" w:rsidTr="00F62F7A">
        <w:tc>
          <w:tcPr>
            <w:tcW w:w="11199" w:type="dxa"/>
            <w:gridSpan w:val="7"/>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2024</w:t>
            </w:r>
          </w:p>
        </w:tc>
      </w:tr>
      <w:tr w:rsidR="00F62F7A" w:rsidRPr="004A21B9" w:rsidTr="00F62F7A">
        <w:tc>
          <w:tcPr>
            <w:tcW w:w="2093"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rPr>
              <w:t>Beta cyfluthrin</w:t>
            </w:r>
          </w:p>
        </w:tc>
        <w:tc>
          <w:tcPr>
            <w:tcW w:w="1276"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0.3m/L</w:t>
            </w:r>
          </w:p>
        </w:tc>
        <w:tc>
          <w:tcPr>
            <w:tcW w:w="1648"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20.00±</w:t>
            </w:r>
            <w:r w:rsidRPr="004A21B9">
              <w:rPr>
                <w:rFonts w:asciiTheme="majorBidi" w:eastAsia="Calibri" w:hAnsiTheme="majorBidi" w:cstheme="majorBidi"/>
                <w:sz w:val="24"/>
                <w:szCs w:val="24"/>
              </w:rPr>
              <w:t>0.40</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15.00±0.40</w:t>
            </w:r>
          </w:p>
        </w:tc>
        <w:tc>
          <w:tcPr>
            <w:tcW w:w="163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5.00±0.81</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3.25±</w:t>
            </w:r>
            <w:r w:rsidRPr="004A21B9">
              <w:rPr>
                <w:rFonts w:asciiTheme="majorBidi" w:eastAsia="Calibri" w:hAnsiTheme="majorBidi" w:cstheme="majorBidi"/>
                <w:sz w:val="24"/>
                <w:szCs w:val="24"/>
                <w:lang w:bidi="ar-EG"/>
              </w:rPr>
              <w:t>0.50</w:t>
            </w:r>
          </w:p>
        </w:tc>
        <w:tc>
          <w:tcPr>
            <w:tcW w:w="1572"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7.75</w:t>
            </w:r>
            <w:r w:rsidRPr="004A21B9">
              <w:rPr>
                <w:rFonts w:asciiTheme="majorBidi" w:eastAsia="Calibri" w:hAnsiTheme="majorBidi" w:cstheme="majorBidi"/>
                <w:sz w:val="24"/>
                <w:szCs w:val="24"/>
              </w:rPr>
              <w:t>±</w:t>
            </w:r>
            <w:r w:rsidRPr="004A21B9">
              <w:rPr>
                <w:rFonts w:asciiTheme="majorBidi" w:eastAsia="Calibri" w:hAnsiTheme="majorBidi" w:cstheme="majorBidi"/>
                <w:sz w:val="24"/>
                <w:szCs w:val="24"/>
                <w:lang w:bidi="ar-EG"/>
              </w:rPr>
              <w:t>0.89</w:t>
            </w:r>
          </w:p>
        </w:tc>
      </w:tr>
      <w:tr w:rsidR="00F62F7A" w:rsidRPr="004A21B9" w:rsidTr="00F62F7A">
        <w:tc>
          <w:tcPr>
            <w:tcW w:w="2093"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proofErr w:type="spellStart"/>
            <w:r w:rsidRPr="004A21B9">
              <w:rPr>
                <w:rFonts w:asciiTheme="majorBidi" w:eastAsia="Calibri" w:hAnsiTheme="majorBidi" w:cstheme="majorBidi"/>
                <w:sz w:val="24"/>
                <w:szCs w:val="24"/>
              </w:rPr>
              <w:t>Flonicamid</w:t>
            </w:r>
            <w:proofErr w:type="spellEnd"/>
          </w:p>
        </w:tc>
        <w:tc>
          <w:tcPr>
            <w:tcW w:w="1276"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0.4g/L</w:t>
            </w:r>
          </w:p>
        </w:tc>
        <w:tc>
          <w:tcPr>
            <w:tcW w:w="1648"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20.25±0.85</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15.25±0.47</w:t>
            </w:r>
          </w:p>
        </w:tc>
        <w:tc>
          <w:tcPr>
            <w:tcW w:w="163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5.50±1.29</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2.50±0.50</w:t>
            </w:r>
          </w:p>
        </w:tc>
        <w:tc>
          <w:tcPr>
            <w:tcW w:w="1572"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7.75</w:t>
            </w:r>
            <w:r w:rsidRPr="004A21B9">
              <w:rPr>
                <w:rFonts w:asciiTheme="majorBidi" w:eastAsia="Calibri" w:hAnsiTheme="majorBidi" w:cstheme="majorBidi"/>
                <w:sz w:val="24"/>
                <w:szCs w:val="24"/>
              </w:rPr>
              <w:t>±</w:t>
            </w:r>
            <w:r w:rsidRPr="004A21B9">
              <w:rPr>
                <w:rFonts w:asciiTheme="majorBidi" w:eastAsia="Calibri" w:hAnsiTheme="majorBidi" w:cstheme="majorBidi"/>
                <w:sz w:val="24"/>
                <w:szCs w:val="24"/>
                <w:lang w:bidi="ar-EG"/>
              </w:rPr>
              <w:t>090</w:t>
            </w:r>
          </w:p>
        </w:tc>
      </w:tr>
      <w:tr w:rsidR="00F62F7A" w:rsidRPr="004A21B9" w:rsidTr="00F62F7A">
        <w:tc>
          <w:tcPr>
            <w:tcW w:w="2093"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Acetamiprid</w:t>
            </w:r>
          </w:p>
        </w:tc>
        <w:tc>
          <w:tcPr>
            <w:tcW w:w="1276"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0.25g/L</w:t>
            </w:r>
          </w:p>
        </w:tc>
        <w:tc>
          <w:tcPr>
            <w:tcW w:w="1648"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19.75±1.11</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15.25±0.47</w:t>
            </w:r>
          </w:p>
        </w:tc>
        <w:tc>
          <w:tcPr>
            <w:tcW w:w="163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4.75±0.25</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4.00 ±0.40</w:t>
            </w:r>
          </w:p>
        </w:tc>
        <w:tc>
          <w:tcPr>
            <w:tcW w:w="1572"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 xml:space="preserve">8.00 </w:t>
            </w:r>
            <w:r w:rsidRPr="004A21B9">
              <w:rPr>
                <w:rFonts w:asciiTheme="majorBidi" w:eastAsia="Calibri" w:hAnsiTheme="majorBidi" w:cstheme="majorBidi"/>
                <w:sz w:val="24"/>
                <w:szCs w:val="24"/>
              </w:rPr>
              <w:t>±</w:t>
            </w:r>
            <w:r w:rsidRPr="004A21B9">
              <w:rPr>
                <w:rFonts w:asciiTheme="majorBidi" w:eastAsia="Calibri" w:hAnsiTheme="majorBidi" w:cstheme="majorBidi"/>
                <w:sz w:val="24"/>
                <w:szCs w:val="24"/>
                <w:lang w:bidi="ar-EG"/>
              </w:rPr>
              <w:t>1.00</w:t>
            </w:r>
          </w:p>
        </w:tc>
      </w:tr>
      <w:tr w:rsidR="00F62F7A" w:rsidRPr="004A21B9" w:rsidTr="00F62F7A">
        <w:tc>
          <w:tcPr>
            <w:tcW w:w="2093"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rPr>
              <w:t>Spinosad</w:t>
            </w:r>
          </w:p>
        </w:tc>
        <w:tc>
          <w:tcPr>
            <w:tcW w:w="1276"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0.75m/L</w:t>
            </w:r>
          </w:p>
        </w:tc>
        <w:tc>
          <w:tcPr>
            <w:tcW w:w="1648"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20.75±2.63</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16.25±0.75</w:t>
            </w:r>
          </w:p>
        </w:tc>
        <w:tc>
          <w:tcPr>
            <w:tcW w:w="163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6.00±1.41</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2.50±0.57</w:t>
            </w:r>
          </w:p>
        </w:tc>
        <w:tc>
          <w:tcPr>
            <w:tcW w:w="1572"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8.25</w:t>
            </w:r>
            <w:r w:rsidRPr="004A21B9">
              <w:rPr>
                <w:rFonts w:asciiTheme="majorBidi" w:eastAsia="Calibri" w:hAnsiTheme="majorBidi" w:cstheme="majorBidi"/>
                <w:sz w:val="24"/>
                <w:szCs w:val="24"/>
              </w:rPr>
              <w:t>±</w:t>
            </w:r>
            <w:r w:rsidRPr="004A21B9">
              <w:rPr>
                <w:rFonts w:asciiTheme="majorBidi" w:eastAsia="Calibri" w:hAnsiTheme="majorBidi" w:cstheme="majorBidi"/>
                <w:sz w:val="24"/>
                <w:szCs w:val="24"/>
                <w:lang w:bidi="ar-EG"/>
              </w:rPr>
              <w:t xml:space="preserve"> 1.02</w:t>
            </w:r>
          </w:p>
        </w:tc>
      </w:tr>
      <w:tr w:rsidR="00F62F7A" w:rsidRPr="004A21B9" w:rsidTr="00F62F7A">
        <w:tc>
          <w:tcPr>
            <w:tcW w:w="2093"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Thiamethoxam</w:t>
            </w:r>
          </w:p>
        </w:tc>
        <w:tc>
          <w:tcPr>
            <w:tcW w:w="1276"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0.1m/L</w:t>
            </w:r>
          </w:p>
        </w:tc>
        <w:tc>
          <w:tcPr>
            <w:tcW w:w="1648"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51.75±1.14</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41.50±0.56</w:t>
            </w:r>
          </w:p>
        </w:tc>
        <w:tc>
          <w:tcPr>
            <w:tcW w:w="163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20.50±0.25</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7.50±0.75</w:t>
            </w:r>
          </w:p>
        </w:tc>
        <w:tc>
          <w:tcPr>
            <w:tcW w:w="1572"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10.83</w:t>
            </w:r>
            <w:r w:rsidRPr="004A21B9">
              <w:rPr>
                <w:rFonts w:asciiTheme="majorBidi" w:eastAsia="Calibri" w:hAnsiTheme="majorBidi" w:cstheme="majorBidi"/>
                <w:sz w:val="24"/>
                <w:szCs w:val="24"/>
              </w:rPr>
              <w:t>±</w:t>
            </w:r>
            <w:r w:rsidRPr="004A21B9">
              <w:rPr>
                <w:rFonts w:asciiTheme="majorBidi" w:eastAsia="Calibri" w:hAnsiTheme="majorBidi" w:cstheme="majorBidi"/>
                <w:sz w:val="24"/>
                <w:szCs w:val="24"/>
                <w:lang w:bidi="ar-EG"/>
              </w:rPr>
              <w:t xml:space="preserve"> 1.08</w:t>
            </w:r>
          </w:p>
        </w:tc>
      </w:tr>
      <w:tr w:rsidR="00F62F7A" w:rsidRPr="004A21B9" w:rsidTr="00F62F7A">
        <w:tc>
          <w:tcPr>
            <w:tcW w:w="2093"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Control</w:t>
            </w:r>
          </w:p>
        </w:tc>
        <w:tc>
          <w:tcPr>
            <w:tcW w:w="1276"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w:t>
            </w:r>
          </w:p>
        </w:tc>
        <w:tc>
          <w:tcPr>
            <w:tcW w:w="1648"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20.50±</w:t>
            </w:r>
            <w:r w:rsidRPr="004A21B9">
              <w:rPr>
                <w:rFonts w:asciiTheme="majorBidi" w:eastAsia="Calibri" w:hAnsiTheme="majorBidi" w:cstheme="majorBidi"/>
                <w:sz w:val="24"/>
                <w:szCs w:val="24"/>
              </w:rPr>
              <w:t>0.28</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21.75±0.25</w:t>
            </w:r>
          </w:p>
        </w:tc>
        <w:tc>
          <w:tcPr>
            <w:tcW w:w="163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25.75±0.80</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38.00±1.47</w:t>
            </w:r>
          </w:p>
        </w:tc>
        <w:tc>
          <w:tcPr>
            <w:tcW w:w="1572"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28.50</w:t>
            </w:r>
            <w:r w:rsidRPr="004A21B9">
              <w:rPr>
                <w:rFonts w:asciiTheme="majorBidi" w:eastAsia="Calibri" w:hAnsiTheme="majorBidi" w:cstheme="majorBidi"/>
                <w:sz w:val="24"/>
                <w:szCs w:val="24"/>
              </w:rPr>
              <w:t>±</w:t>
            </w:r>
            <w:r w:rsidRPr="004A21B9">
              <w:rPr>
                <w:rFonts w:asciiTheme="majorBidi" w:hAnsiTheme="majorBidi" w:cstheme="majorBidi"/>
                <w:sz w:val="24"/>
                <w:szCs w:val="24"/>
                <w:lang w:bidi="ar-EG"/>
              </w:rPr>
              <w:t>1.99</w:t>
            </w:r>
          </w:p>
        </w:tc>
      </w:tr>
      <w:tr w:rsidR="00F62F7A" w:rsidRPr="004A21B9" w:rsidTr="00F62F7A">
        <w:tc>
          <w:tcPr>
            <w:tcW w:w="2093"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LSD</w:t>
            </w:r>
          </w:p>
        </w:tc>
        <w:tc>
          <w:tcPr>
            <w:tcW w:w="1276"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w:t>
            </w:r>
          </w:p>
        </w:tc>
        <w:tc>
          <w:tcPr>
            <w:tcW w:w="1648"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0.65</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0.89</w:t>
            </w:r>
          </w:p>
        </w:tc>
        <w:tc>
          <w:tcPr>
            <w:tcW w:w="163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0.99</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0.89</w:t>
            </w:r>
          </w:p>
        </w:tc>
        <w:tc>
          <w:tcPr>
            <w:tcW w:w="1572"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w:t>
            </w:r>
          </w:p>
        </w:tc>
      </w:tr>
      <w:tr w:rsidR="00F62F7A" w:rsidRPr="004A21B9" w:rsidTr="00F62F7A">
        <w:tc>
          <w:tcPr>
            <w:tcW w:w="11199" w:type="dxa"/>
            <w:gridSpan w:val="7"/>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2025</w:t>
            </w:r>
          </w:p>
        </w:tc>
      </w:tr>
      <w:tr w:rsidR="00F62F7A" w:rsidRPr="004A21B9" w:rsidTr="00F62F7A">
        <w:tc>
          <w:tcPr>
            <w:tcW w:w="2093"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rPr>
              <w:t>Beta cyfluthrin</w:t>
            </w:r>
          </w:p>
        </w:tc>
        <w:tc>
          <w:tcPr>
            <w:tcW w:w="1276"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0.3m/L</w:t>
            </w:r>
          </w:p>
        </w:tc>
        <w:tc>
          <w:tcPr>
            <w:tcW w:w="1648"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19.75</w:t>
            </w:r>
            <w:r w:rsidRPr="004A21B9">
              <w:rPr>
                <w:rFonts w:asciiTheme="majorBidi" w:eastAsia="Calibri" w:hAnsiTheme="majorBidi" w:cstheme="majorBidi"/>
                <w:sz w:val="24"/>
                <w:szCs w:val="24"/>
                <w:lang w:bidi="ar-EG"/>
              </w:rPr>
              <w:t>±</w:t>
            </w:r>
            <w:r w:rsidRPr="004A21B9">
              <w:rPr>
                <w:rFonts w:asciiTheme="majorBidi" w:hAnsiTheme="majorBidi" w:cstheme="majorBidi"/>
                <w:sz w:val="24"/>
                <w:szCs w:val="24"/>
                <w:lang w:bidi="ar-EG"/>
              </w:rPr>
              <w:t>0.48</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14.75</w:t>
            </w:r>
            <w:r w:rsidRPr="004A21B9">
              <w:rPr>
                <w:rFonts w:asciiTheme="majorBidi" w:eastAsia="Calibri" w:hAnsiTheme="majorBidi" w:cstheme="majorBidi"/>
                <w:sz w:val="24"/>
                <w:szCs w:val="24"/>
                <w:lang w:bidi="ar-EG"/>
              </w:rPr>
              <w:t>±0.25</w:t>
            </w:r>
          </w:p>
        </w:tc>
        <w:tc>
          <w:tcPr>
            <w:tcW w:w="163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50.25</w:t>
            </w:r>
            <w:r w:rsidRPr="004A21B9">
              <w:rPr>
                <w:rFonts w:asciiTheme="majorBidi" w:eastAsia="Calibri" w:hAnsiTheme="majorBidi" w:cstheme="majorBidi"/>
                <w:sz w:val="24"/>
                <w:szCs w:val="24"/>
                <w:lang w:bidi="ar-EG"/>
              </w:rPr>
              <w:t>±</w:t>
            </w:r>
            <w:r w:rsidRPr="004A21B9">
              <w:rPr>
                <w:rFonts w:asciiTheme="majorBidi" w:hAnsiTheme="majorBidi" w:cstheme="majorBidi"/>
                <w:sz w:val="24"/>
                <w:szCs w:val="24"/>
                <w:lang w:bidi="ar-EG"/>
              </w:rPr>
              <w:t>0.140</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3.00</w:t>
            </w:r>
            <w:r w:rsidRPr="004A21B9">
              <w:rPr>
                <w:rFonts w:asciiTheme="majorBidi" w:eastAsia="Calibri" w:hAnsiTheme="majorBidi" w:cstheme="majorBidi"/>
                <w:sz w:val="24"/>
                <w:szCs w:val="24"/>
                <w:lang w:bidi="ar-EG"/>
              </w:rPr>
              <w:t>±</w:t>
            </w:r>
            <w:r w:rsidRPr="004A21B9">
              <w:rPr>
                <w:rFonts w:asciiTheme="majorBidi" w:hAnsiTheme="majorBidi" w:cstheme="majorBidi"/>
                <w:sz w:val="24"/>
                <w:szCs w:val="24"/>
                <w:lang w:bidi="ar-EG"/>
              </w:rPr>
              <w:t>0.41</w:t>
            </w:r>
          </w:p>
        </w:tc>
        <w:tc>
          <w:tcPr>
            <w:tcW w:w="1572"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22.67±1.21</w:t>
            </w:r>
          </w:p>
        </w:tc>
      </w:tr>
      <w:tr w:rsidR="00F62F7A" w:rsidRPr="004A21B9" w:rsidTr="00F62F7A">
        <w:tc>
          <w:tcPr>
            <w:tcW w:w="2093"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proofErr w:type="spellStart"/>
            <w:r w:rsidRPr="004A21B9">
              <w:rPr>
                <w:rFonts w:asciiTheme="majorBidi" w:eastAsia="Calibri" w:hAnsiTheme="majorBidi" w:cstheme="majorBidi"/>
                <w:sz w:val="24"/>
                <w:szCs w:val="24"/>
              </w:rPr>
              <w:t>Flonicamid</w:t>
            </w:r>
            <w:proofErr w:type="spellEnd"/>
          </w:p>
        </w:tc>
        <w:tc>
          <w:tcPr>
            <w:tcW w:w="1276"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0.4g/L</w:t>
            </w:r>
          </w:p>
        </w:tc>
        <w:tc>
          <w:tcPr>
            <w:tcW w:w="1648"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20.5</w:t>
            </w:r>
            <w:r w:rsidRPr="004A21B9">
              <w:rPr>
                <w:rFonts w:asciiTheme="majorBidi" w:eastAsia="Calibri" w:hAnsiTheme="majorBidi" w:cstheme="majorBidi"/>
                <w:sz w:val="24"/>
                <w:szCs w:val="24"/>
                <w:lang w:bidi="ar-EG"/>
              </w:rPr>
              <w:t>0±</w:t>
            </w:r>
            <w:r w:rsidRPr="004A21B9">
              <w:rPr>
                <w:rFonts w:asciiTheme="majorBidi" w:eastAsia="Calibri" w:hAnsiTheme="majorBidi" w:cstheme="majorBidi"/>
                <w:sz w:val="24"/>
                <w:szCs w:val="24"/>
                <w:shd w:val="clear" w:color="auto" w:fill="FFFFFF"/>
              </w:rPr>
              <w:t>0.29</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15.75</w:t>
            </w:r>
            <w:r w:rsidRPr="004A21B9">
              <w:rPr>
                <w:rFonts w:asciiTheme="majorBidi" w:eastAsia="Calibri" w:hAnsiTheme="majorBidi" w:cstheme="majorBidi"/>
                <w:sz w:val="24"/>
                <w:szCs w:val="24"/>
                <w:lang w:bidi="ar-EG"/>
              </w:rPr>
              <w:t>±0.48</w:t>
            </w:r>
          </w:p>
        </w:tc>
        <w:tc>
          <w:tcPr>
            <w:tcW w:w="163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5.75</w:t>
            </w:r>
            <w:r w:rsidRPr="004A21B9">
              <w:rPr>
                <w:rFonts w:asciiTheme="majorBidi" w:eastAsia="Calibri" w:hAnsiTheme="majorBidi" w:cstheme="majorBidi"/>
                <w:sz w:val="24"/>
                <w:szCs w:val="24"/>
                <w:lang w:bidi="ar-EG"/>
              </w:rPr>
              <w:t>±</w:t>
            </w:r>
            <w:r w:rsidRPr="004A21B9">
              <w:rPr>
                <w:rFonts w:asciiTheme="majorBidi" w:hAnsiTheme="majorBidi" w:cstheme="majorBidi"/>
                <w:sz w:val="24"/>
                <w:szCs w:val="24"/>
                <w:lang w:bidi="ar-EG"/>
              </w:rPr>
              <w:t>0.140</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2.75</w:t>
            </w:r>
            <w:r w:rsidRPr="004A21B9">
              <w:rPr>
                <w:rFonts w:asciiTheme="majorBidi" w:eastAsia="Calibri" w:hAnsiTheme="majorBidi" w:cstheme="majorBidi"/>
                <w:sz w:val="24"/>
                <w:szCs w:val="24"/>
                <w:lang w:bidi="ar-EG"/>
              </w:rPr>
              <w:t>±</w:t>
            </w:r>
            <w:r w:rsidRPr="004A21B9">
              <w:rPr>
                <w:rFonts w:asciiTheme="majorBidi" w:hAnsiTheme="majorBidi" w:cstheme="majorBidi"/>
                <w:sz w:val="24"/>
                <w:szCs w:val="24"/>
                <w:lang w:bidi="ar-EG"/>
              </w:rPr>
              <w:t xml:space="preserve"> 0.48</w:t>
            </w:r>
          </w:p>
        </w:tc>
        <w:tc>
          <w:tcPr>
            <w:tcW w:w="1572"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8.08±0.99</w:t>
            </w:r>
          </w:p>
        </w:tc>
      </w:tr>
      <w:tr w:rsidR="00F62F7A" w:rsidRPr="004A21B9" w:rsidTr="00F62F7A">
        <w:tc>
          <w:tcPr>
            <w:tcW w:w="2093"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Acetamiprid</w:t>
            </w:r>
          </w:p>
        </w:tc>
        <w:tc>
          <w:tcPr>
            <w:tcW w:w="1276"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0.25g/L</w:t>
            </w:r>
          </w:p>
        </w:tc>
        <w:tc>
          <w:tcPr>
            <w:tcW w:w="1648"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20.75</w:t>
            </w:r>
            <w:r w:rsidRPr="004A21B9">
              <w:rPr>
                <w:rFonts w:asciiTheme="majorBidi" w:eastAsia="Calibri" w:hAnsiTheme="majorBidi" w:cstheme="majorBidi"/>
                <w:sz w:val="24"/>
                <w:szCs w:val="24"/>
                <w:lang w:bidi="ar-EG"/>
              </w:rPr>
              <w:t>±0.25</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16</w:t>
            </w:r>
            <w:r w:rsidRPr="004A21B9">
              <w:rPr>
                <w:rFonts w:asciiTheme="majorBidi" w:eastAsia="Calibri" w:hAnsiTheme="majorBidi" w:cstheme="majorBidi"/>
                <w:sz w:val="24"/>
                <w:szCs w:val="24"/>
                <w:lang w:bidi="ar-EG"/>
              </w:rPr>
              <w:t>.00±</w:t>
            </w:r>
            <w:r w:rsidRPr="004A21B9">
              <w:rPr>
                <w:rFonts w:asciiTheme="majorBidi" w:hAnsiTheme="majorBidi" w:cstheme="majorBidi"/>
                <w:sz w:val="24"/>
                <w:szCs w:val="24"/>
                <w:lang w:bidi="ar-EG"/>
              </w:rPr>
              <w:t>0.40</w:t>
            </w:r>
          </w:p>
        </w:tc>
        <w:tc>
          <w:tcPr>
            <w:tcW w:w="163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6.00</w:t>
            </w:r>
            <w:r w:rsidRPr="004A21B9">
              <w:rPr>
                <w:rFonts w:asciiTheme="majorBidi" w:eastAsia="Calibri" w:hAnsiTheme="majorBidi" w:cstheme="majorBidi"/>
                <w:sz w:val="24"/>
                <w:szCs w:val="24"/>
                <w:lang w:bidi="ar-EG"/>
              </w:rPr>
              <w:t>±0.40</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2.25</w:t>
            </w:r>
            <w:r w:rsidRPr="004A21B9">
              <w:rPr>
                <w:rFonts w:asciiTheme="majorBidi" w:eastAsia="Calibri" w:hAnsiTheme="majorBidi" w:cstheme="majorBidi"/>
                <w:sz w:val="24"/>
                <w:szCs w:val="24"/>
                <w:lang w:bidi="ar-EG"/>
              </w:rPr>
              <w:t>±</w:t>
            </w:r>
            <w:r w:rsidRPr="004A21B9">
              <w:rPr>
                <w:rFonts w:asciiTheme="majorBidi" w:hAnsiTheme="majorBidi" w:cstheme="majorBidi"/>
                <w:sz w:val="24"/>
                <w:szCs w:val="24"/>
                <w:lang w:bidi="ar-EG"/>
              </w:rPr>
              <w:t xml:space="preserve"> 0.25</w:t>
            </w:r>
          </w:p>
        </w:tc>
        <w:tc>
          <w:tcPr>
            <w:tcW w:w="1572"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8.08±0.78</w:t>
            </w:r>
          </w:p>
        </w:tc>
      </w:tr>
      <w:tr w:rsidR="00F62F7A" w:rsidRPr="004A21B9" w:rsidTr="00F62F7A">
        <w:tc>
          <w:tcPr>
            <w:tcW w:w="2093"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rPr>
              <w:t>Spinosad</w:t>
            </w:r>
          </w:p>
        </w:tc>
        <w:tc>
          <w:tcPr>
            <w:tcW w:w="1276"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0.75m/L</w:t>
            </w:r>
          </w:p>
        </w:tc>
        <w:tc>
          <w:tcPr>
            <w:tcW w:w="1648"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20.00</w:t>
            </w:r>
            <w:r w:rsidRPr="004A21B9">
              <w:rPr>
                <w:rFonts w:asciiTheme="majorBidi" w:eastAsia="Calibri" w:hAnsiTheme="majorBidi" w:cstheme="majorBidi"/>
                <w:sz w:val="24"/>
                <w:szCs w:val="24"/>
                <w:lang w:bidi="ar-EG"/>
              </w:rPr>
              <w:t>±0.41</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15.5</w:t>
            </w:r>
            <w:r w:rsidRPr="004A21B9">
              <w:rPr>
                <w:rFonts w:asciiTheme="majorBidi" w:eastAsia="Calibri" w:hAnsiTheme="majorBidi" w:cstheme="majorBidi"/>
                <w:sz w:val="24"/>
                <w:szCs w:val="24"/>
                <w:lang w:bidi="ar-EG"/>
              </w:rPr>
              <w:t>0±0.50</w:t>
            </w:r>
          </w:p>
        </w:tc>
        <w:tc>
          <w:tcPr>
            <w:tcW w:w="163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5.25</w:t>
            </w:r>
            <w:r w:rsidRPr="004A21B9">
              <w:rPr>
                <w:rFonts w:asciiTheme="majorBidi" w:eastAsia="Calibri" w:hAnsiTheme="majorBidi" w:cstheme="majorBidi"/>
                <w:sz w:val="24"/>
                <w:szCs w:val="24"/>
                <w:lang w:bidi="ar-EG"/>
              </w:rPr>
              <w:t>±</w:t>
            </w:r>
            <w:r w:rsidRPr="004A21B9">
              <w:rPr>
                <w:rFonts w:asciiTheme="majorBidi" w:hAnsiTheme="majorBidi" w:cstheme="majorBidi"/>
                <w:sz w:val="24"/>
                <w:szCs w:val="24"/>
                <w:lang w:bidi="ar-EG"/>
              </w:rPr>
              <w:t>0.48</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2.75</w:t>
            </w:r>
            <w:r w:rsidRPr="004A21B9">
              <w:rPr>
                <w:rFonts w:asciiTheme="majorBidi" w:eastAsia="Calibri" w:hAnsiTheme="majorBidi" w:cstheme="majorBidi"/>
                <w:sz w:val="24"/>
                <w:szCs w:val="24"/>
                <w:lang w:bidi="ar-EG"/>
              </w:rPr>
              <w:t>±</w:t>
            </w:r>
            <w:r w:rsidRPr="004A21B9">
              <w:rPr>
                <w:rFonts w:asciiTheme="majorBidi" w:hAnsiTheme="majorBidi" w:cstheme="majorBidi"/>
                <w:sz w:val="24"/>
                <w:szCs w:val="24"/>
                <w:lang w:bidi="ar-EG"/>
              </w:rPr>
              <w:t xml:space="preserve"> 0.25</w:t>
            </w:r>
          </w:p>
        </w:tc>
        <w:tc>
          <w:tcPr>
            <w:tcW w:w="1572"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7.83±0.90</w:t>
            </w:r>
          </w:p>
        </w:tc>
      </w:tr>
      <w:tr w:rsidR="00F62F7A" w:rsidRPr="004A21B9" w:rsidTr="00F62F7A">
        <w:tc>
          <w:tcPr>
            <w:tcW w:w="2093"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Thiamethoxam</w:t>
            </w:r>
          </w:p>
        </w:tc>
        <w:tc>
          <w:tcPr>
            <w:tcW w:w="1276"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0.1m/L</w:t>
            </w:r>
          </w:p>
        </w:tc>
        <w:tc>
          <w:tcPr>
            <w:tcW w:w="1648"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64.00±0.36</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51.75±0.82</w:t>
            </w:r>
          </w:p>
        </w:tc>
        <w:tc>
          <w:tcPr>
            <w:tcW w:w="163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30.50 ± 0.75</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15.75±0.42</w:t>
            </w:r>
          </w:p>
        </w:tc>
        <w:tc>
          <w:tcPr>
            <w:tcW w:w="1572"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17.33±0.89</w:t>
            </w:r>
          </w:p>
        </w:tc>
      </w:tr>
      <w:tr w:rsidR="00F62F7A" w:rsidRPr="004A21B9" w:rsidTr="00F62F7A">
        <w:tc>
          <w:tcPr>
            <w:tcW w:w="2093"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Control</w:t>
            </w:r>
          </w:p>
        </w:tc>
        <w:tc>
          <w:tcPr>
            <w:tcW w:w="1276"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w:t>
            </w:r>
          </w:p>
        </w:tc>
        <w:tc>
          <w:tcPr>
            <w:tcW w:w="1648"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20.25</w:t>
            </w:r>
            <w:r w:rsidRPr="004A21B9">
              <w:rPr>
                <w:rFonts w:asciiTheme="majorBidi" w:eastAsia="Calibri" w:hAnsiTheme="majorBidi" w:cstheme="majorBidi"/>
                <w:sz w:val="24"/>
                <w:szCs w:val="24"/>
                <w:lang w:bidi="ar-EG"/>
              </w:rPr>
              <w:t>±0.25</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22.5</w:t>
            </w:r>
            <w:r w:rsidRPr="004A21B9">
              <w:rPr>
                <w:rFonts w:asciiTheme="majorBidi" w:eastAsia="Calibri" w:hAnsiTheme="majorBidi" w:cstheme="majorBidi"/>
                <w:sz w:val="24"/>
                <w:szCs w:val="24"/>
                <w:lang w:bidi="ar-EG"/>
              </w:rPr>
              <w:t>0±0.57</w:t>
            </w:r>
          </w:p>
        </w:tc>
        <w:tc>
          <w:tcPr>
            <w:tcW w:w="163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27.75</w:t>
            </w:r>
            <w:r w:rsidRPr="004A21B9">
              <w:rPr>
                <w:rFonts w:asciiTheme="majorBidi" w:eastAsia="Calibri" w:hAnsiTheme="majorBidi" w:cstheme="majorBidi"/>
                <w:sz w:val="24"/>
                <w:szCs w:val="24"/>
                <w:lang w:bidi="ar-EG"/>
              </w:rPr>
              <w:t>±</w:t>
            </w:r>
            <w:r w:rsidRPr="004A21B9">
              <w:rPr>
                <w:rFonts w:asciiTheme="majorBidi" w:hAnsiTheme="majorBidi" w:cstheme="majorBidi"/>
                <w:sz w:val="24"/>
                <w:szCs w:val="24"/>
                <w:lang w:bidi="ar-EG"/>
              </w:rPr>
              <w:t>0.75</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40.50</w:t>
            </w:r>
            <w:r w:rsidRPr="004A21B9">
              <w:rPr>
                <w:rFonts w:asciiTheme="majorBidi" w:eastAsia="Calibri" w:hAnsiTheme="majorBidi" w:cstheme="majorBidi"/>
                <w:sz w:val="24"/>
                <w:szCs w:val="24"/>
                <w:lang w:bidi="ar-EG"/>
              </w:rPr>
              <w:t>±</w:t>
            </w:r>
            <w:r w:rsidRPr="004A21B9">
              <w:rPr>
                <w:rFonts w:asciiTheme="majorBidi" w:hAnsiTheme="majorBidi" w:cstheme="majorBidi"/>
                <w:sz w:val="24"/>
                <w:szCs w:val="24"/>
                <w:lang w:bidi="ar-EG"/>
              </w:rPr>
              <w:t>0.64</w:t>
            </w:r>
          </w:p>
        </w:tc>
        <w:tc>
          <w:tcPr>
            <w:tcW w:w="1572"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30.25±1.11</w:t>
            </w:r>
          </w:p>
        </w:tc>
      </w:tr>
      <w:tr w:rsidR="00F62F7A" w:rsidRPr="004A21B9" w:rsidTr="00F62F7A">
        <w:tc>
          <w:tcPr>
            <w:tcW w:w="2093"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LSD</w:t>
            </w:r>
          </w:p>
        </w:tc>
        <w:tc>
          <w:tcPr>
            <w:tcW w:w="1276"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w:t>
            </w:r>
          </w:p>
        </w:tc>
        <w:tc>
          <w:tcPr>
            <w:tcW w:w="1648"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0.79</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0.89</w:t>
            </w:r>
          </w:p>
        </w:tc>
        <w:tc>
          <w:tcPr>
            <w:tcW w:w="163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0.78</w:t>
            </w:r>
          </w:p>
        </w:tc>
        <w:tc>
          <w:tcPr>
            <w:tcW w:w="1490"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hAnsiTheme="majorBidi" w:cstheme="majorBidi"/>
                <w:sz w:val="24"/>
                <w:szCs w:val="24"/>
                <w:lang w:bidi="ar-EG"/>
              </w:rPr>
              <w:t>0.99</w:t>
            </w:r>
          </w:p>
        </w:tc>
        <w:tc>
          <w:tcPr>
            <w:tcW w:w="1572" w:type="dxa"/>
            <w:vAlign w:val="center"/>
          </w:tcPr>
          <w:p w:rsidR="00F62F7A" w:rsidRPr="004A21B9" w:rsidRDefault="00F62F7A" w:rsidP="00F62F7A">
            <w:pPr>
              <w:pStyle w:val="BodyText"/>
              <w:spacing w:line="360" w:lineRule="auto"/>
              <w:jc w:val="center"/>
              <w:rPr>
                <w:rFonts w:asciiTheme="majorBidi" w:eastAsia="Calibri" w:hAnsiTheme="majorBidi" w:cstheme="majorBidi"/>
                <w:sz w:val="24"/>
                <w:szCs w:val="24"/>
              </w:rPr>
            </w:pPr>
            <w:r w:rsidRPr="004A21B9">
              <w:rPr>
                <w:rFonts w:asciiTheme="majorBidi" w:eastAsia="Calibri" w:hAnsiTheme="majorBidi" w:cstheme="majorBidi"/>
                <w:sz w:val="24"/>
                <w:szCs w:val="24"/>
                <w:lang w:bidi="ar-EG"/>
              </w:rPr>
              <w:t>-</w:t>
            </w:r>
          </w:p>
        </w:tc>
      </w:tr>
    </w:tbl>
    <w:p w:rsidR="00DC62E6" w:rsidRDefault="00DC62E6" w:rsidP="00DC62E6">
      <w:pPr>
        <w:widowControl/>
        <w:autoSpaceDE/>
        <w:autoSpaceDN/>
        <w:spacing w:after="160" w:line="259" w:lineRule="auto"/>
        <w:ind w:right="-448"/>
        <w:rPr>
          <w:rFonts w:eastAsia="Calibri"/>
        </w:rPr>
      </w:pPr>
      <w:r w:rsidRPr="008D3047">
        <w:rPr>
          <w:rFonts w:eastAsia="Calibri"/>
        </w:rPr>
        <w:t>In a column, means followed by the same letters are non-significantly different, P≥0.05</w:t>
      </w:r>
    </w:p>
    <w:p w:rsidR="005D5470" w:rsidRDefault="005D5470" w:rsidP="003A2611">
      <w:pPr>
        <w:widowControl/>
        <w:autoSpaceDE/>
        <w:autoSpaceDN/>
        <w:spacing w:after="160" w:line="360" w:lineRule="auto"/>
        <w:ind w:firstLine="720"/>
        <w:jc w:val="both"/>
        <w:rPr>
          <w:rFonts w:eastAsia="Calibri"/>
          <w:b/>
          <w:bCs/>
          <w:sz w:val="24"/>
          <w:szCs w:val="24"/>
          <w:lang w:bidi="ar-EG"/>
        </w:rPr>
      </w:pPr>
    </w:p>
    <w:p w:rsidR="005D5470" w:rsidRDefault="005D5470" w:rsidP="003A2611">
      <w:pPr>
        <w:widowControl/>
        <w:autoSpaceDE/>
        <w:autoSpaceDN/>
        <w:spacing w:after="160" w:line="360" w:lineRule="auto"/>
        <w:ind w:firstLine="720"/>
        <w:jc w:val="both"/>
        <w:rPr>
          <w:rFonts w:eastAsia="Calibri"/>
          <w:b/>
          <w:bCs/>
          <w:sz w:val="24"/>
          <w:szCs w:val="24"/>
          <w:lang w:bidi="ar-EG"/>
        </w:rPr>
      </w:pPr>
    </w:p>
    <w:p w:rsidR="005D5470" w:rsidRDefault="005D5470" w:rsidP="003A2611">
      <w:pPr>
        <w:widowControl/>
        <w:autoSpaceDE/>
        <w:autoSpaceDN/>
        <w:spacing w:after="160" w:line="360" w:lineRule="auto"/>
        <w:ind w:firstLine="720"/>
        <w:jc w:val="both"/>
        <w:rPr>
          <w:rFonts w:eastAsia="Calibri"/>
          <w:b/>
          <w:bCs/>
          <w:sz w:val="24"/>
          <w:szCs w:val="24"/>
          <w:lang w:bidi="ar-EG"/>
        </w:rPr>
      </w:pPr>
    </w:p>
    <w:p w:rsidR="005D5470" w:rsidRDefault="005D5470" w:rsidP="003A2611">
      <w:pPr>
        <w:widowControl/>
        <w:autoSpaceDE/>
        <w:autoSpaceDN/>
        <w:spacing w:after="160" w:line="360" w:lineRule="auto"/>
        <w:ind w:firstLine="720"/>
        <w:jc w:val="both"/>
        <w:rPr>
          <w:rFonts w:eastAsia="Calibri"/>
          <w:b/>
          <w:bCs/>
          <w:sz w:val="24"/>
          <w:szCs w:val="24"/>
          <w:lang w:bidi="ar-EG"/>
        </w:rPr>
      </w:pPr>
    </w:p>
    <w:p w:rsidR="00DC62E6" w:rsidRPr="00F62F7A" w:rsidRDefault="00DC62E6" w:rsidP="00BD7856">
      <w:pPr>
        <w:widowControl/>
        <w:autoSpaceDE/>
        <w:autoSpaceDN/>
        <w:spacing w:after="160" w:line="259" w:lineRule="auto"/>
        <w:ind w:left="720" w:right="-448" w:hanging="720"/>
        <w:rPr>
          <w:sz w:val="24"/>
          <w:szCs w:val="24"/>
          <w:lang w:bidi="ar-EG"/>
        </w:rPr>
      </w:pPr>
      <w:r w:rsidRPr="00F62F7A">
        <w:rPr>
          <w:sz w:val="24"/>
          <w:szCs w:val="24"/>
          <w:lang w:bidi="ar-EG"/>
        </w:rPr>
        <w:lastRenderedPageBreak/>
        <w:t xml:space="preserve">Table 2: Reduction Percentage of numbers </w:t>
      </w:r>
      <w:proofErr w:type="spellStart"/>
      <w:r w:rsidR="00BD7856" w:rsidRPr="00B32698">
        <w:rPr>
          <w:rFonts w:eastAsia="Calibri"/>
          <w:i/>
          <w:iCs/>
          <w:sz w:val="24"/>
          <w:szCs w:val="24"/>
          <w:lang w:bidi="ar-EG"/>
        </w:rPr>
        <w:t>Myzus</w:t>
      </w:r>
      <w:proofErr w:type="spellEnd"/>
      <w:r w:rsidR="00BD7856" w:rsidRPr="00B32698">
        <w:rPr>
          <w:rFonts w:eastAsia="Calibri"/>
          <w:i/>
          <w:iCs/>
          <w:sz w:val="24"/>
          <w:szCs w:val="24"/>
          <w:lang w:bidi="ar-EG"/>
        </w:rPr>
        <w:t xml:space="preserve"> </w:t>
      </w:r>
      <w:proofErr w:type="spellStart"/>
      <w:proofErr w:type="gramStart"/>
      <w:r w:rsidR="00BD7856" w:rsidRPr="00B32698">
        <w:rPr>
          <w:rFonts w:eastAsia="Calibri"/>
          <w:i/>
          <w:iCs/>
          <w:sz w:val="24"/>
          <w:szCs w:val="24"/>
          <w:lang w:bidi="ar-EG"/>
        </w:rPr>
        <w:t>persicae</w:t>
      </w:r>
      <w:proofErr w:type="spellEnd"/>
      <w:r w:rsidR="00BD7856" w:rsidRPr="00B32698">
        <w:rPr>
          <w:rFonts w:eastAsia="Calibri"/>
          <w:sz w:val="24"/>
          <w:szCs w:val="24"/>
          <w:lang w:bidi="ar-EG"/>
        </w:rPr>
        <w:t> </w:t>
      </w:r>
      <w:r w:rsidRPr="00F62F7A">
        <w:rPr>
          <w:sz w:val="24"/>
          <w:szCs w:val="24"/>
          <w:lang w:bidi="ar-EG"/>
        </w:rPr>
        <w:t xml:space="preserve"> </w:t>
      </w:r>
      <w:r w:rsidRPr="00F62F7A">
        <w:rPr>
          <w:rFonts w:hint="cs"/>
          <w:sz w:val="24"/>
          <w:szCs w:val="24"/>
          <w:lang w:bidi="ar-EG"/>
        </w:rPr>
        <w:t>on</w:t>
      </w:r>
      <w:proofErr w:type="gramEnd"/>
      <w:r w:rsidRPr="00F62F7A">
        <w:rPr>
          <w:rFonts w:hint="cs"/>
          <w:sz w:val="24"/>
          <w:szCs w:val="24"/>
          <w:lang w:bidi="ar-EG"/>
        </w:rPr>
        <w:t xml:space="preserve"> </w:t>
      </w:r>
      <w:r w:rsidRPr="00F62F7A">
        <w:rPr>
          <w:sz w:val="24"/>
          <w:szCs w:val="24"/>
          <w:lang w:bidi="ar-EG"/>
        </w:rPr>
        <w:t xml:space="preserve">Sugar beet </w:t>
      </w:r>
      <w:r w:rsidRPr="00F62F7A">
        <w:rPr>
          <w:rFonts w:hint="cs"/>
          <w:sz w:val="24"/>
          <w:szCs w:val="24"/>
          <w:lang w:bidi="ar-EG"/>
        </w:rPr>
        <w:t xml:space="preserve">plants during </w:t>
      </w:r>
      <w:r w:rsidRPr="00F62F7A">
        <w:rPr>
          <w:sz w:val="24"/>
          <w:szCs w:val="24"/>
          <w:lang w:bidi="ar-EG"/>
        </w:rPr>
        <w:t xml:space="preserve">2024 </w:t>
      </w:r>
      <w:r w:rsidRPr="00F62F7A">
        <w:rPr>
          <w:rFonts w:hint="cs"/>
          <w:sz w:val="24"/>
          <w:szCs w:val="24"/>
          <w:lang w:bidi="ar-EG"/>
        </w:rPr>
        <w:t>and 2025 s</w:t>
      </w:r>
      <w:r w:rsidRPr="00F62F7A">
        <w:rPr>
          <w:sz w:val="24"/>
          <w:szCs w:val="24"/>
          <w:lang w:bidi="ar-EG"/>
        </w:rPr>
        <w:t>eason</w:t>
      </w:r>
      <w:r w:rsidRPr="00F62F7A">
        <w:rPr>
          <w:rFonts w:hint="cs"/>
          <w:sz w:val="24"/>
          <w:szCs w:val="24"/>
          <w:lang w:bidi="ar-EG"/>
        </w:rPr>
        <w:t>s.</w:t>
      </w:r>
    </w:p>
    <w:tbl>
      <w:tblPr>
        <w:tblpPr w:leftFromText="180" w:rightFromText="180" w:vertAnchor="page" w:horzAnchor="margin" w:tblpY="2371"/>
        <w:tblW w:w="8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1275"/>
        <w:gridCol w:w="1134"/>
        <w:gridCol w:w="1134"/>
        <w:gridCol w:w="55"/>
        <w:gridCol w:w="1073"/>
        <w:gridCol w:w="1424"/>
      </w:tblGrid>
      <w:tr w:rsidR="00B80461" w:rsidRPr="007523F9" w:rsidTr="00B80461">
        <w:tc>
          <w:tcPr>
            <w:tcW w:w="2195" w:type="dxa"/>
            <w:vMerge w:val="restart"/>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rPr>
              <w:t>Treatment</w:t>
            </w:r>
          </w:p>
        </w:tc>
        <w:tc>
          <w:tcPr>
            <w:tcW w:w="1275" w:type="dxa"/>
            <w:vMerge w:val="restart"/>
            <w:vAlign w:val="center"/>
          </w:tcPr>
          <w:p w:rsidR="00B80461" w:rsidRPr="007523F9" w:rsidRDefault="00B80461" w:rsidP="00B80461">
            <w:pPr>
              <w:widowControl/>
              <w:autoSpaceDE/>
              <w:autoSpaceDN/>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Rate/L.</w:t>
            </w:r>
          </w:p>
        </w:tc>
        <w:tc>
          <w:tcPr>
            <w:tcW w:w="3396" w:type="dxa"/>
            <w:gridSpan w:val="4"/>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lang w:bidi="ar-EG"/>
              </w:rPr>
              <w:t xml:space="preserve">R. </w:t>
            </w:r>
            <w:proofErr w:type="gramStart"/>
            <w:r w:rsidRPr="007523F9">
              <w:rPr>
                <w:rFonts w:asciiTheme="majorBidi" w:hAnsiTheme="majorBidi" w:cstheme="majorBidi"/>
                <w:sz w:val="24"/>
                <w:szCs w:val="24"/>
                <w:lang w:bidi="ar-EG"/>
              </w:rPr>
              <w:t>%  after</w:t>
            </w:r>
            <w:proofErr w:type="gramEnd"/>
            <w:r w:rsidRPr="007523F9">
              <w:rPr>
                <w:rFonts w:asciiTheme="majorBidi" w:hAnsiTheme="majorBidi" w:cstheme="majorBidi"/>
                <w:sz w:val="24"/>
                <w:szCs w:val="24"/>
                <w:lang w:bidi="ar-EG"/>
              </w:rPr>
              <w:t xml:space="preserve"> treatment</w:t>
            </w:r>
          </w:p>
        </w:tc>
        <w:tc>
          <w:tcPr>
            <w:tcW w:w="1424" w:type="dxa"/>
            <w:vMerge w:val="restart"/>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proofErr w:type="gramStart"/>
            <w:r w:rsidRPr="007523F9">
              <w:rPr>
                <w:rFonts w:asciiTheme="majorBidi" w:eastAsia="Calibri" w:hAnsiTheme="majorBidi" w:cstheme="majorBidi"/>
                <w:sz w:val="24"/>
                <w:szCs w:val="24"/>
                <w:lang w:bidi="ar-EG"/>
              </w:rPr>
              <w:t>Average  R.</w:t>
            </w:r>
            <w:proofErr w:type="gramEnd"/>
            <w:r w:rsidRPr="007523F9">
              <w:rPr>
                <w:rFonts w:asciiTheme="majorBidi" w:eastAsia="Calibri" w:hAnsiTheme="majorBidi" w:cstheme="majorBidi"/>
                <w:sz w:val="24"/>
                <w:szCs w:val="24"/>
                <w:lang w:bidi="ar-EG"/>
              </w:rPr>
              <w:t>%</w:t>
            </w:r>
          </w:p>
        </w:tc>
      </w:tr>
      <w:tr w:rsidR="00B80461" w:rsidRPr="007523F9" w:rsidTr="00B80461">
        <w:trPr>
          <w:trHeight w:val="423"/>
        </w:trPr>
        <w:tc>
          <w:tcPr>
            <w:tcW w:w="2195" w:type="dxa"/>
            <w:vMerge/>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p>
        </w:tc>
        <w:tc>
          <w:tcPr>
            <w:tcW w:w="1275" w:type="dxa"/>
            <w:vMerge/>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p>
        </w:tc>
        <w:tc>
          <w:tcPr>
            <w:tcW w:w="1134" w:type="dxa"/>
            <w:vAlign w:val="center"/>
          </w:tcPr>
          <w:p w:rsidR="00B80461" w:rsidRPr="007523F9" w:rsidRDefault="003537E2" w:rsidP="00B80461">
            <w:pPr>
              <w:widowControl/>
              <w:autoSpaceDE/>
              <w:autoSpaceDN/>
              <w:spacing w:after="160" w:line="259" w:lineRule="auto"/>
              <w:jc w:val="center"/>
              <w:rPr>
                <w:rFonts w:asciiTheme="majorBidi" w:eastAsia="Calibri" w:hAnsiTheme="majorBidi" w:cstheme="majorBidi"/>
                <w:sz w:val="24"/>
                <w:szCs w:val="24"/>
                <w:lang w:bidi="ar-EG"/>
              </w:rPr>
            </w:pPr>
            <w:r>
              <w:rPr>
                <w:rFonts w:asciiTheme="majorBidi" w:eastAsia="Calibri" w:hAnsiTheme="majorBidi" w:cstheme="majorBidi"/>
                <w:sz w:val="24"/>
                <w:szCs w:val="24"/>
                <w:lang w:bidi="ar-EG"/>
              </w:rPr>
              <w:t>1 day</w:t>
            </w:r>
          </w:p>
        </w:tc>
        <w:tc>
          <w:tcPr>
            <w:tcW w:w="1189" w:type="dxa"/>
            <w:gridSpan w:val="2"/>
            <w:vAlign w:val="center"/>
          </w:tcPr>
          <w:p w:rsidR="00B80461" w:rsidRPr="007523F9" w:rsidRDefault="003537E2" w:rsidP="00B80461">
            <w:pPr>
              <w:widowControl/>
              <w:autoSpaceDE/>
              <w:autoSpaceDN/>
              <w:spacing w:after="160" w:line="259" w:lineRule="auto"/>
              <w:jc w:val="center"/>
              <w:rPr>
                <w:rFonts w:asciiTheme="majorBidi" w:hAnsiTheme="majorBidi" w:cstheme="majorBidi"/>
                <w:sz w:val="24"/>
                <w:szCs w:val="24"/>
                <w:lang w:bidi="ar-EG"/>
              </w:rPr>
            </w:pPr>
            <w:r>
              <w:rPr>
                <w:rFonts w:asciiTheme="majorBidi" w:eastAsia="Calibri" w:hAnsiTheme="majorBidi" w:cstheme="majorBidi"/>
                <w:sz w:val="24"/>
                <w:szCs w:val="24"/>
                <w:lang w:bidi="ar-EG"/>
              </w:rPr>
              <w:t>7 day</w:t>
            </w:r>
          </w:p>
        </w:tc>
        <w:tc>
          <w:tcPr>
            <w:tcW w:w="1073" w:type="dxa"/>
            <w:vAlign w:val="center"/>
          </w:tcPr>
          <w:p w:rsidR="00B80461" w:rsidRPr="007523F9" w:rsidRDefault="003537E2" w:rsidP="00B80461">
            <w:pPr>
              <w:widowControl/>
              <w:autoSpaceDE/>
              <w:autoSpaceDN/>
              <w:spacing w:after="160" w:line="259" w:lineRule="auto"/>
              <w:jc w:val="center"/>
              <w:rPr>
                <w:rFonts w:asciiTheme="majorBidi" w:hAnsiTheme="majorBidi" w:cstheme="majorBidi"/>
                <w:sz w:val="24"/>
                <w:szCs w:val="24"/>
                <w:lang w:bidi="ar-EG"/>
              </w:rPr>
            </w:pPr>
            <w:r>
              <w:rPr>
                <w:rFonts w:asciiTheme="majorBidi" w:eastAsia="Calibri" w:hAnsiTheme="majorBidi" w:cstheme="majorBidi"/>
                <w:sz w:val="24"/>
                <w:szCs w:val="24"/>
                <w:lang w:bidi="ar-EG"/>
              </w:rPr>
              <w:t>10 day</w:t>
            </w:r>
          </w:p>
        </w:tc>
        <w:tc>
          <w:tcPr>
            <w:tcW w:w="1424" w:type="dxa"/>
            <w:vMerge/>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p>
        </w:tc>
      </w:tr>
      <w:tr w:rsidR="00B80461" w:rsidRPr="007523F9" w:rsidTr="00B80461">
        <w:trPr>
          <w:trHeight w:val="423"/>
        </w:trPr>
        <w:tc>
          <w:tcPr>
            <w:tcW w:w="8290" w:type="dxa"/>
            <w:gridSpan w:val="7"/>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2024</w:t>
            </w:r>
          </w:p>
        </w:tc>
      </w:tr>
      <w:tr w:rsidR="00B80461" w:rsidRPr="007523F9" w:rsidTr="00B80461">
        <w:tc>
          <w:tcPr>
            <w:tcW w:w="219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rPr>
              <w:t>Beta cyfluthrin</w:t>
            </w:r>
          </w:p>
        </w:tc>
        <w:tc>
          <w:tcPr>
            <w:tcW w:w="127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0.3m/L</w:t>
            </w:r>
          </w:p>
        </w:tc>
        <w:tc>
          <w:tcPr>
            <w:tcW w:w="1134" w:type="dxa"/>
            <w:vAlign w:val="center"/>
          </w:tcPr>
          <w:p w:rsidR="00B80461" w:rsidRPr="007523F9" w:rsidRDefault="00B80461" w:rsidP="00B80461">
            <w:pPr>
              <w:widowControl/>
              <w:autoSpaceDE/>
              <w:autoSpaceDN/>
              <w:spacing w:after="160" w:line="259" w:lineRule="auto"/>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29.31</w:t>
            </w:r>
            <w:r w:rsidRPr="007523F9">
              <w:rPr>
                <w:rFonts w:asciiTheme="majorBidi" w:eastAsia="Calibri" w:hAnsiTheme="majorBidi" w:cstheme="majorBidi"/>
                <w:sz w:val="24"/>
                <w:szCs w:val="24"/>
                <w:vertAlign w:val="superscript"/>
                <w:lang w:bidi="ar-EG"/>
              </w:rPr>
              <w:t>a</w:t>
            </w:r>
          </w:p>
        </w:tc>
        <w:tc>
          <w:tcPr>
            <w:tcW w:w="1134" w:type="dxa"/>
            <w:vAlign w:val="center"/>
          </w:tcPr>
          <w:p w:rsidR="00B80461" w:rsidRPr="007523F9" w:rsidRDefault="00B80461" w:rsidP="00B80461">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80.00</w:t>
            </w:r>
            <w:r w:rsidRPr="007523F9">
              <w:rPr>
                <w:rFonts w:asciiTheme="majorBidi" w:eastAsia="Calibri" w:hAnsiTheme="majorBidi" w:cstheme="majorBidi"/>
                <w:sz w:val="24"/>
                <w:szCs w:val="24"/>
                <w:vertAlign w:val="superscript"/>
                <w:lang w:bidi="ar-EG"/>
              </w:rPr>
              <w:t>a</w:t>
            </w:r>
          </w:p>
        </w:tc>
        <w:tc>
          <w:tcPr>
            <w:tcW w:w="1128" w:type="dxa"/>
            <w:gridSpan w:val="2"/>
            <w:vAlign w:val="center"/>
          </w:tcPr>
          <w:p w:rsidR="00B80461" w:rsidRPr="007523F9" w:rsidRDefault="00B80461" w:rsidP="00B80461">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91.24</w:t>
            </w:r>
            <w:r w:rsidRPr="007523F9">
              <w:rPr>
                <w:rFonts w:asciiTheme="majorBidi" w:eastAsia="Calibri" w:hAnsiTheme="majorBidi" w:cstheme="majorBidi"/>
                <w:sz w:val="24"/>
                <w:szCs w:val="24"/>
                <w:vertAlign w:val="superscript"/>
                <w:lang w:bidi="ar-EG"/>
              </w:rPr>
              <w:t>a</w:t>
            </w:r>
          </w:p>
        </w:tc>
        <w:tc>
          <w:tcPr>
            <w:tcW w:w="142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66.85</w:t>
            </w:r>
            <w:r w:rsidRPr="007523F9">
              <w:rPr>
                <w:rFonts w:asciiTheme="majorBidi" w:eastAsia="Calibri" w:hAnsiTheme="majorBidi" w:cstheme="majorBidi"/>
                <w:sz w:val="24"/>
                <w:szCs w:val="24"/>
                <w:vertAlign w:val="superscript"/>
                <w:lang w:bidi="ar-EG"/>
              </w:rPr>
              <w:t>a</w:t>
            </w:r>
          </w:p>
        </w:tc>
      </w:tr>
      <w:tr w:rsidR="00B80461" w:rsidRPr="007523F9" w:rsidTr="00B80461">
        <w:tc>
          <w:tcPr>
            <w:tcW w:w="219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proofErr w:type="spellStart"/>
            <w:r w:rsidRPr="007523F9">
              <w:rPr>
                <w:rFonts w:asciiTheme="majorBidi" w:eastAsia="Calibri" w:hAnsiTheme="majorBidi" w:cstheme="majorBidi"/>
                <w:sz w:val="24"/>
                <w:szCs w:val="24"/>
              </w:rPr>
              <w:t>Flonicamid</w:t>
            </w:r>
            <w:proofErr w:type="spellEnd"/>
          </w:p>
        </w:tc>
        <w:tc>
          <w:tcPr>
            <w:tcW w:w="127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0.4g/L</w:t>
            </w:r>
          </w:p>
        </w:tc>
        <w:tc>
          <w:tcPr>
            <w:tcW w:w="1134" w:type="dxa"/>
            <w:vAlign w:val="center"/>
          </w:tcPr>
          <w:p w:rsidR="00B80461" w:rsidRPr="007523F9" w:rsidRDefault="00B80461" w:rsidP="00B80461">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29.02</w:t>
            </w:r>
            <w:r w:rsidRPr="007523F9">
              <w:rPr>
                <w:rFonts w:asciiTheme="majorBidi" w:eastAsia="Calibri" w:hAnsiTheme="majorBidi" w:cstheme="majorBidi"/>
                <w:sz w:val="24"/>
                <w:szCs w:val="24"/>
                <w:vertAlign w:val="superscript"/>
                <w:lang w:bidi="ar-EG"/>
              </w:rPr>
              <w:t>a</w:t>
            </w:r>
          </w:p>
        </w:tc>
        <w:tc>
          <w:tcPr>
            <w:tcW w:w="1134" w:type="dxa"/>
            <w:vAlign w:val="center"/>
          </w:tcPr>
          <w:p w:rsidR="00B80461" w:rsidRPr="007523F9" w:rsidRDefault="00B80461" w:rsidP="00B80461">
            <w:pPr>
              <w:widowControl/>
              <w:autoSpaceDE/>
              <w:autoSpaceDN/>
              <w:spacing w:after="160" w:line="259" w:lineRule="auto"/>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78.10</w:t>
            </w:r>
            <w:r w:rsidRPr="007523F9">
              <w:rPr>
                <w:rFonts w:asciiTheme="majorBidi" w:eastAsia="Calibri" w:hAnsiTheme="majorBidi" w:cstheme="majorBidi"/>
                <w:sz w:val="24"/>
                <w:szCs w:val="24"/>
                <w:vertAlign w:val="superscript"/>
                <w:lang w:bidi="ar-EG"/>
              </w:rPr>
              <w:t>a</w:t>
            </w:r>
          </w:p>
        </w:tc>
        <w:tc>
          <w:tcPr>
            <w:tcW w:w="1128" w:type="dxa"/>
            <w:gridSpan w:val="2"/>
            <w:vAlign w:val="center"/>
          </w:tcPr>
          <w:p w:rsidR="00B80461" w:rsidRPr="007523F9" w:rsidRDefault="00B80461" w:rsidP="00B80461">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93.34</w:t>
            </w:r>
            <w:r w:rsidRPr="007523F9">
              <w:rPr>
                <w:rFonts w:asciiTheme="majorBidi" w:hAnsiTheme="majorBidi" w:cstheme="majorBidi"/>
                <w:sz w:val="24"/>
                <w:szCs w:val="24"/>
                <w:vertAlign w:val="superscript"/>
                <w:lang w:bidi="ar-EG"/>
              </w:rPr>
              <w:t>a</w:t>
            </w:r>
          </w:p>
        </w:tc>
        <w:tc>
          <w:tcPr>
            <w:tcW w:w="142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66.82</w:t>
            </w:r>
            <w:r w:rsidRPr="007523F9">
              <w:rPr>
                <w:rFonts w:asciiTheme="majorBidi" w:eastAsia="Calibri" w:hAnsiTheme="majorBidi" w:cstheme="majorBidi"/>
                <w:sz w:val="24"/>
                <w:szCs w:val="24"/>
                <w:vertAlign w:val="superscript"/>
                <w:lang w:bidi="ar-EG"/>
              </w:rPr>
              <w:t>a</w:t>
            </w:r>
          </w:p>
        </w:tc>
      </w:tr>
      <w:tr w:rsidR="00B80461" w:rsidRPr="007523F9" w:rsidTr="00B80461">
        <w:tc>
          <w:tcPr>
            <w:tcW w:w="219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rPr>
              <w:t>Acetamiprid</w:t>
            </w:r>
          </w:p>
        </w:tc>
        <w:tc>
          <w:tcPr>
            <w:tcW w:w="127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0.25g/L</w:t>
            </w:r>
          </w:p>
        </w:tc>
        <w:tc>
          <w:tcPr>
            <w:tcW w:w="1134" w:type="dxa"/>
            <w:vAlign w:val="center"/>
          </w:tcPr>
          <w:p w:rsidR="00B80461" w:rsidRPr="007523F9" w:rsidRDefault="00B80461" w:rsidP="00B80461">
            <w:pPr>
              <w:widowControl/>
              <w:autoSpaceDE/>
              <w:autoSpaceDN/>
              <w:spacing w:after="160" w:line="259" w:lineRule="auto"/>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27.20</w:t>
            </w:r>
            <w:r w:rsidRPr="007523F9">
              <w:rPr>
                <w:rFonts w:asciiTheme="majorBidi" w:eastAsia="Calibri" w:hAnsiTheme="majorBidi" w:cstheme="majorBidi"/>
                <w:sz w:val="24"/>
                <w:szCs w:val="24"/>
                <w:vertAlign w:val="superscript"/>
                <w:lang w:bidi="ar-EG"/>
              </w:rPr>
              <w:t>a</w:t>
            </w:r>
          </w:p>
        </w:tc>
        <w:tc>
          <w:tcPr>
            <w:tcW w:w="1134" w:type="dxa"/>
            <w:vAlign w:val="center"/>
          </w:tcPr>
          <w:p w:rsidR="00B80461" w:rsidRPr="007523F9" w:rsidRDefault="00B80461" w:rsidP="00B80461">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80.85</w:t>
            </w:r>
            <w:r w:rsidRPr="007523F9">
              <w:rPr>
                <w:rFonts w:asciiTheme="majorBidi" w:eastAsia="Calibri" w:hAnsiTheme="majorBidi" w:cstheme="majorBidi"/>
                <w:sz w:val="24"/>
                <w:szCs w:val="24"/>
                <w:vertAlign w:val="superscript"/>
                <w:lang w:bidi="ar-EG"/>
              </w:rPr>
              <w:t>a</w:t>
            </w:r>
          </w:p>
        </w:tc>
        <w:tc>
          <w:tcPr>
            <w:tcW w:w="1128" w:type="dxa"/>
            <w:gridSpan w:val="2"/>
            <w:vAlign w:val="center"/>
          </w:tcPr>
          <w:p w:rsidR="00B80461" w:rsidRPr="007523F9" w:rsidRDefault="00B80461" w:rsidP="00B80461">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89.08</w:t>
            </w:r>
            <w:r w:rsidRPr="007523F9">
              <w:rPr>
                <w:rFonts w:asciiTheme="majorBidi" w:hAnsiTheme="majorBidi" w:cstheme="majorBidi"/>
                <w:sz w:val="24"/>
                <w:szCs w:val="24"/>
                <w:vertAlign w:val="superscript"/>
                <w:lang w:bidi="ar-EG"/>
              </w:rPr>
              <w:t>a</w:t>
            </w:r>
          </w:p>
        </w:tc>
        <w:tc>
          <w:tcPr>
            <w:tcW w:w="142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65.72</w:t>
            </w:r>
            <w:r w:rsidRPr="007523F9">
              <w:rPr>
                <w:rFonts w:asciiTheme="majorBidi" w:eastAsia="Calibri" w:hAnsiTheme="majorBidi" w:cstheme="majorBidi"/>
                <w:sz w:val="24"/>
                <w:szCs w:val="24"/>
                <w:vertAlign w:val="superscript"/>
                <w:lang w:bidi="ar-EG"/>
              </w:rPr>
              <w:t>a</w:t>
            </w:r>
          </w:p>
        </w:tc>
      </w:tr>
      <w:tr w:rsidR="00B80461" w:rsidRPr="007523F9" w:rsidTr="00B80461">
        <w:trPr>
          <w:trHeight w:val="295"/>
        </w:trPr>
        <w:tc>
          <w:tcPr>
            <w:tcW w:w="219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rPr>
              <w:t>Spinosad</w:t>
            </w:r>
          </w:p>
        </w:tc>
        <w:tc>
          <w:tcPr>
            <w:tcW w:w="127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0.75m/L</w:t>
            </w:r>
          </w:p>
        </w:tc>
        <w:tc>
          <w:tcPr>
            <w:tcW w:w="1134" w:type="dxa"/>
            <w:vAlign w:val="center"/>
          </w:tcPr>
          <w:p w:rsidR="00B80461" w:rsidRPr="007523F9" w:rsidRDefault="00B80461" w:rsidP="00B80461">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26.19</w:t>
            </w:r>
            <w:r w:rsidRPr="007523F9">
              <w:rPr>
                <w:rFonts w:asciiTheme="majorBidi" w:eastAsia="Calibri" w:hAnsiTheme="majorBidi" w:cstheme="majorBidi"/>
                <w:sz w:val="24"/>
                <w:szCs w:val="24"/>
                <w:vertAlign w:val="superscript"/>
                <w:lang w:bidi="ar-EG"/>
              </w:rPr>
              <w:t>a</w:t>
            </w:r>
          </w:p>
        </w:tc>
        <w:tc>
          <w:tcPr>
            <w:tcW w:w="1134" w:type="dxa"/>
            <w:vAlign w:val="center"/>
          </w:tcPr>
          <w:p w:rsidR="00B80461" w:rsidRPr="007523F9" w:rsidRDefault="00B80461" w:rsidP="00B80461">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76.98</w:t>
            </w:r>
            <w:r w:rsidRPr="007523F9">
              <w:rPr>
                <w:rFonts w:asciiTheme="majorBidi" w:hAnsiTheme="majorBidi" w:cstheme="majorBidi"/>
                <w:sz w:val="24"/>
                <w:szCs w:val="24"/>
                <w:vertAlign w:val="superscript"/>
                <w:lang w:bidi="ar-EG"/>
              </w:rPr>
              <w:t>a</w:t>
            </w:r>
          </w:p>
        </w:tc>
        <w:tc>
          <w:tcPr>
            <w:tcW w:w="1128" w:type="dxa"/>
            <w:gridSpan w:val="2"/>
            <w:vAlign w:val="center"/>
          </w:tcPr>
          <w:p w:rsidR="00B80461" w:rsidRPr="007523F9" w:rsidRDefault="00B80461" w:rsidP="00B80461">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93.50</w:t>
            </w:r>
            <w:r w:rsidRPr="007523F9">
              <w:rPr>
                <w:rFonts w:asciiTheme="majorBidi" w:hAnsiTheme="majorBidi" w:cstheme="majorBidi"/>
                <w:sz w:val="24"/>
                <w:szCs w:val="24"/>
                <w:vertAlign w:val="superscript"/>
                <w:lang w:bidi="ar-EG"/>
              </w:rPr>
              <w:t>a</w:t>
            </w:r>
          </w:p>
        </w:tc>
        <w:tc>
          <w:tcPr>
            <w:tcW w:w="142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65.56</w:t>
            </w:r>
            <w:r w:rsidRPr="007523F9">
              <w:rPr>
                <w:rFonts w:asciiTheme="majorBidi" w:eastAsia="Calibri" w:hAnsiTheme="majorBidi" w:cstheme="majorBidi"/>
                <w:sz w:val="24"/>
                <w:szCs w:val="24"/>
                <w:vertAlign w:val="superscript"/>
                <w:lang w:bidi="ar-EG"/>
              </w:rPr>
              <w:t>a</w:t>
            </w:r>
          </w:p>
        </w:tc>
      </w:tr>
      <w:tr w:rsidR="00B80461" w:rsidRPr="007523F9" w:rsidTr="00B80461">
        <w:trPr>
          <w:trHeight w:val="468"/>
        </w:trPr>
        <w:tc>
          <w:tcPr>
            <w:tcW w:w="219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rPr>
            </w:pPr>
            <w:r w:rsidRPr="007523F9">
              <w:rPr>
                <w:rFonts w:asciiTheme="majorBidi" w:eastAsia="Calibri" w:hAnsiTheme="majorBidi" w:cstheme="majorBidi"/>
                <w:sz w:val="24"/>
                <w:szCs w:val="24"/>
              </w:rPr>
              <w:t>Thiamethoxam</w:t>
            </w:r>
          </w:p>
        </w:tc>
        <w:tc>
          <w:tcPr>
            <w:tcW w:w="127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0.1m/L</w:t>
            </w:r>
          </w:p>
        </w:tc>
        <w:tc>
          <w:tcPr>
            <w:tcW w:w="1134" w:type="dxa"/>
            <w:vAlign w:val="center"/>
          </w:tcPr>
          <w:p w:rsidR="00B80461" w:rsidRPr="007523F9" w:rsidRDefault="00B80461" w:rsidP="00B80461">
            <w:pPr>
              <w:widowControl/>
              <w:autoSpaceDE/>
              <w:autoSpaceDN/>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23.29</w:t>
            </w:r>
            <w:r w:rsidRPr="007523F9">
              <w:rPr>
                <w:rFonts w:asciiTheme="majorBidi" w:hAnsiTheme="majorBidi" w:cstheme="majorBidi"/>
                <w:sz w:val="24"/>
                <w:szCs w:val="24"/>
                <w:vertAlign w:val="superscript"/>
                <w:lang w:bidi="ar-EG"/>
              </w:rPr>
              <w:t>b</w:t>
            </w:r>
          </w:p>
        </w:tc>
        <w:tc>
          <w:tcPr>
            <w:tcW w:w="1134" w:type="dxa"/>
            <w:vAlign w:val="center"/>
          </w:tcPr>
          <w:p w:rsidR="00B80461" w:rsidRPr="007523F9" w:rsidRDefault="00B80461" w:rsidP="00B80461">
            <w:pPr>
              <w:widowControl/>
              <w:autoSpaceDE/>
              <w:autoSpaceDN/>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67.16</w:t>
            </w:r>
            <w:r w:rsidRPr="007523F9">
              <w:rPr>
                <w:rFonts w:asciiTheme="majorBidi" w:hAnsiTheme="majorBidi" w:cstheme="majorBidi"/>
                <w:sz w:val="24"/>
                <w:szCs w:val="24"/>
                <w:vertAlign w:val="superscript"/>
                <w:lang w:bidi="ar-EG"/>
              </w:rPr>
              <w:t>b</w:t>
            </w:r>
          </w:p>
        </w:tc>
        <w:tc>
          <w:tcPr>
            <w:tcW w:w="1128" w:type="dxa"/>
            <w:gridSpan w:val="2"/>
            <w:vAlign w:val="center"/>
          </w:tcPr>
          <w:p w:rsidR="00B80461" w:rsidRPr="007523F9" w:rsidRDefault="00B80461" w:rsidP="00B80461">
            <w:pPr>
              <w:widowControl/>
              <w:autoSpaceDE/>
              <w:autoSpaceDN/>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90.56</w:t>
            </w:r>
            <w:r w:rsidRPr="007523F9">
              <w:rPr>
                <w:rFonts w:asciiTheme="majorBidi" w:hAnsiTheme="majorBidi" w:cstheme="majorBidi"/>
                <w:sz w:val="24"/>
                <w:szCs w:val="24"/>
                <w:vertAlign w:val="superscript"/>
                <w:lang w:bidi="ar-EG"/>
              </w:rPr>
              <w:t>a</w:t>
            </w:r>
          </w:p>
        </w:tc>
        <w:tc>
          <w:tcPr>
            <w:tcW w:w="142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60.34</w:t>
            </w:r>
            <w:r w:rsidRPr="007523F9">
              <w:rPr>
                <w:rFonts w:asciiTheme="majorBidi" w:eastAsia="Calibri" w:hAnsiTheme="majorBidi" w:cstheme="majorBidi"/>
                <w:sz w:val="24"/>
                <w:szCs w:val="24"/>
                <w:vertAlign w:val="superscript"/>
                <w:lang w:bidi="ar-EG"/>
              </w:rPr>
              <w:t>b</w:t>
            </w:r>
          </w:p>
        </w:tc>
      </w:tr>
      <w:tr w:rsidR="00B80461" w:rsidRPr="007523F9" w:rsidTr="00B80461">
        <w:trPr>
          <w:trHeight w:val="290"/>
        </w:trPr>
        <w:tc>
          <w:tcPr>
            <w:tcW w:w="8290" w:type="dxa"/>
            <w:gridSpan w:val="7"/>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2025</w:t>
            </w:r>
          </w:p>
        </w:tc>
      </w:tr>
      <w:tr w:rsidR="00B80461" w:rsidRPr="007523F9" w:rsidTr="00B80461">
        <w:trPr>
          <w:trHeight w:val="552"/>
        </w:trPr>
        <w:tc>
          <w:tcPr>
            <w:tcW w:w="219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rPr>
            </w:pPr>
            <w:r w:rsidRPr="007523F9">
              <w:rPr>
                <w:rFonts w:asciiTheme="majorBidi" w:hAnsiTheme="majorBidi" w:cstheme="majorBidi"/>
                <w:sz w:val="24"/>
                <w:szCs w:val="24"/>
              </w:rPr>
              <w:t>Beta cyfluthrin</w:t>
            </w:r>
          </w:p>
        </w:tc>
        <w:tc>
          <w:tcPr>
            <w:tcW w:w="127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0.3m/L</w:t>
            </w:r>
          </w:p>
        </w:tc>
        <w:tc>
          <w:tcPr>
            <w:tcW w:w="113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32.79</w:t>
            </w:r>
            <w:r w:rsidRPr="007523F9">
              <w:rPr>
                <w:rFonts w:asciiTheme="majorBidi" w:eastAsia="Calibri" w:hAnsiTheme="majorBidi" w:cstheme="majorBidi"/>
                <w:sz w:val="24"/>
                <w:szCs w:val="24"/>
                <w:vertAlign w:val="superscript"/>
                <w:lang w:bidi="ar-EG"/>
              </w:rPr>
              <w:t>a</w:t>
            </w:r>
          </w:p>
        </w:tc>
        <w:tc>
          <w:tcPr>
            <w:tcW w:w="113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lang w:bidi="ar-EG"/>
              </w:rPr>
              <w:t>80.60</w:t>
            </w:r>
            <w:r w:rsidRPr="007523F9">
              <w:rPr>
                <w:rFonts w:asciiTheme="majorBidi" w:eastAsia="Calibri" w:hAnsiTheme="majorBidi" w:cstheme="majorBidi"/>
                <w:sz w:val="24"/>
                <w:szCs w:val="24"/>
                <w:vertAlign w:val="superscript"/>
                <w:lang w:bidi="ar-EG"/>
              </w:rPr>
              <w:t>a</w:t>
            </w:r>
          </w:p>
        </w:tc>
        <w:tc>
          <w:tcPr>
            <w:tcW w:w="1128" w:type="dxa"/>
            <w:gridSpan w:val="2"/>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lang w:bidi="ar-EG"/>
              </w:rPr>
              <w:t>92.27</w:t>
            </w:r>
            <w:r w:rsidRPr="007523F9">
              <w:rPr>
                <w:rFonts w:asciiTheme="majorBidi" w:eastAsia="Calibri" w:hAnsiTheme="majorBidi" w:cstheme="majorBidi"/>
                <w:sz w:val="24"/>
                <w:szCs w:val="24"/>
                <w:vertAlign w:val="superscript"/>
                <w:lang w:bidi="ar-EG"/>
              </w:rPr>
              <w:t>a</w:t>
            </w:r>
          </w:p>
        </w:tc>
        <w:tc>
          <w:tcPr>
            <w:tcW w:w="142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68.55</w:t>
            </w:r>
            <w:r w:rsidRPr="007523F9">
              <w:rPr>
                <w:rFonts w:asciiTheme="majorBidi" w:eastAsia="Calibri" w:hAnsiTheme="majorBidi" w:cstheme="majorBidi"/>
                <w:sz w:val="24"/>
                <w:szCs w:val="24"/>
                <w:vertAlign w:val="superscript"/>
                <w:lang w:bidi="ar-EG"/>
              </w:rPr>
              <w:t>a</w:t>
            </w:r>
          </w:p>
        </w:tc>
      </w:tr>
      <w:tr w:rsidR="00B80461" w:rsidRPr="007523F9" w:rsidTr="00B80461">
        <w:trPr>
          <w:trHeight w:val="402"/>
        </w:trPr>
        <w:tc>
          <w:tcPr>
            <w:tcW w:w="219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rPr>
            </w:pPr>
            <w:proofErr w:type="spellStart"/>
            <w:r w:rsidRPr="007523F9">
              <w:rPr>
                <w:rFonts w:asciiTheme="majorBidi" w:eastAsia="Calibri" w:hAnsiTheme="majorBidi" w:cstheme="majorBidi"/>
                <w:sz w:val="24"/>
                <w:szCs w:val="24"/>
              </w:rPr>
              <w:t>Flonicamid</w:t>
            </w:r>
            <w:proofErr w:type="spellEnd"/>
          </w:p>
        </w:tc>
        <w:tc>
          <w:tcPr>
            <w:tcW w:w="127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0.4g/L</w:t>
            </w:r>
          </w:p>
        </w:tc>
        <w:tc>
          <w:tcPr>
            <w:tcW w:w="113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30.25</w:t>
            </w:r>
            <w:r w:rsidRPr="007523F9">
              <w:rPr>
                <w:rFonts w:asciiTheme="majorBidi" w:eastAsia="Calibri" w:hAnsiTheme="majorBidi" w:cstheme="majorBidi"/>
                <w:sz w:val="24"/>
                <w:szCs w:val="24"/>
                <w:vertAlign w:val="superscript"/>
                <w:lang w:bidi="ar-EG"/>
              </w:rPr>
              <w:t>a</w:t>
            </w:r>
          </w:p>
        </w:tc>
        <w:tc>
          <w:tcPr>
            <w:tcW w:w="113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lang w:bidi="ar-EG"/>
              </w:rPr>
              <w:t>80.84</w:t>
            </w:r>
            <w:r w:rsidRPr="007523F9">
              <w:rPr>
                <w:rFonts w:asciiTheme="majorBidi" w:eastAsia="Calibri" w:hAnsiTheme="majorBidi" w:cstheme="majorBidi"/>
                <w:sz w:val="24"/>
                <w:szCs w:val="24"/>
                <w:vertAlign w:val="superscript"/>
                <w:lang w:bidi="ar-EG"/>
              </w:rPr>
              <w:t>a</w:t>
            </w:r>
          </w:p>
        </w:tc>
        <w:tc>
          <w:tcPr>
            <w:tcW w:w="1128" w:type="dxa"/>
            <w:gridSpan w:val="2"/>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lang w:bidi="ar-EG"/>
              </w:rPr>
              <w:t>93.13</w:t>
            </w:r>
            <w:r w:rsidRPr="007523F9">
              <w:rPr>
                <w:rFonts w:asciiTheme="majorBidi" w:eastAsia="Calibri" w:hAnsiTheme="majorBidi" w:cstheme="majorBidi"/>
                <w:sz w:val="24"/>
                <w:szCs w:val="24"/>
                <w:vertAlign w:val="superscript"/>
                <w:lang w:bidi="ar-EG"/>
              </w:rPr>
              <w:t>a</w:t>
            </w:r>
          </w:p>
        </w:tc>
        <w:tc>
          <w:tcPr>
            <w:tcW w:w="142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68.07</w:t>
            </w:r>
            <w:r w:rsidRPr="007523F9">
              <w:rPr>
                <w:rFonts w:asciiTheme="majorBidi" w:eastAsia="Calibri" w:hAnsiTheme="majorBidi" w:cstheme="majorBidi"/>
                <w:sz w:val="24"/>
                <w:szCs w:val="24"/>
                <w:vertAlign w:val="superscript"/>
                <w:lang w:bidi="ar-EG"/>
              </w:rPr>
              <w:t>a</w:t>
            </w:r>
          </w:p>
        </w:tc>
      </w:tr>
      <w:tr w:rsidR="00B80461" w:rsidRPr="007523F9" w:rsidTr="00B80461">
        <w:trPr>
          <w:trHeight w:val="435"/>
        </w:trPr>
        <w:tc>
          <w:tcPr>
            <w:tcW w:w="219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rPr>
            </w:pPr>
            <w:r w:rsidRPr="007523F9">
              <w:rPr>
                <w:rFonts w:asciiTheme="majorBidi" w:eastAsia="Calibri" w:hAnsiTheme="majorBidi" w:cstheme="majorBidi"/>
                <w:sz w:val="24"/>
                <w:szCs w:val="24"/>
              </w:rPr>
              <w:t>Acetamiprid</w:t>
            </w:r>
          </w:p>
        </w:tc>
        <w:tc>
          <w:tcPr>
            <w:tcW w:w="127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0.25g/L</w:t>
            </w:r>
          </w:p>
        </w:tc>
        <w:tc>
          <w:tcPr>
            <w:tcW w:w="113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lang w:bidi="ar-EG"/>
              </w:rPr>
              <w:t>30.60</w:t>
            </w:r>
            <w:r w:rsidRPr="007523F9">
              <w:rPr>
                <w:rFonts w:asciiTheme="majorBidi" w:eastAsia="Calibri" w:hAnsiTheme="majorBidi" w:cstheme="majorBidi"/>
                <w:sz w:val="24"/>
                <w:szCs w:val="24"/>
                <w:vertAlign w:val="superscript"/>
                <w:lang w:bidi="ar-EG"/>
              </w:rPr>
              <w:t>a</w:t>
            </w:r>
          </w:p>
        </w:tc>
        <w:tc>
          <w:tcPr>
            <w:tcW w:w="113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78.89</w:t>
            </w:r>
            <w:r w:rsidRPr="007523F9">
              <w:rPr>
                <w:rFonts w:asciiTheme="majorBidi" w:eastAsia="Calibri" w:hAnsiTheme="majorBidi" w:cstheme="majorBidi"/>
                <w:sz w:val="24"/>
                <w:szCs w:val="24"/>
                <w:vertAlign w:val="superscript"/>
                <w:lang w:bidi="ar-EG"/>
              </w:rPr>
              <w:t>a</w:t>
            </w:r>
          </w:p>
        </w:tc>
        <w:tc>
          <w:tcPr>
            <w:tcW w:w="1128" w:type="dxa"/>
            <w:gridSpan w:val="2"/>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lang w:bidi="ar-EG"/>
              </w:rPr>
              <w:t>94.58</w:t>
            </w:r>
            <w:r w:rsidRPr="007523F9">
              <w:rPr>
                <w:rFonts w:asciiTheme="majorBidi" w:eastAsia="Calibri" w:hAnsiTheme="majorBidi" w:cstheme="majorBidi"/>
                <w:sz w:val="24"/>
                <w:szCs w:val="24"/>
                <w:vertAlign w:val="superscript"/>
                <w:lang w:bidi="ar-EG"/>
              </w:rPr>
              <w:t>a</w:t>
            </w:r>
          </w:p>
        </w:tc>
        <w:tc>
          <w:tcPr>
            <w:tcW w:w="142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68.02</w:t>
            </w:r>
            <w:r w:rsidRPr="007523F9">
              <w:rPr>
                <w:rFonts w:asciiTheme="majorBidi" w:eastAsia="Calibri" w:hAnsiTheme="majorBidi" w:cstheme="majorBidi"/>
                <w:sz w:val="24"/>
                <w:szCs w:val="24"/>
                <w:vertAlign w:val="superscript"/>
                <w:lang w:bidi="ar-EG"/>
              </w:rPr>
              <w:t>a</w:t>
            </w:r>
          </w:p>
        </w:tc>
      </w:tr>
      <w:tr w:rsidR="00B80461" w:rsidRPr="007523F9" w:rsidTr="00B80461">
        <w:trPr>
          <w:trHeight w:val="399"/>
        </w:trPr>
        <w:tc>
          <w:tcPr>
            <w:tcW w:w="219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rPr>
            </w:pPr>
            <w:r w:rsidRPr="007523F9">
              <w:rPr>
                <w:rFonts w:asciiTheme="majorBidi" w:hAnsiTheme="majorBidi" w:cstheme="majorBidi"/>
                <w:sz w:val="24"/>
                <w:szCs w:val="24"/>
              </w:rPr>
              <w:t>Spinosad</w:t>
            </w:r>
          </w:p>
        </w:tc>
        <w:tc>
          <w:tcPr>
            <w:tcW w:w="127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0.75m/L</w:t>
            </w:r>
          </w:p>
        </w:tc>
        <w:tc>
          <w:tcPr>
            <w:tcW w:w="113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lang w:bidi="ar-EG"/>
              </w:rPr>
              <w:t>30.85</w:t>
            </w:r>
            <w:r w:rsidRPr="007523F9">
              <w:rPr>
                <w:rFonts w:asciiTheme="majorBidi" w:eastAsia="Calibri" w:hAnsiTheme="majorBidi" w:cstheme="majorBidi"/>
                <w:sz w:val="24"/>
                <w:szCs w:val="24"/>
                <w:vertAlign w:val="superscript"/>
                <w:lang w:bidi="ar-EG"/>
              </w:rPr>
              <w:t>a</w:t>
            </w:r>
          </w:p>
        </w:tc>
        <w:tc>
          <w:tcPr>
            <w:tcW w:w="113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lang w:bidi="ar-EG"/>
              </w:rPr>
              <w:t>79.53</w:t>
            </w:r>
            <w:r w:rsidRPr="007523F9">
              <w:rPr>
                <w:rFonts w:asciiTheme="majorBidi" w:eastAsia="Calibri" w:hAnsiTheme="majorBidi" w:cstheme="majorBidi"/>
                <w:sz w:val="24"/>
                <w:szCs w:val="24"/>
                <w:vertAlign w:val="superscript"/>
                <w:lang w:bidi="ar-EG"/>
              </w:rPr>
              <w:t>a</w:t>
            </w:r>
          </w:p>
        </w:tc>
        <w:tc>
          <w:tcPr>
            <w:tcW w:w="1128" w:type="dxa"/>
            <w:gridSpan w:val="2"/>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lang w:bidi="ar-EG"/>
              </w:rPr>
              <w:t>93.30</w:t>
            </w:r>
            <w:r w:rsidRPr="007523F9">
              <w:rPr>
                <w:rFonts w:asciiTheme="majorBidi" w:eastAsia="Calibri" w:hAnsiTheme="majorBidi" w:cstheme="majorBidi"/>
                <w:sz w:val="24"/>
                <w:szCs w:val="24"/>
                <w:vertAlign w:val="superscript"/>
                <w:lang w:bidi="ar-EG"/>
              </w:rPr>
              <w:t>a</w:t>
            </w:r>
          </w:p>
        </w:tc>
        <w:tc>
          <w:tcPr>
            <w:tcW w:w="142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67.89</w:t>
            </w:r>
            <w:r w:rsidRPr="007523F9">
              <w:rPr>
                <w:rFonts w:asciiTheme="majorBidi" w:eastAsia="Calibri" w:hAnsiTheme="majorBidi" w:cstheme="majorBidi"/>
                <w:sz w:val="24"/>
                <w:szCs w:val="24"/>
                <w:vertAlign w:val="superscript"/>
                <w:lang w:bidi="ar-EG"/>
              </w:rPr>
              <w:t>a</w:t>
            </w:r>
          </w:p>
        </w:tc>
      </w:tr>
      <w:tr w:rsidR="00B80461" w:rsidRPr="007523F9" w:rsidTr="00B80461">
        <w:trPr>
          <w:trHeight w:val="421"/>
        </w:trPr>
        <w:tc>
          <w:tcPr>
            <w:tcW w:w="219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rPr>
            </w:pPr>
            <w:r w:rsidRPr="007523F9">
              <w:rPr>
                <w:rFonts w:asciiTheme="majorBidi" w:eastAsia="Calibri" w:hAnsiTheme="majorBidi" w:cstheme="majorBidi"/>
                <w:sz w:val="24"/>
                <w:szCs w:val="24"/>
              </w:rPr>
              <w:t>Thiamethoxam</w:t>
            </w:r>
          </w:p>
        </w:tc>
        <w:tc>
          <w:tcPr>
            <w:tcW w:w="1275"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0.1m/L</w:t>
            </w:r>
          </w:p>
        </w:tc>
        <w:tc>
          <w:tcPr>
            <w:tcW w:w="113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lang w:bidi="ar-EG"/>
              </w:rPr>
              <w:t>23.82</w:t>
            </w:r>
            <w:r w:rsidRPr="007523F9">
              <w:rPr>
                <w:rFonts w:asciiTheme="majorBidi" w:hAnsiTheme="majorBidi" w:cstheme="majorBidi"/>
                <w:sz w:val="24"/>
                <w:szCs w:val="24"/>
                <w:vertAlign w:val="superscript"/>
                <w:lang w:bidi="ar-EG"/>
              </w:rPr>
              <w:t>b</w:t>
            </w:r>
          </w:p>
        </w:tc>
        <w:tc>
          <w:tcPr>
            <w:tcW w:w="113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lang w:bidi="ar-EG"/>
              </w:rPr>
              <w:t>61.03</w:t>
            </w:r>
            <w:r w:rsidRPr="007523F9">
              <w:rPr>
                <w:rFonts w:asciiTheme="majorBidi" w:hAnsiTheme="majorBidi" w:cstheme="majorBidi"/>
                <w:sz w:val="24"/>
                <w:szCs w:val="24"/>
                <w:vertAlign w:val="superscript"/>
                <w:lang w:bidi="ar-EG"/>
              </w:rPr>
              <w:t>b</w:t>
            </w:r>
          </w:p>
        </w:tc>
        <w:tc>
          <w:tcPr>
            <w:tcW w:w="1128" w:type="dxa"/>
            <w:gridSpan w:val="2"/>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lang w:bidi="ar-EG"/>
              </w:rPr>
              <w:t>82.37</w:t>
            </w:r>
            <w:r w:rsidRPr="007523F9">
              <w:rPr>
                <w:rFonts w:asciiTheme="majorBidi" w:hAnsiTheme="majorBidi" w:cstheme="majorBidi"/>
                <w:sz w:val="24"/>
                <w:szCs w:val="24"/>
                <w:vertAlign w:val="superscript"/>
                <w:lang w:bidi="ar-EG"/>
              </w:rPr>
              <w:t>b</w:t>
            </w:r>
          </w:p>
        </w:tc>
        <w:tc>
          <w:tcPr>
            <w:tcW w:w="1424" w:type="dxa"/>
            <w:vAlign w:val="center"/>
          </w:tcPr>
          <w:p w:rsidR="00B80461" w:rsidRPr="007523F9" w:rsidRDefault="00B80461" w:rsidP="00B80461">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55.74</w:t>
            </w:r>
            <w:r w:rsidRPr="007523F9">
              <w:rPr>
                <w:rFonts w:asciiTheme="majorBidi" w:hAnsiTheme="majorBidi" w:cstheme="majorBidi"/>
                <w:sz w:val="24"/>
                <w:szCs w:val="24"/>
                <w:vertAlign w:val="superscript"/>
                <w:lang w:bidi="ar-EG"/>
              </w:rPr>
              <w:t>b</w:t>
            </w:r>
          </w:p>
        </w:tc>
      </w:tr>
    </w:tbl>
    <w:p w:rsidR="005D5470" w:rsidRDefault="005D5470" w:rsidP="003A2611">
      <w:pPr>
        <w:widowControl/>
        <w:autoSpaceDE/>
        <w:autoSpaceDN/>
        <w:spacing w:after="160" w:line="360" w:lineRule="auto"/>
        <w:ind w:firstLine="720"/>
        <w:jc w:val="both"/>
        <w:rPr>
          <w:rFonts w:eastAsia="Calibri"/>
          <w:b/>
          <w:bCs/>
          <w:sz w:val="24"/>
          <w:szCs w:val="24"/>
          <w:lang w:bidi="ar-EG"/>
        </w:rPr>
      </w:pPr>
    </w:p>
    <w:p w:rsidR="005D5470" w:rsidRDefault="005D5470" w:rsidP="003A2611">
      <w:pPr>
        <w:widowControl/>
        <w:autoSpaceDE/>
        <w:autoSpaceDN/>
        <w:spacing w:after="160" w:line="360" w:lineRule="auto"/>
        <w:ind w:firstLine="720"/>
        <w:jc w:val="both"/>
        <w:rPr>
          <w:rFonts w:eastAsia="Calibri"/>
          <w:b/>
          <w:bCs/>
          <w:sz w:val="24"/>
          <w:szCs w:val="24"/>
          <w:lang w:bidi="ar-EG"/>
        </w:rPr>
      </w:pPr>
    </w:p>
    <w:p w:rsidR="005D5470" w:rsidRDefault="005D5470" w:rsidP="003A2611">
      <w:pPr>
        <w:widowControl/>
        <w:autoSpaceDE/>
        <w:autoSpaceDN/>
        <w:spacing w:after="160" w:line="360" w:lineRule="auto"/>
        <w:ind w:firstLine="720"/>
        <w:jc w:val="both"/>
        <w:rPr>
          <w:rFonts w:eastAsia="Calibri"/>
          <w:b/>
          <w:bCs/>
          <w:sz w:val="24"/>
          <w:szCs w:val="24"/>
          <w:lang w:bidi="ar-EG"/>
        </w:rPr>
      </w:pPr>
    </w:p>
    <w:p w:rsidR="005D5470" w:rsidRDefault="005D5470" w:rsidP="003A2611">
      <w:pPr>
        <w:widowControl/>
        <w:autoSpaceDE/>
        <w:autoSpaceDN/>
        <w:spacing w:after="160" w:line="360" w:lineRule="auto"/>
        <w:ind w:firstLine="720"/>
        <w:jc w:val="both"/>
        <w:rPr>
          <w:rFonts w:eastAsia="Calibri"/>
          <w:b/>
          <w:bCs/>
          <w:sz w:val="24"/>
          <w:szCs w:val="24"/>
          <w:lang w:bidi="ar-EG"/>
        </w:rPr>
      </w:pPr>
    </w:p>
    <w:p w:rsidR="005D5470" w:rsidRDefault="005D5470" w:rsidP="003A2611">
      <w:pPr>
        <w:widowControl/>
        <w:autoSpaceDE/>
        <w:autoSpaceDN/>
        <w:spacing w:after="160" w:line="360" w:lineRule="auto"/>
        <w:ind w:firstLine="720"/>
        <w:jc w:val="both"/>
        <w:rPr>
          <w:rFonts w:eastAsia="Calibri"/>
          <w:b/>
          <w:bCs/>
          <w:sz w:val="24"/>
          <w:szCs w:val="24"/>
          <w:lang w:bidi="ar-EG"/>
        </w:rPr>
      </w:pPr>
    </w:p>
    <w:p w:rsidR="005D5470" w:rsidRDefault="005D5470" w:rsidP="003A2611">
      <w:pPr>
        <w:widowControl/>
        <w:autoSpaceDE/>
        <w:autoSpaceDN/>
        <w:spacing w:after="160" w:line="360" w:lineRule="auto"/>
        <w:ind w:firstLine="720"/>
        <w:jc w:val="both"/>
        <w:rPr>
          <w:rFonts w:eastAsia="Calibri"/>
          <w:b/>
          <w:bCs/>
          <w:sz w:val="24"/>
          <w:szCs w:val="24"/>
          <w:lang w:bidi="ar-EG"/>
        </w:rPr>
      </w:pPr>
    </w:p>
    <w:p w:rsidR="005D5470" w:rsidRDefault="005D5470" w:rsidP="003A2611">
      <w:pPr>
        <w:widowControl/>
        <w:autoSpaceDE/>
        <w:autoSpaceDN/>
        <w:spacing w:after="160" w:line="360" w:lineRule="auto"/>
        <w:ind w:firstLine="720"/>
        <w:jc w:val="both"/>
        <w:rPr>
          <w:rFonts w:eastAsia="Calibri"/>
          <w:b/>
          <w:bCs/>
          <w:sz w:val="24"/>
          <w:szCs w:val="24"/>
          <w:lang w:bidi="ar-EG"/>
        </w:rPr>
      </w:pPr>
    </w:p>
    <w:p w:rsidR="00AA4231" w:rsidRPr="00B32698" w:rsidRDefault="0065241E" w:rsidP="003A2611">
      <w:pPr>
        <w:widowControl/>
        <w:autoSpaceDE/>
        <w:autoSpaceDN/>
        <w:spacing w:after="160" w:line="360" w:lineRule="auto"/>
        <w:ind w:firstLine="720"/>
        <w:jc w:val="both"/>
        <w:rPr>
          <w:rFonts w:eastAsia="Calibri"/>
          <w:b/>
          <w:bCs/>
          <w:sz w:val="24"/>
          <w:szCs w:val="24"/>
          <w:lang w:bidi="ar-EG"/>
        </w:rPr>
      </w:pPr>
      <w:r w:rsidRPr="00B32698">
        <w:rPr>
          <w:rFonts w:eastAsia="Calibri"/>
          <w:b/>
          <w:bCs/>
          <w:sz w:val="24"/>
          <w:szCs w:val="24"/>
          <w:lang w:bidi="ar-EG"/>
        </w:rPr>
        <w:t xml:space="preserve"> </w:t>
      </w:r>
    </w:p>
    <w:p w:rsidR="0021319C" w:rsidRPr="0059302E" w:rsidRDefault="0021319C" w:rsidP="00B32698">
      <w:pPr>
        <w:widowControl/>
        <w:autoSpaceDE/>
        <w:autoSpaceDN/>
        <w:spacing w:after="160" w:line="360" w:lineRule="auto"/>
        <w:ind w:left="720" w:hanging="720"/>
        <w:jc w:val="both"/>
        <w:rPr>
          <w:rFonts w:eastAsia="Calibri"/>
          <w:b/>
          <w:bCs/>
          <w:sz w:val="24"/>
          <w:szCs w:val="24"/>
          <w:lang w:bidi="ar-EG"/>
        </w:rPr>
      </w:pPr>
    </w:p>
    <w:p w:rsidR="00B32698" w:rsidRPr="0059302E" w:rsidRDefault="00B32698" w:rsidP="0021319C">
      <w:pPr>
        <w:widowControl/>
        <w:autoSpaceDE/>
        <w:autoSpaceDN/>
        <w:spacing w:after="160" w:line="259" w:lineRule="auto"/>
        <w:ind w:right="-448"/>
        <w:jc w:val="both"/>
        <w:rPr>
          <w:sz w:val="24"/>
          <w:szCs w:val="24"/>
          <w:lang w:bidi="ar-EG"/>
        </w:rPr>
      </w:pPr>
    </w:p>
    <w:p w:rsidR="00B32698" w:rsidRDefault="00B32698" w:rsidP="0021319C">
      <w:pPr>
        <w:widowControl/>
        <w:autoSpaceDE/>
        <w:autoSpaceDN/>
        <w:spacing w:after="160" w:line="259" w:lineRule="auto"/>
        <w:ind w:right="-448"/>
        <w:jc w:val="both"/>
        <w:rPr>
          <w:sz w:val="24"/>
          <w:szCs w:val="24"/>
          <w:lang w:bidi="ar-EG"/>
        </w:rPr>
      </w:pPr>
    </w:p>
    <w:p w:rsidR="005D5470" w:rsidRDefault="005D5470" w:rsidP="0021319C">
      <w:pPr>
        <w:widowControl/>
        <w:autoSpaceDE/>
        <w:autoSpaceDN/>
        <w:spacing w:after="160" w:line="259" w:lineRule="auto"/>
        <w:ind w:right="-448"/>
        <w:jc w:val="both"/>
        <w:rPr>
          <w:sz w:val="24"/>
          <w:szCs w:val="24"/>
          <w:lang w:bidi="ar-EG"/>
        </w:rPr>
      </w:pPr>
    </w:p>
    <w:p w:rsidR="00332E48" w:rsidRPr="004A21B9" w:rsidRDefault="005D1AF1" w:rsidP="00B80461">
      <w:pPr>
        <w:widowControl/>
        <w:autoSpaceDE/>
        <w:autoSpaceDN/>
        <w:spacing w:after="160" w:line="360" w:lineRule="auto"/>
        <w:ind w:left="720" w:hanging="720"/>
        <w:rPr>
          <w:rFonts w:eastAsia="Calibri"/>
          <w:b/>
          <w:bCs/>
          <w:sz w:val="24"/>
          <w:szCs w:val="24"/>
          <w:rtl/>
          <w:lang w:bidi="ar-EG"/>
        </w:rPr>
      </w:pPr>
      <w:r w:rsidRPr="004A21B9">
        <w:rPr>
          <w:rFonts w:eastAsia="Calibri"/>
          <w:b/>
          <w:bCs/>
          <w:sz w:val="24"/>
          <w:szCs w:val="24"/>
          <w:lang w:bidi="ar-EG"/>
        </w:rPr>
        <w:t xml:space="preserve">Impact of </w:t>
      </w:r>
      <w:r w:rsidR="00607E39" w:rsidRPr="004A21B9">
        <w:rPr>
          <w:rFonts w:eastAsia="Calibri" w:hint="cs"/>
          <w:b/>
          <w:bCs/>
          <w:sz w:val="24"/>
          <w:szCs w:val="24"/>
          <w:lang w:bidi="ar-EG"/>
        </w:rPr>
        <w:t xml:space="preserve">some </w:t>
      </w:r>
      <w:r w:rsidRPr="004A21B9">
        <w:rPr>
          <w:rFonts w:eastAsia="Calibri"/>
          <w:b/>
          <w:bCs/>
          <w:sz w:val="24"/>
          <w:szCs w:val="24"/>
          <w:lang w:bidi="ar-EG"/>
        </w:rPr>
        <w:t>insecticides</w:t>
      </w:r>
      <w:r w:rsidR="000E7321" w:rsidRPr="004A21B9">
        <w:rPr>
          <w:rFonts w:eastAsia="Calibri" w:hint="cs"/>
          <w:b/>
          <w:bCs/>
          <w:sz w:val="24"/>
          <w:szCs w:val="24"/>
          <w:lang w:bidi="ar-EG"/>
        </w:rPr>
        <w:t xml:space="preserve"> against </w:t>
      </w:r>
      <w:r w:rsidR="007607BB" w:rsidRPr="004A21B9">
        <w:rPr>
          <w:rFonts w:eastAsia="Calibri" w:hint="cs"/>
          <w:b/>
          <w:bCs/>
          <w:sz w:val="24"/>
          <w:szCs w:val="24"/>
          <w:lang w:bidi="ar-EG"/>
        </w:rPr>
        <w:t>the predator</w:t>
      </w:r>
      <w:r w:rsidR="001D0199" w:rsidRPr="004A21B9">
        <w:rPr>
          <w:rFonts w:eastAsia="Calibri" w:hint="cs"/>
          <w:b/>
          <w:bCs/>
          <w:sz w:val="24"/>
          <w:szCs w:val="24"/>
          <w:lang w:bidi="ar-EG"/>
        </w:rPr>
        <w:t xml:space="preserve">, </w:t>
      </w:r>
      <w:proofErr w:type="spellStart"/>
      <w:r w:rsidR="007A3572" w:rsidRPr="004A21B9">
        <w:rPr>
          <w:rFonts w:eastAsia="Calibri" w:hint="cs"/>
          <w:b/>
          <w:bCs/>
          <w:i/>
          <w:iCs/>
          <w:sz w:val="24"/>
          <w:szCs w:val="24"/>
          <w:lang w:bidi="ar-EG"/>
        </w:rPr>
        <w:t>Chryso</w:t>
      </w:r>
      <w:r w:rsidR="007A3572" w:rsidRPr="004A21B9">
        <w:rPr>
          <w:rFonts w:eastAsia="Calibri" w:hint="cs"/>
          <w:b/>
          <w:bCs/>
          <w:sz w:val="24"/>
          <w:szCs w:val="24"/>
          <w:lang w:bidi="ar-EG"/>
        </w:rPr>
        <w:t>perla</w:t>
      </w:r>
      <w:proofErr w:type="spellEnd"/>
      <w:r w:rsidR="007A3572" w:rsidRPr="004A21B9">
        <w:rPr>
          <w:rFonts w:eastAsia="Calibri" w:hint="cs"/>
          <w:b/>
          <w:bCs/>
          <w:sz w:val="24"/>
          <w:szCs w:val="24"/>
          <w:lang w:bidi="ar-EG"/>
        </w:rPr>
        <w:t xml:space="preserve"> </w:t>
      </w:r>
      <w:proofErr w:type="spellStart"/>
      <w:r w:rsidR="007A3572" w:rsidRPr="004A21B9">
        <w:rPr>
          <w:rFonts w:eastAsia="Calibri" w:hint="cs"/>
          <w:b/>
          <w:bCs/>
          <w:i/>
          <w:iCs/>
          <w:sz w:val="24"/>
          <w:szCs w:val="24"/>
          <w:lang w:bidi="ar-EG"/>
        </w:rPr>
        <w:t>carnea</w:t>
      </w:r>
      <w:proofErr w:type="spellEnd"/>
      <w:r w:rsidR="008031F2" w:rsidRPr="004A21B9">
        <w:rPr>
          <w:rFonts w:hint="cs"/>
          <w:b/>
          <w:bCs/>
          <w:sz w:val="24"/>
          <w:szCs w:val="24"/>
          <w:lang w:bidi="ar-EG"/>
        </w:rPr>
        <w:t xml:space="preserve"> on </w:t>
      </w:r>
      <w:r w:rsidR="008031F2" w:rsidRPr="004A21B9">
        <w:rPr>
          <w:b/>
          <w:bCs/>
          <w:sz w:val="24"/>
          <w:szCs w:val="24"/>
          <w:lang w:bidi="ar-EG"/>
        </w:rPr>
        <w:t xml:space="preserve">Sugar beet </w:t>
      </w:r>
      <w:r w:rsidR="008031F2" w:rsidRPr="004A21B9">
        <w:rPr>
          <w:rFonts w:hint="cs"/>
          <w:b/>
          <w:bCs/>
          <w:sz w:val="24"/>
          <w:szCs w:val="24"/>
          <w:lang w:bidi="ar-EG"/>
        </w:rPr>
        <w:t>plants</w:t>
      </w:r>
      <w:r w:rsidRPr="004A21B9">
        <w:rPr>
          <w:rFonts w:eastAsia="Calibri"/>
          <w:b/>
          <w:bCs/>
          <w:sz w:val="24"/>
          <w:szCs w:val="24"/>
          <w:lang w:bidi="ar-EG"/>
        </w:rPr>
        <w:t>:</w:t>
      </w:r>
    </w:p>
    <w:p w:rsidR="000334D2" w:rsidRPr="0059302E" w:rsidRDefault="00B20277" w:rsidP="00D27F42">
      <w:pPr>
        <w:widowControl/>
        <w:autoSpaceDE/>
        <w:autoSpaceDN/>
        <w:spacing w:after="160" w:line="360" w:lineRule="auto"/>
        <w:ind w:firstLine="720"/>
        <w:jc w:val="both"/>
        <w:rPr>
          <w:rFonts w:eastAsia="Calibri"/>
          <w:sz w:val="24"/>
          <w:szCs w:val="24"/>
          <w:rtl/>
          <w:lang w:bidi="ar-EG"/>
        </w:rPr>
      </w:pPr>
      <w:r w:rsidRPr="0059302E">
        <w:rPr>
          <w:rFonts w:eastAsia="Calibri"/>
          <w:sz w:val="24"/>
          <w:szCs w:val="24"/>
          <w:lang w:bidi="ar-EG"/>
        </w:rPr>
        <w:t xml:space="preserve">The data presented in </w:t>
      </w:r>
      <w:r w:rsidR="002A4443" w:rsidRPr="0059302E">
        <w:rPr>
          <w:rFonts w:eastAsia="Calibri"/>
          <w:sz w:val="24"/>
          <w:szCs w:val="24"/>
          <w:lang w:bidi="ar-EG"/>
        </w:rPr>
        <w:t>Table</w:t>
      </w:r>
      <w:r w:rsidR="00A4201B" w:rsidRPr="0059302E">
        <w:rPr>
          <w:rFonts w:eastAsia="Calibri"/>
          <w:sz w:val="24"/>
          <w:szCs w:val="24"/>
          <w:lang w:bidi="ar-EG"/>
        </w:rPr>
        <w:t>s</w:t>
      </w:r>
      <w:r w:rsidR="002A4443" w:rsidRPr="0059302E">
        <w:rPr>
          <w:rFonts w:eastAsia="Calibri"/>
          <w:sz w:val="24"/>
          <w:szCs w:val="24"/>
          <w:lang w:bidi="ar-EG"/>
        </w:rPr>
        <w:t xml:space="preserve"> </w:t>
      </w:r>
      <w:r w:rsidRPr="0059302E">
        <w:rPr>
          <w:rFonts w:eastAsia="Calibri"/>
          <w:sz w:val="24"/>
          <w:szCs w:val="24"/>
          <w:lang w:bidi="ar-EG"/>
        </w:rPr>
        <w:t>(</w:t>
      </w:r>
      <w:r w:rsidR="002A4443" w:rsidRPr="0059302E">
        <w:rPr>
          <w:rFonts w:eastAsia="Calibri"/>
          <w:sz w:val="24"/>
          <w:szCs w:val="24"/>
          <w:lang w:bidi="ar-EG"/>
        </w:rPr>
        <w:t>3 and 4</w:t>
      </w:r>
      <w:r w:rsidRPr="0059302E">
        <w:rPr>
          <w:rFonts w:eastAsia="Calibri"/>
          <w:sz w:val="24"/>
          <w:szCs w:val="24"/>
          <w:lang w:bidi="ar-EG"/>
        </w:rPr>
        <w:t>)</w:t>
      </w:r>
      <w:r w:rsidR="002A4443" w:rsidRPr="0059302E">
        <w:rPr>
          <w:rFonts w:eastAsia="Calibri"/>
          <w:sz w:val="24"/>
          <w:szCs w:val="24"/>
          <w:lang w:bidi="ar-EG"/>
        </w:rPr>
        <w:t xml:space="preserve"> illustrated </w:t>
      </w:r>
      <w:r w:rsidRPr="0059302E">
        <w:rPr>
          <w:rFonts w:eastAsia="Calibri"/>
          <w:sz w:val="24"/>
          <w:szCs w:val="24"/>
          <w:lang w:bidi="ar-EG"/>
        </w:rPr>
        <w:t xml:space="preserve">that </w:t>
      </w:r>
      <w:r w:rsidR="002A4443" w:rsidRPr="0059302E">
        <w:rPr>
          <w:rFonts w:eastAsia="Calibri"/>
          <w:sz w:val="24"/>
          <w:szCs w:val="24"/>
          <w:lang w:bidi="ar-EG"/>
        </w:rPr>
        <w:t>the toxicity of some pesticides</w:t>
      </w:r>
      <w:r w:rsidR="00A4201B" w:rsidRPr="0059302E">
        <w:rPr>
          <w:rFonts w:eastAsia="Calibri"/>
          <w:sz w:val="24"/>
          <w:szCs w:val="24"/>
          <w:lang w:bidi="ar-EG"/>
        </w:rPr>
        <w:t xml:space="preserve"> against</w:t>
      </w:r>
      <w:r w:rsidR="00D61DEB" w:rsidRPr="0059302E">
        <w:rPr>
          <w:rFonts w:eastAsia="Calibri"/>
          <w:sz w:val="24"/>
          <w:szCs w:val="24"/>
          <w:lang w:bidi="ar-EG"/>
        </w:rPr>
        <w:t xml:space="preserve"> </w:t>
      </w:r>
      <w:r w:rsidR="008C3B70" w:rsidRPr="0059302E">
        <w:rPr>
          <w:rFonts w:eastAsia="Calibri"/>
          <w:sz w:val="24"/>
          <w:szCs w:val="24"/>
          <w:lang w:bidi="ar-EG"/>
        </w:rPr>
        <w:t xml:space="preserve">of instar larvae of </w:t>
      </w:r>
      <w:r w:rsidR="008C3B70" w:rsidRPr="00577FEF">
        <w:rPr>
          <w:rFonts w:eastAsia="Calibri"/>
          <w:i/>
          <w:iCs/>
          <w:sz w:val="24"/>
          <w:szCs w:val="24"/>
          <w:lang w:val="en-GB"/>
        </w:rPr>
        <w:t xml:space="preserve">Ch. </w:t>
      </w:r>
      <w:proofErr w:type="spellStart"/>
      <w:r w:rsidR="008C3B70" w:rsidRPr="00577FEF">
        <w:rPr>
          <w:rFonts w:eastAsia="Calibri"/>
          <w:i/>
          <w:iCs/>
          <w:sz w:val="24"/>
          <w:szCs w:val="24"/>
          <w:lang w:val="en-GB"/>
        </w:rPr>
        <w:t>Carnea</w:t>
      </w:r>
      <w:proofErr w:type="spellEnd"/>
      <w:r w:rsidR="008C3B70" w:rsidRPr="0059302E">
        <w:rPr>
          <w:rFonts w:eastAsia="Calibri"/>
          <w:sz w:val="24"/>
          <w:szCs w:val="24"/>
          <w:lang w:bidi="ar-EG"/>
        </w:rPr>
        <w:t>.</w:t>
      </w:r>
      <w:r w:rsidR="00D61DEB" w:rsidRPr="0059302E">
        <w:rPr>
          <w:rFonts w:eastAsia="Calibri"/>
          <w:sz w:val="24"/>
          <w:szCs w:val="24"/>
          <w:lang w:bidi="ar-EG"/>
        </w:rPr>
        <w:t xml:space="preserve"> </w:t>
      </w:r>
      <w:r w:rsidR="00A87279" w:rsidRPr="0059302E">
        <w:rPr>
          <w:rFonts w:eastAsia="Calibri"/>
          <w:sz w:val="24"/>
          <w:szCs w:val="24"/>
          <w:lang w:bidi="ar-EG"/>
        </w:rPr>
        <w:t xml:space="preserve">The results showed that </w:t>
      </w:r>
      <w:r w:rsidR="001022C8" w:rsidRPr="00577FEF">
        <w:rPr>
          <w:sz w:val="24"/>
          <w:szCs w:val="24"/>
        </w:rPr>
        <w:t>Beta cyfluthrin</w:t>
      </w:r>
      <w:r w:rsidR="00A87279" w:rsidRPr="0059302E">
        <w:rPr>
          <w:rFonts w:eastAsia="Calibri"/>
          <w:sz w:val="24"/>
          <w:szCs w:val="24"/>
          <w:lang w:bidi="ar-EG"/>
        </w:rPr>
        <w:t xml:space="preserve"> rapid knockdown of </w:t>
      </w:r>
      <w:r w:rsidR="009E238A" w:rsidRPr="0059302E">
        <w:rPr>
          <w:rFonts w:eastAsia="Calibri" w:hint="cs"/>
          <w:i/>
          <w:iCs/>
          <w:sz w:val="24"/>
          <w:szCs w:val="24"/>
          <w:lang w:bidi="ar-EG"/>
        </w:rPr>
        <w:t xml:space="preserve">Ch. </w:t>
      </w:r>
      <w:proofErr w:type="spellStart"/>
      <w:r w:rsidR="009E238A" w:rsidRPr="0059302E">
        <w:rPr>
          <w:rFonts w:eastAsia="Calibri" w:hint="cs"/>
          <w:i/>
          <w:iCs/>
          <w:sz w:val="24"/>
          <w:szCs w:val="24"/>
          <w:lang w:bidi="ar-EG"/>
        </w:rPr>
        <w:t>carnea</w:t>
      </w:r>
      <w:proofErr w:type="spellEnd"/>
      <w:r w:rsidR="009E238A" w:rsidRPr="0059302E">
        <w:rPr>
          <w:rFonts w:eastAsia="Calibri" w:hint="cs"/>
          <w:sz w:val="24"/>
          <w:szCs w:val="24"/>
          <w:lang w:bidi="ar-EG"/>
        </w:rPr>
        <w:t xml:space="preserve"> </w:t>
      </w:r>
      <w:r w:rsidR="00A87279" w:rsidRPr="0059302E">
        <w:rPr>
          <w:rFonts w:eastAsia="Calibri"/>
          <w:sz w:val="24"/>
          <w:szCs w:val="24"/>
          <w:lang w:bidi="ar-EG"/>
        </w:rPr>
        <w:t>populations,</w:t>
      </w:r>
      <w:r w:rsidR="00703F3A" w:rsidRPr="0059302E">
        <w:rPr>
          <w:rFonts w:eastAsia="Calibri" w:hint="cs"/>
          <w:sz w:val="24"/>
          <w:szCs w:val="24"/>
          <w:lang w:bidi="ar-EG"/>
        </w:rPr>
        <w:t xml:space="preserve"> </w:t>
      </w:r>
      <w:r w:rsidR="00A87279" w:rsidRPr="0059302E">
        <w:rPr>
          <w:rFonts w:eastAsia="Calibri"/>
          <w:sz w:val="24"/>
          <w:szCs w:val="24"/>
          <w:lang w:bidi="ar-EG"/>
        </w:rPr>
        <w:t>reduction of 6</w:t>
      </w:r>
      <w:r w:rsidR="0098704F" w:rsidRPr="0059302E">
        <w:rPr>
          <w:rFonts w:eastAsia="Calibri" w:hint="cs"/>
          <w:sz w:val="24"/>
          <w:szCs w:val="24"/>
          <w:lang w:bidi="ar-EG"/>
        </w:rPr>
        <w:t>8.33</w:t>
      </w:r>
      <w:r w:rsidR="00A87279" w:rsidRPr="0059302E">
        <w:rPr>
          <w:rFonts w:eastAsia="Calibri"/>
          <w:sz w:val="24"/>
          <w:szCs w:val="24"/>
          <w:lang w:bidi="ar-EG"/>
        </w:rPr>
        <w:t xml:space="preserve"> </w:t>
      </w:r>
      <w:r w:rsidR="00FF2937" w:rsidRPr="0059302E">
        <w:rPr>
          <w:rFonts w:eastAsia="Calibri" w:hint="cs"/>
          <w:sz w:val="24"/>
          <w:szCs w:val="24"/>
          <w:lang w:bidi="ar-EG"/>
        </w:rPr>
        <w:t>and 66.70</w:t>
      </w:r>
      <w:r w:rsidR="00A87279" w:rsidRPr="0059302E">
        <w:rPr>
          <w:rFonts w:eastAsia="Calibri"/>
          <w:sz w:val="24"/>
          <w:szCs w:val="24"/>
          <w:lang w:bidi="ar-EG"/>
        </w:rPr>
        <w:t>%</w:t>
      </w:r>
      <w:r w:rsidR="00FF2937" w:rsidRPr="0059302E">
        <w:rPr>
          <w:rFonts w:eastAsia="Calibri" w:hint="cs"/>
          <w:sz w:val="24"/>
          <w:szCs w:val="24"/>
          <w:lang w:bidi="ar-EG"/>
        </w:rPr>
        <w:t xml:space="preserve"> in the f</w:t>
      </w:r>
      <w:r w:rsidR="005644EA" w:rsidRPr="0059302E">
        <w:rPr>
          <w:rFonts w:eastAsia="Calibri" w:hint="cs"/>
          <w:sz w:val="24"/>
          <w:szCs w:val="24"/>
          <w:lang w:bidi="ar-EG"/>
        </w:rPr>
        <w:t xml:space="preserve">irst and second </w:t>
      </w:r>
      <w:proofErr w:type="spellStart"/>
      <w:r w:rsidR="005644EA" w:rsidRPr="0059302E">
        <w:rPr>
          <w:rFonts w:eastAsia="Calibri" w:hint="cs"/>
          <w:sz w:val="24"/>
          <w:szCs w:val="24"/>
          <w:lang w:bidi="ar-EG"/>
        </w:rPr>
        <w:t>sesons</w:t>
      </w:r>
      <w:proofErr w:type="spellEnd"/>
      <w:r w:rsidR="002E679C" w:rsidRPr="0059302E">
        <w:rPr>
          <w:rFonts w:eastAsia="Calibri" w:hint="cs"/>
          <w:sz w:val="24"/>
          <w:szCs w:val="24"/>
          <w:lang w:bidi="ar-EG"/>
        </w:rPr>
        <w:t>, respectively</w:t>
      </w:r>
      <w:r w:rsidR="00A87279" w:rsidRPr="0059302E">
        <w:rPr>
          <w:rFonts w:eastAsia="Calibri"/>
          <w:sz w:val="24"/>
          <w:szCs w:val="24"/>
          <w:lang w:bidi="ar-EG"/>
        </w:rPr>
        <w:t>.</w:t>
      </w:r>
      <w:r w:rsidR="00D81FF5" w:rsidRPr="0059302E">
        <w:rPr>
          <w:rFonts w:eastAsia="Calibri" w:hint="cs"/>
          <w:sz w:val="24"/>
          <w:szCs w:val="24"/>
          <w:lang w:bidi="ar-EG"/>
        </w:rPr>
        <w:t xml:space="preserve"> </w:t>
      </w:r>
      <w:proofErr w:type="spellStart"/>
      <w:r w:rsidR="00D81FF5" w:rsidRPr="0059302E">
        <w:rPr>
          <w:rFonts w:eastAsia="Calibri" w:hint="cs"/>
          <w:sz w:val="24"/>
          <w:szCs w:val="24"/>
          <w:lang w:bidi="ar-EG"/>
        </w:rPr>
        <w:t>F</w:t>
      </w:r>
      <w:r w:rsidR="00A4496A" w:rsidRPr="0059302E">
        <w:rPr>
          <w:rFonts w:eastAsia="Calibri" w:hint="cs"/>
          <w:sz w:val="24"/>
          <w:szCs w:val="24"/>
          <w:lang w:bidi="ar-EG"/>
        </w:rPr>
        <w:t>olloweing</w:t>
      </w:r>
      <w:proofErr w:type="spellEnd"/>
      <w:r w:rsidR="00A4496A" w:rsidRPr="0059302E">
        <w:rPr>
          <w:rFonts w:eastAsia="Calibri" w:hint="cs"/>
          <w:sz w:val="24"/>
          <w:szCs w:val="24"/>
          <w:lang w:bidi="ar-EG"/>
        </w:rPr>
        <w:t xml:space="preserve"> </w:t>
      </w:r>
      <w:proofErr w:type="spellStart"/>
      <w:r w:rsidR="00A87279" w:rsidRPr="0059302E">
        <w:rPr>
          <w:rFonts w:eastAsia="Calibri"/>
          <w:sz w:val="24"/>
          <w:szCs w:val="24"/>
          <w:lang w:bidi="ar-EG"/>
        </w:rPr>
        <w:t>Flonicamid</w:t>
      </w:r>
      <w:proofErr w:type="spellEnd"/>
      <w:r w:rsidR="001A12B3" w:rsidRPr="0059302E">
        <w:rPr>
          <w:rFonts w:eastAsia="Calibri" w:hint="cs"/>
          <w:sz w:val="24"/>
          <w:szCs w:val="24"/>
          <w:lang w:bidi="ar-EG"/>
        </w:rPr>
        <w:t xml:space="preserve"> indicated </w:t>
      </w:r>
      <w:r w:rsidR="00A87279" w:rsidRPr="0059302E">
        <w:rPr>
          <w:rFonts w:eastAsia="Calibri"/>
          <w:sz w:val="24"/>
          <w:szCs w:val="24"/>
          <w:lang w:bidi="ar-EG"/>
        </w:rPr>
        <w:t xml:space="preserve">reducing the </w:t>
      </w:r>
      <w:r w:rsidR="00BA10E2" w:rsidRPr="0059302E">
        <w:rPr>
          <w:rFonts w:eastAsia="Calibri" w:hint="cs"/>
          <w:sz w:val="24"/>
          <w:szCs w:val="24"/>
          <w:lang w:bidi="ar-EG"/>
        </w:rPr>
        <w:t>lacewing</w:t>
      </w:r>
      <w:r w:rsidR="00AE62D2" w:rsidRPr="0059302E">
        <w:rPr>
          <w:rFonts w:eastAsia="Calibri" w:hint="cs"/>
          <w:sz w:val="24"/>
          <w:szCs w:val="24"/>
          <w:lang w:bidi="ar-EG"/>
        </w:rPr>
        <w:t xml:space="preserve"> </w:t>
      </w:r>
      <w:r w:rsidR="00084095" w:rsidRPr="0059302E">
        <w:rPr>
          <w:rFonts w:eastAsia="Calibri" w:hint="cs"/>
          <w:sz w:val="24"/>
          <w:szCs w:val="24"/>
          <w:lang w:bidi="ar-EG"/>
        </w:rPr>
        <w:t xml:space="preserve">numbers </w:t>
      </w:r>
      <w:r w:rsidR="00A87279" w:rsidRPr="0059302E">
        <w:rPr>
          <w:rFonts w:eastAsia="Calibri"/>
          <w:sz w:val="24"/>
          <w:szCs w:val="24"/>
          <w:lang w:bidi="ar-EG"/>
        </w:rPr>
        <w:t>with a</w:t>
      </w:r>
      <w:r w:rsidR="00027C8E" w:rsidRPr="0059302E">
        <w:rPr>
          <w:rFonts w:eastAsia="Calibri" w:hint="cs"/>
          <w:sz w:val="24"/>
          <w:szCs w:val="24"/>
          <w:lang w:bidi="ar-EG"/>
        </w:rPr>
        <w:t xml:space="preserve"> mean </w:t>
      </w:r>
      <w:r w:rsidR="00A87279" w:rsidRPr="0059302E">
        <w:rPr>
          <w:rFonts w:eastAsia="Calibri"/>
          <w:sz w:val="24"/>
          <w:szCs w:val="24"/>
          <w:lang w:bidi="ar-EG"/>
        </w:rPr>
        <w:t xml:space="preserve">reduction of </w:t>
      </w:r>
      <w:r w:rsidR="00FB2932" w:rsidRPr="0059302E">
        <w:rPr>
          <w:rFonts w:eastAsia="Calibri" w:hint="cs"/>
          <w:sz w:val="24"/>
          <w:szCs w:val="24"/>
          <w:lang w:bidi="ar-EG"/>
        </w:rPr>
        <w:t xml:space="preserve">48.88 and </w:t>
      </w:r>
      <w:r w:rsidR="00F96ED7" w:rsidRPr="0059302E">
        <w:rPr>
          <w:rFonts w:eastAsia="Calibri" w:hint="cs"/>
          <w:sz w:val="24"/>
          <w:szCs w:val="24"/>
          <w:lang w:bidi="ar-EG"/>
        </w:rPr>
        <w:t>53.89</w:t>
      </w:r>
      <w:r w:rsidR="00A87279" w:rsidRPr="0059302E">
        <w:rPr>
          <w:rFonts w:eastAsia="Calibri"/>
          <w:sz w:val="24"/>
          <w:szCs w:val="24"/>
          <w:lang w:bidi="ar-EG"/>
        </w:rPr>
        <w:t>%</w:t>
      </w:r>
      <w:r w:rsidR="00F96ED7" w:rsidRPr="0059302E">
        <w:rPr>
          <w:rFonts w:eastAsia="Calibri" w:hint="cs"/>
          <w:sz w:val="24"/>
          <w:szCs w:val="24"/>
          <w:lang w:bidi="ar-EG"/>
        </w:rPr>
        <w:t xml:space="preserve"> in the first and second seasons,</w:t>
      </w:r>
      <w:r w:rsidR="00027C8E" w:rsidRPr="0059302E">
        <w:rPr>
          <w:rFonts w:eastAsia="Calibri" w:hint="cs"/>
          <w:sz w:val="24"/>
          <w:szCs w:val="24"/>
          <w:lang w:bidi="ar-EG"/>
        </w:rPr>
        <w:t xml:space="preserve"> respectively</w:t>
      </w:r>
      <w:r w:rsidR="00A87279" w:rsidRPr="0059302E">
        <w:rPr>
          <w:rFonts w:eastAsia="Calibri"/>
          <w:sz w:val="24"/>
          <w:szCs w:val="24"/>
          <w:lang w:bidi="ar-EG"/>
        </w:rPr>
        <w:t>. Acetamiprid</w:t>
      </w:r>
      <w:r w:rsidR="00240A6D" w:rsidRPr="0059302E">
        <w:rPr>
          <w:rFonts w:eastAsia="Calibri" w:hint="cs"/>
          <w:sz w:val="24"/>
          <w:szCs w:val="24"/>
          <w:lang w:bidi="ar-EG"/>
        </w:rPr>
        <w:t>,</w:t>
      </w:r>
      <w:r w:rsidR="00D27F42" w:rsidRPr="00577FEF">
        <w:rPr>
          <w:rFonts w:eastAsia="Calibri"/>
          <w:sz w:val="24"/>
          <w:szCs w:val="24"/>
          <w:lang w:bidi="ar-EG"/>
        </w:rPr>
        <w:t xml:space="preserve"> </w:t>
      </w:r>
      <w:r w:rsidR="00D27F42" w:rsidRPr="00577FEF">
        <w:rPr>
          <w:sz w:val="24"/>
          <w:szCs w:val="24"/>
        </w:rPr>
        <w:t>Spinosad</w:t>
      </w:r>
      <w:r w:rsidR="00AB490D" w:rsidRPr="0059302E">
        <w:rPr>
          <w:rFonts w:eastAsia="Calibri" w:hint="cs"/>
          <w:sz w:val="24"/>
          <w:szCs w:val="24"/>
          <w:lang w:bidi="ar-EG"/>
        </w:rPr>
        <w:t xml:space="preserve"> and</w:t>
      </w:r>
      <w:r w:rsidR="00935E35" w:rsidRPr="0059302E">
        <w:rPr>
          <w:rFonts w:eastAsia="Calibri" w:hint="cs"/>
          <w:sz w:val="24"/>
          <w:szCs w:val="24"/>
          <w:lang w:bidi="ar-EG"/>
        </w:rPr>
        <w:t xml:space="preserve"> </w:t>
      </w:r>
      <w:r w:rsidR="00154E5B" w:rsidRPr="0059302E">
        <w:rPr>
          <w:rFonts w:eastAsia="Calibri" w:hint="cs"/>
          <w:sz w:val="24"/>
          <w:szCs w:val="24"/>
          <w:lang w:bidi="ar-EG"/>
        </w:rPr>
        <w:t>T</w:t>
      </w:r>
      <w:r w:rsidR="00935E35" w:rsidRPr="0059302E">
        <w:rPr>
          <w:rFonts w:eastAsia="Calibri" w:hint="cs"/>
          <w:sz w:val="24"/>
          <w:szCs w:val="24"/>
          <w:lang w:bidi="ar-EG"/>
        </w:rPr>
        <w:t>hiam</w:t>
      </w:r>
      <w:r w:rsidR="0050537B" w:rsidRPr="0059302E">
        <w:rPr>
          <w:rFonts w:eastAsia="Calibri" w:hint="cs"/>
          <w:sz w:val="24"/>
          <w:szCs w:val="24"/>
          <w:lang w:bidi="ar-EG"/>
        </w:rPr>
        <w:t>etho</w:t>
      </w:r>
      <w:r w:rsidR="00935E35" w:rsidRPr="0059302E">
        <w:rPr>
          <w:rFonts w:eastAsia="Calibri" w:hint="cs"/>
          <w:sz w:val="24"/>
          <w:szCs w:val="24"/>
          <w:lang w:bidi="ar-EG"/>
        </w:rPr>
        <w:t xml:space="preserve">xam </w:t>
      </w:r>
      <w:r w:rsidR="00A87279" w:rsidRPr="0059302E">
        <w:rPr>
          <w:rFonts w:eastAsia="Calibri"/>
          <w:sz w:val="24"/>
          <w:szCs w:val="24"/>
          <w:lang w:bidi="ar-EG"/>
        </w:rPr>
        <w:t xml:space="preserve">decreased </w:t>
      </w:r>
      <w:proofErr w:type="spellStart"/>
      <w:r w:rsidR="006C272E" w:rsidRPr="0059302E">
        <w:rPr>
          <w:rFonts w:eastAsia="Calibri" w:hint="cs"/>
          <w:sz w:val="24"/>
          <w:szCs w:val="24"/>
          <w:lang w:bidi="ar-EG"/>
        </w:rPr>
        <w:t>chry</w:t>
      </w:r>
      <w:r w:rsidR="006A7598" w:rsidRPr="0059302E">
        <w:rPr>
          <w:rFonts w:eastAsia="Calibri" w:hint="cs"/>
          <w:sz w:val="24"/>
          <w:szCs w:val="24"/>
          <w:lang w:bidi="ar-EG"/>
        </w:rPr>
        <w:t>sopid</w:t>
      </w:r>
      <w:proofErr w:type="spellEnd"/>
      <w:r w:rsidR="006A7598" w:rsidRPr="0059302E">
        <w:rPr>
          <w:rFonts w:eastAsia="Calibri" w:hint="cs"/>
          <w:sz w:val="24"/>
          <w:szCs w:val="24"/>
          <w:lang w:bidi="ar-EG"/>
        </w:rPr>
        <w:t xml:space="preserve"> </w:t>
      </w:r>
      <w:r w:rsidR="00A87279" w:rsidRPr="0059302E">
        <w:rPr>
          <w:rFonts w:eastAsia="Calibri"/>
          <w:sz w:val="24"/>
          <w:szCs w:val="24"/>
          <w:lang w:bidi="ar-EG"/>
        </w:rPr>
        <w:t xml:space="preserve">populations </w:t>
      </w:r>
      <w:r w:rsidR="00B166DB" w:rsidRPr="0059302E">
        <w:rPr>
          <w:rFonts w:eastAsia="Calibri" w:hint="cs"/>
          <w:sz w:val="24"/>
          <w:szCs w:val="24"/>
          <w:lang w:bidi="ar-EG"/>
        </w:rPr>
        <w:t>with</w:t>
      </w:r>
      <w:r w:rsidR="00C2709E" w:rsidRPr="0059302E">
        <w:rPr>
          <w:rFonts w:eastAsia="Calibri" w:hint="cs"/>
          <w:sz w:val="24"/>
          <w:szCs w:val="24"/>
          <w:lang w:bidi="ar-EG"/>
        </w:rPr>
        <w:t xml:space="preserve"> </w:t>
      </w:r>
      <w:r w:rsidR="008D3047" w:rsidRPr="0059302E">
        <w:rPr>
          <w:rFonts w:eastAsia="Calibri"/>
          <w:sz w:val="24"/>
          <w:szCs w:val="24"/>
          <w:lang w:bidi="ar-EG"/>
        </w:rPr>
        <w:t>an</w:t>
      </w:r>
      <w:r w:rsidR="00B166DB" w:rsidRPr="0059302E">
        <w:rPr>
          <w:rFonts w:eastAsia="Calibri" w:hint="cs"/>
          <w:sz w:val="24"/>
          <w:szCs w:val="24"/>
          <w:lang w:bidi="ar-EG"/>
        </w:rPr>
        <w:t xml:space="preserve"> </w:t>
      </w:r>
      <w:r w:rsidR="00943D6D" w:rsidRPr="0059302E">
        <w:rPr>
          <w:rFonts w:eastAsia="Calibri" w:hint="cs"/>
          <w:sz w:val="24"/>
          <w:szCs w:val="24"/>
          <w:lang w:bidi="ar-EG"/>
        </w:rPr>
        <w:t xml:space="preserve">average </w:t>
      </w:r>
      <w:r w:rsidR="00B166DB" w:rsidRPr="0059302E">
        <w:rPr>
          <w:rFonts w:eastAsia="Calibri" w:hint="cs"/>
          <w:sz w:val="24"/>
          <w:szCs w:val="24"/>
          <w:lang w:bidi="ar-EG"/>
        </w:rPr>
        <w:t>reduction percent</w:t>
      </w:r>
      <w:r w:rsidR="00FD06A6" w:rsidRPr="0059302E">
        <w:rPr>
          <w:rFonts w:eastAsia="Calibri" w:hint="cs"/>
          <w:sz w:val="24"/>
          <w:szCs w:val="24"/>
          <w:lang w:bidi="ar-EG"/>
        </w:rPr>
        <w:t xml:space="preserve"> </w:t>
      </w:r>
      <w:r w:rsidR="00FD06A6" w:rsidRPr="0059302E">
        <w:rPr>
          <w:rFonts w:eastAsia="Calibri"/>
          <w:sz w:val="24"/>
          <w:szCs w:val="24"/>
          <w:lang w:bidi="ar-EG"/>
        </w:rPr>
        <w:t>68.43</w:t>
      </w:r>
      <w:r w:rsidR="00A87279" w:rsidRPr="0059302E">
        <w:rPr>
          <w:rFonts w:eastAsia="Calibri"/>
          <w:sz w:val="24"/>
          <w:szCs w:val="24"/>
          <w:lang w:bidi="ar-EG"/>
        </w:rPr>
        <w:t xml:space="preserve">, </w:t>
      </w:r>
      <w:r w:rsidR="001B3D1E" w:rsidRPr="0059302E">
        <w:rPr>
          <w:rFonts w:eastAsia="Calibri" w:hint="cs"/>
          <w:sz w:val="24"/>
          <w:szCs w:val="24"/>
          <w:lang w:bidi="ar-EG"/>
        </w:rPr>
        <w:t>65.99 and 65.</w:t>
      </w:r>
      <w:r w:rsidR="003D631A" w:rsidRPr="0059302E">
        <w:rPr>
          <w:rFonts w:eastAsia="Calibri" w:hint="cs"/>
          <w:sz w:val="24"/>
          <w:szCs w:val="24"/>
          <w:lang w:bidi="ar-EG"/>
        </w:rPr>
        <w:t xml:space="preserve">62 </w:t>
      </w:r>
      <w:r w:rsidR="00921636" w:rsidRPr="0059302E">
        <w:rPr>
          <w:rFonts w:eastAsia="Calibri" w:hint="cs"/>
          <w:sz w:val="24"/>
          <w:szCs w:val="24"/>
          <w:lang w:bidi="ar-EG"/>
        </w:rPr>
        <w:t>% in the first season</w:t>
      </w:r>
      <w:r w:rsidR="00447D21" w:rsidRPr="0059302E">
        <w:rPr>
          <w:rFonts w:eastAsia="Calibri" w:hint="cs"/>
          <w:sz w:val="24"/>
          <w:szCs w:val="24"/>
          <w:lang w:bidi="ar-EG"/>
        </w:rPr>
        <w:t xml:space="preserve"> and</w:t>
      </w:r>
      <w:r w:rsidR="007D4365" w:rsidRPr="0059302E">
        <w:rPr>
          <w:rFonts w:eastAsia="Calibri" w:hint="cs"/>
          <w:sz w:val="24"/>
          <w:szCs w:val="24"/>
          <w:lang w:bidi="ar-EG"/>
        </w:rPr>
        <w:t xml:space="preserve"> </w:t>
      </w:r>
      <w:r w:rsidR="007D4365" w:rsidRPr="0059302E">
        <w:rPr>
          <w:rFonts w:eastAsia="Calibri"/>
          <w:sz w:val="24"/>
          <w:szCs w:val="24"/>
          <w:lang w:bidi="ar-EG"/>
        </w:rPr>
        <w:t>78.35</w:t>
      </w:r>
      <w:r w:rsidR="00EA2369" w:rsidRPr="0059302E">
        <w:rPr>
          <w:rFonts w:eastAsia="Calibri" w:hint="cs"/>
          <w:sz w:val="24"/>
          <w:szCs w:val="24"/>
          <w:lang w:bidi="ar-EG"/>
        </w:rPr>
        <w:t xml:space="preserve">, </w:t>
      </w:r>
      <w:r w:rsidR="00EA2369" w:rsidRPr="0059302E">
        <w:rPr>
          <w:rFonts w:eastAsia="Calibri"/>
          <w:sz w:val="24"/>
          <w:szCs w:val="24"/>
          <w:lang w:bidi="ar-EG"/>
        </w:rPr>
        <w:t>63.92</w:t>
      </w:r>
      <w:r w:rsidR="00EA2369" w:rsidRPr="0059302E">
        <w:rPr>
          <w:rFonts w:eastAsia="Calibri" w:hint="cs"/>
          <w:sz w:val="24"/>
          <w:szCs w:val="24"/>
          <w:lang w:bidi="ar-EG"/>
        </w:rPr>
        <w:t xml:space="preserve"> and </w:t>
      </w:r>
      <w:r w:rsidR="00B92C1C" w:rsidRPr="0059302E">
        <w:rPr>
          <w:rFonts w:eastAsia="Calibri" w:hint="cs"/>
          <w:sz w:val="24"/>
          <w:szCs w:val="24"/>
          <w:lang w:bidi="ar-EG"/>
        </w:rPr>
        <w:t>64.41 %</w:t>
      </w:r>
      <w:r w:rsidR="00B22CF8" w:rsidRPr="0059302E">
        <w:rPr>
          <w:rFonts w:eastAsia="Calibri" w:hint="cs"/>
          <w:sz w:val="24"/>
          <w:szCs w:val="24"/>
          <w:lang w:bidi="ar-EG"/>
        </w:rPr>
        <w:t xml:space="preserve"> in the second season</w:t>
      </w:r>
      <w:r w:rsidR="00B92C1C" w:rsidRPr="0059302E">
        <w:rPr>
          <w:rFonts w:eastAsia="Calibri" w:hint="cs"/>
          <w:sz w:val="24"/>
          <w:szCs w:val="24"/>
          <w:lang w:bidi="ar-EG"/>
        </w:rPr>
        <w:t>,</w:t>
      </w:r>
      <w:r w:rsidR="00447D21" w:rsidRPr="0059302E">
        <w:rPr>
          <w:rFonts w:eastAsia="Calibri" w:hint="cs"/>
          <w:sz w:val="24"/>
          <w:szCs w:val="24"/>
          <w:lang w:bidi="ar-EG"/>
        </w:rPr>
        <w:t xml:space="preserve"> </w:t>
      </w:r>
      <w:r w:rsidR="003B0837" w:rsidRPr="0059302E">
        <w:rPr>
          <w:rFonts w:eastAsia="Calibri" w:hint="cs"/>
          <w:sz w:val="24"/>
          <w:szCs w:val="24"/>
          <w:lang w:bidi="ar-EG"/>
        </w:rPr>
        <w:t>respectively.</w:t>
      </w:r>
      <w:r w:rsidR="00BC56D5" w:rsidRPr="0059302E">
        <w:rPr>
          <w:rFonts w:eastAsia="Calibri" w:hint="cs"/>
          <w:sz w:val="24"/>
          <w:szCs w:val="24"/>
          <w:lang w:bidi="ar-EG"/>
        </w:rPr>
        <w:t xml:space="preserve"> A</w:t>
      </w:r>
      <w:r w:rsidR="00A87279" w:rsidRPr="0059302E">
        <w:rPr>
          <w:rFonts w:eastAsia="Calibri"/>
          <w:sz w:val="24"/>
          <w:szCs w:val="24"/>
          <w:lang w:bidi="ar-EG"/>
        </w:rPr>
        <w:t xml:space="preserve">ll </w:t>
      </w:r>
      <w:r w:rsidR="00F33872" w:rsidRPr="0059302E">
        <w:rPr>
          <w:rFonts w:eastAsia="Calibri" w:hint="cs"/>
          <w:sz w:val="24"/>
          <w:szCs w:val="24"/>
          <w:lang w:bidi="ar-EG"/>
        </w:rPr>
        <w:t>compo</w:t>
      </w:r>
      <w:r w:rsidR="0049322F" w:rsidRPr="0059302E">
        <w:rPr>
          <w:rFonts w:eastAsia="Calibri" w:hint="cs"/>
          <w:sz w:val="24"/>
          <w:szCs w:val="24"/>
          <w:lang w:bidi="ar-EG"/>
        </w:rPr>
        <w:t xml:space="preserve">unds </w:t>
      </w:r>
      <w:r w:rsidR="00A87279" w:rsidRPr="0059302E">
        <w:rPr>
          <w:rFonts w:eastAsia="Calibri"/>
          <w:sz w:val="24"/>
          <w:szCs w:val="24"/>
          <w:lang w:bidi="ar-EG"/>
        </w:rPr>
        <w:t xml:space="preserve">reaching their maximum efficacy at the 10-day observation point and </w:t>
      </w:r>
      <w:proofErr w:type="spellStart"/>
      <w:r w:rsidR="0020085E" w:rsidRPr="0059302E">
        <w:rPr>
          <w:rFonts w:eastAsia="Calibri" w:hint="cs"/>
          <w:sz w:val="24"/>
          <w:szCs w:val="24"/>
          <w:lang w:bidi="ar-EG"/>
        </w:rPr>
        <w:t>indecati</w:t>
      </w:r>
      <w:r w:rsidR="00A87279" w:rsidRPr="0059302E">
        <w:rPr>
          <w:rFonts w:eastAsia="Calibri"/>
          <w:sz w:val="24"/>
          <w:szCs w:val="24"/>
          <w:lang w:bidi="ar-EG"/>
        </w:rPr>
        <w:t>ng</w:t>
      </w:r>
      <w:proofErr w:type="spellEnd"/>
      <w:r w:rsidR="00A87279" w:rsidRPr="0059302E">
        <w:rPr>
          <w:rFonts w:eastAsia="Calibri"/>
          <w:sz w:val="24"/>
          <w:szCs w:val="24"/>
          <w:lang w:bidi="ar-EG"/>
        </w:rPr>
        <w:t xml:space="preserve"> </w:t>
      </w:r>
      <w:r w:rsidR="00A86FCC" w:rsidRPr="0059302E">
        <w:rPr>
          <w:rFonts w:eastAsia="Calibri" w:hint="cs"/>
          <w:sz w:val="24"/>
          <w:szCs w:val="24"/>
          <w:lang w:bidi="ar-EG"/>
        </w:rPr>
        <w:t>non</w:t>
      </w:r>
      <w:r w:rsidR="00A87279" w:rsidRPr="0059302E">
        <w:rPr>
          <w:rFonts w:eastAsia="Calibri"/>
          <w:sz w:val="24"/>
          <w:szCs w:val="24"/>
          <w:lang w:bidi="ar-EG"/>
        </w:rPr>
        <w:t xml:space="preserve">significant differences from the control plots, in the </w:t>
      </w:r>
      <w:r w:rsidR="00441CB9" w:rsidRPr="0059302E">
        <w:rPr>
          <w:rFonts w:eastAsia="Calibri" w:hint="cs"/>
          <w:sz w:val="24"/>
          <w:szCs w:val="24"/>
          <w:lang w:bidi="ar-EG"/>
        </w:rPr>
        <w:t>both</w:t>
      </w:r>
      <w:r w:rsidR="00A87279" w:rsidRPr="0059302E">
        <w:rPr>
          <w:rFonts w:eastAsia="Calibri"/>
          <w:sz w:val="24"/>
          <w:szCs w:val="24"/>
          <w:lang w:bidi="ar-EG"/>
        </w:rPr>
        <w:t xml:space="preserve"> season</w:t>
      </w:r>
      <w:r w:rsidR="00441CB9" w:rsidRPr="0059302E">
        <w:rPr>
          <w:rFonts w:eastAsia="Calibri" w:hint="cs"/>
          <w:sz w:val="24"/>
          <w:szCs w:val="24"/>
          <w:lang w:bidi="ar-EG"/>
        </w:rPr>
        <w:t>s</w:t>
      </w:r>
      <w:r w:rsidR="00A87279" w:rsidRPr="0059302E">
        <w:rPr>
          <w:rFonts w:eastAsia="Calibri"/>
          <w:sz w:val="24"/>
          <w:szCs w:val="24"/>
          <w:lang w:bidi="ar-EG"/>
        </w:rPr>
        <w:t xml:space="preserve">. </w:t>
      </w:r>
      <w:r w:rsidR="0012098C" w:rsidRPr="0059302E">
        <w:rPr>
          <w:rFonts w:eastAsia="Calibri"/>
          <w:sz w:val="24"/>
          <w:szCs w:val="24"/>
          <w:lang w:bidi="ar-EG"/>
        </w:rPr>
        <w:t xml:space="preserve">The mean numbers of </w:t>
      </w:r>
      <w:r w:rsidR="00CD0C22" w:rsidRPr="0059302E">
        <w:rPr>
          <w:rFonts w:eastAsia="Calibri"/>
          <w:i/>
          <w:iCs/>
          <w:sz w:val="24"/>
          <w:szCs w:val="24"/>
          <w:lang w:bidi="ar-EG"/>
        </w:rPr>
        <w:t>A</w:t>
      </w:r>
      <w:r w:rsidR="0012098C" w:rsidRPr="0059302E">
        <w:rPr>
          <w:rFonts w:eastAsia="Calibri"/>
          <w:i/>
          <w:iCs/>
          <w:sz w:val="24"/>
          <w:szCs w:val="24"/>
          <w:lang w:bidi="ar-EG"/>
        </w:rPr>
        <w:t xml:space="preserve">phis </w:t>
      </w:r>
      <w:proofErr w:type="spellStart"/>
      <w:r w:rsidR="0012098C" w:rsidRPr="0059302E">
        <w:rPr>
          <w:rFonts w:eastAsia="Calibri"/>
          <w:i/>
          <w:iCs/>
          <w:sz w:val="24"/>
          <w:szCs w:val="24"/>
          <w:lang w:bidi="ar-EG"/>
        </w:rPr>
        <w:t>craccivora</w:t>
      </w:r>
      <w:proofErr w:type="spellEnd"/>
      <w:r w:rsidR="00CD0C22" w:rsidRPr="0059302E">
        <w:rPr>
          <w:rFonts w:eastAsia="Calibri"/>
          <w:sz w:val="24"/>
          <w:szCs w:val="24"/>
          <w:lang w:bidi="ar-EG"/>
        </w:rPr>
        <w:t xml:space="preserve"> consumed by</w:t>
      </w:r>
      <w:r w:rsidR="00CD0C22" w:rsidRPr="0059302E">
        <w:rPr>
          <w:rFonts w:eastAsia="Calibri" w:hint="cs"/>
          <w:i/>
          <w:iCs/>
          <w:sz w:val="24"/>
          <w:szCs w:val="24"/>
          <w:lang w:bidi="ar-EG"/>
        </w:rPr>
        <w:t xml:space="preserve"> Ch. </w:t>
      </w:r>
      <w:proofErr w:type="spellStart"/>
      <w:r w:rsidR="008D3047" w:rsidRPr="0059302E">
        <w:rPr>
          <w:rFonts w:eastAsia="Calibri"/>
          <w:i/>
          <w:iCs/>
          <w:sz w:val="24"/>
          <w:szCs w:val="24"/>
          <w:lang w:bidi="ar-EG"/>
        </w:rPr>
        <w:t>carnea</w:t>
      </w:r>
      <w:proofErr w:type="spellEnd"/>
      <w:r w:rsidR="008D3047" w:rsidRPr="0059302E">
        <w:rPr>
          <w:rFonts w:eastAsia="Calibri"/>
          <w:sz w:val="24"/>
          <w:szCs w:val="24"/>
          <w:lang w:bidi="ar-EG"/>
        </w:rPr>
        <w:t xml:space="preserve"> two</w:t>
      </w:r>
      <w:r w:rsidR="00CD0C22" w:rsidRPr="0059302E">
        <w:rPr>
          <w:rFonts w:eastAsia="Calibri"/>
          <w:sz w:val="24"/>
          <w:szCs w:val="24"/>
          <w:lang w:bidi="ar-EG"/>
        </w:rPr>
        <w:t xml:space="preserve"> and three instars larvae significant decreased after insecticides treatment compared to the control (</w:t>
      </w:r>
      <w:r w:rsidR="0012098C" w:rsidRPr="0059302E">
        <w:rPr>
          <w:rFonts w:eastAsia="Calibri"/>
          <w:b/>
          <w:bCs/>
          <w:sz w:val="24"/>
          <w:szCs w:val="24"/>
          <w:lang w:bidi="ar-EG"/>
        </w:rPr>
        <w:t xml:space="preserve">Abd- Ella </w:t>
      </w:r>
      <w:r w:rsidR="0012098C" w:rsidRPr="0059302E">
        <w:rPr>
          <w:rFonts w:eastAsia="Calibri"/>
          <w:b/>
          <w:bCs/>
          <w:i/>
          <w:iCs/>
          <w:sz w:val="24"/>
          <w:szCs w:val="24"/>
          <w:lang w:bidi="ar-EG"/>
        </w:rPr>
        <w:t>et al</w:t>
      </w:r>
      <w:r w:rsidR="0012098C" w:rsidRPr="0059302E">
        <w:rPr>
          <w:rFonts w:eastAsia="Calibri"/>
          <w:b/>
          <w:bCs/>
          <w:sz w:val="24"/>
          <w:szCs w:val="24"/>
          <w:lang w:bidi="ar-EG"/>
        </w:rPr>
        <w:t>.,</w:t>
      </w:r>
      <w:r w:rsidR="0012098C" w:rsidRPr="0059302E">
        <w:rPr>
          <w:rFonts w:eastAsia="Calibri"/>
          <w:sz w:val="24"/>
          <w:szCs w:val="24"/>
          <w:lang w:bidi="ar-EG"/>
        </w:rPr>
        <w:t xml:space="preserve"> 2022)</w:t>
      </w:r>
      <w:r w:rsidR="00346116" w:rsidRPr="0059302E">
        <w:rPr>
          <w:rFonts w:eastAsia="Calibri"/>
          <w:sz w:val="24"/>
          <w:szCs w:val="24"/>
          <w:lang w:bidi="ar-EG"/>
        </w:rPr>
        <w:t>.</w:t>
      </w:r>
      <w:r w:rsidR="00346116" w:rsidRPr="0059302E">
        <w:rPr>
          <w:kern w:val="2"/>
          <w:sz w:val="24"/>
          <w:szCs w:val="24"/>
        </w:rPr>
        <w:t xml:space="preserve"> </w:t>
      </w:r>
      <w:r w:rsidR="00346116" w:rsidRPr="0059302E">
        <w:rPr>
          <w:b/>
          <w:bCs/>
          <w:kern w:val="2"/>
          <w:sz w:val="24"/>
          <w:szCs w:val="24"/>
        </w:rPr>
        <w:t xml:space="preserve">Maia </w:t>
      </w:r>
      <w:r w:rsidR="00346116" w:rsidRPr="0059302E">
        <w:rPr>
          <w:b/>
          <w:bCs/>
          <w:i/>
          <w:kern w:val="2"/>
          <w:sz w:val="24"/>
          <w:szCs w:val="24"/>
        </w:rPr>
        <w:t>et al</w:t>
      </w:r>
      <w:r w:rsidR="00346116" w:rsidRPr="0059302E">
        <w:rPr>
          <w:b/>
          <w:bCs/>
          <w:kern w:val="2"/>
          <w:sz w:val="24"/>
          <w:szCs w:val="24"/>
        </w:rPr>
        <w:t>., 2016</w:t>
      </w:r>
      <w:r w:rsidR="00346116" w:rsidRPr="0059302E">
        <w:rPr>
          <w:kern w:val="2"/>
          <w:sz w:val="24"/>
          <w:szCs w:val="24"/>
        </w:rPr>
        <w:t xml:space="preserve"> showed that the insecticides application to control pests in the crops, can affect </w:t>
      </w:r>
      <w:r w:rsidR="00346116" w:rsidRPr="0059302E">
        <w:rPr>
          <w:i/>
          <w:kern w:val="2"/>
          <w:sz w:val="24"/>
          <w:szCs w:val="24"/>
        </w:rPr>
        <w:t xml:space="preserve">C. </w:t>
      </w:r>
      <w:proofErr w:type="spellStart"/>
      <w:r w:rsidR="00346116" w:rsidRPr="0059302E">
        <w:rPr>
          <w:i/>
          <w:kern w:val="2"/>
          <w:sz w:val="24"/>
          <w:szCs w:val="24"/>
        </w:rPr>
        <w:t>carnea</w:t>
      </w:r>
      <w:proofErr w:type="spellEnd"/>
      <w:r w:rsidR="00346116" w:rsidRPr="0059302E">
        <w:rPr>
          <w:kern w:val="2"/>
          <w:sz w:val="24"/>
          <w:szCs w:val="24"/>
        </w:rPr>
        <w:t xml:space="preserve"> larvae and decreased the feeding capacity. Ability of predation is also adversely affected after pesticides treatment (</w:t>
      </w:r>
      <w:r w:rsidR="00346116" w:rsidRPr="0059302E">
        <w:rPr>
          <w:b/>
          <w:bCs/>
          <w:kern w:val="2"/>
          <w:sz w:val="24"/>
          <w:szCs w:val="24"/>
        </w:rPr>
        <w:t xml:space="preserve">Santos </w:t>
      </w:r>
      <w:r w:rsidR="00346116" w:rsidRPr="0059302E">
        <w:rPr>
          <w:b/>
          <w:bCs/>
          <w:i/>
          <w:kern w:val="2"/>
          <w:sz w:val="24"/>
          <w:szCs w:val="24"/>
        </w:rPr>
        <w:t>et al</w:t>
      </w:r>
      <w:r w:rsidR="00346116" w:rsidRPr="0059302E">
        <w:rPr>
          <w:b/>
          <w:bCs/>
          <w:kern w:val="2"/>
          <w:sz w:val="24"/>
          <w:szCs w:val="24"/>
        </w:rPr>
        <w:t>., 2015</w:t>
      </w:r>
      <w:r w:rsidR="00346116" w:rsidRPr="0059302E">
        <w:rPr>
          <w:kern w:val="2"/>
          <w:sz w:val="24"/>
          <w:szCs w:val="24"/>
        </w:rPr>
        <w:t>).</w:t>
      </w:r>
    </w:p>
    <w:p w:rsidR="00D57877" w:rsidRPr="00F62F7A" w:rsidRDefault="00D57877" w:rsidP="005C5A10">
      <w:pPr>
        <w:widowControl/>
        <w:autoSpaceDE/>
        <w:autoSpaceDN/>
        <w:spacing w:after="160" w:line="360" w:lineRule="auto"/>
        <w:ind w:left="720" w:hanging="720"/>
        <w:jc w:val="both"/>
        <w:rPr>
          <w:rFonts w:eastAsia="Calibri"/>
          <w:sz w:val="24"/>
          <w:szCs w:val="24"/>
          <w:lang w:bidi="ar-EG"/>
        </w:rPr>
      </w:pPr>
      <w:r w:rsidRPr="00F62F7A">
        <w:rPr>
          <w:rFonts w:eastAsia="Calibri"/>
          <w:sz w:val="24"/>
          <w:szCs w:val="24"/>
          <w:lang w:bidi="ar-EG"/>
        </w:rPr>
        <w:lastRenderedPageBreak/>
        <w:t xml:space="preserve">Table </w:t>
      </w:r>
      <w:r w:rsidR="00071EAB" w:rsidRPr="00F62F7A">
        <w:rPr>
          <w:rFonts w:eastAsia="Calibri" w:hint="cs"/>
          <w:sz w:val="24"/>
          <w:szCs w:val="24"/>
          <w:lang w:bidi="ar-EG"/>
        </w:rPr>
        <w:t>3:</w:t>
      </w:r>
      <w:r w:rsidRPr="00F62F7A">
        <w:rPr>
          <w:rFonts w:eastAsia="Calibri"/>
          <w:sz w:val="24"/>
          <w:szCs w:val="24"/>
          <w:lang w:bidi="ar-EG"/>
        </w:rPr>
        <w:t xml:space="preserve"> </w:t>
      </w:r>
      <w:r w:rsidR="00B371C0" w:rsidRPr="00F62F7A">
        <w:rPr>
          <w:rFonts w:eastAsia="Calibri"/>
          <w:sz w:val="24"/>
          <w:szCs w:val="24"/>
          <w:lang w:bidi="ar-EG"/>
        </w:rPr>
        <w:t>Impact of</w:t>
      </w:r>
      <w:r w:rsidR="00B371C0" w:rsidRPr="00F62F7A">
        <w:rPr>
          <w:rFonts w:eastAsia="Calibri" w:hint="cs"/>
          <w:sz w:val="24"/>
          <w:szCs w:val="24"/>
          <w:lang w:bidi="ar-EG"/>
        </w:rPr>
        <w:t xml:space="preserve"> some </w:t>
      </w:r>
      <w:r w:rsidR="00B371C0" w:rsidRPr="00F62F7A">
        <w:rPr>
          <w:rFonts w:eastAsia="Calibri"/>
          <w:sz w:val="24"/>
          <w:szCs w:val="24"/>
          <w:lang w:bidi="ar-EG"/>
        </w:rPr>
        <w:t xml:space="preserve">insecticides </w:t>
      </w:r>
      <w:r w:rsidR="00B371C0" w:rsidRPr="00F62F7A">
        <w:rPr>
          <w:rFonts w:eastAsia="Calibri" w:hint="cs"/>
          <w:sz w:val="24"/>
          <w:szCs w:val="24"/>
          <w:lang w:bidi="ar-EG"/>
        </w:rPr>
        <w:t xml:space="preserve">against </w:t>
      </w:r>
      <w:proofErr w:type="spellStart"/>
      <w:r w:rsidR="00CE2C21" w:rsidRPr="00F62F7A">
        <w:rPr>
          <w:rFonts w:eastAsia="Calibri" w:hint="cs"/>
          <w:i/>
          <w:iCs/>
          <w:sz w:val="24"/>
          <w:szCs w:val="24"/>
          <w:lang w:bidi="ar-EG"/>
        </w:rPr>
        <w:t>Chryso</w:t>
      </w:r>
      <w:r w:rsidR="00CE2C21" w:rsidRPr="00F62F7A">
        <w:rPr>
          <w:rFonts w:eastAsia="Calibri" w:hint="cs"/>
          <w:sz w:val="24"/>
          <w:szCs w:val="24"/>
          <w:lang w:bidi="ar-EG"/>
        </w:rPr>
        <w:t>perla</w:t>
      </w:r>
      <w:proofErr w:type="spellEnd"/>
      <w:r w:rsidR="00CE2C21" w:rsidRPr="00F62F7A">
        <w:rPr>
          <w:rFonts w:eastAsia="Calibri" w:hint="cs"/>
          <w:sz w:val="24"/>
          <w:szCs w:val="24"/>
          <w:lang w:bidi="ar-EG"/>
        </w:rPr>
        <w:t xml:space="preserve"> </w:t>
      </w:r>
      <w:proofErr w:type="spellStart"/>
      <w:r w:rsidR="00CE2C21" w:rsidRPr="00F62F7A">
        <w:rPr>
          <w:rFonts w:eastAsia="Calibri" w:hint="cs"/>
          <w:i/>
          <w:iCs/>
          <w:sz w:val="24"/>
          <w:szCs w:val="24"/>
          <w:lang w:bidi="ar-EG"/>
        </w:rPr>
        <w:t>carnea</w:t>
      </w:r>
      <w:proofErr w:type="spellEnd"/>
      <w:r w:rsidR="00CE2C21" w:rsidRPr="00F62F7A">
        <w:rPr>
          <w:rFonts w:eastAsia="Calibri" w:hint="cs"/>
          <w:sz w:val="24"/>
          <w:szCs w:val="24"/>
          <w:lang w:bidi="ar-EG"/>
        </w:rPr>
        <w:t xml:space="preserve"> </w:t>
      </w:r>
      <w:r w:rsidR="00B371C0" w:rsidRPr="00F62F7A">
        <w:rPr>
          <w:rFonts w:eastAsia="Calibri" w:hint="cs"/>
          <w:sz w:val="24"/>
          <w:szCs w:val="24"/>
          <w:lang w:bidi="ar-EG"/>
        </w:rPr>
        <w:t xml:space="preserve">on </w:t>
      </w:r>
      <w:r w:rsidR="00B371C0" w:rsidRPr="00F62F7A">
        <w:rPr>
          <w:rFonts w:eastAsia="Calibri"/>
          <w:sz w:val="24"/>
          <w:szCs w:val="24"/>
          <w:lang w:bidi="ar-EG"/>
        </w:rPr>
        <w:t xml:space="preserve">sugar beet </w:t>
      </w:r>
      <w:r w:rsidR="00B371C0" w:rsidRPr="00F62F7A">
        <w:rPr>
          <w:rFonts w:eastAsia="Calibri" w:hint="cs"/>
          <w:sz w:val="24"/>
          <w:szCs w:val="24"/>
          <w:lang w:bidi="ar-EG"/>
        </w:rPr>
        <w:t xml:space="preserve">plants </w:t>
      </w:r>
      <w:r w:rsidR="005F23DE" w:rsidRPr="00F62F7A">
        <w:rPr>
          <w:rFonts w:eastAsia="Calibri" w:hint="cs"/>
          <w:sz w:val="24"/>
          <w:szCs w:val="24"/>
          <w:lang w:bidi="ar-EG"/>
        </w:rPr>
        <w:t xml:space="preserve">during 2024 and 2025 seasons </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128"/>
        <w:gridCol w:w="1497"/>
        <w:gridCol w:w="1308"/>
        <w:gridCol w:w="1321"/>
        <w:gridCol w:w="1308"/>
        <w:gridCol w:w="1393"/>
      </w:tblGrid>
      <w:tr w:rsidR="009B7EC8" w:rsidRPr="007523F9" w:rsidTr="0059302E">
        <w:trPr>
          <w:trHeight w:val="376"/>
          <w:jc w:val="center"/>
        </w:trPr>
        <w:tc>
          <w:tcPr>
            <w:tcW w:w="1727" w:type="dxa"/>
            <w:vMerge w:val="restart"/>
            <w:vAlign w:val="center"/>
          </w:tcPr>
          <w:p w:rsidR="00D57877" w:rsidRPr="007523F9" w:rsidRDefault="00D57877"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rPr>
              <w:t>Treatment</w:t>
            </w:r>
          </w:p>
        </w:tc>
        <w:tc>
          <w:tcPr>
            <w:tcW w:w="1128" w:type="dxa"/>
            <w:vMerge w:val="restart"/>
            <w:vAlign w:val="center"/>
          </w:tcPr>
          <w:p w:rsidR="00D57877" w:rsidRPr="007523F9" w:rsidRDefault="00D57877"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Rate/</w:t>
            </w:r>
            <w:r w:rsidR="00072D7D" w:rsidRPr="007523F9">
              <w:rPr>
                <w:rFonts w:asciiTheme="majorBidi" w:eastAsia="Calibri" w:hAnsiTheme="majorBidi" w:cstheme="majorBidi"/>
                <w:sz w:val="24"/>
                <w:szCs w:val="24"/>
                <w:lang w:bidi="ar-EG"/>
              </w:rPr>
              <w:t>L.</w:t>
            </w:r>
          </w:p>
        </w:tc>
        <w:tc>
          <w:tcPr>
            <w:tcW w:w="1497" w:type="dxa"/>
            <w:vMerge w:val="restart"/>
            <w:vAlign w:val="center"/>
          </w:tcPr>
          <w:p w:rsidR="00D57877" w:rsidRPr="007523F9" w:rsidRDefault="00D57877" w:rsidP="0059302E">
            <w:pPr>
              <w:widowControl/>
              <w:autoSpaceDE/>
              <w:autoSpaceDN/>
              <w:spacing w:after="160" w:line="259" w:lineRule="auto"/>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 xml:space="preserve">No. of before </w:t>
            </w:r>
            <w:proofErr w:type="spellStart"/>
            <w:proofErr w:type="gramStart"/>
            <w:r w:rsidRPr="007523F9">
              <w:rPr>
                <w:rFonts w:asciiTheme="majorBidi" w:eastAsia="Calibri" w:hAnsiTheme="majorBidi" w:cstheme="majorBidi"/>
                <w:sz w:val="24"/>
                <w:szCs w:val="24"/>
                <w:lang w:bidi="ar-EG"/>
              </w:rPr>
              <w:t>Trea</w:t>
            </w:r>
            <w:r w:rsidR="00AA4231" w:rsidRPr="007523F9">
              <w:rPr>
                <w:rFonts w:asciiTheme="majorBidi" w:eastAsia="Calibri" w:hAnsiTheme="majorBidi" w:cstheme="majorBidi"/>
                <w:sz w:val="24"/>
                <w:szCs w:val="24"/>
                <w:lang w:bidi="ar-EG"/>
              </w:rPr>
              <w:t>t.±</w:t>
            </w:r>
            <w:proofErr w:type="gramEnd"/>
            <w:r w:rsidRPr="007523F9">
              <w:rPr>
                <w:rFonts w:asciiTheme="majorBidi" w:eastAsia="Calibri" w:hAnsiTheme="majorBidi" w:cstheme="majorBidi"/>
                <w:sz w:val="24"/>
                <w:szCs w:val="24"/>
                <w:lang w:bidi="ar-EG"/>
              </w:rPr>
              <w:t>SE</w:t>
            </w:r>
            <w:proofErr w:type="spellEnd"/>
          </w:p>
        </w:tc>
        <w:tc>
          <w:tcPr>
            <w:tcW w:w="3937" w:type="dxa"/>
            <w:gridSpan w:val="3"/>
            <w:vAlign w:val="center"/>
          </w:tcPr>
          <w:p w:rsidR="00D57877" w:rsidRPr="007523F9" w:rsidRDefault="00D57877" w:rsidP="0059302E">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lang w:bidi="ar-EG"/>
              </w:rPr>
              <w:t>Days after treatment</w:t>
            </w:r>
          </w:p>
        </w:tc>
        <w:tc>
          <w:tcPr>
            <w:tcW w:w="1393" w:type="dxa"/>
            <w:vMerge w:val="restart"/>
            <w:vAlign w:val="center"/>
          </w:tcPr>
          <w:p w:rsidR="00D57877" w:rsidRPr="007523F9" w:rsidRDefault="00D57877"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Average</w:t>
            </w:r>
          </w:p>
        </w:tc>
      </w:tr>
      <w:tr w:rsidR="009B7EC8" w:rsidRPr="007523F9" w:rsidTr="0059302E">
        <w:trPr>
          <w:trHeight w:val="355"/>
          <w:jc w:val="center"/>
        </w:trPr>
        <w:tc>
          <w:tcPr>
            <w:tcW w:w="1727" w:type="dxa"/>
            <w:vMerge/>
            <w:vAlign w:val="center"/>
          </w:tcPr>
          <w:p w:rsidR="00D57877" w:rsidRPr="007523F9" w:rsidRDefault="00D57877" w:rsidP="0059302E">
            <w:pPr>
              <w:widowControl/>
              <w:autoSpaceDE/>
              <w:autoSpaceDN/>
              <w:jc w:val="center"/>
              <w:rPr>
                <w:rFonts w:asciiTheme="majorBidi" w:eastAsia="Calibri" w:hAnsiTheme="majorBidi" w:cstheme="majorBidi"/>
                <w:sz w:val="24"/>
                <w:szCs w:val="24"/>
              </w:rPr>
            </w:pPr>
          </w:p>
        </w:tc>
        <w:tc>
          <w:tcPr>
            <w:tcW w:w="1128" w:type="dxa"/>
            <w:vMerge/>
            <w:vAlign w:val="center"/>
          </w:tcPr>
          <w:p w:rsidR="00D57877" w:rsidRPr="007523F9" w:rsidRDefault="00D57877" w:rsidP="0059302E">
            <w:pPr>
              <w:widowControl/>
              <w:autoSpaceDE/>
              <w:autoSpaceDN/>
              <w:jc w:val="center"/>
              <w:rPr>
                <w:rFonts w:asciiTheme="majorBidi" w:eastAsia="Calibri" w:hAnsiTheme="majorBidi" w:cstheme="majorBidi"/>
                <w:sz w:val="24"/>
                <w:szCs w:val="24"/>
                <w:lang w:bidi="ar-EG"/>
              </w:rPr>
            </w:pPr>
          </w:p>
        </w:tc>
        <w:tc>
          <w:tcPr>
            <w:tcW w:w="1497" w:type="dxa"/>
            <w:vMerge/>
            <w:vAlign w:val="center"/>
          </w:tcPr>
          <w:p w:rsidR="00D57877" w:rsidRPr="007523F9" w:rsidRDefault="00D57877" w:rsidP="0059302E">
            <w:pPr>
              <w:widowControl/>
              <w:autoSpaceDE/>
              <w:autoSpaceDN/>
              <w:jc w:val="center"/>
              <w:rPr>
                <w:rFonts w:asciiTheme="majorBidi" w:eastAsia="Calibri" w:hAnsiTheme="majorBidi" w:cstheme="majorBidi"/>
                <w:sz w:val="24"/>
                <w:szCs w:val="24"/>
                <w:lang w:bidi="ar-EG"/>
              </w:rPr>
            </w:pPr>
          </w:p>
        </w:tc>
        <w:tc>
          <w:tcPr>
            <w:tcW w:w="1308" w:type="dxa"/>
            <w:vAlign w:val="center"/>
          </w:tcPr>
          <w:p w:rsidR="00D57877" w:rsidRPr="007523F9" w:rsidRDefault="007523F9" w:rsidP="0059302E">
            <w:pPr>
              <w:widowControl/>
              <w:autoSpaceDE/>
              <w:autoSpaceDN/>
              <w:jc w:val="center"/>
              <w:rPr>
                <w:rFonts w:asciiTheme="majorBidi" w:eastAsia="Calibri" w:hAnsiTheme="majorBidi" w:cstheme="majorBidi"/>
                <w:sz w:val="24"/>
                <w:szCs w:val="24"/>
                <w:lang w:bidi="ar-EG"/>
              </w:rPr>
            </w:pPr>
            <w:r>
              <w:rPr>
                <w:rFonts w:asciiTheme="majorBidi" w:eastAsia="Calibri" w:hAnsiTheme="majorBidi" w:cstheme="majorBidi"/>
                <w:sz w:val="24"/>
                <w:szCs w:val="24"/>
                <w:lang w:bidi="ar-EG"/>
              </w:rPr>
              <w:t>1 day</w:t>
            </w:r>
          </w:p>
        </w:tc>
        <w:tc>
          <w:tcPr>
            <w:tcW w:w="1321" w:type="dxa"/>
            <w:vAlign w:val="center"/>
          </w:tcPr>
          <w:p w:rsidR="00D57877" w:rsidRPr="007523F9" w:rsidRDefault="007523F9" w:rsidP="0059302E">
            <w:pPr>
              <w:widowControl/>
              <w:autoSpaceDE/>
              <w:autoSpaceDN/>
              <w:jc w:val="center"/>
              <w:rPr>
                <w:rFonts w:asciiTheme="majorBidi" w:eastAsia="Calibri" w:hAnsiTheme="majorBidi" w:cstheme="majorBidi"/>
                <w:sz w:val="24"/>
                <w:szCs w:val="24"/>
                <w:lang w:bidi="ar-EG"/>
              </w:rPr>
            </w:pPr>
            <w:r>
              <w:rPr>
                <w:rFonts w:asciiTheme="majorBidi" w:eastAsia="Calibri" w:hAnsiTheme="majorBidi" w:cstheme="majorBidi"/>
                <w:sz w:val="24"/>
                <w:szCs w:val="24"/>
                <w:lang w:bidi="ar-EG"/>
              </w:rPr>
              <w:t>7 d</w:t>
            </w:r>
            <w:r w:rsidR="00D57877" w:rsidRPr="007523F9">
              <w:rPr>
                <w:rFonts w:asciiTheme="majorBidi" w:eastAsia="Calibri" w:hAnsiTheme="majorBidi" w:cstheme="majorBidi"/>
                <w:sz w:val="24"/>
                <w:szCs w:val="24"/>
                <w:lang w:bidi="ar-EG"/>
              </w:rPr>
              <w:t>ay</w:t>
            </w:r>
          </w:p>
        </w:tc>
        <w:tc>
          <w:tcPr>
            <w:tcW w:w="1308" w:type="dxa"/>
            <w:vAlign w:val="center"/>
          </w:tcPr>
          <w:p w:rsidR="00D57877" w:rsidRPr="007523F9" w:rsidRDefault="007523F9" w:rsidP="0059302E">
            <w:pPr>
              <w:widowControl/>
              <w:autoSpaceDE/>
              <w:autoSpaceDN/>
              <w:jc w:val="center"/>
              <w:rPr>
                <w:rFonts w:asciiTheme="majorBidi" w:eastAsia="Calibri" w:hAnsiTheme="majorBidi" w:cstheme="majorBidi"/>
                <w:sz w:val="24"/>
                <w:szCs w:val="24"/>
                <w:lang w:bidi="ar-EG"/>
              </w:rPr>
            </w:pPr>
            <w:r>
              <w:rPr>
                <w:rFonts w:asciiTheme="majorBidi" w:eastAsia="Calibri" w:hAnsiTheme="majorBidi" w:cstheme="majorBidi"/>
                <w:sz w:val="24"/>
                <w:szCs w:val="24"/>
                <w:lang w:bidi="ar-EG"/>
              </w:rPr>
              <w:t>10 d</w:t>
            </w:r>
            <w:r w:rsidR="00D57877" w:rsidRPr="007523F9">
              <w:rPr>
                <w:rFonts w:asciiTheme="majorBidi" w:eastAsia="Calibri" w:hAnsiTheme="majorBidi" w:cstheme="majorBidi"/>
                <w:sz w:val="24"/>
                <w:szCs w:val="24"/>
                <w:lang w:bidi="ar-EG"/>
              </w:rPr>
              <w:t>ay</w:t>
            </w:r>
          </w:p>
        </w:tc>
        <w:tc>
          <w:tcPr>
            <w:tcW w:w="1393" w:type="dxa"/>
            <w:vMerge/>
            <w:vAlign w:val="center"/>
          </w:tcPr>
          <w:p w:rsidR="00D57877" w:rsidRPr="007523F9" w:rsidRDefault="00D57877" w:rsidP="0059302E">
            <w:pPr>
              <w:widowControl/>
              <w:autoSpaceDE/>
              <w:autoSpaceDN/>
              <w:jc w:val="center"/>
              <w:rPr>
                <w:rFonts w:asciiTheme="majorBidi" w:eastAsia="Calibri" w:hAnsiTheme="majorBidi" w:cstheme="majorBidi"/>
                <w:sz w:val="24"/>
                <w:szCs w:val="24"/>
                <w:lang w:bidi="ar-EG"/>
              </w:rPr>
            </w:pPr>
          </w:p>
        </w:tc>
      </w:tr>
      <w:tr w:rsidR="008D3047" w:rsidRPr="007523F9" w:rsidTr="0059302E">
        <w:trPr>
          <w:trHeight w:val="355"/>
          <w:jc w:val="center"/>
        </w:trPr>
        <w:tc>
          <w:tcPr>
            <w:tcW w:w="9682" w:type="dxa"/>
            <w:gridSpan w:val="7"/>
            <w:vAlign w:val="center"/>
          </w:tcPr>
          <w:p w:rsidR="00D179F9" w:rsidRPr="007523F9" w:rsidRDefault="00D179F9"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2024</w:t>
            </w:r>
          </w:p>
        </w:tc>
      </w:tr>
      <w:tr w:rsidR="009B7EC8" w:rsidRPr="007523F9" w:rsidTr="0059302E">
        <w:trPr>
          <w:trHeight w:val="423"/>
          <w:jc w:val="center"/>
        </w:trPr>
        <w:tc>
          <w:tcPr>
            <w:tcW w:w="1727"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rPr>
              <w:t>Beta cyfluthrin</w:t>
            </w:r>
          </w:p>
        </w:tc>
        <w:tc>
          <w:tcPr>
            <w:tcW w:w="112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0.3m/L</w:t>
            </w:r>
          </w:p>
        </w:tc>
        <w:tc>
          <w:tcPr>
            <w:tcW w:w="1497"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14.00±1.78</w:t>
            </w:r>
          </w:p>
        </w:tc>
        <w:tc>
          <w:tcPr>
            <w:tcW w:w="1308" w:type="dxa"/>
            <w:vAlign w:val="center"/>
          </w:tcPr>
          <w:p w:rsidR="009375A2" w:rsidRPr="007523F9" w:rsidRDefault="009375A2" w:rsidP="0059302E">
            <w:pPr>
              <w:widowControl/>
              <w:autoSpaceDE/>
              <w:autoSpaceDN/>
              <w:spacing w:after="160" w:line="259" w:lineRule="auto"/>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9.00±1.01</w:t>
            </w:r>
          </w:p>
        </w:tc>
        <w:tc>
          <w:tcPr>
            <w:tcW w:w="1321" w:type="dxa"/>
            <w:vAlign w:val="center"/>
          </w:tcPr>
          <w:p w:rsidR="009375A2" w:rsidRPr="007523F9" w:rsidRDefault="009375A2" w:rsidP="0059302E">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hAnsiTheme="majorBidi" w:cstheme="majorBidi"/>
                <w:sz w:val="24"/>
                <w:szCs w:val="24"/>
                <w:lang w:bidi="ar-EG"/>
              </w:rPr>
              <w:t>4.50</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0.45</w:t>
            </w:r>
          </w:p>
        </w:tc>
        <w:tc>
          <w:tcPr>
            <w:tcW w:w="1308" w:type="dxa"/>
            <w:vAlign w:val="center"/>
          </w:tcPr>
          <w:p w:rsidR="009375A2" w:rsidRPr="007523F9" w:rsidRDefault="009375A2" w:rsidP="0059302E">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hAnsiTheme="majorBidi" w:cstheme="majorBidi"/>
                <w:sz w:val="24"/>
                <w:szCs w:val="24"/>
                <w:lang w:bidi="ar-EG"/>
              </w:rPr>
              <w:t>2.50</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0.35</w:t>
            </w:r>
          </w:p>
        </w:tc>
        <w:tc>
          <w:tcPr>
            <w:tcW w:w="1393"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5.33±0.55</w:t>
            </w:r>
          </w:p>
        </w:tc>
      </w:tr>
      <w:tr w:rsidR="009B7EC8" w:rsidRPr="007523F9" w:rsidTr="0059302E">
        <w:trPr>
          <w:jc w:val="center"/>
        </w:trPr>
        <w:tc>
          <w:tcPr>
            <w:tcW w:w="1727"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proofErr w:type="spellStart"/>
            <w:r w:rsidRPr="007523F9">
              <w:rPr>
                <w:rFonts w:asciiTheme="majorBidi" w:eastAsia="Calibri" w:hAnsiTheme="majorBidi" w:cstheme="majorBidi"/>
                <w:sz w:val="24"/>
                <w:szCs w:val="24"/>
              </w:rPr>
              <w:t>Flonicamid</w:t>
            </w:r>
            <w:proofErr w:type="spellEnd"/>
          </w:p>
        </w:tc>
        <w:tc>
          <w:tcPr>
            <w:tcW w:w="112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0.4g/L</w:t>
            </w:r>
          </w:p>
        </w:tc>
        <w:tc>
          <w:tcPr>
            <w:tcW w:w="1497"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14.75±1.99</w:t>
            </w:r>
          </w:p>
        </w:tc>
        <w:tc>
          <w:tcPr>
            <w:tcW w:w="1308" w:type="dxa"/>
            <w:vAlign w:val="center"/>
          </w:tcPr>
          <w:p w:rsidR="009375A2" w:rsidRPr="007523F9" w:rsidRDefault="009375A2" w:rsidP="0059302E">
            <w:pPr>
              <w:widowControl/>
              <w:autoSpaceDE/>
              <w:autoSpaceDN/>
              <w:spacing w:after="160" w:line="259" w:lineRule="auto"/>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11.50±1.45</w:t>
            </w:r>
          </w:p>
        </w:tc>
        <w:tc>
          <w:tcPr>
            <w:tcW w:w="1321" w:type="dxa"/>
            <w:vAlign w:val="center"/>
          </w:tcPr>
          <w:p w:rsidR="009375A2" w:rsidRPr="007523F9" w:rsidRDefault="009375A2" w:rsidP="0059302E">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hAnsiTheme="majorBidi" w:cstheme="majorBidi"/>
                <w:sz w:val="24"/>
                <w:szCs w:val="24"/>
                <w:lang w:bidi="ar-EG"/>
              </w:rPr>
              <w:t>9.50</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0.98</w:t>
            </w:r>
          </w:p>
        </w:tc>
        <w:tc>
          <w:tcPr>
            <w:tcW w:w="1308" w:type="dxa"/>
            <w:vAlign w:val="center"/>
          </w:tcPr>
          <w:p w:rsidR="009375A2" w:rsidRPr="007523F9" w:rsidRDefault="009375A2" w:rsidP="0059302E">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hAnsiTheme="majorBidi" w:cstheme="majorBidi"/>
                <w:sz w:val="24"/>
                <w:szCs w:val="24"/>
                <w:lang w:bidi="ar-EG"/>
              </w:rPr>
              <w:t>7.75</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0.88</w:t>
            </w:r>
          </w:p>
        </w:tc>
        <w:tc>
          <w:tcPr>
            <w:tcW w:w="1393"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9.58±0.97</w:t>
            </w:r>
          </w:p>
        </w:tc>
      </w:tr>
      <w:tr w:rsidR="009B7EC8" w:rsidRPr="007523F9" w:rsidTr="0059302E">
        <w:trPr>
          <w:jc w:val="center"/>
        </w:trPr>
        <w:tc>
          <w:tcPr>
            <w:tcW w:w="1727"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rPr>
              <w:t>Acetamiprid</w:t>
            </w:r>
          </w:p>
        </w:tc>
        <w:tc>
          <w:tcPr>
            <w:tcW w:w="112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0.25g/L</w:t>
            </w:r>
          </w:p>
        </w:tc>
        <w:tc>
          <w:tcPr>
            <w:tcW w:w="1497"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15.50±2.20</w:t>
            </w:r>
          </w:p>
        </w:tc>
        <w:tc>
          <w:tcPr>
            <w:tcW w:w="1308" w:type="dxa"/>
            <w:vAlign w:val="center"/>
          </w:tcPr>
          <w:p w:rsidR="009375A2" w:rsidRPr="007523F9" w:rsidRDefault="009375A2" w:rsidP="0059302E">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hAnsiTheme="majorBidi" w:cstheme="majorBidi"/>
                <w:sz w:val="24"/>
                <w:szCs w:val="24"/>
                <w:lang w:bidi="ar-EG"/>
              </w:rPr>
              <w:t>10.25</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1.36</w:t>
            </w:r>
          </w:p>
        </w:tc>
        <w:tc>
          <w:tcPr>
            <w:tcW w:w="1321" w:type="dxa"/>
            <w:vAlign w:val="center"/>
          </w:tcPr>
          <w:p w:rsidR="009375A2" w:rsidRPr="007523F9" w:rsidRDefault="009375A2" w:rsidP="0059302E">
            <w:pPr>
              <w:widowControl/>
              <w:autoSpaceDE/>
              <w:autoSpaceDN/>
              <w:spacing w:after="160" w:line="259" w:lineRule="auto"/>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5.00±0.50</w:t>
            </w:r>
          </w:p>
        </w:tc>
        <w:tc>
          <w:tcPr>
            <w:tcW w:w="1308" w:type="dxa"/>
            <w:vAlign w:val="center"/>
          </w:tcPr>
          <w:p w:rsidR="009375A2" w:rsidRPr="007523F9" w:rsidRDefault="009375A2" w:rsidP="0059302E">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hAnsiTheme="majorBidi" w:cstheme="majorBidi"/>
                <w:sz w:val="24"/>
                <w:szCs w:val="24"/>
                <w:lang w:bidi="ar-EG"/>
              </w:rPr>
              <w:t>2.25</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0.20</w:t>
            </w:r>
          </w:p>
        </w:tc>
        <w:tc>
          <w:tcPr>
            <w:tcW w:w="1393"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3.00±0.45</w:t>
            </w:r>
          </w:p>
        </w:tc>
      </w:tr>
      <w:tr w:rsidR="009B7EC8" w:rsidRPr="007523F9" w:rsidTr="0059302E">
        <w:trPr>
          <w:jc w:val="center"/>
        </w:trPr>
        <w:tc>
          <w:tcPr>
            <w:tcW w:w="1727"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hAnsiTheme="majorBidi" w:cstheme="majorBidi"/>
                <w:sz w:val="24"/>
                <w:szCs w:val="24"/>
              </w:rPr>
              <w:t>Spi</w:t>
            </w:r>
            <w:r w:rsidR="00635D79" w:rsidRPr="007523F9">
              <w:rPr>
                <w:rFonts w:asciiTheme="majorBidi" w:hAnsiTheme="majorBidi" w:cstheme="majorBidi"/>
                <w:sz w:val="24"/>
                <w:szCs w:val="24"/>
              </w:rPr>
              <w:t>nosad</w:t>
            </w:r>
          </w:p>
        </w:tc>
        <w:tc>
          <w:tcPr>
            <w:tcW w:w="112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0.75m/L</w:t>
            </w:r>
          </w:p>
        </w:tc>
        <w:tc>
          <w:tcPr>
            <w:tcW w:w="1497"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17.25±2.45</w:t>
            </w:r>
          </w:p>
        </w:tc>
        <w:tc>
          <w:tcPr>
            <w:tcW w:w="1308" w:type="dxa"/>
            <w:vAlign w:val="center"/>
          </w:tcPr>
          <w:p w:rsidR="009375A2" w:rsidRPr="007523F9" w:rsidRDefault="009375A2" w:rsidP="0059302E">
            <w:pPr>
              <w:widowControl/>
              <w:autoSpaceDE/>
              <w:autoSpaceDN/>
              <w:spacing w:after="160" w:line="259" w:lineRule="auto"/>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12.00±1.50</w:t>
            </w:r>
          </w:p>
        </w:tc>
        <w:tc>
          <w:tcPr>
            <w:tcW w:w="1321" w:type="dxa"/>
            <w:vAlign w:val="center"/>
          </w:tcPr>
          <w:p w:rsidR="009375A2" w:rsidRPr="007523F9" w:rsidRDefault="009375A2" w:rsidP="0059302E">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hAnsiTheme="majorBidi" w:cstheme="majorBidi"/>
                <w:sz w:val="24"/>
                <w:szCs w:val="24"/>
                <w:lang w:bidi="ar-EG"/>
              </w:rPr>
              <w:t>6.75</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0.80</w:t>
            </w:r>
          </w:p>
        </w:tc>
        <w:tc>
          <w:tcPr>
            <w:tcW w:w="1308" w:type="dxa"/>
            <w:vAlign w:val="center"/>
          </w:tcPr>
          <w:p w:rsidR="009375A2" w:rsidRPr="007523F9" w:rsidRDefault="009375A2" w:rsidP="0059302E">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hAnsiTheme="majorBidi" w:cstheme="majorBidi"/>
                <w:sz w:val="24"/>
                <w:szCs w:val="24"/>
                <w:lang w:bidi="ar-EG"/>
              </w:rPr>
              <w:t>2.75</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0.40</w:t>
            </w:r>
          </w:p>
        </w:tc>
        <w:tc>
          <w:tcPr>
            <w:tcW w:w="1393"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7.16±0.70</w:t>
            </w:r>
          </w:p>
        </w:tc>
      </w:tr>
      <w:tr w:rsidR="009B7EC8" w:rsidRPr="007523F9" w:rsidTr="0059302E">
        <w:trPr>
          <w:trHeight w:val="333"/>
          <w:jc w:val="center"/>
        </w:trPr>
        <w:tc>
          <w:tcPr>
            <w:tcW w:w="1727"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rPr>
              <w:t>Thiamethoxam</w:t>
            </w:r>
          </w:p>
        </w:tc>
        <w:tc>
          <w:tcPr>
            <w:tcW w:w="112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0.1m/L</w:t>
            </w:r>
          </w:p>
        </w:tc>
        <w:tc>
          <w:tcPr>
            <w:tcW w:w="1497"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15.00±2.32</w:t>
            </w:r>
          </w:p>
        </w:tc>
        <w:tc>
          <w:tcPr>
            <w:tcW w:w="1308" w:type="dxa"/>
            <w:vAlign w:val="center"/>
          </w:tcPr>
          <w:p w:rsidR="009375A2" w:rsidRPr="007523F9" w:rsidRDefault="009375A2" w:rsidP="0059302E">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hAnsiTheme="majorBidi" w:cstheme="majorBidi"/>
                <w:sz w:val="24"/>
                <w:szCs w:val="24"/>
                <w:lang w:bidi="ar-EG"/>
              </w:rPr>
              <w:t>9.75</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0.99</w:t>
            </w:r>
          </w:p>
        </w:tc>
        <w:tc>
          <w:tcPr>
            <w:tcW w:w="1321" w:type="dxa"/>
            <w:vAlign w:val="center"/>
          </w:tcPr>
          <w:p w:rsidR="009375A2" w:rsidRPr="007523F9" w:rsidRDefault="009375A2" w:rsidP="0059302E">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hAnsiTheme="majorBidi" w:cstheme="majorBidi"/>
                <w:sz w:val="24"/>
                <w:szCs w:val="24"/>
                <w:lang w:bidi="ar-EG"/>
              </w:rPr>
              <w:t>6.50</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0.75</w:t>
            </w:r>
          </w:p>
        </w:tc>
        <w:tc>
          <w:tcPr>
            <w:tcW w:w="1308" w:type="dxa"/>
            <w:vAlign w:val="center"/>
          </w:tcPr>
          <w:p w:rsidR="009375A2" w:rsidRPr="007523F9" w:rsidRDefault="009375A2" w:rsidP="0059302E">
            <w:pPr>
              <w:widowControl/>
              <w:autoSpaceDE/>
              <w:autoSpaceDN/>
              <w:spacing w:after="160" w:line="259" w:lineRule="auto"/>
              <w:jc w:val="center"/>
              <w:rPr>
                <w:rFonts w:asciiTheme="majorBidi" w:hAnsiTheme="majorBidi" w:cstheme="majorBidi"/>
                <w:sz w:val="24"/>
                <w:szCs w:val="24"/>
                <w:lang w:bidi="ar-EG"/>
              </w:rPr>
            </w:pPr>
            <w:r w:rsidRPr="007523F9">
              <w:rPr>
                <w:rFonts w:asciiTheme="majorBidi" w:hAnsiTheme="majorBidi" w:cstheme="majorBidi"/>
                <w:sz w:val="24"/>
                <w:szCs w:val="24"/>
                <w:lang w:bidi="ar-EG"/>
              </w:rPr>
              <w:t>2.50</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0.35</w:t>
            </w:r>
          </w:p>
        </w:tc>
        <w:tc>
          <w:tcPr>
            <w:tcW w:w="1393"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6.50±0.75</w:t>
            </w:r>
          </w:p>
        </w:tc>
      </w:tr>
      <w:tr w:rsidR="009B7EC8" w:rsidRPr="007523F9" w:rsidTr="0059302E">
        <w:trPr>
          <w:trHeight w:val="401"/>
          <w:jc w:val="center"/>
        </w:trPr>
        <w:tc>
          <w:tcPr>
            <w:tcW w:w="1727" w:type="dxa"/>
            <w:vAlign w:val="center"/>
          </w:tcPr>
          <w:p w:rsidR="00D57877" w:rsidRPr="007523F9" w:rsidRDefault="00D57877"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rPr>
              <w:t>Control</w:t>
            </w:r>
          </w:p>
        </w:tc>
        <w:tc>
          <w:tcPr>
            <w:tcW w:w="1128" w:type="dxa"/>
            <w:vAlign w:val="center"/>
          </w:tcPr>
          <w:p w:rsidR="00D57877" w:rsidRPr="007523F9" w:rsidRDefault="00D57877"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w:t>
            </w:r>
          </w:p>
        </w:tc>
        <w:tc>
          <w:tcPr>
            <w:tcW w:w="1497" w:type="dxa"/>
            <w:vAlign w:val="center"/>
          </w:tcPr>
          <w:p w:rsidR="00D57877" w:rsidRPr="007523F9" w:rsidRDefault="00D57877"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14.50</w:t>
            </w:r>
            <w:r w:rsidR="00370DE2" w:rsidRPr="007523F9">
              <w:rPr>
                <w:rFonts w:asciiTheme="majorBidi" w:eastAsia="Calibri" w:hAnsiTheme="majorBidi" w:cstheme="majorBidi"/>
                <w:sz w:val="24"/>
                <w:szCs w:val="24"/>
                <w:lang w:bidi="ar-EG"/>
              </w:rPr>
              <w:t>±</w:t>
            </w:r>
            <w:r w:rsidR="00525B5A" w:rsidRPr="007523F9">
              <w:rPr>
                <w:rFonts w:asciiTheme="majorBidi" w:eastAsia="Calibri" w:hAnsiTheme="majorBidi" w:cstheme="majorBidi"/>
                <w:sz w:val="24"/>
                <w:szCs w:val="24"/>
                <w:lang w:bidi="ar-EG"/>
              </w:rPr>
              <w:t>1.80</w:t>
            </w:r>
          </w:p>
        </w:tc>
        <w:tc>
          <w:tcPr>
            <w:tcW w:w="1308" w:type="dxa"/>
            <w:vAlign w:val="center"/>
          </w:tcPr>
          <w:p w:rsidR="00D57877" w:rsidRPr="007523F9" w:rsidRDefault="00D57877"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15.50</w:t>
            </w:r>
            <w:r w:rsidR="00A210F7" w:rsidRPr="007523F9">
              <w:rPr>
                <w:rFonts w:asciiTheme="majorBidi" w:eastAsia="Calibri" w:hAnsiTheme="majorBidi" w:cstheme="majorBidi"/>
                <w:sz w:val="24"/>
                <w:szCs w:val="24"/>
                <w:lang w:bidi="ar-EG"/>
              </w:rPr>
              <w:t>±</w:t>
            </w:r>
            <w:r w:rsidR="00E378BB" w:rsidRPr="007523F9">
              <w:rPr>
                <w:rFonts w:asciiTheme="majorBidi" w:eastAsia="Calibri" w:hAnsiTheme="majorBidi" w:cstheme="majorBidi"/>
                <w:sz w:val="24"/>
                <w:szCs w:val="24"/>
                <w:lang w:bidi="ar-EG"/>
              </w:rPr>
              <w:t>2.</w:t>
            </w:r>
            <w:r w:rsidR="001C1B63" w:rsidRPr="007523F9">
              <w:rPr>
                <w:rFonts w:asciiTheme="majorBidi" w:eastAsia="Calibri" w:hAnsiTheme="majorBidi" w:cstheme="majorBidi"/>
                <w:sz w:val="24"/>
                <w:szCs w:val="24"/>
                <w:lang w:bidi="ar-EG"/>
              </w:rPr>
              <w:t>20</w:t>
            </w:r>
          </w:p>
        </w:tc>
        <w:tc>
          <w:tcPr>
            <w:tcW w:w="1321" w:type="dxa"/>
            <w:vAlign w:val="center"/>
          </w:tcPr>
          <w:p w:rsidR="00D57877" w:rsidRPr="007523F9" w:rsidRDefault="00D57877"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19.75</w:t>
            </w:r>
            <w:r w:rsidR="00310BEC" w:rsidRPr="007523F9">
              <w:rPr>
                <w:rFonts w:asciiTheme="majorBidi" w:eastAsia="Calibri" w:hAnsiTheme="majorBidi" w:cstheme="majorBidi"/>
                <w:sz w:val="24"/>
                <w:szCs w:val="24"/>
                <w:lang w:bidi="ar-EG"/>
              </w:rPr>
              <w:t>±</w:t>
            </w:r>
            <w:r w:rsidR="001F33F2" w:rsidRPr="007523F9">
              <w:rPr>
                <w:rFonts w:asciiTheme="majorBidi" w:eastAsia="Calibri" w:hAnsiTheme="majorBidi" w:cstheme="majorBidi"/>
                <w:sz w:val="24"/>
                <w:szCs w:val="24"/>
                <w:lang w:bidi="ar-EG"/>
              </w:rPr>
              <w:t>2.</w:t>
            </w:r>
            <w:r w:rsidR="00E9425F" w:rsidRPr="007523F9">
              <w:rPr>
                <w:rFonts w:asciiTheme="majorBidi" w:eastAsia="Calibri" w:hAnsiTheme="majorBidi" w:cstheme="majorBidi"/>
                <w:sz w:val="24"/>
                <w:szCs w:val="24"/>
                <w:lang w:bidi="ar-EG"/>
              </w:rPr>
              <w:t>80</w:t>
            </w:r>
          </w:p>
        </w:tc>
        <w:tc>
          <w:tcPr>
            <w:tcW w:w="1308" w:type="dxa"/>
            <w:vAlign w:val="center"/>
          </w:tcPr>
          <w:p w:rsidR="00D57877" w:rsidRPr="007523F9" w:rsidRDefault="001C67FF"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23.00</w:t>
            </w:r>
            <w:r w:rsidR="0036475B" w:rsidRPr="007523F9">
              <w:rPr>
                <w:rFonts w:asciiTheme="majorBidi" w:eastAsia="Calibri" w:hAnsiTheme="majorBidi" w:cstheme="majorBidi"/>
                <w:sz w:val="24"/>
                <w:szCs w:val="24"/>
                <w:lang w:bidi="ar-EG"/>
              </w:rPr>
              <w:t>±</w:t>
            </w:r>
            <w:r w:rsidR="00822359" w:rsidRPr="007523F9">
              <w:rPr>
                <w:rFonts w:asciiTheme="majorBidi" w:eastAsia="Calibri" w:hAnsiTheme="majorBidi" w:cstheme="majorBidi"/>
                <w:sz w:val="24"/>
                <w:szCs w:val="24"/>
                <w:lang w:bidi="ar-EG"/>
              </w:rPr>
              <w:t>2.99</w:t>
            </w:r>
          </w:p>
        </w:tc>
        <w:tc>
          <w:tcPr>
            <w:tcW w:w="1393" w:type="dxa"/>
            <w:vAlign w:val="center"/>
          </w:tcPr>
          <w:p w:rsidR="00D57877" w:rsidRPr="007523F9" w:rsidRDefault="00EB55C1"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19.41</w:t>
            </w:r>
            <w:r w:rsidR="00310BEC" w:rsidRPr="007523F9">
              <w:rPr>
                <w:rFonts w:asciiTheme="majorBidi" w:eastAsia="Calibri" w:hAnsiTheme="majorBidi" w:cstheme="majorBidi"/>
                <w:sz w:val="24"/>
                <w:szCs w:val="24"/>
                <w:lang w:bidi="ar-EG"/>
              </w:rPr>
              <w:t>±</w:t>
            </w:r>
            <w:r w:rsidR="001812CE" w:rsidRPr="007523F9">
              <w:rPr>
                <w:rFonts w:asciiTheme="majorBidi" w:eastAsia="Calibri" w:hAnsiTheme="majorBidi" w:cstheme="majorBidi"/>
                <w:sz w:val="24"/>
                <w:szCs w:val="24"/>
                <w:lang w:bidi="ar-EG"/>
              </w:rPr>
              <w:t>2.</w:t>
            </w:r>
            <w:r w:rsidR="007C7AF8" w:rsidRPr="007523F9">
              <w:rPr>
                <w:rFonts w:asciiTheme="majorBidi" w:eastAsia="Calibri" w:hAnsiTheme="majorBidi" w:cstheme="majorBidi"/>
                <w:sz w:val="24"/>
                <w:szCs w:val="24"/>
                <w:lang w:bidi="ar-EG"/>
              </w:rPr>
              <w:t>85</w:t>
            </w:r>
          </w:p>
        </w:tc>
      </w:tr>
      <w:tr w:rsidR="009B7EC8" w:rsidRPr="007523F9" w:rsidTr="0059302E">
        <w:trPr>
          <w:trHeight w:val="401"/>
          <w:jc w:val="center"/>
        </w:trPr>
        <w:tc>
          <w:tcPr>
            <w:tcW w:w="1727" w:type="dxa"/>
            <w:vAlign w:val="center"/>
          </w:tcPr>
          <w:p w:rsidR="00D57877" w:rsidRPr="007523F9" w:rsidRDefault="00D57877" w:rsidP="0059302E">
            <w:pPr>
              <w:widowControl/>
              <w:autoSpaceDE/>
              <w:autoSpaceDN/>
              <w:jc w:val="center"/>
              <w:rPr>
                <w:rFonts w:asciiTheme="majorBidi" w:eastAsia="Calibri" w:hAnsiTheme="majorBidi" w:cstheme="majorBidi"/>
                <w:sz w:val="24"/>
                <w:szCs w:val="24"/>
              </w:rPr>
            </w:pPr>
            <w:r w:rsidRPr="007523F9">
              <w:rPr>
                <w:rFonts w:asciiTheme="majorBidi" w:eastAsia="Calibri" w:hAnsiTheme="majorBidi" w:cstheme="majorBidi"/>
                <w:sz w:val="24"/>
                <w:szCs w:val="24"/>
              </w:rPr>
              <w:t>LSD</w:t>
            </w:r>
          </w:p>
        </w:tc>
        <w:tc>
          <w:tcPr>
            <w:tcW w:w="1128" w:type="dxa"/>
            <w:vAlign w:val="center"/>
          </w:tcPr>
          <w:p w:rsidR="00D57877" w:rsidRPr="007523F9" w:rsidRDefault="00D57877"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w:t>
            </w:r>
          </w:p>
        </w:tc>
        <w:tc>
          <w:tcPr>
            <w:tcW w:w="1497" w:type="dxa"/>
            <w:vAlign w:val="center"/>
          </w:tcPr>
          <w:p w:rsidR="00D57877" w:rsidRPr="007523F9" w:rsidRDefault="00604F94"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0.89</w:t>
            </w:r>
          </w:p>
        </w:tc>
        <w:tc>
          <w:tcPr>
            <w:tcW w:w="1308" w:type="dxa"/>
            <w:vAlign w:val="center"/>
          </w:tcPr>
          <w:p w:rsidR="00D57877" w:rsidRPr="007523F9" w:rsidRDefault="00604F94"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0.92</w:t>
            </w:r>
          </w:p>
        </w:tc>
        <w:tc>
          <w:tcPr>
            <w:tcW w:w="1321" w:type="dxa"/>
            <w:vAlign w:val="center"/>
          </w:tcPr>
          <w:p w:rsidR="00D57877" w:rsidRPr="007523F9" w:rsidRDefault="00604F94"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0.59</w:t>
            </w:r>
          </w:p>
        </w:tc>
        <w:tc>
          <w:tcPr>
            <w:tcW w:w="1308" w:type="dxa"/>
            <w:vAlign w:val="center"/>
          </w:tcPr>
          <w:p w:rsidR="00D57877" w:rsidRPr="007523F9" w:rsidRDefault="00604F94"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0.69</w:t>
            </w:r>
          </w:p>
        </w:tc>
        <w:tc>
          <w:tcPr>
            <w:tcW w:w="1393" w:type="dxa"/>
            <w:vAlign w:val="center"/>
          </w:tcPr>
          <w:p w:rsidR="00D57877" w:rsidRPr="007523F9" w:rsidRDefault="00604F94"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w:t>
            </w:r>
          </w:p>
        </w:tc>
      </w:tr>
      <w:tr w:rsidR="008D3047" w:rsidRPr="007523F9" w:rsidTr="0059302E">
        <w:trPr>
          <w:trHeight w:val="401"/>
          <w:jc w:val="center"/>
        </w:trPr>
        <w:tc>
          <w:tcPr>
            <w:tcW w:w="9682" w:type="dxa"/>
            <w:gridSpan w:val="7"/>
            <w:vAlign w:val="center"/>
          </w:tcPr>
          <w:p w:rsidR="00D179F9" w:rsidRPr="007523F9" w:rsidRDefault="00D179F9"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2025 season</w:t>
            </w:r>
          </w:p>
        </w:tc>
      </w:tr>
      <w:tr w:rsidR="009B7EC8" w:rsidRPr="007523F9" w:rsidTr="0059302E">
        <w:trPr>
          <w:trHeight w:val="401"/>
          <w:jc w:val="center"/>
        </w:trPr>
        <w:tc>
          <w:tcPr>
            <w:tcW w:w="1727"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rPr>
            </w:pPr>
            <w:r w:rsidRPr="007523F9">
              <w:rPr>
                <w:rFonts w:asciiTheme="majorBidi" w:hAnsiTheme="majorBidi" w:cstheme="majorBidi"/>
                <w:sz w:val="24"/>
                <w:szCs w:val="24"/>
              </w:rPr>
              <w:t>Beta cyfluthrin</w:t>
            </w:r>
          </w:p>
        </w:tc>
        <w:tc>
          <w:tcPr>
            <w:tcW w:w="112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0.3m/L</w:t>
            </w:r>
          </w:p>
        </w:tc>
        <w:tc>
          <w:tcPr>
            <w:tcW w:w="1497"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16.25</w:t>
            </w:r>
            <w:r w:rsidRPr="007523F9">
              <w:rPr>
                <w:rFonts w:asciiTheme="majorBidi" w:eastAsia="Calibri" w:hAnsiTheme="majorBidi" w:cstheme="majorBidi"/>
                <w:sz w:val="24"/>
                <w:szCs w:val="24"/>
                <w:lang w:bidi="ar-EG"/>
              </w:rPr>
              <w:t>±2.40</w:t>
            </w:r>
          </w:p>
        </w:tc>
        <w:tc>
          <w:tcPr>
            <w:tcW w:w="130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11.00</w:t>
            </w:r>
            <w:r w:rsidRPr="007523F9">
              <w:rPr>
                <w:rFonts w:asciiTheme="majorBidi" w:eastAsia="Calibri" w:hAnsiTheme="majorBidi" w:cstheme="majorBidi"/>
                <w:sz w:val="24"/>
                <w:szCs w:val="24"/>
                <w:lang w:bidi="ar-EG"/>
              </w:rPr>
              <w:t>±1.40</w:t>
            </w:r>
          </w:p>
        </w:tc>
        <w:tc>
          <w:tcPr>
            <w:tcW w:w="1321"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5.75</w:t>
            </w:r>
            <w:r w:rsidRPr="007523F9">
              <w:rPr>
                <w:rFonts w:asciiTheme="majorBidi" w:eastAsia="Calibri" w:hAnsiTheme="majorBidi" w:cstheme="majorBidi"/>
                <w:sz w:val="24"/>
                <w:szCs w:val="24"/>
                <w:lang w:bidi="ar-EG"/>
              </w:rPr>
              <w:t>±±0.60</w:t>
            </w:r>
          </w:p>
        </w:tc>
        <w:tc>
          <w:tcPr>
            <w:tcW w:w="130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2.50</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0.35</w:t>
            </w:r>
          </w:p>
        </w:tc>
        <w:tc>
          <w:tcPr>
            <w:tcW w:w="1393"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6.41±0.73</w:t>
            </w:r>
          </w:p>
        </w:tc>
      </w:tr>
      <w:tr w:rsidR="009B7EC8" w:rsidRPr="007523F9" w:rsidTr="0059302E">
        <w:trPr>
          <w:trHeight w:val="401"/>
          <w:jc w:val="center"/>
        </w:trPr>
        <w:tc>
          <w:tcPr>
            <w:tcW w:w="1727"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rPr>
            </w:pPr>
            <w:proofErr w:type="spellStart"/>
            <w:r w:rsidRPr="007523F9">
              <w:rPr>
                <w:rFonts w:asciiTheme="majorBidi" w:eastAsia="Calibri" w:hAnsiTheme="majorBidi" w:cstheme="majorBidi"/>
                <w:sz w:val="24"/>
                <w:szCs w:val="24"/>
              </w:rPr>
              <w:t>Flonicamid</w:t>
            </w:r>
            <w:proofErr w:type="spellEnd"/>
          </w:p>
        </w:tc>
        <w:tc>
          <w:tcPr>
            <w:tcW w:w="112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0.4g/L</w:t>
            </w:r>
          </w:p>
        </w:tc>
        <w:tc>
          <w:tcPr>
            <w:tcW w:w="1497"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16.50</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2.40</w:t>
            </w:r>
          </w:p>
        </w:tc>
        <w:tc>
          <w:tcPr>
            <w:tcW w:w="130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11.25</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1.43</w:t>
            </w:r>
          </w:p>
        </w:tc>
        <w:tc>
          <w:tcPr>
            <w:tcW w:w="1321"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9.75</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0.99</w:t>
            </w:r>
          </w:p>
        </w:tc>
        <w:tc>
          <w:tcPr>
            <w:tcW w:w="130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7.25</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0.80</w:t>
            </w:r>
          </w:p>
        </w:tc>
        <w:tc>
          <w:tcPr>
            <w:tcW w:w="1393"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9.41±0.95</w:t>
            </w:r>
          </w:p>
        </w:tc>
      </w:tr>
      <w:tr w:rsidR="009B7EC8" w:rsidRPr="007523F9" w:rsidTr="0059302E">
        <w:trPr>
          <w:trHeight w:val="401"/>
          <w:jc w:val="center"/>
        </w:trPr>
        <w:tc>
          <w:tcPr>
            <w:tcW w:w="1727"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rPr>
            </w:pPr>
            <w:r w:rsidRPr="007523F9">
              <w:rPr>
                <w:rFonts w:asciiTheme="majorBidi" w:eastAsia="Calibri" w:hAnsiTheme="majorBidi" w:cstheme="majorBidi"/>
                <w:sz w:val="24"/>
                <w:szCs w:val="24"/>
              </w:rPr>
              <w:t>Acetamiprid</w:t>
            </w:r>
          </w:p>
        </w:tc>
        <w:tc>
          <w:tcPr>
            <w:tcW w:w="112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0.25g/L</w:t>
            </w:r>
          </w:p>
        </w:tc>
        <w:tc>
          <w:tcPr>
            <w:tcW w:w="1497"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17.75</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2.50</w:t>
            </w:r>
          </w:p>
        </w:tc>
        <w:tc>
          <w:tcPr>
            <w:tcW w:w="130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13.00</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1.55</w:t>
            </w:r>
          </w:p>
        </w:tc>
        <w:tc>
          <w:tcPr>
            <w:tcW w:w="1321"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7.75</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0.80</w:t>
            </w:r>
          </w:p>
        </w:tc>
        <w:tc>
          <w:tcPr>
            <w:tcW w:w="130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2.75</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0.40</w:t>
            </w:r>
          </w:p>
        </w:tc>
        <w:tc>
          <w:tcPr>
            <w:tcW w:w="1393"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7.83±0.83</w:t>
            </w:r>
          </w:p>
        </w:tc>
      </w:tr>
      <w:tr w:rsidR="009B7EC8" w:rsidRPr="007523F9" w:rsidTr="0059302E">
        <w:trPr>
          <w:trHeight w:val="401"/>
          <w:jc w:val="center"/>
        </w:trPr>
        <w:tc>
          <w:tcPr>
            <w:tcW w:w="1727" w:type="dxa"/>
            <w:vAlign w:val="center"/>
          </w:tcPr>
          <w:p w:rsidR="009375A2" w:rsidRPr="007523F9" w:rsidRDefault="00D27F42" w:rsidP="0059302E">
            <w:pPr>
              <w:widowControl/>
              <w:autoSpaceDE/>
              <w:autoSpaceDN/>
              <w:jc w:val="center"/>
              <w:rPr>
                <w:rFonts w:asciiTheme="majorBidi" w:eastAsia="Calibri" w:hAnsiTheme="majorBidi" w:cstheme="majorBidi"/>
                <w:sz w:val="24"/>
                <w:szCs w:val="24"/>
              </w:rPr>
            </w:pPr>
            <w:r w:rsidRPr="007523F9">
              <w:rPr>
                <w:rFonts w:asciiTheme="majorBidi" w:hAnsiTheme="majorBidi" w:cstheme="majorBidi"/>
                <w:sz w:val="24"/>
                <w:szCs w:val="24"/>
              </w:rPr>
              <w:t>Spinosad</w:t>
            </w:r>
          </w:p>
        </w:tc>
        <w:tc>
          <w:tcPr>
            <w:tcW w:w="112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0.75m/L</w:t>
            </w:r>
          </w:p>
        </w:tc>
        <w:tc>
          <w:tcPr>
            <w:tcW w:w="1497"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16.00</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2.35</w:t>
            </w:r>
          </w:p>
        </w:tc>
        <w:tc>
          <w:tcPr>
            <w:tcW w:w="130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10.75</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1.38</w:t>
            </w:r>
          </w:p>
        </w:tc>
        <w:tc>
          <w:tcPr>
            <w:tcW w:w="1321"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7.00</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0.70</w:t>
            </w:r>
          </w:p>
        </w:tc>
        <w:tc>
          <w:tcPr>
            <w:tcW w:w="130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3.00</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0.45</w:t>
            </w:r>
          </w:p>
        </w:tc>
        <w:tc>
          <w:tcPr>
            <w:tcW w:w="1393"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6.91±0.84</w:t>
            </w:r>
          </w:p>
        </w:tc>
      </w:tr>
      <w:tr w:rsidR="009B7EC8" w:rsidRPr="007523F9" w:rsidTr="0059302E">
        <w:trPr>
          <w:trHeight w:val="401"/>
          <w:jc w:val="center"/>
        </w:trPr>
        <w:tc>
          <w:tcPr>
            <w:tcW w:w="1727"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rPr>
            </w:pPr>
            <w:r w:rsidRPr="007523F9">
              <w:rPr>
                <w:rFonts w:asciiTheme="majorBidi" w:eastAsia="Calibri" w:hAnsiTheme="majorBidi" w:cstheme="majorBidi"/>
                <w:sz w:val="24"/>
                <w:szCs w:val="24"/>
              </w:rPr>
              <w:t>Thiamethoxam</w:t>
            </w:r>
          </w:p>
        </w:tc>
        <w:tc>
          <w:tcPr>
            <w:tcW w:w="112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0.1m/L</w:t>
            </w:r>
          </w:p>
        </w:tc>
        <w:tc>
          <w:tcPr>
            <w:tcW w:w="1497"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18.00</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2.50</w:t>
            </w:r>
          </w:p>
        </w:tc>
        <w:tc>
          <w:tcPr>
            <w:tcW w:w="130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16.00</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2.35</w:t>
            </w:r>
          </w:p>
        </w:tc>
        <w:tc>
          <w:tcPr>
            <w:tcW w:w="1321"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7.25</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0.75</w:t>
            </w:r>
          </w:p>
        </w:tc>
        <w:tc>
          <w:tcPr>
            <w:tcW w:w="1308" w:type="dxa"/>
            <w:vAlign w:val="center"/>
          </w:tcPr>
          <w:p w:rsidR="009375A2" w:rsidRPr="007523F9" w:rsidRDefault="009375A2"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3.25</w:t>
            </w:r>
            <w:r w:rsidRPr="007523F9">
              <w:rPr>
                <w:rFonts w:asciiTheme="majorBidi" w:eastAsia="Calibri" w:hAnsiTheme="majorBidi" w:cstheme="majorBidi"/>
                <w:sz w:val="24"/>
                <w:szCs w:val="24"/>
                <w:lang w:bidi="ar-EG"/>
              </w:rPr>
              <w:t>±</w:t>
            </w:r>
            <w:r w:rsidRPr="007523F9">
              <w:rPr>
                <w:rFonts w:asciiTheme="majorBidi" w:hAnsiTheme="majorBidi" w:cstheme="majorBidi"/>
                <w:sz w:val="24"/>
                <w:szCs w:val="24"/>
                <w:lang w:bidi="ar-EG"/>
              </w:rPr>
              <w:t>0.47</w:t>
            </w:r>
          </w:p>
        </w:tc>
        <w:tc>
          <w:tcPr>
            <w:tcW w:w="1393" w:type="dxa"/>
            <w:vAlign w:val="center"/>
          </w:tcPr>
          <w:p w:rsidR="009375A2" w:rsidRPr="007523F9" w:rsidRDefault="009375A2"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8.83±0.85</w:t>
            </w:r>
          </w:p>
        </w:tc>
      </w:tr>
      <w:tr w:rsidR="009B7EC8" w:rsidRPr="007523F9" w:rsidTr="0059302E">
        <w:trPr>
          <w:trHeight w:val="401"/>
          <w:jc w:val="center"/>
        </w:trPr>
        <w:tc>
          <w:tcPr>
            <w:tcW w:w="1727" w:type="dxa"/>
            <w:vAlign w:val="center"/>
          </w:tcPr>
          <w:p w:rsidR="00D179F9" w:rsidRPr="007523F9" w:rsidRDefault="00D179F9" w:rsidP="0059302E">
            <w:pPr>
              <w:widowControl/>
              <w:autoSpaceDE/>
              <w:autoSpaceDN/>
              <w:jc w:val="center"/>
              <w:rPr>
                <w:rFonts w:asciiTheme="majorBidi" w:eastAsia="Calibri" w:hAnsiTheme="majorBidi" w:cstheme="majorBidi"/>
                <w:sz w:val="24"/>
                <w:szCs w:val="24"/>
              </w:rPr>
            </w:pPr>
            <w:r w:rsidRPr="007523F9">
              <w:rPr>
                <w:rFonts w:asciiTheme="majorBidi" w:eastAsia="Calibri" w:hAnsiTheme="majorBidi" w:cstheme="majorBidi"/>
                <w:sz w:val="24"/>
                <w:szCs w:val="24"/>
              </w:rPr>
              <w:t>Control</w:t>
            </w:r>
          </w:p>
        </w:tc>
        <w:tc>
          <w:tcPr>
            <w:tcW w:w="1128" w:type="dxa"/>
            <w:vAlign w:val="center"/>
          </w:tcPr>
          <w:p w:rsidR="00D179F9" w:rsidRPr="007523F9" w:rsidRDefault="00D179F9"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w:t>
            </w:r>
          </w:p>
        </w:tc>
        <w:tc>
          <w:tcPr>
            <w:tcW w:w="1497" w:type="dxa"/>
            <w:vAlign w:val="center"/>
          </w:tcPr>
          <w:p w:rsidR="00D179F9" w:rsidRPr="007523F9" w:rsidRDefault="00D179F9"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17.50</w:t>
            </w:r>
            <w:r w:rsidR="00C8166B" w:rsidRPr="007523F9">
              <w:rPr>
                <w:rFonts w:asciiTheme="majorBidi" w:eastAsia="Calibri" w:hAnsiTheme="majorBidi" w:cstheme="majorBidi"/>
                <w:sz w:val="24"/>
                <w:szCs w:val="24"/>
                <w:lang w:bidi="ar-EG"/>
              </w:rPr>
              <w:t>±</w:t>
            </w:r>
            <w:r w:rsidR="00B80406" w:rsidRPr="007523F9">
              <w:rPr>
                <w:rFonts w:asciiTheme="majorBidi" w:hAnsiTheme="majorBidi" w:cstheme="majorBidi"/>
                <w:sz w:val="24"/>
                <w:szCs w:val="24"/>
                <w:lang w:bidi="ar-EG"/>
              </w:rPr>
              <w:t>2.45</w:t>
            </w:r>
          </w:p>
        </w:tc>
        <w:tc>
          <w:tcPr>
            <w:tcW w:w="1308" w:type="dxa"/>
            <w:vAlign w:val="center"/>
          </w:tcPr>
          <w:p w:rsidR="00D179F9" w:rsidRPr="007523F9" w:rsidRDefault="00D179F9"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19.25</w:t>
            </w:r>
            <w:r w:rsidR="003844D5" w:rsidRPr="007523F9">
              <w:rPr>
                <w:rFonts w:asciiTheme="majorBidi" w:eastAsia="Calibri" w:hAnsiTheme="majorBidi" w:cstheme="majorBidi"/>
                <w:sz w:val="24"/>
                <w:szCs w:val="24"/>
                <w:lang w:bidi="ar-EG"/>
              </w:rPr>
              <w:t>±</w:t>
            </w:r>
            <w:r w:rsidR="00801988" w:rsidRPr="007523F9">
              <w:rPr>
                <w:rFonts w:asciiTheme="majorBidi" w:hAnsiTheme="majorBidi" w:cstheme="majorBidi"/>
                <w:sz w:val="24"/>
                <w:szCs w:val="24"/>
                <w:lang w:bidi="ar-EG"/>
              </w:rPr>
              <w:t>2.75</w:t>
            </w:r>
          </w:p>
        </w:tc>
        <w:tc>
          <w:tcPr>
            <w:tcW w:w="1321" w:type="dxa"/>
            <w:vAlign w:val="center"/>
          </w:tcPr>
          <w:p w:rsidR="00D179F9" w:rsidRPr="007523F9" w:rsidRDefault="00D80005"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22.25</w:t>
            </w:r>
            <w:r w:rsidR="002C6BE9" w:rsidRPr="007523F9">
              <w:rPr>
                <w:rFonts w:asciiTheme="majorBidi" w:eastAsia="Calibri" w:hAnsiTheme="majorBidi" w:cstheme="majorBidi"/>
                <w:sz w:val="24"/>
                <w:szCs w:val="24"/>
                <w:lang w:bidi="ar-EG"/>
              </w:rPr>
              <w:t>±</w:t>
            </w:r>
            <w:r w:rsidR="004A7AA3" w:rsidRPr="007523F9">
              <w:rPr>
                <w:rFonts w:asciiTheme="majorBidi" w:hAnsiTheme="majorBidi" w:cstheme="majorBidi"/>
                <w:sz w:val="24"/>
                <w:szCs w:val="24"/>
                <w:lang w:bidi="ar-EG"/>
              </w:rPr>
              <w:t>2.97</w:t>
            </w:r>
          </w:p>
        </w:tc>
        <w:tc>
          <w:tcPr>
            <w:tcW w:w="1308" w:type="dxa"/>
            <w:vAlign w:val="center"/>
          </w:tcPr>
          <w:p w:rsidR="00D179F9" w:rsidRPr="007523F9" w:rsidRDefault="00D80005"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25.75</w:t>
            </w:r>
            <w:r w:rsidR="002C6BE9" w:rsidRPr="007523F9">
              <w:rPr>
                <w:rFonts w:asciiTheme="majorBidi" w:eastAsia="Calibri" w:hAnsiTheme="majorBidi" w:cstheme="majorBidi"/>
                <w:sz w:val="24"/>
                <w:szCs w:val="24"/>
                <w:lang w:bidi="ar-EG"/>
              </w:rPr>
              <w:t>±</w:t>
            </w:r>
            <w:r w:rsidR="004A7AA3" w:rsidRPr="007523F9">
              <w:rPr>
                <w:rFonts w:asciiTheme="majorBidi" w:hAnsiTheme="majorBidi" w:cstheme="majorBidi"/>
                <w:sz w:val="24"/>
                <w:szCs w:val="24"/>
                <w:lang w:bidi="ar-EG"/>
              </w:rPr>
              <w:t>3.00</w:t>
            </w:r>
          </w:p>
        </w:tc>
        <w:tc>
          <w:tcPr>
            <w:tcW w:w="1393" w:type="dxa"/>
            <w:vAlign w:val="center"/>
          </w:tcPr>
          <w:p w:rsidR="00D179F9" w:rsidRPr="007523F9" w:rsidRDefault="00C16558"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22.41</w:t>
            </w:r>
            <w:r w:rsidR="002C6BE9" w:rsidRPr="007523F9">
              <w:rPr>
                <w:rFonts w:asciiTheme="majorBidi" w:eastAsia="Calibri" w:hAnsiTheme="majorBidi" w:cstheme="majorBidi"/>
                <w:sz w:val="24"/>
                <w:szCs w:val="24"/>
                <w:lang w:bidi="ar-EG"/>
              </w:rPr>
              <w:t>±</w:t>
            </w:r>
            <w:r w:rsidR="004A7AA3" w:rsidRPr="007523F9">
              <w:rPr>
                <w:rFonts w:asciiTheme="majorBidi" w:eastAsia="Calibri" w:hAnsiTheme="majorBidi" w:cstheme="majorBidi"/>
                <w:sz w:val="24"/>
                <w:szCs w:val="24"/>
                <w:lang w:bidi="ar-EG"/>
              </w:rPr>
              <w:t>2.99</w:t>
            </w:r>
          </w:p>
        </w:tc>
      </w:tr>
      <w:tr w:rsidR="009B7EC8" w:rsidRPr="007523F9" w:rsidTr="0059302E">
        <w:trPr>
          <w:trHeight w:val="401"/>
          <w:jc w:val="center"/>
        </w:trPr>
        <w:tc>
          <w:tcPr>
            <w:tcW w:w="1727" w:type="dxa"/>
            <w:vAlign w:val="center"/>
          </w:tcPr>
          <w:p w:rsidR="00D179F9" w:rsidRPr="007523F9" w:rsidRDefault="00D179F9" w:rsidP="0059302E">
            <w:pPr>
              <w:widowControl/>
              <w:autoSpaceDE/>
              <w:autoSpaceDN/>
              <w:jc w:val="center"/>
              <w:rPr>
                <w:rFonts w:asciiTheme="majorBidi" w:eastAsia="Calibri" w:hAnsiTheme="majorBidi" w:cstheme="majorBidi"/>
                <w:sz w:val="24"/>
                <w:szCs w:val="24"/>
              </w:rPr>
            </w:pPr>
            <w:r w:rsidRPr="007523F9">
              <w:rPr>
                <w:rFonts w:asciiTheme="majorBidi" w:eastAsia="Calibri" w:hAnsiTheme="majorBidi" w:cstheme="majorBidi"/>
                <w:sz w:val="24"/>
                <w:szCs w:val="24"/>
              </w:rPr>
              <w:t>LSD</w:t>
            </w:r>
          </w:p>
        </w:tc>
        <w:tc>
          <w:tcPr>
            <w:tcW w:w="1128" w:type="dxa"/>
            <w:vAlign w:val="center"/>
          </w:tcPr>
          <w:p w:rsidR="00D179F9" w:rsidRPr="007523F9" w:rsidRDefault="00D179F9" w:rsidP="0059302E">
            <w:pPr>
              <w:widowControl/>
              <w:autoSpaceDE/>
              <w:autoSpaceDN/>
              <w:jc w:val="center"/>
              <w:rPr>
                <w:rFonts w:asciiTheme="majorBidi" w:hAnsiTheme="majorBidi" w:cstheme="majorBidi"/>
                <w:sz w:val="24"/>
                <w:szCs w:val="24"/>
                <w:lang w:bidi="ar-EG"/>
              </w:rPr>
            </w:pPr>
            <w:r w:rsidRPr="007523F9">
              <w:rPr>
                <w:rFonts w:asciiTheme="majorBidi" w:eastAsia="Calibri" w:hAnsiTheme="majorBidi" w:cstheme="majorBidi"/>
                <w:sz w:val="24"/>
                <w:szCs w:val="24"/>
                <w:lang w:bidi="ar-EG"/>
              </w:rPr>
              <w:t>-</w:t>
            </w:r>
          </w:p>
        </w:tc>
        <w:tc>
          <w:tcPr>
            <w:tcW w:w="1497" w:type="dxa"/>
            <w:vAlign w:val="center"/>
          </w:tcPr>
          <w:p w:rsidR="00D179F9" w:rsidRPr="007523F9" w:rsidRDefault="00604F94"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0.98</w:t>
            </w:r>
          </w:p>
        </w:tc>
        <w:tc>
          <w:tcPr>
            <w:tcW w:w="1308" w:type="dxa"/>
            <w:vAlign w:val="center"/>
          </w:tcPr>
          <w:p w:rsidR="00D179F9" w:rsidRPr="007523F9" w:rsidRDefault="00604F94"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0.99</w:t>
            </w:r>
          </w:p>
        </w:tc>
        <w:tc>
          <w:tcPr>
            <w:tcW w:w="1321" w:type="dxa"/>
            <w:vAlign w:val="center"/>
          </w:tcPr>
          <w:p w:rsidR="00D179F9" w:rsidRPr="007523F9" w:rsidRDefault="00604F94"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0.96</w:t>
            </w:r>
          </w:p>
        </w:tc>
        <w:tc>
          <w:tcPr>
            <w:tcW w:w="1308" w:type="dxa"/>
            <w:vAlign w:val="center"/>
          </w:tcPr>
          <w:p w:rsidR="00D179F9" w:rsidRPr="007523F9" w:rsidRDefault="00604F94" w:rsidP="0059302E">
            <w:pPr>
              <w:widowControl/>
              <w:autoSpaceDE/>
              <w:autoSpaceDN/>
              <w:jc w:val="center"/>
              <w:rPr>
                <w:rFonts w:asciiTheme="majorBidi" w:hAnsiTheme="majorBidi" w:cstheme="majorBidi"/>
                <w:sz w:val="24"/>
                <w:szCs w:val="24"/>
                <w:lang w:bidi="ar-EG"/>
              </w:rPr>
            </w:pPr>
            <w:r w:rsidRPr="007523F9">
              <w:rPr>
                <w:rFonts w:asciiTheme="majorBidi" w:hAnsiTheme="majorBidi" w:cstheme="majorBidi"/>
                <w:sz w:val="24"/>
                <w:szCs w:val="24"/>
                <w:lang w:bidi="ar-EG"/>
              </w:rPr>
              <w:t>0.95</w:t>
            </w:r>
          </w:p>
        </w:tc>
        <w:tc>
          <w:tcPr>
            <w:tcW w:w="1393" w:type="dxa"/>
            <w:vAlign w:val="center"/>
          </w:tcPr>
          <w:p w:rsidR="00D179F9" w:rsidRPr="007523F9" w:rsidRDefault="00604F94" w:rsidP="0059302E">
            <w:pPr>
              <w:widowControl/>
              <w:autoSpaceDE/>
              <w:autoSpaceDN/>
              <w:jc w:val="center"/>
              <w:rPr>
                <w:rFonts w:asciiTheme="majorBidi" w:eastAsia="Calibri" w:hAnsiTheme="majorBidi" w:cstheme="majorBidi"/>
                <w:sz w:val="24"/>
                <w:szCs w:val="24"/>
                <w:lang w:bidi="ar-EG"/>
              </w:rPr>
            </w:pPr>
            <w:r w:rsidRPr="007523F9">
              <w:rPr>
                <w:rFonts w:asciiTheme="majorBidi" w:eastAsia="Calibri" w:hAnsiTheme="majorBidi" w:cstheme="majorBidi"/>
                <w:sz w:val="24"/>
                <w:szCs w:val="24"/>
                <w:lang w:bidi="ar-EG"/>
              </w:rPr>
              <w:t>-</w:t>
            </w:r>
          </w:p>
        </w:tc>
      </w:tr>
    </w:tbl>
    <w:p w:rsidR="00E253F2" w:rsidRPr="0059302E" w:rsidRDefault="00E253F2" w:rsidP="005C5A10">
      <w:pPr>
        <w:widowControl/>
        <w:autoSpaceDE/>
        <w:autoSpaceDN/>
        <w:spacing w:after="160" w:line="259" w:lineRule="auto"/>
        <w:ind w:right="-448"/>
        <w:jc w:val="both"/>
        <w:rPr>
          <w:sz w:val="24"/>
          <w:szCs w:val="24"/>
          <w:lang w:bidi="ar-EG"/>
        </w:rPr>
      </w:pPr>
    </w:p>
    <w:p w:rsidR="00577FEF" w:rsidRPr="0059302E" w:rsidRDefault="00577FEF" w:rsidP="00C95A15">
      <w:pPr>
        <w:widowControl/>
        <w:autoSpaceDE/>
        <w:autoSpaceDN/>
        <w:spacing w:after="160" w:line="259" w:lineRule="auto"/>
        <w:ind w:left="720" w:right="-448" w:hanging="720"/>
        <w:jc w:val="both"/>
        <w:rPr>
          <w:sz w:val="24"/>
          <w:szCs w:val="24"/>
          <w:lang w:bidi="ar-EG"/>
        </w:rPr>
      </w:pPr>
    </w:p>
    <w:p w:rsidR="00577FEF" w:rsidRDefault="00577FEF" w:rsidP="00C95A15">
      <w:pPr>
        <w:widowControl/>
        <w:autoSpaceDE/>
        <w:autoSpaceDN/>
        <w:spacing w:after="160" w:line="259" w:lineRule="auto"/>
        <w:ind w:left="720" w:right="-448" w:hanging="720"/>
        <w:jc w:val="both"/>
        <w:rPr>
          <w:sz w:val="24"/>
          <w:szCs w:val="24"/>
          <w:lang w:bidi="ar-EG"/>
        </w:rPr>
      </w:pPr>
    </w:p>
    <w:p w:rsidR="00873478" w:rsidRDefault="00873478" w:rsidP="00C95A15">
      <w:pPr>
        <w:widowControl/>
        <w:autoSpaceDE/>
        <w:autoSpaceDN/>
        <w:spacing w:after="160" w:line="259" w:lineRule="auto"/>
        <w:ind w:left="720" w:right="-448" w:hanging="720"/>
        <w:jc w:val="both"/>
        <w:rPr>
          <w:sz w:val="24"/>
          <w:szCs w:val="24"/>
          <w:lang w:bidi="ar-EG"/>
        </w:rPr>
      </w:pPr>
    </w:p>
    <w:p w:rsidR="00873478" w:rsidRPr="0059302E" w:rsidRDefault="00873478" w:rsidP="00C95A15">
      <w:pPr>
        <w:widowControl/>
        <w:autoSpaceDE/>
        <w:autoSpaceDN/>
        <w:spacing w:after="160" w:line="259" w:lineRule="auto"/>
        <w:ind w:left="720" w:right="-448" w:hanging="720"/>
        <w:jc w:val="both"/>
        <w:rPr>
          <w:sz w:val="24"/>
          <w:szCs w:val="24"/>
          <w:lang w:bidi="ar-EG"/>
        </w:rPr>
      </w:pPr>
    </w:p>
    <w:p w:rsidR="00577FEF" w:rsidRDefault="00577FEF" w:rsidP="00C95A15">
      <w:pPr>
        <w:widowControl/>
        <w:autoSpaceDE/>
        <w:autoSpaceDN/>
        <w:spacing w:after="160" w:line="259" w:lineRule="auto"/>
        <w:ind w:left="720" w:right="-448" w:hanging="720"/>
        <w:jc w:val="both"/>
        <w:rPr>
          <w:sz w:val="24"/>
          <w:szCs w:val="24"/>
          <w:lang w:bidi="ar-EG"/>
        </w:rPr>
      </w:pPr>
    </w:p>
    <w:p w:rsidR="00A30240" w:rsidRDefault="00A30240" w:rsidP="00C95A15">
      <w:pPr>
        <w:widowControl/>
        <w:autoSpaceDE/>
        <w:autoSpaceDN/>
        <w:spacing w:after="160" w:line="259" w:lineRule="auto"/>
        <w:ind w:left="720" w:right="-448" w:hanging="720"/>
        <w:jc w:val="both"/>
        <w:rPr>
          <w:sz w:val="24"/>
          <w:szCs w:val="24"/>
          <w:lang w:bidi="ar-EG"/>
        </w:rPr>
      </w:pPr>
    </w:p>
    <w:p w:rsidR="00A30240" w:rsidRDefault="00A30240" w:rsidP="00C95A15">
      <w:pPr>
        <w:widowControl/>
        <w:autoSpaceDE/>
        <w:autoSpaceDN/>
        <w:spacing w:after="160" w:line="259" w:lineRule="auto"/>
        <w:ind w:left="720" w:right="-448" w:hanging="720"/>
        <w:jc w:val="both"/>
        <w:rPr>
          <w:sz w:val="24"/>
          <w:szCs w:val="24"/>
          <w:lang w:bidi="ar-EG"/>
        </w:rPr>
      </w:pPr>
    </w:p>
    <w:p w:rsidR="00A30240" w:rsidRPr="0059302E" w:rsidRDefault="00A30240" w:rsidP="00C95A15">
      <w:pPr>
        <w:widowControl/>
        <w:autoSpaceDE/>
        <w:autoSpaceDN/>
        <w:spacing w:after="160" w:line="259" w:lineRule="auto"/>
        <w:ind w:left="720" w:right="-448" w:hanging="720"/>
        <w:jc w:val="both"/>
        <w:rPr>
          <w:sz w:val="24"/>
          <w:szCs w:val="24"/>
          <w:lang w:bidi="ar-EG"/>
        </w:rPr>
      </w:pPr>
    </w:p>
    <w:p w:rsidR="00577FEF" w:rsidRPr="0059302E" w:rsidRDefault="00577FEF" w:rsidP="00C95A15">
      <w:pPr>
        <w:widowControl/>
        <w:autoSpaceDE/>
        <w:autoSpaceDN/>
        <w:spacing w:after="160" w:line="259" w:lineRule="auto"/>
        <w:ind w:left="720" w:right="-448" w:hanging="720"/>
        <w:jc w:val="both"/>
        <w:rPr>
          <w:sz w:val="24"/>
          <w:szCs w:val="24"/>
          <w:lang w:bidi="ar-EG"/>
        </w:rPr>
      </w:pPr>
    </w:p>
    <w:p w:rsidR="009F461D" w:rsidRPr="00F62F7A" w:rsidRDefault="009F461D" w:rsidP="00C95A15">
      <w:pPr>
        <w:widowControl/>
        <w:autoSpaceDE/>
        <w:autoSpaceDN/>
        <w:spacing w:after="160" w:line="259" w:lineRule="auto"/>
        <w:ind w:left="720" w:right="-448" w:hanging="720"/>
        <w:jc w:val="both"/>
        <w:rPr>
          <w:rFonts w:eastAsia="Calibri"/>
          <w:sz w:val="24"/>
          <w:szCs w:val="24"/>
          <w:lang w:bidi="ar-EG"/>
        </w:rPr>
      </w:pPr>
      <w:r w:rsidRPr="00F62F7A">
        <w:rPr>
          <w:sz w:val="24"/>
          <w:szCs w:val="24"/>
          <w:lang w:bidi="ar-EG"/>
        </w:rPr>
        <w:lastRenderedPageBreak/>
        <w:t xml:space="preserve">Table </w:t>
      </w:r>
      <w:r w:rsidR="00071EAB" w:rsidRPr="00F62F7A">
        <w:rPr>
          <w:rFonts w:hint="cs"/>
          <w:sz w:val="24"/>
          <w:szCs w:val="24"/>
          <w:lang w:bidi="ar-EG"/>
        </w:rPr>
        <w:t>4</w:t>
      </w:r>
      <w:r w:rsidRPr="00F62F7A">
        <w:rPr>
          <w:sz w:val="24"/>
          <w:szCs w:val="24"/>
          <w:lang w:bidi="ar-EG"/>
        </w:rPr>
        <w:t xml:space="preserve">: Reduction Percentage of </w:t>
      </w:r>
      <w:r w:rsidR="00193076" w:rsidRPr="00F62F7A">
        <w:rPr>
          <w:rFonts w:eastAsia="Calibri" w:hint="cs"/>
          <w:i/>
          <w:iCs/>
          <w:sz w:val="24"/>
          <w:szCs w:val="24"/>
          <w:lang w:val="en-GB" w:bidi="ar-EG"/>
        </w:rPr>
        <w:t xml:space="preserve">numbers </w:t>
      </w:r>
      <w:proofErr w:type="spellStart"/>
      <w:r w:rsidR="00C95A15" w:rsidRPr="00F62F7A">
        <w:rPr>
          <w:rFonts w:eastAsia="Calibri"/>
          <w:i/>
          <w:iCs/>
          <w:sz w:val="24"/>
          <w:szCs w:val="24"/>
          <w:lang w:val="en-GB"/>
        </w:rPr>
        <w:t>Chrysoperla</w:t>
      </w:r>
      <w:proofErr w:type="spellEnd"/>
      <w:r w:rsidR="00C95A15" w:rsidRPr="00F62F7A">
        <w:rPr>
          <w:rFonts w:eastAsia="Calibri"/>
          <w:i/>
          <w:iCs/>
          <w:sz w:val="24"/>
          <w:szCs w:val="24"/>
          <w:lang w:val="en-GB"/>
        </w:rPr>
        <w:t xml:space="preserve"> </w:t>
      </w:r>
      <w:proofErr w:type="spellStart"/>
      <w:r w:rsidR="00C95A15" w:rsidRPr="00F62F7A">
        <w:rPr>
          <w:rFonts w:eastAsia="Calibri"/>
          <w:i/>
          <w:iCs/>
          <w:sz w:val="24"/>
          <w:szCs w:val="24"/>
          <w:lang w:val="en-GB"/>
        </w:rPr>
        <w:t>carnea</w:t>
      </w:r>
      <w:proofErr w:type="spellEnd"/>
      <w:r w:rsidR="00832E34" w:rsidRPr="00F62F7A">
        <w:rPr>
          <w:rFonts w:hint="cs"/>
          <w:sz w:val="24"/>
          <w:szCs w:val="24"/>
          <w:lang w:bidi="ar-EG"/>
        </w:rPr>
        <w:t xml:space="preserve"> on </w:t>
      </w:r>
      <w:r w:rsidRPr="00F62F7A">
        <w:rPr>
          <w:sz w:val="24"/>
          <w:szCs w:val="24"/>
          <w:lang w:bidi="ar-EG"/>
        </w:rPr>
        <w:t xml:space="preserve">Sugar </w:t>
      </w:r>
      <w:r w:rsidR="00253737" w:rsidRPr="00F62F7A">
        <w:rPr>
          <w:rFonts w:hint="cs"/>
          <w:sz w:val="24"/>
          <w:szCs w:val="24"/>
          <w:lang w:bidi="ar-EG"/>
        </w:rPr>
        <w:t>b</w:t>
      </w:r>
      <w:r w:rsidRPr="00F62F7A">
        <w:rPr>
          <w:sz w:val="24"/>
          <w:szCs w:val="24"/>
          <w:lang w:bidi="ar-EG"/>
        </w:rPr>
        <w:t xml:space="preserve">eet </w:t>
      </w:r>
      <w:r w:rsidR="00832E34" w:rsidRPr="00F62F7A">
        <w:rPr>
          <w:rFonts w:hint="cs"/>
          <w:sz w:val="24"/>
          <w:szCs w:val="24"/>
          <w:lang w:bidi="ar-EG"/>
        </w:rPr>
        <w:t xml:space="preserve">plants </w:t>
      </w:r>
      <w:r w:rsidR="007E4523" w:rsidRPr="00F62F7A">
        <w:rPr>
          <w:rFonts w:eastAsia="Calibri" w:hint="cs"/>
          <w:sz w:val="24"/>
          <w:szCs w:val="24"/>
          <w:lang w:bidi="ar-EG"/>
        </w:rPr>
        <w:t>during 2024 an</w:t>
      </w:r>
      <w:r w:rsidR="00253737" w:rsidRPr="00F62F7A">
        <w:rPr>
          <w:rFonts w:hint="cs"/>
          <w:sz w:val="24"/>
          <w:szCs w:val="24"/>
          <w:lang w:bidi="ar-EG"/>
        </w:rPr>
        <w:t xml:space="preserve">d 2025 seasons </w:t>
      </w: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336"/>
        <w:gridCol w:w="1031"/>
        <w:gridCol w:w="1134"/>
        <w:gridCol w:w="1134"/>
        <w:gridCol w:w="1134"/>
      </w:tblGrid>
      <w:tr w:rsidR="000F65AF" w:rsidRPr="004A21B9" w:rsidTr="0059302E">
        <w:trPr>
          <w:jc w:val="center"/>
        </w:trPr>
        <w:tc>
          <w:tcPr>
            <w:tcW w:w="1776" w:type="dxa"/>
            <w:vMerge w:val="restart"/>
            <w:vAlign w:val="center"/>
          </w:tcPr>
          <w:p w:rsidR="009F461D" w:rsidRPr="004A21B9" w:rsidRDefault="009F461D"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rPr>
              <w:t>Treatment</w:t>
            </w:r>
          </w:p>
        </w:tc>
        <w:tc>
          <w:tcPr>
            <w:tcW w:w="1336" w:type="dxa"/>
            <w:vMerge w:val="restart"/>
            <w:vAlign w:val="center"/>
          </w:tcPr>
          <w:p w:rsidR="009F461D" w:rsidRPr="004A21B9" w:rsidRDefault="009F461D" w:rsidP="0059302E">
            <w:pPr>
              <w:widowControl/>
              <w:autoSpaceDE/>
              <w:autoSpaceDN/>
              <w:jc w:val="center"/>
              <w:rPr>
                <w:rFonts w:asciiTheme="majorBidi" w:hAnsiTheme="majorBidi" w:cstheme="majorBidi"/>
                <w:sz w:val="24"/>
                <w:szCs w:val="24"/>
                <w:lang w:bidi="ar-EG"/>
              </w:rPr>
            </w:pPr>
            <w:r w:rsidRPr="004A21B9">
              <w:rPr>
                <w:rFonts w:asciiTheme="majorBidi" w:eastAsia="Calibri" w:hAnsiTheme="majorBidi" w:cstheme="majorBidi"/>
                <w:sz w:val="24"/>
                <w:szCs w:val="24"/>
                <w:lang w:bidi="ar-EG"/>
              </w:rPr>
              <w:t>Rate/</w:t>
            </w:r>
            <w:r w:rsidR="00072D7D" w:rsidRPr="004A21B9">
              <w:rPr>
                <w:rFonts w:asciiTheme="majorBidi" w:eastAsia="Calibri" w:hAnsiTheme="majorBidi" w:cstheme="majorBidi"/>
                <w:sz w:val="24"/>
                <w:szCs w:val="24"/>
                <w:lang w:bidi="ar-EG"/>
              </w:rPr>
              <w:t>L.</w:t>
            </w:r>
          </w:p>
        </w:tc>
        <w:tc>
          <w:tcPr>
            <w:tcW w:w="3299" w:type="dxa"/>
            <w:gridSpan w:val="3"/>
            <w:vAlign w:val="center"/>
          </w:tcPr>
          <w:p w:rsidR="009F461D" w:rsidRPr="004A21B9" w:rsidRDefault="009F461D" w:rsidP="0059302E">
            <w:pPr>
              <w:widowControl/>
              <w:autoSpaceDE/>
              <w:autoSpaceDN/>
              <w:jc w:val="center"/>
              <w:rPr>
                <w:rFonts w:asciiTheme="majorBidi" w:eastAsia="Calibri" w:hAnsiTheme="majorBidi" w:cstheme="majorBidi"/>
                <w:sz w:val="24"/>
                <w:szCs w:val="24"/>
                <w:lang w:bidi="ar-EG"/>
              </w:rPr>
            </w:pPr>
            <w:r w:rsidRPr="004A21B9">
              <w:rPr>
                <w:rFonts w:asciiTheme="majorBidi" w:hAnsiTheme="majorBidi" w:cstheme="majorBidi"/>
                <w:sz w:val="24"/>
                <w:szCs w:val="24"/>
                <w:lang w:bidi="ar-EG"/>
              </w:rPr>
              <w:t>Days after treatment</w:t>
            </w:r>
          </w:p>
        </w:tc>
        <w:tc>
          <w:tcPr>
            <w:tcW w:w="1134" w:type="dxa"/>
            <w:vMerge w:val="restart"/>
            <w:vAlign w:val="center"/>
          </w:tcPr>
          <w:p w:rsidR="009F461D" w:rsidRPr="004A21B9" w:rsidRDefault="009F461D"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 xml:space="preserve">Average </w:t>
            </w:r>
            <w:r w:rsidR="00174EE6" w:rsidRPr="004A21B9">
              <w:rPr>
                <w:rFonts w:asciiTheme="majorBidi" w:eastAsia="Calibri" w:hAnsiTheme="majorBidi" w:cstheme="majorBidi"/>
                <w:sz w:val="24"/>
                <w:szCs w:val="24"/>
                <w:lang w:bidi="ar-EG"/>
              </w:rPr>
              <w:t>R.</w:t>
            </w:r>
            <w:r w:rsidRPr="004A21B9">
              <w:rPr>
                <w:rFonts w:asciiTheme="majorBidi" w:eastAsia="Calibri" w:hAnsiTheme="majorBidi" w:cstheme="majorBidi"/>
                <w:sz w:val="24"/>
                <w:szCs w:val="24"/>
                <w:lang w:bidi="ar-EG"/>
              </w:rPr>
              <w:t xml:space="preserve">% </w:t>
            </w:r>
          </w:p>
        </w:tc>
      </w:tr>
      <w:tr w:rsidR="009B7EC8" w:rsidRPr="004A21B9" w:rsidTr="0059302E">
        <w:trPr>
          <w:trHeight w:val="423"/>
          <w:jc w:val="center"/>
        </w:trPr>
        <w:tc>
          <w:tcPr>
            <w:tcW w:w="1776" w:type="dxa"/>
            <w:vMerge/>
            <w:vAlign w:val="center"/>
          </w:tcPr>
          <w:p w:rsidR="009F461D" w:rsidRPr="004A21B9" w:rsidRDefault="009F461D" w:rsidP="0059302E">
            <w:pPr>
              <w:widowControl/>
              <w:autoSpaceDE/>
              <w:autoSpaceDN/>
              <w:jc w:val="center"/>
              <w:rPr>
                <w:rFonts w:asciiTheme="majorBidi" w:eastAsia="Calibri" w:hAnsiTheme="majorBidi" w:cstheme="majorBidi"/>
                <w:sz w:val="24"/>
                <w:szCs w:val="24"/>
                <w:lang w:bidi="ar-EG"/>
              </w:rPr>
            </w:pPr>
          </w:p>
        </w:tc>
        <w:tc>
          <w:tcPr>
            <w:tcW w:w="1336" w:type="dxa"/>
            <w:vMerge/>
            <w:vAlign w:val="center"/>
          </w:tcPr>
          <w:p w:rsidR="009F461D" w:rsidRPr="004A21B9" w:rsidRDefault="009F461D" w:rsidP="0059302E">
            <w:pPr>
              <w:widowControl/>
              <w:autoSpaceDE/>
              <w:autoSpaceDN/>
              <w:jc w:val="center"/>
              <w:rPr>
                <w:rFonts w:asciiTheme="majorBidi" w:eastAsia="Calibri" w:hAnsiTheme="majorBidi" w:cstheme="majorBidi"/>
                <w:sz w:val="24"/>
                <w:szCs w:val="24"/>
                <w:lang w:bidi="ar-EG"/>
              </w:rPr>
            </w:pPr>
          </w:p>
        </w:tc>
        <w:tc>
          <w:tcPr>
            <w:tcW w:w="1031" w:type="dxa"/>
            <w:vAlign w:val="center"/>
          </w:tcPr>
          <w:p w:rsidR="009F461D" w:rsidRPr="004A21B9" w:rsidRDefault="007523F9" w:rsidP="0059302E">
            <w:pPr>
              <w:widowControl/>
              <w:autoSpaceDE/>
              <w:autoSpaceDN/>
              <w:spacing w:after="160" w:line="259" w:lineRule="auto"/>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1 day</w:t>
            </w:r>
          </w:p>
        </w:tc>
        <w:tc>
          <w:tcPr>
            <w:tcW w:w="1134" w:type="dxa"/>
            <w:vAlign w:val="center"/>
          </w:tcPr>
          <w:p w:rsidR="009F461D" w:rsidRPr="004A21B9" w:rsidRDefault="007523F9" w:rsidP="0059302E">
            <w:pPr>
              <w:widowControl/>
              <w:autoSpaceDE/>
              <w:autoSpaceDN/>
              <w:spacing w:after="160" w:line="259" w:lineRule="auto"/>
              <w:jc w:val="center"/>
              <w:rPr>
                <w:rFonts w:asciiTheme="majorBidi" w:hAnsiTheme="majorBidi" w:cstheme="majorBidi"/>
                <w:sz w:val="24"/>
                <w:szCs w:val="24"/>
                <w:lang w:bidi="ar-EG"/>
              </w:rPr>
            </w:pPr>
            <w:r w:rsidRPr="004A21B9">
              <w:rPr>
                <w:rFonts w:asciiTheme="majorBidi" w:eastAsia="Calibri" w:hAnsiTheme="majorBidi" w:cstheme="majorBidi"/>
                <w:sz w:val="24"/>
                <w:szCs w:val="24"/>
                <w:lang w:bidi="ar-EG"/>
              </w:rPr>
              <w:t>7 d</w:t>
            </w:r>
            <w:r w:rsidR="009F461D" w:rsidRPr="004A21B9">
              <w:rPr>
                <w:rFonts w:asciiTheme="majorBidi" w:eastAsia="Calibri" w:hAnsiTheme="majorBidi" w:cstheme="majorBidi"/>
                <w:sz w:val="24"/>
                <w:szCs w:val="24"/>
                <w:lang w:bidi="ar-EG"/>
              </w:rPr>
              <w:t>ays</w:t>
            </w:r>
          </w:p>
        </w:tc>
        <w:tc>
          <w:tcPr>
            <w:tcW w:w="1134" w:type="dxa"/>
            <w:vAlign w:val="center"/>
          </w:tcPr>
          <w:p w:rsidR="009F461D" w:rsidRPr="004A21B9" w:rsidRDefault="007523F9" w:rsidP="0059302E">
            <w:pPr>
              <w:widowControl/>
              <w:autoSpaceDE/>
              <w:autoSpaceDN/>
              <w:spacing w:after="160" w:line="259" w:lineRule="auto"/>
              <w:jc w:val="center"/>
              <w:rPr>
                <w:rFonts w:asciiTheme="majorBidi" w:hAnsiTheme="majorBidi" w:cstheme="majorBidi"/>
                <w:sz w:val="24"/>
                <w:szCs w:val="24"/>
                <w:lang w:bidi="ar-EG"/>
              </w:rPr>
            </w:pPr>
            <w:r w:rsidRPr="004A21B9">
              <w:rPr>
                <w:rFonts w:asciiTheme="majorBidi" w:eastAsia="Calibri" w:hAnsiTheme="majorBidi" w:cstheme="majorBidi"/>
                <w:sz w:val="24"/>
                <w:szCs w:val="24"/>
                <w:lang w:bidi="ar-EG"/>
              </w:rPr>
              <w:t>10 d</w:t>
            </w:r>
            <w:r w:rsidR="009F461D" w:rsidRPr="004A21B9">
              <w:rPr>
                <w:rFonts w:asciiTheme="majorBidi" w:eastAsia="Calibri" w:hAnsiTheme="majorBidi" w:cstheme="majorBidi"/>
                <w:sz w:val="24"/>
                <w:szCs w:val="24"/>
                <w:lang w:bidi="ar-EG"/>
              </w:rPr>
              <w:t>ays</w:t>
            </w:r>
          </w:p>
        </w:tc>
        <w:tc>
          <w:tcPr>
            <w:tcW w:w="1134" w:type="dxa"/>
            <w:vMerge/>
            <w:vAlign w:val="center"/>
          </w:tcPr>
          <w:p w:rsidR="009F461D" w:rsidRPr="004A21B9" w:rsidRDefault="009F461D" w:rsidP="0059302E">
            <w:pPr>
              <w:widowControl/>
              <w:autoSpaceDE/>
              <w:autoSpaceDN/>
              <w:jc w:val="center"/>
              <w:rPr>
                <w:rFonts w:asciiTheme="majorBidi" w:eastAsia="Calibri" w:hAnsiTheme="majorBidi" w:cstheme="majorBidi"/>
                <w:sz w:val="24"/>
                <w:szCs w:val="24"/>
                <w:lang w:bidi="ar-EG"/>
              </w:rPr>
            </w:pPr>
          </w:p>
        </w:tc>
      </w:tr>
      <w:tr w:rsidR="008D3047" w:rsidRPr="004A21B9" w:rsidTr="0059302E">
        <w:trPr>
          <w:trHeight w:val="423"/>
          <w:jc w:val="center"/>
        </w:trPr>
        <w:tc>
          <w:tcPr>
            <w:tcW w:w="7545" w:type="dxa"/>
            <w:gridSpan w:val="6"/>
            <w:vAlign w:val="center"/>
          </w:tcPr>
          <w:p w:rsidR="009F461D" w:rsidRPr="004A21B9" w:rsidRDefault="009F461D" w:rsidP="0059302E">
            <w:pPr>
              <w:widowControl/>
              <w:autoSpaceDE/>
              <w:autoSpaceDN/>
              <w:jc w:val="center"/>
              <w:rPr>
                <w:rFonts w:asciiTheme="majorBidi" w:eastAsia="Calibri" w:hAnsiTheme="majorBidi" w:cstheme="majorBidi"/>
                <w:sz w:val="24"/>
                <w:szCs w:val="24"/>
                <w:lang w:bidi="ar-EG"/>
              </w:rPr>
            </w:pPr>
            <w:r w:rsidRPr="004A21B9">
              <w:rPr>
                <w:rFonts w:asciiTheme="majorBidi" w:hAnsiTheme="majorBidi" w:cstheme="majorBidi"/>
                <w:sz w:val="24"/>
                <w:szCs w:val="24"/>
                <w:lang w:bidi="ar-EG"/>
              </w:rPr>
              <w:t xml:space="preserve">2024 </w:t>
            </w:r>
          </w:p>
        </w:tc>
      </w:tr>
      <w:tr w:rsidR="009B7EC8" w:rsidRPr="004A21B9" w:rsidTr="0059302E">
        <w:trPr>
          <w:jc w:val="center"/>
        </w:trPr>
        <w:tc>
          <w:tcPr>
            <w:tcW w:w="177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hAnsiTheme="majorBidi" w:cstheme="majorBidi"/>
                <w:sz w:val="24"/>
                <w:szCs w:val="24"/>
              </w:rPr>
              <w:t>Beta cyfluthrin</w:t>
            </w:r>
          </w:p>
        </w:tc>
        <w:tc>
          <w:tcPr>
            <w:tcW w:w="133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0.3m/L</w:t>
            </w:r>
          </w:p>
        </w:tc>
        <w:tc>
          <w:tcPr>
            <w:tcW w:w="1031" w:type="dxa"/>
            <w:vAlign w:val="center"/>
          </w:tcPr>
          <w:p w:rsidR="009375A2" w:rsidRPr="004A21B9" w:rsidRDefault="009375A2" w:rsidP="0059302E">
            <w:pPr>
              <w:widowControl/>
              <w:autoSpaceDE/>
              <w:autoSpaceDN/>
              <w:spacing w:after="160" w:line="259" w:lineRule="auto"/>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39.86</w:t>
            </w:r>
            <w:r w:rsidRPr="004A21B9">
              <w:rPr>
                <w:rFonts w:asciiTheme="majorBidi" w:eastAsia="Calibr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spacing w:after="160" w:line="259" w:lineRule="auto"/>
              <w:jc w:val="center"/>
              <w:rPr>
                <w:rFonts w:asciiTheme="majorBidi" w:hAnsiTheme="majorBidi" w:cstheme="majorBidi"/>
                <w:sz w:val="24"/>
                <w:szCs w:val="24"/>
                <w:lang w:bidi="ar-EG"/>
              </w:rPr>
            </w:pPr>
            <w:r w:rsidRPr="004A21B9">
              <w:rPr>
                <w:rFonts w:asciiTheme="majorBidi" w:hAnsiTheme="majorBidi" w:cstheme="majorBidi"/>
                <w:sz w:val="24"/>
                <w:szCs w:val="24"/>
                <w:lang w:bidi="ar-EG"/>
              </w:rPr>
              <w:t>67.40</w:t>
            </w:r>
            <w:r w:rsidR="001C6826"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spacing w:after="160" w:line="259" w:lineRule="auto"/>
              <w:jc w:val="center"/>
              <w:rPr>
                <w:rFonts w:asciiTheme="majorBidi" w:hAnsiTheme="majorBidi" w:cstheme="majorBidi"/>
                <w:sz w:val="24"/>
                <w:szCs w:val="24"/>
                <w:lang w:bidi="ar-EG"/>
              </w:rPr>
            </w:pPr>
            <w:r w:rsidRPr="004A21B9">
              <w:rPr>
                <w:rFonts w:asciiTheme="majorBidi" w:hAnsiTheme="majorBidi" w:cstheme="majorBidi"/>
                <w:sz w:val="24"/>
                <w:szCs w:val="24"/>
                <w:lang w:bidi="ar-EG"/>
              </w:rPr>
              <w:t>88.75</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68.33</w:t>
            </w:r>
            <w:r w:rsidRPr="004A21B9">
              <w:rPr>
                <w:rFonts w:asciiTheme="majorBidi" w:eastAsia="Calibri" w:hAnsiTheme="majorBidi" w:cstheme="majorBidi"/>
                <w:sz w:val="24"/>
                <w:szCs w:val="24"/>
                <w:vertAlign w:val="superscript"/>
                <w:lang w:bidi="ar-EG"/>
              </w:rPr>
              <w:t>a</w:t>
            </w:r>
          </w:p>
        </w:tc>
      </w:tr>
      <w:tr w:rsidR="009B7EC8" w:rsidRPr="004A21B9" w:rsidTr="0059302E">
        <w:trPr>
          <w:jc w:val="center"/>
        </w:trPr>
        <w:tc>
          <w:tcPr>
            <w:tcW w:w="177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proofErr w:type="spellStart"/>
            <w:r w:rsidRPr="004A21B9">
              <w:rPr>
                <w:rFonts w:asciiTheme="majorBidi" w:eastAsia="Calibri" w:hAnsiTheme="majorBidi" w:cstheme="majorBidi"/>
                <w:sz w:val="24"/>
                <w:szCs w:val="24"/>
              </w:rPr>
              <w:t>Flonicamid</w:t>
            </w:r>
            <w:proofErr w:type="spellEnd"/>
          </w:p>
        </w:tc>
        <w:tc>
          <w:tcPr>
            <w:tcW w:w="133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0.4g/L</w:t>
            </w:r>
          </w:p>
        </w:tc>
        <w:tc>
          <w:tcPr>
            <w:tcW w:w="1031" w:type="dxa"/>
            <w:vAlign w:val="center"/>
          </w:tcPr>
          <w:p w:rsidR="009375A2" w:rsidRPr="004A21B9" w:rsidRDefault="009375A2" w:rsidP="0059302E">
            <w:pPr>
              <w:widowControl/>
              <w:autoSpaceDE/>
              <w:autoSpaceDN/>
              <w:spacing w:after="160" w:line="259" w:lineRule="auto"/>
              <w:jc w:val="center"/>
              <w:rPr>
                <w:rFonts w:asciiTheme="majorBidi" w:hAnsiTheme="majorBidi" w:cstheme="majorBidi"/>
                <w:sz w:val="24"/>
                <w:szCs w:val="24"/>
                <w:lang w:bidi="ar-EG"/>
              </w:rPr>
            </w:pPr>
            <w:r w:rsidRPr="004A21B9">
              <w:rPr>
                <w:rFonts w:asciiTheme="majorBidi" w:hAnsiTheme="majorBidi" w:cstheme="majorBidi"/>
                <w:sz w:val="24"/>
                <w:szCs w:val="24"/>
                <w:lang w:bidi="ar-EG"/>
              </w:rPr>
              <w:t>27.06</w:t>
            </w:r>
            <w:r w:rsidRPr="004A21B9">
              <w:rPr>
                <w:rFonts w:asciiTheme="majorBidi" w:hAnsiTheme="majorBidi" w:cstheme="majorBidi"/>
                <w:sz w:val="24"/>
                <w:szCs w:val="24"/>
                <w:vertAlign w:val="superscript"/>
                <w:lang w:bidi="ar-EG"/>
              </w:rPr>
              <w:t>b</w:t>
            </w:r>
          </w:p>
        </w:tc>
        <w:tc>
          <w:tcPr>
            <w:tcW w:w="1134" w:type="dxa"/>
            <w:vAlign w:val="center"/>
          </w:tcPr>
          <w:p w:rsidR="009375A2" w:rsidRPr="004A21B9" w:rsidRDefault="009375A2" w:rsidP="0059302E">
            <w:pPr>
              <w:widowControl/>
              <w:autoSpaceDE/>
              <w:autoSpaceDN/>
              <w:spacing w:after="160" w:line="259" w:lineRule="auto"/>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52.71</w:t>
            </w:r>
            <w:r w:rsidR="004C0980" w:rsidRPr="004A21B9">
              <w:rPr>
                <w:rFonts w:asciiTheme="majorBidi" w:eastAsia="Calibri" w:hAnsiTheme="majorBidi" w:cstheme="majorBidi"/>
                <w:sz w:val="24"/>
                <w:szCs w:val="24"/>
                <w:vertAlign w:val="superscript"/>
                <w:lang w:bidi="ar-EG"/>
              </w:rPr>
              <w:t>b</w:t>
            </w:r>
          </w:p>
        </w:tc>
        <w:tc>
          <w:tcPr>
            <w:tcW w:w="1134" w:type="dxa"/>
            <w:vAlign w:val="center"/>
          </w:tcPr>
          <w:p w:rsidR="009375A2" w:rsidRPr="004A21B9" w:rsidRDefault="009375A2" w:rsidP="0059302E">
            <w:pPr>
              <w:widowControl/>
              <w:autoSpaceDE/>
              <w:autoSpaceDN/>
              <w:spacing w:after="160" w:line="259" w:lineRule="auto"/>
              <w:jc w:val="center"/>
              <w:rPr>
                <w:rFonts w:asciiTheme="majorBidi" w:hAnsiTheme="majorBidi" w:cstheme="majorBidi"/>
                <w:sz w:val="24"/>
                <w:szCs w:val="24"/>
                <w:lang w:bidi="ar-EG"/>
              </w:rPr>
            </w:pPr>
            <w:r w:rsidRPr="004A21B9">
              <w:rPr>
                <w:rFonts w:asciiTheme="majorBidi" w:hAnsiTheme="majorBidi" w:cstheme="majorBidi"/>
                <w:sz w:val="24"/>
                <w:szCs w:val="24"/>
                <w:lang w:bidi="ar-EG"/>
              </w:rPr>
              <w:t>66.89</w:t>
            </w:r>
            <w:r w:rsidRPr="004A21B9">
              <w:rPr>
                <w:rFonts w:asciiTheme="majorBidi" w:hAnsiTheme="majorBidi" w:cstheme="majorBidi"/>
                <w:sz w:val="24"/>
                <w:szCs w:val="24"/>
                <w:vertAlign w:val="superscript"/>
                <w:lang w:bidi="ar-EG"/>
              </w:rPr>
              <w:t>b</w:t>
            </w:r>
          </w:p>
        </w:tc>
        <w:tc>
          <w:tcPr>
            <w:tcW w:w="1134"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48.88</w:t>
            </w:r>
            <w:r w:rsidR="00C008B2" w:rsidRPr="004A21B9">
              <w:rPr>
                <w:rFonts w:asciiTheme="majorBidi" w:eastAsia="Calibri" w:hAnsiTheme="majorBidi" w:cstheme="majorBidi"/>
                <w:sz w:val="24"/>
                <w:szCs w:val="24"/>
                <w:vertAlign w:val="superscript"/>
                <w:lang w:bidi="ar-EG"/>
              </w:rPr>
              <w:t>b</w:t>
            </w:r>
          </w:p>
        </w:tc>
      </w:tr>
      <w:tr w:rsidR="009B7EC8" w:rsidRPr="004A21B9" w:rsidTr="0059302E">
        <w:trPr>
          <w:jc w:val="center"/>
        </w:trPr>
        <w:tc>
          <w:tcPr>
            <w:tcW w:w="177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rPr>
              <w:t>Acetamiprid</w:t>
            </w:r>
          </w:p>
        </w:tc>
        <w:tc>
          <w:tcPr>
            <w:tcW w:w="1336"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eastAsia="Calibri" w:hAnsiTheme="majorBidi" w:cstheme="majorBidi"/>
                <w:sz w:val="24"/>
                <w:szCs w:val="24"/>
                <w:lang w:bidi="ar-EG"/>
              </w:rPr>
              <w:t>0.25g/L</w:t>
            </w:r>
          </w:p>
        </w:tc>
        <w:tc>
          <w:tcPr>
            <w:tcW w:w="1031" w:type="dxa"/>
            <w:vAlign w:val="center"/>
          </w:tcPr>
          <w:p w:rsidR="009375A2" w:rsidRPr="004A21B9" w:rsidRDefault="009375A2" w:rsidP="0059302E">
            <w:pPr>
              <w:widowControl/>
              <w:autoSpaceDE/>
              <w:autoSpaceDN/>
              <w:spacing w:after="160" w:line="259" w:lineRule="auto"/>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38.14</w:t>
            </w:r>
            <w:r w:rsidRPr="004A21B9">
              <w:rPr>
                <w:rFonts w:asciiTheme="majorBidi" w:eastAsia="Calibr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spacing w:after="160" w:line="259" w:lineRule="auto"/>
              <w:jc w:val="center"/>
              <w:rPr>
                <w:rFonts w:asciiTheme="majorBidi" w:hAnsiTheme="majorBidi" w:cstheme="majorBidi"/>
                <w:sz w:val="24"/>
                <w:szCs w:val="24"/>
                <w:lang w:bidi="ar-EG"/>
              </w:rPr>
            </w:pPr>
            <w:r w:rsidRPr="004A21B9">
              <w:rPr>
                <w:rFonts w:asciiTheme="majorBidi" w:hAnsiTheme="majorBidi" w:cstheme="majorBidi"/>
                <w:sz w:val="24"/>
                <w:szCs w:val="24"/>
                <w:lang w:bidi="ar-EG"/>
              </w:rPr>
              <w:t>67.31</w:t>
            </w:r>
            <w:r w:rsidR="004C0980"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spacing w:after="160" w:line="259" w:lineRule="auto"/>
              <w:jc w:val="center"/>
              <w:rPr>
                <w:rFonts w:asciiTheme="majorBidi" w:hAnsiTheme="majorBidi" w:cstheme="majorBidi"/>
                <w:sz w:val="24"/>
                <w:szCs w:val="24"/>
                <w:lang w:bidi="ar-EG"/>
              </w:rPr>
            </w:pPr>
            <w:r w:rsidRPr="004A21B9">
              <w:rPr>
                <w:rFonts w:asciiTheme="majorBidi" w:hAnsiTheme="majorBidi" w:cstheme="majorBidi"/>
                <w:sz w:val="24"/>
                <w:szCs w:val="24"/>
                <w:lang w:bidi="ar-EG"/>
              </w:rPr>
              <w:t>90.85</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68.43</w:t>
            </w:r>
            <w:r w:rsidRPr="004A21B9">
              <w:rPr>
                <w:rFonts w:asciiTheme="majorBidi" w:eastAsia="Calibri" w:hAnsiTheme="majorBidi" w:cstheme="majorBidi"/>
                <w:sz w:val="24"/>
                <w:szCs w:val="24"/>
                <w:vertAlign w:val="superscript"/>
                <w:lang w:bidi="ar-EG"/>
              </w:rPr>
              <w:t>a</w:t>
            </w:r>
          </w:p>
        </w:tc>
      </w:tr>
      <w:tr w:rsidR="009B7EC8" w:rsidRPr="004A21B9" w:rsidTr="0059302E">
        <w:trPr>
          <w:trHeight w:val="321"/>
          <w:jc w:val="center"/>
        </w:trPr>
        <w:tc>
          <w:tcPr>
            <w:tcW w:w="1776" w:type="dxa"/>
            <w:vAlign w:val="center"/>
          </w:tcPr>
          <w:p w:rsidR="009375A2" w:rsidRPr="004A21B9" w:rsidRDefault="00D27F4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 xml:space="preserve"> </w:t>
            </w:r>
            <w:r w:rsidRPr="004A21B9">
              <w:rPr>
                <w:rFonts w:asciiTheme="majorBidi" w:hAnsiTheme="majorBidi" w:cstheme="majorBidi"/>
                <w:sz w:val="24"/>
                <w:szCs w:val="24"/>
              </w:rPr>
              <w:t>Spinosad</w:t>
            </w:r>
          </w:p>
        </w:tc>
        <w:tc>
          <w:tcPr>
            <w:tcW w:w="133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0.75m/L</w:t>
            </w:r>
          </w:p>
        </w:tc>
        <w:tc>
          <w:tcPr>
            <w:tcW w:w="1031" w:type="dxa"/>
            <w:vAlign w:val="center"/>
          </w:tcPr>
          <w:p w:rsidR="009375A2" w:rsidRPr="004A21B9" w:rsidRDefault="009375A2" w:rsidP="0059302E">
            <w:pPr>
              <w:widowControl/>
              <w:autoSpaceDE/>
              <w:autoSpaceDN/>
              <w:spacing w:after="160" w:line="259" w:lineRule="auto"/>
              <w:jc w:val="center"/>
              <w:rPr>
                <w:rFonts w:asciiTheme="majorBidi" w:hAnsiTheme="majorBidi" w:cstheme="majorBidi"/>
                <w:sz w:val="24"/>
                <w:szCs w:val="24"/>
                <w:lang w:bidi="ar-EG"/>
              </w:rPr>
            </w:pPr>
            <w:r w:rsidRPr="004A21B9">
              <w:rPr>
                <w:rFonts w:asciiTheme="majorBidi" w:hAnsiTheme="majorBidi" w:cstheme="majorBidi"/>
                <w:sz w:val="24"/>
                <w:szCs w:val="24"/>
                <w:lang w:bidi="ar-EG"/>
              </w:rPr>
              <w:t>36.75</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spacing w:after="160" w:line="259" w:lineRule="auto"/>
              <w:jc w:val="center"/>
              <w:rPr>
                <w:rFonts w:asciiTheme="majorBidi" w:hAnsiTheme="majorBidi" w:cstheme="majorBidi"/>
                <w:sz w:val="24"/>
                <w:szCs w:val="24"/>
                <w:lang w:bidi="ar-EG"/>
              </w:rPr>
            </w:pPr>
            <w:r w:rsidRPr="004A21B9">
              <w:rPr>
                <w:rFonts w:asciiTheme="majorBidi" w:hAnsiTheme="majorBidi" w:cstheme="majorBidi"/>
                <w:sz w:val="24"/>
                <w:szCs w:val="24"/>
                <w:lang w:bidi="ar-EG"/>
              </w:rPr>
              <w:t>71.27</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spacing w:after="160" w:line="259" w:lineRule="auto"/>
              <w:jc w:val="center"/>
              <w:rPr>
                <w:rFonts w:asciiTheme="majorBidi" w:hAnsiTheme="majorBidi" w:cstheme="majorBidi"/>
                <w:sz w:val="24"/>
                <w:szCs w:val="24"/>
                <w:lang w:bidi="ar-EG"/>
              </w:rPr>
            </w:pPr>
            <w:r w:rsidRPr="004A21B9">
              <w:rPr>
                <w:rFonts w:asciiTheme="majorBidi" w:hAnsiTheme="majorBidi" w:cstheme="majorBidi"/>
                <w:sz w:val="24"/>
                <w:szCs w:val="24"/>
                <w:lang w:bidi="ar-EG"/>
              </w:rPr>
              <w:t>89.95</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65.99</w:t>
            </w:r>
            <w:r w:rsidR="009F0114" w:rsidRPr="004A21B9">
              <w:rPr>
                <w:rFonts w:asciiTheme="majorBidi" w:eastAsia="Calibri" w:hAnsiTheme="majorBidi" w:cstheme="majorBidi"/>
                <w:sz w:val="24"/>
                <w:szCs w:val="24"/>
                <w:vertAlign w:val="superscript"/>
                <w:lang w:bidi="ar-EG"/>
              </w:rPr>
              <w:t>a</w:t>
            </w:r>
          </w:p>
        </w:tc>
      </w:tr>
      <w:tr w:rsidR="009B7EC8" w:rsidRPr="004A21B9" w:rsidTr="0059302E">
        <w:trPr>
          <w:trHeight w:val="427"/>
          <w:jc w:val="center"/>
        </w:trPr>
        <w:tc>
          <w:tcPr>
            <w:tcW w:w="177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Thiamethoxam</w:t>
            </w:r>
          </w:p>
        </w:tc>
        <w:tc>
          <w:tcPr>
            <w:tcW w:w="1336"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eastAsia="Calibri" w:hAnsiTheme="majorBidi" w:cstheme="majorBidi"/>
                <w:sz w:val="24"/>
                <w:szCs w:val="24"/>
                <w:lang w:bidi="ar-EG"/>
              </w:rPr>
              <w:t>0.1m/L</w:t>
            </w:r>
          </w:p>
        </w:tc>
        <w:tc>
          <w:tcPr>
            <w:tcW w:w="1031"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39.19</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68.18</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89.50</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65.62</w:t>
            </w:r>
            <w:r w:rsidR="008F074C" w:rsidRPr="004A21B9">
              <w:rPr>
                <w:rFonts w:asciiTheme="majorBidi" w:eastAsia="Calibri" w:hAnsiTheme="majorBidi" w:cstheme="majorBidi"/>
                <w:sz w:val="24"/>
                <w:szCs w:val="24"/>
                <w:vertAlign w:val="superscript"/>
                <w:lang w:bidi="ar-EG"/>
              </w:rPr>
              <w:t>a</w:t>
            </w:r>
          </w:p>
        </w:tc>
      </w:tr>
      <w:tr w:rsidR="00E522A5" w:rsidRPr="004A21B9" w:rsidTr="0059302E">
        <w:trPr>
          <w:trHeight w:val="322"/>
          <w:jc w:val="center"/>
        </w:trPr>
        <w:tc>
          <w:tcPr>
            <w:tcW w:w="7545" w:type="dxa"/>
            <w:gridSpan w:val="6"/>
            <w:vAlign w:val="center"/>
          </w:tcPr>
          <w:p w:rsidR="009F461D" w:rsidRPr="004A21B9" w:rsidRDefault="009F461D" w:rsidP="0059302E">
            <w:pPr>
              <w:widowControl/>
              <w:autoSpaceDE/>
              <w:autoSpaceDN/>
              <w:jc w:val="center"/>
              <w:rPr>
                <w:rFonts w:asciiTheme="majorBidi" w:eastAsia="Calibri" w:hAnsiTheme="majorBidi" w:cstheme="majorBidi"/>
                <w:sz w:val="24"/>
                <w:szCs w:val="24"/>
                <w:lang w:bidi="ar-EG"/>
              </w:rPr>
            </w:pPr>
            <w:r w:rsidRPr="004A21B9">
              <w:rPr>
                <w:rFonts w:asciiTheme="majorBidi" w:hAnsiTheme="majorBidi" w:cstheme="majorBidi"/>
                <w:sz w:val="24"/>
                <w:szCs w:val="24"/>
                <w:lang w:bidi="ar-EG"/>
              </w:rPr>
              <w:t xml:space="preserve">2025 </w:t>
            </w:r>
          </w:p>
        </w:tc>
      </w:tr>
      <w:tr w:rsidR="009B7EC8" w:rsidRPr="004A21B9" w:rsidTr="0059302E">
        <w:trPr>
          <w:trHeight w:val="411"/>
          <w:jc w:val="center"/>
        </w:trPr>
        <w:tc>
          <w:tcPr>
            <w:tcW w:w="177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rPr>
            </w:pPr>
            <w:r w:rsidRPr="004A21B9">
              <w:rPr>
                <w:rFonts w:asciiTheme="majorBidi" w:hAnsiTheme="majorBidi" w:cstheme="majorBidi"/>
                <w:sz w:val="24"/>
                <w:szCs w:val="24"/>
              </w:rPr>
              <w:t>Beta cyfluthrin</w:t>
            </w:r>
          </w:p>
        </w:tc>
        <w:tc>
          <w:tcPr>
            <w:tcW w:w="133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0.3m/L</w:t>
            </w:r>
          </w:p>
        </w:tc>
        <w:tc>
          <w:tcPr>
            <w:tcW w:w="1031"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38.40</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72.17</w:t>
            </w:r>
            <w:r w:rsidRPr="004A21B9">
              <w:rPr>
                <w:rFonts w:asciiTheme="majorBidi" w:hAnsiTheme="majorBidi" w:cstheme="majorBidi"/>
                <w:sz w:val="24"/>
                <w:szCs w:val="24"/>
                <w:vertAlign w:val="superscript"/>
                <w:lang w:bidi="ar-EG"/>
              </w:rPr>
              <w:t>b</w:t>
            </w:r>
          </w:p>
        </w:tc>
        <w:tc>
          <w:tcPr>
            <w:tcW w:w="1134"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89.54</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66.70</w:t>
            </w:r>
            <w:r w:rsidRPr="004A21B9">
              <w:rPr>
                <w:rFonts w:asciiTheme="majorBidi" w:eastAsia="Calibri" w:hAnsiTheme="majorBidi" w:cstheme="majorBidi"/>
                <w:sz w:val="24"/>
                <w:szCs w:val="24"/>
                <w:vertAlign w:val="superscript"/>
                <w:lang w:bidi="ar-EG"/>
              </w:rPr>
              <w:t>b</w:t>
            </w:r>
          </w:p>
        </w:tc>
      </w:tr>
      <w:tr w:rsidR="009B7EC8" w:rsidRPr="004A21B9" w:rsidTr="0059302E">
        <w:trPr>
          <w:trHeight w:val="419"/>
          <w:jc w:val="center"/>
        </w:trPr>
        <w:tc>
          <w:tcPr>
            <w:tcW w:w="177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rPr>
            </w:pPr>
            <w:proofErr w:type="spellStart"/>
            <w:r w:rsidRPr="004A21B9">
              <w:rPr>
                <w:rFonts w:asciiTheme="majorBidi" w:eastAsia="Calibri" w:hAnsiTheme="majorBidi" w:cstheme="majorBidi"/>
                <w:sz w:val="24"/>
                <w:szCs w:val="24"/>
              </w:rPr>
              <w:t>Flonicamid</w:t>
            </w:r>
            <w:proofErr w:type="spellEnd"/>
          </w:p>
        </w:tc>
        <w:tc>
          <w:tcPr>
            <w:tcW w:w="133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0.4g/L</w:t>
            </w:r>
          </w:p>
        </w:tc>
        <w:tc>
          <w:tcPr>
            <w:tcW w:w="1031"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38.02</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53.53</w:t>
            </w:r>
            <w:r w:rsidRPr="004A21B9">
              <w:rPr>
                <w:rFonts w:asciiTheme="majorBidi" w:hAnsiTheme="majorBidi" w:cstheme="majorBidi"/>
                <w:sz w:val="24"/>
                <w:szCs w:val="24"/>
                <w:vertAlign w:val="superscript"/>
                <w:lang w:bidi="ar-EG"/>
              </w:rPr>
              <w:t>d</w:t>
            </w:r>
          </w:p>
        </w:tc>
        <w:tc>
          <w:tcPr>
            <w:tcW w:w="1134"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70.13</w:t>
            </w:r>
            <w:r w:rsidRPr="004A21B9">
              <w:rPr>
                <w:rFonts w:asciiTheme="majorBidi" w:hAnsiTheme="majorBidi" w:cstheme="majorBidi"/>
                <w:sz w:val="24"/>
                <w:szCs w:val="24"/>
                <w:vertAlign w:val="superscript"/>
                <w:lang w:bidi="ar-EG"/>
              </w:rPr>
              <w:t>b</w:t>
            </w:r>
          </w:p>
        </w:tc>
        <w:tc>
          <w:tcPr>
            <w:tcW w:w="1134"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53.89</w:t>
            </w:r>
            <w:r w:rsidRPr="004A21B9">
              <w:rPr>
                <w:rFonts w:asciiTheme="majorBidi" w:eastAsia="Calibri" w:hAnsiTheme="majorBidi" w:cstheme="majorBidi"/>
                <w:sz w:val="24"/>
                <w:szCs w:val="24"/>
                <w:vertAlign w:val="superscript"/>
                <w:lang w:bidi="ar-EG"/>
              </w:rPr>
              <w:t>c</w:t>
            </w:r>
          </w:p>
        </w:tc>
      </w:tr>
      <w:tr w:rsidR="009B7EC8" w:rsidRPr="004A21B9" w:rsidTr="0059302E">
        <w:trPr>
          <w:trHeight w:val="441"/>
          <w:jc w:val="center"/>
        </w:trPr>
        <w:tc>
          <w:tcPr>
            <w:tcW w:w="177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Acetamiprid</w:t>
            </w:r>
          </w:p>
        </w:tc>
        <w:tc>
          <w:tcPr>
            <w:tcW w:w="133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0.25g/L</w:t>
            </w:r>
          </w:p>
        </w:tc>
        <w:tc>
          <w:tcPr>
            <w:tcW w:w="1031"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33.41</w:t>
            </w:r>
            <w:r w:rsidRPr="004A21B9">
              <w:rPr>
                <w:rFonts w:asciiTheme="majorBidi" w:hAnsiTheme="majorBidi" w:cstheme="majorBidi"/>
                <w:sz w:val="24"/>
                <w:szCs w:val="24"/>
                <w:vertAlign w:val="superscript"/>
                <w:lang w:bidi="ar-EG"/>
              </w:rPr>
              <w:t>b</w:t>
            </w:r>
          </w:p>
        </w:tc>
        <w:tc>
          <w:tcPr>
            <w:tcW w:w="1134"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65.66</w:t>
            </w:r>
            <w:r w:rsidR="004A21B9">
              <w:rPr>
                <w:rFonts w:asciiTheme="majorBidi" w:hAnsiTheme="majorBidi" w:cstheme="majorBidi"/>
                <w:sz w:val="24"/>
                <w:szCs w:val="24"/>
                <w:lang w:bidi="ar-EG"/>
              </w:rPr>
              <w:t xml:space="preserve"> </w:t>
            </w:r>
            <w:r w:rsidRPr="004A21B9">
              <w:rPr>
                <w:rFonts w:asciiTheme="majorBidi" w:hAnsiTheme="majorBidi" w:cstheme="majorBidi"/>
                <w:sz w:val="24"/>
                <w:szCs w:val="24"/>
                <w:vertAlign w:val="superscript"/>
                <w:lang w:bidi="ar-EG"/>
              </w:rPr>
              <w:t>c</w:t>
            </w:r>
          </w:p>
        </w:tc>
        <w:tc>
          <w:tcPr>
            <w:tcW w:w="1134"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89.47</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78.35</w:t>
            </w:r>
            <w:r w:rsidRPr="004A21B9">
              <w:rPr>
                <w:rFonts w:asciiTheme="majorBidi" w:eastAsia="Calibri" w:hAnsiTheme="majorBidi" w:cstheme="majorBidi"/>
                <w:sz w:val="24"/>
                <w:szCs w:val="24"/>
                <w:vertAlign w:val="superscript"/>
                <w:lang w:bidi="ar-EG"/>
              </w:rPr>
              <w:t>a</w:t>
            </w:r>
          </w:p>
        </w:tc>
      </w:tr>
      <w:tr w:rsidR="009B7EC8" w:rsidRPr="004A21B9" w:rsidTr="0059302E">
        <w:trPr>
          <w:trHeight w:val="449"/>
          <w:jc w:val="center"/>
        </w:trPr>
        <w:tc>
          <w:tcPr>
            <w:tcW w:w="1776" w:type="dxa"/>
            <w:vAlign w:val="center"/>
          </w:tcPr>
          <w:p w:rsidR="009375A2" w:rsidRPr="004A21B9" w:rsidRDefault="00D27F42" w:rsidP="0059302E">
            <w:pPr>
              <w:widowControl/>
              <w:autoSpaceDE/>
              <w:autoSpaceDN/>
              <w:jc w:val="center"/>
              <w:rPr>
                <w:rFonts w:asciiTheme="majorBidi" w:eastAsia="Calibri" w:hAnsiTheme="majorBidi" w:cstheme="majorBidi"/>
                <w:sz w:val="24"/>
                <w:szCs w:val="24"/>
              </w:rPr>
            </w:pPr>
            <w:r w:rsidRPr="004A21B9">
              <w:rPr>
                <w:rFonts w:asciiTheme="majorBidi" w:hAnsiTheme="majorBidi" w:cstheme="majorBidi"/>
                <w:sz w:val="24"/>
                <w:szCs w:val="24"/>
              </w:rPr>
              <w:t>Spinosad</w:t>
            </w:r>
          </w:p>
        </w:tc>
        <w:tc>
          <w:tcPr>
            <w:tcW w:w="133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0.75m/L</w:t>
            </w:r>
          </w:p>
        </w:tc>
        <w:tc>
          <w:tcPr>
            <w:tcW w:w="1031"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38.92</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65.59</w:t>
            </w:r>
            <w:r w:rsidRPr="004A21B9">
              <w:rPr>
                <w:rFonts w:asciiTheme="majorBidi" w:hAnsiTheme="majorBidi" w:cstheme="majorBidi"/>
                <w:sz w:val="24"/>
                <w:szCs w:val="24"/>
                <w:vertAlign w:val="superscript"/>
                <w:lang w:bidi="ar-EG"/>
              </w:rPr>
              <w:t>c</w:t>
            </w:r>
          </w:p>
        </w:tc>
        <w:tc>
          <w:tcPr>
            <w:tcW w:w="1134"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87.26</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63.92</w:t>
            </w:r>
            <w:r w:rsidRPr="004A21B9">
              <w:rPr>
                <w:rFonts w:asciiTheme="majorBidi" w:eastAsia="Calibri" w:hAnsiTheme="majorBidi" w:cstheme="majorBidi"/>
                <w:sz w:val="24"/>
                <w:szCs w:val="24"/>
                <w:vertAlign w:val="superscript"/>
                <w:lang w:bidi="ar-EG"/>
              </w:rPr>
              <w:t>b</w:t>
            </w:r>
          </w:p>
        </w:tc>
      </w:tr>
      <w:tr w:rsidR="009B7EC8" w:rsidRPr="004A21B9" w:rsidTr="0059302E">
        <w:trPr>
          <w:trHeight w:val="427"/>
          <w:jc w:val="center"/>
        </w:trPr>
        <w:tc>
          <w:tcPr>
            <w:tcW w:w="177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rPr>
            </w:pPr>
            <w:r w:rsidRPr="004A21B9">
              <w:rPr>
                <w:rFonts w:asciiTheme="majorBidi" w:eastAsia="Calibri" w:hAnsiTheme="majorBidi" w:cstheme="majorBidi"/>
                <w:sz w:val="24"/>
                <w:szCs w:val="24"/>
              </w:rPr>
              <w:t>Thiamethoxam</w:t>
            </w:r>
          </w:p>
        </w:tc>
        <w:tc>
          <w:tcPr>
            <w:tcW w:w="1336"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0.1m/L</w:t>
            </w:r>
          </w:p>
        </w:tc>
        <w:tc>
          <w:tcPr>
            <w:tcW w:w="1031"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19.19</w:t>
            </w:r>
            <w:r w:rsidRPr="004A21B9">
              <w:rPr>
                <w:rFonts w:asciiTheme="majorBidi" w:hAnsiTheme="majorBidi" w:cstheme="majorBidi"/>
                <w:sz w:val="24"/>
                <w:szCs w:val="24"/>
                <w:vertAlign w:val="superscript"/>
                <w:lang w:bidi="ar-EG"/>
              </w:rPr>
              <w:t>c</w:t>
            </w:r>
          </w:p>
        </w:tc>
        <w:tc>
          <w:tcPr>
            <w:tcW w:w="1134"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86.32</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jc w:val="center"/>
              <w:rPr>
                <w:rFonts w:asciiTheme="majorBidi" w:hAnsiTheme="majorBidi" w:cstheme="majorBidi"/>
                <w:sz w:val="24"/>
                <w:szCs w:val="24"/>
                <w:lang w:bidi="ar-EG"/>
              </w:rPr>
            </w:pPr>
            <w:r w:rsidRPr="004A21B9">
              <w:rPr>
                <w:rFonts w:asciiTheme="majorBidi" w:hAnsiTheme="majorBidi" w:cstheme="majorBidi"/>
                <w:sz w:val="24"/>
                <w:szCs w:val="24"/>
                <w:lang w:bidi="ar-EG"/>
              </w:rPr>
              <w:t>87.73</w:t>
            </w:r>
            <w:r w:rsidRPr="004A21B9">
              <w:rPr>
                <w:rFonts w:asciiTheme="majorBidi" w:hAnsiTheme="majorBidi" w:cstheme="majorBidi"/>
                <w:sz w:val="24"/>
                <w:szCs w:val="24"/>
                <w:vertAlign w:val="superscript"/>
                <w:lang w:bidi="ar-EG"/>
              </w:rPr>
              <w:t>a</w:t>
            </w:r>
          </w:p>
        </w:tc>
        <w:tc>
          <w:tcPr>
            <w:tcW w:w="1134" w:type="dxa"/>
            <w:vAlign w:val="center"/>
          </w:tcPr>
          <w:p w:rsidR="009375A2" w:rsidRPr="004A21B9" w:rsidRDefault="009375A2" w:rsidP="0059302E">
            <w:pPr>
              <w:widowControl/>
              <w:autoSpaceDE/>
              <w:autoSpaceDN/>
              <w:jc w:val="center"/>
              <w:rPr>
                <w:rFonts w:asciiTheme="majorBidi" w:eastAsia="Calibri" w:hAnsiTheme="majorBidi" w:cstheme="majorBidi"/>
                <w:sz w:val="24"/>
                <w:szCs w:val="24"/>
                <w:lang w:bidi="ar-EG"/>
              </w:rPr>
            </w:pPr>
            <w:r w:rsidRPr="004A21B9">
              <w:rPr>
                <w:rFonts w:asciiTheme="majorBidi" w:eastAsia="Calibri" w:hAnsiTheme="majorBidi" w:cstheme="majorBidi"/>
                <w:sz w:val="24"/>
                <w:szCs w:val="24"/>
                <w:lang w:bidi="ar-EG"/>
              </w:rPr>
              <w:t>64.41</w:t>
            </w:r>
            <w:r w:rsidRPr="004A21B9">
              <w:rPr>
                <w:rFonts w:asciiTheme="majorBidi" w:eastAsia="Calibri" w:hAnsiTheme="majorBidi" w:cstheme="majorBidi"/>
                <w:sz w:val="24"/>
                <w:szCs w:val="24"/>
                <w:vertAlign w:val="superscript"/>
                <w:lang w:bidi="ar-EG"/>
              </w:rPr>
              <w:t>b</w:t>
            </w:r>
          </w:p>
        </w:tc>
      </w:tr>
    </w:tbl>
    <w:p w:rsidR="007C678A" w:rsidRPr="008D3047" w:rsidRDefault="007C678A" w:rsidP="007C678A">
      <w:pPr>
        <w:widowControl/>
        <w:autoSpaceDE/>
        <w:autoSpaceDN/>
        <w:spacing w:after="200"/>
        <w:ind w:left="720" w:right="-45" w:hanging="720"/>
        <w:jc w:val="both"/>
        <w:rPr>
          <w:sz w:val="24"/>
          <w:szCs w:val="24"/>
        </w:rPr>
      </w:pPr>
    </w:p>
    <w:p w:rsidR="00230BEB" w:rsidRPr="004A21B9" w:rsidRDefault="003607DD" w:rsidP="008959FD">
      <w:pPr>
        <w:pStyle w:val="ListParagraph"/>
        <w:widowControl/>
        <w:numPr>
          <w:ilvl w:val="0"/>
          <w:numId w:val="14"/>
        </w:numPr>
        <w:autoSpaceDE/>
        <w:autoSpaceDN/>
        <w:spacing w:after="200" w:line="360" w:lineRule="auto"/>
        <w:contextualSpacing/>
        <w:rPr>
          <w:b/>
          <w:bCs/>
          <w:sz w:val="24"/>
          <w:szCs w:val="24"/>
          <w:rtl/>
        </w:rPr>
      </w:pPr>
      <w:r w:rsidRPr="004A21B9">
        <w:rPr>
          <w:rFonts w:hint="cs"/>
          <w:b/>
          <w:bCs/>
          <w:sz w:val="24"/>
          <w:szCs w:val="24"/>
          <w:lang w:bidi="ar-EG"/>
        </w:rPr>
        <w:t>Rel</w:t>
      </w:r>
      <w:r w:rsidRPr="004A21B9">
        <w:rPr>
          <w:rFonts w:eastAsia="Calibri" w:hint="cs"/>
          <w:b/>
          <w:bCs/>
          <w:sz w:val="24"/>
          <w:szCs w:val="24"/>
          <w:lang w:bidi="ar-EG"/>
        </w:rPr>
        <w:t xml:space="preserve">ationship </w:t>
      </w:r>
      <w:r w:rsidR="00230BEB" w:rsidRPr="004A21B9">
        <w:rPr>
          <w:rFonts w:eastAsia="Calibri" w:hint="cs"/>
          <w:b/>
          <w:bCs/>
          <w:sz w:val="24"/>
          <w:szCs w:val="24"/>
          <w:lang w:bidi="ar-EG"/>
        </w:rPr>
        <w:t xml:space="preserve">between the </w:t>
      </w:r>
      <w:r w:rsidR="00230BEB" w:rsidRPr="004A21B9">
        <w:rPr>
          <w:rFonts w:eastAsia="Calibri"/>
          <w:b/>
          <w:bCs/>
          <w:sz w:val="24"/>
          <w:szCs w:val="24"/>
        </w:rPr>
        <w:t>weather conditions</w:t>
      </w:r>
      <w:r w:rsidR="002D0018" w:rsidRPr="004A21B9">
        <w:rPr>
          <w:rFonts w:eastAsia="Calibri" w:hint="cs"/>
          <w:b/>
          <w:bCs/>
          <w:sz w:val="24"/>
          <w:szCs w:val="24"/>
          <w:rtl/>
          <w:lang w:bidi="ar-EG"/>
        </w:rPr>
        <w:t>,</w:t>
      </w:r>
      <w:r w:rsidR="00230BEB" w:rsidRPr="004A21B9">
        <w:rPr>
          <w:rFonts w:eastAsia="Calibri" w:hint="cs"/>
          <w:b/>
          <w:bCs/>
          <w:sz w:val="24"/>
          <w:szCs w:val="24"/>
          <w:lang w:bidi="ar-EG"/>
        </w:rPr>
        <w:t xml:space="preserve"> </w:t>
      </w:r>
      <w:r w:rsidR="001F512B" w:rsidRPr="004A21B9">
        <w:rPr>
          <w:rFonts w:eastAsia="Calibri" w:hint="cs"/>
          <w:b/>
          <w:bCs/>
          <w:sz w:val="24"/>
          <w:szCs w:val="24"/>
          <w:lang w:bidi="ar-EG"/>
        </w:rPr>
        <w:t xml:space="preserve">aphid </w:t>
      </w:r>
      <w:r w:rsidR="00230BEB" w:rsidRPr="004A21B9">
        <w:rPr>
          <w:rFonts w:eastAsia="Calibri" w:hint="cs"/>
          <w:b/>
          <w:bCs/>
          <w:sz w:val="24"/>
          <w:szCs w:val="24"/>
          <w:lang w:bidi="ar-EG"/>
        </w:rPr>
        <w:t xml:space="preserve">and </w:t>
      </w:r>
      <w:r w:rsidR="00B12494" w:rsidRPr="004A21B9">
        <w:rPr>
          <w:rFonts w:eastAsia="Calibri" w:hint="cs"/>
          <w:b/>
          <w:bCs/>
          <w:sz w:val="24"/>
          <w:szCs w:val="24"/>
          <w:lang w:bidi="ar-EG"/>
        </w:rPr>
        <w:t xml:space="preserve">the </w:t>
      </w:r>
      <w:r w:rsidR="00614B30" w:rsidRPr="004A21B9">
        <w:rPr>
          <w:rFonts w:eastAsia="Calibri" w:hint="cs"/>
          <w:b/>
          <w:bCs/>
          <w:sz w:val="24"/>
          <w:szCs w:val="24"/>
          <w:lang w:bidi="ar-EG"/>
        </w:rPr>
        <w:t xml:space="preserve">predator, </w:t>
      </w:r>
      <w:proofErr w:type="spellStart"/>
      <w:r w:rsidR="00614B30" w:rsidRPr="004A21B9">
        <w:rPr>
          <w:rFonts w:eastAsia="Calibri" w:hint="cs"/>
          <w:b/>
          <w:bCs/>
          <w:sz w:val="24"/>
          <w:szCs w:val="24"/>
          <w:lang w:bidi="ar-EG"/>
        </w:rPr>
        <w:t>chryspid</w:t>
      </w:r>
      <w:proofErr w:type="spellEnd"/>
      <w:r w:rsidR="00614B30" w:rsidRPr="004A21B9">
        <w:rPr>
          <w:rFonts w:eastAsia="Calibri" w:hint="cs"/>
          <w:b/>
          <w:bCs/>
          <w:sz w:val="24"/>
          <w:szCs w:val="24"/>
          <w:lang w:bidi="ar-EG"/>
        </w:rPr>
        <w:t xml:space="preserve"> </w:t>
      </w:r>
      <w:r w:rsidR="000A1E15" w:rsidRPr="004A21B9">
        <w:rPr>
          <w:rFonts w:hint="cs"/>
          <w:b/>
          <w:bCs/>
          <w:sz w:val="24"/>
          <w:szCs w:val="24"/>
          <w:lang w:bidi="ar-EG"/>
        </w:rPr>
        <w:t>on sugar beet</w:t>
      </w:r>
      <w:r w:rsidR="000A1E15" w:rsidRPr="004A21B9">
        <w:rPr>
          <w:rFonts w:hint="cs"/>
          <w:b/>
          <w:bCs/>
          <w:sz w:val="24"/>
          <w:szCs w:val="24"/>
          <w:rtl/>
        </w:rPr>
        <w:t xml:space="preserve"> </w:t>
      </w:r>
      <w:r w:rsidR="000A1E15" w:rsidRPr="004A21B9">
        <w:rPr>
          <w:rFonts w:hint="cs"/>
          <w:b/>
          <w:bCs/>
          <w:sz w:val="24"/>
          <w:szCs w:val="24"/>
          <w:lang w:bidi="ar-EG"/>
        </w:rPr>
        <w:t>plants</w:t>
      </w:r>
      <w:r w:rsidR="0041498D" w:rsidRPr="004A21B9">
        <w:rPr>
          <w:rFonts w:hint="cs"/>
          <w:b/>
          <w:bCs/>
          <w:sz w:val="24"/>
          <w:szCs w:val="24"/>
          <w:lang w:bidi="ar-EG"/>
        </w:rPr>
        <w:t xml:space="preserve"> during </w:t>
      </w:r>
      <w:r w:rsidR="0041498D" w:rsidRPr="004A21B9">
        <w:rPr>
          <w:b/>
          <w:bCs/>
          <w:sz w:val="24"/>
          <w:szCs w:val="24"/>
        </w:rPr>
        <w:t>2024 and 2025 seasons</w:t>
      </w:r>
      <w:r w:rsidR="000A1E15" w:rsidRPr="004A21B9">
        <w:rPr>
          <w:rFonts w:hint="cs"/>
          <w:b/>
          <w:bCs/>
          <w:sz w:val="24"/>
          <w:szCs w:val="24"/>
          <w:lang w:bidi="ar-EG"/>
        </w:rPr>
        <w:t xml:space="preserve"> </w:t>
      </w:r>
    </w:p>
    <w:p w:rsidR="00230BEB" w:rsidRPr="00B32698" w:rsidRDefault="00230BEB" w:rsidP="003E732E">
      <w:pPr>
        <w:widowControl/>
        <w:autoSpaceDE/>
        <w:autoSpaceDN/>
        <w:spacing w:after="200" w:line="360" w:lineRule="auto"/>
        <w:ind w:firstLine="720"/>
        <w:jc w:val="both"/>
        <w:rPr>
          <w:sz w:val="24"/>
          <w:szCs w:val="24"/>
        </w:rPr>
      </w:pPr>
      <w:r w:rsidRPr="004A21B9">
        <w:rPr>
          <w:sz w:val="24"/>
          <w:szCs w:val="24"/>
        </w:rPr>
        <w:t>Correlations between</w:t>
      </w:r>
      <w:r w:rsidRPr="00B32698">
        <w:rPr>
          <w:sz w:val="24"/>
          <w:szCs w:val="24"/>
        </w:rPr>
        <w:t xml:space="preserve"> weather factors</w:t>
      </w:r>
      <w:r w:rsidRPr="00B32698">
        <w:rPr>
          <w:sz w:val="24"/>
          <w:szCs w:val="24"/>
          <w:lang w:bidi="ar-EG"/>
        </w:rPr>
        <w:t xml:space="preserve"> and </w:t>
      </w:r>
      <w:r w:rsidRPr="00B32698">
        <w:rPr>
          <w:sz w:val="24"/>
          <w:szCs w:val="24"/>
        </w:rPr>
        <w:t xml:space="preserve">populations of </w:t>
      </w:r>
      <w:r w:rsidRPr="00B32698">
        <w:rPr>
          <w:sz w:val="24"/>
          <w:szCs w:val="24"/>
          <w:lang w:bidi="ar-EG"/>
        </w:rPr>
        <w:t xml:space="preserve">the </w:t>
      </w:r>
      <w:r w:rsidR="00AB7C7B" w:rsidRPr="00B32698">
        <w:rPr>
          <w:rFonts w:hint="cs"/>
          <w:sz w:val="24"/>
          <w:szCs w:val="24"/>
          <w:lang w:bidi="ar-EG"/>
        </w:rPr>
        <w:t xml:space="preserve">Aphids </w:t>
      </w:r>
      <w:r w:rsidRPr="00B32698">
        <w:rPr>
          <w:sz w:val="24"/>
          <w:szCs w:val="24"/>
        </w:rPr>
        <w:t xml:space="preserve">and </w:t>
      </w:r>
      <w:proofErr w:type="spellStart"/>
      <w:r w:rsidR="00AB7C7B" w:rsidRPr="00B32698">
        <w:rPr>
          <w:rFonts w:hint="cs"/>
          <w:sz w:val="24"/>
          <w:szCs w:val="24"/>
          <w:lang w:bidi="ar-EG"/>
        </w:rPr>
        <w:t>leacwing</w:t>
      </w:r>
      <w:proofErr w:type="spellEnd"/>
      <w:r w:rsidR="00AB7C7B" w:rsidRPr="00B32698">
        <w:rPr>
          <w:rFonts w:hint="cs"/>
          <w:sz w:val="24"/>
          <w:szCs w:val="24"/>
          <w:lang w:bidi="ar-EG"/>
        </w:rPr>
        <w:t xml:space="preserve"> </w:t>
      </w:r>
      <w:r w:rsidRPr="00B32698">
        <w:rPr>
          <w:sz w:val="24"/>
          <w:szCs w:val="24"/>
          <w:lang w:bidi="ar-EG"/>
        </w:rPr>
        <w:t>was</w:t>
      </w:r>
      <w:r w:rsidRPr="00B32698">
        <w:rPr>
          <w:sz w:val="24"/>
          <w:szCs w:val="24"/>
        </w:rPr>
        <w:t xml:space="preserve"> </w:t>
      </w:r>
      <w:r w:rsidR="00250940" w:rsidRPr="00B32698">
        <w:rPr>
          <w:rFonts w:hint="cs"/>
          <w:sz w:val="24"/>
          <w:szCs w:val="24"/>
          <w:lang w:bidi="ar-EG"/>
        </w:rPr>
        <w:t xml:space="preserve">showed </w:t>
      </w:r>
      <w:r w:rsidRPr="00B32698">
        <w:rPr>
          <w:sz w:val="24"/>
          <w:szCs w:val="24"/>
        </w:rPr>
        <w:t>in Table (</w:t>
      </w:r>
      <w:r w:rsidR="007C366A" w:rsidRPr="00B32698">
        <w:rPr>
          <w:rFonts w:hint="cs"/>
          <w:sz w:val="24"/>
          <w:szCs w:val="24"/>
          <w:lang w:bidi="ar-EG"/>
        </w:rPr>
        <w:t>5</w:t>
      </w:r>
      <w:r w:rsidRPr="00B32698">
        <w:rPr>
          <w:sz w:val="24"/>
          <w:szCs w:val="24"/>
        </w:rPr>
        <w:t>)</w:t>
      </w:r>
      <w:r w:rsidR="005054B4" w:rsidRPr="00B32698">
        <w:rPr>
          <w:rFonts w:hint="cs"/>
          <w:sz w:val="24"/>
          <w:szCs w:val="24"/>
          <w:lang w:bidi="ar-EG"/>
        </w:rPr>
        <w:t xml:space="preserve">, </w:t>
      </w:r>
      <w:r w:rsidR="007C366A" w:rsidRPr="00B32698">
        <w:rPr>
          <w:rFonts w:hint="cs"/>
          <w:sz w:val="24"/>
          <w:szCs w:val="24"/>
          <w:lang w:bidi="ar-EG"/>
        </w:rPr>
        <w:t xml:space="preserve">mentioned </w:t>
      </w:r>
      <w:r w:rsidRPr="00B32698">
        <w:rPr>
          <w:sz w:val="24"/>
          <w:szCs w:val="24"/>
        </w:rPr>
        <w:t xml:space="preserve">that </w:t>
      </w:r>
      <w:r w:rsidRPr="00B32698">
        <w:rPr>
          <w:rFonts w:hint="cs"/>
          <w:sz w:val="24"/>
          <w:szCs w:val="24"/>
          <w:lang w:bidi="ar-EG"/>
        </w:rPr>
        <w:t xml:space="preserve">the </w:t>
      </w:r>
      <w:r w:rsidR="00741B6C" w:rsidRPr="00B32698">
        <w:rPr>
          <w:rFonts w:hint="cs"/>
          <w:sz w:val="24"/>
          <w:szCs w:val="24"/>
          <w:lang w:bidi="ar-EG"/>
        </w:rPr>
        <w:t xml:space="preserve">positive </w:t>
      </w:r>
      <w:r w:rsidRPr="00B32698">
        <w:rPr>
          <w:rFonts w:hint="cs"/>
          <w:sz w:val="24"/>
          <w:szCs w:val="24"/>
          <w:lang w:bidi="ar-EG"/>
        </w:rPr>
        <w:t xml:space="preserve">correlation between the </w:t>
      </w:r>
      <w:r w:rsidRPr="00B32698">
        <w:rPr>
          <w:sz w:val="24"/>
          <w:szCs w:val="24"/>
        </w:rPr>
        <w:t xml:space="preserve">temperature </w:t>
      </w:r>
      <w:r w:rsidRPr="00B32698">
        <w:rPr>
          <w:rFonts w:hint="cs"/>
          <w:sz w:val="24"/>
          <w:szCs w:val="24"/>
          <w:lang w:bidi="ar-EG"/>
        </w:rPr>
        <w:t>and</w:t>
      </w:r>
      <w:r w:rsidR="00056995" w:rsidRPr="00B32698">
        <w:rPr>
          <w:rFonts w:hint="cs"/>
          <w:sz w:val="24"/>
          <w:szCs w:val="24"/>
          <w:lang w:bidi="ar-EG"/>
        </w:rPr>
        <w:t xml:space="preserve"> population </w:t>
      </w:r>
      <w:r w:rsidRPr="00B32698">
        <w:rPr>
          <w:sz w:val="24"/>
          <w:szCs w:val="24"/>
        </w:rPr>
        <w:t xml:space="preserve">of </w:t>
      </w:r>
      <w:proofErr w:type="gramStart"/>
      <w:r w:rsidR="00056995" w:rsidRPr="00B32698">
        <w:rPr>
          <w:rFonts w:eastAsia="Calibri" w:hint="cs"/>
          <w:i/>
          <w:iCs/>
          <w:sz w:val="24"/>
          <w:szCs w:val="24"/>
          <w:lang w:bidi="ar-EG"/>
        </w:rPr>
        <w:t>aphid</w:t>
      </w:r>
      <w:r w:rsidR="00056995" w:rsidRPr="00B32698">
        <w:rPr>
          <w:rFonts w:eastAsia="Calibri" w:hint="cs"/>
          <w:b/>
          <w:bCs/>
          <w:sz w:val="24"/>
          <w:szCs w:val="24"/>
          <w:lang w:bidi="ar-EG"/>
        </w:rPr>
        <w:t xml:space="preserve"> </w:t>
      </w:r>
      <w:r w:rsidRPr="00B32698">
        <w:rPr>
          <w:i/>
          <w:sz w:val="24"/>
          <w:szCs w:val="24"/>
          <w:lang w:bidi="ar-EG"/>
        </w:rPr>
        <w:t xml:space="preserve"> </w:t>
      </w:r>
      <w:proofErr w:type="spellStart"/>
      <w:r w:rsidR="00AA588C" w:rsidRPr="00B32698">
        <w:rPr>
          <w:rFonts w:hint="cs"/>
          <w:iCs/>
          <w:sz w:val="24"/>
          <w:szCs w:val="24"/>
          <w:lang w:bidi="ar-EG"/>
        </w:rPr>
        <w:t>spp</w:t>
      </w:r>
      <w:proofErr w:type="spellEnd"/>
      <w:proofErr w:type="gramEnd"/>
      <w:r w:rsidR="00AA588C" w:rsidRPr="00B32698">
        <w:rPr>
          <w:rFonts w:hint="cs"/>
          <w:i/>
          <w:sz w:val="24"/>
          <w:szCs w:val="24"/>
          <w:lang w:bidi="ar-EG"/>
        </w:rPr>
        <w:t xml:space="preserve"> </w:t>
      </w:r>
      <w:r w:rsidRPr="00B32698">
        <w:rPr>
          <w:sz w:val="24"/>
          <w:szCs w:val="24"/>
        </w:rPr>
        <w:t>and</w:t>
      </w:r>
      <w:r w:rsidRPr="00B32698">
        <w:rPr>
          <w:sz w:val="24"/>
          <w:szCs w:val="24"/>
          <w:lang w:bidi="ar-EG"/>
        </w:rPr>
        <w:t xml:space="preserve"> </w:t>
      </w:r>
      <w:r w:rsidR="00AA588C" w:rsidRPr="00B32698">
        <w:rPr>
          <w:rFonts w:eastAsia="Calibri" w:hint="cs"/>
          <w:i/>
          <w:iCs/>
          <w:sz w:val="24"/>
          <w:szCs w:val="24"/>
          <w:lang w:bidi="ar-EG"/>
        </w:rPr>
        <w:t>Ch</w:t>
      </w:r>
      <w:r w:rsidR="00A66DCB" w:rsidRPr="00B32698">
        <w:rPr>
          <w:rFonts w:eastAsia="Calibri" w:hint="cs"/>
          <w:i/>
          <w:iCs/>
          <w:sz w:val="24"/>
          <w:szCs w:val="24"/>
          <w:lang w:bidi="ar-EG"/>
        </w:rPr>
        <w:t xml:space="preserve">. </w:t>
      </w:r>
      <w:proofErr w:type="spellStart"/>
      <w:r w:rsidR="00A66DCB" w:rsidRPr="00B32698">
        <w:rPr>
          <w:rFonts w:eastAsia="Calibri" w:hint="cs"/>
          <w:i/>
          <w:iCs/>
          <w:sz w:val="24"/>
          <w:szCs w:val="24"/>
          <w:lang w:bidi="ar-EG"/>
        </w:rPr>
        <w:t>carnea</w:t>
      </w:r>
      <w:proofErr w:type="spellEnd"/>
      <w:r w:rsidRPr="00B32698">
        <w:rPr>
          <w:rFonts w:eastAsia="Calibri"/>
          <w:i/>
          <w:iCs/>
          <w:sz w:val="24"/>
          <w:szCs w:val="24"/>
          <w:lang w:bidi="ar-EG"/>
        </w:rPr>
        <w:t>.</w:t>
      </w:r>
      <w:r w:rsidRPr="00B32698">
        <w:rPr>
          <w:sz w:val="24"/>
          <w:szCs w:val="24"/>
        </w:rPr>
        <w:t xml:space="preserve"> </w:t>
      </w:r>
      <w:r w:rsidR="007D130C" w:rsidRPr="00B32698">
        <w:rPr>
          <w:rFonts w:hint="cs"/>
          <w:sz w:val="24"/>
          <w:szCs w:val="24"/>
          <w:lang w:bidi="ar-EG"/>
        </w:rPr>
        <w:t>T</w:t>
      </w:r>
      <w:r w:rsidR="006E1124" w:rsidRPr="00B32698">
        <w:rPr>
          <w:rFonts w:hint="cs"/>
          <w:sz w:val="24"/>
          <w:szCs w:val="24"/>
          <w:lang w:bidi="ar-EG"/>
        </w:rPr>
        <w:t>hus</w:t>
      </w:r>
      <w:r w:rsidRPr="00B32698">
        <w:rPr>
          <w:sz w:val="24"/>
          <w:szCs w:val="24"/>
        </w:rPr>
        <w:t xml:space="preserve">, the temperatures and </w:t>
      </w:r>
      <w:r w:rsidR="005A5DB0" w:rsidRPr="00B32698">
        <w:rPr>
          <w:rFonts w:hint="cs"/>
          <w:sz w:val="24"/>
          <w:szCs w:val="24"/>
          <w:lang w:bidi="ar-EG"/>
        </w:rPr>
        <w:t>RH.</w:t>
      </w:r>
      <w:r w:rsidRPr="00B32698">
        <w:rPr>
          <w:sz w:val="24"/>
          <w:szCs w:val="24"/>
        </w:rPr>
        <w:t xml:space="preserve"> </w:t>
      </w:r>
      <w:r w:rsidR="00E374C8" w:rsidRPr="00B32698">
        <w:rPr>
          <w:rFonts w:hint="cs"/>
          <w:sz w:val="24"/>
          <w:szCs w:val="24"/>
          <w:lang w:bidi="ar-EG"/>
        </w:rPr>
        <w:t>w</w:t>
      </w:r>
      <w:r w:rsidRPr="00B32698">
        <w:rPr>
          <w:sz w:val="24"/>
          <w:szCs w:val="24"/>
        </w:rPr>
        <w:t>e</w:t>
      </w:r>
      <w:r w:rsidR="00A34E56" w:rsidRPr="00B32698">
        <w:rPr>
          <w:rFonts w:hint="cs"/>
          <w:sz w:val="24"/>
          <w:szCs w:val="24"/>
          <w:lang w:bidi="ar-EG"/>
        </w:rPr>
        <w:t>re</w:t>
      </w:r>
      <w:r w:rsidRPr="00B32698">
        <w:rPr>
          <w:sz w:val="24"/>
          <w:szCs w:val="24"/>
        </w:rPr>
        <w:t xml:space="preserve"> highly significant with the </w:t>
      </w:r>
      <w:r w:rsidRPr="00B32698">
        <w:rPr>
          <w:spacing w:val="-2"/>
          <w:sz w:val="24"/>
          <w:szCs w:val="24"/>
        </w:rPr>
        <w:t>considered</w:t>
      </w:r>
      <w:r w:rsidRPr="00B32698">
        <w:rPr>
          <w:spacing w:val="-4"/>
          <w:sz w:val="24"/>
          <w:szCs w:val="24"/>
        </w:rPr>
        <w:t xml:space="preserve"> </w:t>
      </w:r>
      <w:r w:rsidR="008C3B05" w:rsidRPr="00B32698">
        <w:rPr>
          <w:rFonts w:hint="cs"/>
          <w:spacing w:val="-4"/>
          <w:sz w:val="24"/>
          <w:szCs w:val="24"/>
          <w:lang w:bidi="ar-EG"/>
        </w:rPr>
        <w:t>a</w:t>
      </w:r>
      <w:r w:rsidR="008C3B05" w:rsidRPr="00B32698">
        <w:rPr>
          <w:rFonts w:hint="cs"/>
          <w:spacing w:val="-2"/>
          <w:sz w:val="24"/>
          <w:szCs w:val="24"/>
          <w:lang w:bidi="ar-EG"/>
        </w:rPr>
        <w:t>phid</w:t>
      </w:r>
      <w:r w:rsidRPr="00B32698">
        <w:rPr>
          <w:spacing w:val="-2"/>
          <w:sz w:val="24"/>
          <w:szCs w:val="24"/>
          <w:lang w:bidi="ar-EG"/>
        </w:rPr>
        <w:t xml:space="preserve"> </w:t>
      </w:r>
      <w:r w:rsidRPr="00B32698">
        <w:rPr>
          <w:spacing w:val="-2"/>
          <w:sz w:val="24"/>
          <w:szCs w:val="24"/>
        </w:rPr>
        <w:t>and predator</w:t>
      </w:r>
      <w:r w:rsidR="002B5CCE" w:rsidRPr="00B32698">
        <w:rPr>
          <w:rFonts w:hint="cs"/>
          <w:spacing w:val="-2"/>
          <w:sz w:val="24"/>
          <w:szCs w:val="24"/>
          <w:lang w:bidi="ar-EG"/>
        </w:rPr>
        <w:t xml:space="preserve"> </w:t>
      </w:r>
      <w:r w:rsidRPr="00B32698">
        <w:rPr>
          <w:spacing w:val="-2"/>
          <w:sz w:val="24"/>
          <w:szCs w:val="24"/>
        </w:rPr>
        <w:t>in the</w:t>
      </w:r>
      <w:r w:rsidR="002B5CCE" w:rsidRPr="00B32698">
        <w:rPr>
          <w:rFonts w:hint="cs"/>
          <w:spacing w:val="-2"/>
          <w:sz w:val="24"/>
          <w:szCs w:val="24"/>
          <w:lang w:bidi="ar-EG"/>
        </w:rPr>
        <w:t xml:space="preserve"> </w:t>
      </w:r>
      <w:proofErr w:type="spellStart"/>
      <w:r w:rsidR="002B5CCE" w:rsidRPr="00B32698">
        <w:rPr>
          <w:rFonts w:hint="cs"/>
          <w:spacing w:val="-2"/>
          <w:sz w:val="24"/>
          <w:szCs w:val="24"/>
          <w:lang w:bidi="ar-EG"/>
        </w:rPr>
        <w:t>tow</w:t>
      </w:r>
      <w:proofErr w:type="spellEnd"/>
      <w:r w:rsidR="002B5CCE" w:rsidRPr="00B32698">
        <w:rPr>
          <w:rFonts w:hint="cs"/>
          <w:spacing w:val="-2"/>
          <w:sz w:val="24"/>
          <w:szCs w:val="24"/>
          <w:lang w:bidi="ar-EG"/>
        </w:rPr>
        <w:t xml:space="preserve"> </w:t>
      </w:r>
      <w:r w:rsidR="00BB3D59" w:rsidRPr="00B32698">
        <w:rPr>
          <w:rFonts w:hint="cs"/>
          <w:spacing w:val="-2"/>
          <w:sz w:val="24"/>
          <w:szCs w:val="24"/>
          <w:lang w:bidi="ar-EG"/>
        </w:rPr>
        <w:t>years</w:t>
      </w:r>
      <w:r w:rsidRPr="00B32698">
        <w:rPr>
          <w:spacing w:val="-2"/>
          <w:sz w:val="24"/>
          <w:szCs w:val="24"/>
          <w:lang w:bidi="ar-EG"/>
        </w:rPr>
        <w:t xml:space="preserve">. </w:t>
      </w:r>
      <w:r w:rsidRPr="00B32698">
        <w:rPr>
          <w:spacing w:val="-2"/>
          <w:sz w:val="24"/>
          <w:szCs w:val="24"/>
        </w:rPr>
        <w:t xml:space="preserve">Bhattacharyya </w:t>
      </w:r>
      <w:r w:rsidRPr="00B32698">
        <w:rPr>
          <w:i/>
          <w:iCs/>
          <w:spacing w:val="-2"/>
          <w:sz w:val="24"/>
          <w:szCs w:val="24"/>
        </w:rPr>
        <w:t>et al.,</w:t>
      </w:r>
      <w:r w:rsidRPr="00B32698">
        <w:rPr>
          <w:spacing w:val="-2"/>
          <w:sz w:val="24"/>
          <w:szCs w:val="24"/>
          <w:lang w:bidi="ar-EG"/>
        </w:rPr>
        <w:t xml:space="preserve"> 2019</w:t>
      </w:r>
      <w:r w:rsidRPr="00B32698">
        <w:rPr>
          <w:rFonts w:hint="cs"/>
          <w:spacing w:val="-2"/>
          <w:sz w:val="24"/>
          <w:szCs w:val="24"/>
          <w:lang w:bidi="ar-EG"/>
        </w:rPr>
        <w:t>,</w:t>
      </w:r>
      <w:r w:rsidRPr="00B32698">
        <w:rPr>
          <w:spacing w:val="-2"/>
          <w:sz w:val="24"/>
          <w:szCs w:val="24"/>
        </w:rPr>
        <w:t xml:space="preserve"> </w:t>
      </w:r>
      <w:proofErr w:type="spellStart"/>
      <w:r w:rsidRPr="00B32698">
        <w:rPr>
          <w:spacing w:val="-2"/>
          <w:sz w:val="24"/>
          <w:szCs w:val="24"/>
          <w:lang w:bidi="ar-EG"/>
        </w:rPr>
        <w:t>Di</w:t>
      </w:r>
      <w:r w:rsidRPr="00B32698">
        <w:rPr>
          <w:spacing w:val="-2"/>
          <w:sz w:val="24"/>
          <w:szCs w:val="24"/>
        </w:rPr>
        <w:t>vya</w:t>
      </w:r>
      <w:proofErr w:type="spellEnd"/>
      <w:r w:rsidRPr="00B32698">
        <w:rPr>
          <w:spacing w:val="-2"/>
          <w:sz w:val="24"/>
          <w:szCs w:val="24"/>
        </w:rPr>
        <w:t xml:space="preserve"> </w:t>
      </w:r>
      <w:r w:rsidRPr="00B32698">
        <w:rPr>
          <w:i/>
          <w:iCs/>
          <w:spacing w:val="-2"/>
          <w:sz w:val="24"/>
          <w:szCs w:val="24"/>
        </w:rPr>
        <w:t>et al.,</w:t>
      </w:r>
      <w:r w:rsidRPr="00B32698">
        <w:rPr>
          <w:i/>
          <w:iCs/>
          <w:spacing w:val="-2"/>
          <w:sz w:val="24"/>
          <w:szCs w:val="24"/>
          <w:lang w:bidi="ar-EG"/>
        </w:rPr>
        <w:t xml:space="preserve"> </w:t>
      </w:r>
      <w:r w:rsidRPr="00B32698">
        <w:rPr>
          <w:spacing w:val="-2"/>
          <w:sz w:val="24"/>
          <w:szCs w:val="24"/>
          <w:lang w:bidi="ar-EG"/>
        </w:rPr>
        <w:t>2020</w:t>
      </w:r>
      <w:r w:rsidRPr="00B32698">
        <w:rPr>
          <w:spacing w:val="-2"/>
          <w:sz w:val="24"/>
          <w:szCs w:val="24"/>
        </w:rPr>
        <w:t xml:space="preserve"> </w:t>
      </w:r>
      <w:r w:rsidRPr="00B32698">
        <w:rPr>
          <w:rFonts w:hint="cs"/>
          <w:spacing w:val="-2"/>
          <w:sz w:val="24"/>
          <w:szCs w:val="24"/>
          <w:lang w:bidi="ar-EG"/>
        </w:rPr>
        <w:t xml:space="preserve">mentioned </w:t>
      </w:r>
      <w:r w:rsidRPr="00B32698">
        <w:rPr>
          <w:spacing w:val="-2"/>
          <w:sz w:val="24"/>
          <w:szCs w:val="24"/>
          <w:lang w:bidi="ar-EG"/>
        </w:rPr>
        <w:t xml:space="preserve">decrease </w:t>
      </w:r>
      <w:r w:rsidRPr="00B32698">
        <w:rPr>
          <w:spacing w:val="-2"/>
          <w:sz w:val="24"/>
          <w:szCs w:val="24"/>
        </w:rPr>
        <w:t xml:space="preserve">temperature </w:t>
      </w:r>
      <w:r w:rsidRPr="00B32698">
        <w:rPr>
          <w:spacing w:val="-2"/>
          <w:sz w:val="24"/>
          <w:szCs w:val="24"/>
          <w:lang w:bidi="ar-EG"/>
        </w:rPr>
        <w:t xml:space="preserve">reduces </w:t>
      </w:r>
      <w:r w:rsidRPr="00B32698">
        <w:rPr>
          <w:rFonts w:hint="cs"/>
          <w:spacing w:val="-2"/>
          <w:sz w:val="24"/>
          <w:szCs w:val="24"/>
          <w:lang w:bidi="ar-EG"/>
        </w:rPr>
        <w:t>of</w:t>
      </w:r>
      <w:r w:rsidR="005753BB" w:rsidRPr="00B32698">
        <w:rPr>
          <w:rFonts w:hint="cs"/>
          <w:spacing w:val="-2"/>
          <w:sz w:val="24"/>
          <w:szCs w:val="24"/>
          <w:lang w:bidi="ar-EG"/>
        </w:rPr>
        <w:t xml:space="preserve"> populations </w:t>
      </w:r>
      <w:r w:rsidRPr="00B32698">
        <w:rPr>
          <w:spacing w:val="-2"/>
          <w:sz w:val="24"/>
          <w:szCs w:val="24"/>
        </w:rPr>
        <w:t xml:space="preserve">pests. However, the </w:t>
      </w:r>
      <w:r w:rsidRPr="00B32698">
        <w:rPr>
          <w:spacing w:val="-2"/>
          <w:sz w:val="24"/>
          <w:szCs w:val="24"/>
          <w:lang w:bidi="ar-EG"/>
        </w:rPr>
        <w:t xml:space="preserve">reproduction </w:t>
      </w:r>
      <w:r w:rsidRPr="00B32698">
        <w:rPr>
          <w:spacing w:val="-2"/>
          <w:sz w:val="24"/>
          <w:szCs w:val="24"/>
        </w:rPr>
        <w:t xml:space="preserve">of these pests </w:t>
      </w:r>
      <w:r w:rsidRPr="00B32698">
        <w:rPr>
          <w:spacing w:val="-2"/>
          <w:sz w:val="24"/>
          <w:szCs w:val="24"/>
          <w:lang w:bidi="ar-EG"/>
        </w:rPr>
        <w:t xml:space="preserve">increased </w:t>
      </w:r>
      <w:r w:rsidRPr="00B32698">
        <w:rPr>
          <w:spacing w:val="-2"/>
          <w:sz w:val="24"/>
          <w:szCs w:val="24"/>
        </w:rPr>
        <w:t>during temperature</w:t>
      </w:r>
      <w:r w:rsidRPr="00B32698">
        <w:rPr>
          <w:spacing w:val="-2"/>
          <w:sz w:val="24"/>
          <w:szCs w:val="24"/>
          <w:lang w:bidi="ar-EG"/>
        </w:rPr>
        <w:t xml:space="preserve"> raises</w:t>
      </w:r>
      <w:r w:rsidRPr="00B32698">
        <w:rPr>
          <w:spacing w:val="-2"/>
          <w:sz w:val="24"/>
          <w:szCs w:val="24"/>
        </w:rPr>
        <w:t xml:space="preserve">, a trend corroborated by Barbosa </w:t>
      </w:r>
      <w:r w:rsidRPr="00B32698">
        <w:rPr>
          <w:i/>
          <w:iCs/>
          <w:spacing w:val="-2"/>
          <w:sz w:val="24"/>
          <w:szCs w:val="24"/>
        </w:rPr>
        <w:t>et al.,</w:t>
      </w:r>
      <w:r w:rsidRPr="00B32698">
        <w:rPr>
          <w:i/>
          <w:iCs/>
          <w:spacing w:val="-2"/>
          <w:sz w:val="24"/>
          <w:szCs w:val="24"/>
          <w:lang w:bidi="ar-EG"/>
        </w:rPr>
        <w:t xml:space="preserve"> </w:t>
      </w:r>
      <w:r w:rsidRPr="00B32698">
        <w:rPr>
          <w:spacing w:val="-2"/>
          <w:sz w:val="24"/>
          <w:szCs w:val="24"/>
          <w:lang w:bidi="ar-EG"/>
        </w:rPr>
        <w:t>2019</w:t>
      </w:r>
      <w:r w:rsidRPr="00B32698">
        <w:rPr>
          <w:i/>
          <w:iCs/>
          <w:spacing w:val="-2"/>
          <w:sz w:val="24"/>
          <w:szCs w:val="24"/>
        </w:rPr>
        <w:t>.</w:t>
      </w:r>
      <w:r w:rsidRPr="00B32698">
        <w:rPr>
          <w:spacing w:val="-2"/>
          <w:sz w:val="24"/>
          <w:szCs w:val="24"/>
        </w:rPr>
        <w:t xml:space="preserve"> Aishwarya </w:t>
      </w:r>
      <w:r w:rsidRPr="00B32698">
        <w:rPr>
          <w:i/>
          <w:iCs/>
          <w:spacing w:val="-2"/>
          <w:sz w:val="24"/>
          <w:szCs w:val="24"/>
        </w:rPr>
        <w:t>et al.,</w:t>
      </w:r>
      <w:r w:rsidRPr="00B32698">
        <w:rPr>
          <w:spacing w:val="-2"/>
          <w:sz w:val="24"/>
          <w:szCs w:val="24"/>
          <w:lang w:bidi="ar-EG"/>
        </w:rPr>
        <w:t xml:space="preserve"> 2019</w:t>
      </w:r>
      <w:r w:rsidR="001C0E9C" w:rsidRPr="00B32698">
        <w:rPr>
          <w:rFonts w:hint="cs"/>
          <w:spacing w:val="-2"/>
          <w:sz w:val="24"/>
          <w:szCs w:val="24"/>
          <w:lang w:bidi="ar-EG"/>
        </w:rPr>
        <w:t>,</w:t>
      </w:r>
      <w:r w:rsidRPr="00B32698">
        <w:rPr>
          <w:spacing w:val="-2"/>
          <w:sz w:val="24"/>
          <w:szCs w:val="24"/>
        </w:rPr>
        <w:t xml:space="preserve"> similar to the findings of the </w:t>
      </w:r>
      <w:r w:rsidRPr="00B32698">
        <w:rPr>
          <w:spacing w:val="-2"/>
          <w:sz w:val="24"/>
          <w:szCs w:val="24"/>
          <w:lang w:bidi="ar-EG"/>
        </w:rPr>
        <w:t xml:space="preserve">present </w:t>
      </w:r>
      <w:r w:rsidRPr="00B32698">
        <w:rPr>
          <w:spacing w:val="-2"/>
          <w:sz w:val="24"/>
          <w:szCs w:val="24"/>
        </w:rPr>
        <w:t>study.</w:t>
      </w:r>
      <w:r w:rsidRPr="00B32698">
        <w:rPr>
          <w:spacing w:val="-2"/>
          <w:sz w:val="24"/>
          <w:szCs w:val="24"/>
          <w:lang w:bidi="ar-EG"/>
        </w:rPr>
        <w:t xml:space="preserve"> </w:t>
      </w:r>
      <w:r w:rsidRPr="00B32698">
        <w:rPr>
          <w:spacing w:val="-2"/>
          <w:sz w:val="24"/>
          <w:szCs w:val="24"/>
        </w:rPr>
        <w:t xml:space="preserve">These environmental factors must be considered when development IPM strategies. By understanding how </w:t>
      </w:r>
      <w:r w:rsidR="00F6064F" w:rsidRPr="00B32698">
        <w:rPr>
          <w:rFonts w:hint="cs"/>
          <w:spacing w:val="-2"/>
          <w:sz w:val="24"/>
          <w:szCs w:val="24"/>
          <w:lang w:bidi="ar-EG"/>
        </w:rPr>
        <w:t>RH.</w:t>
      </w:r>
      <w:r w:rsidRPr="00B32698">
        <w:rPr>
          <w:spacing w:val="-2"/>
          <w:sz w:val="24"/>
          <w:szCs w:val="24"/>
        </w:rPr>
        <w:t xml:space="preserve"> </w:t>
      </w:r>
      <w:r w:rsidRPr="00B32698">
        <w:rPr>
          <w:spacing w:val="-2"/>
          <w:sz w:val="24"/>
          <w:szCs w:val="24"/>
          <w:lang w:bidi="ar-EG"/>
        </w:rPr>
        <w:t xml:space="preserve">and </w:t>
      </w:r>
      <w:r w:rsidRPr="00B32698">
        <w:rPr>
          <w:spacing w:val="-2"/>
          <w:sz w:val="24"/>
          <w:szCs w:val="24"/>
        </w:rPr>
        <w:t xml:space="preserve">temperature, growers can better time their interventions. </w:t>
      </w:r>
      <w:r w:rsidRPr="00B32698">
        <w:rPr>
          <w:sz w:val="24"/>
          <w:szCs w:val="24"/>
          <w:lang w:bidi="ar-EG"/>
        </w:rPr>
        <w:t>C</w:t>
      </w:r>
      <w:r w:rsidRPr="00B32698">
        <w:rPr>
          <w:sz w:val="24"/>
          <w:szCs w:val="24"/>
        </w:rPr>
        <w:t xml:space="preserve">orrelation between </w:t>
      </w:r>
      <w:r w:rsidRPr="00B32698">
        <w:rPr>
          <w:sz w:val="24"/>
          <w:szCs w:val="24"/>
          <w:lang w:bidi="ar-EG"/>
        </w:rPr>
        <w:t xml:space="preserve">the </w:t>
      </w:r>
      <w:r w:rsidR="006938FF" w:rsidRPr="00B32698">
        <w:rPr>
          <w:rFonts w:hint="cs"/>
          <w:sz w:val="24"/>
          <w:szCs w:val="24"/>
          <w:lang w:bidi="ar-EG"/>
        </w:rPr>
        <w:t xml:space="preserve">aphids </w:t>
      </w:r>
      <w:r w:rsidRPr="00B32698">
        <w:rPr>
          <w:sz w:val="24"/>
          <w:szCs w:val="24"/>
        </w:rPr>
        <w:t xml:space="preserve">and </w:t>
      </w:r>
      <w:r w:rsidR="005D288E" w:rsidRPr="00B32698">
        <w:rPr>
          <w:rFonts w:hint="cs"/>
          <w:sz w:val="24"/>
          <w:szCs w:val="24"/>
          <w:lang w:bidi="ar-EG"/>
        </w:rPr>
        <w:t>predator w</w:t>
      </w:r>
      <w:r w:rsidRPr="00B32698">
        <w:rPr>
          <w:sz w:val="24"/>
          <w:szCs w:val="24"/>
          <w:lang w:bidi="ar-EG"/>
        </w:rPr>
        <w:t>as b</w:t>
      </w:r>
      <w:r w:rsidRPr="00B32698">
        <w:rPr>
          <w:sz w:val="24"/>
          <w:szCs w:val="24"/>
        </w:rPr>
        <w:t xml:space="preserve">ased on the data presented in Table </w:t>
      </w:r>
      <w:r w:rsidR="00577FEF">
        <w:rPr>
          <w:sz w:val="24"/>
          <w:szCs w:val="24"/>
          <w:lang w:bidi="ar-EG"/>
        </w:rPr>
        <w:t>(</w:t>
      </w:r>
      <w:r w:rsidR="0084220A" w:rsidRPr="00B32698">
        <w:rPr>
          <w:rFonts w:hint="cs"/>
          <w:sz w:val="24"/>
          <w:szCs w:val="24"/>
          <w:lang w:bidi="ar-EG"/>
        </w:rPr>
        <w:t>6</w:t>
      </w:r>
      <w:r w:rsidR="00577FEF">
        <w:rPr>
          <w:sz w:val="24"/>
          <w:szCs w:val="24"/>
          <w:lang w:bidi="ar-EG"/>
        </w:rPr>
        <w:t>)</w:t>
      </w:r>
      <w:r w:rsidRPr="00B32698">
        <w:rPr>
          <w:sz w:val="24"/>
          <w:szCs w:val="24"/>
        </w:rPr>
        <w:t xml:space="preserve">, the analysis indicates a weak, </w:t>
      </w:r>
      <w:r w:rsidRPr="00B32698">
        <w:rPr>
          <w:sz w:val="24"/>
          <w:szCs w:val="24"/>
          <w:lang w:bidi="ar-EG"/>
        </w:rPr>
        <w:t xml:space="preserve">highly </w:t>
      </w:r>
      <w:r w:rsidRPr="00B32698">
        <w:rPr>
          <w:sz w:val="24"/>
          <w:szCs w:val="24"/>
        </w:rPr>
        <w:t>significant correlation between the population</w:t>
      </w:r>
      <w:r w:rsidR="00DE4E98" w:rsidRPr="00B32698">
        <w:rPr>
          <w:rFonts w:hint="cs"/>
          <w:sz w:val="24"/>
          <w:szCs w:val="24"/>
          <w:lang w:bidi="ar-EG"/>
        </w:rPr>
        <w:t>s</w:t>
      </w:r>
      <w:r w:rsidRPr="00B32698">
        <w:rPr>
          <w:sz w:val="24"/>
          <w:szCs w:val="24"/>
        </w:rPr>
        <w:t xml:space="preserve"> of</w:t>
      </w:r>
      <w:r w:rsidR="00DE4E98" w:rsidRPr="00B32698">
        <w:rPr>
          <w:rFonts w:hint="cs"/>
          <w:sz w:val="24"/>
          <w:szCs w:val="24"/>
          <w:lang w:bidi="ar-EG"/>
        </w:rPr>
        <w:t xml:space="preserve"> </w:t>
      </w:r>
      <w:r w:rsidR="00DE4E98" w:rsidRPr="00B32698">
        <w:rPr>
          <w:rFonts w:hint="cs"/>
          <w:i/>
          <w:iCs/>
          <w:sz w:val="24"/>
          <w:szCs w:val="24"/>
          <w:lang w:bidi="ar-EG"/>
        </w:rPr>
        <w:t xml:space="preserve">aphis </w:t>
      </w:r>
      <w:proofErr w:type="spellStart"/>
      <w:r w:rsidR="00DE4E98" w:rsidRPr="00B32698">
        <w:rPr>
          <w:rFonts w:hint="cs"/>
          <w:i/>
          <w:iCs/>
          <w:sz w:val="24"/>
          <w:szCs w:val="24"/>
          <w:lang w:bidi="ar-EG"/>
        </w:rPr>
        <w:t>spp</w:t>
      </w:r>
      <w:proofErr w:type="spellEnd"/>
      <w:r w:rsidRPr="00B32698">
        <w:rPr>
          <w:sz w:val="24"/>
          <w:szCs w:val="24"/>
        </w:rPr>
        <w:t xml:space="preserve"> and </w:t>
      </w:r>
      <w:r w:rsidRPr="00B32698">
        <w:rPr>
          <w:i/>
          <w:iCs/>
          <w:sz w:val="24"/>
          <w:szCs w:val="24"/>
        </w:rPr>
        <w:t>C</w:t>
      </w:r>
      <w:r w:rsidR="0007122B" w:rsidRPr="00B32698">
        <w:rPr>
          <w:rFonts w:hint="cs"/>
          <w:i/>
          <w:iCs/>
          <w:sz w:val="24"/>
          <w:szCs w:val="24"/>
          <w:lang w:bidi="ar-EG"/>
        </w:rPr>
        <w:t>h</w:t>
      </w:r>
      <w:r w:rsidRPr="00B32698">
        <w:rPr>
          <w:i/>
          <w:iCs/>
          <w:sz w:val="24"/>
          <w:szCs w:val="24"/>
        </w:rPr>
        <w:t xml:space="preserve">. </w:t>
      </w:r>
      <w:proofErr w:type="spellStart"/>
      <w:r w:rsidRPr="00B32698">
        <w:rPr>
          <w:i/>
          <w:iCs/>
          <w:sz w:val="24"/>
          <w:szCs w:val="24"/>
        </w:rPr>
        <w:t>carnea</w:t>
      </w:r>
      <w:proofErr w:type="spellEnd"/>
      <w:r w:rsidRPr="00B32698">
        <w:rPr>
          <w:sz w:val="24"/>
          <w:szCs w:val="24"/>
        </w:rPr>
        <w:t>, across both study seasons</w:t>
      </w:r>
      <w:r w:rsidRPr="00B32698">
        <w:rPr>
          <w:spacing w:val="-2"/>
          <w:sz w:val="24"/>
          <w:szCs w:val="24"/>
          <w:lang w:bidi="ar-EG"/>
        </w:rPr>
        <w:t xml:space="preserve">, informing targeted integrated pest management in </w:t>
      </w:r>
      <w:proofErr w:type="spellStart"/>
      <w:r w:rsidR="008565D0" w:rsidRPr="00B32698">
        <w:rPr>
          <w:rFonts w:hint="cs"/>
          <w:spacing w:val="-2"/>
          <w:sz w:val="24"/>
          <w:szCs w:val="24"/>
          <w:lang w:bidi="ar-EG"/>
        </w:rPr>
        <w:t>suger</w:t>
      </w:r>
      <w:proofErr w:type="spellEnd"/>
      <w:r w:rsidR="008565D0" w:rsidRPr="00B32698">
        <w:rPr>
          <w:rFonts w:hint="cs"/>
          <w:spacing w:val="-2"/>
          <w:sz w:val="24"/>
          <w:szCs w:val="24"/>
          <w:lang w:bidi="ar-EG"/>
        </w:rPr>
        <w:t xml:space="preserve"> bee</w:t>
      </w:r>
      <w:r w:rsidR="003406D1" w:rsidRPr="00B32698">
        <w:rPr>
          <w:rFonts w:hint="cs"/>
          <w:spacing w:val="-2"/>
          <w:sz w:val="24"/>
          <w:szCs w:val="24"/>
          <w:lang w:bidi="ar-EG"/>
        </w:rPr>
        <w:t xml:space="preserve">n </w:t>
      </w:r>
      <w:r w:rsidRPr="00B32698">
        <w:rPr>
          <w:spacing w:val="-2"/>
          <w:sz w:val="24"/>
          <w:szCs w:val="24"/>
          <w:lang w:bidi="ar-EG"/>
        </w:rPr>
        <w:t xml:space="preserve">fields, this data similar with findings </w:t>
      </w:r>
      <w:proofErr w:type="spellStart"/>
      <w:r w:rsidRPr="00B32698">
        <w:rPr>
          <w:sz w:val="24"/>
          <w:szCs w:val="24"/>
        </w:rPr>
        <w:t>Abou</w:t>
      </w:r>
      <w:proofErr w:type="spellEnd"/>
      <w:r w:rsidRPr="00B32698">
        <w:rPr>
          <w:sz w:val="24"/>
          <w:szCs w:val="24"/>
        </w:rPr>
        <w:t xml:space="preserve"> El-Saad, </w:t>
      </w:r>
      <w:r w:rsidRPr="00B32698">
        <w:rPr>
          <w:sz w:val="24"/>
          <w:szCs w:val="24"/>
          <w:lang w:bidi="ar-EG"/>
        </w:rPr>
        <w:t>(</w:t>
      </w:r>
      <w:r w:rsidRPr="00B32698">
        <w:rPr>
          <w:sz w:val="24"/>
          <w:szCs w:val="24"/>
        </w:rPr>
        <w:t>2015)</w:t>
      </w:r>
      <w:r w:rsidRPr="00B32698">
        <w:rPr>
          <w:sz w:val="24"/>
          <w:szCs w:val="24"/>
          <w:lang w:bidi="ar-EG"/>
        </w:rPr>
        <w:t xml:space="preserve"> </w:t>
      </w:r>
      <w:proofErr w:type="spellStart"/>
      <w:r w:rsidRPr="00B32698">
        <w:rPr>
          <w:sz w:val="24"/>
          <w:szCs w:val="24"/>
          <w:lang w:bidi="ar-EG"/>
        </w:rPr>
        <w:t>idicated</w:t>
      </w:r>
      <w:proofErr w:type="spellEnd"/>
      <w:r w:rsidRPr="00B32698">
        <w:rPr>
          <w:sz w:val="24"/>
          <w:szCs w:val="24"/>
          <w:lang w:bidi="ar-EG"/>
        </w:rPr>
        <w:t xml:space="preserve"> </w:t>
      </w:r>
      <w:r w:rsidRPr="00B32698">
        <w:rPr>
          <w:sz w:val="24"/>
          <w:szCs w:val="24"/>
        </w:rPr>
        <w:t xml:space="preserve">that the relation between </w:t>
      </w:r>
      <w:r w:rsidRPr="00B32698">
        <w:rPr>
          <w:sz w:val="24"/>
          <w:szCs w:val="24"/>
          <w:lang w:bidi="ar-EG"/>
        </w:rPr>
        <w:t xml:space="preserve">of </w:t>
      </w:r>
      <w:r w:rsidRPr="00B32698">
        <w:rPr>
          <w:i/>
          <w:iCs/>
          <w:sz w:val="24"/>
          <w:szCs w:val="24"/>
        </w:rPr>
        <w:t>C</w:t>
      </w:r>
      <w:r w:rsidR="00E04A04" w:rsidRPr="00B32698">
        <w:rPr>
          <w:rFonts w:hint="cs"/>
          <w:i/>
          <w:iCs/>
          <w:sz w:val="24"/>
          <w:szCs w:val="24"/>
          <w:lang w:bidi="ar-EG"/>
        </w:rPr>
        <w:t>h</w:t>
      </w:r>
      <w:r w:rsidRPr="00B32698">
        <w:rPr>
          <w:i/>
          <w:iCs/>
          <w:sz w:val="24"/>
          <w:szCs w:val="24"/>
        </w:rPr>
        <w:t xml:space="preserve">. </w:t>
      </w:r>
      <w:proofErr w:type="spellStart"/>
      <w:r w:rsidRPr="00B32698">
        <w:rPr>
          <w:i/>
          <w:iCs/>
          <w:sz w:val="24"/>
          <w:szCs w:val="24"/>
        </w:rPr>
        <w:lastRenderedPageBreak/>
        <w:t>carnea</w:t>
      </w:r>
      <w:proofErr w:type="spellEnd"/>
      <w:r w:rsidRPr="00B32698">
        <w:rPr>
          <w:sz w:val="24"/>
          <w:szCs w:val="24"/>
        </w:rPr>
        <w:t xml:space="preserve"> </w:t>
      </w:r>
      <w:r w:rsidRPr="00B32698">
        <w:rPr>
          <w:sz w:val="24"/>
          <w:szCs w:val="24"/>
          <w:lang w:bidi="ar-EG"/>
        </w:rPr>
        <w:t>and t</w:t>
      </w:r>
      <w:r w:rsidRPr="00B32698">
        <w:rPr>
          <w:sz w:val="24"/>
          <w:szCs w:val="24"/>
        </w:rPr>
        <w:t>heir pests was positively significant</w:t>
      </w:r>
      <w:r w:rsidRPr="00B32698">
        <w:rPr>
          <w:sz w:val="24"/>
          <w:szCs w:val="24"/>
          <w:lang w:bidi="ar-EG"/>
        </w:rPr>
        <w:t>.</w:t>
      </w:r>
      <w:r w:rsidRPr="00B32698">
        <w:rPr>
          <w:sz w:val="24"/>
          <w:szCs w:val="24"/>
          <w:rtl/>
        </w:rPr>
        <w:t xml:space="preserve"> </w:t>
      </w:r>
      <w:proofErr w:type="spellStart"/>
      <w:r w:rsidRPr="00B32698">
        <w:rPr>
          <w:sz w:val="24"/>
          <w:szCs w:val="24"/>
        </w:rPr>
        <w:t>Refaei</w:t>
      </w:r>
      <w:proofErr w:type="spellEnd"/>
      <w:r w:rsidRPr="00B32698">
        <w:rPr>
          <w:sz w:val="24"/>
          <w:szCs w:val="24"/>
        </w:rPr>
        <w:t xml:space="preserve"> </w:t>
      </w:r>
      <w:r w:rsidRPr="00B32698">
        <w:rPr>
          <w:i/>
          <w:iCs/>
          <w:sz w:val="24"/>
          <w:szCs w:val="24"/>
        </w:rPr>
        <w:t>et al</w:t>
      </w:r>
      <w:r w:rsidR="008D3047" w:rsidRPr="00B32698">
        <w:rPr>
          <w:sz w:val="24"/>
          <w:szCs w:val="24"/>
        </w:rPr>
        <w:t>.,</w:t>
      </w:r>
      <w:r w:rsidR="002A0510" w:rsidRPr="00B32698">
        <w:rPr>
          <w:rFonts w:hint="cs"/>
          <w:sz w:val="24"/>
          <w:szCs w:val="24"/>
          <w:lang w:bidi="ar-EG"/>
        </w:rPr>
        <w:t xml:space="preserve"> </w:t>
      </w:r>
      <w:r w:rsidRPr="00B32698">
        <w:rPr>
          <w:sz w:val="24"/>
          <w:szCs w:val="24"/>
          <w:lang w:bidi="ar-EG"/>
        </w:rPr>
        <w:t>(</w:t>
      </w:r>
      <w:r w:rsidRPr="00B32698">
        <w:rPr>
          <w:sz w:val="24"/>
          <w:szCs w:val="24"/>
        </w:rPr>
        <w:t>2016).</w:t>
      </w:r>
      <w:r w:rsidRPr="00B32698">
        <w:rPr>
          <w:sz w:val="24"/>
          <w:szCs w:val="24"/>
          <w:lang w:bidi="ar-EG"/>
        </w:rPr>
        <w:t xml:space="preserve"> Found that highly significant correlation between</w:t>
      </w:r>
      <w:r w:rsidRPr="00B32698">
        <w:rPr>
          <w:sz w:val="24"/>
          <w:szCs w:val="24"/>
          <w:lang w:bidi="en-US"/>
        </w:rPr>
        <w:t xml:space="preserve"> </w:t>
      </w:r>
      <w:r w:rsidRPr="00B32698">
        <w:rPr>
          <w:sz w:val="24"/>
          <w:szCs w:val="24"/>
          <w:lang w:bidi="ar-EG"/>
        </w:rPr>
        <w:t xml:space="preserve">the </w:t>
      </w:r>
      <w:r w:rsidRPr="00B32698">
        <w:rPr>
          <w:sz w:val="24"/>
          <w:szCs w:val="24"/>
          <w:lang w:bidi="en-US"/>
        </w:rPr>
        <w:t>aphids</w:t>
      </w:r>
      <w:r w:rsidR="00715A45" w:rsidRPr="00B32698">
        <w:rPr>
          <w:rFonts w:hint="cs"/>
          <w:sz w:val="24"/>
          <w:szCs w:val="24"/>
          <w:lang w:bidi="ar-EG"/>
        </w:rPr>
        <w:t xml:space="preserve"> </w:t>
      </w:r>
      <w:r w:rsidRPr="00B32698">
        <w:rPr>
          <w:sz w:val="24"/>
          <w:szCs w:val="24"/>
          <w:lang w:bidi="ar-EG"/>
        </w:rPr>
        <w:t>and their predators.</w:t>
      </w:r>
      <w:r w:rsidRPr="00B32698">
        <w:rPr>
          <w:sz w:val="24"/>
          <w:szCs w:val="24"/>
        </w:rPr>
        <w:t xml:space="preserve"> </w:t>
      </w:r>
    </w:p>
    <w:p w:rsidR="00CD019C" w:rsidRPr="00B32698" w:rsidRDefault="00CD019C" w:rsidP="007C678A">
      <w:pPr>
        <w:widowControl/>
        <w:autoSpaceDE/>
        <w:autoSpaceDN/>
        <w:spacing w:after="200"/>
        <w:ind w:left="720" w:right="-45" w:hanging="720"/>
        <w:jc w:val="both"/>
        <w:rPr>
          <w:sz w:val="24"/>
          <w:szCs w:val="24"/>
          <w:rtl/>
        </w:rPr>
      </w:pPr>
      <w:r w:rsidRPr="00B32698">
        <w:rPr>
          <w:sz w:val="24"/>
          <w:szCs w:val="24"/>
        </w:rPr>
        <w:t xml:space="preserve">Table </w:t>
      </w:r>
      <w:r w:rsidR="0046726B" w:rsidRPr="00B32698">
        <w:rPr>
          <w:rFonts w:hint="cs"/>
          <w:sz w:val="24"/>
          <w:szCs w:val="24"/>
          <w:lang w:bidi="ar-EG"/>
        </w:rPr>
        <w:t>5:</w:t>
      </w:r>
      <w:r w:rsidRPr="00B32698">
        <w:rPr>
          <w:sz w:val="24"/>
          <w:szCs w:val="24"/>
        </w:rPr>
        <w:t xml:space="preserve"> </w:t>
      </w:r>
      <w:r w:rsidR="00A85BA7" w:rsidRPr="00B32698">
        <w:rPr>
          <w:rFonts w:hint="cs"/>
          <w:sz w:val="24"/>
          <w:szCs w:val="24"/>
          <w:lang w:bidi="ar-EG"/>
        </w:rPr>
        <w:t xml:space="preserve">relationship </w:t>
      </w:r>
      <w:r w:rsidR="007C678A" w:rsidRPr="00B32698">
        <w:rPr>
          <w:sz w:val="24"/>
          <w:szCs w:val="24"/>
          <w:lang w:bidi="ar-EG"/>
        </w:rPr>
        <w:t>between the</w:t>
      </w:r>
      <w:r w:rsidRPr="00B32698">
        <w:rPr>
          <w:rFonts w:hint="cs"/>
          <w:sz w:val="24"/>
          <w:szCs w:val="24"/>
          <w:lang w:bidi="ar-EG"/>
        </w:rPr>
        <w:t xml:space="preserve"> </w:t>
      </w:r>
      <w:r w:rsidR="001E5565" w:rsidRPr="00B32698">
        <w:rPr>
          <w:rFonts w:hint="cs"/>
          <w:sz w:val="24"/>
          <w:szCs w:val="24"/>
          <w:lang w:bidi="ar-EG"/>
        </w:rPr>
        <w:t>cl</w:t>
      </w:r>
      <w:r w:rsidR="005904F7" w:rsidRPr="00B32698">
        <w:rPr>
          <w:rFonts w:hint="cs"/>
          <w:sz w:val="24"/>
          <w:szCs w:val="24"/>
          <w:lang w:bidi="ar-EG"/>
        </w:rPr>
        <w:t>i</w:t>
      </w:r>
      <w:r w:rsidR="001E5565" w:rsidRPr="00B32698">
        <w:rPr>
          <w:rFonts w:hint="cs"/>
          <w:sz w:val="24"/>
          <w:szCs w:val="24"/>
          <w:lang w:bidi="ar-EG"/>
        </w:rPr>
        <w:t>mat</w:t>
      </w:r>
      <w:r w:rsidR="005904F7" w:rsidRPr="00B32698">
        <w:rPr>
          <w:rFonts w:hint="cs"/>
          <w:sz w:val="24"/>
          <w:szCs w:val="24"/>
          <w:lang w:bidi="ar-EG"/>
        </w:rPr>
        <w:t>ic factors</w:t>
      </w:r>
      <w:r w:rsidR="004A21B9" w:rsidRPr="00B32698">
        <w:rPr>
          <w:sz w:val="24"/>
          <w:szCs w:val="24"/>
          <w:lang w:bidi="ar-EG"/>
        </w:rPr>
        <w:t>, aphids</w:t>
      </w:r>
      <w:r w:rsidR="00F453F2" w:rsidRPr="00B32698">
        <w:rPr>
          <w:rFonts w:hint="cs"/>
          <w:sz w:val="24"/>
          <w:szCs w:val="24"/>
          <w:lang w:bidi="ar-EG"/>
        </w:rPr>
        <w:t xml:space="preserve"> and </w:t>
      </w:r>
      <w:r w:rsidR="007C678A" w:rsidRPr="00B32698">
        <w:rPr>
          <w:sz w:val="24"/>
          <w:szCs w:val="24"/>
          <w:lang w:bidi="ar-EG"/>
        </w:rPr>
        <w:t>the predator</w:t>
      </w:r>
      <w:r w:rsidR="001B242D" w:rsidRPr="00B32698">
        <w:rPr>
          <w:rFonts w:hint="cs"/>
          <w:sz w:val="24"/>
          <w:szCs w:val="24"/>
          <w:lang w:bidi="ar-EG"/>
        </w:rPr>
        <w:t xml:space="preserve"> </w:t>
      </w:r>
      <w:r w:rsidR="00CC7704" w:rsidRPr="00B32698">
        <w:rPr>
          <w:rFonts w:hint="cs"/>
          <w:sz w:val="24"/>
          <w:szCs w:val="24"/>
          <w:lang w:bidi="ar-EG"/>
        </w:rPr>
        <w:t xml:space="preserve">lacewing </w:t>
      </w:r>
      <w:r w:rsidR="00924A79" w:rsidRPr="00B32698">
        <w:rPr>
          <w:rFonts w:hint="cs"/>
          <w:sz w:val="24"/>
          <w:szCs w:val="24"/>
          <w:lang w:bidi="ar-EG"/>
        </w:rPr>
        <w:t xml:space="preserve">on sugar beet </w:t>
      </w:r>
      <w:r w:rsidR="00924A79" w:rsidRPr="00B32698">
        <w:rPr>
          <w:sz w:val="24"/>
          <w:szCs w:val="24"/>
        </w:rPr>
        <w:t xml:space="preserve">plants </w:t>
      </w:r>
      <w:r w:rsidRPr="00B32698">
        <w:rPr>
          <w:rFonts w:hint="cs"/>
          <w:sz w:val="24"/>
          <w:szCs w:val="24"/>
          <w:lang w:bidi="ar-EG"/>
        </w:rPr>
        <w:t xml:space="preserve">during </w:t>
      </w:r>
      <w:r w:rsidRPr="00B32698">
        <w:rPr>
          <w:sz w:val="24"/>
          <w:szCs w:val="24"/>
        </w:rPr>
        <w:t>2024 and 2025 seasons</w:t>
      </w:r>
    </w:p>
    <w:tbl>
      <w:tblPr>
        <w:tblpPr w:leftFromText="180" w:rightFromText="180" w:vertAnchor="text" w:horzAnchor="margin" w:tblpXSpec="center" w:tblpY="149"/>
        <w:bidiVisual/>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59"/>
        <w:gridCol w:w="2410"/>
      </w:tblGrid>
      <w:tr w:rsidR="008D3047" w:rsidRPr="004A21B9" w:rsidTr="005C5A10">
        <w:tc>
          <w:tcPr>
            <w:tcW w:w="1843" w:type="dxa"/>
            <w:vAlign w:val="center"/>
          </w:tcPr>
          <w:p w:rsidR="00EB27F1" w:rsidRPr="004A21B9" w:rsidRDefault="00EB27F1" w:rsidP="005C5A10">
            <w:pPr>
              <w:widowControl/>
              <w:autoSpaceDE/>
              <w:autoSpaceDN/>
              <w:bidi/>
              <w:jc w:val="center"/>
              <w:rPr>
                <w:rFonts w:eastAsia="Calibri"/>
                <w:i/>
                <w:iCs/>
                <w:sz w:val="24"/>
                <w:szCs w:val="24"/>
                <w:rtl/>
                <w:lang w:val="en-GB"/>
              </w:rPr>
            </w:pPr>
            <w:proofErr w:type="spellStart"/>
            <w:r w:rsidRPr="004A21B9">
              <w:rPr>
                <w:rFonts w:eastAsia="Calibri"/>
                <w:i/>
                <w:iCs/>
                <w:sz w:val="24"/>
                <w:szCs w:val="24"/>
                <w:lang w:val="en-GB"/>
              </w:rPr>
              <w:t>Chrysoperl</w:t>
            </w:r>
            <w:r w:rsidR="00DC4FF4" w:rsidRPr="004A21B9">
              <w:rPr>
                <w:rFonts w:eastAsia="Calibri"/>
                <w:i/>
                <w:iCs/>
                <w:sz w:val="24"/>
                <w:szCs w:val="24"/>
                <w:lang w:val="en-GB" w:bidi="ar-EG"/>
              </w:rPr>
              <w:t>a</w:t>
            </w:r>
            <w:proofErr w:type="spellEnd"/>
            <w:r w:rsidRPr="004A21B9">
              <w:rPr>
                <w:rFonts w:eastAsia="Calibri"/>
                <w:i/>
                <w:iCs/>
                <w:sz w:val="24"/>
                <w:szCs w:val="24"/>
                <w:lang w:val="en-GB" w:bidi="ar-EG"/>
              </w:rPr>
              <w:t xml:space="preserve"> </w:t>
            </w:r>
            <w:proofErr w:type="spellStart"/>
            <w:r w:rsidRPr="004A21B9">
              <w:rPr>
                <w:rFonts w:eastAsia="Calibri"/>
                <w:i/>
                <w:iCs/>
                <w:sz w:val="24"/>
                <w:szCs w:val="24"/>
                <w:lang w:val="en-GB" w:bidi="ar-EG"/>
              </w:rPr>
              <w:t>carnae</w:t>
            </w:r>
            <w:proofErr w:type="spellEnd"/>
          </w:p>
        </w:tc>
        <w:tc>
          <w:tcPr>
            <w:tcW w:w="1559" w:type="dxa"/>
            <w:vAlign w:val="center"/>
          </w:tcPr>
          <w:p w:rsidR="00EB27F1" w:rsidRPr="004A21B9" w:rsidRDefault="00EB27F1" w:rsidP="005C5A10">
            <w:pPr>
              <w:widowControl/>
              <w:autoSpaceDE/>
              <w:autoSpaceDN/>
              <w:bidi/>
              <w:jc w:val="center"/>
              <w:rPr>
                <w:rFonts w:eastAsia="Calibri"/>
                <w:sz w:val="24"/>
                <w:szCs w:val="24"/>
                <w:rtl/>
                <w:lang w:val="en-GB"/>
              </w:rPr>
            </w:pPr>
            <w:proofErr w:type="spellStart"/>
            <w:r w:rsidRPr="004A21B9">
              <w:rPr>
                <w:rFonts w:eastAsia="Calibri"/>
                <w:i/>
                <w:iCs/>
                <w:sz w:val="24"/>
                <w:szCs w:val="24"/>
                <w:lang w:val="en-GB" w:bidi="ar-EG"/>
              </w:rPr>
              <w:t>Apdid</w:t>
            </w:r>
            <w:proofErr w:type="spellEnd"/>
            <w:r w:rsidRPr="004A21B9">
              <w:rPr>
                <w:rFonts w:eastAsia="Calibri"/>
                <w:sz w:val="24"/>
                <w:szCs w:val="24"/>
                <w:lang w:val="en-GB" w:bidi="ar-EG"/>
              </w:rPr>
              <w:t xml:space="preserve"> </w:t>
            </w:r>
            <w:proofErr w:type="spellStart"/>
            <w:r w:rsidRPr="004A21B9">
              <w:rPr>
                <w:rFonts w:eastAsia="Calibri"/>
                <w:sz w:val="24"/>
                <w:szCs w:val="24"/>
                <w:lang w:val="en-GB" w:bidi="ar-EG"/>
              </w:rPr>
              <w:t>spp</w:t>
            </w:r>
            <w:proofErr w:type="spellEnd"/>
          </w:p>
        </w:tc>
        <w:tc>
          <w:tcPr>
            <w:tcW w:w="2410" w:type="dxa"/>
            <w:vAlign w:val="center"/>
          </w:tcPr>
          <w:p w:rsidR="00EB27F1" w:rsidRPr="004A21B9" w:rsidRDefault="00EB27F1" w:rsidP="005C5A10">
            <w:pPr>
              <w:widowControl/>
              <w:autoSpaceDE/>
              <w:autoSpaceDN/>
              <w:bidi/>
              <w:jc w:val="center"/>
              <w:rPr>
                <w:rFonts w:eastAsia="Calibri"/>
                <w:sz w:val="24"/>
                <w:szCs w:val="24"/>
                <w:rtl/>
                <w:lang w:val="en-GB"/>
              </w:rPr>
            </w:pPr>
            <w:r w:rsidRPr="004A21B9">
              <w:rPr>
                <w:rFonts w:eastAsia="Calibri"/>
                <w:sz w:val="24"/>
                <w:szCs w:val="24"/>
                <w:lang w:val="en-GB" w:bidi="ar-EG"/>
              </w:rPr>
              <w:t>Factors</w:t>
            </w:r>
          </w:p>
        </w:tc>
      </w:tr>
      <w:tr w:rsidR="008D3047" w:rsidRPr="004A21B9" w:rsidTr="005C5A10">
        <w:tc>
          <w:tcPr>
            <w:tcW w:w="5812" w:type="dxa"/>
            <w:gridSpan w:val="3"/>
            <w:vAlign w:val="center"/>
          </w:tcPr>
          <w:p w:rsidR="00EB27F1" w:rsidRPr="004A21B9" w:rsidRDefault="00EB27F1" w:rsidP="005C5A10">
            <w:pPr>
              <w:widowControl/>
              <w:autoSpaceDE/>
              <w:autoSpaceDN/>
              <w:bidi/>
              <w:jc w:val="center"/>
              <w:rPr>
                <w:rFonts w:eastAsia="Calibri"/>
                <w:sz w:val="24"/>
                <w:szCs w:val="24"/>
                <w:lang w:bidi="ar-EG"/>
              </w:rPr>
            </w:pPr>
            <w:r w:rsidRPr="004A21B9">
              <w:rPr>
                <w:rFonts w:eastAsia="Calibri"/>
                <w:sz w:val="24"/>
                <w:szCs w:val="24"/>
                <w:lang w:bidi="ar-EG"/>
              </w:rPr>
              <w:t>2024</w:t>
            </w:r>
          </w:p>
        </w:tc>
      </w:tr>
      <w:tr w:rsidR="008D3047" w:rsidRPr="004A21B9" w:rsidTr="005C5A10">
        <w:tc>
          <w:tcPr>
            <w:tcW w:w="1843" w:type="dxa"/>
            <w:vAlign w:val="center"/>
          </w:tcPr>
          <w:p w:rsidR="00EB27F1" w:rsidRPr="004A21B9" w:rsidRDefault="00EB27F1"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+0.532**</w:t>
            </w:r>
          </w:p>
        </w:tc>
        <w:tc>
          <w:tcPr>
            <w:tcW w:w="1559" w:type="dxa"/>
            <w:vAlign w:val="center"/>
          </w:tcPr>
          <w:p w:rsidR="00EB27F1" w:rsidRPr="004A21B9" w:rsidRDefault="00EB27F1"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+0.610**</w:t>
            </w:r>
          </w:p>
        </w:tc>
        <w:tc>
          <w:tcPr>
            <w:tcW w:w="2410" w:type="dxa"/>
            <w:vAlign w:val="center"/>
          </w:tcPr>
          <w:p w:rsidR="00EB27F1" w:rsidRPr="004A21B9" w:rsidRDefault="00EB27F1"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 xml:space="preserve">Max. </w:t>
            </w:r>
            <w:proofErr w:type="spellStart"/>
            <w:proofErr w:type="gramStart"/>
            <w:r w:rsidRPr="004A21B9">
              <w:rPr>
                <w:rFonts w:eastAsia="Calibri"/>
                <w:sz w:val="24"/>
                <w:szCs w:val="24"/>
                <w:lang w:val="en-GB" w:bidi="ar-EG"/>
              </w:rPr>
              <w:t>tem</w:t>
            </w:r>
            <w:proofErr w:type="spellEnd"/>
            <w:r w:rsidRPr="004A21B9">
              <w:rPr>
                <w:rFonts w:eastAsia="Calibri"/>
                <w:sz w:val="24"/>
                <w:szCs w:val="24"/>
                <w:lang w:val="en-GB" w:bidi="ar-EG"/>
              </w:rPr>
              <w:t>.°</w:t>
            </w:r>
            <w:proofErr w:type="gramEnd"/>
            <w:r w:rsidRPr="004A21B9">
              <w:rPr>
                <w:rFonts w:eastAsia="Calibri"/>
                <w:sz w:val="24"/>
                <w:szCs w:val="24"/>
                <w:lang w:val="en-GB" w:bidi="ar-EG"/>
              </w:rPr>
              <w:t>c</w:t>
            </w:r>
          </w:p>
        </w:tc>
      </w:tr>
      <w:tr w:rsidR="008D3047" w:rsidRPr="004A21B9" w:rsidTr="005C5A10">
        <w:tc>
          <w:tcPr>
            <w:tcW w:w="1843" w:type="dxa"/>
            <w:vAlign w:val="center"/>
          </w:tcPr>
          <w:p w:rsidR="00EB27F1" w:rsidRPr="004A21B9" w:rsidRDefault="00EB27F1"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+0.643**</w:t>
            </w:r>
          </w:p>
        </w:tc>
        <w:tc>
          <w:tcPr>
            <w:tcW w:w="1559" w:type="dxa"/>
            <w:vAlign w:val="center"/>
          </w:tcPr>
          <w:p w:rsidR="00EB27F1" w:rsidRPr="004A21B9" w:rsidRDefault="00EB27F1"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+0.541*</w:t>
            </w:r>
            <w:r w:rsidR="00C50F18" w:rsidRPr="004A21B9">
              <w:rPr>
                <w:rFonts w:eastAsia="Calibri"/>
                <w:sz w:val="24"/>
                <w:szCs w:val="24"/>
                <w:lang w:val="en-GB" w:bidi="ar-EG"/>
              </w:rPr>
              <w:t>*</w:t>
            </w:r>
          </w:p>
        </w:tc>
        <w:tc>
          <w:tcPr>
            <w:tcW w:w="2410" w:type="dxa"/>
            <w:vAlign w:val="center"/>
          </w:tcPr>
          <w:p w:rsidR="00EB27F1" w:rsidRPr="004A21B9" w:rsidRDefault="00EB27F1"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Min. tem. °c</w:t>
            </w:r>
          </w:p>
        </w:tc>
      </w:tr>
      <w:tr w:rsidR="008D3047" w:rsidRPr="004A21B9" w:rsidTr="005C5A10">
        <w:trPr>
          <w:trHeight w:val="264"/>
        </w:trPr>
        <w:tc>
          <w:tcPr>
            <w:tcW w:w="1843" w:type="dxa"/>
            <w:vAlign w:val="center"/>
          </w:tcPr>
          <w:p w:rsidR="00EB27F1" w:rsidRPr="004A21B9" w:rsidRDefault="00EB27F1"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+0.375</w:t>
            </w:r>
          </w:p>
        </w:tc>
        <w:tc>
          <w:tcPr>
            <w:tcW w:w="1559" w:type="dxa"/>
            <w:vAlign w:val="center"/>
          </w:tcPr>
          <w:p w:rsidR="00EB27F1" w:rsidRPr="004A21B9" w:rsidRDefault="00EB27F1"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+0.645**</w:t>
            </w:r>
          </w:p>
        </w:tc>
        <w:tc>
          <w:tcPr>
            <w:tcW w:w="2410" w:type="dxa"/>
            <w:vAlign w:val="center"/>
          </w:tcPr>
          <w:p w:rsidR="00EB27F1" w:rsidRPr="004A21B9" w:rsidRDefault="00EB27F1"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RH%</w:t>
            </w:r>
          </w:p>
        </w:tc>
      </w:tr>
      <w:tr w:rsidR="008D3047" w:rsidRPr="004A21B9" w:rsidTr="005C5A10">
        <w:tc>
          <w:tcPr>
            <w:tcW w:w="5812" w:type="dxa"/>
            <w:gridSpan w:val="3"/>
            <w:vAlign w:val="center"/>
          </w:tcPr>
          <w:p w:rsidR="00EB27F1" w:rsidRPr="004A21B9" w:rsidRDefault="00EB27F1" w:rsidP="005C5A10">
            <w:pPr>
              <w:widowControl/>
              <w:autoSpaceDE/>
              <w:autoSpaceDN/>
              <w:bidi/>
              <w:jc w:val="center"/>
              <w:rPr>
                <w:rFonts w:eastAsia="Calibri"/>
                <w:sz w:val="24"/>
                <w:szCs w:val="24"/>
                <w:lang w:bidi="ar-EG"/>
              </w:rPr>
            </w:pPr>
            <w:r w:rsidRPr="004A21B9">
              <w:rPr>
                <w:rFonts w:eastAsia="Calibri"/>
                <w:sz w:val="24"/>
                <w:szCs w:val="24"/>
                <w:lang w:bidi="ar-EG"/>
              </w:rPr>
              <w:t>2025</w:t>
            </w:r>
          </w:p>
        </w:tc>
      </w:tr>
      <w:tr w:rsidR="008D3047" w:rsidRPr="004A21B9" w:rsidTr="005C5A10">
        <w:tc>
          <w:tcPr>
            <w:tcW w:w="1843" w:type="dxa"/>
            <w:vAlign w:val="center"/>
          </w:tcPr>
          <w:p w:rsidR="00EB345A" w:rsidRPr="004A21B9" w:rsidRDefault="00EB345A"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+0.575**</w:t>
            </w:r>
          </w:p>
        </w:tc>
        <w:tc>
          <w:tcPr>
            <w:tcW w:w="1559" w:type="dxa"/>
            <w:vAlign w:val="center"/>
          </w:tcPr>
          <w:p w:rsidR="00EB345A" w:rsidRPr="004A21B9" w:rsidRDefault="00EB345A"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+0.524**</w:t>
            </w:r>
          </w:p>
        </w:tc>
        <w:tc>
          <w:tcPr>
            <w:tcW w:w="2410" w:type="dxa"/>
            <w:vAlign w:val="center"/>
          </w:tcPr>
          <w:p w:rsidR="00EB345A" w:rsidRPr="004A21B9" w:rsidRDefault="00EB345A"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 xml:space="preserve">Max. </w:t>
            </w:r>
            <w:proofErr w:type="spellStart"/>
            <w:proofErr w:type="gramStart"/>
            <w:r w:rsidRPr="004A21B9">
              <w:rPr>
                <w:rFonts w:eastAsia="Calibri"/>
                <w:sz w:val="24"/>
                <w:szCs w:val="24"/>
                <w:lang w:val="en-GB" w:bidi="ar-EG"/>
              </w:rPr>
              <w:t>tem</w:t>
            </w:r>
            <w:proofErr w:type="spellEnd"/>
            <w:r w:rsidRPr="004A21B9">
              <w:rPr>
                <w:rFonts w:eastAsia="Calibri"/>
                <w:sz w:val="24"/>
                <w:szCs w:val="24"/>
                <w:lang w:val="en-GB" w:bidi="ar-EG"/>
              </w:rPr>
              <w:t>.°</w:t>
            </w:r>
            <w:proofErr w:type="gramEnd"/>
            <w:r w:rsidRPr="004A21B9">
              <w:rPr>
                <w:rFonts w:eastAsia="Calibri"/>
                <w:sz w:val="24"/>
                <w:szCs w:val="24"/>
                <w:lang w:val="en-GB" w:bidi="ar-EG"/>
              </w:rPr>
              <w:t>c</w:t>
            </w:r>
          </w:p>
        </w:tc>
      </w:tr>
      <w:tr w:rsidR="008D3047" w:rsidRPr="004A21B9" w:rsidTr="005C5A10">
        <w:trPr>
          <w:trHeight w:val="266"/>
        </w:trPr>
        <w:tc>
          <w:tcPr>
            <w:tcW w:w="1843" w:type="dxa"/>
            <w:vAlign w:val="center"/>
          </w:tcPr>
          <w:p w:rsidR="00EB27F1" w:rsidRPr="004A21B9" w:rsidRDefault="00EB27F1"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+0.476*</w:t>
            </w:r>
          </w:p>
        </w:tc>
        <w:tc>
          <w:tcPr>
            <w:tcW w:w="1559" w:type="dxa"/>
            <w:vAlign w:val="center"/>
          </w:tcPr>
          <w:p w:rsidR="00EB27F1" w:rsidRPr="004A21B9" w:rsidRDefault="00EB27F1"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+0.5</w:t>
            </w:r>
            <w:r w:rsidR="00EB345A" w:rsidRPr="004A21B9">
              <w:rPr>
                <w:rFonts w:eastAsia="Calibri"/>
                <w:sz w:val="24"/>
                <w:szCs w:val="24"/>
                <w:lang w:val="en-GB" w:bidi="ar-EG"/>
              </w:rPr>
              <w:t>15</w:t>
            </w:r>
            <w:r w:rsidRPr="004A21B9">
              <w:rPr>
                <w:rFonts w:eastAsia="Calibri"/>
                <w:sz w:val="24"/>
                <w:szCs w:val="24"/>
                <w:lang w:val="en-GB" w:bidi="ar-EG"/>
              </w:rPr>
              <w:t>**</w:t>
            </w:r>
          </w:p>
        </w:tc>
        <w:tc>
          <w:tcPr>
            <w:tcW w:w="2410" w:type="dxa"/>
            <w:vAlign w:val="center"/>
          </w:tcPr>
          <w:p w:rsidR="00EB27F1" w:rsidRPr="004A21B9" w:rsidRDefault="00EB27F1"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 xml:space="preserve">Min. </w:t>
            </w:r>
            <w:proofErr w:type="spellStart"/>
            <w:proofErr w:type="gramStart"/>
            <w:r w:rsidRPr="004A21B9">
              <w:rPr>
                <w:rFonts w:eastAsia="Calibri"/>
                <w:sz w:val="24"/>
                <w:szCs w:val="24"/>
                <w:lang w:val="en-GB" w:bidi="ar-EG"/>
              </w:rPr>
              <w:t>tem</w:t>
            </w:r>
            <w:proofErr w:type="spellEnd"/>
            <w:r w:rsidRPr="004A21B9">
              <w:rPr>
                <w:rFonts w:eastAsia="Calibri"/>
                <w:sz w:val="24"/>
                <w:szCs w:val="24"/>
                <w:lang w:val="en-GB" w:bidi="ar-EG"/>
              </w:rPr>
              <w:t>.°</w:t>
            </w:r>
            <w:proofErr w:type="gramEnd"/>
            <w:r w:rsidRPr="004A21B9">
              <w:rPr>
                <w:rFonts w:eastAsia="Calibri"/>
                <w:sz w:val="24"/>
                <w:szCs w:val="24"/>
                <w:lang w:val="en-GB" w:bidi="ar-EG"/>
              </w:rPr>
              <w:t>c</w:t>
            </w:r>
          </w:p>
        </w:tc>
      </w:tr>
      <w:tr w:rsidR="008D3047" w:rsidRPr="004A21B9" w:rsidTr="005C5A10">
        <w:trPr>
          <w:trHeight w:val="273"/>
        </w:trPr>
        <w:tc>
          <w:tcPr>
            <w:tcW w:w="1843" w:type="dxa"/>
            <w:vAlign w:val="center"/>
          </w:tcPr>
          <w:p w:rsidR="00EB27F1" w:rsidRPr="004A21B9" w:rsidRDefault="00EB27F1"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+0.411*</w:t>
            </w:r>
          </w:p>
        </w:tc>
        <w:tc>
          <w:tcPr>
            <w:tcW w:w="1559" w:type="dxa"/>
            <w:vAlign w:val="center"/>
          </w:tcPr>
          <w:p w:rsidR="00EB27F1" w:rsidRPr="004A21B9" w:rsidRDefault="00EB27F1"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+0.698**</w:t>
            </w:r>
          </w:p>
        </w:tc>
        <w:tc>
          <w:tcPr>
            <w:tcW w:w="2410" w:type="dxa"/>
            <w:vAlign w:val="center"/>
          </w:tcPr>
          <w:p w:rsidR="00EB27F1" w:rsidRPr="004A21B9" w:rsidRDefault="00EB27F1" w:rsidP="005C5A10">
            <w:pPr>
              <w:widowControl/>
              <w:autoSpaceDE/>
              <w:autoSpaceDN/>
              <w:spacing w:line="360" w:lineRule="auto"/>
              <w:jc w:val="center"/>
              <w:rPr>
                <w:rFonts w:eastAsia="Calibri"/>
                <w:sz w:val="24"/>
                <w:szCs w:val="24"/>
                <w:lang w:val="en-GB" w:bidi="ar-EG"/>
              </w:rPr>
            </w:pPr>
            <w:r w:rsidRPr="004A21B9">
              <w:rPr>
                <w:rFonts w:eastAsia="Calibri"/>
                <w:sz w:val="24"/>
                <w:szCs w:val="24"/>
                <w:lang w:val="en-GB" w:bidi="ar-EG"/>
              </w:rPr>
              <w:t>RH%</w:t>
            </w:r>
          </w:p>
        </w:tc>
      </w:tr>
    </w:tbl>
    <w:p w:rsidR="005C5A10" w:rsidRDefault="005C5A10" w:rsidP="00E534D1">
      <w:pPr>
        <w:widowControl/>
        <w:autoSpaceDE/>
        <w:autoSpaceDN/>
        <w:spacing w:after="160" w:line="360" w:lineRule="auto"/>
        <w:rPr>
          <w:sz w:val="24"/>
          <w:szCs w:val="24"/>
        </w:rPr>
      </w:pPr>
    </w:p>
    <w:p w:rsidR="00B32698" w:rsidRDefault="00B32698" w:rsidP="00E534D1">
      <w:pPr>
        <w:widowControl/>
        <w:autoSpaceDE/>
        <w:autoSpaceDN/>
        <w:spacing w:after="160" w:line="360" w:lineRule="auto"/>
        <w:ind w:left="720" w:hanging="720"/>
        <w:rPr>
          <w:sz w:val="28"/>
          <w:szCs w:val="28"/>
        </w:rPr>
      </w:pPr>
    </w:p>
    <w:p w:rsidR="00B32698" w:rsidRDefault="00B32698" w:rsidP="00E534D1">
      <w:pPr>
        <w:widowControl/>
        <w:autoSpaceDE/>
        <w:autoSpaceDN/>
        <w:spacing w:after="160" w:line="360" w:lineRule="auto"/>
        <w:ind w:left="720" w:hanging="720"/>
        <w:rPr>
          <w:sz w:val="28"/>
          <w:szCs w:val="28"/>
        </w:rPr>
      </w:pPr>
    </w:p>
    <w:p w:rsidR="00B32698" w:rsidRDefault="00B32698" w:rsidP="00E534D1">
      <w:pPr>
        <w:widowControl/>
        <w:autoSpaceDE/>
        <w:autoSpaceDN/>
        <w:spacing w:after="160" w:line="360" w:lineRule="auto"/>
        <w:ind w:left="720" w:hanging="720"/>
        <w:rPr>
          <w:sz w:val="28"/>
          <w:szCs w:val="28"/>
        </w:rPr>
      </w:pPr>
    </w:p>
    <w:p w:rsidR="00B32698" w:rsidRDefault="00B32698" w:rsidP="00E534D1">
      <w:pPr>
        <w:widowControl/>
        <w:autoSpaceDE/>
        <w:autoSpaceDN/>
        <w:spacing w:after="160" w:line="360" w:lineRule="auto"/>
        <w:ind w:left="720" w:hanging="720"/>
        <w:rPr>
          <w:sz w:val="28"/>
          <w:szCs w:val="28"/>
        </w:rPr>
      </w:pPr>
    </w:p>
    <w:p w:rsidR="00B32698" w:rsidRDefault="00B32698" w:rsidP="00E534D1">
      <w:pPr>
        <w:widowControl/>
        <w:autoSpaceDE/>
        <w:autoSpaceDN/>
        <w:spacing w:after="160" w:line="360" w:lineRule="auto"/>
        <w:ind w:left="720" w:hanging="720"/>
        <w:rPr>
          <w:sz w:val="28"/>
          <w:szCs w:val="28"/>
        </w:rPr>
      </w:pPr>
    </w:p>
    <w:p w:rsidR="00B32698" w:rsidRDefault="00B32698" w:rsidP="00E534D1">
      <w:pPr>
        <w:widowControl/>
        <w:autoSpaceDE/>
        <w:autoSpaceDN/>
        <w:spacing w:after="160" w:line="360" w:lineRule="auto"/>
        <w:ind w:left="720" w:hanging="720"/>
        <w:rPr>
          <w:sz w:val="28"/>
          <w:szCs w:val="28"/>
        </w:rPr>
      </w:pPr>
    </w:p>
    <w:p w:rsidR="00E253F2" w:rsidRPr="00F62F7A" w:rsidRDefault="00C64CF9" w:rsidP="00F62F7A">
      <w:pPr>
        <w:widowControl/>
        <w:autoSpaceDE/>
        <w:autoSpaceDN/>
        <w:spacing w:after="160" w:line="360" w:lineRule="auto"/>
        <w:ind w:left="785" w:hangingChars="327" w:hanging="785"/>
        <w:rPr>
          <w:sz w:val="24"/>
          <w:szCs w:val="24"/>
        </w:rPr>
      </w:pPr>
      <w:r w:rsidRPr="00F62F7A">
        <w:rPr>
          <w:sz w:val="24"/>
          <w:szCs w:val="24"/>
        </w:rPr>
        <w:t xml:space="preserve">Table </w:t>
      </w:r>
      <w:r w:rsidRPr="00F62F7A">
        <w:rPr>
          <w:sz w:val="24"/>
          <w:szCs w:val="24"/>
          <w:lang w:bidi="ar-EG"/>
        </w:rPr>
        <w:t>6</w:t>
      </w:r>
      <w:r w:rsidR="000B307A" w:rsidRPr="00F62F7A">
        <w:rPr>
          <w:sz w:val="24"/>
          <w:szCs w:val="24"/>
          <w:lang w:bidi="ar-EG"/>
        </w:rPr>
        <w:t>.</w:t>
      </w:r>
      <w:r w:rsidR="000B307A" w:rsidRPr="00F62F7A">
        <w:rPr>
          <w:sz w:val="24"/>
          <w:szCs w:val="24"/>
        </w:rPr>
        <w:t xml:space="preserve"> </w:t>
      </w:r>
      <w:r w:rsidRPr="00F62F7A">
        <w:rPr>
          <w:sz w:val="24"/>
          <w:szCs w:val="24"/>
        </w:rPr>
        <w:t xml:space="preserve">relationship between </w:t>
      </w:r>
      <w:r w:rsidRPr="00F62F7A">
        <w:rPr>
          <w:sz w:val="24"/>
          <w:szCs w:val="24"/>
          <w:lang w:bidi="ar-EG"/>
        </w:rPr>
        <w:t>aphid</w:t>
      </w:r>
      <w:r w:rsidRPr="00F62F7A">
        <w:rPr>
          <w:sz w:val="24"/>
          <w:szCs w:val="24"/>
        </w:rPr>
        <w:t xml:space="preserve"> and</w:t>
      </w:r>
      <w:r w:rsidRPr="00F62F7A">
        <w:rPr>
          <w:sz w:val="24"/>
          <w:szCs w:val="24"/>
          <w:lang w:bidi="ar-EG"/>
        </w:rPr>
        <w:t xml:space="preserve">, </w:t>
      </w:r>
      <w:r w:rsidR="007C678A" w:rsidRPr="00F62F7A">
        <w:rPr>
          <w:sz w:val="24"/>
          <w:szCs w:val="24"/>
          <w:lang w:bidi="ar-EG"/>
        </w:rPr>
        <w:t>the predator</w:t>
      </w:r>
      <w:r w:rsidRPr="00F62F7A">
        <w:rPr>
          <w:rFonts w:hint="cs"/>
          <w:sz w:val="24"/>
          <w:szCs w:val="24"/>
          <w:lang w:bidi="ar-EG"/>
        </w:rPr>
        <w:t xml:space="preserve"> lacewing </w:t>
      </w:r>
      <w:r w:rsidR="00C303D6" w:rsidRPr="00F62F7A">
        <w:rPr>
          <w:rFonts w:hint="cs"/>
          <w:sz w:val="24"/>
          <w:szCs w:val="24"/>
          <w:lang w:bidi="ar-EG"/>
        </w:rPr>
        <w:t xml:space="preserve">on </w:t>
      </w:r>
      <w:r w:rsidR="00BF113C" w:rsidRPr="00F62F7A">
        <w:rPr>
          <w:rFonts w:hint="cs"/>
          <w:sz w:val="24"/>
          <w:szCs w:val="24"/>
          <w:lang w:bidi="ar-EG"/>
        </w:rPr>
        <w:t xml:space="preserve">sugar beet </w:t>
      </w:r>
      <w:r w:rsidRPr="00F62F7A">
        <w:rPr>
          <w:sz w:val="24"/>
          <w:szCs w:val="24"/>
        </w:rPr>
        <w:t xml:space="preserve">plants </w:t>
      </w:r>
      <w:r w:rsidRPr="00F62F7A">
        <w:rPr>
          <w:rFonts w:hint="cs"/>
          <w:sz w:val="24"/>
          <w:szCs w:val="24"/>
          <w:lang w:bidi="ar-EG"/>
        </w:rPr>
        <w:t xml:space="preserve">during </w:t>
      </w:r>
      <w:r w:rsidRPr="00F62F7A">
        <w:rPr>
          <w:sz w:val="24"/>
          <w:szCs w:val="24"/>
        </w:rPr>
        <w:t>2024 and 2025 seasons.</w:t>
      </w:r>
    </w:p>
    <w:tbl>
      <w:tblPr>
        <w:tblpPr w:leftFromText="180" w:rightFromText="180" w:vertAnchor="page" w:horzAnchor="page" w:tblpXSpec="center" w:tblpY="9121"/>
        <w:bidiVisual/>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1701"/>
      </w:tblGrid>
      <w:tr w:rsidR="004A21B9" w:rsidRPr="008D3047" w:rsidTr="004A21B9">
        <w:tc>
          <w:tcPr>
            <w:tcW w:w="2268" w:type="dxa"/>
            <w:vAlign w:val="center"/>
          </w:tcPr>
          <w:p w:rsidR="004A21B9" w:rsidRPr="00577FEF" w:rsidRDefault="004A21B9" w:rsidP="004A21B9">
            <w:pPr>
              <w:widowControl/>
              <w:autoSpaceDE/>
              <w:autoSpaceDN/>
              <w:bidi/>
              <w:jc w:val="center"/>
              <w:rPr>
                <w:sz w:val="24"/>
                <w:szCs w:val="24"/>
                <w:rtl/>
              </w:rPr>
            </w:pPr>
            <w:r w:rsidRPr="00577FEF">
              <w:rPr>
                <w:i/>
                <w:iCs/>
                <w:sz w:val="24"/>
                <w:szCs w:val="24"/>
                <w:lang w:bidi="ar-EG"/>
              </w:rPr>
              <w:t xml:space="preserve">Aphis </w:t>
            </w:r>
            <w:proofErr w:type="spellStart"/>
            <w:r w:rsidRPr="00577FEF">
              <w:rPr>
                <w:i/>
                <w:iCs/>
                <w:sz w:val="24"/>
                <w:szCs w:val="24"/>
                <w:lang w:bidi="ar-EG"/>
              </w:rPr>
              <w:t>gossypii</w:t>
            </w:r>
            <w:proofErr w:type="spellEnd"/>
          </w:p>
        </w:tc>
        <w:tc>
          <w:tcPr>
            <w:tcW w:w="2268" w:type="dxa"/>
            <w:vAlign w:val="center"/>
          </w:tcPr>
          <w:p w:rsidR="004A21B9" w:rsidRPr="00577FEF" w:rsidRDefault="004A21B9" w:rsidP="004A21B9">
            <w:pPr>
              <w:widowControl/>
              <w:autoSpaceDE/>
              <w:autoSpaceDN/>
              <w:bidi/>
              <w:jc w:val="center"/>
              <w:rPr>
                <w:sz w:val="24"/>
                <w:szCs w:val="24"/>
                <w:lang w:bidi="ar-EG"/>
              </w:rPr>
            </w:pPr>
            <w:r w:rsidRPr="00577FEF">
              <w:rPr>
                <w:sz w:val="24"/>
                <w:szCs w:val="24"/>
                <w:lang w:bidi="ar-EG"/>
              </w:rPr>
              <w:t>Predators</w:t>
            </w:r>
          </w:p>
        </w:tc>
        <w:tc>
          <w:tcPr>
            <w:tcW w:w="1701" w:type="dxa"/>
            <w:vAlign w:val="center"/>
          </w:tcPr>
          <w:p w:rsidR="004A21B9" w:rsidRPr="00577FEF" w:rsidRDefault="004A21B9" w:rsidP="004A21B9">
            <w:pPr>
              <w:widowControl/>
              <w:autoSpaceDE/>
              <w:autoSpaceDN/>
              <w:bidi/>
              <w:jc w:val="center"/>
              <w:rPr>
                <w:sz w:val="24"/>
                <w:szCs w:val="24"/>
                <w:lang w:bidi="ar-EG"/>
              </w:rPr>
            </w:pPr>
            <w:r w:rsidRPr="00577FEF">
              <w:rPr>
                <w:sz w:val="24"/>
                <w:szCs w:val="24"/>
              </w:rPr>
              <w:t>Seasons</w:t>
            </w:r>
          </w:p>
        </w:tc>
      </w:tr>
      <w:tr w:rsidR="004A21B9" w:rsidRPr="008D3047" w:rsidTr="004A21B9">
        <w:tc>
          <w:tcPr>
            <w:tcW w:w="2268" w:type="dxa"/>
            <w:vAlign w:val="center"/>
          </w:tcPr>
          <w:p w:rsidR="004A21B9" w:rsidRPr="00577FEF" w:rsidRDefault="004A21B9" w:rsidP="004A21B9">
            <w:pPr>
              <w:widowControl/>
              <w:autoSpaceDE/>
              <w:autoSpaceDN/>
              <w:spacing w:line="360" w:lineRule="auto"/>
              <w:jc w:val="center"/>
              <w:rPr>
                <w:rFonts w:eastAsia="Calibri"/>
                <w:sz w:val="24"/>
                <w:szCs w:val="24"/>
                <w:lang w:bidi="ar-EG"/>
              </w:rPr>
            </w:pPr>
            <w:r w:rsidRPr="00577FEF">
              <w:rPr>
                <w:rFonts w:eastAsia="Calibri"/>
                <w:sz w:val="24"/>
                <w:szCs w:val="24"/>
                <w:lang w:bidi="ar-EG"/>
              </w:rPr>
              <w:t>+0.511*</w:t>
            </w:r>
            <w:r w:rsidRPr="00577FEF">
              <w:rPr>
                <w:rFonts w:eastAsia="Calibri" w:hint="cs"/>
                <w:sz w:val="24"/>
                <w:szCs w:val="24"/>
                <w:lang w:bidi="ar-EG"/>
              </w:rPr>
              <w:t>*</w:t>
            </w:r>
          </w:p>
        </w:tc>
        <w:tc>
          <w:tcPr>
            <w:tcW w:w="2268" w:type="dxa"/>
            <w:vAlign w:val="center"/>
          </w:tcPr>
          <w:p w:rsidR="004A21B9" w:rsidRPr="00577FEF" w:rsidRDefault="004A21B9" w:rsidP="004A21B9">
            <w:pPr>
              <w:widowControl/>
              <w:autoSpaceDE/>
              <w:autoSpaceDN/>
              <w:spacing w:line="360" w:lineRule="auto"/>
              <w:jc w:val="center"/>
              <w:rPr>
                <w:rFonts w:eastAsia="Calibri"/>
                <w:sz w:val="24"/>
                <w:szCs w:val="24"/>
                <w:lang w:bidi="ar-EG"/>
              </w:rPr>
            </w:pPr>
            <w:proofErr w:type="spellStart"/>
            <w:r w:rsidRPr="00577FEF">
              <w:rPr>
                <w:i/>
                <w:iCs/>
                <w:sz w:val="24"/>
                <w:szCs w:val="24"/>
              </w:rPr>
              <w:t>Chrysoperla</w:t>
            </w:r>
            <w:proofErr w:type="spellEnd"/>
            <w:r w:rsidRPr="00577FEF">
              <w:rPr>
                <w:i/>
                <w:iCs/>
                <w:sz w:val="24"/>
                <w:szCs w:val="24"/>
              </w:rPr>
              <w:t xml:space="preserve"> </w:t>
            </w:r>
            <w:proofErr w:type="spellStart"/>
            <w:r w:rsidRPr="00577FEF">
              <w:rPr>
                <w:i/>
                <w:iCs/>
                <w:sz w:val="24"/>
                <w:szCs w:val="24"/>
              </w:rPr>
              <w:t>carnea</w:t>
            </w:r>
            <w:proofErr w:type="spellEnd"/>
          </w:p>
        </w:tc>
        <w:tc>
          <w:tcPr>
            <w:tcW w:w="1701" w:type="dxa"/>
            <w:vAlign w:val="center"/>
          </w:tcPr>
          <w:p w:rsidR="004A21B9" w:rsidRPr="00577FEF" w:rsidRDefault="004A21B9" w:rsidP="004A21B9">
            <w:pPr>
              <w:widowControl/>
              <w:autoSpaceDE/>
              <w:autoSpaceDN/>
              <w:spacing w:line="360" w:lineRule="auto"/>
              <w:jc w:val="center"/>
              <w:rPr>
                <w:sz w:val="24"/>
                <w:szCs w:val="24"/>
              </w:rPr>
            </w:pPr>
            <w:r w:rsidRPr="00577FEF">
              <w:rPr>
                <w:sz w:val="24"/>
                <w:szCs w:val="24"/>
              </w:rPr>
              <w:t>2024</w:t>
            </w:r>
          </w:p>
        </w:tc>
      </w:tr>
      <w:tr w:rsidR="004A21B9" w:rsidRPr="008D3047" w:rsidTr="004A21B9">
        <w:tc>
          <w:tcPr>
            <w:tcW w:w="2268" w:type="dxa"/>
            <w:vAlign w:val="center"/>
          </w:tcPr>
          <w:p w:rsidR="004A21B9" w:rsidRPr="00577FEF" w:rsidRDefault="004A21B9" w:rsidP="004A21B9">
            <w:pPr>
              <w:widowControl/>
              <w:autoSpaceDE/>
              <w:autoSpaceDN/>
              <w:spacing w:line="360" w:lineRule="auto"/>
              <w:jc w:val="center"/>
              <w:rPr>
                <w:rFonts w:eastAsia="Calibri"/>
                <w:sz w:val="24"/>
                <w:szCs w:val="24"/>
                <w:lang w:bidi="ar-EG"/>
              </w:rPr>
            </w:pPr>
            <w:r w:rsidRPr="00577FEF">
              <w:rPr>
                <w:rFonts w:eastAsia="Calibri"/>
                <w:sz w:val="24"/>
                <w:szCs w:val="24"/>
                <w:lang w:bidi="ar-EG"/>
              </w:rPr>
              <w:t>+0.644**</w:t>
            </w:r>
          </w:p>
        </w:tc>
        <w:tc>
          <w:tcPr>
            <w:tcW w:w="2268" w:type="dxa"/>
            <w:vAlign w:val="center"/>
          </w:tcPr>
          <w:p w:rsidR="004A21B9" w:rsidRPr="00577FEF" w:rsidRDefault="004A21B9" w:rsidP="004A21B9">
            <w:pPr>
              <w:widowControl/>
              <w:autoSpaceDE/>
              <w:autoSpaceDN/>
              <w:spacing w:line="360" w:lineRule="auto"/>
              <w:jc w:val="center"/>
              <w:rPr>
                <w:rFonts w:eastAsia="Calibri"/>
                <w:sz w:val="24"/>
                <w:szCs w:val="24"/>
                <w:lang w:bidi="ar-EG"/>
              </w:rPr>
            </w:pPr>
            <w:proofErr w:type="spellStart"/>
            <w:r w:rsidRPr="00577FEF">
              <w:rPr>
                <w:i/>
                <w:iCs/>
                <w:sz w:val="24"/>
                <w:szCs w:val="24"/>
              </w:rPr>
              <w:t>Chrysoperla</w:t>
            </w:r>
            <w:proofErr w:type="spellEnd"/>
            <w:r w:rsidRPr="00577FEF">
              <w:rPr>
                <w:i/>
                <w:iCs/>
                <w:sz w:val="24"/>
                <w:szCs w:val="24"/>
              </w:rPr>
              <w:t xml:space="preserve"> </w:t>
            </w:r>
            <w:proofErr w:type="spellStart"/>
            <w:r w:rsidRPr="00577FEF">
              <w:rPr>
                <w:i/>
                <w:iCs/>
                <w:sz w:val="24"/>
                <w:szCs w:val="24"/>
              </w:rPr>
              <w:t>carnea</w:t>
            </w:r>
            <w:proofErr w:type="spellEnd"/>
          </w:p>
        </w:tc>
        <w:tc>
          <w:tcPr>
            <w:tcW w:w="1701" w:type="dxa"/>
            <w:vAlign w:val="center"/>
          </w:tcPr>
          <w:p w:rsidR="004A21B9" w:rsidRPr="00577FEF" w:rsidRDefault="004A21B9" w:rsidP="004A21B9">
            <w:pPr>
              <w:widowControl/>
              <w:autoSpaceDE/>
              <w:autoSpaceDN/>
              <w:spacing w:line="360" w:lineRule="auto"/>
              <w:jc w:val="center"/>
              <w:rPr>
                <w:sz w:val="24"/>
                <w:szCs w:val="24"/>
              </w:rPr>
            </w:pPr>
            <w:r w:rsidRPr="00577FEF">
              <w:rPr>
                <w:sz w:val="24"/>
                <w:szCs w:val="24"/>
              </w:rPr>
              <w:t>2025</w:t>
            </w:r>
          </w:p>
        </w:tc>
      </w:tr>
    </w:tbl>
    <w:p w:rsidR="00E253F2" w:rsidRDefault="00E253F2" w:rsidP="00232F9B">
      <w:pPr>
        <w:widowControl/>
        <w:autoSpaceDE/>
        <w:autoSpaceDN/>
        <w:spacing w:after="160" w:line="360" w:lineRule="auto"/>
        <w:ind w:firstLine="720"/>
        <w:jc w:val="center"/>
        <w:rPr>
          <w:rFonts w:eastAsia="Calibri"/>
          <w:b/>
          <w:bCs/>
          <w:sz w:val="24"/>
          <w:szCs w:val="24"/>
          <w:lang w:bidi="ar-EG"/>
        </w:rPr>
      </w:pPr>
    </w:p>
    <w:p w:rsidR="00577FEF" w:rsidRDefault="00577FEF" w:rsidP="00232F9B">
      <w:pPr>
        <w:widowControl/>
        <w:autoSpaceDE/>
        <w:autoSpaceDN/>
        <w:spacing w:after="160" w:line="360" w:lineRule="auto"/>
        <w:ind w:firstLine="720"/>
        <w:jc w:val="center"/>
        <w:rPr>
          <w:rFonts w:eastAsia="Calibri"/>
          <w:b/>
          <w:bCs/>
          <w:sz w:val="24"/>
          <w:szCs w:val="24"/>
          <w:lang w:bidi="ar-EG"/>
        </w:rPr>
      </w:pPr>
    </w:p>
    <w:p w:rsidR="00873478" w:rsidRDefault="00873478" w:rsidP="00F62F7A">
      <w:pPr>
        <w:widowControl/>
        <w:autoSpaceDE/>
        <w:autoSpaceDN/>
        <w:spacing w:after="160" w:line="360" w:lineRule="auto"/>
        <w:rPr>
          <w:rFonts w:eastAsia="Calibri"/>
          <w:b/>
          <w:bCs/>
          <w:sz w:val="24"/>
          <w:szCs w:val="24"/>
          <w:lang w:bidi="ar-EG"/>
        </w:rPr>
      </w:pPr>
    </w:p>
    <w:p w:rsidR="00232F9B" w:rsidRPr="008D3047" w:rsidRDefault="00232F9B" w:rsidP="00232F9B">
      <w:pPr>
        <w:widowControl/>
        <w:autoSpaceDE/>
        <w:autoSpaceDN/>
        <w:spacing w:after="160" w:line="360" w:lineRule="auto"/>
        <w:ind w:firstLine="720"/>
        <w:jc w:val="center"/>
        <w:rPr>
          <w:rFonts w:eastAsia="Calibri"/>
          <w:sz w:val="24"/>
          <w:szCs w:val="24"/>
          <w:lang w:bidi="ar-EG"/>
        </w:rPr>
      </w:pPr>
      <w:r w:rsidRPr="008D3047">
        <w:rPr>
          <w:rFonts w:eastAsia="Calibri"/>
          <w:b/>
          <w:bCs/>
          <w:sz w:val="24"/>
          <w:szCs w:val="24"/>
          <w:lang w:bidi="ar-EG"/>
        </w:rPr>
        <w:t>Conclusion</w:t>
      </w:r>
    </w:p>
    <w:p w:rsidR="00A5247F" w:rsidRDefault="007E2F25" w:rsidP="00D27F42">
      <w:pPr>
        <w:widowControl/>
        <w:autoSpaceDE/>
        <w:autoSpaceDN/>
        <w:spacing w:after="160" w:line="360" w:lineRule="auto"/>
        <w:ind w:firstLine="720"/>
        <w:jc w:val="both"/>
        <w:rPr>
          <w:rFonts w:eastAsia="Calibri"/>
          <w:b/>
          <w:bCs/>
          <w:sz w:val="24"/>
          <w:szCs w:val="24"/>
          <w:lang w:bidi="ar-EG"/>
        </w:rPr>
      </w:pPr>
      <w:r w:rsidRPr="00B32698">
        <w:rPr>
          <w:rFonts w:eastAsia="Calibri"/>
          <w:sz w:val="24"/>
          <w:szCs w:val="24"/>
          <w:lang w:bidi="ar-EG"/>
        </w:rPr>
        <w:t>While all insecticides showed excellent ultimate efficacy (&gt;98% reduction)</w:t>
      </w:r>
      <w:r w:rsidR="00EB38B4" w:rsidRPr="00B32698">
        <w:rPr>
          <w:rFonts w:eastAsia="Calibri" w:hint="cs"/>
          <w:sz w:val="24"/>
          <w:szCs w:val="24"/>
          <w:lang w:bidi="ar-EG"/>
        </w:rPr>
        <w:t xml:space="preserve"> against</w:t>
      </w:r>
      <w:r w:rsidR="009A05A6" w:rsidRPr="00B32698">
        <w:rPr>
          <w:rFonts w:eastAsia="Calibri" w:hint="cs"/>
          <w:sz w:val="24"/>
          <w:szCs w:val="24"/>
          <w:lang w:bidi="ar-EG"/>
        </w:rPr>
        <w:t xml:space="preserve"> Aphids</w:t>
      </w:r>
      <w:r w:rsidRPr="00B32698">
        <w:rPr>
          <w:rFonts w:eastAsia="Calibri"/>
          <w:sz w:val="24"/>
          <w:szCs w:val="24"/>
          <w:lang w:bidi="ar-EG"/>
        </w:rPr>
        <w:t>, their distinct characteristics</w:t>
      </w:r>
      <w:r w:rsidR="00C64CF9" w:rsidRPr="00B32698">
        <w:rPr>
          <w:rFonts w:eastAsia="Calibri"/>
          <w:sz w:val="24"/>
          <w:szCs w:val="24"/>
          <w:lang w:bidi="ar-EG"/>
        </w:rPr>
        <w:t xml:space="preserve"> recommend different IPM roles. </w:t>
      </w:r>
      <w:proofErr w:type="spellStart"/>
      <w:r w:rsidRPr="00B32698">
        <w:rPr>
          <w:rFonts w:eastAsia="Calibri"/>
          <w:sz w:val="24"/>
          <w:szCs w:val="24"/>
          <w:lang w:bidi="ar-EG"/>
        </w:rPr>
        <w:t>Flonicamid’s</w:t>
      </w:r>
      <w:proofErr w:type="spellEnd"/>
      <w:r w:rsidRPr="00B32698">
        <w:rPr>
          <w:rFonts w:eastAsia="Calibri"/>
          <w:sz w:val="24"/>
          <w:szCs w:val="24"/>
          <w:lang w:bidi="ar-EG"/>
        </w:rPr>
        <w:t xml:space="preserve"> unique anti-feeding action and lower resistance risk make it particularly valuable, while pyrethroids remain important for rapid knockdown</w:t>
      </w:r>
      <w:r w:rsidR="007F3B83" w:rsidRPr="00B32698">
        <w:rPr>
          <w:rFonts w:eastAsia="Calibri" w:hint="cs"/>
          <w:sz w:val="24"/>
          <w:szCs w:val="24"/>
          <w:lang w:bidi="ar-EG"/>
        </w:rPr>
        <w:t xml:space="preserve"> for</w:t>
      </w:r>
      <w:r w:rsidR="00CD2378" w:rsidRPr="00B32698">
        <w:rPr>
          <w:rFonts w:eastAsia="Calibri" w:hint="cs"/>
          <w:sz w:val="24"/>
          <w:szCs w:val="24"/>
          <w:lang w:bidi="ar-EG"/>
        </w:rPr>
        <w:t xml:space="preserve"> </w:t>
      </w:r>
      <w:r w:rsidR="00FE3773" w:rsidRPr="00B32698">
        <w:rPr>
          <w:rFonts w:eastAsia="Calibri" w:hint="cs"/>
          <w:sz w:val="24"/>
          <w:szCs w:val="24"/>
          <w:lang w:bidi="ar-EG"/>
        </w:rPr>
        <w:t>a</w:t>
      </w:r>
      <w:r w:rsidR="00CD2378" w:rsidRPr="00B32698">
        <w:rPr>
          <w:rFonts w:eastAsia="Calibri" w:hint="cs"/>
          <w:sz w:val="24"/>
          <w:szCs w:val="24"/>
          <w:lang w:bidi="ar-EG"/>
        </w:rPr>
        <w:t>phid numbers</w:t>
      </w:r>
      <w:r w:rsidRPr="00B32698">
        <w:rPr>
          <w:rFonts w:eastAsia="Calibri"/>
          <w:sz w:val="24"/>
          <w:szCs w:val="24"/>
          <w:lang w:bidi="ar-EG"/>
        </w:rPr>
        <w:t xml:space="preserve">. </w:t>
      </w:r>
      <w:r w:rsidR="00D27F42" w:rsidRPr="00B32698">
        <w:rPr>
          <w:sz w:val="24"/>
          <w:szCs w:val="24"/>
        </w:rPr>
        <w:t>Spinosad</w:t>
      </w:r>
      <w:r w:rsidR="00D27F42" w:rsidRPr="00B32698">
        <w:rPr>
          <w:rFonts w:eastAsia="Calibri"/>
          <w:sz w:val="24"/>
          <w:szCs w:val="24"/>
          <w:lang w:bidi="ar-EG"/>
        </w:rPr>
        <w:t xml:space="preserve"> </w:t>
      </w:r>
      <w:r w:rsidRPr="00B32698">
        <w:rPr>
          <w:rFonts w:eastAsia="Calibri"/>
          <w:sz w:val="24"/>
          <w:szCs w:val="24"/>
          <w:lang w:bidi="ar-EG"/>
        </w:rPr>
        <w:t>require careful deployment due to resistance concerns. Future research should monitor field resistance evolution and evaluate economic thresholds under Egyptian growing condition.</w:t>
      </w:r>
      <w:r w:rsidR="00A5247F" w:rsidRPr="00B32698">
        <w:rPr>
          <w:rFonts w:eastAsia="Calibri"/>
          <w:b/>
          <w:bCs/>
          <w:sz w:val="24"/>
          <w:szCs w:val="24"/>
          <w:lang w:bidi="ar-EG"/>
        </w:rPr>
        <w:t xml:space="preserve"> </w:t>
      </w:r>
    </w:p>
    <w:p w:rsidR="004A21B9" w:rsidRDefault="004A21B9" w:rsidP="000B307A">
      <w:pPr>
        <w:widowControl/>
        <w:autoSpaceDE/>
        <w:autoSpaceDN/>
        <w:spacing w:after="200" w:line="276" w:lineRule="auto"/>
        <w:jc w:val="both"/>
        <w:outlineLvl w:val="0"/>
        <w:rPr>
          <w:rFonts w:eastAsia="Calibri"/>
          <w:b/>
          <w:bCs/>
          <w:sz w:val="24"/>
          <w:szCs w:val="24"/>
          <w:lang w:bidi="ar-EG"/>
        </w:rPr>
      </w:pPr>
    </w:p>
    <w:p w:rsidR="00A30240" w:rsidRDefault="00A30240" w:rsidP="000B307A">
      <w:pPr>
        <w:widowControl/>
        <w:autoSpaceDE/>
        <w:autoSpaceDN/>
        <w:spacing w:after="200" w:line="276" w:lineRule="auto"/>
        <w:jc w:val="both"/>
        <w:outlineLvl w:val="0"/>
        <w:rPr>
          <w:rFonts w:eastAsia="Calibri"/>
          <w:b/>
          <w:bCs/>
          <w:sz w:val="24"/>
          <w:szCs w:val="24"/>
          <w:lang w:bidi="ar-EG"/>
        </w:rPr>
      </w:pPr>
    </w:p>
    <w:p w:rsidR="00A30240" w:rsidRDefault="00A30240" w:rsidP="000B307A">
      <w:pPr>
        <w:widowControl/>
        <w:autoSpaceDE/>
        <w:autoSpaceDN/>
        <w:spacing w:after="200" w:line="276" w:lineRule="auto"/>
        <w:jc w:val="both"/>
        <w:outlineLvl w:val="0"/>
        <w:rPr>
          <w:rFonts w:eastAsia="Calibri"/>
          <w:b/>
          <w:bCs/>
          <w:sz w:val="24"/>
          <w:szCs w:val="24"/>
          <w:lang w:bidi="ar-EG"/>
        </w:rPr>
      </w:pPr>
    </w:p>
    <w:p w:rsidR="00A30240" w:rsidRDefault="00A30240" w:rsidP="000B307A">
      <w:pPr>
        <w:widowControl/>
        <w:autoSpaceDE/>
        <w:autoSpaceDN/>
        <w:spacing w:after="200" w:line="276" w:lineRule="auto"/>
        <w:jc w:val="both"/>
        <w:outlineLvl w:val="0"/>
        <w:rPr>
          <w:rFonts w:ascii="Arial" w:hAnsi="Arial" w:cs="Arial"/>
          <w:b/>
          <w:bCs/>
          <w:lang w:val="en-GB" w:eastAsia="en-GB"/>
        </w:rPr>
      </w:pPr>
    </w:p>
    <w:p w:rsidR="000B307A" w:rsidRPr="000B307A" w:rsidRDefault="000B307A" w:rsidP="000B307A">
      <w:pPr>
        <w:widowControl/>
        <w:autoSpaceDE/>
        <w:autoSpaceDN/>
        <w:spacing w:after="200" w:line="276" w:lineRule="auto"/>
        <w:jc w:val="both"/>
        <w:outlineLvl w:val="0"/>
        <w:rPr>
          <w:rFonts w:ascii="Arial" w:hAnsi="Arial" w:cs="Arial"/>
          <w:lang w:val="en-GB" w:eastAsia="en-GB"/>
        </w:rPr>
      </w:pPr>
      <w:r w:rsidRPr="000B307A">
        <w:rPr>
          <w:rFonts w:ascii="Arial" w:hAnsi="Arial" w:cs="Arial"/>
          <w:b/>
          <w:bCs/>
          <w:lang w:val="en-GB" w:eastAsia="en-GB"/>
        </w:rPr>
        <w:lastRenderedPageBreak/>
        <w:t>COMPETING INTERESTS DISCLAIMER:</w:t>
      </w:r>
    </w:p>
    <w:p w:rsidR="000B307A" w:rsidRPr="000B307A" w:rsidRDefault="000B307A" w:rsidP="000B307A">
      <w:pPr>
        <w:widowControl/>
        <w:autoSpaceDE/>
        <w:autoSpaceDN/>
        <w:spacing w:after="200" w:line="276" w:lineRule="auto"/>
        <w:rPr>
          <w:rFonts w:ascii="Calibri" w:hAnsi="Calibri"/>
          <w:lang w:val="en-GB" w:eastAsia="en-GB"/>
        </w:rPr>
      </w:pPr>
      <w:r w:rsidRPr="000B307A">
        <w:rPr>
          <w:rFonts w:ascii="Calibri" w:hAnsi="Calibri"/>
          <w:lang w:val="en-GB" w:eastAsia="en-GB"/>
        </w:rPr>
        <w:t>Authors have declared that they have no known competing financial interests OR non-financial interests OR personal relationships that could have appeared to influence the work reported in this paper.</w:t>
      </w:r>
    </w:p>
    <w:p w:rsidR="00CE73A4" w:rsidRDefault="00CE73A4" w:rsidP="00CE73A4">
      <w:pPr>
        <w:rPr>
          <w:rFonts w:ascii="Calibri" w:eastAsia="Calibri" w:hAnsi="Calibri"/>
          <w:kern w:val="2"/>
          <w:highlight w:val="yellow"/>
        </w:rPr>
      </w:pPr>
    </w:p>
    <w:p w:rsidR="00CE73A4" w:rsidRPr="00005ED1" w:rsidRDefault="00CE73A4" w:rsidP="00CE73A4">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rsidR="00CE73A4" w:rsidRPr="00005ED1" w:rsidRDefault="00CE73A4" w:rsidP="00CE73A4">
      <w:pPr>
        <w:pStyle w:val="NoSpacing"/>
        <w:rPr>
          <w:rFonts w:ascii="Arial" w:hAnsi="Arial" w:cs="Arial"/>
          <w:highlight w:val="yellow"/>
        </w:rPr>
      </w:pPr>
    </w:p>
    <w:p w:rsidR="00CE73A4" w:rsidRPr="00005ED1" w:rsidRDefault="00CE73A4" w:rsidP="00CE73A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r w:rsidR="00A30240">
        <w:rPr>
          <w:rFonts w:ascii="Arial" w:hAnsi="Arial" w:cs="Arial"/>
          <w:highlight w:val="yellow"/>
        </w:rPr>
        <w:t xml:space="preserve"> </w:t>
      </w:r>
      <w:bookmarkStart w:id="1" w:name="_GoBack"/>
      <w:bookmarkEnd w:id="1"/>
    </w:p>
    <w:bookmarkEnd w:id="0"/>
    <w:p w:rsidR="00577FEF" w:rsidRDefault="00577FEF" w:rsidP="00A5247F">
      <w:pPr>
        <w:widowControl/>
        <w:autoSpaceDE/>
        <w:autoSpaceDN/>
        <w:spacing w:after="160" w:line="256" w:lineRule="auto"/>
        <w:jc w:val="center"/>
        <w:rPr>
          <w:rFonts w:eastAsia="Calibri"/>
          <w:b/>
          <w:bCs/>
          <w:sz w:val="24"/>
          <w:szCs w:val="24"/>
        </w:rPr>
      </w:pPr>
    </w:p>
    <w:p w:rsidR="00A5247F" w:rsidRPr="00BB3349" w:rsidRDefault="00A5247F" w:rsidP="00A5247F">
      <w:pPr>
        <w:widowControl/>
        <w:autoSpaceDE/>
        <w:autoSpaceDN/>
        <w:spacing w:after="160" w:line="256" w:lineRule="auto"/>
        <w:jc w:val="center"/>
        <w:rPr>
          <w:rFonts w:eastAsia="Calibri"/>
          <w:sz w:val="24"/>
          <w:szCs w:val="24"/>
          <w:lang w:bidi="ar-EG"/>
        </w:rPr>
      </w:pPr>
      <w:r w:rsidRPr="00BB3349">
        <w:rPr>
          <w:rFonts w:eastAsia="Calibri"/>
          <w:b/>
          <w:bCs/>
          <w:sz w:val="24"/>
          <w:szCs w:val="24"/>
        </w:rPr>
        <w:t>References</w:t>
      </w:r>
    </w:p>
    <w:p w:rsidR="00657B5C" w:rsidRPr="004A21B9" w:rsidRDefault="009C4AB3" w:rsidP="004A21B9">
      <w:pPr>
        <w:widowControl/>
        <w:autoSpaceDE/>
        <w:autoSpaceDN/>
        <w:spacing w:before="100" w:beforeAutospacing="1" w:after="100" w:afterAutospacing="1"/>
        <w:ind w:left="719" w:hanging="719"/>
        <w:jc w:val="both"/>
        <w:rPr>
          <w:sz w:val="24"/>
          <w:szCs w:val="24"/>
          <w:rtl/>
        </w:rPr>
      </w:pPr>
      <w:r w:rsidRPr="004A21B9">
        <w:rPr>
          <w:bCs/>
          <w:kern w:val="2"/>
          <w:sz w:val="24"/>
          <w:szCs w:val="24"/>
        </w:rPr>
        <w:t>Abd-Ella A. A.</w:t>
      </w:r>
      <w:hyperlink r:id="rId9">
        <w:r w:rsidRPr="004A21B9">
          <w:rPr>
            <w:bCs/>
            <w:kern w:val="2"/>
            <w:sz w:val="24"/>
            <w:szCs w:val="24"/>
          </w:rPr>
          <w:t>;</w:t>
        </w:r>
      </w:hyperlink>
      <w:r w:rsidRPr="004A21B9">
        <w:rPr>
          <w:bCs/>
          <w:kern w:val="2"/>
          <w:sz w:val="24"/>
          <w:szCs w:val="24"/>
        </w:rPr>
        <w:t xml:space="preserve"> S. Abd-</w:t>
      </w:r>
      <w:proofErr w:type="spellStart"/>
      <w:r w:rsidRPr="004A21B9">
        <w:rPr>
          <w:bCs/>
          <w:kern w:val="2"/>
          <w:sz w:val="24"/>
          <w:szCs w:val="24"/>
        </w:rPr>
        <w:t>Elrahman</w:t>
      </w:r>
      <w:proofErr w:type="spellEnd"/>
      <w:r w:rsidRPr="004A21B9">
        <w:rPr>
          <w:bCs/>
          <w:kern w:val="2"/>
          <w:sz w:val="24"/>
          <w:szCs w:val="24"/>
        </w:rPr>
        <w:t>; S. Mubarak; R. M. El-</w:t>
      </w:r>
      <w:proofErr w:type="spellStart"/>
      <w:r w:rsidRPr="004A21B9">
        <w:rPr>
          <w:bCs/>
          <w:kern w:val="2"/>
          <w:sz w:val="24"/>
          <w:szCs w:val="24"/>
        </w:rPr>
        <w:t>Zoghby</w:t>
      </w:r>
      <w:proofErr w:type="spellEnd"/>
      <w:r w:rsidRPr="004A21B9">
        <w:rPr>
          <w:bCs/>
          <w:kern w:val="2"/>
          <w:sz w:val="24"/>
          <w:szCs w:val="24"/>
        </w:rPr>
        <w:t xml:space="preserve"> and A. A. </w:t>
      </w:r>
      <w:proofErr w:type="spellStart"/>
      <w:r w:rsidRPr="004A21B9">
        <w:rPr>
          <w:bCs/>
          <w:kern w:val="2"/>
          <w:sz w:val="24"/>
          <w:szCs w:val="24"/>
        </w:rPr>
        <w:t>Sallam</w:t>
      </w:r>
      <w:proofErr w:type="spellEnd"/>
      <w:r w:rsidRPr="004A21B9">
        <w:rPr>
          <w:bCs/>
          <w:kern w:val="2"/>
          <w:sz w:val="24"/>
          <w:szCs w:val="24"/>
        </w:rPr>
        <w:t xml:space="preserve"> (</w:t>
      </w:r>
      <w:r w:rsidRPr="004A21B9">
        <w:rPr>
          <w:bCs/>
          <w:iCs/>
          <w:kern w:val="2"/>
          <w:sz w:val="24"/>
          <w:szCs w:val="24"/>
        </w:rPr>
        <w:t>2022)</w:t>
      </w:r>
      <w:r w:rsidRPr="004A21B9">
        <w:rPr>
          <w:bCs/>
          <w:kern w:val="2"/>
          <w:sz w:val="24"/>
          <w:szCs w:val="24"/>
        </w:rPr>
        <w:t xml:space="preserve">  Toxicity Evaluation of Certain Pesticides Against Green Lacewing, </w:t>
      </w:r>
      <w:proofErr w:type="spellStart"/>
      <w:r w:rsidRPr="004A21B9">
        <w:rPr>
          <w:bCs/>
          <w:i/>
          <w:kern w:val="2"/>
          <w:sz w:val="24"/>
          <w:szCs w:val="24"/>
        </w:rPr>
        <w:t>Chrysoperla</w:t>
      </w:r>
      <w:proofErr w:type="spellEnd"/>
      <w:r w:rsidRPr="004A21B9">
        <w:rPr>
          <w:bCs/>
          <w:i/>
          <w:kern w:val="2"/>
          <w:sz w:val="24"/>
          <w:szCs w:val="24"/>
        </w:rPr>
        <w:t xml:space="preserve"> </w:t>
      </w:r>
      <w:proofErr w:type="spellStart"/>
      <w:r w:rsidRPr="004A21B9">
        <w:rPr>
          <w:bCs/>
          <w:i/>
          <w:kern w:val="2"/>
          <w:sz w:val="24"/>
          <w:szCs w:val="24"/>
        </w:rPr>
        <w:t>carnea</w:t>
      </w:r>
      <w:proofErr w:type="spellEnd"/>
      <w:r w:rsidRPr="004A21B9">
        <w:rPr>
          <w:bCs/>
          <w:kern w:val="2"/>
          <w:sz w:val="24"/>
          <w:szCs w:val="24"/>
        </w:rPr>
        <w:t xml:space="preserve"> (Stephens) (</w:t>
      </w:r>
      <w:proofErr w:type="spellStart"/>
      <w:r w:rsidRPr="004A21B9">
        <w:rPr>
          <w:bCs/>
          <w:kern w:val="2"/>
          <w:sz w:val="24"/>
          <w:szCs w:val="24"/>
        </w:rPr>
        <w:t>Neuroptera</w:t>
      </w:r>
      <w:proofErr w:type="spellEnd"/>
      <w:r w:rsidRPr="004A21B9">
        <w:rPr>
          <w:bCs/>
          <w:kern w:val="2"/>
          <w:sz w:val="24"/>
          <w:szCs w:val="24"/>
        </w:rPr>
        <w:t>: Chrysopidae) under Laboratory Conditions</w:t>
      </w:r>
      <w:r w:rsidRPr="004A21B9">
        <w:rPr>
          <w:bCs/>
          <w:i/>
          <w:kern w:val="2"/>
          <w:sz w:val="24"/>
          <w:szCs w:val="24"/>
        </w:rPr>
        <w:t xml:space="preserve"> </w:t>
      </w:r>
      <w:r w:rsidRPr="004A21B9">
        <w:rPr>
          <w:bCs/>
          <w:iCs/>
          <w:kern w:val="2"/>
          <w:sz w:val="24"/>
          <w:szCs w:val="24"/>
        </w:rPr>
        <w:t>Assiut Journal of Agriculture Science 53 (2):52-64.</w:t>
      </w:r>
      <w:r w:rsidRPr="004A21B9">
        <w:rPr>
          <w:bCs/>
          <w:kern w:val="2"/>
          <w:sz w:val="24"/>
          <w:szCs w:val="24"/>
        </w:rPr>
        <w:t xml:space="preserve">  </w:t>
      </w:r>
      <w:r w:rsidR="002B7101" w:rsidRPr="004A21B9">
        <w:rPr>
          <w:bCs/>
          <w:kern w:val="2"/>
          <w:sz w:val="24"/>
          <w:szCs w:val="24"/>
        </w:rPr>
        <w:t xml:space="preserve">  </w:t>
      </w:r>
      <w:hyperlink r:id="rId10" w:history="1">
        <w:r w:rsidR="002B7101" w:rsidRPr="004A21B9">
          <w:rPr>
            <w:rStyle w:val="Hyperlink"/>
            <w:bCs/>
            <w:kern w:val="2"/>
            <w:sz w:val="24"/>
            <w:szCs w:val="24"/>
            <w:u w:val="none"/>
          </w:rPr>
          <w:t>https://doi.org/10.21608/ajas.2022.127981.1122</w:t>
        </w:r>
      </w:hyperlink>
      <w:r w:rsidR="002B7101" w:rsidRPr="004A21B9">
        <w:rPr>
          <w:bCs/>
          <w:kern w:val="2"/>
          <w:sz w:val="24"/>
          <w:szCs w:val="24"/>
        </w:rPr>
        <w:t xml:space="preserve"> </w:t>
      </w:r>
    </w:p>
    <w:p w:rsidR="000F65AF" w:rsidRPr="004A21B9" w:rsidRDefault="007F7162" w:rsidP="004A21B9">
      <w:pPr>
        <w:widowControl/>
        <w:autoSpaceDE/>
        <w:autoSpaceDN/>
        <w:spacing w:before="100" w:beforeAutospacing="1" w:after="100" w:afterAutospacing="1"/>
        <w:ind w:left="719" w:hanging="719"/>
        <w:jc w:val="both"/>
        <w:rPr>
          <w:sz w:val="24"/>
          <w:szCs w:val="24"/>
        </w:rPr>
      </w:pPr>
      <w:proofErr w:type="spellStart"/>
      <w:r w:rsidRPr="004A21B9">
        <w:rPr>
          <w:sz w:val="24"/>
          <w:szCs w:val="24"/>
        </w:rPr>
        <w:t>Abou</w:t>
      </w:r>
      <w:proofErr w:type="spellEnd"/>
      <w:r w:rsidRPr="004A21B9">
        <w:rPr>
          <w:sz w:val="24"/>
          <w:szCs w:val="24"/>
        </w:rPr>
        <w:t xml:space="preserve"> El-Saad, A.</w:t>
      </w:r>
      <w:r w:rsidRPr="004A21B9">
        <w:rPr>
          <w:sz w:val="24"/>
          <w:szCs w:val="24"/>
          <w:lang w:bidi="ar-EG"/>
        </w:rPr>
        <w:t xml:space="preserve"> </w:t>
      </w:r>
      <w:r w:rsidRPr="004A21B9">
        <w:rPr>
          <w:sz w:val="24"/>
          <w:szCs w:val="24"/>
        </w:rPr>
        <w:t>K. (2015). Incidence of some piercing sucking pests and their natural enemies on watermelon in Assiut Governorate. J. Plant Prot. and Path., Mansoura Univ.,6 (2): 389–398.</w:t>
      </w:r>
      <w:r w:rsidR="000F65AF" w:rsidRPr="004A21B9">
        <w:rPr>
          <w:sz w:val="24"/>
          <w:szCs w:val="24"/>
          <w:lang w:bidi="en-US"/>
        </w:rPr>
        <w:t xml:space="preserve"> </w:t>
      </w:r>
      <w:r w:rsidR="002B7101" w:rsidRPr="004A21B9">
        <w:rPr>
          <w:sz w:val="24"/>
          <w:szCs w:val="24"/>
          <w:lang w:bidi="en-US"/>
        </w:rPr>
        <w:t xml:space="preserve"> </w:t>
      </w:r>
      <w:hyperlink r:id="rId11" w:history="1">
        <w:r w:rsidR="002B7101" w:rsidRPr="004A21B9">
          <w:rPr>
            <w:rStyle w:val="Hyperlink"/>
            <w:sz w:val="24"/>
            <w:szCs w:val="24"/>
            <w:u w:val="none"/>
            <w:lang w:bidi="en-US"/>
          </w:rPr>
          <w:t>https://jppp.journals.ekb.eg</w:t>
        </w:r>
      </w:hyperlink>
      <w:r w:rsidR="002B7101" w:rsidRPr="004A21B9">
        <w:rPr>
          <w:sz w:val="24"/>
          <w:szCs w:val="24"/>
          <w:lang w:bidi="en-US"/>
        </w:rPr>
        <w:t xml:space="preserve"> </w:t>
      </w:r>
    </w:p>
    <w:p w:rsidR="000F65AF" w:rsidRPr="004A21B9" w:rsidRDefault="002B7101" w:rsidP="004A21B9">
      <w:pPr>
        <w:widowControl/>
        <w:autoSpaceDE/>
        <w:autoSpaceDN/>
        <w:spacing w:before="100" w:beforeAutospacing="1" w:after="100" w:afterAutospacing="1"/>
        <w:ind w:left="719" w:hanging="719"/>
        <w:jc w:val="both"/>
        <w:rPr>
          <w:sz w:val="24"/>
          <w:szCs w:val="24"/>
          <w:rtl/>
          <w:lang w:bidi="ar-EG"/>
        </w:rPr>
      </w:pPr>
      <w:r w:rsidRPr="004A21B9">
        <w:rPr>
          <w:sz w:val="24"/>
          <w:szCs w:val="24"/>
          <w:lang w:bidi="en-US"/>
        </w:rPr>
        <w:t xml:space="preserve">Aishwarya, P., Karthikeyan, G., Balakrishnan, N., Kennedy, J. S., &amp; </w:t>
      </w:r>
      <w:proofErr w:type="spellStart"/>
      <w:r w:rsidRPr="004A21B9">
        <w:rPr>
          <w:sz w:val="24"/>
          <w:szCs w:val="24"/>
          <w:lang w:bidi="en-US"/>
        </w:rPr>
        <w:t>Rajabaskar</w:t>
      </w:r>
      <w:proofErr w:type="spellEnd"/>
      <w:r w:rsidRPr="004A21B9">
        <w:rPr>
          <w:sz w:val="24"/>
          <w:szCs w:val="24"/>
          <w:lang w:bidi="en-US"/>
        </w:rPr>
        <w:t xml:space="preserve">, D. (2019). Seasonal incidence of melon </w:t>
      </w:r>
      <w:proofErr w:type="spellStart"/>
      <w:r w:rsidRPr="004A21B9">
        <w:rPr>
          <w:sz w:val="24"/>
          <w:szCs w:val="24"/>
          <w:lang w:bidi="en-US"/>
        </w:rPr>
        <w:t>thrips</w:t>
      </w:r>
      <w:proofErr w:type="spellEnd"/>
      <w:r w:rsidRPr="004A21B9">
        <w:rPr>
          <w:sz w:val="24"/>
          <w:szCs w:val="24"/>
          <w:lang w:bidi="en-US"/>
        </w:rPr>
        <w:t xml:space="preserve"> (</w:t>
      </w:r>
      <w:proofErr w:type="spellStart"/>
      <w:r w:rsidRPr="004A21B9">
        <w:rPr>
          <w:sz w:val="24"/>
          <w:szCs w:val="24"/>
          <w:lang w:bidi="en-US"/>
        </w:rPr>
        <w:t>Thrips</w:t>
      </w:r>
      <w:proofErr w:type="spellEnd"/>
      <w:r w:rsidRPr="004A21B9">
        <w:rPr>
          <w:sz w:val="24"/>
          <w:szCs w:val="24"/>
          <w:lang w:bidi="en-US"/>
        </w:rPr>
        <w:t xml:space="preserve"> </w:t>
      </w:r>
      <w:proofErr w:type="spellStart"/>
      <w:r w:rsidRPr="004A21B9">
        <w:rPr>
          <w:sz w:val="24"/>
          <w:szCs w:val="24"/>
          <w:lang w:bidi="en-US"/>
        </w:rPr>
        <w:t>palmi</w:t>
      </w:r>
      <w:proofErr w:type="spellEnd"/>
      <w:r w:rsidRPr="004A21B9">
        <w:rPr>
          <w:sz w:val="24"/>
          <w:szCs w:val="24"/>
          <w:lang w:bidi="en-US"/>
        </w:rPr>
        <w:t xml:space="preserve"> </w:t>
      </w:r>
      <w:proofErr w:type="spellStart"/>
      <w:r w:rsidRPr="004A21B9">
        <w:rPr>
          <w:sz w:val="24"/>
          <w:szCs w:val="24"/>
          <w:lang w:bidi="en-US"/>
        </w:rPr>
        <w:t>Karny</w:t>
      </w:r>
      <w:proofErr w:type="spellEnd"/>
      <w:r w:rsidRPr="004A21B9">
        <w:rPr>
          <w:sz w:val="24"/>
          <w:szCs w:val="24"/>
          <w:lang w:bidi="en-US"/>
        </w:rPr>
        <w:t xml:space="preserve">) and watermelon bud necrosis virus (WBNV) in watermelon (Citrullus </w:t>
      </w:r>
      <w:proofErr w:type="spellStart"/>
      <w:r w:rsidRPr="004A21B9">
        <w:rPr>
          <w:sz w:val="24"/>
          <w:szCs w:val="24"/>
          <w:lang w:bidi="en-US"/>
        </w:rPr>
        <w:t>lanatus</w:t>
      </w:r>
      <w:proofErr w:type="spellEnd"/>
      <w:r w:rsidRPr="004A21B9">
        <w:rPr>
          <w:sz w:val="24"/>
          <w:szCs w:val="24"/>
          <w:lang w:bidi="en-US"/>
        </w:rPr>
        <w:t>). Journal of Entomology and Zoology Studies, 7(3), 1470-1474</w:t>
      </w:r>
      <w:r w:rsidR="000F65AF" w:rsidRPr="004A21B9">
        <w:rPr>
          <w:sz w:val="24"/>
          <w:szCs w:val="24"/>
          <w:lang w:bidi="ar-EG"/>
        </w:rPr>
        <w:t>.</w:t>
      </w:r>
      <w:r w:rsidR="000F65AF" w:rsidRPr="004A21B9">
        <w:rPr>
          <w:sz w:val="24"/>
          <w:szCs w:val="24"/>
          <w:lang w:bidi="en-US"/>
        </w:rPr>
        <w:t xml:space="preserve"> </w:t>
      </w:r>
    </w:p>
    <w:p w:rsidR="004A21B9" w:rsidRPr="004A21B9" w:rsidRDefault="009C4AB3" w:rsidP="004A21B9">
      <w:pPr>
        <w:widowControl/>
        <w:autoSpaceDE/>
        <w:autoSpaceDN/>
        <w:spacing w:before="100" w:beforeAutospacing="1" w:after="100" w:afterAutospacing="1"/>
        <w:ind w:left="720" w:hanging="720"/>
        <w:jc w:val="both"/>
        <w:rPr>
          <w:kern w:val="2"/>
          <w:sz w:val="24"/>
          <w:szCs w:val="24"/>
          <w:lang w:bidi="ar-EG"/>
        </w:rPr>
      </w:pPr>
      <w:proofErr w:type="spellStart"/>
      <w:r w:rsidRPr="004A21B9">
        <w:rPr>
          <w:kern w:val="2"/>
          <w:sz w:val="24"/>
          <w:szCs w:val="24"/>
        </w:rPr>
        <w:t>Amarasekare</w:t>
      </w:r>
      <w:proofErr w:type="spellEnd"/>
      <w:r w:rsidRPr="004A21B9">
        <w:rPr>
          <w:kern w:val="2"/>
          <w:sz w:val="24"/>
          <w:szCs w:val="24"/>
        </w:rPr>
        <w:t xml:space="preserve">, K.G. and Shearer, P.W. (2013). Comparing effects of insecticides on two green lacewings species, </w:t>
      </w:r>
      <w:proofErr w:type="spellStart"/>
      <w:r w:rsidRPr="004A21B9">
        <w:rPr>
          <w:i/>
          <w:kern w:val="2"/>
          <w:sz w:val="24"/>
          <w:szCs w:val="24"/>
        </w:rPr>
        <w:t>Chrysoperla</w:t>
      </w:r>
      <w:proofErr w:type="spellEnd"/>
      <w:r w:rsidRPr="004A21B9">
        <w:rPr>
          <w:i/>
          <w:kern w:val="2"/>
          <w:sz w:val="24"/>
          <w:szCs w:val="24"/>
        </w:rPr>
        <w:t xml:space="preserve"> </w:t>
      </w:r>
      <w:proofErr w:type="spellStart"/>
      <w:r w:rsidRPr="004A21B9">
        <w:rPr>
          <w:i/>
          <w:kern w:val="2"/>
          <w:sz w:val="24"/>
          <w:szCs w:val="24"/>
        </w:rPr>
        <w:t>johnsoni</w:t>
      </w:r>
      <w:proofErr w:type="spellEnd"/>
      <w:r w:rsidRPr="004A21B9">
        <w:rPr>
          <w:kern w:val="2"/>
          <w:sz w:val="24"/>
          <w:szCs w:val="24"/>
        </w:rPr>
        <w:t xml:space="preserve"> and </w:t>
      </w:r>
      <w:proofErr w:type="spellStart"/>
      <w:r w:rsidRPr="004A21B9">
        <w:rPr>
          <w:i/>
          <w:kern w:val="2"/>
          <w:sz w:val="24"/>
          <w:szCs w:val="24"/>
        </w:rPr>
        <w:t>Chrysoperla</w:t>
      </w:r>
      <w:proofErr w:type="spellEnd"/>
      <w:r w:rsidRPr="004A21B9">
        <w:rPr>
          <w:i/>
          <w:kern w:val="2"/>
          <w:sz w:val="24"/>
          <w:szCs w:val="24"/>
        </w:rPr>
        <w:t xml:space="preserve"> </w:t>
      </w:r>
      <w:proofErr w:type="spellStart"/>
      <w:r w:rsidRPr="004A21B9">
        <w:rPr>
          <w:i/>
          <w:kern w:val="2"/>
          <w:sz w:val="24"/>
          <w:szCs w:val="24"/>
        </w:rPr>
        <w:t>carnea</w:t>
      </w:r>
      <w:proofErr w:type="spellEnd"/>
      <w:r w:rsidRPr="004A21B9">
        <w:rPr>
          <w:kern w:val="2"/>
          <w:sz w:val="24"/>
          <w:szCs w:val="24"/>
        </w:rPr>
        <w:t xml:space="preserve"> (</w:t>
      </w:r>
      <w:proofErr w:type="spellStart"/>
      <w:r w:rsidRPr="004A21B9">
        <w:rPr>
          <w:kern w:val="2"/>
          <w:sz w:val="24"/>
          <w:szCs w:val="24"/>
        </w:rPr>
        <w:t>Neuroptera</w:t>
      </w:r>
      <w:proofErr w:type="spellEnd"/>
      <w:r w:rsidRPr="004A21B9">
        <w:rPr>
          <w:kern w:val="2"/>
          <w:sz w:val="24"/>
          <w:szCs w:val="24"/>
        </w:rPr>
        <w:t xml:space="preserve">: Chrysopidae). J. Econ. </w:t>
      </w:r>
      <w:proofErr w:type="spellStart"/>
      <w:r w:rsidRPr="004A21B9">
        <w:rPr>
          <w:kern w:val="2"/>
          <w:sz w:val="24"/>
          <w:szCs w:val="24"/>
        </w:rPr>
        <w:t>Entomol</w:t>
      </w:r>
      <w:proofErr w:type="spellEnd"/>
      <w:r w:rsidRPr="004A21B9">
        <w:rPr>
          <w:kern w:val="2"/>
          <w:sz w:val="24"/>
          <w:szCs w:val="24"/>
        </w:rPr>
        <w:t>. 106(3):1126-1133.</w:t>
      </w:r>
      <w:r w:rsidR="009B1347" w:rsidRPr="004A21B9">
        <w:rPr>
          <w:rFonts w:hint="cs"/>
          <w:kern w:val="2"/>
          <w:sz w:val="24"/>
          <w:szCs w:val="24"/>
          <w:lang w:bidi="ar-EG"/>
        </w:rPr>
        <w:t xml:space="preserve"> </w:t>
      </w:r>
      <w:r w:rsidR="002B7101" w:rsidRPr="004A21B9">
        <w:rPr>
          <w:kern w:val="2"/>
          <w:sz w:val="24"/>
          <w:szCs w:val="24"/>
          <w:lang w:bidi="ar-EG"/>
        </w:rPr>
        <w:t xml:space="preserve"> </w:t>
      </w:r>
      <w:hyperlink r:id="rId12" w:history="1">
        <w:r w:rsidR="002B7101" w:rsidRPr="004A21B9">
          <w:rPr>
            <w:rStyle w:val="Hyperlink"/>
            <w:kern w:val="2"/>
            <w:sz w:val="24"/>
            <w:szCs w:val="24"/>
            <w:u w:val="none"/>
            <w:lang w:bidi="ar-EG"/>
          </w:rPr>
          <w:t>https://doi.org/10.1603/ec12483</w:t>
        </w:r>
      </w:hyperlink>
      <w:r w:rsidR="004A21B9" w:rsidRPr="004A21B9">
        <w:rPr>
          <w:kern w:val="2"/>
          <w:sz w:val="24"/>
          <w:szCs w:val="24"/>
          <w:lang w:bidi="ar-EG"/>
        </w:rPr>
        <w:t xml:space="preserve"> </w:t>
      </w:r>
    </w:p>
    <w:p w:rsidR="005A0215" w:rsidRPr="004A21B9" w:rsidRDefault="007D128F" w:rsidP="004A21B9">
      <w:pPr>
        <w:widowControl/>
        <w:autoSpaceDE/>
        <w:autoSpaceDN/>
        <w:spacing w:before="100" w:beforeAutospacing="1" w:after="100" w:afterAutospacing="1"/>
        <w:ind w:left="720" w:hanging="720"/>
        <w:jc w:val="both"/>
        <w:rPr>
          <w:kern w:val="2"/>
          <w:sz w:val="24"/>
          <w:szCs w:val="24"/>
          <w:rtl/>
        </w:rPr>
      </w:pPr>
      <w:proofErr w:type="spellStart"/>
      <w:r w:rsidRPr="004A21B9">
        <w:rPr>
          <w:kern w:val="2"/>
          <w:sz w:val="24"/>
          <w:szCs w:val="24"/>
        </w:rPr>
        <w:t>Ayubi</w:t>
      </w:r>
      <w:proofErr w:type="spellEnd"/>
      <w:r w:rsidRPr="004A21B9">
        <w:rPr>
          <w:kern w:val="2"/>
          <w:sz w:val="24"/>
          <w:szCs w:val="24"/>
        </w:rPr>
        <w:t xml:space="preserve">, A., </w:t>
      </w:r>
      <w:proofErr w:type="spellStart"/>
      <w:r w:rsidRPr="004A21B9">
        <w:rPr>
          <w:kern w:val="2"/>
          <w:sz w:val="24"/>
          <w:szCs w:val="24"/>
        </w:rPr>
        <w:t>Moravvej</w:t>
      </w:r>
      <w:proofErr w:type="spellEnd"/>
      <w:r w:rsidRPr="004A21B9">
        <w:rPr>
          <w:kern w:val="2"/>
          <w:sz w:val="24"/>
          <w:szCs w:val="24"/>
        </w:rPr>
        <w:t xml:space="preserve">, G., Karimi, J. and </w:t>
      </w:r>
      <w:proofErr w:type="spellStart"/>
      <w:r w:rsidRPr="004A21B9">
        <w:rPr>
          <w:kern w:val="2"/>
          <w:sz w:val="24"/>
          <w:szCs w:val="24"/>
        </w:rPr>
        <w:t>Jooyandeh</w:t>
      </w:r>
      <w:proofErr w:type="spellEnd"/>
      <w:r w:rsidRPr="004A21B9">
        <w:rPr>
          <w:kern w:val="2"/>
          <w:sz w:val="24"/>
          <w:szCs w:val="24"/>
        </w:rPr>
        <w:t xml:space="preserve">, A. (2013). Lethal effects of four insecticides on immature stages of </w:t>
      </w:r>
      <w:proofErr w:type="spellStart"/>
      <w:r w:rsidRPr="004A21B9">
        <w:rPr>
          <w:i/>
          <w:kern w:val="2"/>
          <w:sz w:val="24"/>
          <w:szCs w:val="24"/>
        </w:rPr>
        <w:t>Chrysoperla</w:t>
      </w:r>
      <w:proofErr w:type="spellEnd"/>
      <w:r w:rsidRPr="004A21B9">
        <w:rPr>
          <w:i/>
          <w:kern w:val="2"/>
          <w:sz w:val="24"/>
          <w:szCs w:val="24"/>
        </w:rPr>
        <w:t xml:space="preserve"> </w:t>
      </w:r>
      <w:proofErr w:type="spellStart"/>
      <w:r w:rsidRPr="004A21B9">
        <w:rPr>
          <w:i/>
          <w:kern w:val="2"/>
          <w:sz w:val="24"/>
          <w:szCs w:val="24"/>
        </w:rPr>
        <w:t>carnea</w:t>
      </w:r>
      <w:proofErr w:type="spellEnd"/>
      <w:r w:rsidRPr="004A21B9">
        <w:rPr>
          <w:kern w:val="2"/>
          <w:sz w:val="24"/>
          <w:szCs w:val="24"/>
        </w:rPr>
        <w:t xml:space="preserve"> (Stephens) (</w:t>
      </w:r>
      <w:proofErr w:type="spellStart"/>
      <w:r w:rsidRPr="004A21B9">
        <w:rPr>
          <w:kern w:val="2"/>
          <w:sz w:val="24"/>
          <w:szCs w:val="24"/>
        </w:rPr>
        <w:t>Neuroptera</w:t>
      </w:r>
      <w:proofErr w:type="spellEnd"/>
      <w:r w:rsidRPr="004A21B9">
        <w:rPr>
          <w:kern w:val="2"/>
          <w:sz w:val="24"/>
          <w:szCs w:val="24"/>
        </w:rPr>
        <w:t xml:space="preserve">: Chrysopidae) in laboratory conditions. Turkish J. </w:t>
      </w:r>
      <w:proofErr w:type="spellStart"/>
      <w:r w:rsidRPr="004A21B9">
        <w:rPr>
          <w:kern w:val="2"/>
          <w:sz w:val="24"/>
          <w:szCs w:val="24"/>
        </w:rPr>
        <w:t>Entomol</w:t>
      </w:r>
      <w:proofErr w:type="spellEnd"/>
      <w:r w:rsidRPr="004A21B9">
        <w:rPr>
          <w:kern w:val="2"/>
          <w:sz w:val="24"/>
          <w:szCs w:val="24"/>
        </w:rPr>
        <w:t xml:space="preserve">. 37(4):399-407. </w:t>
      </w:r>
      <w:r w:rsidR="002B7101" w:rsidRPr="004A21B9">
        <w:rPr>
          <w:kern w:val="2"/>
          <w:sz w:val="24"/>
          <w:szCs w:val="24"/>
        </w:rPr>
        <w:t xml:space="preserve"> </w:t>
      </w:r>
      <w:hyperlink r:id="rId13" w:history="1">
        <w:r w:rsidR="002B7101" w:rsidRPr="004A21B9">
          <w:rPr>
            <w:rStyle w:val="Hyperlink"/>
            <w:kern w:val="2"/>
            <w:sz w:val="24"/>
            <w:szCs w:val="24"/>
            <w:u w:val="none"/>
          </w:rPr>
          <w:t>https://doi.org/10.16969/ted.00000</w:t>
        </w:r>
      </w:hyperlink>
      <w:r w:rsidR="002B7101" w:rsidRPr="004A21B9">
        <w:rPr>
          <w:kern w:val="2"/>
          <w:sz w:val="24"/>
          <w:szCs w:val="24"/>
        </w:rPr>
        <w:t xml:space="preserve"> </w:t>
      </w:r>
    </w:p>
    <w:p w:rsidR="005A0215" w:rsidRPr="004A21B9" w:rsidRDefault="004C6C5A" w:rsidP="004A21B9">
      <w:pPr>
        <w:widowControl/>
        <w:autoSpaceDE/>
        <w:autoSpaceDN/>
        <w:spacing w:before="100" w:beforeAutospacing="1" w:after="100" w:afterAutospacing="1"/>
        <w:ind w:left="719" w:hanging="719"/>
        <w:jc w:val="both"/>
        <w:rPr>
          <w:sz w:val="24"/>
          <w:szCs w:val="24"/>
          <w:rtl/>
          <w:lang w:bidi="ar-EG"/>
        </w:rPr>
      </w:pPr>
      <w:r w:rsidRPr="004A21B9">
        <w:rPr>
          <w:sz w:val="24"/>
          <w:szCs w:val="24"/>
          <w:lang w:bidi="en-US"/>
        </w:rPr>
        <w:t>Barbosa, B.</w:t>
      </w:r>
      <w:r w:rsidRPr="004A21B9">
        <w:rPr>
          <w:sz w:val="24"/>
          <w:szCs w:val="24"/>
          <w:lang w:bidi="ar-EG"/>
        </w:rPr>
        <w:t xml:space="preserve"> </w:t>
      </w:r>
      <w:r w:rsidRPr="004A21B9">
        <w:rPr>
          <w:sz w:val="24"/>
          <w:szCs w:val="24"/>
          <w:lang w:bidi="en-US"/>
        </w:rPr>
        <w:t>G.</w:t>
      </w:r>
      <w:r w:rsidRPr="004A21B9">
        <w:rPr>
          <w:sz w:val="24"/>
          <w:szCs w:val="24"/>
          <w:lang w:bidi="ar-EG"/>
        </w:rPr>
        <w:t>; R. A.</w:t>
      </w:r>
      <w:r w:rsidRPr="004A21B9">
        <w:rPr>
          <w:sz w:val="24"/>
          <w:szCs w:val="24"/>
          <w:lang w:bidi="en-US"/>
        </w:rPr>
        <w:t xml:space="preserve"> </w:t>
      </w:r>
      <w:proofErr w:type="spellStart"/>
      <w:r w:rsidRPr="004A21B9">
        <w:rPr>
          <w:sz w:val="24"/>
          <w:szCs w:val="24"/>
          <w:lang w:bidi="en-US"/>
        </w:rPr>
        <w:t>Sarmento</w:t>
      </w:r>
      <w:proofErr w:type="spellEnd"/>
      <w:r w:rsidRPr="004A21B9">
        <w:rPr>
          <w:sz w:val="24"/>
          <w:szCs w:val="24"/>
          <w:lang w:bidi="ar-EG"/>
        </w:rPr>
        <w:t xml:space="preserve">; P. S. </w:t>
      </w:r>
      <w:r w:rsidRPr="004A21B9">
        <w:rPr>
          <w:sz w:val="24"/>
          <w:szCs w:val="24"/>
          <w:lang w:bidi="en-US"/>
        </w:rPr>
        <w:t>Pereira</w:t>
      </w:r>
      <w:r w:rsidRPr="004A21B9">
        <w:rPr>
          <w:sz w:val="24"/>
          <w:szCs w:val="24"/>
          <w:lang w:bidi="ar-EG"/>
        </w:rPr>
        <w:t xml:space="preserve">; C. B. </w:t>
      </w:r>
      <w:r w:rsidRPr="004A21B9">
        <w:rPr>
          <w:sz w:val="24"/>
          <w:szCs w:val="24"/>
          <w:lang w:bidi="en-US"/>
        </w:rPr>
        <w:t xml:space="preserve"> Pinto</w:t>
      </w:r>
      <w:r w:rsidRPr="004A21B9">
        <w:rPr>
          <w:sz w:val="24"/>
          <w:szCs w:val="24"/>
          <w:lang w:bidi="ar-EG"/>
        </w:rPr>
        <w:t>; D. L.</w:t>
      </w:r>
      <w:r w:rsidRPr="004A21B9">
        <w:rPr>
          <w:sz w:val="24"/>
          <w:szCs w:val="24"/>
          <w:lang w:bidi="en-US"/>
        </w:rPr>
        <w:t xml:space="preserve"> </w:t>
      </w:r>
      <w:proofErr w:type="gramStart"/>
      <w:r w:rsidRPr="004A21B9">
        <w:rPr>
          <w:sz w:val="24"/>
          <w:szCs w:val="24"/>
          <w:lang w:bidi="en-US"/>
        </w:rPr>
        <w:t>Oliveira</w:t>
      </w:r>
      <w:r w:rsidRPr="004A21B9">
        <w:rPr>
          <w:sz w:val="24"/>
          <w:szCs w:val="24"/>
          <w:lang w:bidi="ar-EG"/>
        </w:rPr>
        <w:t xml:space="preserve">; </w:t>
      </w:r>
      <w:r w:rsidRPr="004A21B9">
        <w:rPr>
          <w:sz w:val="24"/>
          <w:szCs w:val="24"/>
          <w:lang w:bidi="en-US"/>
        </w:rPr>
        <w:t xml:space="preserve"> </w:t>
      </w:r>
      <w:r w:rsidRPr="004A21B9">
        <w:rPr>
          <w:sz w:val="24"/>
          <w:szCs w:val="24"/>
          <w:lang w:bidi="ar-EG"/>
        </w:rPr>
        <w:t>T.</w:t>
      </w:r>
      <w:proofErr w:type="gramEnd"/>
      <w:r w:rsidRPr="004A21B9">
        <w:rPr>
          <w:sz w:val="24"/>
          <w:szCs w:val="24"/>
          <w:lang w:bidi="ar-EG"/>
        </w:rPr>
        <w:t xml:space="preserve"> V. de </w:t>
      </w:r>
      <w:proofErr w:type="spellStart"/>
      <w:r w:rsidRPr="004A21B9">
        <w:rPr>
          <w:sz w:val="24"/>
          <w:szCs w:val="24"/>
          <w:lang w:bidi="ar-EG"/>
        </w:rPr>
        <w:t>silva</w:t>
      </w:r>
      <w:proofErr w:type="spellEnd"/>
      <w:r w:rsidRPr="004A21B9">
        <w:rPr>
          <w:sz w:val="24"/>
          <w:szCs w:val="24"/>
          <w:lang w:bidi="ar-EG"/>
        </w:rPr>
        <w:t xml:space="preserve">; </w:t>
      </w:r>
      <w:proofErr w:type="spellStart"/>
      <w:r w:rsidRPr="004A21B9">
        <w:rPr>
          <w:sz w:val="24"/>
          <w:szCs w:val="24"/>
          <w:lang w:bidi="en-US"/>
        </w:rPr>
        <w:t>Galdino</w:t>
      </w:r>
      <w:proofErr w:type="spellEnd"/>
      <w:r w:rsidRPr="004A21B9">
        <w:rPr>
          <w:sz w:val="24"/>
          <w:szCs w:val="24"/>
          <w:lang w:bidi="ar-EG"/>
        </w:rPr>
        <w:t xml:space="preserve">; A. A. </w:t>
      </w:r>
      <w:r w:rsidRPr="004A21B9">
        <w:rPr>
          <w:sz w:val="24"/>
          <w:szCs w:val="24"/>
          <w:lang w:bidi="en-US"/>
        </w:rPr>
        <w:t>Santos</w:t>
      </w:r>
      <w:r w:rsidRPr="004A21B9">
        <w:rPr>
          <w:sz w:val="24"/>
          <w:szCs w:val="24"/>
          <w:lang w:bidi="ar-EG"/>
        </w:rPr>
        <w:t xml:space="preserve"> </w:t>
      </w:r>
      <w:r w:rsidRPr="004A21B9">
        <w:rPr>
          <w:sz w:val="24"/>
          <w:szCs w:val="24"/>
          <w:lang w:bidi="en-US"/>
        </w:rPr>
        <w:t xml:space="preserve">and </w:t>
      </w:r>
      <w:r w:rsidRPr="004A21B9">
        <w:rPr>
          <w:sz w:val="24"/>
          <w:szCs w:val="24"/>
          <w:lang w:bidi="ar-EG"/>
        </w:rPr>
        <w:t xml:space="preserve">M. C. </w:t>
      </w:r>
      <w:proofErr w:type="spellStart"/>
      <w:r w:rsidRPr="004A21B9">
        <w:rPr>
          <w:sz w:val="24"/>
          <w:szCs w:val="24"/>
          <w:lang w:bidi="en-US"/>
        </w:rPr>
        <w:t>Picanço</w:t>
      </w:r>
      <w:proofErr w:type="spellEnd"/>
      <w:r w:rsidRPr="004A21B9">
        <w:rPr>
          <w:sz w:val="24"/>
          <w:szCs w:val="24"/>
          <w:lang w:bidi="ar-EG"/>
        </w:rPr>
        <w:t xml:space="preserve"> (</w:t>
      </w:r>
      <w:r w:rsidRPr="004A21B9">
        <w:rPr>
          <w:sz w:val="24"/>
          <w:szCs w:val="24"/>
          <w:lang w:bidi="en-US"/>
        </w:rPr>
        <w:t>2019</w:t>
      </w:r>
      <w:r w:rsidRPr="004A21B9">
        <w:rPr>
          <w:sz w:val="24"/>
          <w:szCs w:val="24"/>
          <w:lang w:bidi="ar-EG"/>
        </w:rPr>
        <w:t>)</w:t>
      </w:r>
      <w:r w:rsidRPr="004A21B9">
        <w:rPr>
          <w:sz w:val="24"/>
          <w:szCs w:val="24"/>
          <w:lang w:bidi="en-US"/>
        </w:rPr>
        <w:t xml:space="preserve">. Factors affecting </w:t>
      </w:r>
      <w:proofErr w:type="spellStart"/>
      <w:r w:rsidRPr="004A21B9">
        <w:rPr>
          <w:sz w:val="24"/>
          <w:szCs w:val="24"/>
          <w:lang w:bidi="en-US"/>
        </w:rPr>
        <w:t>thrips</w:t>
      </w:r>
      <w:proofErr w:type="spellEnd"/>
      <w:r w:rsidRPr="004A21B9">
        <w:rPr>
          <w:sz w:val="24"/>
          <w:szCs w:val="24"/>
          <w:lang w:bidi="ar-EG"/>
        </w:rPr>
        <w:t xml:space="preserve"> </w:t>
      </w:r>
      <w:r w:rsidRPr="004A21B9">
        <w:rPr>
          <w:sz w:val="24"/>
          <w:szCs w:val="24"/>
          <w:lang w:bidi="en-US"/>
        </w:rPr>
        <w:t>(Thysanoptera: Thripidae) population densities in watermelon crops. The Florida Entomologist, 102(1)</w:t>
      </w:r>
      <w:r w:rsidRPr="004A21B9">
        <w:rPr>
          <w:sz w:val="24"/>
          <w:szCs w:val="24"/>
          <w:lang w:bidi="ar-EG"/>
        </w:rPr>
        <w:t>:</w:t>
      </w:r>
      <w:r w:rsidRPr="004A21B9">
        <w:rPr>
          <w:sz w:val="24"/>
          <w:szCs w:val="24"/>
          <w:lang w:bidi="en-US"/>
        </w:rPr>
        <w:t xml:space="preserve"> 10-15. </w:t>
      </w:r>
      <w:r w:rsidR="002B7101" w:rsidRPr="004A21B9">
        <w:rPr>
          <w:sz w:val="24"/>
          <w:szCs w:val="24"/>
          <w:lang w:bidi="en-US"/>
        </w:rPr>
        <w:t xml:space="preserve"> </w:t>
      </w:r>
      <w:hyperlink r:id="rId14" w:history="1">
        <w:r w:rsidR="002B7101" w:rsidRPr="004A21B9">
          <w:rPr>
            <w:rStyle w:val="Hyperlink"/>
            <w:sz w:val="24"/>
            <w:szCs w:val="24"/>
            <w:u w:val="none"/>
            <w:lang w:bidi="en-US"/>
          </w:rPr>
          <w:t>https://doi.org/10.1653/024.102.0102</w:t>
        </w:r>
      </w:hyperlink>
      <w:r w:rsidR="002B7101" w:rsidRPr="004A21B9">
        <w:rPr>
          <w:sz w:val="24"/>
          <w:szCs w:val="24"/>
          <w:lang w:bidi="en-US"/>
        </w:rPr>
        <w:t xml:space="preserve"> </w:t>
      </w:r>
    </w:p>
    <w:p w:rsidR="000F65AF" w:rsidRPr="004A21B9" w:rsidRDefault="000F65AF" w:rsidP="004A21B9">
      <w:pPr>
        <w:widowControl/>
        <w:autoSpaceDE/>
        <w:autoSpaceDN/>
        <w:spacing w:before="100" w:beforeAutospacing="1" w:after="100" w:afterAutospacing="1"/>
        <w:ind w:left="719" w:hanging="719"/>
        <w:jc w:val="both"/>
        <w:rPr>
          <w:kern w:val="2"/>
          <w:sz w:val="24"/>
          <w:szCs w:val="24"/>
        </w:rPr>
      </w:pPr>
      <w:r w:rsidRPr="004A21B9">
        <w:rPr>
          <w:rFonts w:eastAsia="Calibri"/>
          <w:sz w:val="24"/>
          <w:szCs w:val="24"/>
        </w:rPr>
        <w:t xml:space="preserve">Bass, C.; I. Denholm; M. S. Williamson and R. </w:t>
      </w:r>
      <w:proofErr w:type="spellStart"/>
      <w:r w:rsidRPr="004A21B9">
        <w:rPr>
          <w:rFonts w:eastAsia="Calibri"/>
          <w:sz w:val="24"/>
          <w:szCs w:val="24"/>
        </w:rPr>
        <w:t>Nauen</w:t>
      </w:r>
      <w:proofErr w:type="spellEnd"/>
      <w:r w:rsidRPr="004A21B9">
        <w:rPr>
          <w:rFonts w:eastAsia="Calibri"/>
          <w:sz w:val="24"/>
          <w:szCs w:val="24"/>
        </w:rPr>
        <w:t xml:space="preserve"> (2015). The global status of insect resistance to neonicotinoid insecticides. Pesticide Biochemistry and Physiology.121:7887. </w:t>
      </w:r>
      <w:hyperlink r:id="rId15" w:history="1">
        <w:r w:rsidR="002B7101" w:rsidRPr="004A21B9">
          <w:rPr>
            <w:rStyle w:val="Hyperlink"/>
            <w:sz w:val="24"/>
            <w:szCs w:val="24"/>
            <w:u w:val="none"/>
          </w:rPr>
          <w:t>https://doi.org/10.1016/j.pestbp.2015.04.004</w:t>
        </w:r>
      </w:hyperlink>
      <w:r w:rsidR="002B7101" w:rsidRPr="004A21B9">
        <w:rPr>
          <w:sz w:val="24"/>
          <w:szCs w:val="24"/>
        </w:rPr>
        <w:t xml:space="preserve"> </w:t>
      </w:r>
    </w:p>
    <w:p w:rsidR="000F65AF" w:rsidRPr="004A21B9" w:rsidRDefault="000F65AF" w:rsidP="004A21B9">
      <w:pPr>
        <w:pStyle w:val="BodyText"/>
        <w:ind w:left="720" w:hanging="720"/>
        <w:jc w:val="both"/>
        <w:rPr>
          <w:rFonts w:eastAsia="Calibri"/>
          <w:sz w:val="24"/>
          <w:szCs w:val="24"/>
          <w:rtl/>
        </w:rPr>
      </w:pPr>
      <w:r w:rsidRPr="004A21B9">
        <w:rPr>
          <w:rFonts w:eastAsia="Calibri"/>
          <w:sz w:val="24"/>
          <w:szCs w:val="24"/>
        </w:rPr>
        <w:t xml:space="preserve">Dewar, A. M. and D. A.  Cooke (2006). Pests. In A. P. </w:t>
      </w:r>
      <w:proofErr w:type="spellStart"/>
      <w:r w:rsidRPr="004A21B9">
        <w:rPr>
          <w:rFonts w:eastAsia="Calibri"/>
          <w:sz w:val="24"/>
          <w:szCs w:val="24"/>
        </w:rPr>
        <w:t>Draycott</w:t>
      </w:r>
      <w:proofErr w:type="spellEnd"/>
      <w:r w:rsidRPr="004A21B9">
        <w:rPr>
          <w:rFonts w:eastAsia="Calibri"/>
          <w:sz w:val="24"/>
          <w:szCs w:val="24"/>
        </w:rPr>
        <w:t xml:space="preserve"> (Ed.), Sugar beet (pp.316-358). Blackwell.</w:t>
      </w:r>
      <w:r w:rsidRPr="004A21B9">
        <w:rPr>
          <w:sz w:val="24"/>
          <w:szCs w:val="24"/>
        </w:rPr>
        <w:t xml:space="preserve"> </w:t>
      </w:r>
      <w:hyperlink r:id="rId16" w:history="1">
        <w:r w:rsidR="002B7101" w:rsidRPr="004A21B9">
          <w:rPr>
            <w:rStyle w:val="Hyperlink"/>
            <w:sz w:val="24"/>
            <w:szCs w:val="24"/>
            <w:u w:val="none"/>
          </w:rPr>
          <w:t>https://doi.org/10.1002/9780470751114.ch13</w:t>
        </w:r>
      </w:hyperlink>
      <w:r w:rsidR="002B7101" w:rsidRPr="004A21B9">
        <w:rPr>
          <w:sz w:val="24"/>
          <w:szCs w:val="24"/>
        </w:rPr>
        <w:t xml:space="preserve"> </w:t>
      </w:r>
    </w:p>
    <w:p w:rsidR="004C6C5A" w:rsidRPr="004A21B9" w:rsidRDefault="004C6C5A" w:rsidP="004A21B9">
      <w:pPr>
        <w:widowControl/>
        <w:autoSpaceDE/>
        <w:autoSpaceDN/>
        <w:spacing w:before="100" w:beforeAutospacing="1" w:after="100" w:afterAutospacing="1"/>
        <w:ind w:left="719" w:hanging="719"/>
        <w:jc w:val="both"/>
        <w:rPr>
          <w:b/>
          <w:bCs/>
          <w:sz w:val="24"/>
          <w:szCs w:val="24"/>
          <w:rtl/>
          <w:lang w:bidi="ar-EG"/>
        </w:rPr>
      </w:pPr>
      <w:r w:rsidRPr="004A21B9">
        <w:rPr>
          <w:sz w:val="24"/>
          <w:szCs w:val="24"/>
          <w:lang w:bidi="en-US"/>
        </w:rPr>
        <w:lastRenderedPageBreak/>
        <w:t>Bhattacharyya K</w:t>
      </w:r>
      <w:r w:rsidRPr="004A21B9">
        <w:rPr>
          <w:sz w:val="24"/>
          <w:szCs w:val="24"/>
          <w:lang w:bidi="ar-EG"/>
        </w:rPr>
        <w:t xml:space="preserve">.; A. </w:t>
      </w:r>
      <w:r w:rsidRPr="004A21B9">
        <w:rPr>
          <w:sz w:val="24"/>
          <w:szCs w:val="24"/>
          <w:lang w:bidi="en-US"/>
        </w:rPr>
        <w:t xml:space="preserve"> Das</w:t>
      </w:r>
      <w:r w:rsidRPr="004A21B9">
        <w:rPr>
          <w:sz w:val="24"/>
          <w:szCs w:val="24"/>
          <w:lang w:bidi="ar-EG"/>
        </w:rPr>
        <w:t>; B.</w:t>
      </w:r>
      <w:r w:rsidRPr="004A21B9">
        <w:rPr>
          <w:sz w:val="24"/>
          <w:szCs w:val="24"/>
          <w:lang w:bidi="en-US"/>
        </w:rPr>
        <w:t xml:space="preserve"> Mondal</w:t>
      </w:r>
      <w:r w:rsidRPr="004A21B9">
        <w:rPr>
          <w:sz w:val="24"/>
          <w:szCs w:val="24"/>
          <w:lang w:bidi="ar-EG"/>
        </w:rPr>
        <w:t xml:space="preserve">; M. </w:t>
      </w:r>
      <w:r w:rsidRPr="004A21B9">
        <w:rPr>
          <w:sz w:val="24"/>
          <w:szCs w:val="24"/>
          <w:lang w:bidi="en-US"/>
        </w:rPr>
        <w:t>Bhattacharyya</w:t>
      </w:r>
      <w:r w:rsidRPr="004A21B9">
        <w:rPr>
          <w:sz w:val="24"/>
          <w:szCs w:val="24"/>
          <w:lang w:bidi="ar-EG"/>
        </w:rPr>
        <w:t xml:space="preserve"> and L. N. </w:t>
      </w:r>
      <w:r w:rsidRPr="004A21B9">
        <w:rPr>
          <w:sz w:val="24"/>
          <w:szCs w:val="24"/>
          <w:lang w:bidi="en-US"/>
        </w:rPr>
        <w:t xml:space="preserve">Mohapatra </w:t>
      </w:r>
      <w:r w:rsidRPr="004A21B9">
        <w:rPr>
          <w:sz w:val="24"/>
          <w:szCs w:val="24"/>
          <w:lang w:bidi="ar-EG"/>
        </w:rPr>
        <w:t>(2019).</w:t>
      </w:r>
      <w:r w:rsidRPr="004A21B9">
        <w:rPr>
          <w:sz w:val="24"/>
          <w:szCs w:val="24"/>
          <w:lang w:bidi="en-US"/>
        </w:rPr>
        <w:t xml:space="preserve"> Seasonal incidences of some sucking pests in cotton and their correlation with abiotic factor at south coastal districts of Odisha. J </w:t>
      </w:r>
      <w:proofErr w:type="spellStart"/>
      <w:r w:rsidRPr="004A21B9">
        <w:rPr>
          <w:sz w:val="24"/>
          <w:szCs w:val="24"/>
          <w:lang w:bidi="en-US"/>
        </w:rPr>
        <w:t>Entomol</w:t>
      </w:r>
      <w:proofErr w:type="spellEnd"/>
      <w:r w:rsidRPr="004A21B9">
        <w:rPr>
          <w:sz w:val="24"/>
          <w:szCs w:val="24"/>
          <w:lang w:bidi="en-US"/>
        </w:rPr>
        <w:t xml:space="preserve"> </w:t>
      </w:r>
      <w:proofErr w:type="spellStart"/>
      <w:r w:rsidRPr="004A21B9">
        <w:rPr>
          <w:sz w:val="24"/>
          <w:szCs w:val="24"/>
          <w:lang w:bidi="en-US"/>
        </w:rPr>
        <w:t>Zool</w:t>
      </w:r>
      <w:proofErr w:type="spellEnd"/>
      <w:r w:rsidRPr="004A21B9">
        <w:rPr>
          <w:sz w:val="24"/>
          <w:szCs w:val="24"/>
          <w:lang w:bidi="en-US"/>
        </w:rPr>
        <w:t xml:space="preserve"> Stud. 7(2):949-953.</w:t>
      </w:r>
      <w:r w:rsidRPr="004A21B9">
        <w:rPr>
          <w:sz w:val="24"/>
          <w:szCs w:val="24"/>
          <w:lang w:bidi="ar-EG"/>
        </w:rPr>
        <w:t xml:space="preserve"> </w:t>
      </w:r>
      <w:r w:rsidR="002B7101" w:rsidRPr="004A21B9">
        <w:rPr>
          <w:sz w:val="24"/>
          <w:szCs w:val="24"/>
          <w:lang w:bidi="ar-EG"/>
        </w:rPr>
        <w:t xml:space="preserve"> </w:t>
      </w:r>
      <w:hyperlink r:id="rId17" w:history="1">
        <w:r w:rsidR="002B7101" w:rsidRPr="004A21B9">
          <w:rPr>
            <w:rStyle w:val="Hyperlink"/>
            <w:sz w:val="24"/>
            <w:szCs w:val="24"/>
            <w:u w:val="none"/>
            <w:lang w:bidi="ar-EG"/>
          </w:rPr>
          <w:t>https://www.entomoljournal.com/archives/2019/vol7issue2/PartO/7-2-10-907.pdf</w:t>
        </w:r>
      </w:hyperlink>
      <w:r w:rsidR="002B7101" w:rsidRPr="004A21B9">
        <w:rPr>
          <w:b/>
          <w:bCs/>
          <w:sz w:val="24"/>
          <w:szCs w:val="24"/>
          <w:lang w:bidi="ar-EG"/>
        </w:rPr>
        <w:t xml:space="preserve"> </w:t>
      </w:r>
    </w:p>
    <w:p w:rsidR="00C007AE" w:rsidRPr="004A21B9" w:rsidRDefault="009551A7" w:rsidP="004A21B9">
      <w:pPr>
        <w:widowControl/>
        <w:autoSpaceDE/>
        <w:autoSpaceDN/>
        <w:spacing w:before="100" w:beforeAutospacing="1" w:after="100" w:afterAutospacing="1"/>
        <w:ind w:left="719" w:hanging="719"/>
        <w:jc w:val="both"/>
        <w:rPr>
          <w:sz w:val="24"/>
          <w:szCs w:val="24"/>
          <w:rtl/>
          <w:lang w:bidi="ar-EG"/>
        </w:rPr>
      </w:pPr>
      <w:proofErr w:type="spellStart"/>
      <w:r w:rsidRPr="004A21B9">
        <w:rPr>
          <w:sz w:val="24"/>
          <w:szCs w:val="24"/>
          <w:lang w:bidi="en-US"/>
        </w:rPr>
        <w:t>Divya</w:t>
      </w:r>
      <w:proofErr w:type="spellEnd"/>
      <w:r w:rsidRPr="004A21B9">
        <w:rPr>
          <w:sz w:val="24"/>
          <w:szCs w:val="24"/>
          <w:lang w:bidi="en-US"/>
        </w:rPr>
        <w:t xml:space="preserve"> B</w:t>
      </w:r>
      <w:r w:rsidRPr="004A21B9">
        <w:rPr>
          <w:sz w:val="24"/>
          <w:szCs w:val="24"/>
          <w:lang w:bidi="ar-EG"/>
        </w:rPr>
        <w:t xml:space="preserve">.; N. </w:t>
      </w:r>
      <w:proofErr w:type="spellStart"/>
      <w:r w:rsidRPr="004A21B9">
        <w:rPr>
          <w:sz w:val="24"/>
          <w:szCs w:val="24"/>
          <w:lang w:bidi="en-US"/>
        </w:rPr>
        <w:t>Shivaray</w:t>
      </w:r>
      <w:proofErr w:type="spellEnd"/>
      <w:r w:rsidRPr="004A21B9">
        <w:rPr>
          <w:sz w:val="24"/>
          <w:szCs w:val="24"/>
          <w:lang w:bidi="ar-EG"/>
        </w:rPr>
        <w:t xml:space="preserve">; G. </w:t>
      </w:r>
      <w:proofErr w:type="spellStart"/>
      <w:r w:rsidRPr="004A21B9">
        <w:rPr>
          <w:sz w:val="24"/>
          <w:szCs w:val="24"/>
          <w:lang w:bidi="en-US"/>
        </w:rPr>
        <w:t>Sugeetha</w:t>
      </w:r>
      <w:proofErr w:type="spellEnd"/>
      <w:r w:rsidRPr="004A21B9">
        <w:rPr>
          <w:sz w:val="24"/>
          <w:szCs w:val="24"/>
          <w:lang w:bidi="ar-EG"/>
        </w:rPr>
        <w:t xml:space="preserve">; C. </w:t>
      </w:r>
      <w:r w:rsidRPr="004A21B9">
        <w:rPr>
          <w:sz w:val="24"/>
          <w:szCs w:val="24"/>
          <w:lang w:bidi="en-US"/>
        </w:rPr>
        <w:t xml:space="preserve"> Shashikumar</w:t>
      </w:r>
      <w:r w:rsidRPr="004A21B9">
        <w:rPr>
          <w:sz w:val="24"/>
          <w:szCs w:val="24"/>
          <w:lang w:bidi="ar-EG"/>
        </w:rPr>
        <w:t xml:space="preserve">; G. </w:t>
      </w:r>
      <w:r w:rsidRPr="004A21B9">
        <w:rPr>
          <w:sz w:val="24"/>
          <w:szCs w:val="24"/>
          <w:lang w:bidi="en-US"/>
        </w:rPr>
        <w:t xml:space="preserve">Somu </w:t>
      </w:r>
      <w:r w:rsidRPr="004A21B9">
        <w:rPr>
          <w:sz w:val="24"/>
          <w:szCs w:val="24"/>
          <w:lang w:bidi="ar-EG"/>
        </w:rPr>
        <w:t xml:space="preserve">and V. C. </w:t>
      </w:r>
      <w:r w:rsidRPr="004A21B9">
        <w:rPr>
          <w:sz w:val="24"/>
          <w:szCs w:val="24"/>
          <w:lang w:bidi="en-US"/>
        </w:rPr>
        <w:t>Patel</w:t>
      </w:r>
      <w:r w:rsidRPr="004A21B9">
        <w:rPr>
          <w:sz w:val="24"/>
          <w:szCs w:val="24"/>
          <w:lang w:bidi="ar-EG"/>
        </w:rPr>
        <w:t xml:space="preserve"> (2020).</w:t>
      </w:r>
      <w:r w:rsidRPr="004A21B9">
        <w:rPr>
          <w:sz w:val="24"/>
          <w:szCs w:val="24"/>
          <w:lang w:bidi="en-US"/>
        </w:rPr>
        <w:t xml:space="preserve"> Studies on seasonal incidence of sucking pests and pink bollworm, </w:t>
      </w:r>
      <w:proofErr w:type="spellStart"/>
      <w:r w:rsidRPr="004A21B9">
        <w:rPr>
          <w:rFonts w:eastAsia="Arial"/>
          <w:i/>
          <w:sz w:val="24"/>
          <w:szCs w:val="24"/>
          <w:lang w:bidi="en-US"/>
        </w:rPr>
        <w:t>Pectinophora</w:t>
      </w:r>
      <w:proofErr w:type="spellEnd"/>
      <w:r w:rsidRPr="004A21B9">
        <w:rPr>
          <w:rFonts w:eastAsia="Arial"/>
          <w:i/>
          <w:sz w:val="24"/>
          <w:szCs w:val="24"/>
          <w:lang w:bidi="en-US"/>
        </w:rPr>
        <w:t xml:space="preserve"> </w:t>
      </w:r>
      <w:proofErr w:type="spellStart"/>
      <w:r w:rsidRPr="004A21B9">
        <w:rPr>
          <w:rFonts w:eastAsia="Arial"/>
          <w:i/>
          <w:sz w:val="24"/>
          <w:szCs w:val="24"/>
          <w:lang w:bidi="en-US"/>
        </w:rPr>
        <w:t>gossypiella</w:t>
      </w:r>
      <w:proofErr w:type="spellEnd"/>
      <w:r w:rsidRPr="004A21B9">
        <w:rPr>
          <w:sz w:val="24"/>
          <w:szCs w:val="24"/>
          <w:lang w:bidi="en-US"/>
        </w:rPr>
        <w:t xml:space="preserve"> (Saunders) in cotton (Gossypium spp.). Int</w:t>
      </w:r>
      <w:r w:rsidRPr="004A21B9">
        <w:rPr>
          <w:sz w:val="24"/>
          <w:szCs w:val="24"/>
          <w:lang w:bidi="ar-EG"/>
        </w:rPr>
        <w:t>.</w:t>
      </w:r>
      <w:r w:rsidRPr="004A21B9">
        <w:rPr>
          <w:sz w:val="24"/>
          <w:szCs w:val="24"/>
          <w:lang w:bidi="en-US"/>
        </w:rPr>
        <w:t xml:space="preserve"> J</w:t>
      </w:r>
      <w:r w:rsidRPr="004A21B9">
        <w:rPr>
          <w:sz w:val="24"/>
          <w:szCs w:val="24"/>
          <w:lang w:bidi="ar-EG"/>
        </w:rPr>
        <w:t>.</w:t>
      </w:r>
      <w:r w:rsidRPr="004A21B9">
        <w:rPr>
          <w:sz w:val="24"/>
          <w:szCs w:val="24"/>
          <w:lang w:bidi="en-US"/>
        </w:rPr>
        <w:t xml:space="preserve"> Chem Stud</w:t>
      </w:r>
      <w:r w:rsidRPr="004A21B9">
        <w:rPr>
          <w:sz w:val="24"/>
          <w:szCs w:val="24"/>
          <w:lang w:bidi="ar-EG"/>
        </w:rPr>
        <w:t xml:space="preserve">, </w:t>
      </w:r>
      <w:r w:rsidRPr="004A21B9">
        <w:rPr>
          <w:sz w:val="24"/>
          <w:szCs w:val="24"/>
          <w:lang w:bidi="en-US"/>
        </w:rPr>
        <w:t xml:space="preserve">8(1):228-230. </w:t>
      </w:r>
      <w:r w:rsidR="002B7101" w:rsidRPr="004A21B9">
        <w:rPr>
          <w:sz w:val="24"/>
          <w:szCs w:val="24"/>
          <w:lang w:bidi="en-US"/>
        </w:rPr>
        <w:t xml:space="preserve"> </w:t>
      </w:r>
      <w:hyperlink r:id="rId18" w:history="1">
        <w:r w:rsidR="002B7101" w:rsidRPr="004A21B9">
          <w:rPr>
            <w:rStyle w:val="Hyperlink"/>
            <w:sz w:val="24"/>
            <w:szCs w:val="24"/>
            <w:u w:val="none"/>
            <w:lang w:bidi="en-US"/>
          </w:rPr>
          <w:t>https://doi.org/10.22271/chemi.2020.v8.i1c.8246</w:t>
        </w:r>
      </w:hyperlink>
      <w:r w:rsidR="002B7101" w:rsidRPr="004A21B9">
        <w:rPr>
          <w:sz w:val="24"/>
          <w:szCs w:val="24"/>
          <w:lang w:bidi="en-US"/>
        </w:rPr>
        <w:t xml:space="preserve"> </w:t>
      </w:r>
    </w:p>
    <w:p w:rsidR="003D4592" w:rsidRPr="004A21B9" w:rsidRDefault="0056505A" w:rsidP="004A21B9">
      <w:pPr>
        <w:widowControl/>
        <w:autoSpaceDE/>
        <w:autoSpaceDN/>
        <w:spacing w:before="100" w:beforeAutospacing="1" w:after="100" w:afterAutospacing="1"/>
        <w:ind w:left="719" w:hanging="719"/>
        <w:jc w:val="both"/>
        <w:rPr>
          <w:kern w:val="2"/>
          <w:sz w:val="24"/>
          <w:szCs w:val="24"/>
        </w:rPr>
      </w:pPr>
      <w:r w:rsidRPr="004A21B9">
        <w:rPr>
          <w:rFonts w:eastAsia="Calibri"/>
          <w:sz w:val="24"/>
          <w:szCs w:val="24"/>
        </w:rPr>
        <w:t>Elbert, A.;</w:t>
      </w:r>
      <w:r w:rsidR="00A5247F" w:rsidRPr="004A21B9">
        <w:rPr>
          <w:rFonts w:eastAsia="Calibri"/>
          <w:sz w:val="24"/>
          <w:szCs w:val="24"/>
        </w:rPr>
        <w:t xml:space="preserve"> </w:t>
      </w:r>
      <w:r w:rsidRPr="004A21B9">
        <w:rPr>
          <w:rFonts w:eastAsia="Calibri"/>
          <w:sz w:val="24"/>
          <w:szCs w:val="24"/>
        </w:rPr>
        <w:t>M. Haas;</w:t>
      </w:r>
      <w:r w:rsidR="00A5247F" w:rsidRPr="004A21B9">
        <w:rPr>
          <w:rFonts w:eastAsia="Calibri"/>
          <w:sz w:val="24"/>
          <w:szCs w:val="24"/>
        </w:rPr>
        <w:t xml:space="preserve"> </w:t>
      </w:r>
      <w:r w:rsidR="00E8721A" w:rsidRPr="004A21B9">
        <w:rPr>
          <w:rFonts w:eastAsia="Calibri"/>
          <w:sz w:val="24"/>
          <w:szCs w:val="24"/>
        </w:rPr>
        <w:t>B. Springer;</w:t>
      </w:r>
      <w:r w:rsidR="00A5247F" w:rsidRPr="004A21B9">
        <w:rPr>
          <w:rFonts w:eastAsia="Calibri"/>
          <w:sz w:val="24"/>
          <w:szCs w:val="24"/>
        </w:rPr>
        <w:t xml:space="preserve"> </w:t>
      </w:r>
      <w:r w:rsidR="00E8721A" w:rsidRPr="004A21B9">
        <w:rPr>
          <w:rFonts w:eastAsia="Calibri"/>
          <w:sz w:val="24"/>
          <w:szCs w:val="24"/>
        </w:rPr>
        <w:t xml:space="preserve">W. </w:t>
      </w:r>
      <w:proofErr w:type="spellStart"/>
      <w:r w:rsidR="00E8721A" w:rsidRPr="004A21B9">
        <w:rPr>
          <w:rFonts w:eastAsia="Calibri"/>
          <w:sz w:val="24"/>
          <w:szCs w:val="24"/>
        </w:rPr>
        <w:t>Thielert</w:t>
      </w:r>
      <w:proofErr w:type="spellEnd"/>
      <w:r w:rsidR="00E8721A" w:rsidRPr="004A21B9">
        <w:rPr>
          <w:rFonts w:eastAsia="Calibri"/>
          <w:sz w:val="24"/>
          <w:szCs w:val="24"/>
        </w:rPr>
        <w:t xml:space="preserve"> and</w:t>
      </w:r>
      <w:r w:rsidR="00A5247F" w:rsidRPr="004A21B9">
        <w:rPr>
          <w:rFonts w:eastAsia="Calibri"/>
          <w:sz w:val="24"/>
          <w:szCs w:val="24"/>
        </w:rPr>
        <w:t xml:space="preserve"> </w:t>
      </w:r>
      <w:r w:rsidR="00E8721A" w:rsidRPr="004A21B9">
        <w:rPr>
          <w:rFonts w:eastAsia="Calibri"/>
          <w:sz w:val="24"/>
          <w:szCs w:val="24"/>
        </w:rPr>
        <w:t xml:space="preserve">R. </w:t>
      </w:r>
      <w:proofErr w:type="spellStart"/>
      <w:r w:rsidR="00A5247F" w:rsidRPr="004A21B9">
        <w:rPr>
          <w:rFonts w:eastAsia="Calibri"/>
          <w:sz w:val="24"/>
          <w:szCs w:val="24"/>
        </w:rPr>
        <w:t>N</w:t>
      </w:r>
      <w:r w:rsidR="00E8721A" w:rsidRPr="004A21B9">
        <w:rPr>
          <w:rFonts w:eastAsia="Calibri"/>
          <w:sz w:val="24"/>
          <w:szCs w:val="24"/>
        </w:rPr>
        <w:t>auen</w:t>
      </w:r>
      <w:proofErr w:type="spellEnd"/>
      <w:r w:rsidR="00E8721A" w:rsidRPr="004A21B9">
        <w:rPr>
          <w:rFonts w:eastAsia="Calibri"/>
          <w:sz w:val="24"/>
          <w:szCs w:val="24"/>
        </w:rPr>
        <w:t xml:space="preserve"> </w:t>
      </w:r>
      <w:r w:rsidR="00A5247F" w:rsidRPr="004A21B9">
        <w:rPr>
          <w:rFonts w:eastAsia="Calibri"/>
          <w:sz w:val="24"/>
          <w:szCs w:val="24"/>
        </w:rPr>
        <w:t>(2008). Applied aspects of neonicotinoid uses in crop protection. Pest Management Science, 64</w:t>
      </w:r>
      <w:r w:rsidR="00E8721A" w:rsidRPr="004A21B9">
        <w:rPr>
          <w:rFonts w:eastAsia="Calibri"/>
          <w:sz w:val="24"/>
          <w:szCs w:val="24"/>
        </w:rPr>
        <w:t>(11):</w:t>
      </w:r>
      <w:r w:rsidR="00A5247F" w:rsidRPr="004A21B9">
        <w:rPr>
          <w:rFonts w:eastAsia="Calibri"/>
          <w:sz w:val="24"/>
          <w:szCs w:val="24"/>
        </w:rPr>
        <w:t xml:space="preserve"> 1099-1105. </w:t>
      </w:r>
      <w:hyperlink r:id="rId19" w:tgtFrame="_blank" w:history="1">
        <w:r w:rsidR="00A5247F" w:rsidRPr="004A21B9">
          <w:rPr>
            <w:rFonts w:eastAsia="Calibri"/>
            <w:sz w:val="24"/>
            <w:szCs w:val="24"/>
          </w:rPr>
          <w:t>https://doi.org/10.1002/ps.1611</w:t>
        </w:r>
      </w:hyperlink>
      <w:r w:rsidR="009C4AB3" w:rsidRPr="004A21B9">
        <w:rPr>
          <w:rFonts w:eastAsia="Calibri"/>
          <w:sz w:val="24"/>
          <w:szCs w:val="24"/>
        </w:rPr>
        <w:t>.</w:t>
      </w:r>
      <w:r w:rsidR="009C4AB3" w:rsidRPr="004A21B9">
        <w:rPr>
          <w:kern w:val="2"/>
          <w:sz w:val="24"/>
          <w:szCs w:val="24"/>
        </w:rPr>
        <w:t xml:space="preserve"> </w:t>
      </w:r>
      <w:r w:rsidR="002B7101" w:rsidRPr="004A21B9">
        <w:rPr>
          <w:kern w:val="2"/>
          <w:sz w:val="24"/>
          <w:szCs w:val="24"/>
        </w:rPr>
        <w:t xml:space="preserve"> </w:t>
      </w:r>
      <w:hyperlink r:id="rId20" w:history="1">
        <w:r w:rsidR="002B7101" w:rsidRPr="004A21B9">
          <w:rPr>
            <w:rStyle w:val="Hyperlink"/>
            <w:kern w:val="2"/>
            <w:sz w:val="24"/>
            <w:szCs w:val="24"/>
            <w:u w:val="none"/>
          </w:rPr>
          <w:t>https://doi.org/10.1002/ps.1616</w:t>
        </w:r>
      </w:hyperlink>
      <w:r w:rsidR="002B7101" w:rsidRPr="004A21B9">
        <w:rPr>
          <w:kern w:val="2"/>
          <w:sz w:val="24"/>
          <w:szCs w:val="24"/>
        </w:rPr>
        <w:t xml:space="preserve"> </w:t>
      </w:r>
    </w:p>
    <w:p w:rsidR="0091331E" w:rsidRPr="004A21B9" w:rsidRDefault="009C4AB3" w:rsidP="004A21B9">
      <w:pPr>
        <w:widowControl/>
        <w:autoSpaceDE/>
        <w:autoSpaceDN/>
        <w:spacing w:before="100" w:beforeAutospacing="1" w:after="100" w:afterAutospacing="1"/>
        <w:ind w:left="719" w:hanging="719"/>
        <w:jc w:val="both"/>
        <w:rPr>
          <w:kern w:val="2"/>
          <w:sz w:val="24"/>
          <w:szCs w:val="24"/>
          <w:rtl/>
        </w:rPr>
      </w:pPr>
      <w:r w:rsidRPr="004A21B9">
        <w:rPr>
          <w:kern w:val="2"/>
          <w:sz w:val="24"/>
          <w:szCs w:val="24"/>
        </w:rPr>
        <w:t>El-</w:t>
      </w:r>
      <w:proofErr w:type="spellStart"/>
      <w:r w:rsidRPr="004A21B9">
        <w:rPr>
          <w:kern w:val="2"/>
          <w:sz w:val="24"/>
          <w:szCs w:val="24"/>
        </w:rPr>
        <w:t>Zahi</w:t>
      </w:r>
      <w:proofErr w:type="spellEnd"/>
      <w:r w:rsidRPr="004A21B9">
        <w:rPr>
          <w:kern w:val="2"/>
          <w:sz w:val="24"/>
          <w:szCs w:val="24"/>
        </w:rPr>
        <w:t xml:space="preserve">, E.Z.S. (2012). Selectivity of some pesticides for various stages of </w:t>
      </w:r>
      <w:proofErr w:type="spellStart"/>
      <w:r w:rsidRPr="004A21B9">
        <w:rPr>
          <w:i/>
          <w:kern w:val="2"/>
          <w:sz w:val="24"/>
          <w:szCs w:val="24"/>
        </w:rPr>
        <w:t>Chrysoperla</w:t>
      </w:r>
      <w:proofErr w:type="spellEnd"/>
      <w:r w:rsidRPr="004A21B9">
        <w:rPr>
          <w:i/>
          <w:kern w:val="2"/>
          <w:sz w:val="24"/>
          <w:szCs w:val="24"/>
        </w:rPr>
        <w:t xml:space="preserve"> </w:t>
      </w:r>
      <w:proofErr w:type="spellStart"/>
      <w:r w:rsidRPr="004A21B9">
        <w:rPr>
          <w:i/>
          <w:kern w:val="2"/>
          <w:sz w:val="24"/>
          <w:szCs w:val="24"/>
        </w:rPr>
        <w:t>carnea</w:t>
      </w:r>
      <w:proofErr w:type="spellEnd"/>
      <w:r w:rsidRPr="004A21B9">
        <w:rPr>
          <w:kern w:val="2"/>
          <w:sz w:val="24"/>
          <w:szCs w:val="24"/>
        </w:rPr>
        <w:t xml:space="preserve"> (Steph.) using different methods of exposure. Egyptian J. Biol. Pest Control 22(2).</w:t>
      </w:r>
      <w:r w:rsidR="0091331E" w:rsidRPr="004A21B9">
        <w:rPr>
          <w:rFonts w:hint="cs"/>
          <w:kern w:val="2"/>
          <w:sz w:val="24"/>
          <w:szCs w:val="24"/>
          <w:lang w:bidi="ar-EG"/>
        </w:rPr>
        <w:t xml:space="preserve"> </w:t>
      </w:r>
    </w:p>
    <w:p w:rsidR="00FD4CCB" w:rsidRPr="004A21B9" w:rsidRDefault="00E8721A" w:rsidP="004A21B9">
      <w:pPr>
        <w:widowControl/>
        <w:autoSpaceDE/>
        <w:autoSpaceDN/>
        <w:spacing w:before="100" w:beforeAutospacing="1" w:after="100" w:afterAutospacing="1"/>
        <w:ind w:left="719" w:hanging="719"/>
        <w:jc w:val="both"/>
        <w:rPr>
          <w:rFonts w:eastAsia="Calibri"/>
          <w:sz w:val="24"/>
          <w:szCs w:val="24"/>
          <w:rtl/>
          <w:lang w:bidi="ar-EG"/>
        </w:rPr>
      </w:pPr>
      <w:r w:rsidRPr="004A21B9">
        <w:rPr>
          <w:rFonts w:eastAsia="Calibri"/>
          <w:sz w:val="24"/>
          <w:szCs w:val="24"/>
          <w:lang w:bidi="ar-EG"/>
        </w:rPr>
        <w:t xml:space="preserve">Farag, A. A. A.; Y. A. </w:t>
      </w:r>
      <w:proofErr w:type="spellStart"/>
      <w:r w:rsidRPr="004A21B9">
        <w:rPr>
          <w:rFonts w:eastAsia="Calibri"/>
          <w:sz w:val="24"/>
          <w:szCs w:val="24"/>
          <w:lang w:bidi="ar-EG"/>
        </w:rPr>
        <w:t>Fergani</w:t>
      </w:r>
      <w:proofErr w:type="spellEnd"/>
      <w:r w:rsidRPr="004A21B9">
        <w:rPr>
          <w:rFonts w:eastAsia="Calibri"/>
          <w:sz w:val="24"/>
          <w:szCs w:val="24"/>
          <w:lang w:bidi="ar-EG"/>
        </w:rPr>
        <w:t xml:space="preserve"> and N.  M. </w:t>
      </w:r>
      <w:proofErr w:type="spellStart"/>
      <w:r w:rsidRPr="004A21B9">
        <w:rPr>
          <w:rFonts w:eastAsia="Calibri"/>
          <w:sz w:val="24"/>
          <w:szCs w:val="24"/>
          <w:lang w:bidi="ar-EG"/>
        </w:rPr>
        <w:t>Faiz</w:t>
      </w:r>
      <w:proofErr w:type="spellEnd"/>
      <w:r w:rsidR="00A5247F" w:rsidRPr="004A21B9">
        <w:rPr>
          <w:rFonts w:eastAsia="Calibri"/>
          <w:sz w:val="24"/>
          <w:szCs w:val="24"/>
          <w:lang w:bidi="ar-EG"/>
        </w:rPr>
        <w:t xml:space="preserve"> (2023). Comparative Assessment of Toxicity, Persistence, and Latent Bio-Efficacy of Certain Insecticides </w:t>
      </w:r>
      <w:r w:rsidRPr="004A21B9">
        <w:rPr>
          <w:rFonts w:eastAsia="Calibri"/>
          <w:sz w:val="24"/>
          <w:szCs w:val="24"/>
          <w:lang w:bidi="ar-EG"/>
        </w:rPr>
        <w:t>against</w:t>
      </w:r>
      <w:r w:rsidR="00A5247F" w:rsidRPr="004A21B9">
        <w:rPr>
          <w:rFonts w:eastAsia="Calibri"/>
          <w:sz w:val="24"/>
          <w:szCs w:val="24"/>
          <w:lang w:bidi="ar-EG"/>
        </w:rPr>
        <w:t xml:space="preserve"> Cotton Leafworm, </w:t>
      </w:r>
      <w:proofErr w:type="spellStart"/>
      <w:r w:rsidR="00A5247F" w:rsidRPr="004A21B9">
        <w:rPr>
          <w:rFonts w:eastAsia="Calibri"/>
          <w:i/>
          <w:iCs/>
          <w:sz w:val="24"/>
          <w:szCs w:val="24"/>
          <w:lang w:bidi="ar-EG"/>
        </w:rPr>
        <w:t>Spodoptera</w:t>
      </w:r>
      <w:proofErr w:type="spellEnd"/>
      <w:r w:rsidR="00A5247F" w:rsidRPr="004A21B9">
        <w:rPr>
          <w:rFonts w:eastAsia="Calibri"/>
          <w:i/>
          <w:iCs/>
          <w:sz w:val="24"/>
          <w:szCs w:val="24"/>
          <w:lang w:bidi="ar-EG"/>
        </w:rPr>
        <w:t xml:space="preserve"> </w:t>
      </w:r>
      <w:proofErr w:type="spellStart"/>
      <w:r w:rsidR="00A5247F" w:rsidRPr="004A21B9">
        <w:rPr>
          <w:rFonts w:eastAsia="Calibri"/>
          <w:i/>
          <w:iCs/>
          <w:sz w:val="24"/>
          <w:szCs w:val="24"/>
          <w:lang w:bidi="ar-EG"/>
        </w:rPr>
        <w:t>littoralis</w:t>
      </w:r>
      <w:proofErr w:type="spellEnd"/>
      <w:r w:rsidR="00A5247F" w:rsidRPr="004A21B9">
        <w:rPr>
          <w:rFonts w:eastAsia="Calibri"/>
          <w:sz w:val="24"/>
          <w:szCs w:val="24"/>
          <w:lang w:bidi="ar-EG"/>
        </w:rPr>
        <w:t xml:space="preserve"> (</w:t>
      </w:r>
      <w:proofErr w:type="spellStart"/>
      <w:r w:rsidR="00A5247F" w:rsidRPr="004A21B9">
        <w:rPr>
          <w:rFonts w:eastAsia="Calibri"/>
          <w:sz w:val="24"/>
          <w:szCs w:val="24"/>
          <w:lang w:bidi="ar-EG"/>
        </w:rPr>
        <w:t>Boisd</w:t>
      </w:r>
      <w:proofErr w:type="spellEnd"/>
      <w:r w:rsidR="00A5247F" w:rsidRPr="004A21B9">
        <w:rPr>
          <w:rFonts w:eastAsia="Calibri"/>
          <w:sz w:val="24"/>
          <w:szCs w:val="24"/>
          <w:lang w:bidi="ar-EG"/>
        </w:rPr>
        <w:t>.</w:t>
      </w:r>
      <w:r w:rsidRPr="004A21B9">
        <w:rPr>
          <w:rFonts w:eastAsia="Calibri"/>
          <w:sz w:val="24"/>
          <w:szCs w:val="24"/>
          <w:lang w:bidi="ar-EG"/>
        </w:rPr>
        <w:t xml:space="preserve">). J. Adv. </w:t>
      </w:r>
      <w:proofErr w:type="spellStart"/>
      <w:r w:rsidRPr="004A21B9">
        <w:rPr>
          <w:rFonts w:eastAsia="Calibri"/>
          <w:sz w:val="24"/>
          <w:szCs w:val="24"/>
          <w:lang w:bidi="ar-EG"/>
        </w:rPr>
        <w:t>Agricul</w:t>
      </w:r>
      <w:proofErr w:type="spellEnd"/>
      <w:r w:rsidRPr="004A21B9">
        <w:rPr>
          <w:rFonts w:eastAsia="Calibri"/>
          <w:sz w:val="24"/>
          <w:szCs w:val="24"/>
          <w:lang w:bidi="ar-EG"/>
        </w:rPr>
        <w:t>. Res., 28(1):</w:t>
      </w:r>
      <w:r w:rsidR="00A5247F" w:rsidRPr="004A21B9">
        <w:rPr>
          <w:rFonts w:eastAsia="Calibri"/>
          <w:sz w:val="24"/>
          <w:szCs w:val="24"/>
          <w:lang w:bidi="ar-EG"/>
        </w:rPr>
        <w:t xml:space="preserve"> 83</w:t>
      </w:r>
      <w:r w:rsidRPr="004A21B9">
        <w:rPr>
          <w:rFonts w:eastAsia="Calibri"/>
          <w:sz w:val="24"/>
          <w:szCs w:val="24"/>
          <w:lang w:bidi="ar-EG"/>
        </w:rPr>
        <w:t>-</w:t>
      </w:r>
      <w:r w:rsidR="00A5247F" w:rsidRPr="004A21B9">
        <w:rPr>
          <w:rFonts w:eastAsia="Calibri"/>
          <w:sz w:val="24"/>
          <w:szCs w:val="24"/>
          <w:lang w:bidi="ar-EG"/>
        </w:rPr>
        <w:t>91.</w:t>
      </w:r>
      <w:r w:rsidR="00FD4CCB" w:rsidRPr="004A21B9">
        <w:rPr>
          <w:rFonts w:eastAsia="Calibri" w:hint="cs"/>
          <w:sz w:val="24"/>
          <w:szCs w:val="24"/>
          <w:lang w:bidi="ar-EG"/>
        </w:rPr>
        <w:t xml:space="preserve"> </w:t>
      </w:r>
      <w:r w:rsidR="002B7101" w:rsidRPr="004A21B9">
        <w:rPr>
          <w:rFonts w:eastAsia="Calibri"/>
          <w:sz w:val="24"/>
          <w:szCs w:val="24"/>
          <w:lang w:bidi="ar-EG"/>
        </w:rPr>
        <w:t xml:space="preserve"> </w:t>
      </w:r>
      <w:hyperlink r:id="rId21" w:history="1">
        <w:r w:rsidR="002B7101" w:rsidRPr="004A21B9">
          <w:rPr>
            <w:rStyle w:val="Hyperlink"/>
            <w:rFonts w:eastAsia="Calibri"/>
            <w:sz w:val="24"/>
            <w:szCs w:val="24"/>
            <w:u w:val="none"/>
            <w:lang w:bidi="ar-EG"/>
          </w:rPr>
          <w:t>https://doi.org/10.21608/JALEXU.2023.187975.1109</w:t>
        </w:r>
      </w:hyperlink>
      <w:r w:rsidR="002B7101" w:rsidRPr="004A21B9">
        <w:rPr>
          <w:rFonts w:eastAsia="Calibri"/>
          <w:sz w:val="24"/>
          <w:szCs w:val="24"/>
          <w:lang w:bidi="ar-EG"/>
        </w:rPr>
        <w:t xml:space="preserve"> </w:t>
      </w:r>
    </w:p>
    <w:p w:rsidR="00FD4CCB" w:rsidRPr="004A21B9" w:rsidRDefault="00A5247F" w:rsidP="004A21B9">
      <w:pPr>
        <w:widowControl/>
        <w:autoSpaceDE/>
        <w:autoSpaceDN/>
        <w:spacing w:before="100" w:beforeAutospacing="1" w:after="100" w:afterAutospacing="1"/>
        <w:ind w:left="719" w:hanging="719"/>
        <w:jc w:val="both"/>
        <w:rPr>
          <w:rFonts w:eastAsia="Calibri"/>
          <w:sz w:val="24"/>
          <w:szCs w:val="24"/>
          <w:rtl/>
        </w:rPr>
      </w:pPr>
      <w:proofErr w:type="spellStart"/>
      <w:r w:rsidRPr="004A21B9">
        <w:rPr>
          <w:rFonts w:eastAsia="Calibri"/>
          <w:sz w:val="24"/>
          <w:szCs w:val="24"/>
        </w:rPr>
        <w:t>Fergani</w:t>
      </w:r>
      <w:proofErr w:type="spellEnd"/>
      <w:r w:rsidRPr="004A21B9">
        <w:rPr>
          <w:rFonts w:eastAsia="Calibri"/>
          <w:sz w:val="24"/>
          <w:szCs w:val="24"/>
        </w:rPr>
        <w:t xml:space="preserve">, Y. A., </w:t>
      </w:r>
      <w:proofErr w:type="spellStart"/>
      <w:r w:rsidRPr="004A21B9">
        <w:rPr>
          <w:rFonts w:eastAsia="Calibri"/>
          <w:sz w:val="24"/>
          <w:szCs w:val="24"/>
        </w:rPr>
        <w:t>Refaei</w:t>
      </w:r>
      <w:proofErr w:type="spellEnd"/>
      <w:r w:rsidRPr="004A21B9">
        <w:rPr>
          <w:rFonts w:eastAsia="Calibri"/>
          <w:sz w:val="24"/>
          <w:szCs w:val="24"/>
        </w:rPr>
        <w:t xml:space="preserve">, E. S., </w:t>
      </w:r>
      <w:proofErr w:type="spellStart"/>
      <w:r w:rsidRPr="004A21B9">
        <w:rPr>
          <w:rFonts w:eastAsia="Calibri"/>
          <w:sz w:val="24"/>
          <w:szCs w:val="24"/>
        </w:rPr>
        <w:t>Faiz</w:t>
      </w:r>
      <w:proofErr w:type="spellEnd"/>
      <w:r w:rsidRPr="004A21B9">
        <w:rPr>
          <w:rFonts w:eastAsia="Calibri"/>
          <w:sz w:val="24"/>
          <w:szCs w:val="24"/>
        </w:rPr>
        <w:t xml:space="preserve">, N. M. and </w:t>
      </w:r>
      <w:proofErr w:type="spellStart"/>
      <w:r w:rsidRPr="004A21B9">
        <w:rPr>
          <w:rFonts w:eastAsia="Calibri"/>
          <w:sz w:val="24"/>
          <w:szCs w:val="24"/>
        </w:rPr>
        <w:t>Hamama</w:t>
      </w:r>
      <w:proofErr w:type="spellEnd"/>
      <w:r w:rsidRPr="004A21B9">
        <w:rPr>
          <w:rFonts w:eastAsia="Calibri"/>
          <w:sz w:val="24"/>
          <w:szCs w:val="24"/>
        </w:rPr>
        <w:t>, H. M. (2023). Evaluation of chlorpyrifos and </w:t>
      </w:r>
      <w:r w:rsidRPr="004A21B9">
        <w:rPr>
          <w:rFonts w:eastAsia="Calibri"/>
          <w:i/>
          <w:iCs/>
          <w:sz w:val="24"/>
          <w:szCs w:val="24"/>
        </w:rPr>
        <w:t xml:space="preserve">Beauveria </w:t>
      </w:r>
      <w:proofErr w:type="spellStart"/>
      <w:r w:rsidRPr="004A21B9">
        <w:rPr>
          <w:rFonts w:eastAsia="Calibri"/>
          <w:i/>
          <w:iCs/>
          <w:sz w:val="24"/>
          <w:szCs w:val="24"/>
        </w:rPr>
        <w:t>bassiana</w:t>
      </w:r>
      <w:proofErr w:type="spellEnd"/>
      <w:r w:rsidRPr="004A21B9">
        <w:rPr>
          <w:rFonts w:eastAsia="Calibri"/>
          <w:sz w:val="24"/>
          <w:szCs w:val="24"/>
        </w:rPr>
        <w:t xml:space="preserve"> as a strategy in the Egyptian sugar beet fields: impact on </w:t>
      </w:r>
      <w:proofErr w:type="spellStart"/>
      <w:r w:rsidRPr="004A21B9">
        <w:rPr>
          <w:rFonts w:eastAsia="Calibri"/>
          <w:i/>
          <w:iCs/>
          <w:sz w:val="24"/>
          <w:szCs w:val="24"/>
        </w:rPr>
        <w:t>Spodoptera</w:t>
      </w:r>
      <w:proofErr w:type="spellEnd"/>
      <w:r w:rsidRPr="004A21B9">
        <w:rPr>
          <w:rFonts w:eastAsia="Calibri"/>
          <w:i/>
          <w:iCs/>
          <w:sz w:val="24"/>
          <w:szCs w:val="24"/>
        </w:rPr>
        <w:t xml:space="preserve"> </w:t>
      </w:r>
      <w:proofErr w:type="spellStart"/>
      <w:r w:rsidRPr="004A21B9">
        <w:rPr>
          <w:rFonts w:eastAsia="Calibri"/>
          <w:i/>
          <w:iCs/>
          <w:sz w:val="24"/>
          <w:szCs w:val="24"/>
        </w:rPr>
        <w:t>littoralis</w:t>
      </w:r>
      <w:proofErr w:type="spellEnd"/>
      <w:r w:rsidRPr="004A21B9">
        <w:rPr>
          <w:rFonts w:eastAsia="Calibri"/>
          <w:sz w:val="24"/>
          <w:szCs w:val="24"/>
        </w:rPr>
        <w:t xml:space="preserve"> (</w:t>
      </w:r>
      <w:proofErr w:type="spellStart"/>
      <w:r w:rsidRPr="004A21B9">
        <w:rPr>
          <w:rFonts w:eastAsia="Calibri"/>
          <w:sz w:val="24"/>
          <w:szCs w:val="24"/>
        </w:rPr>
        <w:t>Boisduval</w:t>
      </w:r>
      <w:proofErr w:type="spellEnd"/>
      <w:r w:rsidRPr="004A21B9">
        <w:rPr>
          <w:rFonts w:eastAsia="Calibri"/>
          <w:sz w:val="24"/>
          <w:szCs w:val="24"/>
        </w:rPr>
        <w:t xml:space="preserve">) and its associated </w:t>
      </w:r>
      <w:proofErr w:type="gramStart"/>
      <w:r w:rsidRPr="004A21B9">
        <w:rPr>
          <w:rFonts w:eastAsia="Calibri"/>
          <w:sz w:val="24"/>
          <w:szCs w:val="24"/>
        </w:rPr>
        <w:t>predators</w:t>
      </w:r>
      <w:proofErr w:type="gramEnd"/>
      <w:r w:rsidRPr="004A21B9">
        <w:rPr>
          <w:rFonts w:eastAsia="Calibri"/>
          <w:sz w:val="24"/>
          <w:szCs w:val="24"/>
        </w:rPr>
        <w:t xml:space="preserve"> populations and the sugar beetroot yield. Egyptian J. Biol. Pest Control, 33:99. </w:t>
      </w:r>
      <w:hyperlink r:id="rId22" w:history="1">
        <w:r w:rsidR="002B7101" w:rsidRPr="004A21B9">
          <w:rPr>
            <w:rStyle w:val="Hyperlink"/>
            <w:sz w:val="24"/>
            <w:szCs w:val="24"/>
            <w:u w:val="none"/>
          </w:rPr>
          <w:t>https://doi.org/10.1186/s41938-023-00744-6</w:t>
        </w:r>
      </w:hyperlink>
      <w:r w:rsidR="002B7101" w:rsidRPr="004A21B9">
        <w:rPr>
          <w:sz w:val="24"/>
          <w:szCs w:val="24"/>
        </w:rPr>
        <w:t xml:space="preserve"> </w:t>
      </w:r>
    </w:p>
    <w:p w:rsidR="00C9360C" w:rsidRPr="004A21B9" w:rsidRDefault="00A5247F" w:rsidP="004A21B9">
      <w:pPr>
        <w:widowControl/>
        <w:autoSpaceDE/>
        <w:autoSpaceDN/>
        <w:spacing w:before="100" w:beforeAutospacing="1" w:after="100" w:afterAutospacing="1"/>
        <w:ind w:left="719" w:hanging="719"/>
        <w:jc w:val="both"/>
        <w:rPr>
          <w:sz w:val="24"/>
          <w:szCs w:val="24"/>
          <w:rtl/>
        </w:rPr>
      </w:pPr>
      <w:r w:rsidRPr="004A21B9">
        <w:rPr>
          <w:rFonts w:eastAsia="Calibri"/>
          <w:sz w:val="24"/>
          <w:szCs w:val="24"/>
        </w:rPr>
        <w:t>Food and Agriculture Organization (FAO). (2022). Sugar crops and sweeteners production statistics. FAOSTAT. </w:t>
      </w:r>
      <w:hyperlink r:id="rId23" w:tgtFrame="_blank" w:history="1">
        <w:r w:rsidRPr="004A21B9">
          <w:rPr>
            <w:rFonts w:eastAsia="Calibri"/>
            <w:sz w:val="24"/>
            <w:szCs w:val="24"/>
          </w:rPr>
          <w:t>http://www.fao.org/faostat</w:t>
        </w:r>
      </w:hyperlink>
      <w:r w:rsidR="00C9360C" w:rsidRPr="004A21B9">
        <w:rPr>
          <w:rFonts w:hint="cs"/>
          <w:sz w:val="24"/>
          <w:szCs w:val="24"/>
          <w:lang w:bidi="ar-EG"/>
        </w:rPr>
        <w:t xml:space="preserve">. </w:t>
      </w:r>
      <w:r w:rsidR="002B7101" w:rsidRPr="004A21B9">
        <w:rPr>
          <w:sz w:val="24"/>
          <w:szCs w:val="24"/>
          <w:lang w:bidi="ar-EG"/>
        </w:rPr>
        <w:t xml:space="preserve"> </w:t>
      </w:r>
      <w:hyperlink r:id="rId24" w:anchor="data/QCL" w:history="1">
        <w:r w:rsidR="002B7101" w:rsidRPr="004A21B9">
          <w:rPr>
            <w:rStyle w:val="Hyperlink"/>
            <w:sz w:val="24"/>
            <w:szCs w:val="24"/>
            <w:u w:val="none"/>
            <w:lang w:bidi="ar-EG"/>
          </w:rPr>
          <w:t>https://www.fao.org/faostat/en/#data/QCL</w:t>
        </w:r>
      </w:hyperlink>
      <w:r w:rsidR="002B7101" w:rsidRPr="004A21B9">
        <w:rPr>
          <w:sz w:val="24"/>
          <w:szCs w:val="24"/>
          <w:lang w:bidi="ar-EG"/>
        </w:rPr>
        <w:t xml:space="preserve"> </w:t>
      </w:r>
    </w:p>
    <w:p w:rsidR="00413CDD" w:rsidRPr="004A21B9" w:rsidRDefault="00E8721A" w:rsidP="004A21B9">
      <w:pPr>
        <w:widowControl/>
        <w:autoSpaceDE/>
        <w:autoSpaceDN/>
        <w:spacing w:before="100" w:beforeAutospacing="1" w:after="100" w:afterAutospacing="1"/>
        <w:ind w:left="719" w:hanging="719"/>
        <w:jc w:val="both"/>
        <w:rPr>
          <w:rFonts w:eastAsia="Calibri"/>
          <w:sz w:val="24"/>
          <w:szCs w:val="24"/>
          <w:rtl/>
        </w:rPr>
      </w:pPr>
      <w:r w:rsidRPr="004A21B9">
        <w:rPr>
          <w:rFonts w:eastAsia="Calibri"/>
          <w:sz w:val="24"/>
          <w:szCs w:val="24"/>
        </w:rPr>
        <w:t xml:space="preserve">Foster, S. P.; I. Denholm and R. Thompson </w:t>
      </w:r>
      <w:r w:rsidR="00A5247F" w:rsidRPr="004A21B9">
        <w:rPr>
          <w:rFonts w:eastAsia="Calibri"/>
          <w:sz w:val="24"/>
          <w:szCs w:val="24"/>
        </w:rPr>
        <w:t>(2007). Variation in response to neonicotinoid insecticides in peach-potato aphids, </w:t>
      </w:r>
      <w:proofErr w:type="spellStart"/>
      <w:r w:rsidR="00A5247F" w:rsidRPr="004A21B9">
        <w:rPr>
          <w:rFonts w:eastAsia="Calibri"/>
          <w:i/>
          <w:iCs/>
          <w:sz w:val="24"/>
          <w:szCs w:val="24"/>
        </w:rPr>
        <w:t>Myzus</w:t>
      </w:r>
      <w:proofErr w:type="spellEnd"/>
      <w:r w:rsidR="00A5247F" w:rsidRPr="004A21B9">
        <w:rPr>
          <w:rFonts w:eastAsia="Calibri"/>
          <w:i/>
          <w:iCs/>
          <w:sz w:val="24"/>
          <w:szCs w:val="24"/>
        </w:rPr>
        <w:t xml:space="preserve"> </w:t>
      </w:r>
      <w:proofErr w:type="spellStart"/>
      <w:r w:rsidR="00A5247F" w:rsidRPr="004A21B9">
        <w:rPr>
          <w:rFonts w:eastAsia="Calibri"/>
          <w:i/>
          <w:iCs/>
          <w:sz w:val="24"/>
          <w:szCs w:val="24"/>
        </w:rPr>
        <w:t>persicae</w:t>
      </w:r>
      <w:proofErr w:type="spellEnd"/>
      <w:r w:rsidR="00A5247F" w:rsidRPr="004A21B9">
        <w:rPr>
          <w:rFonts w:eastAsia="Calibri"/>
          <w:sz w:val="24"/>
          <w:szCs w:val="24"/>
        </w:rPr>
        <w:t xml:space="preserve"> (Hemiptera: </w:t>
      </w:r>
      <w:proofErr w:type="spellStart"/>
      <w:r w:rsidR="00A5247F" w:rsidRPr="004A21B9">
        <w:rPr>
          <w:rFonts w:eastAsia="Calibri"/>
          <w:sz w:val="24"/>
          <w:szCs w:val="24"/>
        </w:rPr>
        <w:t>Aphididae</w:t>
      </w:r>
      <w:proofErr w:type="spellEnd"/>
      <w:r w:rsidR="00A5247F" w:rsidRPr="004A21B9">
        <w:rPr>
          <w:rFonts w:eastAsia="Calibri"/>
          <w:sz w:val="24"/>
          <w:szCs w:val="24"/>
        </w:rPr>
        <w:t>). </w:t>
      </w:r>
      <w:r w:rsidR="004F3440" w:rsidRPr="004A21B9">
        <w:rPr>
          <w:rFonts w:eastAsia="Calibri"/>
          <w:sz w:val="24"/>
          <w:szCs w:val="24"/>
        </w:rPr>
        <w:t>Pest Management Science.</w:t>
      </w:r>
      <w:r w:rsidR="00A5247F" w:rsidRPr="004A21B9">
        <w:rPr>
          <w:rFonts w:eastAsia="Calibri"/>
          <w:i/>
          <w:iCs/>
          <w:sz w:val="24"/>
          <w:szCs w:val="24"/>
        </w:rPr>
        <w:t>63</w:t>
      </w:r>
      <w:r w:rsidRPr="004A21B9">
        <w:rPr>
          <w:rFonts w:eastAsia="Calibri"/>
          <w:sz w:val="24"/>
          <w:szCs w:val="24"/>
        </w:rPr>
        <w:t>(6):</w:t>
      </w:r>
      <w:r w:rsidR="00A5247F" w:rsidRPr="004A21B9">
        <w:rPr>
          <w:rFonts w:eastAsia="Calibri"/>
          <w:sz w:val="24"/>
          <w:szCs w:val="24"/>
        </w:rPr>
        <w:t>543548. </w:t>
      </w:r>
      <w:hyperlink r:id="rId25" w:tgtFrame="_blank" w:history="1">
        <w:r w:rsidR="00A5247F" w:rsidRPr="004A21B9">
          <w:rPr>
            <w:rFonts w:eastAsia="Calibri"/>
            <w:sz w:val="24"/>
            <w:szCs w:val="24"/>
          </w:rPr>
          <w:t>https://doi.org/10.1002/ps.1364</w:t>
        </w:r>
      </w:hyperlink>
      <w:r w:rsidR="003D4592" w:rsidRPr="004A21B9">
        <w:rPr>
          <w:rFonts w:eastAsia="Calibri"/>
          <w:sz w:val="24"/>
          <w:szCs w:val="24"/>
        </w:rPr>
        <w:t xml:space="preserve">. </w:t>
      </w:r>
      <w:r w:rsidR="002B7101" w:rsidRPr="004A21B9">
        <w:rPr>
          <w:rFonts w:eastAsia="Calibri"/>
          <w:sz w:val="24"/>
          <w:szCs w:val="24"/>
        </w:rPr>
        <w:t xml:space="preserve"> </w:t>
      </w:r>
      <w:hyperlink r:id="rId26" w:history="1">
        <w:r w:rsidR="002B7101" w:rsidRPr="004A21B9">
          <w:rPr>
            <w:rStyle w:val="Hyperlink"/>
            <w:rFonts w:eastAsia="Calibri"/>
            <w:sz w:val="24"/>
            <w:szCs w:val="24"/>
            <w:u w:val="none"/>
          </w:rPr>
          <w:t>https://doi.org/10.1002/ps.570</w:t>
        </w:r>
      </w:hyperlink>
      <w:r w:rsidR="002B7101" w:rsidRPr="004A21B9">
        <w:rPr>
          <w:rFonts w:eastAsia="Calibri"/>
          <w:sz w:val="24"/>
          <w:szCs w:val="24"/>
        </w:rPr>
        <w:t xml:space="preserve"> </w:t>
      </w:r>
    </w:p>
    <w:p w:rsidR="001F72C7" w:rsidRPr="004A21B9" w:rsidRDefault="00E8721A" w:rsidP="004A21B9">
      <w:pPr>
        <w:widowControl/>
        <w:autoSpaceDE/>
        <w:autoSpaceDN/>
        <w:spacing w:before="100" w:beforeAutospacing="1" w:after="100" w:afterAutospacing="1"/>
        <w:ind w:left="719" w:hanging="719"/>
        <w:jc w:val="both"/>
        <w:rPr>
          <w:rFonts w:eastAsia="Calibri"/>
          <w:sz w:val="24"/>
          <w:szCs w:val="24"/>
          <w:rtl/>
        </w:rPr>
      </w:pPr>
      <w:r w:rsidRPr="004A21B9">
        <w:rPr>
          <w:rFonts w:eastAsia="Calibri"/>
          <w:sz w:val="24"/>
          <w:szCs w:val="24"/>
        </w:rPr>
        <w:t>Henderson, C. F. and E. W. Tilton</w:t>
      </w:r>
      <w:r w:rsidR="00A5247F" w:rsidRPr="004A21B9">
        <w:rPr>
          <w:rFonts w:eastAsia="Calibri"/>
          <w:sz w:val="24"/>
          <w:szCs w:val="24"/>
        </w:rPr>
        <w:t xml:space="preserve"> (1955). Tests with aca</w:t>
      </w:r>
      <w:r w:rsidR="003D4592" w:rsidRPr="004A21B9">
        <w:rPr>
          <w:rFonts w:eastAsia="Calibri"/>
          <w:sz w:val="24"/>
          <w:szCs w:val="24"/>
        </w:rPr>
        <w:t>ricides against the brown wheat mite. J</w:t>
      </w:r>
      <w:r w:rsidR="00E968C5" w:rsidRPr="004A21B9">
        <w:rPr>
          <w:rFonts w:eastAsia="Calibri" w:hint="cs"/>
          <w:sz w:val="24"/>
          <w:szCs w:val="24"/>
          <w:lang w:bidi="ar-EG"/>
        </w:rPr>
        <w:t>.</w:t>
      </w:r>
      <w:r w:rsidR="00413CDD" w:rsidRPr="004A21B9">
        <w:rPr>
          <w:rFonts w:eastAsia="Calibri" w:hint="cs"/>
          <w:sz w:val="24"/>
          <w:szCs w:val="24"/>
          <w:lang w:bidi="ar-EG"/>
        </w:rPr>
        <w:t xml:space="preserve"> </w:t>
      </w:r>
      <w:r w:rsidR="00A5247F" w:rsidRPr="004A21B9">
        <w:rPr>
          <w:rFonts w:eastAsia="Calibri"/>
          <w:sz w:val="24"/>
          <w:szCs w:val="24"/>
        </w:rPr>
        <w:t>of Eco</w:t>
      </w:r>
      <w:r w:rsidR="0070525F" w:rsidRPr="004A21B9">
        <w:rPr>
          <w:rFonts w:eastAsia="Calibri" w:hint="cs"/>
          <w:sz w:val="24"/>
          <w:szCs w:val="24"/>
          <w:lang w:bidi="ar-EG"/>
        </w:rPr>
        <w:t>n.</w:t>
      </w:r>
      <w:r w:rsidR="00A5247F" w:rsidRPr="004A21B9">
        <w:rPr>
          <w:rFonts w:eastAsia="Calibri"/>
          <w:sz w:val="24"/>
          <w:szCs w:val="24"/>
        </w:rPr>
        <w:t>Entomo</w:t>
      </w:r>
      <w:r w:rsidR="00B342C7" w:rsidRPr="004A21B9">
        <w:rPr>
          <w:rFonts w:eastAsia="Calibri" w:hint="cs"/>
          <w:sz w:val="24"/>
          <w:szCs w:val="24"/>
          <w:lang w:bidi="ar-EG"/>
        </w:rPr>
        <w:t>l</w:t>
      </w:r>
      <w:r w:rsidR="00307E9A" w:rsidRPr="004A21B9">
        <w:rPr>
          <w:rFonts w:eastAsia="Calibri"/>
          <w:i/>
          <w:iCs/>
          <w:sz w:val="24"/>
          <w:szCs w:val="24"/>
        </w:rPr>
        <w:t>.</w:t>
      </w:r>
      <w:r w:rsidR="00A5247F" w:rsidRPr="004A21B9">
        <w:rPr>
          <w:rFonts w:eastAsia="Calibri"/>
          <w:i/>
          <w:iCs/>
          <w:sz w:val="24"/>
          <w:szCs w:val="24"/>
        </w:rPr>
        <w:t>48</w:t>
      </w:r>
      <w:r w:rsidRPr="004A21B9">
        <w:rPr>
          <w:rFonts w:eastAsia="Calibri"/>
          <w:sz w:val="24"/>
          <w:szCs w:val="24"/>
        </w:rPr>
        <w:t>(2):</w:t>
      </w:r>
      <w:r w:rsidR="00A5247F" w:rsidRPr="004A21B9">
        <w:rPr>
          <w:rFonts w:eastAsia="Calibri"/>
          <w:sz w:val="24"/>
          <w:szCs w:val="24"/>
        </w:rPr>
        <w:t>157161. </w:t>
      </w:r>
      <w:hyperlink r:id="rId27" w:tgtFrame="_blank" w:history="1">
        <w:r w:rsidR="00A5247F" w:rsidRPr="004A21B9">
          <w:rPr>
            <w:rFonts w:eastAsia="Calibri"/>
            <w:sz w:val="24"/>
            <w:szCs w:val="24"/>
          </w:rPr>
          <w:t>https://doi.org/10.1093/jee/48.2.157</w:t>
        </w:r>
      </w:hyperlink>
      <w:r w:rsidR="001F72C7" w:rsidRPr="004A21B9">
        <w:rPr>
          <w:rFonts w:hint="cs"/>
          <w:sz w:val="24"/>
          <w:szCs w:val="24"/>
          <w:lang w:bidi="ar-EG"/>
        </w:rPr>
        <w:t xml:space="preserve">. </w:t>
      </w:r>
      <w:r w:rsidR="002B7101" w:rsidRPr="004A21B9">
        <w:rPr>
          <w:sz w:val="24"/>
          <w:szCs w:val="24"/>
          <w:lang w:bidi="ar-EG"/>
        </w:rPr>
        <w:t xml:space="preserve"> </w:t>
      </w:r>
      <w:hyperlink r:id="rId28" w:history="1">
        <w:r w:rsidR="002B7101" w:rsidRPr="004A21B9">
          <w:rPr>
            <w:rStyle w:val="Hyperlink"/>
            <w:sz w:val="24"/>
            <w:szCs w:val="24"/>
            <w:u w:val="none"/>
            <w:lang w:bidi="ar-EG"/>
          </w:rPr>
          <w:t>https://doi.org/10.1093/jee/48.2.157</w:t>
        </w:r>
      </w:hyperlink>
      <w:r w:rsidR="002B7101" w:rsidRPr="004A21B9">
        <w:rPr>
          <w:sz w:val="24"/>
          <w:szCs w:val="24"/>
          <w:lang w:bidi="ar-EG"/>
        </w:rPr>
        <w:t xml:space="preserve"> </w:t>
      </w:r>
    </w:p>
    <w:p w:rsidR="00DF3E3F" w:rsidRPr="004A21B9" w:rsidRDefault="00A5247F" w:rsidP="004A21B9">
      <w:pPr>
        <w:widowControl/>
        <w:autoSpaceDE/>
        <w:autoSpaceDN/>
        <w:spacing w:before="100" w:beforeAutospacing="1" w:after="100" w:afterAutospacing="1"/>
        <w:ind w:left="719" w:hanging="719"/>
        <w:jc w:val="both"/>
        <w:rPr>
          <w:sz w:val="24"/>
          <w:szCs w:val="24"/>
          <w:rtl/>
        </w:rPr>
      </w:pPr>
      <w:r w:rsidRPr="004A21B9">
        <w:rPr>
          <w:rFonts w:eastAsia="Calibri"/>
          <w:sz w:val="24"/>
          <w:szCs w:val="24"/>
        </w:rPr>
        <w:t>Insecticide Resistance Action Committee (IRAC). (2023). Mode of action classification scheme. </w:t>
      </w:r>
      <w:hyperlink r:id="rId29" w:tgtFrame="_blank" w:history="1">
        <w:r w:rsidRPr="004A21B9">
          <w:rPr>
            <w:rFonts w:eastAsia="Calibri"/>
            <w:sz w:val="24"/>
            <w:szCs w:val="24"/>
          </w:rPr>
          <w:t>https://irac-online.org/modes-of-action/</w:t>
        </w:r>
      </w:hyperlink>
      <w:r w:rsidR="002B7101" w:rsidRPr="004A21B9">
        <w:rPr>
          <w:rFonts w:eastAsia="Calibri"/>
          <w:sz w:val="24"/>
          <w:szCs w:val="24"/>
        </w:rPr>
        <w:t xml:space="preserve"> </w:t>
      </w:r>
      <w:hyperlink r:id="rId30" w:history="1">
        <w:r w:rsidR="002B7101" w:rsidRPr="004A21B9">
          <w:rPr>
            <w:rStyle w:val="Hyperlink"/>
            <w:rFonts w:eastAsia="Calibri"/>
            <w:sz w:val="24"/>
            <w:szCs w:val="24"/>
            <w:u w:val="none"/>
          </w:rPr>
          <w:t>https://irac-online.org/modes-of-action/</w:t>
        </w:r>
      </w:hyperlink>
      <w:r w:rsidR="002B7101" w:rsidRPr="004A21B9">
        <w:rPr>
          <w:rFonts w:eastAsia="Calibri"/>
          <w:sz w:val="24"/>
          <w:szCs w:val="24"/>
        </w:rPr>
        <w:t xml:space="preserve"> </w:t>
      </w:r>
    </w:p>
    <w:p w:rsidR="001C549F" w:rsidRPr="004A21B9" w:rsidRDefault="00E8721A" w:rsidP="004A21B9">
      <w:pPr>
        <w:widowControl/>
        <w:autoSpaceDE/>
        <w:autoSpaceDN/>
        <w:spacing w:before="100" w:beforeAutospacing="1" w:after="100" w:afterAutospacing="1"/>
        <w:ind w:left="719" w:hanging="719"/>
        <w:jc w:val="both"/>
        <w:rPr>
          <w:kern w:val="2"/>
          <w:sz w:val="24"/>
          <w:szCs w:val="24"/>
          <w:rtl/>
        </w:rPr>
      </w:pPr>
      <w:proofErr w:type="spellStart"/>
      <w:r w:rsidRPr="004A21B9">
        <w:rPr>
          <w:rFonts w:eastAsia="Calibri"/>
          <w:sz w:val="24"/>
          <w:szCs w:val="24"/>
        </w:rPr>
        <w:t>Jeschke</w:t>
      </w:r>
      <w:proofErr w:type="spellEnd"/>
      <w:r w:rsidRPr="004A21B9">
        <w:rPr>
          <w:rFonts w:eastAsia="Calibri"/>
          <w:sz w:val="24"/>
          <w:szCs w:val="24"/>
        </w:rPr>
        <w:t xml:space="preserve">, P.; R. </w:t>
      </w:r>
      <w:proofErr w:type="spellStart"/>
      <w:r w:rsidR="00A5247F" w:rsidRPr="004A21B9">
        <w:rPr>
          <w:rFonts w:eastAsia="Calibri"/>
          <w:sz w:val="24"/>
          <w:szCs w:val="24"/>
        </w:rPr>
        <w:t>Nauen</w:t>
      </w:r>
      <w:proofErr w:type="spellEnd"/>
      <w:r w:rsidR="00A5247F" w:rsidRPr="004A21B9">
        <w:rPr>
          <w:rFonts w:eastAsia="Calibri"/>
          <w:sz w:val="24"/>
          <w:szCs w:val="24"/>
        </w:rPr>
        <w:t xml:space="preserve">, </w:t>
      </w:r>
      <w:r w:rsidRPr="004A21B9">
        <w:rPr>
          <w:rFonts w:eastAsia="Calibri"/>
          <w:sz w:val="24"/>
          <w:szCs w:val="24"/>
        </w:rPr>
        <w:t xml:space="preserve">M. Schindler and A.  Elbert </w:t>
      </w:r>
      <w:r w:rsidR="00A5247F" w:rsidRPr="004A21B9">
        <w:rPr>
          <w:rFonts w:eastAsia="Calibri"/>
          <w:sz w:val="24"/>
          <w:szCs w:val="24"/>
        </w:rPr>
        <w:t>(2011). Overview of the status and global strategy for neonicotinoids. Journal of Agricultural and Food Chemistry</w:t>
      </w:r>
      <w:r w:rsidR="00307E9A" w:rsidRPr="004A21B9">
        <w:rPr>
          <w:rFonts w:eastAsia="Calibri"/>
          <w:i/>
          <w:iCs/>
          <w:sz w:val="24"/>
          <w:szCs w:val="24"/>
        </w:rPr>
        <w:t>.</w:t>
      </w:r>
      <w:r w:rsidR="00A5247F" w:rsidRPr="004A21B9">
        <w:rPr>
          <w:rFonts w:eastAsia="Calibri"/>
          <w:sz w:val="24"/>
          <w:szCs w:val="24"/>
        </w:rPr>
        <w:t>59</w:t>
      </w:r>
      <w:r w:rsidRPr="004A21B9">
        <w:rPr>
          <w:rFonts w:eastAsia="Calibri"/>
          <w:sz w:val="24"/>
          <w:szCs w:val="24"/>
        </w:rPr>
        <w:t>(7):</w:t>
      </w:r>
      <w:r w:rsidR="00A5247F" w:rsidRPr="004A21B9">
        <w:rPr>
          <w:rFonts w:eastAsia="Calibri"/>
          <w:sz w:val="24"/>
          <w:szCs w:val="24"/>
        </w:rPr>
        <w:t>28972908. </w:t>
      </w:r>
      <w:hyperlink r:id="rId31" w:history="1">
        <w:r w:rsidR="002B7101" w:rsidRPr="004A21B9">
          <w:rPr>
            <w:rStyle w:val="Hyperlink"/>
            <w:sz w:val="24"/>
            <w:szCs w:val="24"/>
            <w:u w:val="none"/>
          </w:rPr>
          <w:t>https://doi.org/10.1021/jf101303g</w:t>
        </w:r>
      </w:hyperlink>
      <w:r w:rsidR="002B7101" w:rsidRPr="004A21B9">
        <w:rPr>
          <w:sz w:val="24"/>
          <w:szCs w:val="24"/>
        </w:rPr>
        <w:t xml:space="preserve"> </w:t>
      </w:r>
    </w:p>
    <w:p w:rsidR="0092686B" w:rsidRPr="004A21B9" w:rsidRDefault="009C4AB3" w:rsidP="004A21B9">
      <w:pPr>
        <w:widowControl/>
        <w:autoSpaceDE/>
        <w:autoSpaceDN/>
        <w:spacing w:before="100" w:beforeAutospacing="1" w:after="100" w:afterAutospacing="1"/>
        <w:ind w:left="719" w:hanging="719"/>
        <w:jc w:val="both"/>
        <w:rPr>
          <w:sz w:val="24"/>
          <w:szCs w:val="24"/>
          <w:lang w:bidi="ar-EG"/>
        </w:rPr>
      </w:pPr>
      <w:r w:rsidRPr="004A21B9">
        <w:rPr>
          <w:kern w:val="2"/>
          <w:sz w:val="24"/>
          <w:szCs w:val="24"/>
        </w:rPr>
        <w:lastRenderedPageBreak/>
        <w:t xml:space="preserve">Maia, J.B., Carvalho, G.A., Medina, P., Garzón, A., Gontijo, P.D.C., and </w:t>
      </w:r>
      <w:proofErr w:type="spellStart"/>
      <w:r w:rsidRPr="004A21B9">
        <w:rPr>
          <w:kern w:val="2"/>
          <w:sz w:val="24"/>
          <w:szCs w:val="24"/>
        </w:rPr>
        <w:t>Vinuela</w:t>
      </w:r>
      <w:proofErr w:type="spellEnd"/>
      <w:r w:rsidRPr="004A21B9">
        <w:rPr>
          <w:kern w:val="2"/>
          <w:sz w:val="24"/>
          <w:szCs w:val="24"/>
        </w:rPr>
        <w:t xml:space="preserve">, E. (2016). Lethal and sublethal effects of pesticides on </w:t>
      </w:r>
      <w:proofErr w:type="spellStart"/>
      <w:r w:rsidRPr="004A21B9">
        <w:rPr>
          <w:i/>
          <w:kern w:val="2"/>
          <w:sz w:val="24"/>
          <w:szCs w:val="24"/>
        </w:rPr>
        <w:t>Chrysoperla</w:t>
      </w:r>
      <w:proofErr w:type="spellEnd"/>
      <w:r w:rsidRPr="004A21B9">
        <w:rPr>
          <w:i/>
          <w:kern w:val="2"/>
          <w:sz w:val="24"/>
          <w:szCs w:val="24"/>
        </w:rPr>
        <w:t xml:space="preserve"> </w:t>
      </w:r>
      <w:proofErr w:type="spellStart"/>
      <w:r w:rsidRPr="004A21B9">
        <w:rPr>
          <w:i/>
          <w:kern w:val="2"/>
          <w:sz w:val="24"/>
          <w:szCs w:val="24"/>
        </w:rPr>
        <w:t>carnea</w:t>
      </w:r>
      <w:proofErr w:type="spellEnd"/>
      <w:r w:rsidRPr="004A21B9">
        <w:rPr>
          <w:kern w:val="2"/>
          <w:sz w:val="24"/>
          <w:szCs w:val="24"/>
        </w:rPr>
        <w:t xml:space="preserve"> larvae (</w:t>
      </w:r>
      <w:proofErr w:type="spellStart"/>
      <w:r w:rsidRPr="004A21B9">
        <w:rPr>
          <w:kern w:val="2"/>
          <w:sz w:val="24"/>
          <w:szCs w:val="24"/>
        </w:rPr>
        <w:t>Neuroptera</w:t>
      </w:r>
      <w:proofErr w:type="spellEnd"/>
      <w:r w:rsidRPr="004A21B9">
        <w:rPr>
          <w:kern w:val="2"/>
          <w:sz w:val="24"/>
          <w:szCs w:val="24"/>
        </w:rPr>
        <w:t xml:space="preserve">: Chrysopidae) and the influence of rain fastness in their degradation pattern over time. Ecotoxicology 25(5):845-855. </w:t>
      </w:r>
      <w:r w:rsidR="002B7101" w:rsidRPr="004A21B9">
        <w:rPr>
          <w:kern w:val="2"/>
          <w:sz w:val="24"/>
          <w:szCs w:val="24"/>
        </w:rPr>
        <w:t xml:space="preserve"> </w:t>
      </w:r>
      <w:hyperlink r:id="rId32" w:history="1">
        <w:r w:rsidR="002B7101" w:rsidRPr="004A21B9">
          <w:rPr>
            <w:rStyle w:val="Hyperlink"/>
            <w:kern w:val="2"/>
            <w:sz w:val="24"/>
            <w:szCs w:val="24"/>
            <w:u w:val="none"/>
          </w:rPr>
          <w:t>https://doi.org/10.1007/s10646-016-1641-y</w:t>
        </w:r>
      </w:hyperlink>
      <w:r w:rsidR="002B7101" w:rsidRPr="004A21B9">
        <w:rPr>
          <w:kern w:val="2"/>
          <w:sz w:val="24"/>
          <w:szCs w:val="24"/>
        </w:rPr>
        <w:t xml:space="preserve"> </w:t>
      </w:r>
    </w:p>
    <w:p w:rsidR="00A5247F" w:rsidRPr="004A21B9" w:rsidRDefault="00E8721A" w:rsidP="004A21B9">
      <w:pPr>
        <w:pStyle w:val="BodyText"/>
        <w:ind w:left="720" w:hanging="720"/>
        <w:jc w:val="both"/>
        <w:rPr>
          <w:rFonts w:eastAsia="Calibri"/>
          <w:sz w:val="24"/>
          <w:szCs w:val="24"/>
        </w:rPr>
      </w:pPr>
      <w:r w:rsidRPr="004A21B9">
        <w:rPr>
          <w:rFonts w:eastAsia="Calibri"/>
          <w:sz w:val="24"/>
          <w:szCs w:val="24"/>
        </w:rPr>
        <w:t>Morita, M.;</w:t>
      </w:r>
      <w:r w:rsidR="00A5247F" w:rsidRPr="004A21B9">
        <w:rPr>
          <w:rFonts w:eastAsia="Calibri"/>
          <w:sz w:val="24"/>
          <w:szCs w:val="24"/>
        </w:rPr>
        <w:t xml:space="preserve"> </w:t>
      </w:r>
      <w:r w:rsidRPr="004A21B9">
        <w:rPr>
          <w:rFonts w:eastAsia="Calibri"/>
          <w:sz w:val="24"/>
          <w:szCs w:val="24"/>
        </w:rPr>
        <w:t xml:space="preserve">T. Ueda; </w:t>
      </w:r>
      <w:r w:rsidR="00C07176" w:rsidRPr="004A21B9">
        <w:rPr>
          <w:rFonts w:eastAsia="Calibri"/>
          <w:sz w:val="24"/>
          <w:szCs w:val="24"/>
        </w:rPr>
        <w:t xml:space="preserve">T. </w:t>
      </w:r>
      <w:proofErr w:type="spellStart"/>
      <w:r w:rsidR="00C07176" w:rsidRPr="004A21B9">
        <w:rPr>
          <w:rFonts w:eastAsia="Calibri"/>
          <w:sz w:val="24"/>
          <w:szCs w:val="24"/>
        </w:rPr>
        <w:t>Yoneda</w:t>
      </w:r>
      <w:proofErr w:type="spellEnd"/>
      <w:r w:rsidR="00C07176" w:rsidRPr="004A21B9">
        <w:rPr>
          <w:rFonts w:eastAsia="Calibri"/>
          <w:sz w:val="24"/>
          <w:szCs w:val="24"/>
        </w:rPr>
        <w:t xml:space="preserve">; T. </w:t>
      </w:r>
      <w:proofErr w:type="spellStart"/>
      <w:r w:rsidR="00C07176" w:rsidRPr="004A21B9">
        <w:rPr>
          <w:rFonts w:eastAsia="Calibri"/>
          <w:sz w:val="24"/>
          <w:szCs w:val="24"/>
        </w:rPr>
        <w:t>Koyanagi</w:t>
      </w:r>
      <w:proofErr w:type="spellEnd"/>
      <w:r w:rsidR="00A5247F" w:rsidRPr="004A21B9">
        <w:rPr>
          <w:rFonts w:eastAsia="Calibri"/>
          <w:sz w:val="24"/>
          <w:szCs w:val="24"/>
        </w:rPr>
        <w:t xml:space="preserve"> </w:t>
      </w:r>
      <w:r w:rsidR="00C07176" w:rsidRPr="004A21B9">
        <w:rPr>
          <w:rFonts w:eastAsia="Calibri"/>
          <w:sz w:val="24"/>
          <w:szCs w:val="24"/>
        </w:rPr>
        <w:t>and</w:t>
      </w:r>
      <w:r w:rsidR="00A5247F" w:rsidRPr="004A21B9">
        <w:rPr>
          <w:rFonts w:eastAsia="Calibri"/>
          <w:sz w:val="24"/>
          <w:szCs w:val="24"/>
        </w:rPr>
        <w:t xml:space="preserve"> </w:t>
      </w:r>
      <w:r w:rsidR="00C07176" w:rsidRPr="004A21B9">
        <w:rPr>
          <w:rFonts w:eastAsia="Calibri"/>
          <w:sz w:val="24"/>
          <w:szCs w:val="24"/>
        </w:rPr>
        <w:t xml:space="preserve">T. </w:t>
      </w:r>
      <w:proofErr w:type="spellStart"/>
      <w:r w:rsidR="00A5247F" w:rsidRPr="004A21B9">
        <w:rPr>
          <w:rFonts w:eastAsia="Calibri"/>
          <w:sz w:val="24"/>
          <w:szCs w:val="24"/>
        </w:rPr>
        <w:t>Haga</w:t>
      </w:r>
      <w:proofErr w:type="spellEnd"/>
      <w:r w:rsidR="00A5247F" w:rsidRPr="004A21B9">
        <w:rPr>
          <w:rFonts w:eastAsia="Calibri"/>
          <w:sz w:val="24"/>
          <w:szCs w:val="24"/>
        </w:rPr>
        <w:t>, (2007). </w:t>
      </w:r>
      <w:proofErr w:type="spellStart"/>
      <w:r w:rsidR="00A5247F" w:rsidRPr="004A21B9">
        <w:rPr>
          <w:rFonts w:eastAsia="Calibri"/>
          <w:sz w:val="24"/>
          <w:szCs w:val="24"/>
        </w:rPr>
        <w:t>Flonicamid</w:t>
      </w:r>
      <w:proofErr w:type="spellEnd"/>
      <w:r w:rsidR="00A5247F" w:rsidRPr="004A21B9">
        <w:rPr>
          <w:rFonts w:eastAsia="Calibri"/>
          <w:sz w:val="24"/>
          <w:szCs w:val="24"/>
        </w:rPr>
        <w:t>, a novel insecticide with a rapid inhibitory effect on aphid feeding. Pest Management Science,</w:t>
      </w:r>
      <w:r w:rsidR="00A5247F" w:rsidRPr="004A21B9">
        <w:rPr>
          <w:rFonts w:eastAsia="Calibri"/>
          <w:i/>
          <w:iCs/>
          <w:sz w:val="24"/>
          <w:szCs w:val="24"/>
        </w:rPr>
        <w:t>63</w:t>
      </w:r>
      <w:r w:rsidR="004F3440" w:rsidRPr="004A21B9">
        <w:rPr>
          <w:rFonts w:eastAsia="Calibri"/>
          <w:sz w:val="24"/>
          <w:szCs w:val="24"/>
        </w:rPr>
        <w:t>(10):</w:t>
      </w:r>
      <w:r w:rsidR="00A5247F" w:rsidRPr="004A21B9">
        <w:rPr>
          <w:rFonts w:eastAsia="Calibri"/>
          <w:sz w:val="24"/>
          <w:szCs w:val="24"/>
        </w:rPr>
        <w:t>969973. </w:t>
      </w:r>
      <w:hyperlink r:id="rId33" w:history="1">
        <w:r w:rsidR="002B7101" w:rsidRPr="004A21B9">
          <w:rPr>
            <w:rStyle w:val="Hyperlink"/>
            <w:sz w:val="24"/>
            <w:szCs w:val="24"/>
            <w:u w:val="none"/>
          </w:rPr>
          <w:t>https://doi.org/10.1002/ps.1423</w:t>
        </w:r>
      </w:hyperlink>
      <w:r w:rsidR="002B7101" w:rsidRPr="004A21B9">
        <w:rPr>
          <w:sz w:val="24"/>
          <w:szCs w:val="24"/>
        </w:rPr>
        <w:t xml:space="preserve"> </w:t>
      </w:r>
    </w:p>
    <w:p w:rsidR="00EA2B9B" w:rsidRPr="004A21B9" w:rsidRDefault="00A5247F" w:rsidP="004A21B9">
      <w:pPr>
        <w:widowControl/>
        <w:autoSpaceDE/>
        <w:autoSpaceDN/>
        <w:spacing w:before="100" w:beforeAutospacing="1" w:after="100" w:afterAutospacing="1"/>
        <w:ind w:left="719" w:hanging="719"/>
        <w:jc w:val="both"/>
        <w:rPr>
          <w:sz w:val="24"/>
          <w:szCs w:val="24"/>
          <w:rtl/>
        </w:rPr>
      </w:pPr>
      <w:r w:rsidRPr="004A21B9">
        <w:rPr>
          <w:rFonts w:eastAsia="Calibri"/>
          <w:sz w:val="24"/>
          <w:szCs w:val="24"/>
        </w:rPr>
        <w:t xml:space="preserve">Pretty, J., &amp; </w:t>
      </w:r>
      <w:proofErr w:type="spellStart"/>
      <w:r w:rsidRPr="004A21B9">
        <w:rPr>
          <w:rFonts w:eastAsia="Calibri"/>
          <w:sz w:val="24"/>
          <w:szCs w:val="24"/>
        </w:rPr>
        <w:t>Bharucha</w:t>
      </w:r>
      <w:proofErr w:type="spellEnd"/>
      <w:r w:rsidRPr="004A21B9">
        <w:rPr>
          <w:rFonts w:eastAsia="Calibri"/>
          <w:sz w:val="24"/>
          <w:szCs w:val="24"/>
        </w:rPr>
        <w:t>, Z. P. (2015). Integrated pest management for sustainable intensification of agriculture in Asia and Africa. Insects, 6</w:t>
      </w:r>
      <w:r w:rsidR="004F3440" w:rsidRPr="004A21B9">
        <w:rPr>
          <w:rFonts w:eastAsia="Calibri"/>
          <w:sz w:val="24"/>
          <w:szCs w:val="24"/>
        </w:rPr>
        <w:t>(1):</w:t>
      </w:r>
      <w:r w:rsidRPr="004A21B9">
        <w:rPr>
          <w:rFonts w:eastAsia="Calibri"/>
          <w:sz w:val="24"/>
          <w:szCs w:val="24"/>
        </w:rPr>
        <w:t>152-182. </w:t>
      </w:r>
      <w:hyperlink r:id="rId34" w:history="1">
        <w:r w:rsidR="002B7101" w:rsidRPr="004A21B9">
          <w:rPr>
            <w:rStyle w:val="Hyperlink"/>
            <w:sz w:val="24"/>
            <w:szCs w:val="24"/>
            <w:u w:val="none"/>
          </w:rPr>
          <w:t>https://doi.org/10.3390/insects6010152</w:t>
        </w:r>
      </w:hyperlink>
      <w:r w:rsidR="002B7101" w:rsidRPr="004A21B9">
        <w:rPr>
          <w:sz w:val="24"/>
          <w:szCs w:val="24"/>
        </w:rPr>
        <w:t xml:space="preserve"> </w:t>
      </w:r>
    </w:p>
    <w:p w:rsidR="009648D8" w:rsidRPr="004A21B9" w:rsidRDefault="00EA2B9B" w:rsidP="004A21B9">
      <w:pPr>
        <w:widowControl/>
        <w:autoSpaceDE/>
        <w:autoSpaceDN/>
        <w:spacing w:before="100" w:beforeAutospacing="1" w:after="100" w:afterAutospacing="1"/>
        <w:ind w:left="719" w:hanging="719"/>
        <w:jc w:val="both"/>
        <w:rPr>
          <w:sz w:val="24"/>
          <w:szCs w:val="24"/>
        </w:rPr>
      </w:pPr>
      <w:proofErr w:type="spellStart"/>
      <w:r w:rsidRPr="004A21B9">
        <w:rPr>
          <w:sz w:val="24"/>
          <w:szCs w:val="24"/>
        </w:rPr>
        <w:t>Refaei</w:t>
      </w:r>
      <w:proofErr w:type="spellEnd"/>
      <w:r w:rsidRPr="004A21B9">
        <w:rPr>
          <w:sz w:val="24"/>
          <w:szCs w:val="24"/>
        </w:rPr>
        <w:t>, E.</w:t>
      </w:r>
      <w:r w:rsidRPr="004A21B9">
        <w:rPr>
          <w:sz w:val="24"/>
          <w:szCs w:val="24"/>
          <w:lang w:bidi="ar-EG"/>
        </w:rPr>
        <w:t xml:space="preserve"> </w:t>
      </w:r>
      <w:r w:rsidRPr="004A21B9">
        <w:rPr>
          <w:sz w:val="24"/>
          <w:szCs w:val="24"/>
        </w:rPr>
        <w:t>A.; E.</w:t>
      </w:r>
      <w:r w:rsidRPr="004A21B9">
        <w:rPr>
          <w:sz w:val="24"/>
          <w:szCs w:val="24"/>
          <w:lang w:bidi="ar-EG"/>
        </w:rPr>
        <w:t xml:space="preserve"> </w:t>
      </w:r>
      <w:r w:rsidRPr="004A21B9">
        <w:rPr>
          <w:sz w:val="24"/>
          <w:szCs w:val="24"/>
        </w:rPr>
        <w:t>A. El-</w:t>
      </w:r>
      <w:proofErr w:type="spellStart"/>
      <w:r w:rsidRPr="004A21B9">
        <w:rPr>
          <w:sz w:val="24"/>
          <w:szCs w:val="24"/>
        </w:rPr>
        <w:t>Sarand</w:t>
      </w:r>
      <w:proofErr w:type="spellEnd"/>
      <w:r w:rsidRPr="004A21B9">
        <w:rPr>
          <w:sz w:val="24"/>
          <w:szCs w:val="24"/>
        </w:rPr>
        <w:t xml:space="preserve"> and A.</w:t>
      </w:r>
      <w:r w:rsidRPr="004A21B9">
        <w:rPr>
          <w:sz w:val="24"/>
          <w:szCs w:val="24"/>
          <w:lang w:bidi="ar-EG"/>
        </w:rPr>
        <w:t xml:space="preserve"> </w:t>
      </w:r>
      <w:r w:rsidRPr="004A21B9">
        <w:rPr>
          <w:sz w:val="24"/>
          <w:szCs w:val="24"/>
        </w:rPr>
        <w:t xml:space="preserve">A. Khalifa (2016). Population fluctuation of certain sucking insects and their natural enemies associated with seed watermelon, </w:t>
      </w:r>
      <w:r w:rsidRPr="004A21B9">
        <w:rPr>
          <w:i/>
          <w:iCs/>
          <w:sz w:val="24"/>
          <w:szCs w:val="24"/>
        </w:rPr>
        <w:t xml:space="preserve">Citrullus </w:t>
      </w:r>
      <w:proofErr w:type="spellStart"/>
      <w:r w:rsidRPr="004A21B9">
        <w:rPr>
          <w:i/>
          <w:iCs/>
          <w:sz w:val="24"/>
          <w:szCs w:val="24"/>
        </w:rPr>
        <w:t>lanatus</w:t>
      </w:r>
      <w:proofErr w:type="spellEnd"/>
      <w:r w:rsidRPr="004A21B9">
        <w:rPr>
          <w:sz w:val="24"/>
          <w:szCs w:val="24"/>
        </w:rPr>
        <w:t xml:space="preserve"> at Rasheed region, </w:t>
      </w:r>
      <w:proofErr w:type="spellStart"/>
      <w:r w:rsidRPr="004A21B9">
        <w:rPr>
          <w:sz w:val="24"/>
          <w:szCs w:val="24"/>
        </w:rPr>
        <w:t>Beheira</w:t>
      </w:r>
      <w:proofErr w:type="spellEnd"/>
      <w:r w:rsidRPr="004A21B9">
        <w:rPr>
          <w:sz w:val="24"/>
          <w:szCs w:val="24"/>
        </w:rPr>
        <w:t xml:space="preserve"> governorate, Egypt. </w:t>
      </w:r>
      <w:proofErr w:type="spellStart"/>
      <w:r w:rsidRPr="004A21B9">
        <w:rPr>
          <w:sz w:val="24"/>
          <w:szCs w:val="24"/>
        </w:rPr>
        <w:t>Egy</w:t>
      </w:r>
      <w:proofErr w:type="spellEnd"/>
      <w:r w:rsidRPr="004A21B9">
        <w:rPr>
          <w:sz w:val="24"/>
          <w:szCs w:val="24"/>
        </w:rPr>
        <w:t>. J. Plant Pro. Res. 4(4):6</w:t>
      </w:r>
      <w:r w:rsidRPr="004A21B9">
        <w:rPr>
          <w:sz w:val="24"/>
          <w:szCs w:val="24"/>
          <w:lang w:bidi="ar-EG"/>
        </w:rPr>
        <w:t>1</w:t>
      </w:r>
      <w:r w:rsidRPr="004A21B9">
        <w:rPr>
          <w:sz w:val="24"/>
          <w:szCs w:val="24"/>
        </w:rPr>
        <w:t>-69.</w:t>
      </w:r>
      <w:r w:rsidR="009648D8" w:rsidRPr="004A21B9">
        <w:rPr>
          <w:sz w:val="24"/>
          <w:szCs w:val="24"/>
        </w:rPr>
        <w:t xml:space="preserve"> </w:t>
      </w:r>
    </w:p>
    <w:p w:rsidR="003D4592" w:rsidRPr="004A21B9" w:rsidRDefault="0015469E" w:rsidP="004A21B9">
      <w:pPr>
        <w:widowControl/>
        <w:autoSpaceDE/>
        <w:autoSpaceDN/>
        <w:spacing w:before="100" w:beforeAutospacing="1" w:after="100" w:afterAutospacing="1"/>
        <w:ind w:left="719" w:hanging="719"/>
        <w:jc w:val="both"/>
        <w:rPr>
          <w:kern w:val="2"/>
          <w:sz w:val="24"/>
          <w:szCs w:val="24"/>
        </w:rPr>
      </w:pPr>
      <w:r w:rsidRPr="004A21B9">
        <w:rPr>
          <w:kern w:val="2"/>
          <w:sz w:val="24"/>
          <w:szCs w:val="24"/>
        </w:rPr>
        <w:t xml:space="preserve">Santos, M. S.; O. Z. </w:t>
      </w:r>
      <w:proofErr w:type="spellStart"/>
      <w:r w:rsidRPr="004A21B9">
        <w:rPr>
          <w:kern w:val="2"/>
          <w:sz w:val="24"/>
          <w:szCs w:val="24"/>
        </w:rPr>
        <w:t>Zanardi</w:t>
      </w:r>
      <w:proofErr w:type="spellEnd"/>
      <w:r w:rsidRPr="004A21B9">
        <w:rPr>
          <w:kern w:val="2"/>
          <w:sz w:val="24"/>
          <w:szCs w:val="24"/>
        </w:rPr>
        <w:t xml:space="preserve">; K.S. Pauli; M. R </w:t>
      </w:r>
      <w:proofErr w:type="spellStart"/>
      <w:r w:rsidRPr="004A21B9">
        <w:rPr>
          <w:kern w:val="2"/>
          <w:sz w:val="24"/>
          <w:szCs w:val="24"/>
        </w:rPr>
        <w:t>Forim</w:t>
      </w:r>
      <w:proofErr w:type="spellEnd"/>
      <w:r w:rsidRPr="004A21B9">
        <w:rPr>
          <w:kern w:val="2"/>
          <w:sz w:val="24"/>
          <w:szCs w:val="24"/>
        </w:rPr>
        <w:t xml:space="preserve">; P. T. Yamamoto and J. D.  </w:t>
      </w:r>
      <w:proofErr w:type="spellStart"/>
      <w:proofErr w:type="gramStart"/>
      <w:r w:rsidRPr="004A21B9">
        <w:rPr>
          <w:kern w:val="2"/>
          <w:sz w:val="24"/>
          <w:szCs w:val="24"/>
        </w:rPr>
        <w:t>Vendramim</w:t>
      </w:r>
      <w:proofErr w:type="spellEnd"/>
      <w:r w:rsidRPr="004A21B9">
        <w:rPr>
          <w:kern w:val="2"/>
          <w:sz w:val="24"/>
          <w:szCs w:val="24"/>
        </w:rPr>
        <w:t>,(</w:t>
      </w:r>
      <w:proofErr w:type="gramEnd"/>
      <w:r w:rsidRPr="004A21B9">
        <w:rPr>
          <w:kern w:val="2"/>
          <w:sz w:val="24"/>
          <w:szCs w:val="24"/>
        </w:rPr>
        <w:t xml:space="preserve">2015). Toxicity of an </w:t>
      </w:r>
      <w:proofErr w:type="spellStart"/>
      <w:r w:rsidRPr="004A21B9">
        <w:rPr>
          <w:kern w:val="2"/>
          <w:sz w:val="24"/>
          <w:szCs w:val="24"/>
        </w:rPr>
        <w:t>azadirachtin</w:t>
      </w:r>
      <w:proofErr w:type="spellEnd"/>
      <w:r w:rsidRPr="004A21B9">
        <w:rPr>
          <w:kern w:val="2"/>
          <w:sz w:val="24"/>
          <w:szCs w:val="24"/>
        </w:rPr>
        <w:t xml:space="preserve">-based biopesticide on </w:t>
      </w:r>
      <w:proofErr w:type="spellStart"/>
      <w:r w:rsidRPr="004A21B9">
        <w:rPr>
          <w:i/>
          <w:kern w:val="2"/>
          <w:sz w:val="24"/>
          <w:szCs w:val="24"/>
        </w:rPr>
        <w:t>Diaphorina</w:t>
      </w:r>
      <w:proofErr w:type="spellEnd"/>
      <w:r w:rsidRPr="004A21B9">
        <w:rPr>
          <w:i/>
          <w:kern w:val="2"/>
          <w:sz w:val="24"/>
          <w:szCs w:val="24"/>
        </w:rPr>
        <w:t xml:space="preserve"> </w:t>
      </w:r>
      <w:proofErr w:type="spellStart"/>
      <w:r w:rsidRPr="004A21B9">
        <w:rPr>
          <w:i/>
          <w:kern w:val="2"/>
          <w:sz w:val="24"/>
          <w:szCs w:val="24"/>
        </w:rPr>
        <w:t>citri</w:t>
      </w:r>
      <w:proofErr w:type="spellEnd"/>
      <w:r w:rsidRPr="004A21B9">
        <w:rPr>
          <w:kern w:val="2"/>
          <w:sz w:val="24"/>
          <w:szCs w:val="24"/>
        </w:rPr>
        <w:t xml:space="preserve"> </w:t>
      </w:r>
      <w:proofErr w:type="spellStart"/>
      <w:r w:rsidRPr="004A21B9">
        <w:rPr>
          <w:kern w:val="2"/>
          <w:sz w:val="24"/>
          <w:szCs w:val="24"/>
        </w:rPr>
        <w:t>Kuwayama</w:t>
      </w:r>
      <w:proofErr w:type="spellEnd"/>
      <w:r w:rsidRPr="004A21B9">
        <w:rPr>
          <w:kern w:val="2"/>
          <w:sz w:val="24"/>
          <w:szCs w:val="24"/>
        </w:rPr>
        <w:t xml:space="preserve"> (Hemiptera: </w:t>
      </w:r>
      <w:proofErr w:type="spellStart"/>
      <w:r w:rsidRPr="004A21B9">
        <w:rPr>
          <w:kern w:val="2"/>
          <w:sz w:val="24"/>
          <w:szCs w:val="24"/>
        </w:rPr>
        <w:t>Liviidae</w:t>
      </w:r>
      <w:proofErr w:type="spellEnd"/>
      <w:r w:rsidRPr="004A21B9">
        <w:rPr>
          <w:kern w:val="2"/>
          <w:sz w:val="24"/>
          <w:szCs w:val="24"/>
        </w:rPr>
        <w:t xml:space="preserve">) and its </w:t>
      </w:r>
      <w:proofErr w:type="spellStart"/>
      <w:r w:rsidRPr="004A21B9">
        <w:rPr>
          <w:kern w:val="2"/>
          <w:sz w:val="24"/>
          <w:szCs w:val="24"/>
        </w:rPr>
        <w:t>ectoparasitoid</w:t>
      </w:r>
      <w:proofErr w:type="spellEnd"/>
      <w:r w:rsidRPr="004A21B9">
        <w:rPr>
          <w:kern w:val="2"/>
          <w:sz w:val="24"/>
          <w:szCs w:val="24"/>
        </w:rPr>
        <w:t xml:space="preserve"> </w:t>
      </w:r>
      <w:proofErr w:type="spellStart"/>
      <w:r w:rsidRPr="004A21B9">
        <w:rPr>
          <w:i/>
          <w:kern w:val="2"/>
          <w:sz w:val="24"/>
          <w:szCs w:val="24"/>
        </w:rPr>
        <w:t>Tamarixia</w:t>
      </w:r>
      <w:proofErr w:type="spellEnd"/>
      <w:r w:rsidRPr="004A21B9">
        <w:rPr>
          <w:i/>
          <w:kern w:val="2"/>
          <w:sz w:val="24"/>
          <w:szCs w:val="24"/>
        </w:rPr>
        <w:t xml:space="preserve"> radiata</w:t>
      </w:r>
      <w:r w:rsidRPr="004A21B9">
        <w:rPr>
          <w:kern w:val="2"/>
          <w:sz w:val="24"/>
          <w:szCs w:val="24"/>
        </w:rPr>
        <w:t xml:space="preserve"> (Waterston) (</w:t>
      </w:r>
      <w:proofErr w:type="spellStart"/>
      <w:proofErr w:type="gramStart"/>
      <w:r w:rsidRPr="004A21B9">
        <w:rPr>
          <w:kern w:val="2"/>
          <w:sz w:val="24"/>
          <w:szCs w:val="24"/>
        </w:rPr>
        <w:t>Hymenoptera:Eulophidae</w:t>
      </w:r>
      <w:proofErr w:type="spellEnd"/>
      <w:proofErr w:type="gramEnd"/>
      <w:r w:rsidRPr="004A21B9">
        <w:rPr>
          <w:kern w:val="2"/>
          <w:sz w:val="24"/>
          <w:szCs w:val="24"/>
        </w:rPr>
        <w:t>).</w:t>
      </w:r>
      <w:r w:rsidR="00D43E62" w:rsidRPr="004A21B9">
        <w:rPr>
          <w:rFonts w:hint="cs"/>
          <w:kern w:val="2"/>
          <w:sz w:val="24"/>
          <w:szCs w:val="24"/>
          <w:lang w:bidi="ar-EG"/>
        </w:rPr>
        <w:t xml:space="preserve"> </w:t>
      </w:r>
      <w:r w:rsidRPr="004A21B9">
        <w:rPr>
          <w:kern w:val="2"/>
          <w:sz w:val="24"/>
          <w:szCs w:val="24"/>
        </w:rPr>
        <w:t xml:space="preserve">Crop Prot. 74:116–123. </w:t>
      </w:r>
      <w:r w:rsidR="002B7101" w:rsidRPr="004A21B9">
        <w:rPr>
          <w:kern w:val="2"/>
          <w:sz w:val="24"/>
          <w:szCs w:val="24"/>
        </w:rPr>
        <w:t xml:space="preserve"> </w:t>
      </w:r>
      <w:hyperlink r:id="rId35" w:history="1">
        <w:r w:rsidR="002B7101" w:rsidRPr="004A21B9">
          <w:rPr>
            <w:rStyle w:val="Hyperlink"/>
            <w:kern w:val="2"/>
            <w:sz w:val="24"/>
            <w:szCs w:val="24"/>
            <w:u w:val="none"/>
          </w:rPr>
          <w:t>https://doi.org/10.1016/j.cropro.2015.05.016</w:t>
        </w:r>
      </w:hyperlink>
      <w:r w:rsidR="002B7101" w:rsidRPr="004A21B9">
        <w:rPr>
          <w:kern w:val="2"/>
          <w:sz w:val="24"/>
          <w:szCs w:val="24"/>
        </w:rPr>
        <w:t xml:space="preserve"> </w:t>
      </w:r>
    </w:p>
    <w:p w:rsidR="008C3ED4" w:rsidRPr="004A21B9" w:rsidRDefault="00CE46BF" w:rsidP="004A21B9">
      <w:pPr>
        <w:widowControl/>
        <w:autoSpaceDE/>
        <w:autoSpaceDN/>
        <w:spacing w:before="100" w:beforeAutospacing="1" w:after="100" w:afterAutospacing="1"/>
        <w:ind w:left="719" w:hanging="719"/>
        <w:jc w:val="both"/>
        <w:rPr>
          <w:rFonts w:eastAsia="Calibri"/>
          <w:sz w:val="24"/>
          <w:szCs w:val="24"/>
          <w:rtl/>
        </w:rPr>
      </w:pPr>
      <w:r w:rsidRPr="004A21B9">
        <w:rPr>
          <w:rFonts w:eastAsia="Calibri"/>
          <w:sz w:val="24"/>
          <w:szCs w:val="24"/>
        </w:rPr>
        <w:t xml:space="preserve">Sparks, T. C. and R. </w:t>
      </w:r>
      <w:proofErr w:type="spellStart"/>
      <w:r w:rsidRPr="004A21B9">
        <w:rPr>
          <w:rFonts w:eastAsia="Calibri"/>
          <w:sz w:val="24"/>
          <w:szCs w:val="24"/>
        </w:rPr>
        <w:t>Nauen</w:t>
      </w:r>
      <w:proofErr w:type="spellEnd"/>
      <w:r w:rsidRPr="004A21B9">
        <w:rPr>
          <w:rFonts w:eastAsia="Calibri"/>
          <w:sz w:val="24"/>
          <w:szCs w:val="24"/>
        </w:rPr>
        <w:t xml:space="preserve"> </w:t>
      </w:r>
      <w:r w:rsidR="00A5247F" w:rsidRPr="004A21B9">
        <w:rPr>
          <w:rFonts w:eastAsia="Calibri"/>
          <w:sz w:val="24"/>
          <w:szCs w:val="24"/>
        </w:rPr>
        <w:t>(2015). IRAC: Mode of action classification and insecticide resistance management. Pesticide Biochemistry and Physiology, 121,122128. </w:t>
      </w:r>
      <w:hyperlink r:id="rId36" w:history="1">
        <w:r w:rsidR="002B7101" w:rsidRPr="004A21B9">
          <w:rPr>
            <w:rStyle w:val="Hyperlink"/>
            <w:sz w:val="24"/>
            <w:szCs w:val="24"/>
            <w:u w:val="none"/>
          </w:rPr>
          <w:t>https://doi.org/10.1016/j.pestbp.2014.11.014</w:t>
        </w:r>
      </w:hyperlink>
      <w:r w:rsidR="002B7101" w:rsidRPr="004A21B9">
        <w:rPr>
          <w:sz w:val="24"/>
          <w:szCs w:val="24"/>
        </w:rPr>
        <w:t xml:space="preserve"> </w:t>
      </w:r>
    </w:p>
    <w:p w:rsidR="00A5247F" w:rsidRPr="004A21B9" w:rsidRDefault="00A5247F" w:rsidP="004A21B9">
      <w:pPr>
        <w:widowControl/>
        <w:autoSpaceDE/>
        <w:autoSpaceDN/>
        <w:spacing w:before="100" w:beforeAutospacing="1" w:after="100" w:afterAutospacing="1"/>
        <w:ind w:left="719" w:hanging="719"/>
        <w:jc w:val="both"/>
        <w:rPr>
          <w:sz w:val="24"/>
          <w:szCs w:val="24"/>
        </w:rPr>
      </w:pPr>
      <w:r w:rsidRPr="004A21B9">
        <w:rPr>
          <w:rFonts w:eastAsia="Calibri"/>
          <w:sz w:val="24"/>
          <w:szCs w:val="24"/>
        </w:rPr>
        <w:t>SPSS Inc, (2004). SPSS Regression Models 13.0. Prentice Hall.</w:t>
      </w:r>
      <w:r w:rsidR="00C07176" w:rsidRPr="004A21B9">
        <w:rPr>
          <w:rFonts w:eastAsia="Calibri"/>
          <w:sz w:val="24"/>
          <w:szCs w:val="24"/>
        </w:rPr>
        <w:t xml:space="preserve"> Stevens, M., Freeman, B. </w:t>
      </w:r>
      <w:r w:rsidR="00EB6FD9" w:rsidRPr="004A21B9">
        <w:rPr>
          <w:rFonts w:eastAsia="Calibri"/>
          <w:sz w:val="24"/>
          <w:szCs w:val="24"/>
        </w:rPr>
        <w:t xml:space="preserve">H. </w:t>
      </w:r>
      <w:r w:rsidR="00C07176" w:rsidRPr="004A21B9">
        <w:rPr>
          <w:rFonts w:eastAsia="Calibri"/>
          <w:sz w:val="24"/>
          <w:szCs w:val="24"/>
        </w:rPr>
        <w:t xml:space="preserve">Y.; Liu; E. </w:t>
      </w:r>
      <w:proofErr w:type="spellStart"/>
      <w:r w:rsidRPr="004A21B9">
        <w:rPr>
          <w:rFonts w:eastAsia="Calibri"/>
          <w:sz w:val="24"/>
          <w:szCs w:val="24"/>
        </w:rPr>
        <w:t>H</w:t>
      </w:r>
      <w:r w:rsidR="00C07176" w:rsidRPr="004A21B9">
        <w:rPr>
          <w:rFonts w:eastAsia="Calibri"/>
          <w:sz w:val="24"/>
          <w:szCs w:val="24"/>
        </w:rPr>
        <w:t>errbach</w:t>
      </w:r>
      <w:proofErr w:type="spellEnd"/>
      <w:r w:rsidR="00C07176" w:rsidRPr="004A21B9">
        <w:rPr>
          <w:rFonts w:eastAsia="Calibri"/>
          <w:sz w:val="24"/>
          <w:szCs w:val="24"/>
        </w:rPr>
        <w:t xml:space="preserve"> and O. Lemaire </w:t>
      </w:r>
      <w:r w:rsidRPr="004A21B9">
        <w:rPr>
          <w:rFonts w:eastAsia="Calibri"/>
          <w:sz w:val="24"/>
          <w:szCs w:val="24"/>
        </w:rPr>
        <w:t xml:space="preserve">(2004). Beet </w:t>
      </w:r>
      <w:proofErr w:type="spellStart"/>
      <w:r w:rsidRPr="004A21B9">
        <w:rPr>
          <w:rFonts w:eastAsia="Calibri"/>
          <w:sz w:val="24"/>
          <w:szCs w:val="24"/>
        </w:rPr>
        <w:t>poleroviru</w:t>
      </w:r>
      <w:r w:rsidR="009648D8" w:rsidRPr="004A21B9">
        <w:rPr>
          <w:rFonts w:eastAsia="Calibri"/>
          <w:sz w:val="24"/>
          <w:szCs w:val="24"/>
        </w:rPr>
        <w:t>ses</w:t>
      </w:r>
      <w:proofErr w:type="spellEnd"/>
      <w:r w:rsidR="009648D8" w:rsidRPr="004A21B9">
        <w:rPr>
          <w:rFonts w:eastAsia="Calibri"/>
          <w:sz w:val="24"/>
          <w:szCs w:val="24"/>
        </w:rPr>
        <w:t xml:space="preserve">: close friends or distant relatives. </w:t>
      </w:r>
      <w:r w:rsidRPr="004A21B9">
        <w:rPr>
          <w:rFonts w:eastAsia="Calibri"/>
          <w:sz w:val="24"/>
          <w:szCs w:val="24"/>
        </w:rPr>
        <w:t> </w:t>
      </w:r>
      <w:r w:rsidR="00C07176" w:rsidRPr="004A21B9">
        <w:rPr>
          <w:rFonts w:eastAsia="Calibri"/>
          <w:sz w:val="24"/>
          <w:szCs w:val="24"/>
        </w:rPr>
        <w:t>Molecular Plant Pathology.</w:t>
      </w:r>
      <w:r w:rsidR="009648D8" w:rsidRPr="004A21B9">
        <w:rPr>
          <w:rFonts w:eastAsia="Calibri"/>
          <w:sz w:val="24"/>
          <w:szCs w:val="24"/>
        </w:rPr>
        <w:t xml:space="preserve"> </w:t>
      </w:r>
      <w:r w:rsidRPr="004A21B9">
        <w:rPr>
          <w:rFonts w:eastAsia="Calibri"/>
          <w:sz w:val="24"/>
          <w:szCs w:val="24"/>
        </w:rPr>
        <w:t>5</w:t>
      </w:r>
      <w:r w:rsidR="00C07176" w:rsidRPr="004A21B9">
        <w:rPr>
          <w:rFonts w:eastAsia="Calibri"/>
          <w:sz w:val="24"/>
          <w:szCs w:val="24"/>
        </w:rPr>
        <w:t>(4):</w:t>
      </w:r>
      <w:r w:rsidRPr="004A21B9">
        <w:rPr>
          <w:rFonts w:eastAsia="Calibri"/>
          <w:sz w:val="24"/>
          <w:szCs w:val="24"/>
        </w:rPr>
        <w:t>303-313. </w:t>
      </w:r>
      <w:hyperlink r:id="rId37" w:history="1">
        <w:r w:rsidR="002B7101" w:rsidRPr="004A21B9">
          <w:rPr>
            <w:rStyle w:val="Hyperlink"/>
            <w:sz w:val="24"/>
            <w:szCs w:val="24"/>
            <w:u w:val="none"/>
          </w:rPr>
          <w:t>https://doi.org/10.1111/j.1364-3703.2004.00258.x</w:t>
        </w:r>
      </w:hyperlink>
      <w:r w:rsidR="002B7101" w:rsidRPr="004A21B9">
        <w:rPr>
          <w:sz w:val="24"/>
          <w:szCs w:val="24"/>
        </w:rPr>
        <w:t xml:space="preserve"> </w:t>
      </w:r>
    </w:p>
    <w:p w:rsidR="000B5673" w:rsidRPr="004A21B9" w:rsidRDefault="000B5673" w:rsidP="004A21B9">
      <w:pPr>
        <w:pStyle w:val="BodyText"/>
        <w:ind w:left="720" w:hanging="720"/>
        <w:jc w:val="both"/>
        <w:rPr>
          <w:rFonts w:eastAsia="Calibri"/>
          <w:sz w:val="24"/>
          <w:szCs w:val="24"/>
        </w:rPr>
      </w:pPr>
      <w:r w:rsidRPr="004A21B9">
        <w:rPr>
          <w:rFonts w:eastAsia="Calibri"/>
          <w:sz w:val="24"/>
          <w:szCs w:val="24"/>
        </w:rPr>
        <w:t xml:space="preserve">Ware, G. W. and D. M. Whitacre (2004). The pesticide book (6th ed.). </w:t>
      </w:r>
      <w:proofErr w:type="spellStart"/>
      <w:r w:rsidRPr="004A21B9">
        <w:rPr>
          <w:rFonts w:eastAsia="Calibri"/>
          <w:sz w:val="24"/>
          <w:szCs w:val="24"/>
        </w:rPr>
        <w:t>MeisterPro</w:t>
      </w:r>
      <w:proofErr w:type="spellEnd"/>
      <w:r w:rsidRPr="004A21B9">
        <w:rPr>
          <w:rFonts w:eastAsia="Calibri"/>
          <w:sz w:val="24"/>
          <w:szCs w:val="24"/>
        </w:rPr>
        <w:t xml:space="preserve"> Information Resources. </w:t>
      </w:r>
      <w:r w:rsidR="002B7101" w:rsidRPr="004A21B9">
        <w:rPr>
          <w:rFonts w:eastAsia="Calibri"/>
          <w:sz w:val="24"/>
          <w:szCs w:val="24"/>
        </w:rPr>
        <w:t xml:space="preserve"> </w:t>
      </w:r>
      <w:hyperlink r:id="rId38" w:history="1">
        <w:r w:rsidR="002B7101" w:rsidRPr="004A21B9">
          <w:rPr>
            <w:rStyle w:val="Hyperlink"/>
            <w:rFonts w:eastAsia="Calibri"/>
            <w:sz w:val="24"/>
            <w:szCs w:val="24"/>
            <w:u w:val="none"/>
          </w:rPr>
          <w:t>https://books.google.com/books/about/The_Pesticide_Book.html?id=0_0_AAAACAAJ</w:t>
        </w:r>
      </w:hyperlink>
      <w:r w:rsidR="002B7101" w:rsidRPr="004A21B9">
        <w:rPr>
          <w:rFonts w:eastAsia="Calibri"/>
          <w:sz w:val="24"/>
          <w:szCs w:val="24"/>
        </w:rPr>
        <w:t xml:space="preserve"> </w:t>
      </w:r>
    </w:p>
    <w:p w:rsidR="009606AA" w:rsidRPr="004A21B9" w:rsidRDefault="009606AA" w:rsidP="000B5673">
      <w:pPr>
        <w:pStyle w:val="BodyText"/>
        <w:spacing w:line="360" w:lineRule="auto"/>
        <w:ind w:left="720" w:hanging="720"/>
        <w:jc w:val="both"/>
        <w:rPr>
          <w:rFonts w:eastAsia="Calibri"/>
          <w:sz w:val="24"/>
          <w:szCs w:val="24"/>
        </w:rPr>
      </w:pPr>
    </w:p>
    <w:p w:rsidR="009606AA" w:rsidRPr="00B32698" w:rsidRDefault="009606AA" w:rsidP="000B5673">
      <w:pPr>
        <w:pStyle w:val="BodyText"/>
        <w:spacing w:line="360" w:lineRule="auto"/>
        <w:ind w:left="720" w:hanging="720"/>
        <w:jc w:val="both"/>
        <w:rPr>
          <w:rFonts w:eastAsia="Calibri"/>
          <w:sz w:val="24"/>
          <w:szCs w:val="24"/>
        </w:rPr>
      </w:pPr>
    </w:p>
    <w:p w:rsidR="009606AA" w:rsidRPr="00BB3349" w:rsidRDefault="009606AA" w:rsidP="000B5673">
      <w:pPr>
        <w:pStyle w:val="BodyText"/>
        <w:spacing w:line="360" w:lineRule="auto"/>
        <w:ind w:left="720" w:hanging="720"/>
        <w:jc w:val="both"/>
        <w:rPr>
          <w:rFonts w:eastAsia="Calibri"/>
          <w:sz w:val="24"/>
          <w:szCs w:val="24"/>
        </w:rPr>
      </w:pPr>
    </w:p>
    <w:p w:rsidR="007E2F25" w:rsidRPr="00BB3349" w:rsidRDefault="007E2F25" w:rsidP="00A5247F">
      <w:pPr>
        <w:widowControl/>
        <w:autoSpaceDE/>
        <w:autoSpaceDN/>
        <w:spacing w:after="160" w:line="256" w:lineRule="auto"/>
        <w:rPr>
          <w:rFonts w:eastAsia="Calibri"/>
          <w:b/>
          <w:bCs/>
          <w:sz w:val="28"/>
          <w:szCs w:val="28"/>
          <w:lang w:bidi="ar-EG"/>
        </w:rPr>
      </w:pPr>
    </w:p>
    <w:sectPr w:rsidR="007E2F25" w:rsidRPr="00BB3349" w:rsidSect="007E2F25">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0" w:footer="794"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856" w:rsidRDefault="00B87856" w:rsidP="00184AD9">
      <w:r>
        <w:separator/>
      </w:r>
    </w:p>
  </w:endnote>
  <w:endnote w:type="continuationSeparator" w:id="0">
    <w:p w:rsidR="00B87856" w:rsidRDefault="00B87856" w:rsidP="0018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614" w:rsidRDefault="00474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614" w:rsidRDefault="00474614">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1F2A997A" wp14:editId="404E967E">
              <wp:simplePos x="0" y="0"/>
              <wp:positionH relativeFrom="page">
                <wp:posOffset>3968750</wp:posOffset>
              </wp:positionH>
              <wp:positionV relativeFrom="page">
                <wp:posOffset>9415780</wp:posOffset>
              </wp:positionV>
              <wp:extent cx="177800" cy="194310"/>
              <wp:effectExtent l="0" t="0" r="0" b="0"/>
              <wp:wrapNone/>
              <wp:docPr id="37340680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14" w:rsidRDefault="00474614">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A30240">
                            <w:rPr>
                              <w:noProof/>
                              <w:spacing w:val="-5"/>
                              <w:sz w:val="24"/>
                            </w:rPr>
                            <w:t>13</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A997A" id="_x0000_t202" coordsize="21600,21600" o:spt="202" path="m,l,21600r21600,l21600,xe">
              <v:stroke joinstyle="miter"/>
              <v:path gradientshapeok="t" o:connecttype="rect"/>
            </v:shapetype>
            <v:shape id="docshape1" o:spid="_x0000_s1026" type="#_x0000_t202" style="position:absolute;margin-left:312.5pt;margin-top:741.4pt;width:14pt;height:1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" filled="f" stroked="f">
              <v:path arrowok="t"/>
              <v:textbox inset="0,0,0,0">
                <w:txbxContent>
                  <w:p w:rsidR="00474614" w:rsidRDefault="00474614">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A30240">
                      <w:rPr>
                        <w:noProof/>
                        <w:spacing w:val="-5"/>
                        <w:sz w:val="24"/>
                      </w:rPr>
                      <w:t>13</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614" w:rsidRDefault="00474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856" w:rsidRDefault="00B87856" w:rsidP="00184AD9">
      <w:r>
        <w:separator/>
      </w:r>
    </w:p>
  </w:footnote>
  <w:footnote w:type="continuationSeparator" w:id="0">
    <w:p w:rsidR="00B87856" w:rsidRDefault="00B87856" w:rsidP="00184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614" w:rsidRDefault="00B878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9407" o:spid="_x0000_s2051"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614" w:rsidRDefault="00B878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9408" o:spid="_x0000_s2050" type="#_x0000_t136" style="position:absolute;margin-left:0;margin-top:0;width:571.65pt;height:64.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614" w:rsidRDefault="00B878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9406" o:spid="_x0000_s2049" type="#_x0000_t136" style="position:absolute;margin-left:0;margin-top:0;width:571.65pt;height:64.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2EAE"/>
    <w:multiLevelType w:val="hybridMultilevel"/>
    <w:tmpl w:val="F62CB742"/>
    <w:lvl w:ilvl="0" w:tplc="1116BDE4">
      <w:start w:val="1"/>
      <w:numFmt w:val="decimal"/>
      <w:lvlText w:val="%1."/>
      <w:lvlJc w:val="left"/>
      <w:pPr>
        <w:ind w:left="1080" w:hanging="360"/>
        <w:jc w:val="right"/>
      </w:pPr>
      <w:rPr>
        <w:rFonts w:hint="default"/>
        <w:spacing w:val="0"/>
        <w:w w:val="100"/>
        <w:lang w:val="en-US" w:eastAsia="en-US" w:bidi="ar-SA"/>
      </w:rPr>
    </w:lvl>
    <w:lvl w:ilvl="1" w:tplc="6E24C6C0">
      <w:numFmt w:val="bullet"/>
      <w:lvlText w:val="•"/>
      <w:lvlJc w:val="left"/>
      <w:pPr>
        <w:ind w:left="1944" w:hanging="360"/>
      </w:pPr>
      <w:rPr>
        <w:rFonts w:hint="default"/>
        <w:lang w:val="en-US" w:eastAsia="en-US" w:bidi="ar-SA"/>
      </w:rPr>
    </w:lvl>
    <w:lvl w:ilvl="2" w:tplc="61F8E126">
      <w:numFmt w:val="bullet"/>
      <w:lvlText w:val="•"/>
      <w:lvlJc w:val="left"/>
      <w:pPr>
        <w:ind w:left="2808" w:hanging="360"/>
      </w:pPr>
      <w:rPr>
        <w:rFonts w:hint="default"/>
        <w:lang w:val="en-US" w:eastAsia="en-US" w:bidi="ar-SA"/>
      </w:rPr>
    </w:lvl>
    <w:lvl w:ilvl="3" w:tplc="FD986F4A">
      <w:numFmt w:val="bullet"/>
      <w:lvlText w:val="•"/>
      <w:lvlJc w:val="left"/>
      <w:pPr>
        <w:ind w:left="3672" w:hanging="360"/>
      </w:pPr>
      <w:rPr>
        <w:rFonts w:hint="default"/>
        <w:lang w:val="en-US" w:eastAsia="en-US" w:bidi="ar-SA"/>
      </w:rPr>
    </w:lvl>
    <w:lvl w:ilvl="4" w:tplc="EF3C6174">
      <w:numFmt w:val="bullet"/>
      <w:lvlText w:val="•"/>
      <w:lvlJc w:val="left"/>
      <w:pPr>
        <w:ind w:left="4536" w:hanging="360"/>
      </w:pPr>
      <w:rPr>
        <w:rFonts w:hint="default"/>
        <w:lang w:val="en-US" w:eastAsia="en-US" w:bidi="ar-SA"/>
      </w:rPr>
    </w:lvl>
    <w:lvl w:ilvl="5" w:tplc="280A59AC">
      <w:numFmt w:val="bullet"/>
      <w:lvlText w:val="•"/>
      <w:lvlJc w:val="left"/>
      <w:pPr>
        <w:ind w:left="5400" w:hanging="360"/>
      </w:pPr>
      <w:rPr>
        <w:rFonts w:hint="default"/>
        <w:lang w:val="en-US" w:eastAsia="en-US" w:bidi="ar-SA"/>
      </w:rPr>
    </w:lvl>
    <w:lvl w:ilvl="6" w:tplc="6F324D44">
      <w:numFmt w:val="bullet"/>
      <w:lvlText w:val="•"/>
      <w:lvlJc w:val="left"/>
      <w:pPr>
        <w:ind w:left="6264" w:hanging="360"/>
      </w:pPr>
      <w:rPr>
        <w:rFonts w:hint="default"/>
        <w:lang w:val="en-US" w:eastAsia="en-US" w:bidi="ar-SA"/>
      </w:rPr>
    </w:lvl>
    <w:lvl w:ilvl="7" w:tplc="9A8ECF70">
      <w:numFmt w:val="bullet"/>
      <w:lvlText w:val="•"/>
      <w:lvlJc w:val="left"/>
      <w:pPr>
        <w:ind w:left="7128" w:hanging="360"/>
      </w:pPr>
      <w:rPr>
        <w:rFonts w:hint="default"/>
        <w:lang w:val="en-US" w:eastAsia="en-US" w:bidi="ar-SA"/>
      </w:rPr>
    </w:lvl>
    <w:lvl w:ilvl="8" w:tplc="7C844438">
      <w:numFmt w:val="bullet"/>
      <w:lvlText w:val="•"/>
      <w:lvlJc w:val="left"/>
      <w:pPr>
        <w:ind w:left="7992" w:hanging="360"/>
      </w:pPr>
      <w:rPr>
        <w:rFonts w:hint="default"/>
        <w:lang w:val="en-US" w:eastAsia="en-US" w:bidi="ar-SA"/>
      </w:rPr>
    </w:lvl>
  </w:abstractNum>
  <w:abstractNum w:abstractNumId="1" w15:restartNumberingAfterBreak="0">
    <w:nsid w:val="0C170CBC"/>
    <w:multiLevelType w:val="hybridMultilevel"/>
    <w:tmpl w:val="83A01E2A"/>
    <w:lvl w:ilvl="0" w:tplc="7D4C30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506D9"/>
    <w:multiLevelType w:val="multilevel"/>
    <w:tmpl w:val="A6EC5CF8"/>
    <w:lvl w:ilvl="0">
      <w:start w:val="1"/>
      <w:numFmt w:val="decimal"/>
      <w:lvlText w:val="%1."/>
      <w:lvlJc w:val="left"/>
      <w:pPr>
        <w:ind w:left="360" w:hanging="360"/>
      </w:pPr>
      <w:rPr>
        <w:rFonts w:hint="default"/>
        <w:b w:val="0"/>
        <w:color w:val="231F20"/>
        <w:sz w:val="22"/>
      </w:rPr>
    </w:lvl>
    <w:lvl w:ilvl="1">
      <w:start w:val="2"/>
      <w:numFmt w:val="decimal"/>
      <w:lvlText w:val="%1.%2."/>
      <w:lvlJc w:val="left"/>
      <w:pPr>
        <w:ind w:left="720" w:hanging="720"/>
      </w:pPr>
      <w:rPr>
        <w:rFonts w:hint="default"/>
        <w:b w:val="0"/>
        <w:color w:val="231F20"/>
        <w:sz w:val="22"/>
      </w:rPr>
    </w:lvl>
    <w:lvl w:ilvl="2">
      <w:start w:val="1"/>
      <w:numFmt w:val="decimal"/>
      <w:lvlText w:val="%1.%2.%3."/>
      <w:lvlJc w:val="left"/>
      <w:pPr>
        <w:ind w:left="720" w:hanging="720"/>
      </w:pPr>
      <w:rPr>
        <w:rFonts w:hint="default"/>
        <w:b w:val="0"/>
        <w:color w:val="231F20"/>
        <w:sz w:val="22"/>
      </w:rPr>
    </w:lvl>
    <w:lvl w:ilvl="3">
      <w:start w:val="1"/>
      <w:numFmt w:val="decimal"/>
      <w:lvlText w:val="%1.%2.%3.%4."/>
      <w:lvlJc w:val="left"/>
      <w:pPr>
        <w:ind w:left="1080" w:hanging="1080"/>
      </w:pPr>
      <w:rPr>
        <w:rFonts w:hint="default"/>
        <w:b w:val="0"/>
        <w:color w:val="231F20"/>
        <w:sz w:val="22"/>
      </w:rPr>
    </w:lvl>
    <w:lvl w:ilvl="4">
      <w:start w:val="1"/>
      <w:numFmt w:val="decimal"/>
      <w:lvlText w:val="%1.%2.%3.%4.%5."/>
      <w:lvlJc w:val="left"/>
      <w:pPr>
        <w:ind w:left="1080" w:hanging="1080"/>
      </w:pPr>
      <w:rPr>
        <w:rFonts w:hint="default"/>
        <w:b w:val="0"/>
        <w:color w:val="231F20"/>
        <w:sz w:val="22"/>
      </w:rPr>
    </w:lvl>
    <w:lvl w:ilvl="5">
      <w:start w:val="1"/>
      <w:numFmt w:val="decimal"/>
      <w:lvlText w:val="%1.%2.%3.%4.%5.%6."/>
      <w:lvlJc w:val="left"/>
      <w:pPr>
        <w:ind w:left="1440" w:hanging="1440"/>
      </w:pPr>
      <w:rPr>
        <w:rFonts w:hint="default"/>
        <w:b w:val="0"/>
        <w:color w:val="231F20"/>
        <w:sz w:val="22"/>
      </w:rPr>
    </w:lvl>
    <w:lvl w:ilvl="6">
      <w:start w:val="1"/>
      <w:numFmt w:val="decimal"/>
      <w:lvlText w:val="%1.%2.%3.%4.%5.%6.%7."/>
      <w:lvlJc w:val="left"/>
      <w:pPr>
        <w:ind w:left="1800" w:hanging="1800"/>
      </w:pPr>
      <w:rPr>
        <w:rFonts w:hint="default"/>
        <w:b w:val="0"/>
        <w:color w:val="231F20"/>
        <w:sz w:val="22"/>
      </w:rPr>
    </w:lvl>
    <w:lvl w:ilvl="7">
      <w:start w:val="1"/>
      <w:numFmt w:val="decimal"/>
      <w:lvlText w:val="%1.%2.%3.%4.%5.%6.%7.%8."/>
      <w:lvlJc w:val="left"/>
      <w:pPr>
        <w:ind w:left="1800" w:hanging="1800"/>
      </w:pPr>
      <w:rPr>
        <w:rFonts w:hint="default"/>
        <w:b w:val="0"/>
        <w:color w:val="231F20"/>
        <w:sz w:val="22"/>
      </w:rPr>
    </w:lvl>
    <w:lvl w:ilvl="8">
      <w:start w:val="1"/>
      <w:numFmt w:val="decimal"/>
      <w:lvlText w:val="%1.%2.%3.%4.%5.%6.%7.%8.%9."/>
      <w:lvlJc w:val="left"/>
      <w:pPr>
        <w:ind w:left="2160" w:hanging="2160"/>
      </w:pPr>
      <w:rPr>
        <w:rFonts w:hint="default"/>
        <w:b w:val="0"/>
        <w:color w:val="231F20"/>
        <w:sz w:val="22"/>
      </w:rPr>
    </w:lvl>
  </w:abstractNum>
  <w:abstractNum w:abstractNumId="3" w15:restartNumberingAfterBreak="0">
    <w:nsid w:val="0ED122BA"/>
    <w:multiLevelType w:val="hybridMultilevel"/>
    <w:tmpl w:val="C8AE3F88"/>
    <w:lvl w:ilvl="0" w:tplc="A83232C8">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07E3D"/>
    <w:multiLevelType w:val="multilevel"/>
    <w:tmpl w:val="9B742A00"/>
    <w:lvl w:ilvl="0">
      <w:start w:val="1"/>
      <w:numFmt w:val="decimal"/>
      <w:lvlText w:val="%1."/>
      <w:lvlJc w:val="left"/>
      <w:pPr>
        <w:ind w:left="360" w:hanging="360"/>
      </w:pPr>
      <w:rPr>
        <w:rFonts w:hint="default"/>
        <w:color w:val="231F20"/>
      </w:rPr>
    </w:lvl>
    <w:lvl w:ilvl="1">
      <w:start w:val="2"/>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5" w15:restartNumberingAfterBreak="0">
    <w:nsid w:val="1DE51AF0"/>
    <w:multiLevelType w:val="hybridMultilevel"/>
    <w:tmpl w:val="B63A6928"/>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E2D83"/>
    <w:multiLevelType w:val="multilevel"/>
    <w:tmpl w:val="6778D0DE"/>
    <w:lvl w:ilvl="0">
      <w:start w:val="1"/>
      <w:numFmt w:val="decimal"/>
      <w:lvlText w:val="%1."/>
      <w:lvlJc w:val="left"/>
      <w:pPr>
        <w:ind w:left="450" w:hanging="450"/>
      </w:pPr>
      <w:rPr>
        <w:rFonts w:hint="default"/>
        <w:color w:val="231F20"/>
      </w:rPr>
    </w:lvl>
    <w:lvl w:ilvl="1">
      <w:start w:val="2"/>
      <w:numFmt w:val="decimal"/>
      <w:lvlText w:val="%1.%2."/>
      <w:lvlJc w:val="left"/>
      <w:pPr>
        <w:ind w:left="720" w:hanging="72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800" w:hanging="180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2160" w:hanging="2160"/>
      </w:pPr>
      <w:rPr>
        <w:rFonts w:hint="default"/>
        <w:color w:val="231F20"/>
      </w:rPr>
    </w:lvl>
  </w:abstractNum>
  <w:abstractNum w:abstractNumId="7" w15:restartNumberingAfterBreak="0">
    <w:nsid w:val="32BE72E0"/>
    <w:multiLevelType w:val="hybridMultilevel"/>
    <w:tmpl w:val="08B68006"/>
    <w:lvl w:ilvl="0" w:tplc="3EDCED6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6F4FBD"/>
    <w:multiLevelType w:val="multilevel"/>
    <w:tmpl w:val="B75AAC04"/>
    <w:lvl w:ilvl="0">
      <w:start w:val="1"/>
      <w:numFmt w:val="decimal"/>
      <w:lvlText w:val="%1."/>
      <w:lvlJc w:val="left"/>
      <w:pPr>
        <w:ind w:left="641" w:hanging="281"/>
      </w:pPr>
      <w:rPr>
        <w:rFonts w:ascii="Times New Roman" w:eastAsia="Times New Roman" w:hAnsi="Times New Roman" w:cs="Times New Roman" w:hint="default"/>
        <w:b/>
        <w:bCs/>
        <w:i w:val="0"/>
        <w:iCs w:val="0"/>
        <w:color w:val="231F20"/>
        <w:spacing w:val="0"/>
        <w:w w:val="100"/>
        <w:sz w:val="28"/>
        <w:szCs w:val="28"/>
        <w:lang w:val="en-US" w:eastAsia="en-US" w:bidi="ar-SA"/>
      </w:rPr>
    </w:lvl>
    <w:lvl w:ilvl="1">
      <w:start w:val="1"/>
      <w:numFmt w:val="decimal"/>
      <w:lvlText w:val="%1.%2."/>
      <w:lvlJc w:val="left"/>
      <w:pPr>
        <w:ind w:left="1270" w:hanging="562"/>
      </w:pPr>
      <w:rPr>
        <w:rFonts w:ascii="Times New Roman" w:eastAsia="Times New Roman" w:hAnsi="Times New Roman" w:cs="Times New Roman" w:hint="default"/>
        <w:b/>
        <w:bCs/>
        <w:i w:val="0"/>
        <w:iCs w:val="0"/>
        <w:color w:val="231F20"/>
        <w:spacing w:val="0"/>
        <w:w w:val="100"/>
        <w:sz w:val="28"/>
        <w:szCs w:val="28"/>
        <w:lang w:val="en-US" w:eastAsia="en-US" w:bidi="ar-SA"/>
      </w:rPr>
    </w:lvl>
    <w:lvl w:ilvl="2">
      <w:numFmt w:val="bullet"/>
      <w:lvlText w:val="•"/>
      <w:lvlJc w:val="left"/>
      <w:pPr>
        <w:ind w:left="2217" w:hanging="562"/>
      </w:pPr>
      <w:rPr>
        <w:rFonts w:hint="default"/>
        <w:lang w:val="en-US" w:eastAsia="en-US" w:bidi="ar-SA"/>
      </w:rPr>
    </w:lvl>
    <w:lvl w:ilvl="3">
      <w:numFmt w:val="bullet"/>
      <w:lvlText w:val="•"/>
      <w:lvlJc w:val="left"/>
      <w:pPr>
        <w:ind w:left="3155" w:hanging="562"/>
      </w:pPr>
      <w:rPr>
        <w:rFonts w:hint="default"/>
        <w:lang w:val="en-US" w:eastAsia="en-US" w:bidi="ar-SA"/>
      </w:rPr>
    </w:lvl>
    <w:lvl w:ilvl="4">
      <w:numFmt w:val="bullet"/>
      <w:lvlText w:val="•"/>
      <w:lvlJc w:val="left"/>
      <w:pPr>
        <w:ind w:left="4093" w:hanging="562"/>
      </w:pPr>
      <w:rPr>
        <w:rFonts w:hint="default"/>
        <w:lang w:val="en-US" w:eastAsia="en-US" w:bidi="ar-SA"/>
      </w:rPr>
    </w:lvl>
    <w:lvl w:ilvl="5">
      <w:numFmt w:val="bullet"/>
      <w:lvlText w:val="•"/>
      <w:lvlJc w:val="left"/>
      <w:pPr>
        <w:ind w:left="5031" w:hanging="562"/>
      </w:pPr>
      <w:rPr>
        <w:rFonts w:hint="default"/>
        <w:lang w:val="en-US" w:eastAsia="en-US" w:bidi="ar-SA"/>
      </w:rPr>
    </w:lvl>
    <w:lvl w:ilvl="6">
      <w:numFmt w:val="bullet"/>
      <w:lvlText w:val="•"/>
      <w:lvlJc w:val="left"/>
      <w:pPr>
        <w:ind w:left="5968" w:hanging="562"/>
      </w:pPr>
      <w:rPr>
        <w:rFonts w:hint="default"/>
        <w:lang w:val="en-US" w:eastAsia="en-US" w:bidi="ar-SA"/>
      </w:rPr>
    </w:lvl>
    <w:lvl w:ilvl="7">
      <w:numFmt w:val="bullet"/>
      <w:lvlText w:val="•"/>
      <w:lvlJc w:val="left"/>
      <w:pPr>
        <w:ind w:left="6906" w:hanging="562"/>
      </w:pPr>
      <w:rPr>
        <w:rFonts w:hint="default"/>
        <w:lang w:val="en-US" w:eastAsia="en-US" w:bidi="ar-SA"/>
      </w:rPr>
    </w:lvl>
    <w:lvl w:ilvl="8">
      <w:numFmt w:val="bullet"/>
      <w:lvlText w:val="•"/>
      <w:lvlJc w:val="left"/>
      <w:pPr>
        <w:ind w:left="7844" w:hanging="562"/>
      </w:pPr>
      <w:rPr>
        <w:rFonts w:hint="default"/>
        <w:lang w:val="en-US" w:eastAsia="en-US" w:bidi="ar-SA"/>
      </w:rPr>
    </w:lvl>
  </w:abstractNum>
  <w:abstractNum w:abstractNumId="9" w15:restartNumberingAfterBreak="0">
    <w:nsid w:val="49B85CBB"/>
    <w:multiLevelType w:val="multilevel"/>
    <w:tmpl w:val="93F234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FAB0ECC"/>
    <w:multiLevelType w:val="hybridMultilevel"/>
    <w:tmpl w:val="53484FB6"/>
    <w:lvl w:ilvl="0" w:tplc="753C16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97418"/>
    <w:multiLevelType w:val="hybridMultilevel"/>
    <w:tmpl w:val="B73AADA4"/>
    <w:lvl w:ilvl="0" w:tplc="EE32BB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96A13"/>
    <w:multiLevelType w:val="multilevel"/>
    <w:tmpl w:val="61FA52B6"/>
    <w:lvl w:ilvl="0">
      <w:start w:val="1"/>
      <w:numFmt w:val="decimal"/>
      <w:lvlText w:val="%1"/>
      <w:lvlJc w:val="left"/>
      <w:pPr>
        <w:ind w:left="375" w:hanging="375"/>
      </w:pPr>
      <w:rPr>
        <w:rFonts w:hint="default"/>
        <w:color w:val="231F20"/>
      </w:rPr>
    </w:lvl>
    <w:lvl w:ilvl="1">
      <w:start w:val="2"/>
      <w:numFmt w:val="decimal"/>
      <w:lvlText w:val="%1.%2"/>
      <w:lvlJc w:val="left"/>
      <w:pPr>
        <w:ind w:left="375" w:hanging="375"/>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2160" w:hanging="2160"/>
      </w:pPr>
      <w:rPr>
        <w:rFonts w:hint="default"/>
        <w:color w:val="231F20"/>
      </w:rPr>
    </w:lvl>
  </w:abstractNum>
  <w:abstractNum w:abstractNumId="13" w15:restartNumberingAfterBreak="0">
    <w:nsid w:val="6E3A6F53"/>
    <w:multiLevelType w:val="hybridMultilevel"/>
    <w:tmpl w:val="383A854E"/>
    <w:lvl w:ilvl="0" w:tplc="7BE23188">
      <w:start w:val="2"/>
      <w:numFmt w:val="lowerLetter"/>
      <w:lvlText w:val="%1-"/>
      <w:lvlJc w:val="left"/>
      <w:pPr>
        <w:ind w:left="720" w:hanging="360"/>
      </w:pPr>
      <w:rPr>
        <w:rFonts w:ascii="Times New Roman" w:hAnsi="Times New Roman" w:cs="Times New Roman"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12"/>
  </w:num>
  <w:num w:numId="5">
    <w:abstractNumId w:val="6"/>
  </w:num>
  <w:num w:numId="6">
    <w:abstractNumId w:val="2"/>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
  </w:num>
  <w:num w:numId="12">
    <w:abstractNumId w:val="10"/>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AD9"/>
    <w:rsid w:val="00002851"/>
    <w:rsid w:val="00004FFC"/>
    <w:rsid w:val="00005C10"/>
    <w:rsid w:val="000073C2"/>
    <w:rsid w:val="00007446"/>
    <w:rsid w:val="0001389B"/>
    <w:rsid w:val="000141E8"/>
    <w:rsid w:val="00015881"/>
    <w:rsid w:val="000164D7"/>
    <w:rsid w:val="0002243B"/>
    <w:rsid w:val="0002258D"/>
    <w:rsid w:val="00022AC4"/>
    <w:rsid w:val="00024681"/>
    <w:rsid w:val="00027C8E"/>
    <w:rsid w:val="00027D14"/>
    <w:rsid w:val="00030179"/>
    <w:rsid w:val="000319A8"/>
    <w:rsid w:val="000334D2"/>
    <w:rsid w:val="00041B6A"/>
    <w:rsid w:val="000420E4"/>
    <w:rsid w:val="00045DD5"/>
    <w:rsid w:val="000464C2"/>
    <w:rsid w:val="00046E5A"/>
    <w:rsid w:val="00047841"/>
    <w:rsid w:val="00047E10"/>
    <w:rsid w:val="00051F1A"/>
    <w:rsid w:val="00054E3B"/>
    <w:rsid w:val="00055C3F"/>
    <w:rsid w:val="00056995"/>
    <w:rsid w:val="00061E0F"/>
    <w:rsid w:val="00064CAB"/>
    <w:rsid w:val="00064F77"/>
    <w:rsid w:val="00070458"/>
    <w:rsid w:val="0007122B"/>
    <w:rsid w:val="00071EAB"/>
    <w:rsid w:val="000720D4"/>
    <w:rsid w:val="00072D7D"/>
    <w:rsid w:val="00073E90"/>
    <w:rsid w:val="00080D44"/>
    <w:rsid w:val="0008275C"/>
    <w:rsid w:val="00082C91"/>
    <w:rsid w:val="00084095"/>
    <w:rsid w:val="00085A70"/>
    <w:rsid w:val="00087B0D"/>
    <w:rsid w:val="00087CF1"/>
    <w:rsid w:val="000A1E15"/>
    <w:rsid w:val="000A26E4"/>
    <w:rsid w:val="000A3187"/>
    <w:rsid w:val="000A473C"/>
    <w:rsid w:val="000B307A"/>
    <w:rsid w:val="000B5673"/>
    <w:rsid w:val="000B6818"/>
    <w:rsid w:val="000C09DC"/>
    <w:rsid w:val="000C2BFE"/>
    <w:rsid w:val="000C3520"/>
    <w:rsid w:val="000D300C"/>
    <w:rsid w:val="000D35BD"/>
    <w:rsid w:val="000D5DCF"/>
    <w:rsid w:val="000D63E1"/>
    <w:rsid w:val="000D7D9E"/>
    <w:rsid w:val="000E1376"/>
    <w:rsid w:val="000E1471"/>
    <w:rsid w:val="000E1EC2"/>
    <w:rsid w:val="000E7321"/>
    <w:rsid w:val="000F017B"/>
    <w:rsid w:val="000F250F"/>
    <w:rsid w:val="000F4AFE"/>
    <w:rsid w:val="000F5B03"/>
    <w:rsid w:val="000F5B0D"/>
    <w:rsid w:val="000F65AF"/>
    <w:rsid w:val="000F75E2"/>
    <w:rsid w:val="00101714"/>
    <w:rsid w:val="001022C8"/>
    <w:rsid w:val="00106986"/>
    <w:rsid w:val="00112180"/>
    <w:rsid w:val="00113068"/>
    <w:rsid w:val="00116752"/>
    <w:rsid w:val="00116FB9"/>
    <w:rsid w:val="001202CA"/>
    <w:rsid w:val="00120891"/>
    <w:rsid w:val="0012098C"/>
    <w:rsid w:val="00124194"/>
    <w:rsid w:val="00127097"/>
    <w:rsid w:val="00130139"/>
    <w:rsid w:val="001309EA"/>
    <w:rsid w:val="00130F4B"/>
    <w:rsid w:val="00134526"/>
    <w:rsid w:val="00135010"/>
    <w:rsid w:val="00137CAA"/>
    <w:rsid w:val="001432B2"/>
    <w:rsid w:val="001437AD"/>
    <w:rsid w:val="00144F8F"/>
    <w:rsid w:val="00146984"/>
    <w:rsid w:val="00150F58"/>
    <w:rsid w:val="00150F85"/>
    <w:rsid w:val="001525AC"/>
    <w:rsid w:val="00153960"/>
    <w:rsid w:val="0015469E"/>
    <w:rsid w:val="00154E5B"/>
    <w:rsid w:val="00155B18"/>
    <w:rsid w:val="00157433"/>
    <w:rsid w:val="00160C73"/>
    <w:rsid w:val="0016351C"/>
    <w:rsid w:val="00163CBB"/>
    <w:rsid w:val="001642D6"/>
    <w:rsid w:val="00165873"/>
    <w:rsid w:val="00165FFB"/>
    <w:rsid w:val="00171D89"/>
    <w:rsid w:val="00172006"/>
    <w:rsid w:val="00174EE6"/>
    <w:rsid w:val="001771D2"/>
    <w:rsid w:val="001812CE"/>
    <w:rsid w:val="0018227A"/>
    <w:rsid w:val="00183C2C"/>
    <w:rsid w:val="001840D5"/>
    <w:rsid w:val="00184AD9"/>
    <w:rsid w:val="001862B5"/>
    <w:rsid w:val="00190674"/>
    <w:rsid w:val="001919AD"/>
    <w:rsid w:val="00193076"/>
    <w:rsid w:val="001937EB"/>
    <w:rsid w:val="0019577C"/>
    <w:rsid w:val="00196EAF"/>
    <w:rsid w:val="001A12B3"/>
    <w:rsid w:val="001A20C8"/>
    <w:rsid w:val="001A3B3A"/>
    <w:rsid w:val="001B0743"/>
    <w:rsid w:val="001B09B6"/>
    <w:rsid w:val="001B242D"/>
    <w:rsid w:val="001B24B4"/>
    <w:rsid w:val="001B3D1E"/>
    <w:rsid w:val="001B794E"/>
    <w:rsid w:val="001C016E"/>
    <w:rsid w:val="001C07D7"/>
    <w:rsid w:val="001C0E9C"/>
    <w:rsid w:val="001C1B53"/>
    <w:rsid w:val="001C1B63"/>
    <w:rsid w:val="001C549F"/>
    <w:rsid w:val="001C67FF"/>
    <w:rsid w:val="001C6826"/>
    <w:rsid w:val="001C698C"/>
    <w:rsid w:val="001D0199"/>
    <w:rsid w:val="001D34D5"/>
    <w:rsid w:val="001D581A"/>
    <w:rsid w:val="001D7D88"/>
    <w:rsid w:val="001D7FB6"/>
    <w:rsid w:val="001E49BA"/>
    <w:rsid w:val="001E4B11"/>
    <w:rsid w:val="001E5565"/>
    <w:rsid w:val="001F160B"/>
    <w:rsid w:val="001F33F2"/>
    <w:rsid w:val="001F512B"/>
    <w:rsid w:val="001F52B4"/>
    <w:rsid w:val="001F53CE"/>
    <w:rsid w:val="001F72C7"/>
    <w:rsid w:val="0020085E"/>
    <w:rsid w:val="00201300"/>
    <w:rsid w:val="00201973"/>
    <w:rsid w:val="00201E0D"/>
    <w:rsid w:val="00203DB3"/>
    <w:rsid w:val="00205938"/>
    <w:rsid w:val="0021319C"/>
    <w:rsid w:val="002156FC"/>
    <w:rsid w:val="0021788E"/>
    <w:rsid w:val="00217DA5"/>
    <w:rsid w:val="00220C04"/>
    <w:rsid w:val="00221A89"/>
    <w:rsid w:val="00225056"/>
    <w:rsid w:val="00226411"/>
    <w:rsid w:val="00230BEB"/>
    <w:rsid w:val="00231569"/>
    <w:rsid w:val="00232E81"/>
    <w:rsid w:val="00232F9B"/>
    <w:rsid w:val="0023692A"/>
    <w:rsid w:val="00237086"/>
    <w:rsid w:val="00237F39"/>
    <w:rsid w:val="00240A43"/>
    <w:rsid w:val="00240A6D"/>
    <w:rsid w:val="00240DB8"/>
    <w:rsid w:val="00241BB0"/>
    <w:rsid w:val="002437B0"/>
    <w:rsid w:val="00243DA9"/>
    <w:rsid w:val="00247D4C"/>
    <w:rsid w:val="00250940"/>
    <w:rsid w:val="002510D9"/>
    <w:rsid w:val="00251219"/>
    <w:rsid w:val="00253737"/>
    <w:rsid w:val="00254D37"/>
    <w:rsid w:val="002555E4"/>
    <w:rsid w:val="002575A8"/>
    <w:rsid w:val="00257E06"/>
    <w:rsid w:val="00260778"/>
    <w:rsid w:val="00261BEB"/>
    <w:rsid w:val="00263F70"/>
    <w:rsid w:val="002646DA"/>
    <w:rsid w:val="00271C4C"/>
    <w:rsid w:val="00281904"/>
    <w:rsid w:val="00282C37"/>
    <w:rsid w:val="002866A6"/>
    <w:rsid w:val="0029022D"/>
    <w:rsid w:val="00291CE8"/>
    <w:rsid w:val="00295AC6"/>
    <w:rsid w:val="002A03B9"/>
    <w:rsid w:val="002A0510"/>
    <w:rsid w:val="002A3CC6"/>
    <w:rsid w:val="002A4443"/>
    <w:rsid w:val="002A6F06"/>
    <w:rsid w:val="002B0693"/>
    <w:rsid w:val="002B0AA2"/>
    <w:rsid w:val="002B5CCE"/>
    <w:rsid w:val="002B7101"/>
    <w:rsid w:val="002B7162"/>
    <w:rsid w:val="002C0FF6"/>
    <w:rsid w:val="002C311D"/>
    <w:rsid w:val="002C6BE9"/>
    <w:rsid w:val="002C6FE6"/>
    <w:rsid w:val="002D0018"/>
    <w:rsid w:val="002D43F7"/>
    <w:rsid w:val="002E4CFD"/>
    <w:rsid w:val="002E53D8"/>
    <w:rsid w:val="002E5BB5"/>
    <w:rsid w:val="002E679C"/>
    <w:rsid w:val="002E6F22"/>
    <w:rsid w:val="002F42BF"/>
    <w:rsid w:val="002F68F4"/>
    <w:rsid w:val="0030097D"/>
    <w:rsid w:val="00304919"/>
    <w:rsid w:val="00304FDD"/>
    <w:rsid w:val="00306DE9"/>
    <w:rsid w:val="00307E9A"/>
    <w:rsid w:val="00310BEC"/>
    <w:rsid w:val="00311212"/>
    <w:rsid w:val="0031279B"/>
    <w:rsid w:val="00313A99"/>
    <w:rsid w:val="0031432B"/>
    <w:rsid w:val="00315D95"/>
    <w:rsid w:val="0031671C"/>
    <w:rsid w:val="00332E48"/>
    <w:rsid w:val="003340A3"/>
    <w:rsid w:val="00335004"/>
    <w:rsid w:val="00335A5A"/>
    <w:rsid w:val="003403E5"/>
    <w:rsid w:val="003406D1"/>
    <w:rsid w:val="00342752"/>
    <w:rsid w:val="00343A0A"/>
    <w:rsid w:val="00344E2A"/>
    <w:rsid w:val="00346116"/>
    <w:rsid w:val="00347369"/>
    <w:rsid w:val="003525C4"/>
    <w:rsid w:val="00352AF7"/>
    <w:rsid w:val="0035334B"/>
    <w:rsid w:val="003537E2"/>
    <w:rsid w:val="003555D3"/>
    <w:rsid w:val="003557EC"/>
    <w:rsid w:val="003607DD"/>
    <w:rsid w:val="0036328A"/>
    <w:rsid w:val="00363659"/>
    <w:rsid w:val="00363EE7"/>
    <w:rsid w:val="0036475B"/>
    <w:rsid w:val="00365F17"/>
    <w:rsid w:val="0036610E"/>
    <w:rsid w:val="00366CD8"/>
    <w:rsid w:val="003673A3"/>
    <w:rsid w:val="00367F7B"/>
    <w:rsid w:val="00370DE2"/>
    <w:rsid w:val="0037674C"/>
    <w:rsid w:val="003844D5"/>
    <w:rsid w:val="00386C59"/>
    <w:rsid w:val="0039060E"/>
    <w:rsid w:val="00396F87"/>
    <w:rsid w:val="003A2611"/>
    <w:rsid w:val="003A28F2"/>
    <w:rsid w:val="003A5C1A"/>
    <w:rsid w:val="003A5D02"/>
    <w:rsid w:val="003A5EE4"/>
    <w:rsid w:val="003A5F18"/>
    <w:rsid w:val="003B062E"/>
    <w:rsid w:val="003B0837"/>
    <w:rsid w:val="003B3B0B"/>
    <w:rsid w:val="003B49AC"/>
    <w:rsid w:val="003B67D5"/>
    <w:rsid w:val="003C44F2"/>
    <w:rsid w:val="003C5AE5"/>
    <w:rsid w:val="003C5D7F"/>
    <w:rsid w:val="003C663C"/>
    <w:rsid w:val="003C7052"/>
    <w:rsid w:val="003D0E0C"/>
    <w:rsid w:val="003D11ED"/>
    <w:rsid w:val="003D29DD"/>
    <w:rsid w:val="003D4592"/>
    <w:rsid w:val="003D4819"/>
    <w:rsid w:val="003D631A"/>
    <w:rsid w:val="003D6F46"/>
    <w:rsid w:val="003D7945"/>
    <w:rsid w:val="003E1565"/>
    <w:rsid w:val="003E732E"/>
    <w:rsid w:val="004006DB"/>
    <w:rsid w:val="00400EAC"/>
    <w:rsid w:val="00400FF7"/>
    <w:rsid w:val="00401C6D"/>
    <w:rsid w:val="00411226"/>
    <w:rsid w:val="004118AD"/>
    <w:rsid w:val="00411D2C"/>
    <w:rsid w:val="00413CDD"/>
    <w:rsid w:val="0041498D"/>
    <w:rsid w:val="00416F7C"/>
    <w:rsid w:val="00422F9C"/>
    <w:rsid w:val="00422FDD"/>
    <w:rsid w:val="00423877"/>
    <w:rsid w:val="00423EE2"/>
    <w:rsid w:val="004320BA"/>
    <w:rsid w:val="004333CA"/>
    <w:rsid w:val="00433C38"/>
    <w:rsid w:val="0043545E"/>
    <w:rsid w:val="00437CA2"/>
    <w:rsid w:val="004405D4"/>
    <w:rsid w:val="00441CB9"/>
    <w:rsid w:val="0044381C"/>
    <w:rsid w:val="00443DFD"/>
    <w:rsid w:val="00447D21"/>
    <w:rsid w:val="00451ABF"/>
    <w:rsid w:val="00453440"/>
    <w:rsid w:val="00454112"/>
    <w:rsid w:val="00457CB7"/>
    <w:rsid w:val="004602A2"/>
    <w:rsid w:val="00460685"/>
    <w:rsid w:val="0046176E"/>
    <w:rsid w:val="00466B70"/>
    <w:rsid w:val="00466E96"/>
    <w:rsid w:val="0046726B"/>
    <w:rsid w:val="00471EC6"/>
    <w:rsid w:val="00474614"/>
    <w:rsid w:val="00474904"/>
    <w:rsid w:val="00474B99"/>
    <w:rsid w:val="004776A1"/>
    <w:rsid w:val="004777D5"/>
    <w:rsid w:val="00480BC2"/>
    <w:rsid w:val="00481D4B"/>
    <w:rsid w:val="00482FA2"/>
    <w:rsid w:val="00491690"/>
    <w:rsid w:val="0049322F"/>
    <w:rsid w:val="00494D0F"/>
    <w:rsid w:val="004A21B9"/>
    <w:rsid w:val="004A4EA0"/>
    <w:rsid w:val="004A7AA3"/>
    <w:rsid w:val="004A7E73"/>
    <w:rsid w:val="004B0A14"/>
    <w:rsid w:val="004B4F61"/>
    <w:rsid w:val="004B5D9C"/>
    <w:rsid w:val="004C0980"/>
    <w:rsid w:val="004C1F72"/>
    <w:rsid w:val="004C4E89"/>
    <w:rsid w:val="004C683D"/>
    <w:rsid w:val="004C6C5A"/>
    <w:rsid w:val="004C79E1"/>
    <w:rsid w:val="004C7D99"/>
    <w:rsid w:val="004D06AB"/>
    <w:rsid w:val="004D1A42"/>
    <w:rsid w:val="004D78A7"/>
    <w:rsid w:val="004E013A"/>
    <w:rsid w:val="004E1635"/>
    <w:rsid w:val="004E1CE7"/>
    <w:rsid w:val="004E62DD"/>
    <w:rsid w:val="004E7A45"/>
    <w:rsid w:val="004F3440"/>
    <w:rsid w:val="00503D1E"/>
    <w:rsid w:val="0050537B"/>
    <w:rsid w:val="005054B4"/>
    <w:rsid w:val="00506A52"/>
    <w:rsid w:val="005075F6"/>
    <w:rsid w:val="005129DC"/>
    <w:rsid w:val="00512CC8"/>
    <w:rsid w:val="00512E9C"/>
    <w:rsid w:val="005158CA"/>
    <w:rsid w:val="00522527"/>
    <w:rsid w:val="00522D94"/>
    <w:rsid w:val="005247CF"/>
    <w:rsid w:val="00525746"/>
    <w:rsid w:val="00525B5A"/>
    <w:rsid w:val="00526E66"/>
    <w:rsid w:val="00531AE6"/>
    <w:rsid w:val="00532075"/>
    <w:rsid w:val="00534B73"/>
    <w:rsid w:val="00535F93"/>
    <w:rsid w:val="00536851"/>
    <w:rsid w:val="00537B5B"/>
    <w:rsid w:val="005409FC"/>
    <w:rsid w:val="00543694"/>
    <w:rsid w:val="00544AB5"/>
    <w:rsid w:val="00544BEC"/>
    <w:rsid w:val="0054571E"/>
    <w:rsid w:val="005644EA"/>
    <w:rsid w:val="0056505A"/>
    <w:rsid w:val="00567FEF"/>
    <w:rsid w:val="005707C3"/>
    <w:rsid w:val="00570F05"/>
    <w:rsid w:val="005739DA"/>
    <w:rsid w:val="005742DF"/>
    <w:rsid w:val="0057524B"/>
    <w:rsid w:val="005753BB"/>
    <w:rsid w:val="0057636E"/>
    <w:rsid w:val="00576ADD"/>
    <w:rsid w:val="00577FEF"/>
    <w:rsid w:val="0058071B"/>
    <w:rsid w:val="00581100"/>
    <w:rsid w:val="00581E1D"/>
    <w:rsid w:val="005856BA"/>
    <w:rsid w:val="00585FC7"/>
    <w:rsid w:val="00586158"/>
    <w:rsid w:val="005869AD"/>
    <w:rsid w:val="00586C82"/>
    <w:rsid w:val="005904F7"/>
    <w:rsid w:val="00591A15"/>
    <w:rsid w:val="00592F2D"/>
    <w:rsid w:val="0059302E"/>
    <w:rsid w:val="00594F4B"/>
    <w:rsid w:val="005A0035"/>
    <w:rsid w:val="005A0215"/>
    <w:rsid w:val="005A1A57"/>
    <w:rsid w:val="005A5DB0"/>
    <w:rsid w:val="005A5E09"/>
    <w:rsid w:val="005A6A51"/>
    <w:rsid w:val="005B050E"/>
    <w:rsid w:val="005B3C99"/>
    <w:rsid w:val="005B49D0"/>
    <w:rsid w:val="005B509F"/>
    <w:rsid w:val="005B5172"/>
    <w:rsid w:val="005C0D6E"/>
    <w:rsid w:val="005C34C7"/>
    <w:rsid w:val="005C3912"/>
    <w:rsid w:val="005C44D0"/>
    <w:rsid w:val="005C5A10"/>
    <w:rsid w:val="005C6B2C"/>
    <w:rsid w:val="005D1AF1"/>
    <w:rsid w:val="005D288E"/>
    <w:rsid w:val="005D3013"/>
    <w:rsid w:val="005D337E"/>
    <w:rsid w:val="005D4C15"/>
    <w:rsid w:val="005D4FA2"/>
    <w:rsid w:val="005D53C8"/>
    <w:rsid w:val="005D5470"/>
    <w:rsid w:val="005D7908"/>
    <w:rsid w:val="005E0BF0"/>
    <w:rsid w:val="005E12B7"/>
    <w:rsid w:val="005E5724"/>
    <w:rsid w:val="005F001F"/>
    <w:rsid w:val="005F23DE"/>
    <w:rsid w:val="005F254A"/>
    <w:rsid w:val="005F2D5F"/>
    <w:rsid w:val="005F2FCE"/>
    <w:rsid w:val="005F30A6"/>
    <w:rsid w:val="005F55C2"/>
    <w:rsid w:val="00601149"/>
    <w:rsid w:val="00602950"/>
    <w:rsid w:val="0060352F"/>
    <w:rsid w:val="00603A55"/>
    <w:rsid w:val="00604766"/>
    <w:rsid w:val="00604F94"/>
    <w:rsid w:val="006064F7"/>
    <w:rsid w:val="00606E73"/>
    <w:rsid w:val="00607E39"/>
    <w:rsid w:val="00614B30"/>
    <w:rsid w:val="00616836"/>
    <w:rsid w:val="0061796E"/>
    <w:rsid w:val="00620182"/>
    <w:rsid w:val="006212FA"/>
    <w:rsid w:val="006214D5"/>
    <w:rsid w:val="00621BB9"/>
    <w:rsid w:val="006242E4"/>
    <w:rsid w:val="00627EC5"/>
    <w:rsid w:val="006317D9"/>
    <w:rsid w:val="00631E38"/>
    <w:rsid w:val="00633DD6"/>
    <w:rsid w:val="00634069"/>
    <w:rsid w:val="0063485F"/>
    <w:rsid w:val="0063493F"/>
    <w:rsid w:val="00635D79"/>
    <w:rsid w:val="00642519"/>
    <w:rsid w:val="00643F85"/>
    <w:rsid w:val="00645CF7"/>
    <w:rsid w:val="0065241E"/>
    <w:rsid w:val="00652A17"/>
    <w:rsid w:val="00652F4C"/>
    <w:rsid w:val="00657B5C"/>
    <w:rsid w:val="00657DD7"/>
    <w:rsid w:val="006615B1"/>
    <w:rsid w:val="0066288F"/>
    <w:rsid w:val="00663FF8"/>
    <w:rsid w:val="00664262"/>
    <w:rsid w:val="00664818"/>
    <w:rsid w:val="006666DF"/>
    <w:rsid w:val="0067198D"/>
    <w:rsid w:val="0067210E"/>
    <w:rsid w:val="0067362A"/>
    <w:rsid w:val="0067403E"/>
    <w:rsid w:val="00674226"/>
    <w:rsid w:val="006756A6"/>
    <w:rsid w:val="00680610"/>
    <w:rsid w:val="006809F7"/>
    <w:rsid w:val="0068138E"/>
    <w:rsid w:val="00683B84"/>
    <w:rsid w:val="00686B83"/>
    <w:rsid w:val="006938FF"/>
    <w:rsid w:val="006A1FBB"/>
    <w:rsid w:val="006A5846"/>
    <w:rsid w:val="006A7455"/>
    <w:rsid w:val="006A7598"/>
    <w:rsid w:val="006B1A00"/>
    <w:rsid w:val="006B1EB6"/>
    <w:rsid w:val="006B26D5"/>
    <w:rsid w:val="006B2A37"/>
    <w:rsid w:val="006B3741"/>
    <w:rsid w:val="006B5888"/>
    <w:rsid w:val="006C272E"/>
    <w:rsid w:val="006C394A"/>
    <w:rsid w:val="006C6E68"/>
    <w:rsid w:val="006D30D5"/>
    <w:rsid w:val="006D4D99"/>
    <w:rsid w:val="006D508E"/>
    <w:rsid w:val="006D5E4E"/>
    <w:rsid w:val="006E1124"/>
    <w:rsid w:val="006E19C9"/>
    <w:rsid w:val="006E2109"/>
    <w:rsid w:val="006E739E"/>
    <w:rsid w:val="006F146D"/>
    <w:rsid w:val="006F4306"/>
    <w:rsid w:val="00700248"/>
    <w:rsid w:val="00702C44"/>
    <w:rsid w:val="00703F3A"/>
    <w:rsid w:val="0070525F"/>
    <w:rsid w:val="007063E6"/>
    <w:rsid w:val="007157EB"/>
    <w:rsid w:val="00715A45"/>
    <w:rsid w:val="00721475"/>
    <w:rsid w:val="007216E8"/>
    <w:rsid w:val="00721D2C"/>
    <w:rsid w:val="007234D7"/>
    <w:rsid w:val="0072462C"/>
    <w:rsid w:val="00725116"/>
    <w:rsid w:val="0072693C"/>
    <w:rsid w:val="00727905"/>
    <w:rsid w:val="00730A61"/>
    <w:rsid w:val="00730FAE"/>
    <w:rsid w:val="00731A7A"/>
    <w:rsid w:val="00734368"/>
    <w:rsid w:val="00734943"/>
    <w:rsid w:val="00734D47"/>
    <w:rsid w:val="007367BC"/>
    <w:rsid w:val="00736905"/>
    <w:rsid w:val="00736D81"/>
    <w:rsid w:val="00741B6C"/>
    <w:rsid w:val="00742564"/>
    <w:rsid w:val="00742583"/>
    <w:rsid w:val="00745602"/>
    <w:rsid w:val="0074755D"/>
    <w:rsid w:val="007523F9"/>
    <w:rsid w:val="00752636"/>
    <w:rsid w:val="007533C4"/>
    <w:rsid w:val="007607BB"/>
    <w:rsid w:val="00761009"/>
    <w:rsid w:val="0076227F"/>
    <w:rsid w:val="00762D8C"/>
    <w:rsid w:val="00765B28"/>
    <w:rsid w:val="0077287E"/>
    <w:rsid w:val="00777425"/>
    <w:rsid w:val="00781C51"/>
    <w:rsid w:val="00781CCE"/>
    <w:rsid w:val="00783D85"/>
    <w:rsid w:val="00783F37"/>
    <w:rsid w:val="00784364"/>
    <w:rsid w:val="00784367"/>
    <w:rsid w:val="00785628"/>
    <w:rsid w:val="00791F4B"/>
    <w:rsid w:val="00793022"/>
    <w:rsid w:val="00793742"/>
    <w:rsid w:val="00795703"/>
    <w:rsid w:val="0079586A"/>
    <w:rsid w:val="00795E21"/>
    <w:rsid w:val="007A01DC"/>
    <w:rsid w:val="007A3572"/>
    <w:rsid w:val="007A36EA"/>
    <w:rsid w:val="007A3D05"/>
    <w:rsid w:val="007A4D53"/>
    <w:rsid w:val="007A6B2F"/>
    <w:rsid w:val="007A737E"/>
    <w:rsid w:val="007B03C4"/>
    <w:rsid w:val="007B3332"/>
    <w:rsid w:val="007B40FF"/>
    <w:rsid w:val="007B4240"/>
    <w:rsid w:val="007C366A"/>
    <w:rsid w:val="007C41CF"/>
    <w:rsid w:val="007C57A0"/>
    <w:rsid w:val="007C678A"/>
    <w:rsid w:val="007C7AF8"/>
    <w:rsid w:val="007D128F"/>
    <w:rsid w:val="007D130C"/>
    <w:rsid w:val="007D2079"/>
    <w:rsid w:val="007D2804"/>
    <w:rsid w:val="007D31C0"/>
    <w:rsid w:val="007D3832"/>
    <w:rsid w:val="007D4365"/>
    <w:rsid w:val="007D47F9"/>
    <w:rsid w:val="007D5AF4"/>
    <w:rsid w:val="007D5F53"/>
    <w:rsid w:val="007E111F"/>
    <w:rsid w:val="007E1204"/>
    <w:rsid w:val="007E1512"/>
    <w:rsid w:val="007E27FD"/>
    <w:rsid w:val="007E2F25"/>
    <w:rsid w:val="007E4523"/>
    <w:rsid w:val="007E532E"/>
    <w:rsid w:val="007F0605"/>
    <w:rsid w:val="007F3B83"/>
    <w:rsid w:val="007F660D"/>
    <w:rsid w:val="007F6AD8"/>
    <w:rsid w:val="007F7162"/>
    <w:rsid w:val="00801988"/>
    <w:rsid w:val="00802298"/>
    <w:rsid w:val="00802ED5"/>
    <w:rsid w:val="0080317A"/>
    <w:rsid w:val="008031F2"/>
    <w:rsid w:val="00803841"/>
    <w:rsid w:val="00805FDF"/>
    <w:rsid w:val="0080720C"/>
    <w:rsid w:val="00811CC2"/>
    <w:rsid w:val="008135AD"/>
    <w:rsid w:val="00813885"/>
    <w:rsid w:val="00814DF0"/>
    <w:rsid w:val="00817315"/>
    <w:rsid w:val="008175AA"/>
    <w:rsid w:val="0082102C"/>
    <w:rsid w:val="00822359"/>
    <w:rsid w:val="0082726A"/>
    <w:rsid w:val="00827CBE"/>
    <w:rsid w:val="0083006D"/>
    <w:rsid w:val="00831CE8"/>
    <w:rsid w:val="00832E34"/>
    <w:rsid w:val="0083658F"/>
    <w:rsid w:val="00841D04"/>
    <w:rsid w:val="008420C0"/>
    <w:rsid w:val="0084220A"/>
    <w:rsid w:val="00846847"/>
    <w:rsid w:val="00847670"/>
    <w:rsid w:val="00847945"/>
    <w:rsid w:val="00847A92"/>
    <w:rsid w:val="008565D0"/>
    <w:rsid w:val="00861747"/>
    <w:rsid w:val="0086231E"/>
    <w:rsid w:val="0086364E"/>
    <w:rsid w:val="00863E75"/>
    <w:rsid w:val="00867157"/>
    <w:rsid w:val="008702A7"/>
    <w:rsid w:val="00872C94"/>
    <w:rsid w:val="00873478"/>
    <w:rsid w:val="00875004"/>
    <w:rsid w:val="008771D7"/>
    <w:rsid w:val="00881620"/>
    <w:rsid w:val="0088213F"/>
    <w:rsid w:val="00882CFE"/>
    <w:rsid w:val="00884DE1"/>
    <w:rsid w:val="00887469"/>
    <w:rsid w:val="008922FB"/>
    <w:rsid w:val="00893BF7"/>
    <w:rsid w:val="008959FD"/>
    <w:rsid w:val="00897CAA"/>
    <w:rsid w:val="008A2170"/>
    <w:rsid w:val="008A3DD5"/>
    <w:rsid w:val="008A4A6A"/>
    <w:rsid w:val="008B1C72"/>
    <w:rsid w:val="008B2568"/>
    <w:rsid w:val="008B435F"/>
    <w:rsid w:val="008B5FFA"/>
    <w:rsid w:val="008C3B05"/>
    <w:rsid w:val="008C3B70"/>
    <w:rsid w:val="008C3ED4"/>
    <w:rsid w:val="008C5469"/>
    <w:rsid w:val="008C6360"/>
    <w:rsid w:val="008C6CE6"/>
    <w:rsid w:val="008C7108"/>
    <w:rsid w:val="008D3047"/>
    <w:rsid w:val="008D5CDA"/>
    <w:rsid w:val="008D6817"/>
    <w:rsid w:val="008D6841"/>
    <w:rsid w:val="008D7C37"/>
    <w:rsid w:val="008E0025"/>
    <w:rsid w:val="008E005D"/>
    <w:rsid w:val="008E216A"/>
    <w:rsid w:val="008E2C3B"/>
    <w:rsid w:val="008E3900"/>
    <w:rsid w:val="008E39B6"/>
    <w:rsid w:val="008E4EE8"/>
    <w:rsid w:val="008E6C0F"/>
    <w:rsid w:val="008F074C"/>
    <w:rsid w:val="008F22DE"/>
    <w:rsid w:val="008F63C1"/>
    <w:rsid w:val="008F7757"/>
    <w:rsid w:val="008F7E64"/>
    <w:rsid w:val="00902E6D"/>
    <w:rsid w:val="009049DF"/>
    <w:rsid w:val="00907B2A"/>
    <w:rsid w:val="00910EB6"/>
    <w:rsid w:val="0091202A"/>
    <w:rsid w:val="0091331E"/>
    <w:rsid w:val="00913F6C"/>
    <w:rsid w:val="00915082"/>
    <w:rsid w:val="00916DB4"/>
    <w:rsid w:val="00921636"/>
    <w:rsid w:val="00924A79"/>
    <w:rsid w:val="00925BA1"/>
    <w:rsid w:val="00926391"/>
    <w:rsid w:val="0092686B"/>
    <w:rsid w:val="00932D0E"/>
    <w:rsid w:val="00935149"/>
    <w:rsid w:val="00935E35"/>
    <w:rsid w:val="009375A2"/>
    <w:rsid w:val="00937CB2"/>
    <w:rsid w:val="00941B82"/>
    <w:rsid w:val="00943D6D"/>
    <w:rsid w:val="009454F6"/>
    <w:rsid w:val="00953E60"/>
    <w:rsid w:val="00954422"/>
    <w:rsid w:val="009551A7"/>
    <w:rsid w:val="00955DD3"/>
    <w:rsid w:val="009606AA"/>
    <w:rsid w:val="009648D8"/>
    <w:rsid w:val="00966AEC"/>
    <w:rsid w:val="00973F68"/>
    <w:rsid w:val="009766F4"/>
    <w:rsid w:val="00982336"/>
    <w:rsid w:val="00982B5A"/>
    <w:rsid w:val="009837F0"/>
    <w:rsid w:val="00986FDC"/>
    <w:rsid w:val="0098704F"/>
    <w:rsid w:val="00991722"/>
    <w:rsid w:val="00994188"/>
    <w:rsid w:val="00996F1E"/>
    <w:rsid w:val="00997F35"/>
    <w:rsid w:val="009A05A6"/>
    <w:rsid w:val="009A246B"/>
    <w:rsid w:val="009A517D"/>
    <w:rsid w:val="009A6069"/>
    <w:rsid w:val="009B1347"/>
    <w:rsid w:val="009B1D9B"/>
    <w:rsid w:val="009B1F92"/>
    <w:rsid w:val="009B7EC8"/>
    <w:rsid w:val="009C0F83"/>
    <w:rsid w:val="009C2FB9"/>
    <w:rsid w:val="009C4AB3"/>
    <w:rsid w:val="009C4C76"/>
    <w:rsid w:val="009C5E3A"/>
    <w:rsid w:val="009C698A"/>
    <w:rsid w:val="009C6A03"/>
    <w:rsid w:val="009C73A0"/>
    <w:rsid w:val="009D04E8"/>
    <w:rsid w:val="009D4357"/>
    <w:rsid w:val="009E0503"/>
    <w:rsid w:val="009E0514"/>
    <w:rsid w:val="009E238A"/>
    <w:rsid w:val="009E2485"/>
    <w:rsid w:val="009E2788"/>
    <w:rsid w:val="009E2D6C"/>
    <w:rsid w:val="009E5F1B"/>
    <w:rsid w:val="009F0114"/>
    <w:rsid w:val="009F1F66"/>
    <w:rsid w:val="009F288E"/>
    <w:rsid w:val="009F461D"/>
    <w:rsid w:val="009F5545"/>
    <w:rsid w:val="00A019A0"/>
    <w:rsid w:val="00A0202B"/>
    <w:rsid w:val="00A039D8"/>
    <w:rsid w:val="00A06D51"/>
    <w:rsid w:val="00A06DDA"/>
    <w:rsid w:val="00A07206"/>
    <w:rsid w:val="00A1096C"/>
    <w:rsid w:val="00A10D6A"/>
    <w:rsid w:val="00A125CE"/>
    <w:rsid w:val="00A210F7"/>
    <w:rsid w:val="00A256F3"/>
    <w:rsid w:val="00A30240"/>
    <w:rsid w:val="00A3055F"/>
    <w:rsid w:val="00A30BF0"/>
    <w:rsid w:val="00A32071"/>
    <w:rsid w:val="00A34E56"/>
    <w:rsid w:val="00A35247"/>
    <w:rsid w:val="00A362BA"/>
    <w:rsid w:val="00A3678B"/>
    <w:rsid w:val="00A4107F"/>
    <w:rsid w:val="00A4189F"/>
    <w:rsid w:val="00A4201B"/>
    <w:rsid w:val="00A42677"/>
    <w:rsid w:val="00A43A80"/>
    <w:rsid w:val="00A4418D"/>
    <w:rsid w:val="00A4496A"/>
    <w:rsid w:val="00A46DEF"/>
    <w:rsid w:val="00A50A32"/>
    <w:rsid w:val="00A5247F"/>
    <w:rsid w:val="00A57288"/>
    <w:rsid w:val="00A606BA"/>
    <w:rsid w:val="00A62E71"/>
    <w:rsid w:val="00A64D53"/>
    <w:rsid w:val="00A65176"/>
    <w:rsid w:val="00A66ADE"/>
    <w:rsid w:val="00A66DCB"/>
    <w:rsid w:val="00A7069B"/>
    <w:rsid w:val="00A70B3C"/>
    <w:rsid w:val="00A71B88"/>
    <w:rsid w:val="00A720A8"/>
    <w:rsid w:val="00A8297A"/>
    <w:rsid w:val="00A85BA7"/>
    <w:rsid w:val="00A86FCC"/>
    <w:rsid w:val="00A87279"/>
    <w:rsid w:val="00A90D78"/>
    <w:rsid w:val="00A95832"/>
    <w:rsid w:val="00A97E5B"/>
    <w:rsid w:val="00AA10D5"/>
    <w:rsid w:val="00AA4231"/>
    <w:rsid w:val="00AA586A"/>
    <w:rsid w:val="00AA588C"/>
    <w:rsid w:val="00AA6361"/>
    <w:rsid w:val="00AB1A53"/>
    <w:rsid w:val="00AB490D"/>
    <w:rsid w:val="00AB4FE6"/>
    <w:rsid w:val="00AB550C"/>
    <w:rsid w:val="00AB7C7B"/>
    <w:rsid w:val="00AB7D30"/>
    <w:rsid w:val="00AC3B05"/>
    <w:rsid w:val="00AC4460"/>
    <w:rsid w:val="00AC464C"/>
    <w:rsid w:val="00AC68F2"/>
    <w:rsid w:val="00AD211E"/>
    <w:rsid w:val="00AD3D76"/>
    <w:rsid w:val="00AD5A5C"/>
    <w:rsid w:val="00AD628A"/>
    <w:rsid w:val="00AD689A"/>
    <w:rsid w:val="00AE0AB0"/>
    <w:rsid w:val="00AE1A99"/>
    <w:rsid w:val="00AE1E87"/>
    <w:rsid w:val="00AE2A9A"/>
    <w:rsid w:val="00AE57E0"/>
    <w:rsid w:val="00AE62D2"/>
    <w:rsid w:val="00AF258E"/>
    <w:rsid w:val="00AF437D"/>
    <w:rsid w:val="00AF7E08"/>
    <w:rsid w:val="00B038B9"/>
    <w:rsid w:val="00B0562C"/>
    <w:rsid w:val="00B05E0A"/>
    <w:rsid w:val="00B0752E"/>
    <w:rsid w:val="00B07859"/>
    <w:rsid w:val="00B11D47"/>
    <w:rsid w:val="00B12494"/>
    <w:rsid w:val="00B166DB"/>
    <w:rsid w:val="00B20277"/>
    <w:rsid w:val="00B22CF8"/>
    <w:rsid w:val="00B23BF2"/>
    <w:rsid w:val="00B24058"/>
    <w:rsid w:val="00B279DC"/>
    <w:rsid w:val="00B31BBC"/>
    <w:rsid w:val="00B32698"/>
    <w:rsid w:val="00B342C7"/>
    <w:rsid w:val="00B353D3"/>
    <w:rsid w:val="00B371C0"/>
    <w:rsid w:val="00B40FC2"/>
    <w:rsid w:val="00B4123D"/>
    <w:rsid w:val="00B46B49"/>
    <w:rsid w:val="00B5169D"/>
    <w:rsid w:val="00B5691B"/>
    <w:rsid w:val="00B56D98"/>
    <w:rsid w:val="00B6275B"/>
    <w:rsid w:val="00B62A99"/>
    <w:rsid w:val="00B640AA"/>
    <w:rsid w:val="00B70D90"/>
    <w:rsid w:val="00B74776"/>
    <w:rsid w:val="00B762B7"/>
    <w:rsid w:val="00B7769F"/>
    <w:rsid w:val="00B80406"/>
    <w:rsid w:val="00B80461"/>
    <w:rsid w:val="00B805B0"/>
    <w:rsid w:val="00B8364B"/>
    <w:rsid w:val="00B8585D"/>
    <w:rsid w:val="00B872CA"/>
    <w:rsid w:val="00B87856"/>
    <w:rsid w:val="00B9039C"/>
    <w:rsid w:val="00B91AAE"/>
    <w:rsid w:val="00B92C1C"/>
    <w:rsid w:val="00B977FE"/>
    <w:rsid w:val="00BA07EE"/>
    <w:rsid w:val="00BA10E2"/>
    <w:rsid w:val="00BA1B3C"/>
    <w:rsid w:val="00BA4CBA"/>
    <w:rsid w:val="00BB03FA"/>
    <w:rsid w:val="00BB2692"/>
    <w:rsid w:val="00BB3349"/>
    <w:rsid w:val="00BB35F3"/>
    <w:rsid w:val="00BB3D59"/>
    <w:rsid w:val="00BB5087"/>
    <w:rsid w:val="00BB6D9D"/>
    <w:rsid w:val="00BB7F03"/>
    <w:rsid w:val="00BC56D5"/>
    <w:rsid w:val="00BC5C42"/>
    <w:rsid w:val="00BC7AA4"/>
    <w:rsid w:val="00BD09D0"/>
    <w:rsid w:val="00BD1544"/>
    <w:rsid w:val="00BD3001"/>
    <w:rsid w:val="00BD5A4F"/>
    <w:rsid w:val="00BD5FBE"/>
    <w:rsid w:val="00BD6C2D"/>
    <w:rsid w:val="00BD7856"/>
    <w:rsid w:val="00BE1C8F"/>
    <w:rsid w:val="00BE5616"/>
    <w:rsid w:val="00BF0B0E"/>
    <w:rsid w:val="00BF113C"/>
    <w:rsid w:val="00BF3E49"/>
    <w:rsid w:val="00BF5265"/>
    <w:rsid w:val="00BF642A"/>
    <w:rsid w:val="00BF7620"/>
    <w:rsid w:val="00BF772D"/>
    <w:rsid w:val="00C00480"/>
    <w:rsid w:val="00C007AE"/>
    <w:rsid w:val="00C008B2"/>
    <w:rsid w:val="00C01330"/>
    <w:rsid w:val="00C06467"/>
    <w:rsid w:val="00C06C2F"/>
    <w:rsid w:val="00C07176"/>
    <w:rsid w:val="00C1108D"/>
    <w:rsid w:val="00C11709"/>
    <w:rsid w:val="00C14009"/>
    <w:rsid w:val="00C1476A"/>
    <w:rsid w:val="00C155AB"/>
    <w:rsid w:val="00C16558"/>
    <w:rsid w:val="00C165C9"/>
    <w:rsid w:val="00C16D7D"/>
    <w:rsid w:val="00C23E39"/>
    <w:rsid w:val="00C2709E"/>
    <w:rsid w:val="00C3037C"/>
    <w:rsid w:val="00C303D6"/>
    <w:rsid w:val="00C309AD"/>
    <w:rsid w:val="00C32BF3"/>
    <w:rsid w:val="00C37994"/>
    <w:rsid w:val="00C40EE7"/>
    <w:rsid w:val="00C41D5E"/>
    <w:rsid w:val="00C43C27"/>
    <w:rsid w:val="00C5020A"/>
    <w:rsid w:val="00C5043D"/>
    <w:rsid w:val="00C5068E"/>
    <w:rsid w:val="00C50F18"/>
    <w:rsid w:val="00C57F3B"/>
    <w:rsid w:val="00C609F7"/>
    <w:rsid w:val="00C626B4"/>
    <w:rsid w:val="00C64098"/>
    <w:rsid w:val="00C64CF9"/>
    <w:rsid w:val="00C67E88"/>
    <w:rsid w:val="00C70B17"/>
    <w:rsid w:val="00C73945"/>
    <w:rsid w:val="00C7586A"/>
    <w:rsid w:val="00C76D29"/>
    <w:rsid w:val="00C8166B"/>
    <w:rsid w:val="00C82DFD"/>
    <w:rsid w:val="00C85170"/>
    <w:rsid w:val="00C865AF"/>
    <w:rsid w:val="00C879F7"/>
    <w:rsid w:val="00C901F3"/>
    <w:rsid w:val="00C9116B"/>
    <w:rsid w:val="00C9360C"/>
    <w:rsid w:val="00C93DA4"/>
    <w:rsid w:val="00C95A15"/>
    <w:rsid w:val="00C96C3B"/>
    <w:rsid w:val="00CA54FA"/>
    <w:rsid w:val="00CA605F"/>
    <w:rsid w:val="00CA7A21"/>
    <w:rsid w:val="00CB31DF"/>
    <w:rsid w:val="00CB5A75"/>
    <w:rsid w:val="00CB766A"/>
    <w:rsid w:val="00CB7CA8"/>
    <w:rsid w:val="00CC0441"/>
    <w:rsid w:val="00CC1677"/>
    <w:rsid w:val="00CC1992"/>
    <w:rsid w:val="00CC2768"/>
    <w:rsid w:val="00CC4D94"/>
    <w:rsid w:val="00CC6FAB"/>
    <w:rsid w:val="00CC7704"/>
    <w:rsid w:val="00CD00F9"/>
    <w:rsid w:val="00CD019C"/>
    <w:rsid w:val="00CD0C22"/>
    <w:rsid w:val="00CD0C67"/>
    <w:rsid w:val="00CD0F62"/>
    <w:rsid w:val="00CD2378"/>
    <w:rsid w:val="00CD77A6"/>
    <w:rsid w:val="00CE2C21"/>
    <w:rsid w:val="00CE41B0"/>
    <w:rsid w:val="00CE46BF"/>
    <w:rsid w:val="00CE5661"/>
    <w:rsid w:val="00CE73A4"/>
    <w:rsid w:val="00CF4048"/>
    <w:rsid w:val="00CF4524"/>
    <w:rsid w:val="00CF7031"/>
    <w:rsid w:val="00CF7A1D"/>
    <w:rsid w:val="00D00A30"/>
    <w:rsid w:val="00D0445D"/>
    <w:rsid w:val="00D11713"/>
    <w:rsid w:val="00D16CB5"/>
    <w:rsid w:val="00D179F9"/>
    <w:rsid w:val="00D22DA2"/>
    <w:rsid w:val="00D22F1F"/>
    <w:rsid w:val="00D25FA6"/>
    <w:rsid w:val="00D27F42"/>
    <w:rsid w:val="00D323EF"/>
    <w:rsid w:val="00D3561A"/>
    <w:rsid w:val="00D368C8"/>
    <w:rsid w:val="00D369BF"/>
    <w:rsid w:val="00D43E62"/>
    <w:rsid w:val="00D45EF7"/>
    <w:rsid w:val="00D46A1F"/>
    <w:rsid w:val="00D47F53"/>
    <w:rsid w:val="00D50854"/>
    <w:rsid w:val="00D551EE"/>
    <w:rsid w:val="00D5535C"/>
    <w:rsid w:val="00D57877"/>
    <w:rsid w:val="00D6047B"/>
    <w:rsid w:val="00D60914"/>
    <w:rsid w:val="00D61DEB"/>
    <w:rsid w:val="00D62E06"/>
    <w:rsid w:val="00D63B69"/>
    <w:rsid w:val="00D65BBF"/>
    <w:rsid w:val="00D67DDD"/>
    <w:rsid w:val="00D70299"/>
    <w:rsid w:val="00D80005"/>
    <w:rsid w:val="00D804B1"/>
    <w:rsid w:val="00D81FF5"/>
    <w:rsid w:val="00D82B66"/>
    <w:rsid w:val="00D84167"/>
    <w:rsid w:val="00D845C6"/>
    <w:rsid w:val="00D84A0A"/>
    <w:rsid w:val="00D913D2"/>
    <w:rsid w:val="00D92555"/>
    <w:rsid w:val="00D95150"/>
    <w:rsid w:val="00D968EC"/>
    <w:rsid w:val="00DA10F4"/>
    <w:rsid w:val="00DA36CB"/>
    <w:rsid w:val="00DB2658"/>
    <w:rsid w:val="00DB3F29"/>
    <w:rsid w:val="00DB5ED8"/>
    <w:rsid w:val="00DB77A4"/>
    <w:rsid w:val="00DB7E4D"/>
    <w:rsid w:val="00DC3433"/>
    <w:rsid w:val="00DC4A62"/>
    <w:rsid w:val="00DC4F8F"/>
    <w:rsid w:val="00DC4FF4"/>
    <w:rsid w:val="00DC62E6"/>
    <w:rsid w:val="00DC733A"/>
    <w:rsid w:val="00DD1713"/>
    <w:rsid w:val="00DD1821"/>
    <w:rsid w:val="00DD2C71"/>
    <w:rsid w:val="00DD3DA3"/>
    <w:rsid w:val="00DD5FD2"/>
    <w:rsid w:val="00DD6145"/>
    <w:rsid w:val="00DD7F07"/>
    <w:rsid w:val="00DE4780"/>
    <w:rsid w:val="00DE4E98"/>
    <w:rsid w:val="00DE5D84"/>
    <w:rsid w:val="00DE7BC1"/>
    <w:rsid w:val="00DF3A46"/>
    <w:rsid w:val="00DF3A83"/>
    <w:rsid w:val="00DF3E3F"/>
    <w:rsid w:val="00DF5578"/>
    <w:rsid w:val="00DF6873"/>
    <w:rsid w:val="00DF7B2A"/>
    <w:rsid w:val="00E0222E"/>
    <w:rsid w:val="00E03907"/>
    <w:rsid w:val="00E04A04"/>
    <w:rsid w:val="00E05F0E"/>
    <w:rsid w:val="00E10088"/>
    <w:rsid w:val="00E10736"/>
    <w:rsid w:val="00E16146"/>
    <w:rsid w:val="00E253F2"/>
    <w:rsid w:val="00E348F5"/>
    <w:rsid w:val="00E374C8"/>
    <w:rsid w:val="00E378BB"/>
    <w:rsid w:val="00E37D52"/>
    <w:rsid w:val="00E45621"/>
    <w:rsid w:val="00E50D99"/>
    <w:rsid w:val="00E51045"/>
    <w:rsid w:val="00E522A5"/>
    <w:rsid w:val="00E534D1"/>
    <w:rsid w:val="00E628C0"/>
    <w:rsid w:val="00E67BB9"/>
    <w:rsid w:val="00E712DD"/>
    <w:rsid w:val="00E72AF2"/>
    <w:rsid w:val="00E74D6E"/>
    <w:rsid w:val="00E773A2"/>
    <w:rsid w:val="00E81D38"/>
    <w:rsid w:val="00E82B2B"/>
    <w:rsid w:val="00E83BB6"/>
    <w:rsid w:val="00E8444A"/>
    <w:rsid w:val="00E8721A"/>
    <w:rsid w:val="00E87F3B"/>
    <w:rsid w:val="00E9030C"/>
    <w:rsid w:val="00E9105E"/>
    <w:rsid w:val="00E91157"/>
    <w:rsid w:val="00E9425F"/>
    <w:rsid w:val="00E94D3A"/>
    <w:rsid w:val="00E968C5"/>
    <w:rsid w:val="00E970DE"/>
    <w:rsid w:val="00EA2369"/>
    <w:rsid w:val="00EA270F"/>
    <w:rsid w:val="00EA2B9B"/>
    <w:rsid w:val="00EA2FE5"/>
    <w:rsid w:val="00EA6CE6"/>
    <w:rsid w:val="00EA7AF4"/>
    <w:rsid w:val="00EB088A"/>
    <w:rsid w:val="00EB27E3"/>
    <w:rsid w:val="00EB27F1"/>
    <w:rsid w:val="00EB299D"/>
    <w:rsid w:val="00EB345A"/>
    <w:rsid w:val="00EB38B4"/>
    <w:rsid w:val="00EB480D"/>
    <w:rsid w:val="00EB4967"/>
    <w:rsid w:val="00EB535B"/>
    <w:rsid w:val="00EB55C1"/>
    <w:rsid w:val="00EB5CDD"/>
    <w:rsid w:val="00EB6FD9"/>
    <w:rsid w:val="00EB7C4D"/>
    <w:rsid w:val="00EC1E07"/>
    <w:rsid w:val="00EC2D30"/>
    <w:rsid w:val="00EC469C"/>
    <w:rsid w:val="00EC4A9B"/>
    <w:rsid w:val="00EC6647"/>
    <w:rsid w:val="00ED2691"/>
    <w:rsid w:val="00ED3C47"/>
    <w:rsid w:val="00ED3DA0"/>
    <w:rsid w:val="00EE0DDA"/>
    <w:rsid w:val="00EE1044"/>
    <w:rsid w:val="00EE7831"/>
    <w:rsid w:val="00EF0231"/>
    <w:rsid w:val="00EF0D47"/>
    <w:rsid w:val="00EF277B"/>
    <w:rsid w:val="00EF2D30"/>
    <w:rsid w:val="00EF4BD9"/>
    <w:rsid w:val="00EF54FE"/>
    <w:rsid w:val="00EF7E3A"/>
    <w:rsid w:val="00F00AC9"/>
    <w:rsid w:val="00F01557"/>
    <w:rsid w:val="00F02DD2"/>
    <w:rsid w:val="00F03EE6"/>
    <w:rsid w:val="00F166E2"/>
    <w:rsid w:val="00F17A4A"/>
    <w:rsid w:val="00F2527C"/>
    <w:rsid w:val="00F254D2"/>
    <w:rsid w:val="00F26668"/>
    <w:rsid w:val="00F27182"/>
    <w:rsid w:val="00F30EC1"/>
    <w:rsid w:val="00F33872"/>
    <w:rsid w:val="00F3652F"/>
    <w:rsid w:val="00F4079D"/>
    <w:rsid w:val="00F40B68"/>
    <w:rsid w:val="00F40DF5"/>
    <w:rsid w:val="00F4168F"/>
    <w:rsid w:val="00F44264"/>
    <w:rsid w:val="00F45041"/>
    <w:rsid w:val="00F453F2"/>
    <w:rsid w:val="00F461CD"/>
    <w:rsid w:val="00F47F43"/>
    <w:rsid w:val="00F524E8"/>
    <w:rsid w:val="00F52D49"/>
    <w:rsid w:val="00F546BA"/>
    <w:rsid w:val="00F576D7"/>
    <w:rsid w:val="00F57897"/>
    <w:rsid w:val="00F604D7"/>
    <w:rsid w:val="00F6064F"/>
    <w:rsid w:val="00F60CBF"/>
    <w:rsid w:val="00F62F7A"/>
    <w:rsid w:val="00F66413"/>
    <w:rsid w:val="00F66AA1"/>
    <w:rsid w:val="00F70A18"/>
    <w:rsid w:val="00F70F89"/>
    <w:rsid w:val="00F7142B"/>
    <w:rsid w:val="00F75108"/>
    <w:rsid w:val="00F75872"/>
    <w:rsid w:val="00F7724B"/>
    <w:rsid w:val="00F83CD0"/>
    <w:rsid w:val="00F8779A"/>
    <w:rsid w:val="00F916E8"/>
    <w:rsid w:val="00F939D8"/>
    <w:rsid w:val="00F94B95"/>
    <w:rsid w:val="00F96ED7"/>
    <w:rsid w:val="00FA6086"/>
    <w:rsid w:val="00FB2932"/>
    <w:rsid w:val="00FB4EF2"/>
    <w:rsid w:val="00FC11E2"/>
    <w:rsid w:val="00FC25F3"/>
    <w:rsid w:val="00FC4B93"/>
    <w:rsid w:val="00FD06A6"/>
    <w:rsid w:val="00FD19DD"/>
    <w:rsid w:val="00FD3CD5"/>
    <w:rsid w:val="00FD4CCB"/>
    <w:rsid w:val="00FE3773"/>
    <w:rsid w:val="00FE3F29"/>
    <w:rsid w:val="00FE5161"/>
    <w:rsid w:val="00FE516C"/>
    <w:rsid w:val="00FE58EF"/>
    <w:rsid w:val="00FE61BD"/>
    <w:rsid w:val="00FF24A9"/>
    <w:rsid w:val="00FF2898"/>
    <w:rsid w:val="00FF2937"/>
    <w:rsid w:val="00FF4A51"/>
    <w:rsid w:val="00FF573B"/>
    <w:rsid w:val="00FF5D2A"/>
    <w:rsid w:val="00FF71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7C3A9E"/>
  <w15:docId w15:val="{273D30C1-BE2F-40E9-A773-8F49718E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84AD9"/>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1"/>
    <w:qFormat/>
    <w:rsid w:val="00184AD9"/>
    <w:pPr>
      <w:ind w:left="90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4AD9"/>
    <w:rPr>
      <w:sz w:val="28"/>
      <w:szCs w:val="28"/>
    </w:rPr>
  </w:style>
  <w:style w:type="paragraph" w:styleId="ListParagraph">
    <w:name w:val="List Paragraph"/>
    <w:basedOn w:val="Normal"/>
    <w:uiPriority w:val="1"/>
    <w:qFormat/>
    <w:rsid w:val="00184AD9"/>
    <w:pPr>
      <w:ind w:left="639" w:hanging="279"/>
      <w:jc w:val="both"/>
    </w:pPr>
  </w:style>
  <w:style w:type="paragraph" w:customStyle="1" w:styleId="TableParagraph">
    <w:name w:val="Table Paragraph"/>
    <w:basedOn w:val="Normal"/>
    <w:uiPriority w:val="1"/>
    <w:qFormat/>
    <w:rsid w:val="00184AD9"/>
    <w:pPr>
      <w:spacing w:line="247" w:lineRule="exact"/>
      <w:ind w:left="9"/>
      <w:jc w:val="center"/>
    </w:pPr>
  </w:style>
  <w:style w:type="paragraph" w:styleId="BalloonText">
    <w:name w:val="Balloon Text"/>
    <w:basedOn w:val="Normal"/>
    <w:link w:val="BalloonTextChar"/>
    <w:uiPriority w:val="99"/>
    <w:semiHidden/>
    <w:unhideWhenUsed/>
    <w:rsid w:val="00C40EE7"/>
    <w:rPr>
      <w:rFonts w:ascii="Tahoma" w:hAnsi="Tahoma" w:cs="Tahoma"/>
      <w:sz w:val="16"/>
      <w:szCs w:val="16"/>
    </w:rPr>
  </w:style>
  <w:style w:type="character" w:customStyle="1" w:styleId="BalloonTextChar">
    <w:name w:val="Balloon Text Char"/>
    <w:link w:val="BalloonText"/>
    <w:uiPriority w:val="99"/>
    <w:semiHidden/>
    <w:rsid w:val="00C40EE7"/>
    <w:rPr>
      <w:rFonts w:ascii="Tahoma" w:eastAsia="Times New Roman" w:hAnsi="Tahoma" w:cs="Tahoma"/>
      <w:sz w:val="16"/>
      <w:szCs w:val="16"/>
    </w:rPr>
  </w:style>
  <w:style w:type="character" w:customStyle="1" w:styleId="Heading1Char">
    <w:name w:val="Heading 1 Char"/>
    <w:link w:val="Heading1"/>
    <w:uiPriority w:val="1"/>
    <w:rsid w:val="005B3C99"/>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7D47F9"/>
    <w:pPr>
      <w:tabs>
        <w:tab w:val="center" w:pos="4153"/>
        <w:tab w:val="right" w:pos="8306"/>
      </w:tabs>
    </w:pPr>
  </w:style>
  <w:style w:type="character" w:customStyle="1" w:styleId="HeaderChar">
    <w:name w:val="Header Char"/>
    <w:link w:val="Header"/>
    <w:uiPriority w:val="99"/>
    <w:rsid w:val="007D47F9"/>
    <w:rPr>
      <w:rFonts w:ascii="Times New Roman" w:eastAsia="Times New Roman" w:hAnsi="Times New Roman" w:cs="Times New Roman"/>
    </w:rPr>
  </w:style>
  <w:style w:type="paragraph" w:styleId="Footer">
    <w:name w:val="footer"/>
    <w:basedOn w:val="Normal"/>
    <w:link w:val="FooterChar"/>
    <w:uiPriority w:val="99"/>
    <w:unhideWhenUsed/>
    <w:rsid w:val="007D47F9"/>
    <w:pPr>
      <w:tabs>
        <w:tab w:val="center" w:pos="4153"/>
        <w:tab w:val="right" w:pos="8306"/>
      </w:tabs>
    </w:pPr>
  </w:style>
  <w:style w:type="character" w:customStyle="1" w:styleId="FooterChar">
    <w:name w:val="Footer Char"/>
    <w:link w:val="Footer"/>
    <w:uiPriority w:val="99"/>
    <w:rsid w:val="007D47F9"/>
    <w:rPr>
      <w:rFonts w:ascii="Times New Roman" w:eastAsia="Times New Roman" w:hAnsi="Times New Roman" w:cs="Times New Roman"/>
    </w:rPr>
  </w:style>
  <w:style w:type="table" w:styleId="TableGrid">
    <w:name w:val="Table Grid"/>
    <w:basedOn w:val="TableNormal"/>
    <w:uiPriority w:val="59"/>
    <w:rsid w:val="009C6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E2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E2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1"/>
    <w:rsid w:val="007D128F"/>
    <w:rPr>
      <w:rFonts w:ascii="Times New Roman" w:eastAsia="Times New Roman" w:hAnsi="Times New Roman" w:cs="Times New Roman"/>
      <w:sz w:val="28"/>
      <w:szCs w:val="28"/>
    </w:rPr>
  </w:style>
  <w:style w:type="character" w:styleId="Hyperlink">
    <w:name w:val="Hyperlink"/>
    <w:uiPriority w:val="99"/>
    <w:unhideWhenUsed/>
    <w:rsid w:val="00BD1544"/>
    <w:rPr>
      <w:color w:val="0000FF"/>
      <w:u w:val="single"/>
    </w:rPr>
  </w:style>
  <w:style w:type="paragraph" w:customStyle="1" w:styleId="Default">
    <w:name w:val="Default"/>
    <w:rsid w:val="00A4418D"/>
    <w:pPr>
      <w:autoSpaceDE w:val="0"/>
      <w:autoSpaceDN w:val="0"/>
      <w:adjustRightInd w:val="0"/>
    </w:pPr>
    <w:rPr>
      <w:rFonts w:ascii="Bodoni MT" w:hAnsi="Bodoni MT" w:cs="Bodoni MT"/>
      <w:color w:val="000000"/>
      <w:sz w:val="24"/>
      <w:szCs w:val="24"/>
    </w:rPr>
  </w:style>
  <w:style w:type="character" w:customStyle="1" w:styleId="UnresolvedMention1">
    <w:name w:val="Unresolved Mention1"/>
    <w:uiPriority w:val="99"/>
    <w:semiHidden/>
    <w:unhideWhenUsed/>
    <w:rsid w:val="005A1A57"/>
    <w:rPr>
      <w:color w:val="605E5C"/>
      <w:shd w:val="clear" w:color="auto" w:fill="E1DFDD"/>
    </w:rPr>
  </w:style>
  <w:style w:type="paragraph" w:styleId="NoSpacing">
    <w:name w:val="No Spacing"/>
    <w:uiPriority w:val="1"/>
    <w:qFormat/>
    <w:rsid w:val="00CE73A4"/>
    <w:rPr>
      <w:rFonts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049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6969/ted.00000" TargetMode="External"/><Relationship Id="rId18" Type="http://schemas.openxmlformats.org/officeDocument/2006/relationships/hyperlink" Target="https://doi.org/10.22271/chemi.2020.v8.i1c.8246" TargetMode="External"/><Relationship Id="rId26" Type="http://schemas.openxmlformats.org/officeDocument/2006/relationships/hyperlink" Target="https://doi.org/10.1002/ps.570" TargetMode="External"/><Relationship Id="rId39" Type="http://schemas.openxmlformats.org/officeDocument/2006/relationships/header" Target="header1.xml"/><Relationship Id="rId21" Type="http://schemas.openxmlformats.org/officeDocument/2006/relationships/hyperlink" Target="https://doi.org/10.21608/JALEXU.2023.187975.1109" TargetMode="External"/><Relationship Id="rId34" Type="http://schemas.openxmlformats.org/officeDocument/2006/relationships/hyperlink" Target="https://doi.org/10.3390/insects6010152"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9780470751114.ch13" TargetMode="External"/><Relationship Id="rId29" Type="http://schemas.openxmlformats.org/officeDocument/2006/relationships/hyperlink" Target="https://irac-online.org/modes-of-a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ppp.journals.ekb.eg" TargetMode="External"/><Relationship Id="rId24" Type="http://schemas.openxmlformats.org/officeDocument/2006/relationships/hyperlink" Target="https://www.fao.org/faostat/en/" TargetMode="External"/><Relationship Id="rId32" Type="http://schemas.openxmlformats.org/officeDocument/2006/relationships/hyperlink" Target="https://doi.org/10.1007/s10646-016-1641-y" TargetMode="External"/><Relationship Id="rId37" Type="http://schemas.openxmlformats.org/officeDocument/2006/relationships/hyperlink" Target="https://doi.org/10.1111/j.1364-3703.2004.00258.x"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pestbp.2015.04.004" TargetMode="External"/><Relationship Id="rId23" Type="http://schemas.openxmlformats.org/officeDocument/2006/relationships/hyperlink" Target="http://www.fao.org/faostat" TargetMode="External"/><Relationship Id="rId28" Type="http://schemas.openxmlformats.org/officeDocument/2006/relationships/hyperlink" Target="https://doi.org/10.1093/jee/48.2.157" TargetMode="External"/><Relationship Id="rId36" Type="http://schemas.openxmlformats.org/officeDocument/2006/relationships/hyperlink" Target="https://doi.org/10.1016/j.pestbp.2014.11.014" TargetMode="External"/><Relationship Id="rId10" Type="http://schemas.openxmlformats.org/officeDocument/2006/relationships/hyperlink" Target="https://doi.org/10.21608/ajas.2022.127981.1122" TargetMode="External"/><Relationship Id="rId19" Type="http://schemas.openxmlformats.org/officeDocument/2006/relationships/hyperlink" Target="https://doi.org/10.1002/ps.1611" TargetMode="External"/><Relationship Id="rId31" Type="http://schemas.openxmlformats.org/officeDocument/2006/relationships/hyperlink" Target="https://doi.org/10.1021/jf101303g"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rcid.org/0000-0002-9612-5523" TargetMode="External"/><Relationship Id="rId14" Type="http://schemas.openxmlformats.org/officeDocument/2006/relationships/hyperlink" Target="https://doi.org/10.1653/024.102.0102" TargetMode="External"/><Relationship Id="rId22" Type="http://schemas.openxmlformats.org/officeDocument/2006/relationships/hyperlink" Target="https://doi.org/10.1186/s41938-023-00744-6" TargetMode="External"/><Relationship Id="rId27" Type="http://schemas.openxmlformats.org/officeDocument/2006/relationships/hyperlink" Target="https://doi.org/10.1093/jee/48.2.157" TargetMode="External"/><Relationship Id="rId30" Type="http://schemas.openxmlformats.org/officeDocument/2006/relationships/hyperlink" Target="https://irac-online.org/modes-of-action/" TargetMode="External"/><Relationship Id="rId35" Type="http://schemas.openxmlformats.org/officeDocument/2006/relationships/hyperlink" Target="https://doi.org/10.1016/j.cropro.2015.05.016"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603/ec12483" TargetMode="External"/><Relationship Id="rId17" Type="http://schemas.openxmlformats.org/officeDocument/2006/relationships/hyperlink" Target="https://www.entomoljournal.com/archives/2019/vol7issue2/PartO/7-2-10-907.pdf" TargetMode="External"/><Relationship Id="rId25" Type="http://schemas.openxmlformats.org/officeDocument/2006/relationships/hyperlink" Target="https://doi.org/10.1002/ps.1364" TargetMode="External"/><Relationship Id="rId33" Type="http://schemas.openxmlformats.org/officeDocument/2006/relationships/hyperlink" Target="https://doi.org/10.1002/ps.1423" TargetMode="External"/><Relationship Id="rId38" Type="http://schemas.openxmlformats.org/officeDocument/2006/relationships/hyperlink" Target="https://books.google.com/books/about/The_Pesticide_Book.html?id=0_0_AAAACAAJ" TargetMode="External"/><Relationship Id="rId46" Type="http://schemas.openxmlformats.org/officeDocument/2006/relationships/theme" Target="theme/theme1.xml"/><Relationship Id="rId20" Type="http://schemas.openxmlformats.org/officeDocument/2006/relationships/hyperlink" Target="https://doi.org/10.1002/ps.1616" TargetMode="External"/><Relationship Id="rId41"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B7AB8-0232-411A-965D-ECB33B05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4508</Words>
  <Characters>25699</Characters>
  <Application>Microsoft Office Word</Application>
  <DocSecurity>0</DocSecurity>
  <Lines>214</Lines>
  <Paragraphs>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30147</CharactersWithSpaces>
  <SharedDoc>false</SharedDoc>
  <HLinks>
    <vt:vector size="180" baseType="variant">
      <vt:variant>
        <vt:i4>5177345</vt:i4>
      </vt:variant>
      <vt:variant>
        <vt:i4>90</vt:i4>
      </vt:variant>
      <vt:variant>
        <vt:i4>0</vt:i4>
      </vt:variant>
      <vt:variant>
        <vt:i4>5</vt:i4>
      </vt:variant>
      <vt:variant>
        <vt:lpwstr>https://books.google.com/books/about/The_Pesticide_Book.html?id=0_0_AAAACAAJ</vt:lpwstr>
      </vt:variant>
      <vt:variant>
        <vt:lpwstr/>
      </vt:variant>
      <vt:variant>
        <vt:i4>5242905</vt:i4>
      </vt:variant>
      <vt:variant>
        <vt:i4>87</vt:i4>
      </vt:variant>
      <vt:variant>
        <vt:i4>0</vt:i4>
      </vt:variant>
      <vt:variant>
        <vt:i4>5</vt:i4>
      </vt:variant>
      <vt:variant>
        <vt:lpwstr>https://doi.org/10.1111/j.1364-3703.2004.00258.x</vt:lpwstr>
      </vt:variant>
      <vt:variant>
        <vt:lpwstr/>
      </vt:variant>
      <vt:variant>
        <vt:i4>4522067</vt:i4>
      </vt:variant>
      <vt:variant>
        <vt:i4>84</vt:i4>
      </vt:variant>
      <vt:variant>
        <vt:i4>0</vt:i4>
      </vt:variant>
      <vt:variant>
        <vt:i4>5</vt:i4>
      </vt:variant>
      <vt:variant>
        <vt:lpwstr>https://doi.org/10.1016/j.pestbp.2014.11.014</vt:lpwstr>
      </vt:variant>
      <vt:variant>
        <vt:lpwstr/>
      </vt:variant>
      <vt:variant>
        <vt:i4>5177420</vt:i4>
      </vt:variant>
      <vt:variant>
        <vt:i4>81</vt:i4>
      </vt:variant>
      <vt:variant>
        <vt:i4>0</vt:i4>
      </vt:variant>
      <vt:variant>
        <vt:i4>5</vt:i4>
      </vt:variant>
      <vt:variant>
        <vt:lpwstr>https://doi.org/10.1016/j.cropro.2015.05.016</vt:lpwstr>
      </vt:variant>
      <vt:variant>
        <vt:lpwstr/>
      </vt:variant>
      <vt:variant>
        <vt:i4>6488166</vt:i4>
      </vt:variant>
      <vt:variant>
        <vt:i4>78</vt:i4>
      </vt:variant>
      <vt:variant>
        <vt:i4>0</vt:i4>
      </vt:variant>
      <vt:variant>
        <vt:i4>5</vt:i4>
      </vt:variant>
      <vt:variant>
        <vt:lpwstr>https://doi.org/10.3390/insects6010152</vt:lpwstr>
      </vt:variant>
      <vt:variant>
        <vt:lpwstr/>
      </vt:variant>
      <vt:variant>
        <vt:i4>6488114</vt:i4>
      </vt:variant>
      <vt:variant>
        <vt:i4>75</vt:i4>
      </vt:variant>
      <vt:variant>
        <vt:i4>0</vt:i4>
      </vt:variant>
      <vt:variant>
        <vt:i4>5</vt:i4>
      </vt:variant>
      <vt:variant>
        <vt:lpwstr>https://doi.org/10.1002/ps.1423</vt:lpwstr>
      </vt:variant>
      <vt:variant>
        <vt:lpwstr/>
      </vt:variant>
      <vt:variant>
        <vt:i4>786460</vt:i4>
      </vt:variant>
      <vt:variant>
        <vt:i4>72</vt:i4>
      </vt:variant>
      <vt:variant>
        <vt:i4>0</vt:i4>
      </vt:variant>
      <vt:variant>
        <vt:i4>5</vt:i4>
      </vt:variant>
      <vt:variant>
        <vt:lpwstr>https://doi.org/10.1007/s10646-016-1641-y</vt:lpwstr>
      </vt:variant>
      <vt:variant>
        <vt:lpwstr/>
      </vt:variant>
      <vt:variant>
        <vt:i4>4653057</vt:i4>
      </vt:variant>
      <vt:variant>
        <vt:i4>69</vt:i4>
      </vt:variant>
      <vt:variant>
        <vt:i4>0</vt:i4>
      </vt:variant>
      <vt:variant>
        <vt:i4>5</vt:i4>
      </vt:variant>
      <vt:variant>
        <vt:lpwstr>https://doi.org/10.1021/jf101303g</vt:lpwstr>
      </vt:variant>
      <vt:variant>
        <vt:lpwstr/>
      </vt:variant>
      <vt:variant>
        <vt:i4>655443</vt:i4>
      </vt:variant>
      <vt:variant>
        <vt:i4>66</vt:i4>
      </vt:variant>
      <vt:variant>
        <vt:i4>0</vt:i4>
      </vt:variant>
      <vt:variant>
        <vt:i4>5</vt:i4>
      </vt:variant>
      <vt:variant>
        <vt:lpwstr>https://irac-online.org/modes-of-action/</vt:lpwstr>
      </vt:variant>
      <vt:variant>
        <vt:lpwstr/>
      </vt:variant>
      <vt:variant>
        <vt:i4>655443</vt:i4>
      </vt:variant>
      <vt:variant>
        <vt:i4>63</vt:i4>
      </vt:variant>
      <vt:variant>
        <vt:i4>0</vt:i4>
      </vt:variant>
      <vt:variant>
        <vt:i4>5</vt:i4>
      </vt:variant>
      <vt:variant>
        <vt:lpwstr>https://irac-online.org/modes-of-action/</vt:lpwstr>
      </vt:variant>
      <vt:variant>
        <vt:lpwstr/>
      </vt:variant>
      <vt:variant>
        <vt:i4>6029399</vt:i4>
      </vt:variant>
      <vt:variant>
        <vt:i4>60</vt:i4>
      </vt:variant>
      <vt:variant>
        <vt:i4>0</vt:i4>
      </vt:variant>
      <vt:variant>
        <vt:i4>5</vt:i4>
      </vt:variant>
      <vt:variant>
        <vt:lpwstr>https://doi.org/10.1093/jee/48.2.157</vt:lpwstr>
      </vt:variant>
      <vt:variant>
        <vt:lpwstr/>
      </vt:variant>
      <vt:variant>
        <vt:i4>6029399</vt:i4>
      </vt:variant>
      <vt:variant>
        <vt:i4>57</vt:i4>
      </vt:variant>
      <vt:variant>
        <vt:i4>0</vt:i4>
      </vt:variant>
      <vt:variant>
        <vt:i4>5</vt:i4>
      </vt:variant>
      <vt:variant>
        <vt:lpwstr>https://doi.org/10.1093/jee/48.2.157</vt:lpwstr>
      </vt:variant>
      <vt:variant>
        <vt:lpwstr/>
      </vt:variant>
      <vt:variant>
        <vt:i4>6619185</vt:i4>
      </vt:variant>
      <vt:variant>
        <vt:i4>54</vt:i4>
      </vt:variant>
      <vt:variant>
        <vt:i4>0</vt:i4>
      </vt:variant>
      <vt:variant>
        <vt:i4>5</vt:i4>
      </vt:variant>
      <vt:variant>
        <vt:lpwstr>https://doi.org/10.1002/ps.570</vt:lpwstr>
      </vt:variant>
      <vt:variant>
        <vt:lpwstr/>
      </vt:variant>
      <vt:variant>
        <vt:i4>6750261</vt:i4>
      </vt:variant>
      <vt:variant>
        <vt:i4>51</vt:i4>
      </vt:variant>
      <vt:variant>
        <vt:i4>0</vt:i4>
      </vt:variant>
      <vt:variant>
        <vt:i4>5</vt:i4>
      </vt:variant>
      <vt:variant>
        <vt:lpwstr>https://doi.org/10.1002/ps.1364</vt:lpwstr>
      </vt:variant>
      <vt:variant>
        <vt:lpwstr/>
      </vt:variant>
      <vt:variant>
        <vt:i4>7667825</vt:i4>
      </vt:variant>
      <vt:variant>
        <vt:i4>48</vt:i4>
      </vt:variant>
      <vt:variant>
        <vt:i4>0</vt:i4>
      </vt:variant>
      <vt:variant>
        <vt:i4>5</vt:i4>
      </vt:variant>
      <vt:variant>
        <vt:lpwstr>https://www.fao.org/faostat/en/</vt:lpwstr>
      </vt:variant>
      <vt:variant>
        <vt:lpwstr>data/QCL</vt:lpwstr>
      </vt:variant>
      <vt:variant>
        <vt:i4>2293809</vt:i4>
      </vt:variant>
      <vt:variant>
        <vt:i4>45</vt:i4>
      </vt:variant>
      <vt:variant>
        <vt:i4>0</vt:i4>
      </vt:variant>
      <vt:variant>
        <vt:i4>5</vt:i4>
      </vt:variant>
      <vt:variant>
        <vt:lpwstr>http://www.fao.org/faostat</vt:lpwstr>
      </vt:variant>
      <vt:variant>
        <vt:lpwstr/>
      </vt:variant>
      <vt:variant>
        <vt:i4>2621495</vt:i4>
      </vt:variant>
      <vt:variant>
        <vt:i4>42</vt:i4>
      </vt:variant>
      <vt:variant>
        <vt:i4>0</vt:i4>
      </vt:variant>
      <vt:variant>
        <vt:i4>5</vt:i4>
      </vt:variant>
      <vt:variant>
        <vt:lpwstr>https://doi.org/10.1186/s41938-023-00744-6</vt:lpwstr>
      </vt:variant>
      <vt:variant>
        <vt:lpwstr/>
      </vt:variant>
      <vt:variant>
        <vt:i4>4522014</vt:i4>
      </vt:variant>
      <vt:variant>
        <vt:i4>39</vt:i4>
      </vt:variant>
      <vt:variant>
        <vt:i4>0</vt:i4>
      </vt:variant>
      <vt:variant>
        <vt:i4>5</vt:i4>
      </vt:variant>
      <vt:variant>
        <vt:lpwstr>https://doi.org/10.21608/JALEXU.2023.187975.1109</vt:lpwstr>
      </vt:variant>
      <vt:variant>
        <vt:lpwstr/>
      </vt:variant>
      <vt:variant>
        <vt:i4>6291504</vt:i4>
      </vt:variant>
      <vt:variant>
        <vt:i4>36</vt:i4>
      </vt:variant>
      <vt:variant>
        <vt:i4>0</vt:i4>
      </vt:variant>
      <vt:variant>
        <vt:i4>5</vt:i4>
      </vt:variant>
      <vt:variant>
        <vt:lpwstr>https://doi.org/10.1002/ps.1616</vt:lpwstr>
      </vt:variant>
      <vt:variant>
        <vt:lpwstr/>
      </vt:variant>
      <vt:variant>
        <vt:i4>6291504</vt:i4>
      </vt:variant>
      <vt:variant>
        <vt:i4>33</vt:i4>
      </vt:variant>
      <vt:variant>
        <vt:i4>0</vt:i4>
      </vt:variant>
      <vt:variant>
        <vt:i4>5</vt:i4>
      </vt:variant>
      <vt:variant>
        <vt:lpwstr>https://doi.org/10.1002/ps.1611</vt:lpwstr>
      </vt:variant>
      <vt:variant>
        <vt:lpwstr/>
      </vt:variant>
      <vt:variant>
        <vt:i4>7536686</vt:i4>
      </vt:variant>
      <vt:variant>
        <vt:i4>30</vt:i4>
      </vt:variant>
      <vt:variant>
        <vt:i4>0</vt:i4>
      </vt:variant>
      <vt:variant>
        <vt:i4>5</vt:i4>
      </vt:variant>
      <vt:variant>
        <vt:lpwstr>https://doi.org/10.22271/chemi.2020.v8.i1c.8246</vt:lpwstr>
      </vt:variant>
      <vt:variant>
        <vt:lpwstr/>
      </vt:variant>
      <vt:variant>
        <vt:i4>4522003</vt:i4>
      </vt:variant>
      <vt:variant>
        <vt:i4>27</vt:i4>
      </vt:variant>
      <vt:variant>
        <vt:i4>0</vt:i4>
      </vt:variant>
      <vt:variant>
        <vt:i4>5</vt:i4>
      </vt:variant>
      <vt:variant>
        <vt:lpwstr>https://www.entomoljournal.com/archives/2019/vol7issue2/PartO/7-2-10-907.pdf</vt:lpwstr>
      </vt:variant>
      <vt:variant>
        <vt:lpwstr/>
      </vt:variant>
      <vt:variant>
        <vt:i4>6357055</vt:i4>
      </vt:variant>
      <vt:variant>
        <vt:i4>24</vt:i4>
      </vt:variant>
      <vt:variant>
        <vt:i4>0</vt:i4>
      </vt:variant>
      <vt:variant>
        <vt:i4>5</vt:i4>
      </vt:variant>
      <vt:variant>
        <vt:lpwstr>https://doi.org/10.1002/9780470751114.ch13</vt:lpwstr>
      </vt:variant>
      <vt:variant>
        <vt:lpwstr/>
      </vt:variant>
      <vt:variant>
        <vt:i4>4194386</vt:i4>
      </vt:variant>
      <vt:variant>
        <vt:i4>21</vt:i4>
      </vt:variant>
      <vt:variant>
        <vt:i4>0</vt:i4>
      </vt:variant>
      <vt:variant>
        <vt:i4>5</vt:i4>
      </vt:variant>
      <vt:variant>
        <vt:lpwstr>https://doi.org/10.1016/j.pestbp.2015.04.004</vt:lpwstr>
      </vt:variant>
      <vt:variant>
        <vt:lpwstr/>
      </vt:variant>
      <vt:variant>
        <vt:i4>1507416</vt:i4>
      </vt:variant>
      <vt:variant>
        <vt:i4>18</vt:i4>
      </vt:variant>
      <vt:variant>
        <vt:i4>0</vt:i4>
      </vt:variant>
      <vt:variant>
        <vt:i4>5</vt:i4>
      </vt:variant>
      <vt:variant>
        <vt:lpwstr>https://doi.org/10.1653/024.102.0102</vt:lpwstr>
      </vt:variant>
      <vt:variant>
        <vt:lpwstr/>
      </vt:variant>
      <vt:variant>
        <vt:i4>2883646</vt:i4>
      </vt:variant>
      <vt:variant>
        <vt:i4>15</vt:i4>
      </vt:variant>
      <vt:variant>
        <vt:i4>0</vt:i4>
      </vt:variant>
      <vt:variant>
        <vt:i4>5</vt:i4>
      </vt:variant>
      <vt:variant>
        <vt:lpwstr>https://doi.org/10.16969/ted.00000</vt:lpwstr>
      </vt:variant>
      <vt:variant>
        <vt:lpwstr/>
      </vt:variant>
      <vt:variant>
        <vt:i4>7995455</vt:i4>
      </vt:variant>
      <vt:variant>
        <vt:i4>12</vt:i4>
      </vt:variant>
      <vt:variant>
        <vt:i4>0</vt:i4>
      </vt:variant>
      <vt:variant>
        <vt:i4>5</vt:i4>
      </vt:variant>
      <vt:variant>
        <vt:lpwstr>https://doi.org/10.1603/ec12483</vt:lpwstr>
      </vt:variant>
      <vt:variant>
        <vt:lpwstr/>
      </vt:variant>
      <vt:variant>
        <vt:i4>25</vt:i4>
      </vt:variant>
      <vt:variant>
        <vt:i4>9</vt:i4>
      </vt:variant>
      <vt:variant>
        <vt:i4>0</vt:i4>
      </vt:variant>
      <vt:variant>
        <vt:i4>5</vt:i4>
      </vt:variant>
      <vt:variant>
        <vt:lpwstr>https://jppp.journals.ekb.eg/</vt:lpwstr>
      </vt:variant>
      <vt:variant>
        <vt:lpwstr/>
      </vt:variant>
      <vt:variant>
        <vt:i4>4063354</vt:i4>
      </vt:variant>
      <vt:variant>
        <vt:i4>6</vt:i4>
      </vt:variant>
      <vt:variant>
        <vt:i4>0</vt:i4>
      </vt:variant>
      <vt:variant>
        <vt:i4>5</vt:i4>
      </vt:variant>
      <vt:variant>
        <vt:lpwstr>https://doi.org/10.21608/ajas.2022.127981.1122</vt:lpwstr>
      </vt:variant>
      <vt:variant>
        <vt:lpwstr/>
      </vt:variant>
      <vt:variant>
        <vt:i4>5701663</vt:i4>
      </vt:variant>
      <vt:variant>
        <vt:i4>3</vt:i4>
      </vt:variant>
      <vt:variant>
        <vt:i4>0</vt:i4>
      </vt:variant>
      <vt:variant>
        <vt:i4>5</vt:i4>
      </vt:variant>
      <vt:variant>
        <vt:lpwstr>https://orcid.org/0000-0002-9612-5523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FreeComp</dc:creator>
  <cp:lastModifiedBy>SDI 1089</cp:lastModifiedBy>
  <cp:revision>4</cp:revision>
  <cp:lastPrinted>2026-01-02T17:48:00Z</cp:lastPrinted>
  <dcterms:created xsi:type="dcterms:W3CDTF">2026-01-14T08:12:00Z</dcterms:created>
  <dcterms:modified xsi:type="dcterms:W3CDTF">2026-01-16T12:13:00Z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Microsoft® Word 2010</vt:lpwstr>
  </property>
  <property fmtid="{D5CDD505-2E9C-101B-9397-08002B2CF9AE}" pid="4" name="LastSaved">
    <vt:filetime>2025-01-31T00:00:00Z</vt:filetime>
  </property>
  <property fmtid="{D5CDD505-2E9C-101B-9397-08002B2CF9AE}" pid="5" name="Producer">
    <vt:lpwstr>Microsoft® Word 2010</vt:lpwstr>
  </property>
  <property fmtid="{D5CDD505-2E9C-101B-9397-08002B2CF9AE}" pid="6" name="GrammarlyDocumentId">
    <vt:lpwstr>de217d49e89ea3dab28cdff57f7d27ec54fd7f4d08c8f578465f40ad29efb74b</vt:lpwstr>
  </property>
</Properties>
</file>