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84DA7" w14:textId="77777777" w:rsidR="00E531CD" w:rsidRPr="00E531CD" w:rsidRDefault="00E531CD" w:rsidP="00BD060A">
      <w:pPr>
        <w:spacing w:after="0" w:line="240" w:lineRule="auto"/>
        <w:contextualSpacing/>
        <w:jc w:val="right"/>
        <w:rPr>
          <w:rFonts w:ascii="Arial" w:eastAsia="Times New Roman" w:hAnsi="Arial" w:cs="Arial"/>
          <w:b/>
          <w:bCs/>
          <w:iCs/>
          <w:kern w:val="28"/>
          <w:sz w:val="20"/>
          <w:szCs w:val="20"/>
        </w:rPr>
      </w:pPr>
    </w:p>
    <w:p w14:paraId="6B7809AF" w14:textId="0F4A2E68" w:rsidR="003F47A0" w:rsidRPr="00345B25" w:rsidRDefault="00956169" w:rsidP="00956169">
      <w:pPr>
        <w:pStyle w:val="Heading1"/>
        <w:rPr>
          <w:rFonts w:eastAsia="Times New Roman"/>
          <w:kern w:val="28"/>
          <w:sz w:val="48"/>
          <w:szCs w:val="48"/>
        </w:rPr>
      </w:pPr>
      <w:r w:rsidRPr="00956169">
        <w:rPr>
          <w:rFonts w:eastAsia="Times New Roman"/>
          <w:kern w:val="28"/>
          <w:sz w:val="48"/>
          <w:szCs w:val="48"/>
        </w:rPr>
        <w:t>Effects of Thyme and Garlic Powder on the Reproductive Performance and Pre-weaning Growth in Guinea Pigs (</w:t>
      </w:r>
      <w:proofErr w:type="spellStart"/>
      <w:r w:rsidRPr="00916684">
        <w:rPr>
          <w:rFonts w:eastAsia="Times New Roman"/>
          <w:i/>
          <w:iCs/>
          <w:kern w:val="28"/>
          <w:sz w:val="48"/>
          <w:szCs w:val="48"/>
        </w:rPr>
        <w:t>Cavia</w:t>
      </w:r>
      <w:proofErr w:type="spellEnd"/>
      <w:r w:rsidRPr="00916684">
        <w:rPr>
          <w:rFonts w:eastAsia="Times New Roman"/>
          <w:i/>
          <w:iCs/>
          <w:kern w:val="28"/>
          <w:sz w:val="48"/>
          <w:szCs w:val="48"/>
        </w:rPr>
        <w:t xml:space="preserve"> </w:t>
      </w:r>
      <w:proofErr w:type="spellStart"/>
      <w:r w:rsidRPr="00916684">
        <w:rPr>
          <w:rFonts w:eastAsia="Times New Roman"/>
          <w:i/>
          <w:iCs/>
          <w:kern w:val="28"/>
          <w:sz w:val="48"/>
          <w:szCs w:val="48"/>
        </w:rPr>
        <w:t>porcellus</w:t>
      </w:r>
      <w:proofErr w:type="spellEnd"/>
      <w:r w:rsidRPr="00956169">
        <w:rPr>
          <w:rFonts w:eastAsia="Times New Roman"/>
          <w:kern w:val="28"/>
          <w:sz w:val="48"/>
          <w:szCs w:val="48"/>
        </w:rPr>
        <w:t>)</w:t>
      </w:r>
    </w:p>
    <w:p w14:paraId="77186EE4" w14:textId="77777777" w:rsidR="003F47A0" w:rsidRPr="00BD060A" w:rsidRDefault="003F47A0" w:rsidP="003F47A0">
      <w:pPr>
        <w:spacing w:after="0" w:line="240" w:lineRule="auto"/>
        <w:contextualSpacing/>
        <w:jc w:val="right"/>
        <w:rPr>
          <w:rFonts w:ascii="Arial" w:eastAsia="Times New Roman" w:hAnsi="Arial" w:cs="Arial"/>
          <w:b/>
          <w:bCs/>
          <w:sz w:val="36"/>
          <w:szCs w:val="20"/>
        </w:rPr>
      </w:pPr>
    </w:p>
    <w:p w14:paraId="7F630574" w14:textId="7DA1306E" w:rsidR="003F47A0" w:rsidRPr="00345B25" w:rsidRDefault="003F47A0" w:rsidP="00345B25">
      <w:pPr>
        <w:spacing w:before="10" w:after="0" w:line="240" w:lineRule="auto"/>
        <w:jc w:val="right"/>
        <w:rPr>
          <w:rFonts w:ascii="Arial" w:eastAsia="Times New Roman" w:hAnsi="Arial" w:cs="Arial"/>
          <w:b/>
          <w:bCs/>
          <w:sz w:val="32"/>
          <w:szCs w:val="32"/>
        </w:rPr>
      </w:pPr>
    </w:p>
    <w:p w14:paraId="14D5313F" w14:textId="77777777" w:rsidR="003F47A0" w:rsidRPr="00D851AD" w:rsidRDefault="003F47A0" w:rsidP="003F47A0">
      <w:pPr>
        <w:spacing w:after="0" w:line="280" w:lineRule="exact"/>
        <w:jc w:val="right"/>
        <w:rPr>
          <w:rFonts w:ascii="Arial" w:eastAsia="Times New Roman" w:hAnsi="Arial" w:cs="Arial"/>
          <w:b/>
          <w:bCs/>
          <w:sz w:val="24"/>
          <w:szCs w:val="20"/>
        </w:rPr>
      </w:pPr>
    </w:p>
    <w:p w14:paraId="51CF0C56" w14:textId="2BCBF562" w:rsidR="003F47A0" w:rsidRPr="00314702" w:rsidRDefault="003F47A0" w:rsidP="003F47A0">
      <w:pPr>
        <w:spacing w:after="0" w:line="240" w:lineRule="auto"/>
        <w:jc w:val="right"/>
        <w:rPr>
          <w:rFonts w:ascii="Arial" w:eastAsia="Times New Roman" w:hAnsi="Arial" w:cs="Arial"/>
          <w:bCs/>
          <w:i/>
          <w:sz w:val="20"/>
          <w:szCs w:val="20"/>
        </w:rPr>
      </w:pPr>
    </w:p>
    <w:p w14:paraId="0F191FE7" w14:textId="77777777" w:rsidR="00D851AD" w:rsidRPr="00D851AD" w:rsidRDefault="00D851AD" w:rsidP="00D851AD">
      <w:pPr>
        <w:spacing w:after="0" w:line="240" w:lineRule="auto"/>
        <w:jc w:val="right"/>
        <w:rPr>
          <w:rFonts w:ascii="Arial" w:eastAsia="Times New Roman" w:hAnsi="Arial" w:cs="Arial"/>
          <w:i/>
          <w:sz w:val="20"/>
          <w:szCs w:val="20"/>
        </w:rPr>
      </w:pPr>
    </w:p>
    <w:p w14:paraId="03529BA2" w14:textId="77777777" w:rsidR="00BD060A" w:rsidRPr="00BD060A" w:rsidRDefault="00BD060A" w:rsidP="00BD060A">
      <w:pPr>
        <w:keepNext/>
        <w:tabs>
          <w:tab w:val="left" w:pos="3870"/>
        </w:tabs>
        <w:spacing w:after="0" w:line="240" w:lineRule="auto"/>
        <w:contextualSpacing/>
        <w:rPr>
          <w:rFonts w:ascii="Arial" w:eastAsia="Times New Roman" w:hAnsi="Arial" w:cs="Arial"/>
          <w:b/>
          <w:caps/>
          <w:sz w:val="20"/>
          <w:szCs w:val="20"/>
        </w:rPr>
      </w:pPr>
    </w:p>
    <w:p w14:paraId="13293A1F" w14:textId="44A9FB62" w:rsidR="00BD060A" w:rsidRPr="00BD060A" w:rsidRDefault="00956169" w:rsidP="00E50CE0">
      <w:pPr>
        <w:pStyle w:val="Heading2"/>
        <w:rPr>
          <w:rFonts w:eastAsia="Times New Roman"/>
        </w:rPr>
      </w:pPr>
      <w:r w:rsidRPr="00BD060A">
        <w:rPr>
          <w:rFonts w:eastAsia="Times New Roman"/>
        </w:rPr>
        <w:t>Abstract</w:t>
      </w:r>
    </w:p>
    <w:p w14:paraId="2FA76772" w14:textId="77777777" w:rsidR="00BD060A" w:rsidRPr="00BD060A" w:rsidRDefault="00BD060A" w:rsidP="00BD060A">
      <w:pPr>
        <w:keepNext/>
        <w:spacing w:after="0" w:line="240" w:lineRule="auto"/>
        <w:contextualSpacing/>
        <w:rPr>
          <w:rFonts w:ascii="Arial" w:eastAsia="Times New Roman" w:hAnsi="Arial" w:cs="Arial"/>
          <w:b/>
          <w:caps/>
          <w:sz w:val="20"/>
          <w:szCs w:val="20"/>
        </w:rPr>
      </w:pPr>
    </w:p>
    <w:tbl>
      <w:tblPr>
        <w:tblStyle w:val="TableGrid"/>
        <w:tblW w:w="4900" w:type="pct"/>
        <w:jc w:val="center"/>
        <w:tblLayout w:type="fixed"/>
        <w:tblLook w:val="04A0" w:firstRow="1" w:lastRow="0" w:firstColumn="1" w:lastColumn="0" w:noHBand="0" w:noVBand="1"/>
      </w:tblPr>
      <w:tblGrid>
        <w:gridCol w:w="9060"/>
      </w:tblGrid>
      <w:tr w:rsidR="00BD060A" w:rsidRPr="00BD060A" w14:paraId="119A631D" w14:textId="77777777" w:rsidTr="00FD1A1F">
        <w:trPr>
          <w:trHeight w:val="20"/>
          <w:jc w:val="center"/>
        </w:trPr>
        <w:tc>
          <w:tcPr>
            <w:tcW w:w="9018" w:type="dxa"/>
          </w:tcPr>
          <w:p w14:paraId="125A19DC" w14:textId="072C75FC" w:rsidR="00A97197" w:rsidRPr="00C90E67" w:rsidRDefault="00A97197" w:rsidP="00037A0A">
            <w:pPr>
              <w:contextualSpacing/>
              <w:jc w:val="both"/>
              <w:rPr>
                <w:rFonts w:ascii="Arial" w:eastAsia="Calibri" w:hAnsi="Arial" w:cs="Arial"/>
                <w:b/>
                <w:sz w:val="20"/>
                <w:highlight w:val="yellow"/>
              </w:rPr>
            </w:pPr>
            <w:r w:rsidRPr="00C90E67">
              <w:rPr>
                <w:rFonts w:ascii="Arial" w:eastAsia="Calibri" w:hAnsi="Arial" w:cs="Arial"/>
                <w:b/>
                <w:sz w:val="20"/>
                <w:highlight w:val="yellow"/>
              </w:rPr>
              <w:t>Background:</w:t>
            </w:r>
            <w:r w:rsidR="000C3563" w:rsidRPr="00C90E67">
              <w:rPr>
                <w:highlight w:val="yellow"/>
              </w:rPr>
              <w:t xml:space="preserve"> </w:t>
            </w:r>
            <w:r w:rsidR="000C3563" w:rsidRPr="00C90E67">
              <w:rPr>
                <w:rFonts w:ascii="Arial" w:eastAsia="Calibri" w:hAnsi="Arial" w:cs="Arial"/>
                <w:sz w:val="20"/>
                <w:highlight w:val="yellow"/>
              </w:rPr>
              <w:t xml:space="preserve">In Africa, poverty and malnutrition are prevalent, particularly in rural areas, where limited access to resources hinders intensive animal protein production, making mini-farming and </w:t>
            </w:r>
            <w:proofErr w:type="spellStart"/>
            <w:r w:rsidR="000C3563" w:rsidRPr="00C90E67">
              <w:rPr>
                <w:rFonts w:ascii="Arial" w:eastAsia="Calibri" w:hAnsi="Arial" w:cs="Arial"/>
                <w:sz w:val="20"/>
                <w:highlight w:val="yellow"/>
              </w:rPr>
              <w:t>caviaculture</w:t>
            </w:r>
            <w:proofErr w:type="spellEnd"/>
            <w:r w:rsidR="000C3563" w:rsidRPr="00C90E67">
              <w:rPr>
                <w:rFonts w:ascii="Arial" w:eastAsia="Calibri" w:hAnsi="Arial" w:cs="Arial"/>
                <w:sz w:val="20"/>
                <w:highlight w:val="yellow"/>
              </w:rPr>
              <w:t xml:space="preserve"> crucial for food security. Guinea pigs, with their high growth rate and nutrient-rich meat, offer a promising solution, but their productivity is hindered by inadequate diets, highlighting the need for improved breeding strategies and nutrition.</w:t>
            </w:r>
          </w:p>
          <w:p w14:paraId="437260AE" w14:textId="6DBA7CD4" w:rsidR="00D1356E" w:rsidRPr="00956169" w:rsidRDefault="00CD54B6" w:rsidP="00037A0A">
            <w:pPr>
              <w:contextualSpacing/>
              <w:jc w:val="both"/>
              <w:rPr>
                <w:rFonts w:ascii="Arial" w:eastAsia="Calibri" w:hAnsi="Arial" w:cs="Arial"/>
                <w:sz w:val="20"/>
              </w:rPr>
            </w:pPr>
            <w:r>
              <w:rPr>
                <w:rFonts w:ascii="Arial" w:eastAsia="Calibri" w:hAnsi="Arial" w:cs="Arial"/>
                <w:b/>
                <w:sz w:val="20"/>
                <w:highlight w:val="yellow"/>
              </w:rPr>
              <w:t>Objective</w:t>
            </w:r>
            <w:r w:rsidR="00037A0A" w:rsidRPr="00037A0A">
              <w:rPr>
                <w:rFonts w:ascii="Arial" w:eastAsia="Calibri" w:hAnsi="Arial" w:cs="Arial"/>
                <w:sz w:val="20"/>
                <w:highlight w:val="yellow"/>
              </w:rPr>
              <w:t>: The study aims to evaluate the effects of thyme and garlic powder on reproductive performance and pre-weaning growth in guinea pigs.</w:t>
            </w:r>
            <w:r w:rsidR="00E74E65">
              <w:rPr>
                <w:rFonts w:ascii="Arial" w:eastAsia="Calibri" w:hAnsi="Arial" w:cs="Arial"/>
                <w:sz w:val="20"/>
                <w:highlight w:val="yellow"/>
              </w:rPr>
              <w:t xml:space="preserve"> </w:t>
            </w:r>
            <w:r w:rsidR="00037A0A" w:rsidRPr="00A97197">
              <w:rPr>
                <w:rFonts w:ascii="Arial" w:eastAsia="Calibri" w:hAnsi="Arial" w:cs="Arial"/>
                <w:b/>
                <w:sz w:val="20"/>
                <w:highlight w:val="yellow"/>
              </w:rPr>
              <w:t>Method</w:t>
            </w:r>
            <w:r w:rsidR="00037A0A" w:rsidRPr="00037A0A">
              <w:rPr>
                <w:rFonts w:ascii="Arial" w:eastAsia="Calibri" w:hAnsi="Arial" w:cs="Arial"/>
                <w:sz w:val="20"/>
                <w:highlight w:val="yellow"/>
              </w:rPr>
              <w:t xml:space="preserve">: The study was conducted using 72 guinea pigs (60 female and 12 males) aged 5 months, weighing on average 450±50 g, at the Animal Production and Nutrition Research Unit (URPRONAN) of the University of </w:t>
            </w:r>
            <w:proofErr w:type="spellStart"/>
            <w:r w:rsidR="00037A0A" w:rsidRPr="00037A0A">
              <w:rPr>
                <w:rFonts w:ascii="Arial" w:eastAsia="Calibri" w:hAnsi="Arial" w:cs="Arial"/>
                <w:sz w:val="20"/>
                <w:highlight w:val="yellow"/>
              </w:rPr>
              <w:t>Dschang</w:t>
            </w:r>
            <w:proofErr w:type="spellEnd"/>
            <w:r w:rsidR="00037A0A" w:rsidRPr="00037A0A">
              <w:rPr>
                <w:rFonts w:ascii="Arial" w:eastAsia="Calibri" w:hAnsi="Arial" w:cs="Arial"/>
                <w:sz w:val="20"/>
                <w:highlight w:val="yellow"/>
              </w:rPr>
              <w:t xml:space="preserve"> between September 2019 and December 2020.</w:t>
            </w:r>
            <w:r w:rsidR="00037A0A">
              <w:rPr>
                <w:rFonts w:ascii="Arial" w:eastAsia="Calibri" w:hAnsi="Arial" w:cs="Arial"/>
                <w:sz w:val="20"/>
              </w:rPr>
              <w:t xml:space="preserve"> </w:t>
            </w:r>
            <w:r w:rsidR="00956169" w:rsidRPr="00956169">
              <w:rPr>
                <w:rFonts w:ascii="Arial" w:eastAsia="Calibri" w:hAnsi="Arial" w:cs="Arial"/>
                <w:sz w:val="20"/>
              </w:rPr>
              <w:t>Four rations (T0, TI, T2 and T3) were used. The control ration allocated to animals without additives. The animals of treatment T1, T2 and T3</w:t>
            </w:r>
            <w:r w:rsidR="001B28CE">
              <w:rPr>
                <w:rFonts w:ascii="Arial" w:eastAsia="Calibri" w:hAnsi="Arial" w:cs="Arial"/>
                <w:sz w:val="20"/>
              </w:rPr>
              <w:t>,</w:t>
            </w:r>
            <w:r w:rsidR="00956169" w:rsidRPr="00956169">
              <w:rPr>
                <w:rFonts w:ascii="Arial" w:eastAsia="Calibri" w:hAnsi="Arial" w:cs="Arial"/>
                <w:sz w:val="20"/>
              </w:rPr>
              <w:t xml:space="preserve"> respectively</w:t>
            </w:r>
            <w:r w:rsidR="001B28CE">
              <w:rPr>
                <w:rFonts w:ascii="Arial" w:eastAsia="Calibri" w:hAnsi="Arial" w:cs="Arial"/>
                <w:sz w:val="20"/>
              </w:rPr>
              <w:t>,</w:t>
            </w:r>
            <w:r w:rsidR="00956169" w:rsidRPr="00956169">
              <w:rPr>
                <w:rFonts w:ascii="Arial" w:eastAsia="Calibri" w:hAnsi="Arial" w:cs="Arial"/>
                <w:sz w:val="20"/>
              </w:rPr>
              <w:t xml:space="preserve"> received 1% thyme power; 1% garlic powder and </w:t>
            </w:r>
            <m:oMath>
              <m:r>
                <m:rPr>
                  <m:sty m:val="p"/>
                </m:rPr>
                <w:rPr>
                  <w:rFonts w:ascii="Cambria Math" w:eastAsia="Calibri" w:hAnsi="Cambria Math" w:cs="Arial"/>
                  <w:sz w:val="20"/>
                </w:rPr>
                <m:t>0.5%</m:t>
              </m:r>
            </m:oMath>
            <w:r w:rsidR="00956169" w:rsidRPr="00956169">
              <w:rPr>
                <w:rFonts w:ascii="Arial" w:eastAsia="Calibri" w:hAnsi="Arial" w:cs="Arial"/>
                <w:sz w:val="20"/>
              </w:rPr>
              <w:t xml:space="preserve"> thyme powder </w:t>
            </w:r>
            <m:oMath>
              <m:r>
                <m:rPr>
                  <m:sty m:val="p"/>
                </m:rPr>
                <w:rPr>
                  <w:rFonts w:ascii="Cambria Math" w:eastAsia="Calibri" w:hAnsi="Cambria Math" w:cs="Arial"/>
                  <w:sz w:val="20"/>
                </w:rPr>
                <m:t>+0.5%</m:t>
              </m:r>
            </m:oMath>
            <w:r w:rsidR="00956169" w:rsidRPr="00956169">
              <w:rPr>
                <w:rFonts w:ascii="Arial" w:eastAsia="Calibri" w:hAnsi="Arial" w:cs="Arial"/>
                <w:sz w:val="20"/>
              </w:rPr>
              <w:t xml:space="preserve"> garlic powder in their diet</w:t>
            </w:r>
            <w:r w:rsidR="001B28CE">
              <w:rPr>
                <w:rFonts w:ascii="Arial" w:eastAsia="Calibri" w:hAnsi="Arial" w:cs="Arial"/>
                <w:sz w:val="20"/>
              </w:rPr>
              <w:t>.</w:t>
            </w:r>
            <w:r w:rsidR="00956169" w:rsidRPr="00956169">
              <w:rPr>
                <w:rFonts w:ascii="Arial" w:eastAsia="Calibri" w:hAnsi="Arial" w:cs="Arial"/>
                <w:sz w:val="20"/>
              </w:rPr>
              <w:t xml:space="preserve"> Trypsacum Laxum was served </w:t>
            </w:r>
            <w:r w:rsidR="00956169" w:rsidRPr="00956169">
              <w:rPr>
                <w:rFonts w:ascii="Arial" w:eastAsia="Calibri" w:hAnsi="Arial" w:cs="Arial"/>
                <w:i/>
                <w:iCs/>
                <w:sz w:val="20"/>
              </w:rPr>
              <w:t>ad-libitum</w:t>
            </w:r>
            <w:r w:rsidR="00956169" w:rsidRPr="00956169">
              <w:rPr>
                <w:rFonts w:ascii="Arial" w:eastAsia="Calibri" w:hAnsi="Arial" w:cs="Arial"/>
                <w:sz w:val="20"/>
              </w:rPr>
              <w:t xml:space="preserve"> as staple feed. The animals were randomly distributed into 4 groups of 18 animals each (15 females and 3 males) and crossed over a period of 31 days, after which the males were removed. At birth, each newborn was identified with metal loops, numbered and then weighed every 7 days until weaning of pups. The quantities of feed served were maintained in the lactating mothers until weaning of pups (21 days after birth). </w:t>
            </w:r>
            <w:r w:rsidR="00A97197" w:rsidRPr="00A97197">
              <w:rPr>
                <w:rFonts w:ascii="Arial" w:eastAsia="Calibri" w:hAnsi="Arial" w:cs="Arial"/>
                <w:b/>
                <w:sz w:val="20"/>
              </w:rPr>
              <w:t>Result</w:t>
            </w:r>
            <w:r w:rsidR="00A97197">
              <w:rPr>
                <w:rFonts w:ascii="Arial" w:eastAsia="Calibri" w:hAnsi="Arial" w:cs="Arial"/>
                <w:sz w:val="20"/>
              </w:rPr>
              <w:t>:</w:t>
            </w:r>
            <w:r w:rsidR="00A97197" w:rsidRPr="00A97197">
              <w:rPr>
                <w:rFonts w:ascii="Arial" w:eastAsia="Calibri" w:hAnsi="Arial" w:cs="Arial"/>
                <w:sz w:val="20"/>
              </w:rPr>
              <w:t xml:space="preserve"> </w:t>
            </w:r>
            <w:r w:rsidR="00A97197">
              <w:rPr>
                <w:rFonts w:ascii="Arial" w:eastAsia="Calibri" w:hAnsi="Arial" w:cs="Arial"/>
                <w:sz w:val="20"/>
              </w:rPr>
              <w:t xml:space="preserve"> </w:t>
            </w:r>
            <w:r w:rsidR="00956169" w:rsidRPr="00956169">
              <w:rPr>
                <w:rFonts w:ascii="Arial" w:eastAsia="Calibri" w:hAnsi="Arial" w:cs="Arial"/>
                <w:sz w:val="20"/>
              </w:rPr>
              <w:t xml:space="preserve">The result showed that the highest (1.6) litter size was in treatment T1. It was the same for other reproduction parameters. Without consideration of sex, the highest body weights of young guinea pigs </w:t>
            </w:r>
            <m:oMath>
              <m:r>
                <m:rPr>
                  <m:sty m:val="p"/>
                </m:rPr>
                <w:rPr>
                  <w:rFonts w:ascii="Cambria Math" w:eastAsia="Calibri" w:hAnsi="Cambria Math" w:cs="Arial"/>
                  <w:sz w:val="20"/>
                </w:rPr>
                <m:t>(136.50</m:t>
              </m:r>
              <m:r>
                <m:rPr>
                  <m:nor/>
                </m:rPr>
                <w:rPr>
                  <w:rFonts w:ascii="Arial" w:eastAsia="Calibri" w:hAnsi="Arial" w:cs="Arial"/>
                  <w:sz w:val="20"/>
                </w:rPr>
                <m:t xml:space="preserve"> </m:t>
              </m:r>
              <m:r>
                <m:rPr>
                  <m:sty m:val="p"/>
                </m:rPr>
                <w:rPr>
                  <w:rFonts w:ascii="Cambria Math" w:eastAsia="Calibri" w:hAnsi="Cambria Math" w:cs="Arial"/>
                  <w:sz w:val="20"/>
                </w:rPr>
                <m:t>g)</m:t>
              </m:r>
            </m:oMath>
            <w:r w:rsidR="00956169" w:rsidRPr="00956169">
              <w:rPr>
                <w:rFonts w:ascii="Arial" w:eastAsia="Calibri" w:hAnsi="Arial" w:cs="Arial"/>
                <w:sz w:val="20"/>
              </w:rPr>
              <w:t xml:space="preserve"> were obtained in treatment T1. The highest total weight gain (TWG) and daily weight gain (DWG) (184.25 g and </w:t>
            </w:r>
            <m:oMath>
              <m:r>
                <m:rPr>
                  <m:sty m:val="p"/>
                </m:rPr>
                <w:rPr>
                  <w:rFonts w:ascii="Cambria Math" w:eastAsia="Calibri" w:hAnsi="Cambria Math" w:cs="Arial"/>
                  <w:sz w:val="20"/>
                </w:rPr>
                <m:t>11.51</m:t>
              </m:r>
              <m:r>
                <m:rPr>
                  <m:nor/>
                </m:rPr>
                <w:rPr>
                  <w:rFonts w:ascii="Arial" w:eastAsia="Calibri" w:hAnsi="Arial" w:cs="Arial"/>
                  <w:sz w:val="20"/>
                </w:rPr>
                <m:t xml:space="preserve"> </m:t>
              </m:r>
              <m:r>
                <m:rPr>
                  <m:sty m:val="p"/>
                </m:rPr>
                <w:rPr>
                  <w:rFonts w:ascii="Cambria Math" w:eastAsia="Calibri" w:hAnsi="Cambria Math" w:cs="Arial"/>
                  <w:sz w:val="20"/>
                </w:rPr>
                <m:t>g/</m:t>
              </m:r>
            </m:oMath>
            <w:r w:rsidR="00956169" w:rsidRPr="00956169">
              <w:rPr>
                <w:rFonts w:ascii="Arial" w:eastAsia="Calibri" w:hAnsi="Arial" w:cs="Arial"/>
                <w:sz w:val="20"/>
              </w:rPr>
              <w:t xml:space="preserve"> day</w:t>
            </w:r>
            <w:r w:rsidR="001B28CE">
              <w:rPr>
                <w:rFonts w:ascii="Arial" w:eastAsia="Calibri" w:hAnsi="Arial" w:cs="Arial"/>
                <w:sz w:val="20"/>
              </w:rPr>
              <w:t>,</w:t>
            </w:r>
            <w:r w:rsidR="00956169" w:rsidRPr="00956169">
              <w:rPr>
                <w:rFonts w:ascii="Arial" w:eastAsia="Calibri" w:hAnsi="Arial" w:cs="Arial"/>
                <w:sz w:val="20"/>
              </w:rPr>
              <w:t xml:space="preserve"> </w:t>
            </w:r>
            <w:r w:rsidR="00956169" w:rsidRPr="00845556">
              <w:rPr>
                <w:rFonts w:ascii="Arial" w:eastAsia="Calibri" w:hAnsi="Arial" w:cs="Arial"/>
                <w:sz w:val="20"/>
                <w:highlight w:val="yellow"/>
              </w:rPr>
              <w:t xml:space="preserve">respectively) </w:t>
            </w:r>
            <w:r w:rsidR="001B28CE" w:rsidRPr="00845556">
              <w:rPr>
                <w:rFonts w:ascii="Arial" w:eastAsia="Calibri" w:hAnsi="Arial" w:cs="Arial"/>
                <w:sz w:val="20"/>
                <w:highlight w:val="yellow"/>
              </w:rPr>
              <w:t>w</w:t>
            </w:r>
            <w:r w:rsidR="001B28CE" w:rsidRPr="00845556">
              <w:rPr>
                <w:rFonts w:ascii="Arial" w:eastAsia="Calibri" w:hAnsi="Arial" w:cs="Arial"/>
                <w:sz w:val="20"/>
                <w:highlight w:val="yellow"/>
              </w:rPr>
              <w:t>ere</w:t>
            </w:r>
            <w:r w:rsidR="001B28CE" w:rsidRPr="00845556">
              <w:rPr>
                <w:rFonts w:ascii="Arial" w:eastAsia="Calibri" w:hAnsi="Arial" w:cs="Arial"/>
                <w:sz w:val="20"/>
                <w:highlight w:val="yellow"/>
              </w:rPr>
              <w:t xml:space="preserve"> </w:t>
            </w:r>
            <w:r w:rsidR="00956169" w:rsidRPr="00845556">
              <w:rPr>
                <w:rFonts w:ascii="Arial" w:eastAsia="Calibri" w:hAnsi="Arial" w:cs="Arial"/>
                <w:sz w:val="20"/>
                <w:highlight w:val="yellow"/>
              </w:rPr>
              <w:t xml:space="preserve">obtained in treatment T1. It appears that diets containing 1% thyme powder (T1) </w:t>
            </w:r>
            <w:r w:rsidR="001B28CE" w:rsidRPr="00845556">
              <w:rPr>
                <w:rFonts w:ascii="Arial" w:eastAsia="Calibri" w:hAnsi="Arial" w:cs="Arial"/>
                <w:sz w:val="20"/>
                <w:highlight w:val="yellow"/>
              </w:rPr>
              <w:t>w</w:t>
            </w:r>
            <w:r w:rsidR="001B28CE" w:rsidRPr="00845556">
              <w:rPr>
                <w:rFonts w:ascii="Arial" w:eastAsia="Calibri" w:hAnsi="Arial" w:cs="Arial"/>
                <w:sz w:val="20"/>
                <w:highlight w:val="yellow"/>
              </w:rPr>
              <w:t>ere</w:t>
            </w:r>
            <w:r w:rsidR="001B28CE" w:rsidRPr="00845556">
              <w:rPr>
                <w:rFonts w:ascii="Arial" w:eastAsia="Calibri" w:hAnsi="Arial" w:cs="Arial"/>
                <w:sz w:val="20"/>
                <w:highlight w:val="yellow"/>
              </w:rPr>
              <w:t xml:space="preserve"> </w:t>
            </w:r>
            <w:r w:rsidR="00956169" w:rsidRPr="00845556">
              <w:rPr>
                <w:rFonts w:ascii="Arial" w:eastAsia="Calibri" w:hAnsi="Arial" w:cs="Arial"/>
                <w:sz w:val="20"/>
                <w:highlight w:val="yellow"/>
              </w:rPr>
              <w:t>suitable for guinea pigs</w:t>
            </w:r>
            <w:r w:rsidR="00956169" w:rsidRPr="00956169">
              <w:rPr>
                <w:rFonts w:ascii="Arial" w:eastAsia="Calibri" w:hAnsi="Arial" w:cs="Arial"/>
                <w:sz w:val="20"/>
              </w:rPr>
              <w:t xml:space="preserve"> during pregnancy and pre-weaning</w:t>
            </w:r>
            <w:r w:rsidR="00956169" w:rsidRPr="00AA3BD2">
              <w:rPr>
                <w:rFonts w:ascii="Arial" w:eastAsia="Calibri" w:hAnsi="Arial" w:cs="Arial"/>
                <w:sz w:val="20"/>
                <w:highlight w:val="yellow"/>
              </w:rPr>
              <w:t>.</w:t>
            </w:r>
            <w:r w:rsidR="00E74E65" w:rsidRPr="00AA3BD2">
              <w:rPr>
                <w:rFonts w:ascii="Arial" w:eastAsia="Calibri" w:hAnsi="Arial" w:cs="Arial"/>
                <w:sz w:val="20"/>
                <w:highlight w:val="yellow"/>
              </w:rPr>
              <w:t xml:space="preserve"> </w:t>
            </w:r>
            <w:r w:rsidR="00D1356E" w:rsidRPr="00AA3BD2">
              <w:rPr>
                <w:rFonts w:ascii="Arial" w:eastAsia="Calibri" w:hAnsi="Arial" w:cs="Arial"/>
                <w:b/>
                <w:sz w:val="20"/>
                <w:highlight w:val="yellow"/>
              </w:rPr>
              <w:t>Conclusion</w:t>
            </w:r>
            <w:r w:rsidR="00D1356E" w:rsidRPr="00AA3BD2">
              <w:rPr>
                <w:rFonts w:ascii="Arial" w:eastAsia="Calibri" w:hAnsi="Arial" w:cs="Arial"/>
                <w:sz w:val="20"/>
                <w:highlight w:val="yellow"/>
              </w:rPr>
              <w:t>: The study provides insights into the potential benefits of thyme and garlic powder on guinea pig reproduction and growth, offering opportunities for improved animal nutrition and health. Further research is needed to explore the underlying mechanisms and optimize supplementation strategies.</w:t>
            </w:r>
          </w:p>
          <w:p w14:paraId="20BD19FB" w14:textId="77777777" w:rsidR="003F47A0" w:rsidRPr="00BD060A" w:rsidRDefault="003F47A0" w:rsidP="00FD1A1F">
            <w:pPr>
              <w:contextualSpacing/>
              <w:rPr>
                <w:rFonts w:ascii="Arial" w:eastAsia="Calibri" w:hAnsi="Arial" w:cs="Arial"/>
                <w:sz w:val="20"/>
              </w:rPr>
            </w:pPr>
          </w:p>
        </w:tc>
      </w:tr>
    </w:tbl>
    <w:p w14:paraId="6AD91A76" w14:textId="77777777" w:rsidR="00D851AD" w:rsidRDefault="00D851AD" w:rsidP="00BD060A">
      <w:pPr>
        <w:spacing w:after="0" w:line="240" w:lineRule="auto"/>
        <w:ind w:left="1080" w:hanging="1080"/>
        <w:contextualSpacing/>
        <w:jc w:val="both"/>
        <w:rPr>
          <w:rFonts w:ascii="Arial" w:eastAsia="Times New Roman" w:hAnsi="Arial" w:cs="Arial"/>
          <w:i/>
          <w:sz w:val="20"/>
          <w:szCs w:val="20"/>
        </w:rPr>
      </w:pPr>
    </w:p>
    <w:p w14:paraId="25D91349" w14:textId="1FC4EB99" w:rsidR="00BD060A" w:rsidRDefault="00BD060A" w:rsidP="00956169">
      <w:pPr>
        <w:spacing w:after="0" w:line="240" w:lineRule="auto"/>
        <w:ind w:left="1080" w:hanging="1080"/>
        <w:contextualSpacing/>
        <w:jc w:val="both"/>
        <w:rPr>
          <w:rFonts w:ascii="Arial" w:eastAsia="Times New Roman" w:hAnsi="Arial" w:cs="Arial"/>
          <w:bCs/>
          <w:i/>
          <w:iCs/>
          <w:sz w:val="20"/>
          <w:szCs w:val="20"/>
        </w:rPr>
      </w:pPr>
      <w:r w:rsidRPr="00BD060A">
        <w:rPr>
          <w:rFonts w:ascii="Arial" w:eastAsia="Times New Roman" w:hAnsi="Arial" w:cs="Arial"/>
          <w:i/>
          <w:sz w:val="20"/>
          <w:szCs w:val="20"/>
        </w:rPr>
        <w:t>Keywor</w:t>
      </w:r>
      <w:r w:rsidRPr="00956169">
        <w:rPr>
          <w:rFonts w:ascii="Arial" w:eastAsia="Times New Roman" w:hAnsi="Arial" w:cs="Arial"/>
          <w:i/>
          <w:sz w:val="20"/>
          <w:szCs w:val="20"/>
        </w:rPr>
        <w:t xml:space="preserve">ds: </w:t>
      </w:r>
      <w:r w:rsidR="00956169" w:rsidRPr="00956169">
        <w:rPr>
          <w:rFonts w:ascii="Arial" w:eastAsia="Times New Roman" w:hAnsi="Arial" w:cs="Arial"/>
          <w:bCs/>
          <w:i/>
          <w:iCs/>
          <w:sz w:val="20"/>
          <w:szCs w:val="20"/>
        </w:rPr>
        <w:t>Guinea pig; thyme; garlic; reproductive performance; pre-weaning growth.</w:t>
      </w:r>
    </w:p>
    <w:p w14:paraId="6DAAFB73" w14:textId="77777777" w:rsidR="00956169" w:rsidRDefault="00956169" w:rsidP="00956169">
      <w:pPr>
        <w:spacing w:after="0" w:line="240" w:lineRule="auto"/>
        <w:ind w:left="1080" w:hanging="1080"/>
        <w:contextualSpacing/>
        <w:jc w:val="both"/>
        <w:rPr>
          <w:rFonts w:ascii="Arial" w:eastAsia="Times New Roman" w:hAnsi="Arial" w:cs="Arial"/>
          <w:bCs/>
          <w:i/>
          <w:iCs/>
          <w:sz w:val="20"/>
          <w:szCs w:val="20"/>
        </w:rPr>
      </w:pPr>
    </w:p>
    <w:p w14:paraId="71E6E273" w14:textId="6E590B2B" w:rsidR="00956169" w:rsidRDefault="00335D14" w:rsidP="00335D14">
      <w:pPr>
        <w:pStyle w:val="Heading2"/>
        <w:rPr>
          <w:rFonts w:eastAsia="Times New Roman"/>
        </w:rPr>
      </w:pPr>
      <w:bookmarkStart w:id="0" w:name="introduction"/>
      <w:r>
        <w:rPr>
          <w:rFonts w:eastAsia="Times New Roman"/>
        </w:rPr>
        <w:t xml:space="preserve">1. </w:t>
      </w:r>
      <w:r w:rsidRPr="00956169">
        <w:rPr>
          <w:rFonts w:eastAsia="Times New Roman"/>
        </w:rPr>
        <w:t>Introduction</w:t>
      </w:r>
      <w:bookmarkEnd w:id="0"/>
    </w:p>
    <w:p w14:paraId="118EE3AA" w14:textId="77777777" w:rsidR="00335D14" w:rsidRPr="00956169" w:rsidRDefault="00335D14" w:rsidP="00956169">
      <w:pPr>
        <w:spacing w:after="0" w:line="240" w:lineRule="auto"/>
        <w:contextualSpacing/>
        <w:jc w:val="both"/>
        <w:rPr>
          <w:rFonts w:ascii="Arial" w:eastAsia="Times New Roman" w:hAnsi="Arial" w:cs="Arial"/>
          <w:bCs/>
          <w:sz w:val="20"/>
          <w:szCs w:val="20"/>
        </w:rPr>
      </w:pPr>
    </w:p>
    <w:p w14:paraId="4FBE00DD" w14:textId="77777777" w:rsidR="00CA453C" w:rsidRDefault="00956169" w:rsidP="00956169">
      <w:pPr>
        <w:spacing w:after="0" w:line="240" w:lineRule="auto"/>
        <w:contextualSpacing/>
        <w:jc w:val="both"/>
        <w:rPr>
          <w:rFonts w:ascii="Arial" w:eastAsia="Times New Roman" w:hAnsi="Arial" w:cs="Arial"/>
          <w:bCs/>
          <w:sz w:val="20"/>
          <w:szCs w:val="20"/>
          <w:highlight w:val="yellow"/>
        </w:rPr>
      </w:pPr>
      <w:r w:rsidRPr="00956169">
        <w:rPr>
          <w:rFonts w:ascii="Arial" w:eastAsia="Times New Roman" w:hAnsi="Arial" w:cs="Arial"/>
          <w:bCs/>
          <w:sz w:val="20"/>
          <w:szCs w:val="20"/>
        </w:rPr>
        <w:t>Africa suffers from poverty, malnutrition and other known social diseases, especially in the rural landscape</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share lack of capital and necessary experience prevent intensive animal protein production. In the face of this situation, mini-farming, often neglected</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must be considered (</w:t>
      </w:r>
      <w:proofErr w:type="spellStart"/>
      <w:r w:rsidRPr="00956169">
        <w:rPr>
          <w:rFonts w:ascii="Arial" w:eastAsia="Times New Roman" w:hAnsi="Arial" w:cs="Arial"/>
          <w:bCs/>
          <w:sz w:val="20"/>
          <w:szCs w:val="20"/>
        </w:rPr>
        <w:t>Ndebi</w:t>
      </w:r>
      <w:proofErr w:type="spellEnd"/>
      <w:r w:rsidRPr="00956169">
        <w:rPr>
          <w:rFonts w:ascii="Arial" w:eastAsia="Times New Roman" w:hAnsi="Arial" w:cs="Arial"/>
          <w:bCs/>
          <w:sz w:val="20"/>
          <w:szCs w:val="20"/>
        </w:rPr>
        <w:t xml:space="preserve"> et al., 2015). </w:t>
      </w:r>
      <w:proofErr w:type="spellStart"/>
      <w:r w:rsidRPr="00956169">
        <w:rPr>
          <w:rFonts w:ascii="Arial" w:eastAsia="Times New Roman" w:hAnsi="Arial" w:cs="Arial"/>
          <w:bCs/>
          <w:sz w:val="20"/>
          <w:szCs w:val="20"/>
        </w:rPr>
        <w:t>Caviaculture</w:t>
      </w:r>
      <w:proofErr w:type="spellEnd"/>
      <w:r w:rsidRPr="00956169">
        <w:rPr>
          <w:rFonts w:ascii="Arial" w:eastAsia="Times New Roman" w:hAnsi="Arial" w:cs="Arial"/>
          <w:bCs/>
          <w:sz w:val="20"/>
          <w:szCs w:val="20"/>
        </w:rPr>
        <w:t xml:space="preserve"> appears to be one of the opportunities to be seized to help poor households get out of food insecurity (</w:t>
      </w:r>
      <w:proofErr w:type="spellStart"/>
      <w:r w:rsidRPr="00956169">
        <w:rPr>
          <w:rFonts w:ascii="Arial" w:eastAsia="Times New Roman" w:hAnsi="Arial" w:cs="Arial"/>
          <w:bCs/>
          <w:sz w:val="20"/>
          <w:szCs w:val="20"/>
        </w:rPr>
        <w:t>Noumbissi</w:t>
      </w:r>
      <w:proofErr w:type="spellEnd"/>
      <w:r w:rsidRPr="00956169">
        <w:rPr>
          <w:rFonts w:ascii="Arial" w:eastAsia="Times New Roman" w:hAnsi="Arial" w:cs="Arial"/>
          <w:bCs/>
          <w:sz w:val="20"/>
          <w:szCs w:val="20"/>
        </w:rPr>
        <w:t xml:space="preserve"> et al., 2014). The high growth rate of guinea pigs and their lean protein-rich meat are major assets for their production (</w:t>
      </w:r>
      <w:proofErr w:type="spellStart"/>
      <w:r w:rsidRPr="00956169">
        <w:rPr>
          <w:rFonts w:ascii="Arial" w:eastAsia="Times New Roman" w:hAnsi="Arial" w:cs="Arial"/>
          <w:bCs/>
          <w:sz w:val="20"/>
          <w:szCs w:val="20"/>
        </w:rPr>
        <w:t>Miégoué</w:t>
      </w:r>
      <w:proofErr w:type="spellEnd"/>
      <w:r w:rsidRPr="00956169">
        <w:rPr>
          <w:rFonts w:ascii="Arial" w:eastAsia="Times New Roman" w:hAnsi="Arial" w:cs="Arial"/>
          <w:bCs/>
          <w:sz w:val="20"/>
          <w:szCs w:val="20"/>
        </w:rPr>
        <w:t xml:space="preserve"> et al., 2016a). The diet of this </w:t>
      </w:r>
      <w:r w:rsidRPr="00845556">
        <w:rPr>
          <w:rFonts w:ascii="Arial" w:eastAsia="Times New Roman" w:hAnsi="Arial" w:cs="Arial"/>
          <w:bCs/>
          <w:sz w:val="20"/>
          <w:szCs w:val="20"/>
          <w:highlight w:val="yellow"/>
        </w:rPr>
        <w:t>animal's species is mainly base</w:t>
      </w:r>
      <w:r w:rsidR="001B28CE" w:rsidRPr="00845556">
        <w:rPr>
          <w:rFonts w:ascii="Arial" w:eastAsia="Times New Roman" w:hAnsi="Arial" w:cs="Arial"/>
          <w:bCs/>
          <w:sz w:val="20"/>
          <w:szCs w:val="20"/>
          <w:highlight w:val="yellow"/>
        </w:rPr>
        <w:t>d</w:t>
      </w:r>
      <w:r w:rsidRPr="00845556">
        <w:rPr>
          <w:rFonts w:ascii="Arial" w:eastAsia="Times New Roman" w:hAnsi="Arial" w:cs="Arial"/>
          <w:bCs/>
          <w:sz w:val="20"/>
          <w:szCs w:val="20"/>
          <w:highlight w:val="yellow"/>
        </w:rPr>
        <w:t xml:space="preserve"> on kitchen waste. This does not allow the animal to </w:t>
      </w:r>
      <w:proofErr w:type="spellStart"/>
      <w:r w:rsidR="001B28CE" w:rsidRPr="00845556">
        <w:rPr>
          <w:rFonts w:ascii="Arial" w:eastAsia="Times New Roman" w:hAnsi="Arial" w:cs="Arial"/>
          <w:bCs/>
          <w:sz w:val="20"/>
          <w:szCs w:val="20"/>
          <w:highlight w:val="yellow"/>
        </w:rPr>
        <w:t>exteriori</w:t>
      </w:r>
      <w:r w:rsidR="001B28CE" w:rsidRPr="00845556">
        <w:rPr>
          <w:rFonts w:ascii="Arial" w:eastAsia="Times New Roman" w:hAnsi="Arial" w:cs="Arial"/>
          <w:bCs/>
          <w:sz w:val="20"/>
          <w:szCs w:val="20"/>
          <w:highlight w:val="yellow"/>
        </w:rPr>
        <w:t>s</w:t>
      </w:r>
      <w:r w:rsidR="001B28CE" w:rsidRPr="00845556">
        <w:rPr>
          <w:rFonts w:ascii="Arial" w:eastAsia="Times New Roman" w:hAnsi="Arial" w:cs="Arial"/>
          <w:bCs/>
          <w:sz w:val="20"/>
          <w:szCs w:val="20"/>
          <w:highlight w:val="yellow"/>
        </w:rPr>
        <w:t>e</w:t>
      </w:r>
      <w:proofErr w:type="spellEnd"/>
      <w:r w:rsidR="001B28CE" w:rsidRPr="00845556">
        <w:rPr>
          <w:rFonts w:ascii="Arial" w:eastAsia="Times New Roman" w:hAnsi="Arial" w:cs="Arial"/>
          <w:bCs/>
          <w:sz w:val="20"/>
          <w:szCs w:val="20"/>
          <w:highlight w:val="yellow"/>
        </w:rPr>
        <w:t xml:space="preserve"> </w:t>
      </w:r>
      <w:r w:rsidRPr="00845556">
        <w:rPr>
          <w:rFonts w:ascii="Arial" w:eastAsia="Times New Roman" w:hAnsi="Arial" w:cs="Arial"/>
          <w:bCs/>
          <w:sz w:val="20"/>
          <w:szCs w:val="20"/>
          <w:highlight w:val="yellow"/>
        </w:rPr>
        <w:t>its genetic potential (</w:t>
      </w:r>
      <w:proofErr w:type="spellStart"/>
      <w:r w:rsidRPr="00845556">
        <w:rPr>
          <w:rFonts w:ascii="Arial" w:eastAsia="Times New Roman" w:hAnsi="Arial" w:cs="Arial"/>
          <w:bCs/>
          <w:sz w:val="20"/>
          <w:szCs w:val="20"/>
          <w:highlight w:val="yellow"/>
        </w:rPr>
        <w:t>Niba</w:t>
      </w:r>
      <w:proofErr w:type="spellEnd"/>
      <w:r w:rsidRPr="00845556">
        <w:rPr>
          <w:rFonts w:ascii="Arial" w:eastAsia="Times New Roman" w:hAnsi="Arial" w:cs="Arial"/>
          <w:bCs/>
          <w:sz w:val="20"/>
          <w:szCs w:val="20"/>
          <w:highlight w:val="yellow"/>
        </w:rPr>
        <w:t xml:space="preserve"> et al., 2004b, </w:t>
      </w:r>
      <w:proofErr w:type="spellStart"/>
      <w:r w:rsidRPr="00845556">
        <w:rPr>
          <w:rFonts w:ascii="Arial" w:eastAsia="Times New Roman" w:hAnsi="Arial" w:cs="Arial"/>
          <w:bCs/>
          <w:sz w:val="20"/>
          <w:szCs w:val="20"/>
          <w:highlight w:val="yellow"/>
        </w:rPr>
        <w:t>Zougou</w:t>
      </w:r>
      <w:proofErr w:type="spellEnd"/>
      <w:r w:rsidRPr="00845556">
        <w:rPr>
          <w:rFonts w:ascii="Arial" w:eastAsia="Times New Roman" w:hAnsi="Arial" w:cs="Arial"/>
          <w:bCs/>
          <w:sz w:val="20"/>
          <w:szCs w:val="20"/>
          <w:highlight w:val="yellow"/>
        </w:rPr>
        <w:t xml:space="preserve"> et al., 2017) and also to satisfy the needs of </w:t>
      </w:r>
      <w:r w:rsidR="001B28CE" w:rsidRPr="00845556">
        <w:rPr>
          <w:rFonts w:ascii="Arial" w:eastAsia="Times New Roman" w:hAnsi="Arial" w:cs="Arial"/>
          <w:bCs/>
          <w:sz w:val="20"/>
          <w:szCs w:val="20"/>
          <w:highlight w:val="yellow"/>
        </w:rPr>
        <w:t>its</w:t>
      </w:r>
      <w:r w:rsidR="001B28CE" w:rsidRPr="00845556">
        <w:rPr>
          <w:rFonts w:ascii="Arial" w:eastAsia="Times New Roman" w:hAnsi="Arial" w:cs="Arial"/>
          <w:bCs/>
          <w:sz w:val="20"/>
          <w:szCs w:val="20"/>
          <w:highlight w:val="yellow"/>
        </w:rPr>
        <w:t xml:space="preserve"> </w:t>
      </w:r>
      <w:proofErr w:type="spellStart"/>
      <w:r w:rsidRPr="00845556">
        <w:rPr>
          <w:rFonts w:ascii="Arial" w:eastAsia="Times New Roman" w:hAnsi="Arial" w:cs="Arial"/>
          <w:bCs/>
          <w:sz w:val="20"/>
          <w:szCs w:val="20"/>
          <w:highlight w:val="yellow"/>
        </w:rPr>
        <w:t>caecal</w:t>
      </w:r>
      <w:proofErr w:type="spellEnd"/>
      <w:r w:rsidRPr="00845556">
        <w:rPr>
          <w:rFonts w:ascii="Arial" w:eastAsia="Times New Roman" w:hAnsi="Arial" w:cs="Arial"/>
          <w:bCs/>
          <w:sz w:val="20"/>
          <w:szCs w:val="20"/>
          <w:highlight w:val="yellow"/>
        </w:rPr>
        <w:t xml:space="preserve"> </w:t>
      </w:r>
      <w:r w:rsidRPr="00845556">
        <w:rPr>
          <w:rFonts w:ascii="Arial" w:eastAsia="Times New Roman" w:hAnsi="Arial" w:cs="Arial"/>
          <w:bCs/>
          <w:sz w:val="20"/>
          <w:szCs w:val="20"/>
          <w:highlight w:val="yellow"/>
        </w:rPr>
        <w:lastRenderedPageBreak/>
        <w:t>flora (</w:t>
      </w:r>
      <w:proofErr w:type="spellStart"/>
      <w:r w:rsidRPr="00845556">
        <w:rPr>
          <w:rFonts w:ascii="Arial" w:eastAsia="Times New Roman" w:hAnsi="Arial" w:cs="Arial"/>
          <w:bCs/>
          <w:sz w:val="20"/>
          <w:szCs w:val="20"/>
          <w:highlight w:val="yellow"/>
        </w:rPr>
        <w:t>Noumbissi</w:t>
      </w:r>
      <w:proofErr w:type="spellEnd"/>
      <w:r w:rsidRPr="00845556">
        <w:rPr>
          <w:rFonts w:ascii="Arial" w:eastAsia="Times New Roman" w:hAnsi="Arial" w:cs="Arial"/>
          <w:bCs/>
          <w:sz w:val="20"/>
          <w:szCs w:val="20"/>
          <w:highlight w:val="yellow"/>
        </w:rPr>
        <w:t xml:space="preserve"> et al., 2014; </w:t>
      </w:r>
      <w:proofErr w:type="spellStart"/>
      <w:r w:rsidRPr="00845556">
        <w:rPr>
          <w:rFonts w:ascii="Arial" w:eastAsia="Times New Roman" w:hAnsi="Arial" w:cs="Arial"/>
          <w:bCs/>
          <w:sz w:val="20"/>
          <w:szCs w:val="20"/>
          <w:highlight w:val="yellow"/>
        </w:rPr>
        <w:t>Miégoué</w:t>
      </w:r>
      <w:proofErr w:type="spellEnd"/>
      <w:r w:rsidRPr="00845556">
        <w:rPr>
          <w:rFonts w:ascii="Arial" w:eastAsia="Times New Roman" w:hAnsi="Arial" w:cs="Arial"/>
          <w:bCs/>
          <w:sz w:val="20"/>
          <w:szCs w:val="20"/>
          <w:highlight w:val="yellow"/>
        </w:rPr>
        <w:t xml:space="preserve"> et al., 2016). Its optimal use as a source of protein and income therefore</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requires an increase in its</w:t>
      </w:r>
      <w:r w:rsidRPr="00956169">
        <w:rPr>
          <w:rFonts w:ascii="Arial" w:eastAsia="Times New Roman" w:hAnsi="Arial" w:cs="Arial"/>
          <w:bCs/>
          <w:sz w:val="20"/>
          <w:szCs w:val="20"/>
        </w:rPr>
        <w:t xml:space="preserve"> productivity, which necessar</w:t>
      </w:r>
      <w:r w:rsidR="001B28CE">
        <w:rPr>
          <w:rFonts w:ascii="Arial" w:eastAsia="Times New Roman" w:hAnsi="Arial" w:cs="Arial"/>
          <w:bCs/>
          <w:sz w:val="20"/>
          <w:szCs w:val="20"/>
        </w:rPr>
        <w:t>il</w:t>
      </w:r>
      <w:r w:rsidRPr="00956169">
        <w:rPr>
          <w:rFonts w:ascii="Arial" w:eastAsia="Times New Roman" w:hAnsi="Arial" w:cs="Arial"/>
          <w:bCs/>
          <w:sz w:val="20"/>
          <w:szCs w:val="20"/>
        </w:rPr>
        <w:t>y requires improved breeding strategies on one hand and better rational production management method</w:t>
      </w:r>
      <w:r w:rsidR="001B28CE">
        <w:rPr>
          <w:rFonts w:ascii="Arial" w:eastAsia="Times New Roman" w:hAnsi="Arial" w:cs="Arial"/>
          <w:bCs/>
          <w:sz w:val="20"/>
          <w:szCs w:val="20"/>
        </w:rPr>
        <w:t>s</w:t>
      </w:r>
      <w:r w:rsidRPr="00956169">
        <w:rPr>
          <w:rFonts w:ascii="Arial" w:eastAsia="Times New Roman" w:hAnsi="Arial" w:cs="Arial"/>
          <w:bCs/>
          <w:sz w:val="20"/>
          <w:szCs w:val="20"/>
        </w:rPr>
        <w:t xml:space="preserve"> on the other (</w:t>
      </w:r>
      <w:proofErr w:type="spellStart"/>
      <w:r w:rsidRPr="00956169">
        <w:rPr>
          <w:rFonts w:ascii="Arial" w:eastAsia="Times New Roman" w:hAnsi="Arial" w:cs="Arial"/>
          <w:bCs/>
          <w:sz w:val="20"/>
          <w:szCs w:val="20"/>
        </w:rPr>
        <w:t>Miéggoué</w:t>
      </w:r>
      <w:proofErr w:type="spellEnd"/>
      <w:r w:rsidRPr="00956169">
        <w:rPr>
          <w:rFonts w:ascii="Arial" w:eastAsia="Times New Roman" w:hAnsi="Arial" w:cs="Arial"/>
          <w:bCs/>
          <w:sz w:val="20"/>
          <w:szCs w:val="20"/>
        </w:rPr>
        <w:t xml:space="preserve"> et al., 2018). In animal husbandry in general and in caviar farming in particular, feeding and prevention of certain gut pathologies play a key role (</w:t>
      </w:r>
      <w:proofErr w:type="spellStart"/>
      <w:r w:rsidRPr="00956169">
        <w:rPr>
          <w:rFonts w:ascii="Arial" w:eastAsia="Times New Roman" w:hAnsi="Arial" w:cs="Arial"/>
          <w:bCs/>
          <w:sz w:val="20"/>
          <w:szCs w:val="20"/>
        </w:rPr>
        <w:t>Bindelle</w:t>
      </w:r>
      <w:proofErr w:type="spellEnd"/>
      <w:r w:rsidRPr="00956169">
        <w:rPr>
          <w:rFonts w:ascii="Arial" w:eastAsia="Times New Roman" w:hAnsi="Arial" w:cs="Arial"/>
          <w:bCs/>
          <w:sz w:val="20"/>
          <w:szCs w:val="20"/>
        </w:rPr>
        <w:t xml:space="preserve"> and </w:t>
      </w:r>
      <w:proofErr w:type="spellStart"/>
      <w:r w:rsidRPr="00956169">
        <w:rPr>
          <w:rFonts w:ascii="Arial" w:eastAsia="Times New Roman" w:hAnsi="Arial" w:cs="Arial"/>
          <w:bCs/>
          <w:sz w:val="20"/>
          <w:szCs w:val="20"/>
        </w:rPr>
        <w:t>Picron</w:t>
      </w:r>
      <w:proofErr w:type="spellEnd"/>
      <w:r w:rsidRPr="00956169">
        <w:rPr>
          <w:rFonts w:ascii="Arial" w:eastAsia="Times New Roman" w:hAnsi="Arial" w:cs="Arial"/>
          <w:bCs/>
          <w:sz w:val="20"/>
          <w:szCs w:val="20"/>
        </w:rPr>
        <w:t>, 2013). It has been reported that the use of growth promoters (</w:t>
      </w:r>
      <w:proofErr w:type="spellStart"/>
      <w:r w:rsidRPr="00956169">
        <w:rPr>
          <w:rFonts w:ascii="Arial" w:eastAsia="Times New Roman" w:hAnsi="Arial" w:cs="Arial"/>
          <w:bCs/>
          <w:sz w:val="20"/>
          <w:szCs w:val="20"/>
        </w:rPr>
        <w:t>phytobiotic</w:t>
      </w:r>
      <w:r w:rsidR="001B28CE">
        <w:rPr>
          <w:rFonts w:ascii="Arial" w:eastAsia="Times New Roman" w:hAnsi="Arial" w:cs="Arial"/>
          <w:bCs/>
          <w:sz w:val="20"/>
          <w:szCs w:val="20"/>
        </w:rPr>
        <w:t>s</w:t>
      </w:r>
      <w:proofErr w:type="spellEnd"/>
      <w:r w:rsidRPr="00956169">
        <w:rPr>
          <w:rFonts w:ascii="Arial" w:eastAsia="Times New Roman" w:hAnsi="Arial" w:cs="Arial"/>
          <w:bCs/>
          <w:sz w:val="20"/>
          <w:szCs w:val="20"/>
        </w:rPr>
        <w:t xml:space="preserve">, prebiotics and </w:t>
      </w:r>
      <w:proofErr w:type="spellStart"/>
      <w:r w:rsidRPr="00956169">
        <w:rPr>
          <w:rFonts w:ascii="Arial" w:eastAsia="Times New Roman" w:hAnsi="Arial" w:cs="Arial"/>
          <w:bCs/>
          <w:sz w:val="20"/>
          <w:szCs w:val="20"/>
        </w:rPr>
        <w:t>symbiotics</w:t>
      </w:r>
      <w:proofErr w:type="spellEnd"/>
      <w:r w:rsidRPr="00956169">
        <w:rPr>
          <w:rFonts w:ascii="Arial" w:eastAsia="Times New Roman" w:hAnsi="Arial" w:cs="Arial"/>
          <w:bCs/>
          <w:sz w:val="20"/>
          <w:szCs w:val="20"/>
        </w:rPr>
        <w:t>) can improve growth performance, prevent diseases and promote the growth of beneficial microorganisms present in the animal gut flora (</w:t>
      </w:r>
      <w:proofErr w:type="spellStart"/>
      <w:r w:rsidRPr="00956169">
        <w:rPr>
          <w:rFonts w:ascii="Arial" w:eastAsia="Times New Roman" w:hAnsi="Arial" w:cs="Arial"/>
          <w:bCs/>
          <w:sz w:val="20"/>
          <w:szCs w:val="20"/>
        </w:rPr>
        <w:t>Pamo</w:t>
      </w:r>
      <w:proofErr w:type="spellEnd"/>
      <w:r w:rsidRPr="00956169">
        <w:rPr>
          <w:rFonts w:ascii="Arial" w:eastAsia="Times New Roman" w:hAnsi="Arial" w:cs="Arial"/>
          <w:bCs/>
          <w:sz w:val="20"/>
          <w:szCs w:val="20"/>
        </w:rPr>
        <w:t xml:space="preserve"> et al., 2005). Among these compounds, </w:t>
      </w:r>
      <w:proofErr w:type="spellStart"/>
      <w:r w:rsidRPr="00956169">
        <w:rPr>
          <w:rFonts w:ascii="Arial" w:eastAsia="Times New Roman" w:hAnsi="Arial" w:cs="Arial"/>
          <w:bCs/>
          <w:sz w:val="20"/>
          <w:szCs w:val="20"/>
        </w:rPr>
        <w:t>phytobiotics</w:t>
      </w:r>
      <w:proofErr w:type="spellEnd"/>
      <w:r w:rsidRPr="00956169">
        <w:rPr>
          <w:rFonts w:ascii="Arial" w:eastAsia="Times New Roman" w:hAnsi="Arial" w:cs="Arial"/>
          <w:bCs/>
          <w:sz w:val="20"/>
          <w:szCs w:val="20"/>
        </w:rPr>
        <w:t xml:space="preserve"> have many advantages</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such as Oxidative capacity, antimicrobial activity, improved digestion, and immune system stimulation (Nguyen et al., 2022)</w:t>
      </w:r>
      <w:r w:rsidR="00335D14">
        <w:rPr>
          <w:rFonts w:ascii="Arial" w:eastAsia="Times New Roman" w:hAnsi="Arial" w:cs="Arial"/>
          <w:bCs/>
          <w:sz w:val="20"/>
          <w:szCs w:val="20"/>
        </w:rPr>
        <w:t>.</w:t>
      </w:r>
      <w:r w:rsidR="00A343E6">
        <w:rPr>
          <w:rFonts w:ascii="Arial" w:eastAsia="Times New Roman" w:hAnsi="Arial" w:cs="Arial"/>
          <w:bCs/>
          <w:sz w:val="20"/>
          <w:szCs w:val="20"/>
        </w:rPr>
        <w:t xml:space="preserve"> </w:t>
      </w:r>
      <w:r w:rsidR="00ED7254" w:rsidRPr="00ED7254">
        <w:rPr>
          <w:rFonts w:ascii="Arial" w:eastAsia="Times New Roman" w:hAnsi="Arial" w:cs="Arial"/>
          <w:bCs/>
          <w:sz w:val="20"/>
          <w:szCs w:val="20"/>
          <w:highlight w:val="yellow"/>
        </w:rPr>
        <w:t>Thyme (</w:t>
      </w:r>
      <w:r w:rsidR="00ED7254" w:rsidRPr="00431A95">
        <w:rPr>
          <w:rFonts w:ascii="Arial" w:eastAsia="Times New Roman" w:hAnsi="Arial" w:cs="Arial"/>
          <w:bCs/>
          <w:i/>
          <w:sz w:val="20"/>
          <w:szCs w:val="20"/>
          <w:highlight w:val="yellow"/>
        </w:rPr>
        <w:t>Thymus vulgaris</w:t>
      </w:r>
      <w:r w:rsidR="00ED7254" w:rsidRPr="00ED7254">
        <w:rPr>
          <w:rFonts w:ascii="Arial" w:eastAsia="Times New Roman" w:hAnsi="Arial" w:cs="Arial"/>
          <w:bCs/>
          <w:sz w:val="20"/>
          <w:szCs w:val="20"/>
          <w:highlight w:val="yellow"/>
        </w:rPr>
        <w:t xml:space="preserve">) is an aromatic plant that belongs to the </w:t>
      </w:r>
      <w:proofErr w:type="spellStart"/>
      <w:r w:rsidR="00ED7254" w:rsidRPr="00ED7254">
        <w:rPr>
          <w:rFonts w:ascii="Arial" w:eastAsia="Times New Roman" w:hAnsi="Arial" w:cs="Arial"/>
          <w:bCs/>
          <w:sz w:val="20"/>
          <w:szCs w:val="20"/>
          <w:highlight w:val="yellow"/>
        </w:rPr>
        <w:t>Lamiaceae</w:t>
      </w:r>
      <w:proofErr w:type="spellEnd"/>
      <w:r w:rsidR="00ED7254" w:rsidRPr="00ED7254">
        <w:rPr>
          <w:rFonts w:ascii="Arial" w:eastAsia="Times New Roman" w:hAnsi="Arial" w:cs="Arial"/>
          <w:bCs/>
          <w:sz w:val="20"/>
          <w:szCs w:val="20"/>
          <w:highlight w:val="yellow"/>
        </w:rPr>
        <w:t xml:space="preserve"> family, and great attention has been paid to its pharmaceutical and therapeutic effects</w:t>
      </w:r>
      <w:r w:rsidR="00ED741D">
        <w:rPr>
          <w:rFonts w:ascii="Arial" w:eastAsia="Times New Roman" w:hAnsi="Arial" w:cs="Arial"/>
          <w:bCs/>
          <w:sz w:val="20"/>
          <w:szCs w:val="20"/>
          <w:highlight w:val="yellow"/>
        </w:rPr>
        <w:t xml:space="preserve"> (</w:t>
      </w:r>
      <w:r w:rsidR="00ED741D" w:rsidRPr="00ED741D">
        <w:rPr>
          <w:rFonts w:ascii="Arial" w:eastAsia="Times New Roman" w:hAnsi="Arial" w:cs="Arial"/>
          <w:bCs/>
          <w:sz w:val="20"/>
          <w:szCs w:val="20"/>
        </w:rPr>
        <w:t>Abdel-</w:t>
      </w:r>
      <w:proofErr w:type="spellStart"/>
      <w:r w:rsidR="00ED741D" w:rsidRPr="00ED741D">
        <w:rPr>
          <w:rFonts w:ascii="Arial" w:eastAsia="Times New Roman" w:hAnsi="Arial" w:cs="Arial"/>
          <w:bCs/>
          <w:sz w:val="20"/>
          <w:szCs w:val="20"/>
        </w:rPr>
        <w:t>Wareth</w:t>
      </w:r>
      <w:proofErr w:type="spellEnd"/>
      <w:r w:rsidR="00ED741D">
        <w:rPr>
          <w:rFonts w:ascii="Arial" w:eastAsia="Times New Roman" w:hAnsi="Arial" w:cs="Arial"/>
          <w:bCs/>
          <w:sz w:val="20"/>
          <w:szCs w:val="20"/>
        </w:rPr>
        <w:t xml:space="preserve"> </w:t>
      </w:r>
      <w:r w:rsidR="00ED741D" w:rsidRPr="00ED741D">
        <w:rPr>
          <w:rFonts w:ascii="Arial" w:eastAsia="Times New Roman" w:hAnsi="Arial" w:cs="Arial"/>
          <w:bCs/>
          <w:sz w:val="20"/>
          <w:szCs w:val="20"/>
        </w:rPr>
        <w:t xml:space="preserve">&amp; </w:t>
      </w:r>
      <w:proofErr w:type="spellStart"/>
      <w:r w:rsidR="00ED741D" w:rsidRPr="00ED741D">
        <w:rPr>
          <w:rFonts w:ascii="Arial" w:eastAsia="Times New Roman" w:hAnsi="Arial" w:cs="Arial"/>
          <w:bCs/>
          <w:sz w:val="20"/>
          <w:szCs w:val="20"/>
        </w:rPr>
        <w:t>Metwally</w:t>
      </w:r>
      <w:proofErr w:type="spellEnd"/>
      <w:r w:rsidR="00ED741D" w:rsidRPr="00ED741D">
        <w:rPr>
          <w:rFonts w:ascii="Arial" w:eastAsia="Times New Roman" w:hAnsi="Arial" w:cs="Arial"/>
          <w:bCs/>
          <w:sz w:val="20"/>
          <w:szCs w:val="20"/>
        </w:rPr>
        <w:t>, 2020)</w:t>
      </w:r>
      <w:r w:rsidR="00ED7254" w:rsidRPr="00ED7254">
        <w:rPr>
          <w:rFonts w:ascii="Arial" w:eastAsia="Times New Roman" w:hAnsi="Arial" w:cs="Arial"/>
          <w:bCs/>
          <w:sz w:val="20"/>
          <w:szCs w:val="20"/>
          <w:highlight w:val="yellow"/>
        </w:rPr>
        <w:t>.</w:t>
      </w:r>
      <w:r w:rsidR="00ED7254" w:rsidRPr="00ED7254">
        <w:rPr>
          <w:rFonts w:ascii="Arial" w:eastAsia="Times New Roman" w:hAnsi="Arial" w:cs="Arial"/>
          <w:bCs/>
          <w:sz w:val="20"/>
          <w:szCs w:val="20"/>
        </w:rPr>
        <w:t xml:space="preserve"> </w:t>
      </w:r>
      <w:r w:rsidR="007D77A4">
        <w:rPr>
          <w:rFonts w:ascii="Arial" w:eastAsia="Times New Roman" w:hAnsi="Arial" w:cs="Arial"/>
          <w:bCs/>
          <w:sz w:val="20"/>
          <w:szCs w:val="20"/>
        </w:rPr>
        <w:t>The plant is</w:t>
      </w:r>
      <w:r w:rsidRPr="00956169">
        <w:rPr>
          <w:rFonts w:ascii="Arial" w:eastAsia="Times New Roman" w:hAnsi="Arial" w:cs="Arial"/>
          <w:bCs/>
          <w:sz w:val="20"/>
          <w:szCs w:val="20"/>
        </w:rPr>
        <w:t xml:space="preserve"> originated in the Mediterranean basin</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has been famous for thousands of years for its culinary, cosmetic and </w:t>
      </w:r>
      <w:r w:rsidRPr="00845556">
        <w:rPr>
          <w:rFonts w:ascii="Arial" w:eastAsia="Times New Roman" w:hAnsi="Arial" w:cs="Arial"/>
          <w:bCs/>
          <w:sz w:val="20"/>
          <w:szCs w:val="20"/>
          <w:highlight w:val="yellow"/>
        </w:rPr>
        <w:t>medicinal uses. It</w:t>
      </w:r>
      <w:r w:rsidR="001B28CE" w:rsidRPr="00845556">
        <w:rPr>
          <w:rFonts w:ascii="Arial" w:eastAsia="Times New Roman" w:hAnsi="Arial" w:cs="Arial"/>
          <w:bCs/>
          <w:sz w:val="20"/>
          <w:szCs w:val="20"/>
          <w:highlight w:val="yellow"/>
        </w:rPr>
        <w:t>'s used</w:t>
      </w:r>
      <w:r w:rsidRPr="00845556">
        <w:rPr>
          <w:rFonts w:ascii="Arial" w:eastAsia="Times New Roman" w:hAnsi="Arial" w:cs="Arial"/>
          <w:bCs/>
          <w:sz w:val="20"/>
          <w:szCs w:val="20"/>
          <w:highlight w:val="yellow"/>
        </w:rPr>
        <w:t xml:space="preserve"> to calm coughs and inflammation of the upper respiratory tract. It is also used to relieve minor digestive and gastrointestinal disorder</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in</w:t>
      </w:r>
      <w:r w:rsidRPr="00956169">
        <w:rPr>
          <w:rFonts w:ascii="Arial" w:eastAsia="Times New Roman" w:hAnsi="Arial" w:cs="Arial"/>
          <w:bCs/>
          <w:sz w:val="20"/>
          <w:szCs w:val="20"/>
        </w:rPr>
        <w:t xml:space="preserve"> addition, thyme essential oil has remarkable antioxidant, anti-bacterial and antiseptic properties. In rodents, it has been observed that thyme essential oils can block pain sensations (Takaki et al., </w:t>
      </w:r>
      <w:r w:rsidRPr="00845556">
        <w:rPr>
          <w:rFonts w:ascii="Arial" w:eastAsia="Times New Roman" w:hAnsi="Arial" w:cs="Arial"/>
          <w:bCs/>
          <w:sz w:val="20"/>
          <w:szCs w:val="20"/>
          <w:highlight w:val="yellow"/>
        </w:rPr>
        <w:t>2008). Which</w:t>
      </w:r>
      <w:r w:rsidRPr="00956169">
        <w:rPr>
          <w:rFonts w:ascii="Arial" w:eastAsia="Times New Roman" w:hAnsi="Arial" w:cs="Arial"/>
          <w:bCs/>
          <w:sz w:val="20"/>
          <w:szCs w:val="20"/>
        </w:rPr>
        <w:t xml:space="preserve"> can be beneficial to the animals' well-being.</w:t>
      </w:r>
      <w:r w:rsidR="00CB087C">
        <w:rPr>
          <w:rFonts w:ascii="Arial" w:eastAsia="Times New Roman" w:hAnsi="Arial" w:cs="Arial"/>
          <w:bCs/>
          <w:sz w:val="20"/>
          <w:szCs w:val="20"/>
        </w:rPr>
        <w:t xml:space="preserve"> </w:t>
      </w:r>
      <w:r w:rsidR="00CB087C" w:rsidRPr="00CB087C">
        <w:rPr>
          <w:rFonts w:ascii="Arial" w:eastAsia="Times New Roman" w:hAnsi="Arial" w:cs="Arial"/>
          <w:bCs/>
          <w:sz w:val="20"/>
          <w:szCs w:val="20"/>
          <w:highlight w:val="yellow"/>
        </w:rPr>
        <w:t xml:space="preserve">These properties are mainly due to the presence of phenolic monoterpenes (thymol and carvacrol), which is part of the essential oil fraction. In addition, thyme contains other phenolics like </w:t>
      </w:r>
      <w:proofErr w:type="spellStart"/>
      <w:r w:rsidR="00CB087C" w:rsidRPr="00CB087C">
        <w:rPr>
          <w:rFonts w:ascii="Arial" w:eastAsia="Times New Roman" w:hAnsi="Arial" w:cs="Arial"/>
          <w:bCs/>
          <w:sz w:val="20"/>
          <w:szCs w:val="20"/>
          <w:highlight w:val="yellow"/>
        </w:rPr>
        <w:t>rosmarinic</w:t>
      </w:r>
      <w:proofErr w:type="spellEnd"/>
      <w:r w:rsidR="00CB087C" w:rsidRPr="00CB087C">
        <w:rPr>
          <w:rFonts w:ascii="Arial" w:eastAsia="Times New Roman" w:hAnsi="Arial" w:cs="Arial"/>
          <w:bCs/>
          <w:sz w:val="20"/>
          <w:szCs w:val="20"/>
          <w:highlight w:val="yellow"/>
        </w:rPr>
        <w:t xml:space="preserve"> acid, flavonoids (lutein, zeaxanthin, apigenin, luteolin, naringenin, and </w:t>
      </w:r>
      <w:proofErr w:type="spellStart"/>
      <w:r w:rsidR="00CB087C" w:rsidRPr="00CB087C">
        <w:rPr>
          <w:rFonts w:ascii="Arial" w:eastAsia="Times New Roman" w:hAnsi="Arial" w:cs="Arial"/>
          <w:bCs/>
          <w:sz w:val="20"/>
          <w:szCs w:val="20"/>
          <w:highlight w:val="yellow"/>
        </w:rPr>
        <w:t>thymonin</w:t>
      </w:r>
      <w:proofErr w:type="spellEnd"/>
      <w:r w:rsidR="00CB087C" w:rsidRPr="00CB087C">
        <w:rPr>
          <w:rFonts w:ascii="Arial" w:eastAsia="Times New Roman" w:hAnsi="Arial" w:cs="Arial"/>
          <w:bCs/>
          <w:sz w:val="20"/>
          <w:szCs w:val="20"/>
          <w:highlight w:val="yellow"/>
        </w:rPr>
        <w:t xml:space="preserve">) and phenolic acids </w:t>
      </w:r>
      <w:r w:rsidR="005052F8">
        <w:rPr>
          <w:rFonts w:ascii="Arial" w:eastAsia="Times New Roman" w:hAnsi="Arial" w:cs="Arial"/>
          <w:bCs/>
          <w:sz w:val="20"/>
          <w:szCs w:val="20"/>
          <w:highlight w:val="yellow"/>
        </w:rPr>
        <w:t>(</w:t>
      </w:r>
      <w:r w:rsidR="005052F8" w:rsidRPr="005052F8">
        <w:rPr>
          <w:rFonts w:ascii="Arial" w:eastAsia="Times New Roman" w:hAnsi="Arial" w:cs="Arial"/>
          <w:bCs/>
          <w:sz w:val="20"/>
          <w:szCs w:val="20"/>
        </w:rPr>
        <w:t>Czech</w:t>
      </w:r>
      <w:r w:rsidR="005052F8">
        <w:rPr>
          <w:rFonts w:ascii="Arial" w:eastAsia="Times New Roman" w:hAnsi="Arial" w:cs="Arial"/>
          <w:bCs/>
          <w:sz w:val="20"/>
          <w:szCs w:val="20"/>
        </w:rPr>
        <w:t xml:space="preserve"> et al., 2023</w:t>
      </w:r>
      <w:r w:rsidR="008730F8">
        <w:rPr>
          <w:rFonts w:ascii="Arial" w:eastAsia="Times New Roman" w:hAnsi="Arial" w:cs="Arial"/>
          <w:bCs/>
          <w:sz w:val="20"/>
          <w:szCs w:val="20"/>
        </w:rPr>
        <w:t xml:space="preserve">; </w:t>
      </w:r>
      <w:r w:rsidR="008730F8" w:rsidRPr="008730F8">
        <w:rPr>
          <w:rFonts w:ascii="Arial" w:eastAsia="Times New Roman" w:hAnsi="Arial" w:cs="Arial"/>
          <w:bCs/>
          <w:sz w:val="20"/>
          <w:szCs w:val="20"/>
        </w:rPr>
        <w:t>El-</w:t>
      </w:r>
      <w:proofErr w:type="spellStart"/>
      <w:r w:rsidR="008730F8" w:rsidRPr="008730F8">
        <w:rPr>
          <w:rFonts w:ascii="Arial" w:eastAsia="Times New Roman" w:hAnsi="Arial" w:cs="Arial"/>
          <w:bCs/>
          <w:sz w:val="20"/>
          <w:szCs w:val="20"/>
        </w:rPr>
        <w:t>Guendouz</w:t>
      </w:r>
      <w:proofErr w:type="spellEnd"/>
      <w:r w:rsidR="008730F8">
        <w:rPr>
          <w:rFonts w:ascii="Arial" w:eastAsia="Times New Roman" w:hAnsi="Arial" w:cs="Arial"/>
          <w:bCs/>
          <w:sz w:val="20"/>
          <w:szCs w:val="20"/>
        </w:rPr>
        <w:t xml:space="preserve"> et al., 2019</w:t>
      </w:r>
      <w:r w:rsidR="005052F8">
        <w:rPr>
          <w:rFonts w:ascii="Arial" w:eastAsia="Times New Roman" w:hAnsi="Arial" w:cs="Arial"/>
          <w:bCs/>
          <w:sz w:val="20"/>
          <w:szCs w:val="20"/>
        </w:rPr>
        <w:t>)</w:t>
      </w:r>
      <w:r w:rsidR="00CB087C" w:rsidRPr="00CB087C">
        <w:rPr>
          <w:rFonts w:ascii="Arial" w:eastAsia="Times New Roman" w:hAnsi="Arial" w:cs="Arial"/>
          <w:bCs/>
          <w:sz w:val="20"/>
          <w:szCs w:val="20"/>
          <w:highlight w:val="yellow"/>
        </w:rPr>
        <w:t xml:space="preserve">. </w:t>
      </w:r>
      <w:r w:rsidRPr="00956169">
        <w:rPr>
          <w:rFonts w:ascii="Arial" w:eastAsia="Times New Roman" w:hAnsi="Arial" w:cs="Arial"/>
          <w:bCs/>
          <w:sz w:val="20"/>
          <w:szCs w:val="20"/>
        </w:rPr>
        <w:t xml:space="preserve">Garlic (Allium Sativum), a spice native to </w:t>
      </w:r>
      <w:r w:rsidRPr="00845556">
        <w:rPr>
          <w:rFonts w:ascii="Arial" w:eastAsia="Times New Roman" w:hAnsi="Arial" w:cs="Arial"/>
          <w:bCs/>
          <w:sz w:val="20"/>
          <w:szCs w:val="20"/>
          <w:highlight w:val="yellow"/>
        </w:rPr>
        <w:t xml:space="preserve">the </w:t>
      </w:r>
      <w:r w:rsidR="001B28CE" w:rsidRPr="00845556">
        <w:rPr>
          <w:rFonts w:ascii="Arial" w:eastAsia="Times New Roman" w:hAnsi="Arial" w:cs="Arial"/>
          <w:bCs/>
          <w:sz w:val="20"/>
          <w:szCs w:val="20"/>
          <w:highlight w:val="yellow"/>
        </w:rPr>
        <w:t>M</w:t>
      </w:r>
      <w:r w:rsidR="001B28CE" w:rsidRPr="00845556">
        <w:rPr>
          <w:rFonts w:ascii="Arial" w:eastAsia="Times New Roman" w:hAnsi="Arial" w:cs="Arial"/>
          <w:bCs/>
          <w:sz w:val="20"/>
          <w:szCs w:val="20"/>
          <w:highlight w:val="yellow"/>
        </w:rPr>
        <w:t xml:space="preserve">iddle </w:t>
      </w:r>
      <w:r w:rsidRPr="00845556">
        <w:rPr>
          <w:rFonts w:ascii="Arial" w:eastAsia="Times New Roman" w:hAnsi="Arial" w:cs="Arial"/>
          <w:bCs/>
          <w:sz w:val="20"/>
          <w:szCs w:val="20"/>
          <w:highlight w:val="yellow"/>
        </w:rPr>
        <w:t>East</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is an</w:t>
      </w:r>
      <w:r w:rsidRPr="00956169">
        <w:rPr>
          <w:rFonts w:ascii="Arial" w:eastAsia="Times New Roman" w:hAnsi="Arial" w:cs="Arial"/>
          <w:bCs/>
          <w:sz w:val="20"/>
          <w:szCs w:val="20"/>
        </w:rPr>
        <w:t xml:space="preserve"> </w:t>
      </w:r>
      <w:proofErr w:type="spellStart"/>
      <w:r w:rsidRPr="00956169">
        <w:rPr>
          <w:rFonts w:ascii="Arial" w:eastAsia="Times New Roman" w:hAnsi="Arial" w:cs="Arial"/>
          <w:bCs/>
          <w:sz w:val="20"/>
          <w:szCs w:val="20"/>
        </w:rPr>
        <w:t>anticholesterol</w:t>
      </w:r>
      <w:proofErr w:type="spellEnd"/>
      <w:r w:rsidRPr="00956169">
        <w:rPr>
          <w:rFonts w:ascii="Arial" w:eastAsia="Times New Roman" w:hAnsi="Arial" w:cs="Arial"/>
          <w:bCs/>
          <w:sz w:val="20"/>
          <w:szCs w:val="20"/>
        </w:rPr>
        <w:t xml:space="preserve"> agent. This additive contains inulin</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which stimulates the development of bacteria beneficial to the intestinal flora (Barnes et al. 2000). Thanks to chemical </w:t>
      </w:r>
      <w:r w:rsidRPr="00845556">
        <w:rPr>
          <w:rFonts w:ascii="Arial" w:eastAsia="Times New Roman" w:hAnsi="Arial" w:cs="Arial"/>
          <w:bCs/>
          <w:sz w:val="20"/>
          <w:szCs w:val="20"/>
          <w:highlight w:val="yellow"/>
        </w:rPr>
        <w:t>component</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such as Toc</w:t>
      </w:r>
      <w:r w:rsidRPr="00956169">
        <w:rPr>
          <w:rFonts w:ascii="Arial" w:eastAsia="Times New Roman" w:hAnsi="Arial" w:cs="Arial"/>
          <w:bCs/>
          <w:sz w:val="20"/>
          <w:szCs w:val="20"/>
        </w:rPr>
        <w:t>opherols, Steroids, Flavonoids</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and Vitamin (Garlic also has anti-free radical properties. Work conducted by </w:t>
      </w:r>
      <w:proofErr w:type="spellStart"/>
      <w:r w:rsidRPr="00845556">
        <w:rPr>
          <w:rFonts w:ascii="Arial" w:eastAsia="Times New Roman" w:hAnsi="Arial" w:cs="Arial"/>
          <w:bCs/>
          <w:sz w:val="20"/>
          <w:szCs w:val="20"/>
          <w:highlight w:val="yellow"/>
        </w:rPr>
        <w:t>Arukwe</w:t>
      </w:r>
      <w:proofErr w:type="spellEnd"/>
      <w:r w:rsidRPr="00845556">
        <w:rPr>
          <w:rFonts w:ascii="Arial" w:eastAsia="Times New Roman" w:hAnsi="Arial" w:cs="Arial"/>
          <w:bCs/>
          <w:sz w:val="20"/>
          <w:szCs w:val="20"/>
          <w:highlight w:val="yellow"/>
        </w:rPr>
        <w:t xml:space="preserve"> et al (2012) showed that consumption of fresh garlic (raw or cooked) would increase antioxidant activity in </w:t>
      </w:r>
      <w:r w:rsidR="001B28CE" w:rsidRPr="00845556">
        <w:rPr>
          <w:rFonts w:ascii="Arial" w:eastAsia="Times New Roman" w:hAnsi="Arial" w:cs="Arial"/>
          <w:bCs/>
          <w:sz w:val="20"/>
          <w:szCs w:val="20"/>
          <w:highlight w:val="yellow"/>
        </w:rPr>
        <w:t xml:space="preserve">the </w:t>
      </w:r>
      <w:r w:rsidRPr="00845556">
        <w:rPr>
          <w:rFonts w:ascii="Arial" w:eastAsia="Times New Roman" w:hAnsi="Arial" w:cs="Arial"/>
          <w:bCs/>
          <w:sz w:val="20"/>
          <w:szCs w:val="20"/>
          <w:highlight w:val="yellow"/>
        </w:rPr>
        <w:t>plasma of rats.</w:t>
      </w:r>
      <w:r w:rsidR="00D331F4">
        <w:rPr>
          <w:rFonts w:ascii="Arial" w:eastAsia="Times New Roman" w:hAnsi="Arial" w:cs="Arial"/>
          <w:bCs/>
          <w:sz w:val="20"/>
          <w:szCs w:val="20"/>
          <w:highlight w:val="yellow"/>
        </w:rPr>
        <w:t xml:space="preserve"> </w:t>
      </w:r>
    </w:p>
    <w:p w14:paraId="1DC3A747" w14:textId="5AF3A2EB" w:rsidR="00956169" w:rsidRDefault="00956169" w:rsidP="00956169">
      <w:pPr>
        <w:spacing w:after="0" w:line="240" w:lineRule="auto"/>
        <w:contextualSpacing/>
        <w:jc w:val="both"/>
        <w:rPr>
          <w:rFonts w:ascii="Arial" w:eastAsia="Times New Roman" w:hAnsi="Arial" w:cs="Arial"/>
          <w:bCs/>
          <w:sz w:val="20"/>
          <w:szCs w:val="20"/>
        </w:rPr>
      </w:pPr>
      <w:bookmarkStart w:id="1" w:name="_GoBack"/>
      <w:bookmarkEnd w:id="1"/>
      <w:r w:rsidRPr="00956169">
        <w:rPr>
          <w:rFonts w:ascii="Arial" w:eastAsia="Times New Roman" w:hAnsi="Arial" w:cs="Arial"/>
          <w:bCs/>
          <w:sz w:val="20"/>
          <w:szCs w:val="20"/>
        </w:rPr>
        <w:t xml:space="preserve">Unfortunately, little information is available on the use of thyme and garlic powder in guinea pig diets. The objective of this work was to evaluate the </w:t>
      </w:r>
      <w:r w:rsidRPr="00845556">
        <w:rPr>
          <w:rFonts w:ascii="Arial" w:eastAsia="Times New Roman" w:hAnsi="Arial" w:cs="Arial"/>
          <w:bCs/>
          <w:sz w:val="20"/>
          <w:szCs w:val="20"/>
          <w:highlight w:val="yellow"/>
        </w:rPr>
        <w:t xml:space="preserve">effects of these </w:t>
      </w:r>
      <w:proofErr w:type="spellStart"/>
      <w:r w:rsidRPr="00845556">
        <w:rPr>
          <w:rFonts w:ascii="Arial" w:eastAsia="Times New Roman" w:hAnsi="Arial" w:cs="Arial"/>
          <w:bCs/>
          <w:sz w:val="20"/>
          <w:szCs w:val="20"/>
          <w:highlight w:val="yellow"/>
        </w:rPr>
        <w:t>phytobiotic</w:t>
      </w:r>
      <w:r w:rsidR="001B28CE" w:rsidRPr="00845556">
        <w:rPr>
          <w:rFonts w:ascii="Arial" w:eastAsia="Times New Roman" w:hAnsi="Arial" w:cs="Arial"/>
          <w:bCs/>
          <w:sz w:val="20"/>
          <w:szCs w:val="20"/>
          <w:highlight w:val="yellow"/>
        </w:rPr>
        <w:t>s</w:t>
      </w:r>
      <w:proofErr w:type="spellEnd"/>
      <w:r w:rsidRPr="00845556">
        <w:rPr>
          <w:rFonts w:ascii="Arial" w:eastAsia="Times New Roman" w:hAnsi="Arial" w:cs="Arial"/>
          <w:bCs/>
          <w:sz w:val="20"/>
          <w:szCs w:val="20"/>
          <w:highlight w:val="yellow"/>
        </w:rPr>
        <w:t xml:space="preserve"> on the r</w:t>
      </w:r>
      <w:r w:rsidRPr="00956169">
        <w:rPr>
          <w:rFonts w:ascii="Arial" w:eastAsia="Times New Roman" w:hAnsi="Arial" w:cs="Arial"/>
          <w:bCs/>
          <w:sz w:val="20"/>
          <w:szCs w:val="20"/>
        </w:rPr>
        <w:t>eproductive and pre-weaning parameters of guinea pigs.</w:t>
      </w:r>
    </w:p>
    <w:p w14:paraId="193E8FC4" w14:textId="77777777" w:rsidR="00335D14" w:rsidRPr="00956169" w:rsidRDefault="00335D14" w:rsidP="00956169">
      <w:pPr>
        <w:spacing w:after="0" w:line="240" w:lineRule="auto"/>
        <w:contextualSpacing/>
        <w:jc w:val="both"/>
        <w:rPr>
          <w:rFonts w:ascii="Arial" w:eastAsia="Times New Roman" w:hAnsi="Arial" w:cs="Arial"/>
          <w:bCs/>
          <w:sz w:val="20"/>
          <w:szCs w:val="20"/>
        </w:rPr>
      </w:pPr>
    </w:p>
    <w:p w14:paraId="75F50410" w14:textId="33D5A84C" w:rsidR="00956169" w:rsidRDefault="00335D14" w:rsidP="00335D14">
      <w:pPr>
        <w:pStyle w:val="Heading2"/>
        <w:rPr>
          <w:rFonts w:eastAsia="Times New Roman"/>
        </w:rPr>
      </w:pPr>
      <w:bookmarkStart w:id="2" w:name="materials_and_methods"/>
      <w:r>
        <w:rPr>
          <w:rFonts w:eastAsia="Times New Roman"/>
        </w:rPr>
        <w:t xml:space="preserve">2. </w:t>
      </w:r>
      <w:r w:rsidRPr="00956169">
        <w:rPr>
          <w:rFonts w:eastAsia="Times New Roman"/>
        </w:rPr>
        <w:t>Materials and Methods</w:t>
      </w:r>
      <w:bookmarkEnd w:id="2"/>
    </w:p>
    <w:p w14:paraId="6E368E91" w14:textId="77777777" w:rsidR="00335D14" w:rsidRPr="00956169" w:rsidRDefault="00335D14" w:rsidP="00956169">
      <w:pPr>
        <w:spacing w:after="0" w:line="240" w:lineRule="auto"/>
        <w:contextualSpacing/>
        <w:jc w:val="both"/>
        <w:rPr>
          <w:rFonts w:ascii="Arial" w:eastAsia="Times New Roman" w:hAnsi="Arial" w:cs="Arial"/>
          <w:bCs/>
          <w:sz w:val="20"/>
          <w:szCs w:val="20"/>
        </w:rPr>
      </w:pPr>
    </w:p>
    <w:p w14:paraId="53A9DFA2" w14:textId="2EB5D0D7" w:rsidR="00956169" w:rsidRPr="00335D14" w:rsidRDefault="00335D14" w:rsidP="00956169">
      <w:pPr>
        <w:spacing w:after="0" w:line="240" w:lineRule="auto"/>
        <w:contextualSpacing/>
        <w:jc w:val="both"/>
        <w:rPr>
          <w:rFonts w:ascii="Arial" w:eastAsia="Times New Roman" w:hAnsi="Arial" w:cs="Arial"/>
          <w:b/>
          <w:bCs/>
        </w:rPr>
      </w:pPr>
      <w:bookmarkStart w:id="3" w:name="experimental_site"/>
      <w:r w:rsidRPr="00335D14">
        <w:rPr>
          <w:rFonts w:ascii="Arial" w:eastAsia="Times New Roman" w:hAnsi="Arial" w:cs="Arial"/>
          <w:b/>
          <w:bCs/>
        </w:rPr>
        <w:t xml:space="preserve">2.1 </w:t>
      </w:r>
      <w:r w:rsidR="00956169" w:rsidRPr="00956169">
        <w:rPr>
          <w:rFonts w:ascii="Arial" w:eastAsia="Times New Roman" w:hAnsi="Arial" w:cs="Arial"/>
          <w:b/>
          <w:bCs/>
        </w:rPr>
        <w:t xml:space="preserve">Experimental </w:t>
      </w:r>
      <w:r w:rsidRPr="00956169">
        <w:rPr>
          <w:rFonts w:ascii="Arial" w:eastAsia="Times New Roman" w:hAnsi="Arial" w:cs="Arial"/>
          <w:b/>
          <w:bCs/>
        </w:rPr>
        <w:t>Site</w:t>
      </w:r>
      <w:bookmarkEnd w:id="3"/>
    </w:p>
    <w:p w14:paraId="00989A7E" w14:textId="77777777" w:rsidR="00335D14" w:rsidRPr="00956169" w:rsidRDefault="00335D14" w:rsidP="00956169">
      <w:pPr>
        <w:spacing w:after="0" w:line="240" w:lineRule="auto"/>
        <w:contextualSpacing/>
        <w:jc w:val="both"/>
        <w:rPr>
          <w:rFonts w:ascii="Arial" w:eastAsia="Times New Roman" w:hAnsi="Arial" w:cs="Arial"/>
          <w:bCs/>
          <w:sz w:val="20"/>
          <w:szCs w:val="20"/>
        </w:rPr>
      </w:pPr>
    </w:p>
    <w:p w14:paraId="36F53394" w14:textId="1FD864CD"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This study was conducted between March and </w:t>
      </w:r>
      <w:r w:rsidRPr="00845556">
        <w:rPr>
          <w:rFonts w:ascii="Arial" w:eastAsia="Times New Roman" w:hAnsi="Arial" w:cs="Arial"/>
          <w:bCs/>
          <w:sz w:val="20"/>
          <w:szCs w:val="20"/>
          <w:highlight w:val="yellow"/>
        </w:rPr>
        <w:t xml:space="preserve">December 2020 at the Animal </w:t>
      </w:r>
      <w:r w:rsidR="001B28CE" w:rsidRPr="00845556">
        <w:rPr>
          <w:rFonts w:ascii="Arial" w:eastAsia="Times New Roman" w:hAnsi="Arial" w:cs="Arial"/>
          <w:bCs/>
          <w:sz w:val="20"/>
          <w:szCs w:val="20"/>
          <w:highlight w:val="yellow"/>
        </w:rPr>
        <w:t>P</w:t>
      </w:r>
      <w:r w:rsidR="001B28CE" w:rsidRPr="00845556">
        <w:rPr>
          <w:rFonts w:ascii="Arial" w:eastAsia="Times New Roman" w:hAnsi="Arial" w:cs="Arial"/>
          <w:bCs/>
          <w:sz w:val="20"/>
          <w:szCs w:val="20"/>
          <w:highlight w:val="yellow"/>
        </w:rPr>
        <w:t xml:space="preserve">roduction </w:t>
      </w:r>
      <w:r w:rsidRPr="00845556">
        <w:rPr>
          <w:rFonts w:ascii="Arial" w:eastAsia="Times New Roman" w:hAnsi="Arial" w:cs="Arial"/>
          <w:bCs/>
          <w:sz w:val="20"/>
          <w:szCs w:val="20"/>
          <w:highlight w:val="yellow"/>
        </w:rPr>
        <w:t xml:space="preserve">and Nutrition Research Unit (URPRONAN) of the </w:t>
      </w:r>
      <w:r w:rsidR="001B28CE" w:rsidRPr="00845556">
        <w:rPr>
          <w:rFonts w:ascii="Arial" w:eastAsia="Times New Roman" w:hAnsi="Arial" w:cs="Arial"/>
          <w:bCs/>
          <w:sz w:val="20"/>
          <w:szCs w:val="20"/>
          <w:highlight w:val="yellow"/>
        </w:rPr>
        <w:t>F</w:t>
      </w:r>
      <w:r w:rsidR="001B28CE" w:rsidRPr="00845556">
        <w:rPr>
          <w:rFonts w:ascii="Arial" w:eastAsia="Times New Roman" w:hAnsi="Arial" w:cs="Arial"/>
          <w:bCs/>
          <w:sz w:val="20"/>
          <w:szCs w:val="20"/>
          <w:highlight w:val="yellow"/>
        </w:rPr>
        <w:t xml:space="preserve">aculty </w:t>
      </w:r>
      <w:r w:rsidRPr="00845556">
        <w:rPr>
          <w:rFonts w:ascii="Arial" w:eastAsia="Times New Roman" w:hAnsi="Arial" w:cs="Arial"/>
          <w:bCs/>
          <w:sz w:val="20"/>
          <w:szCs w:val="20"/>
          <w:highlight w:val="yellow"/>
        </w:rPr>
        <w:t xml:space="preserve">of Agronomy and Agricultural </w:t>
      </w:r>
      <w:r w:rsidR="001B28CE" w:rsidRPr="00845556">
        <w:rPr>
          <w:rFonts w:ascii="Arial" w:eastAsia="Times New Roman" w:hAnsi="Arial" w:cs="Arial"/>
          <w:bCs/>
          <w:sz w:val="20"/>
          <w:szCs w:val="20"/>
          <w:highlight w:val="yellow"/>
        </w:rPr>
        <w:t>S</w:t>
      </w:r>
      <w:r w:rsidR="001B28CE" w:rsidRPr="00845556">
        <w:rPr>
          <w:rFonts w:ascii="Arial" w:eastAsia="Times New Roman" w:hAnsi="Arial" w:cs="Arial"/>
          <w:bCs/>
          <w:sz w:val="20"/>
          <w:szCs w:val="20"/>
          <w:highlight w:val="yellow"/>
        </w:rPr>
        <w:t xml:space="preserve">ciences </w:t>
      </w:r>
      <w:r w:rsidRPr="00845556">
        <w:rPr>
          <w:rFonts w:ascii="Arial" w:eastAsia="Times New Roman" w:hAnsi="Arial" w:cs="Arial"/>
          <w:bCs/>
          <w:sz w:val="20"/>
          <w:szCs w:val="20"/>
          <w:highlight w:val="yellow"/>
        </w:rPr>
        <w:t xml:space="preserve">(FASA) of the University of </w:t>
      </w:r>
      <w:proofErr w:type="spellStart"/>
      <w:r w:rsidRPr="00845556">
        <w:rPr>
          <w:rFonts w:ascii="Arial" w:eastAsia="Times New Roman" w:hAnsi="Arial" w:cs="Arial"/>
          <w:bCs/>
          <w:sz w:val="20"/>
          <w:szCs w:val="20"/>
          <w:highlight w:val="yellow"/>
        </w:rPr>
        <w:t>Dschang</w:t>
      </w:r>
      <w:proofErr w:type="spellEnd"/>
      <w:r w:rsidRPr="00845556">
        <w:rPr>
          <w:rFonts w:ascii="Arial" w:eastAsia="Times New Roman" w:hAnsi="Arial" w:cs="Arial"/>
          <w:bCs/>
          <w:sz w:val="20"/>
          <w:szCs w:val="20"/>
          <w:highlight w:val="yellow"/>
        </w:rPr>
        <w:t xml:space="preserve">. The city of </w:t>
      </w:r>
      <w:proofErr w:type="spellStart"/>
      <w:r w:rsidRPr="00845556">
        <w:rPr>
          <w:rFonts w:ascii="Arial" w:eastAsia="Times New Roman" w:hAnsi="Arial" w:cs="Arial"/>
          <w:bCs/>
          <w:sz w:val="20"/>
          <w:szCs w:val="20"/>
          <w:highlight w:val="yellow"/>
        </w:rPr>
        <w:t>Dschang</w:t>
      </w:r>
      <w:proofErr w:type="spellEnd"/>
      <w:r w:rsidRPr="00845556">
        <w:rPr>
          <w:rFonts w:ascii="Arial" w:eastAsia="Times New Roman" w:hAnsi="Arial" w:cs="Arial"/>
          <w:bCs/>
          <w:sz w:val="20"/>
          <w:szCs w:val="20"/>
          <w:highlight w:val="yellow"/>
        </w:rPr>
        <w:t xml:space="preserve"> is located at</w:t>
      </w:r>
      <w:r w:rsidRPr="00956169">
        <w:rPr>
          <w:rFonts w:ascii="Arial" w:eastAsia="Times New Roman" w:hAnsi="Arial" w:cs="Arial"/>
          <w:bCs/>
          <w:sz w:val="20"/>
          <w:szCs w:val="20"/>
        </w:rPr>
        <w:t xml:space="preserve"> </w:t>
      </w:r>
      <m:oMath>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50</m:t>
            </m:r>
          </m:e>
          <m:sup>
            <m:r>
              <m:rPr>
                <m:sty m:val="p"/>
              </m:rPr>
              <w:rPr>
                <w:rFonts w:ascii="Cambria Math" w:eastAsia="Times New Roman" w:hAnsi="Cambria Math" w:cs="Arial"/>
                <w:sz w:val="20"/>
                <w:szCs w:val="20"/>
              </w:rPr>
              <m:t>∘</m:t>
            </m:r>
          </m:sup>
        </m:sSup>
      </m:oMath>
      <w:r w:rsidRPr="00956169">
        <w:rPr>
          <w:rFonts w:ascii="Arial" w:eastAsia="Times New Roman" w:hAnsi="Arial" w:cs="Arial"/>
          <w:bCs/>
          <w:sz w:val="20"/>
          <w:szCs w:val="20"/>
        </w:rPr>
        <w:t xml:space="preserve"> degrees east meridian, at latitude </w:t>
      </w:r>
      <m:oMath>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536</m:t>
            </m:r>
          </m:e>
          <m:sup>
            <m:r>
              <m:rPr>
                <m:sty m:val="p"/>
              </m:rPr>
              <w:rPr>
                <w:rFonts w:ascii="Cambria Math" w:eastAsia="Times New Roman" w:hAnsi="Cambria Math" w:cs="Arial"/>
                <w:sz w:val="20"/>
                <w:szCs w:val="20"/>
              </w:rPr>
              <m:t>∘</m:t>
            </m:r>
          </m:sup>
        </m:sSup>
        <m:r>
          <m:rPr>
            <m:sty m:val="p"/>
          </m:rPr>
          <w:rPr>
            <w:rFonts w:ascii="Cambria Math" w:eastAsia="Times New Roman" w:hAnsi="Cambria Math" w:cs="Arial"/>
            <w:sz w:val="20"/>
            <w:szCs w:val="20"/>
          </w:rPr>
          <m:t>-</m:t>
        </m:r>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44</m:t>
            </m:r>
          </m:e>
          <m:sup>
            <m:r>
              <m:rPr>
                <m:sty m:val="p"/>
              </m:rPr>
              <w:rPr>
                <w:rFonts w:ascii="Cambria Math" w:eastAsia="Times New Roman" w:hAnsi="Cambria Math" w:cs="Arial"/>
                <w:sz w:val="20"/>
                <w:szCs w:val="20"/>
              </w:rPr>
              <m:t>∘</m:t>
            </m:r>
          </m:sup>
        </m:sSup>
      </m:oMath>
      <w:r w:rsidRPr="00956169">
        <w:rPr>
          <w:rFonts w:ascii="Arial" w:eastAsia="Times New Roman" w:hAnsi="Arial" w:cs="Arial"/>
          <w:bCs/>
          <w:sz w:val="20"/>
          <w:szCs w:val="20"/>
        </w:rPr>
        <w:t xml:space="preserve"> North and longitude </w:t>
      </w:r>
      <m:oMath>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09</m:t>
            </m:r>
          </m:e>
          <m:sup>
            <m:r>
              <m:rPr>
                <m:sty m:val="p"/>
              </m:rPr>
              <w:rPr>
                <w:rFonts w:ascii="Cambria Math" w:eastAsia="Times New Roman" w:hAnsi="Cambria Math" w:cs="Arial"/>
                <w:sz w:val="20"/>
                <w:szCs w:val="20"/>
              </w:rPr>
              <m:t>∘</m:t>
            </m:r>
          </m:sup>
        </m:sSup>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85</m:t>
            </m:r>
          </m:e>
          <m:sup>
            <m:r>
              <m:rPr>
                <m:sty m:val="p"/>
              </m:rPr>
              <w:rPr>
                <w:rFonts w:ascii="Cambria Math" w:eastAsia="Times New Roman" w:hAnsi="Cambria Math" w:cs="Arial"/>
                <w:sz w:val="20"/>
                <w:szCs w:val="20"/>
              </w:rPr>
              <m:t>∘</m:t>
            </m:r>
          </m:sup>
        </m:sSup>
        <m:r>
          <m:rPr>
            <m:sty m:val="p"/>
          </m:rPr>
          <w:rPr>
            <w:rFonts w:ascii="Cambria Math" w:eastAsia="Times New Roman" w:hAnsi="Cambria Math" w:cs="Arial"/>
            <w:sz w:val="20"/>
            <w:szCs w:val="20"/>
          </w:rPr>
          <m:t>-</m:t>
        </m:r>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10</m:t>
            </m:r>
          </m:e>
          <m:sup>
            <m:r>
              <m:rPr>
                <m:sty m:val="p"/>
              </m:rPr>
              <w:rPr>
                <w:rFonts w:ascii="Cambria Math" w:eastAsia="Times New Roman" w:hAnsi="Cambria Math" w:cs="Arial"/>
                <w:sz w:val="20"/>
                <w:szCs w:val="20"/>
              </w:rPr>
              <m:t>∘</m:t>
            </m:r>
          </m:sup>
        </m:sSup>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06</m:t>
            </m:r>
          </m:e>
          <m:sup>
            <m:r>
              <m:rPr>
                <m:sty m:val="p"/>
              </m:rPr>
              <w:rPr>
                <w:rFonts w:ascii="Cambria Math" w:eastAsia="Times New Roman" w:hAnsi="Cambria Math" w:cs="Arial"/>
                <w:sz w:val="20"/>
                <w:szCs w:val="20"/>
              </w:rPr>
              <m:t>∘</m:t>
            </m:r>
          </m:sup>
        </m:sSup>
      </m:oMath>
      <w:r w:rsidRPr="00956169">
        <w:rPr>
          <w:rFonts w:ascii="Arial" w:eastAsia="Times New Roman" w:hAnsi="Arial" w:cs="Arial"/>
          <w:bCs/>
          <w:sz w:val="20"/>
          <w:szCs w:val="20"/>
        </w:rPr>
        <w:t xml:space="preserve"> East. The climate of the region is equatorial of Cameroonian type</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modified by altitude. Rainfall varies between 1500 and 2000 mm per year. The average annual temperature is around </w:t>
      </w:r>
      <m:oMath>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20</m:t>
            </m:r>
          </m:e>
          <m:sup>
            <m:r>
              <m:rPr>
                <m:sty m:val="p"/>
              </m:rPr>
              <w:rPr>
                <w:rFonts w:ascii="Cambria Math" w:eastAsia="Times New Roman" w:hAnsi="Cambria Math" w:cs="Arial"/>
                <w:sz w:val="20"/>
                <w:szCs w:val="20"/>
              </w:rPr>
              <m:t>∘</m:t>
            </m:r>
          </m:sup>
        </m:sSup>
        <m:r>
          <m:rPr>
            <m:sty m:val="p"/>
          </m:rPr>
          <w:rPr>
            <w:rFonts w:ascii="Cambria Math" w:eastAsia="Times New Roman" w:hAnsi="Cambria Math" w:cs="Arial"/>
            <w:sz w:val="20"/>
            <w:szCs w:val="20"/>
          </w:rPr>
          <m:t>C</m:t>
        </m:r>
      </m:oMath>
      <w:r w:rsidRPr="00956169">
        <w:rPr>
          <w:rFonts w:ascii="Arial" w:eastAsia="Times New Roman" w:hAnsi="Arial" w:cs="Arial"/>
          <w:bCs/>
          <w:sz w:val="20"/>
          <w:szCs w:val="20"/>
        </w:rPr>
        <w:t xml:space="preserve">, the total annual insolation at 1800 hours and an average relative humidity varying between 40 and </w:t>
      </w:r>
      <m:oMath>
        <m:sSup>
          <m:sSupPr>
            <m:ctrlPr>
              <w:rPr>
                <w:rFonts w:ascii="Cambria Math" w:eastAsia="Times New Roman" w:hAnsi="Cambria Math" w:cs="Arial"/>
                <w:bCs/>
                <w:sz w:val="20"/>
                <w:szCs w:val="20"/>
              </w:rPr>
            </m:ctrlPr>
          </m:sSupPr>
          <m:e>
            <m:r>
              <m:rPr>
                <m:sty m:val="p"/>
              </m:rPr>
              <w:rPr>
                <w:rFonts w:ascii="Cambria Math" w:eastAsia="Times New Roman" w:hAnsi="Cambria Math" w:cs="Arial"/>
                <w:sz w:val="20"/>
                <w:szCs w:val="20"/>
              </w:rPr>
              <m:t>90</m:t>
            </m:r>
          </m:e>
          <m:sup>
            <m:r>
              <m:rPr>
                <m:sty m:val="p"/>
              </m:rPr>
              <w:rPr>
                <w:rFonts w:ascii="Cambria Math" w:eastAsia="Times New Roman" w:hAnsi="Cambria Math" w:cs="Arial"/>
                <w:sz w:val="20"/>
                <w:szCs w:val="20"/>
              </w:rPr>
              <m:t>∘</m:t>
            </m:r>
          </m:sup>
        </m:sSup>
      </m:oMath>
      <w:r w:rsidRPr="00956169">
        <w:rPr>
          <w:rFonts w:ascii="Arial" w:eastAsia="Times New Roman" w:hAnsi="Arial" w:cs="Arial"/>
          <w:bCs/>
          <w:sz w:val="20"/>
          <w:szCs w:val="20"/>
        </w:rPr>
        <w:t>.</w:t>
      </w:r>
    </w:p>
    <w:p w14:paraId="3ECBDC1A" w14:textId="77777777" w:rsidR="00335D14" w:rsidRPr="00916684" w:rsidRDefault="00335D14" w:rsidP="00956169">
      <w:pPr>
        <w:spacing w:after="0" w:line="240" w:lineRule="auto"/>
        <w:contextualSpacing/>
        <w:jc w:val="both"/>
        <w:rPr>
          <w:rFonts w:ascii="Arial" w:eastAsia="Times New Roman" w:hAnsi="Arial" w:cs="Arial"/>
          <w:bCs/>
          <w:sz w:val="16"/>
          <w:szCs w:val="16"/>
        </w:rPr>
      </w:pPr>
    </w:p>
    <w:p w14:paraId="77C8738D" w14:textId="24A97BC6" w:rsidR="00956169" w:rsidRPr="00335D14" w:rsidRDefault="00335D14" w:rsidP="00956169">
      <w:pPr>
        <w:spacing w:after="0" w:line="240" w:lineRule="auto"/>
        <w:contextualSpacing/>
        <w:jc w:val="both"/>
        <w:rPr>
          <w:rFonts w:ascii="Arial" w:eastAsia="Times New Roman" w:hAnsi="Arial" w:cs="Arial"/>
          <w:b/>
          <w:bCs/>
        </w:rPr>
      </w:pPr>
      <w:bookmarkStart w:id="4" w:name="animal_material_and_housing"/>
      <w:r w:rsidRPr="00335D14">
        <w:rPr>
          <w:rFonts w:ascii="Arial" w:eastAsia="Times New Roman" w:hAnsi="Arial" w:cs="Arial"/>
          <w:b/>
          <w:bCs/>
        </w:rPr>
        <w:t xml:space="preserve">2.2 </w:t>
      </w:r>
      <w:r w:rsidR="00956169" w:rsidRPr="00956169">
        <w:rPr>
          <w:rFonts w:ascii="Arial" w:eastAsia="Times New Roman" w:hAnsi="Arial" w:cs="Arial"/>
          <w:b/>
          <w:bCs/>
        </w:rPr>
        <w:t xml:space="preserve">Animal </w:t>
      </w:r>
      <w:r w:rsidRPr="00956169">
        <w:rPr>
          <w:rFonts w:ascii="Arial" w:eastAsia="Times New Roman" w:hAnsi="Arial" w:cs="Arial"/>
          <w:b/>
          <w:bCs/>
        </w:rPr>
        <w:t xml:space="preserve">Material </w:t>
      </w:r>
      <w:r w:rsidR="00956169" w:rsidRPr="00956169">
        <w:rPr>
          <w:rFonts w:ascii="Arial" w:eastAsia="Times New Roman" w:hAnsi="Arial" w:cs="Arial"/>
          <w:b/>
          <w:bCs/>
        </w:rPr>
        <w:t xml:space="preserve">and </w:t>
      </w:r>
      <w:r w:rsidRPr="00956169">
        <w:rPr>
          <w:rFonts w:ascii="Arial" w:eastAsia="Times New Roman" w:hAnsi="Arial" w:cs="Arial"/>
          <w:b/>
          <w:bCs/>
        </w:rPr>
        <w:t>Housing</w:t>
      </w:r>
      <w:bookmarkEnd w:id="4"/>
    </w:p>
    <w:p w14:paraId="1914B33C" w14:textId="77777777" w:rsidR="00335D14" w:rsidRPr="00916684" w:rsidRDefault="00335D14" w:rsidP="00956169">
      <w:pPr>
        <w:spacing w:after="0" w:line="240" w:lineRule="auto"/>
        <w:contextualSpacing/>
        <w:jc w:val="both"/>
        <w:rPr>
          <w:rFonts w:ascii="Arial" w:eastAsia="Times New Roman" w:hAnsi="Arial" w:cs="Arial"/>
          <w:bCs/>
          <w:sz w:val="16"/>
          <w:szCs w:val="16"/>
        </w:rPr>
      </w:pPr>
    </w:p>
    <w:p w14:paraId="6005F0AA" w14:textId="77777777"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For this trial,72 animals (60 females and 12 males) were housed in plywood boxes, each measuring 1 m in length, 0.8 m in width, and 0.6 m in height, equipped with a lighting system that also serve as a heating system. The animals were reared on the floor, on a 5 cm thick dry untreated wood shavings bedding, renewed every 2 days to avoid accumulation of </w:t>
      </w:r>
      <w:proofErr w:type="spellStart"/>
      <w:r w:rsidRPr="00956169">
        <w:rPr>
          <w:rFonts w:ascii="Arial" w:eastAsia="Times New Roman" w:hAnsi="Arial" w:cs="Arial"/>
          <w:bCs/>
          <w:sz w:val="20"/>
          <w:szCs w:val="20"/>
        </w:rPr>
        <w:t>faeces</w:t>
      </w:r>
      <w:proofErr w:type="spellEnd"/>
      <w:r w:rsidRPr="00956169">
        <w:rPr>
          <w:rFonts w:ascii="Arial" w:eastAsia="Times New Roman" w:hAnsi="Arial" w:cs="Arial"/>
          <w:bCs/>
          <w:sz w:val="20"/>
          <w:szCs w:val="20"/>
        </w:rPr>
        <w:t xml:space="preserve"> and urine. Each compartment or lodge was equipped with a wooden feed trough for concentrated feed and a concrete drinking trough. The different boxes were equipped with a fine mesh cover to protect the animals from mice and other predators that could enter the barn.</w:t>
      </w:r>
    </w:p>
    <w:p w14:paraId="74F3B57D" w14:textId="77777777" w:rsidR="00335D14" w:rsidRPr="00916684" w:rsidRDefault="00335D14" w:rsidP="00956169">
      <w:pPr>
        <w:spacing w:after="0" w:line="240" w:lineRule="auto"/>
        <w:contextualSpacing/>
        <w:jc w:val="both"/>
        <w:rPr>
          <w:rFonts w:ascii="Arial" w:eastAsia="Times New Roman" w:hAnsi="Arial" w:cs="Arial"/>
          <w:bCs/>
          <w:sz w:val="16"/>
          <w:szCs w:val="16"/>
        </w:rPr>
      </w:pPr>
    </w:p>
    <w:p w14:paraId="5EEEA11E" w14:textId="09E21294" w:rsidR="00956169" w:rsidRPr="00A201B0" w:rsidRDefault="00A201B0" w:rsidP="00956169">
      <w:pPr>
        <w:spacing w:after="0" w:line="240" w:lineRule="auto"/>
        <w:contextualSpacing/>
        <w:jc w:val="both"/>
        <w:rPr>
          <w:rFonts w:ascii="Arial" w:eastAsia="Times New Roman" w:hAnsi="Arial" w:cs="Arial"/>
          <w:b/>
          <w:bCs/>
        </w:rPr>
      </w:pPr>
      <w:bookmarkStart w:id="5" w:name="plan_material"/>
      <w:r w:rsidRPr="00A201B0">
        <w:rPr>
          <w:rFonts w:ascii="Arial" w:eastAsia="Times New Roman" w:hAnsi="Arial" w:cs="Arial"/>
          <w:b/>
          <w:bCs/>
        </w:rPr>
        <w:t xml:space="preserve">2.3 </w:t>
      </w:r>
      <w:r w:rsidR="00956169" w:rsidRPr="00956169">
        <w:rPr>
          <w:rFonts w:ascii="Arial" w:eastAsia="Times New Roman" w:hAnsi="Arial" w:cs="Arial"/>
          <w:b/>
          <w:bCs/>
        </w:rPr>
        <w:t xml:space="preserve">Plan </w:t>
      </w:r>
      <w:r w:rsidRPr="00956169">
        <w:rPr>
          <w:rFonts w:ascii="Arial" w:eastAsia="Times New Roman" w:hAnsi="Arial" w:cs="Arial"/>
          <w:b/>
          <w:bCs/>
        </w:rPr>
        <w:t>Material</w:t>
      </w:r>
      <w:bookmarkEnd w:id="5"/>
    </w:p>
    <w:p w14:paraId="26EA1B68" w14:textId="77777777" w:rsidR="00335D14" w:rsidRPr="00916684" w:rsidRDefault="00335D14" w:rsidP="00956169">
      <w:pPr>
        <w:spacing w:after="0" w:line="240" w:lineRule="auto"/>
        <w:contextualSpacing/>
        <w:jc w:val="both"/>
        <w:rPr>
          <w:rFonts w:ascii="Arial" w:eastAsia="Times New Roman" w:hAnsi="Arial" w:cs="Arial"/>
          <w:bCs/>
          <w:sz w:val="16"/>
          <w:szCs w:val="16"/>
        </w:rPr>
      </w:pPr>
    </w:p>
    <w:p w14:paraId="03A7E34E" w14:textId="4B9FC5DE" w:rsidR="00956169" w:rsidRDefault="00956169" w:rsidP="00916684">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The plan material consisted of thyme and garlic purchased in </w:t>
      </w:r>
      <w:proofErr w:type="spellStart"/>
      <w:r w:rsidRPr="00956169">
        <w:rPr>
          <w:rFonts w:ascii="Arial" w:eastAsia="Times New Roman" w:hAnsi="Arial" w:cs="Arial"/>
          <w:bCs/>
          <w:sz w:val="20"/>
          <w:szCs w:val="20"/>
        </w:rPr>
        <w:t>Santchou</w:t>
      </w:r>
      <w:proofErr w:type="spellEnd"/>
      <w:r w:rsidRPr="00956169">
        <w:rPr>
          <w:rFonts w:ascii="Arial" w:eastAsia="Times New Roman" w:hAnsi="Arial" w:cs="Arial"/>
          <w:bCs/>
          <w:sz w:val="20"/>
          <w:szCs w:val="20"/>
        </w:rPr>
        <w:t xml:space="preserve"> (West Cameroon) and </w:t>
      </w:r>
      <w:proofErr w:type="spellStart"/>
      <w:r w:rsidR="00916684" w:rsidRPr="00916684">
        <w:rPr>
          <w:rFonts w:ascii="Arial" w:eastAsia="Times New Roman" w:hAnsi="Arial" w:cs="Arial"/>
          <w:bCs/>
          <w:i/>
          <w:iCs/>
          <w:sz w:val="20"/>
          <w:szCs w:val="20"/>
        </w:rPr>
        <w:t>Tripsacum</w:t>
      </w:r>
      <w:proofErr w:type="spellEnd"/>
      <w:r w:rsidR="00916684" w:rsidRPr="00916684">
        <w:rPr>
          <w:rFonts w:ascii="Arial" w:eastAsia="Times New Roman" w:hAnsi="Arial" w:cs="Arial"/>
          <w:bCs/>
          <w:i/>
          <w:iCs/>
          <w:sz w:val="20"/>
          <w:szCs w:val="20"/>
        </w:rPr>
        <w:t xml:space="preserve"> </w:t>
      </w:r>
      <w:proofErr w:type="spellStart"/>
      <w:r w:rsidR="00916684" w:rsidRPr="00916684">
        <w:rPr>
          <w:rFonts w:ascii="Arial" w:eastAsia="Times New Roman" w:hAnsi="Arial" w:cs="Arial"/>
          <w:bCs/>
          <w:i/>
          <w:iCs/>
          <w:sz w:val="20"/>
          <w:szCs w:val="20"/>
        </w:rPr>
        <w:t>laxum</w:t>
      </w:r>
      <w:proofErr w:type="spellEnd"/>
      <w:r w:rsidRPr="00956169">
        <w:rPr>
          <w:rFonts w:ascii="Arial" w:eastAsia="Times New Roman" w:hAnsi="Arial" w:cs="Arial"/>
          <w:bCs/>
          <w:sz w:val="20"/>
          <w:szCs w:val="20"/>
        </w:rPr>
        <w:t xml:space="preserve">, harvested from the farm's forage field 2days before, stored in one of the dwellings </w:t>
      </w:r>
      <w:r w:rsidRPr="00845556">
        <w:rPr>
          <w:rFonts w:ascii="Arial" w:eastAsia="Times New Roman" w:hAnsi="Arial" w:cs="Arial"/>
          <w:bCs/>
          <w:sz w:val="20"/>
          <w:szCs w:val="20"/>
          <w:highlight w:val="yellow"/>
        </w:rPr>
        <w:t xml:space="preserve">of the </w:t>
      </w:r>
      <w:r w:rsidR="001B28CE" w:rsidRPr="00845556">
        <w:rPr>
          <w:rFonts w:ascii="Arial" w:eastAsia="Times New Roman" w:hAnsi="Arial" w:cs="Arial"/>
          <w:bCs/>
          <w:sz w:val="20"/>
          <w:szCs w:val="20"/>
          <w:highlight w:val="yellow"/>
        </w:rPr>
        <w:t>b</w:t>
      </w:r>
      <w:r w:rsidR="001B28CE" w:rsidRPr="00845556">
        <w:rPr>
          <w:rFonts w:ascii="Arial" w:eastAsia="Times New Roman" w:hAnsi="Arial" w:cs="Arial"/>
          <w:bCs/>
          <w:sz w:val="20"/>
          <w:szCs w:val="20"/>
          <w:highlight w:val="yellow"/>
        </w:rPr>
        <w:t>ar</w:t>
      </w:r>
      <w:r w:rsidR="001B28CE" w:rsidRPr="00845556">
        <w:rPr>
          <w:rFonts w:ascii="Arial" w:eastAsia="Times New Roman" w:hAnsi="Arial" w:cs="Arial"/>
          <w:bCs/>
          <w:sz w:val="20"/>
          <w:szCs w:val="20"/>
          <w:highlight w:val="yellow"/>
        </w:rPr>
        <w:t xml:space="preserve">n </w:t>
      </w:r>
      <w:r w:rsidRPr="00845556">
        <w:rPr>
          <w:rFonts w:ascii="Arial" w:eastAsia="Times New Roman" w:hAnsi="Arial" w:cs="Arial"/>
          <w:bCs/>
          <w:sz w:val="20"/>
          <w:szCs w:val="20"/>
          <w:highlight w:val="yellow"/>
        </w:rPr>
        <w:t>and pre-farming before bei</w:t>
      </w:r>
      <w:r w:rsidRPr="00956169">
        <w:rPr>
          <w:rFonts w:ascii="Arial" w:eastAsia="Times New Roman" w:hAnsi="Arial" w:cs="Arial"/>
          <w:bCs/>
          <w:sz w:val="20"/>
          <w:szCs w:val="20"/>
        </w:rPr>
        <w:t>ng serve ad-libitum to the animals the next day.</w:t>
      </w:r>
    </w:p>
    <w:p w14:paraId="29DF3196" w14:textId="77777777" w:rsidR="00FD1A1F" w:rsidRPr="00916684" w:rsidRDefault="00FD1A1F" w:rsidP="00956169">
      <w:pPr>
        <w:spacing w:after="0" w:line="240" w:lineRule="auto"/>
        <w:contextualSpacing/>
        <w:jc w:val="both"/>
        <w:rPr>
          <w:rFonts w:ascii="Arial" w:eastAsia="Times New Roman" w:hAnsi="Arial" w:cs="Arial"/>
          <w:bCs/>
          <w:sz w:val="16"/>
          <w:szCs w:val="16"/>
        </w:rPr>
      </w:pPr>
    </w:p>
    <w:p w14:paraId="5AC7CDEC" w14:textId="5601A95B" w:rsidR="00956169" w:rsidRPr="00A201B0" w:rsidRDefault="00A201B0" w:rsidP="00956169">
      <w:pPr>
        <w:spacing w:after="0" w:line="240" w:lineRule="auto"/>
        <w:contextualSpacing/>
        <w:jc w:val="both"/>
        <w:rPr>
          <w:rFonts w:ascii="Arial" w:eastAsia="Times New Roman" w:hAnsi="Arial" w:cs="Arial"/>
          <w:b/>
          <w:bCs/>
        </w:rPr>
      </w:pPr>
      <w:bookmarkStart w:id="6" w:name="evaluation_of_the_phytochemical_c_d46269"/>
      <w:r w:rsidRPr="00A201B0">
        <w:rPr>
          <w:rFonts w:ascii="Arial" w:eastAsia="Times New Roman" w:hAnsi="Arial" w:cs="Arial"/>
          <w:b/>
          <w:bCs/>
        </w:rPr>
        <w:t xml:space="preserve">2.4 </w:t>
      </w:r>
      <w:r w:rsidR="00956169" w:rsidRPr="00956169">
        <w:rPr>
          <w:rFonts w:ascii="Arial" w:eastAsia="Times New Roman" w:hAnsi="Arial" w:cs="Arial"/>
          <w:b/>
          <w:bCs/>
        </w:rPr>
        <w:t xml:space="preserve">Evaluation of the </w:t>
      </w:r>
      <w:r w:rsidRPr="00956169">
        <w:rPr>
          <w:rFonts w:ascii="Arial" w:eastAsia="Times New Roman" w:hAnsi="Arial" w:cs="Arial"/>
          <w:b/>
          <w:bCs/>
        </w:rPr>
        <w:t xml:space="preserve">Phytochemical Composition </w:t>
      </w:r>
      <w:r w:rsidR="00956169" w:rsidRPr="00956169">
        <w:rPr>
          <w:rFonts w:ascii="Arial" w:eastAsia="Times New Roman" w:hAnsi="Arial" w:cs="Arial"/>
          <w:b/>
          <w:bCs/>
        </w:rPr>
        <w:t xml:space="preserve">of </w:t>
      </w:r>
      <w:r w:rsidRPr="00956169">
        <w:rPr>
          <w:rFonts w:ascii="Arial" w:eastAsia="Times New Roman" w:hAnsi="Arial" w:cs="Arial"/>
          <w:b/>
          <w:bCs/>
        </w:rPr>
        <w:t>Thyme</w:t>
      </w:r>
      <w:bookmarkEnd w:id="6"/>
    </w:p>
    <w:p w14:paraId="6AB7D839" w14:textId="77777777" w:rsidR="00FD1A1F" w:rsidRPr="00916684" w:rsidRDefault="00FD1A1F" w:rsidP="00956169">
      <w:pPr>
        <w:spacing w:after="0" w:line="240" w:lineRule="auto"/>
        <w:contextualSpacing/>
        <w:jc w:val="both"/>
        <w:rPr>
          <w:rFonts w:ascii="Arial" w:eastAsia="Times New Roman" w:hAnsi="Arial" w:cs="Arial"/>
          <w:bCs/>
          <w:sz w:val="16"/>
          <w:szCs w:val="16"/>
        </w:rPr>
      </w:pPr>
    </w:p>
    <w:p w14:paraId="3E33C57B" w14:textId="77777777"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lastRenderedPageBreak/>
        <w:t>Phytochemical screening was performed to determine the presence or absence of bioactive compounds present in thyme and garlic powder, following the method described by Talukdar et al. (2010). The main compounds found in these spices are presented in Table 1.</w:t>
      </w:r>
    </w:p>
    <w:p w14:paraId="1E3444E4" w14:textId="77777777" w:rsidR="00FD1A1F" w:rsidRPr="00916684" w:rsidRDefault="00FD1A1F" w:rsidP="00956169">
      <w:pPr>
        <w:spacing w:after="0" w:line="240" w:lineRule="auto"/>
        <w:contextualSpacing/>
        <w:jc w:val="both"/>
        <w:rPr>
          <w:rFonts w:ascii="Arial" w:eastAsia="Times New Roman" w:hAnsi="Arial" w:cs="Arial"/>
          <w:bCs/>
          <w:sz w:val="16"/>
          <w:szCs w:val="16"/>
        </w:rPr>
      </w:pPr>
    </w:p>
    <w:p w14:paraId="632BC4FE" w14:textId="333F4BC2" w:rsidR="00956169" w:rsidRPr="00FD1A1F" w:rsidRDefault="00956169" w:rsidP="00916684">
      <w:pPr>
        <w:spacing w:after="0" w:line="240" w:lineRule="auto"/>
        <w:contextualSpacing/>
        <w:jc w:val="center"/>
        <w:rPr>
          <w:rFonts w:ascii="Arial" w:eastAsia="Times New Roman" w:hAnsi="Arial" w:cs="Arial"/>
          <w:b/>
          <w:sz w:val="20"/>
          <w:szCs w:val="20"/>
        </w:rPr>
      </w:pPr>
      <w:r w:rsidRPr="00956169">
        <w:rPr>
          <w:rFonts w:ascii="Arial" w:eastAsia="Times New Roman" w:hAnsi="Arial" w:cs="Arial"/>
          <w:b/>
          <w:sz w:val="20"/>
          <w:szCs w:val="20"/>
        </w:rPr>
        <w:t>Table 1</w:t>
      </w:r>
      <w:r w:rsidR="00D66E80">
        <w:rPr>
          <w:rFonts w:ascii="Arial" w:eastAsia="Times New Roman" w:hAnsi="Arial" w:cs="Arial"/>
          <w:b/>
          <w:sz w:val="20"/>
          <w:szCs w:val="20"/>
        </w:rPr>
        <w:t xml:space="preserve">. </w:t>
      </w:r>
      <w:r w:rsidRPr="00956169">
        <w:rPr>
          <w:rFonts w:ascii="Arial" w:eastAsia="Times New Roman" w:hAnsi="Arial" w:cs="Arial"/>
          <w:b/>
          <w:sz w:val="20"/>
          <w:szCs w:val="20"/>
        </w:rPr>
        <w:t>Phytochemical Composition of Thyme and Garlic Powder</w:t>
      </w:r>
    </w:p>
    <w:p w14:paraId="78E630CA" w14:textId="77777777" w:rsidR="00FD1A1F" w:rsidRPr="00916684" w:rsidRDefault="00FD1A1F" w:rsidP="00956169">
      <w:pPr>
        <w:spacing w:after="0" w:line="240" w:lineRule="auto"/>
        <w:contextualSpacing/>
        <w:jc w:val="both"/>
        <w:rPr>
          <w:rFonts w:ascii="Arial" w:eastAsia="Times New Roman" w:hAnsi="Arial" w:cs="Arial"/>
          <w:bCs/>
          <w:sz w:val="16"/>
          <w:szCs w:val="16"/>
        </w:rPr>
      </w:pPr>
    </w:p>
    <w:tbl>
      <w:tblPr>
        <w:tblStyle w:val="TableGrid"/>
        <w:tblW w:w="4916"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97"/>
        <w:gridCol w:w="821"/>
        <w:gridCol w:w="804"/>
        <w:gridCol w:w="721"/>
        <w:gridCol w:w="929"/>
        <w:gridCol w:w="646"/>
        <w:gridCol w:w="1096"/>
        <w:gridCol w:w="713"/>
        <w:gridCol w:w="813"/>
        <w:gridCol w:w="1129"/>
        <w:gridCol w:w="1121"/>
      </w:tblGrid>
      <w:tr w:rsidR="00A201B0" w:rsidRPr="00D66E80" w14:paraId="54E8BC32" w14:textId="77777777" w:rsidTr="00D66E80">
        <w:trPr>
          <w:trHeight w:val="20"/>
          <w:jc w:val="center"/>
        </w:trPr>
        <w:tc>
          <w:tcPr>
            <w:tcW w:w="0" w:type="auto"/>
          </w:tcPr>
          <w:p w14:paraId="21311ECA" w14:textId="1B6E111D" w:rsidR="00956169" w:rsidRPr="00956169" w:rsidRDefault="00213E29" w:rsidP="00D66E80">
            <w:pPr>
              <w:ind w:right="-79"/>
              <w:contextualSpacing/>
              <w:rPr>
                <w:rFonts w:ascii="Arial" w:eastAsia="Times New Roman" w:hAnsi="Arial" w:cs="Arial"/>
                <w:b/>
                <w:sz w:val="15"/>
                <w:szCs w:val="15"/>
              </w:rPr>
            </w:pPr>
            <m:oMathPara>
              <m:oMathParaPr>
                <m:jc m:val="left"/>
              </m:oMathParaPr>
              <m:oMath>
                <m:sSup>
                  <m:sSupPr>
                    <m:ctrlPr>
                      <w:rPr>
                        <w:rFonts w:ascii="Cambria Math" w:eastAsia="Times New Roman" w:hAnsi="Cambria Math" w:cs="Arial"/>
                        <w:b/>
                        <w:sz w:val="15"/>
                        <w:szCs w:val="15"/>
                      </w:rPr>
                    </m:ctrlPr>
                  </m:sSupPr>
                  <m:e>
                    <m:r>
                      <m:rPr>
                        <m:sty m:val="b"/>
                      </m:rPr>
                      <w:rPr>
                        <w:rFonts w:ascii="Cambria Math" w:eastAsia="Times New Roman" w:hAnsi="Cambria Math" w:cs="Arial"/>
                        <w:sz w:val="15"/>
                        <w:szCs w:val="15"/>
                      </w:rPr>
                      <m:t>N</m:t>
                    </m:r>
                  </m:e>
                  <m:sup>
                    <m:r>
                      <m:rPr>
                        <m:sty m:val="b"/>
                      </m:rPr>
                      <w:rPr>
                        <w:rFonts w:ascii="Cambria Math" w:eastAsia="Times New Roman" w:hAnsi="Cambria Math" w:cs="Arial"/>
                        <w:sz w:val="15"/>
                        <w:szCs w:val="15"/>
                      </w:rPr>
                      <m:t>∘</m:t>
                    </m:r>
                  </m:sup>
                </m:sSup>
              </m:oMath>
            </m:oMathPara>
          </w:p>
        </w:tc>
        <w:tc>
          <w:tcPr>
            <w:tcW w:w="0" w:type="auto"/>
          </w:tcPr>
          <w:p w14:paraId="7476EF0A"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Retrieved From</w:t>
            </w:r>
          </w:p>
        </w:tc>
        <w:tc>
          <w:tcPr>
            <w:tcW w:w="0" w:type="auto"/>
          </w:tcPr>
          <w:p w14:paraId="11BD53AA"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Alkaloids</w:t>
            </w:r>
          </w:p>
        </w:tc>
        <w:tc>
          <w:tcPr>
            <w:tcW w:w="0" w:type="auto"/>
          </w:tcPr>
          <w:p w14:paraId="273F4C25"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Phenols</w:t>
            </w:r>
          </w:p>
        </w:tc>
        <w:tc>
          <w:tcPr>
            <w:tcW w:w="0" w:type="auto"/>
          </w:tcPr>
          <w:p w14:paraId="4258E170"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Flavonoids</w:t>
            </w:r>
          </w:p>
        </w:tc>
        <w:tc>
          <w:tcPr>
            <w:tcW w:w="0" w:type="auto"/>
          </w:tcPr>
          <w:p w14:paraId="66CD4FCA"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Sterols</w:t>
            </w:r>
          </w:p>
        </w:tc>
        <w:tc>
          <w:tcPr>
            <w:tcW w:w="0" w:type="auto"/>
          </w:tcPr>
          <w:p w14:paraId="6D7AEADF"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Triterpenoids</w:t>
            </w:r>
          </w:p>
        </w:tc>
        <w:tc>
          <w:tcPr>
            <w:tcW w:w="460" w:type="pct"/>
          </w:tcPr>
          <w:p w14:paraId="1F915BD5"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Tannins</w:t>
            </w:r>
          </w:p>
        </w:tc>
        <w:tc>
          <w:tcPr>
            <w:tcW w:w="379" w:type="pct"/>
          </w:tcPr>
          <w:p w14:paraId="267CC6BC"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Saponins</w:t>
            </w:r>
          </w:p>
        </w:tc>
        <w:tc>
          <w:tcPr>
            <w:tcW w:w="0" w:type="auto"/>
          </w:tcPr>
          <w:p w14:paraId="1BE0D14C" w14:textId="77777777" w:rsidR="00956169" w:rsidRPr="00956169" w:rsidRDefault="00956169" w:rsidP="00D66E80">
            <w:pPr>
              <w:ind w:right="-79"/>
              <w:contextualSpacing/>
              <w:rPr>
                <w:rFonts w:ascii="Arial" w:eastAsia="Times New Roman" w:hAnsi="Arial" w:cs="Arial"/>
                <w:b/>
                <w:sz w:val="15"/>
                <w:szCs w:val="15"/>
              </w:rPr>
            </w:pPr>
            <w:r w:rsidRPr="00956169">
              <w:rPr>
                <w:rFonts w:ascii="Arial" w:eastAsia="Times New Roman" w:hAnsi="Arial" w:cs="Arial"/>
                <w:b/>
                <w:sz w:val="15"/>
                <w:szCs w:val="15"/>
              </w:rPr>
              <w:t>Anthocyanins</w:t>
            </w:r>
          </w:p>
        </w:tc>
        <w:tc>
          <w:tcPr>
            <w:tcW w:w="0" w:type="auto"/>
          </w:tcPr>
          <w:p w14:paraId="1ACA1087" w14:textId="77777777" w:rsidR="00956169" w:rsidRPr="00956169" w:rsidRDefault="00956169" w:rsidP="00D66E80">
            <w:pPr>
              <w:ind w:right="-79"/>
              <w:contextualSpacing/>
              <w:rPr>
                <w:rFonts w:ascii="Arial" w:eastAsia="Times New Roman" w:hAnsi="Arial" w:cs="Arial"/>
                <w:b/>
                <w:sz w:val="15"/>
                <w:szCs w:val="15"/>
              </w:rPr>
            </w:pPr>
            <w:proofErr w:type="spellStart"/>
            <w:r w:rsidRPr="00956169">
              <w:rPr>
                <w:rFonts w:ascii="Arial" w:eastAsia="Times New Roman" w:hAnsi="Arial" w:cs="Arial"/>
                <w:b/>
                <w:sz w:val="15"/>
                <w:szCs w:val="15"/>
              </w:rPr>
              <w:t>Anthraquinon</w:t>
            </w:r>
            <w:proofErr w:type="spellEnd"/>
          </w:p>
        </w:tc>
      </w:tr>
      <w:tr w:rsidR="00A201B0" w:rsidRPr="00D66E80" w14:paraId="43CD8CD4" w14:textId="77777777" w:rsidTr="00D66E80">
        <w:trPr>
          <w:trHeight w:val="20"/>
          <w:jc w:val="center"/>
        </w:trPr>
        <w:tc>
          <w:tcPr>
            <w:tcW w:w="0" w:type="auto"/>
          </w:tcPr>
          <w:p w14:paraId="7F88A9FE"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1</w:t>
            </w:r>
          </w:p>
        </w:tc>
        <w:tc>
          <w:tcPr>
            <w:tcW w:w="0" w:type="auto"/>
          </w:tcPr>
          <w:p w14:paraId="38EE81B1"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Garlic</w:t>
            </w:r>
          </w:p>
        </w:tc>
        <w:tc>
          <w:tcPr>
            <w:tcW w:w="0" w:type="auto"/>
          </w:tcPr>
          <w:p w14:paraId="30F22610"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54AB0795"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404EBBD1"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27880EDA"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29AE9771"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460" w:type="pct"/>
          </w:tcPr>
          <w:p w14:paraId="29F48027"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379" w:type="pct"/>
          </w:tcPr>
          <w:p w14:paraId="23E51131"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25D1410C"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67B91E55"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r>
      <w:tr w:rsidR="00A201B0" w:rsidRPr="00D66E80" w14:paraId="5A0C2DEC" w14:textId="77777777" w:rsidTr="00D66E80">
        <w:trPr>
          <w:trHeight w:val="20"/>
          <w:jc w:val="center"/>
        </w:trPr>
        <w:tc>
          <w:tcPr>
            <w:tcW w:w="0" w:type="auto"/>
          </w:tcPr>
          <w:p w14:paraId="3FA074B6"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2</w:t>
            </w:r>
          </w:p>
        </w:tc>
        <w:tc>
          <w:tcPr>
            <w:tcW w:w="0" w:type="auto"/>
          </w:tcPr>
          <w:p w14:paraId="09AA3FD7"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Thyme</w:t>
            </w:r>
          </w:p>
        </w:tc>
        <w:tc>
          <w:tcPr>
            <w:tcW w:w="0" w:type="auto"/>
          </w:tcPr>
          <w:p w14:paraId="635FC6C9"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6C5A0940"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5521BC3B"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0A3F1780"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31754AD7"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460" w:type="pct"/>
          </w:tcPr>
          <w:p w14:paraId="7BC4DC90"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379" w:type="pct"/>
          </w:tcPr>
          <w:p w14:paraId="4A4E84EF"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414EB225"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c>
          <w:tcPr>
            <w:tcW w:w="0" w:type="auto"/>
          </w:tcPr>
          <w:p w14:paraId="03150FCF" w14:textId="77777777" w:rsidR="00956169" w:rsidRPr="00956169" w:rsidRDefault="00956169" w:rsidP="00D66E80">
            <w:pPr>
              <w:ind w:right="-79"/>
              <w:contextualSpacing/>
              <w:rPr>
                <w:rFonts w:ascii="Arial" w:eastAsia="Times New Roman" w:hAnsi="Arial" w:cs="Arial"/>
                <w:bCs/>
                <w:sz w:val="15"/>
                <w:szCs w:val="15"/>
              </w:rPr>
            </w:pPr>
            <w:r w:rsidRPr="00956169">
              <w:rPr>
                <w:rFonts w:ascii="Arial" w:eastAsia="Times New Roman" w:hAnsi="Arial" w:cs="Arial"/>
                <w:bCs/>
                <w:sz w:val="15"/>
                <w:szCs w:val="15"/>
              </w:rPr>
              <w:t>+</w:t>
            </w:r>
          </w:p>
        </w:tc>
      </w:tr>
    </w:tbl>
    <w:p w14:paraId="68F5106D" w14:textId="4E977ECC" w:rsidR="00956169" w:rsidRPr="00956169" w:rsidRDefault="00956169" w:rsidP="00D66E80">
      <w:pPr>
        <w:spacing w:after="0" w:line="240" w:lineRule="auto"/>
        <w:contextualSpacing/>
        <w:jc w:val="center"/>
        <w:rPr>
          <w:rFonts w:ascii="Arial" w:eastAsia="Times New Roman" w:hAnsi="Arial" w:cs="Arial"/>
          <w:bCs/>
          <w:i/>
          <w:iCs/>
          <w:sz w:val="13"/>
          <w:szCs w:val="13"/>
        </w:rPr>
      </w:pPr>
      <w:r w:rsidRPr="00956169">
        <w:rPr>
          <w:rFonts w:ascii="Arial" w:eastAsia="Times New Roman" w:hAnsi="Arial" w:cs="Arial"/>
          <w:bCs/>
          <w:i/>
          <w:iCs/>
          <w:sz w:val="13"/>
          <w:szCs w:val="13"/>
        </w:rPr>
        <w:t>Key: + = present; - = absent</w:t>
      </w:r>
    </w:p>
    <w:p w14:paraId="71AFF578" w14:textId="77777777" w:rsidR="00D66E80" w:rsidRPr="00916684" w:rsidRDefault="00D66E80" w:rsidP="00956169">
      <w:pPr>
        <w:spacing w:after="0" w:line="240" w:lineRule="auto"/>
        <w:contextualSpacing/>
        <w:jc w:val="both"/>
        <w:rPr>
          <w:rFonts w:ascii="Arial" w:eastAsia="Times New Roman" w:hAnsi="Arial" w:cs="Arial"/>
          <w:b/>
          <w:bCs/>
          <w:sz w:val="16"/>
          <w:szCs w:val="16"/>
        </w:rPr>
      </w:pPr>
      <w:bookmarkStart w:id="7" w:name="formulation_of_expérimental_diets"/>
    </w:p>
    <w:p w14:paraId="1C841C5D" w14:textId="4ABF989D" w:rsidR="00956169" w:rsidRPr="00700809" w:rsidRDefault="00700809" w:rsidP="00956169">
      <w:pPr>
        <w:spacing w:after="0" w:line="240" w:lineRule="auto"/>
        <w:contextualSpacing/>
        <w:jc w:val="both"/>
        <w:rPr>
          <w:rFonts w:ascii="Arial" w:eastAsia="Times New Roman" w:hAnsi="Arial" w:cs="Arial"/>
          <w:b/>
          <w:bCs/>
        </w:rPr>
      </w:pPr>
      <w:r w:rsidRPr="00700809">
        <w:rPr>
          <w:rFonts w:ascii="Arial" w:eastAsia="Times New Roman" w:hAnsi="Arial" w:cs="Arial"/>
          <w:b/>
          <w:bCs/>
        </w:rPr>
        <w:t xml:space="preserve">2.5 </w:t>
      </w:r>
      <w:r w:rsidR="00956169" w:rsidRPr="00956169">
        <w:rPr>
          <w:rFonts w:ascii="Arial" w:eastAsia="Times New Roman" w:hAnsi="Arial" w:cs="Arial"/>
          <w:b/>
          <w:bCs/>
        </w:rPr>
        <w:t xml:space="preserve">Formulation of </w:t>
      </w:r>
      <w:proofErr w:type="spellStart"/>
      <w:r w:rsidRPr="00956169">
        <w:rPr>
          <w:rFonts w:ascii="Arial" w:eastAsia="Times New Roman" w:hAnsi="Arial" w:cs="Arial"/>
          <w:b/>
          <w:bCs/>
        </w:rPr>
        <w:t>Expérimental</w:t>
      </w:r>
      <w:proofErr w:type="spellEnd"/>
      <w:r w:rsidRPr="00956169">
        <w:rPr>
          <w:rFonts w:ascii="Arial" w:eastAsia="Times New Roman" w:hAnsi="Arial" w:cs="Arial"/>
          <w:b/>
          <w:bCs/>
        </w:rPr>
        <w:t xml:space="preserve"> Diets</w:t>
      </w:r>
      <w:bookmarkEnd w:id="7"/>
    </w:p>
    <w:p w14:paraId="7C7D55AD" w14:textId="77777777" w:rsidR="00D66E80" w:rsidRPr="00916684" w:rsidRDefault="00D66E80" w:rsidP="00956169">
      <w:pPr>
        <w:spacing w:after="0" w:line="240" w:lineRule="auto"/>
        <w:contextualSpacing/>
        <w:jc w:val="both"/>
        <w:rPr>
          <w:rFonts w:ascii="Arial" w:eastAsia="Times New Roman" w:hAnsi="Arial" w:cs="Arial"/>
          <w:bCs/>
          <w:sz w:val="16"/>
          <w:szCs w:val="16"/>
        </w:rPr>
      </w:pPr>
    </w:p>
    <w:p w14:paraId="1340CB71" w14:textId="1D2AEA58"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The proportion of the different by-products purchased from feed dealers in the city of </w:t>
      </w:r>
      <w:proofErr w:type="spellStart"/>
      <w:r w:rsidRPr="00956169">
        <w:rPr>
          <w:rFonts w:ascii="Arial" w:eastAsia="Times New Roman" w:hAnsi="Arial" w:cs="Arial"/>
          <w:bCs/>
          <w:sz w:val="20"/>
          <w:szCs w:val="20"/>
        </w:rPr>
        <w:t>Dschang</w:t>
      </w:r>
      <w:proofErr w:type="spellEnd"/>
      <w:r w:rsidRPr="00956169">
        <w:rPr>
          <w:rFonts w:ascii="Arial" w:eastAsia="Times New Roman" w:hAnsi="Arial" w:cs="Arial"/>
          <w:bCs/>
          <w:sz w:val="20"/>
          <w:szCs w:val="20"/>
        </w:rPr>
        <w:t xml:space="preserve"> was used to make the compound feed as well as their value (Table 2). The feed </w:t>
      </w:r>
      <w:proofErr w:type="spellStart"/>
      <w:r w:rsidRPr="00956169">
        <w:rPr>
          <w:rFonts w:ascii="Arial" w:eastAsia="Times New Roman" w:hAnsi="Arial" w:cs="Arial"/>
          <w:bCs/>
          <w:sz w:val="20"/>
          <w:szCs w:val="20"/>
        </w:rPr>
        <w:t>formular</w:t>
      </w:r>
      <w:proofErr w:type="spellEnd"/>
      <w:r w:rsidRPr="00956169">
        <w:rPr>
          <w:rFonts w:ascii="Arial" w:eastAsia="Times New Roman" w:hAnsi="Arial" w:cs="Arial"/>
          <w:bCs/>
          <w:sz w:val="20"/>
          <w:szCs w:val="20"/>
        </w:rPr>
        <w:t xml:space="preserve"> was established from a diet without additives (T0). The animals in treatment (T1), (T2) and (T3) received </w:t>
      </w:r>
      <m:oMath>
        <m:r>
          <m:rPr>
            <m:sty m:val="p"/>
          </m:rPr>
          <w:rPr>
            <w:rFonts w:ascii="Cambria Math" w:eastAsia="Times New Roman" w:hAnsi="Cambria Math" w:cs="Arial"/>
            <w:sz w:val="20"/>
            <w:szCs w:val="20"/>
          </w:rPr>
          <m:t>1%</m:t>
        </m:r>
      </m:oMath>
      <w:r w:rsidRPr="00956169">
        <w:rPr>
          <w:rFonts w:ascii="Arial" w:eastAsia="Times New Roman" w:hAnsi="Arial" w:cs="Arial"/>
          <w:bCs/>
          <w:sz w:val="20"/>
          <w:szCs w:val="20"/>
        </w:rPr>
        <w:t xml:space="preserve"> thyme powder, </w:t>
      </w:r>
      <m:oMath>
        <m:r>
          <m:rPr>
            <m:sty m:val="p"/>
          </m:rPr>
          <w:rPr>
            <w:rFonts w:ascii="Cambria Math" w:eastAsia="Times New Roman" w:hAnsi="Cambria Math" w:cs="Arial"/>
            <w:sz w:val="20"/>
            <w:szCs w:val="20"/>
          </w:rPr>
          <m:t>1%</m:t>
        </m:r>
      </m:oMath>
      <w:r w:rsidRPr="00956169">
        <w:rPr>
          <w:rFonts w:ascii="Arial" w:eastAsia="Times New Roman" w:hAnsi="Arial" w:cs="Arial"/>
          <w:bCs/>
          <w:sz w:val="20"/>
          <w:szCs w:val="20"/>
        </w:rPr>
        <w:t xml:space="preserve"> garlic powder and </w:t>
      </w:r>
      <m:oMath>
        <m:r>
          <m:rPr>
            <m:sty m:val="p"/>
          </m:rPr>
          <w:rPr>
            <w:rFonts w:ascii="Cambria Math" w:eastAsia="Times New Roman" w:hAnsi="Cambria Math" w:cs="Arial"/>
            <w:sz w:val="20"/>
            <w:szCs w:val="20"/>
          </w:rPr>
          <m:t>0.5%</m:t>
        </m:r>
      </m:oMath>
      <w:r w:rsidRPr="00956169">
        <w:rPr>
          <w:rFonts w:ascii="Arial" w:eastAsia="Times New Roman" w:hAnsi="Arial" w:cs="Arial"/>
          <w:bCs/>
          <w:sz w:val="20"/>
          <w:szCs w:val="20"/>
        </w:rPr>
        <w:t xml:space="preserve"> thyme powder </w:t>
      </w:r>
      <m:oMath>
        <m:r>
          <m:rPr>
            <m:sty m:val="p"/>
          </m:rPr>
          <w:rPr>
            <w:rFonts w:ascii="Cambria Math" w:eastAsia="Times New Roman" w:hAnsi="Cambria Math" w:cs="Arial"/>
            <w:sz w:val="20"/>
            <w:szCs w:val="20"/>
          </w:rPr>
          <m:t>+0.5%</m:t>
        </m:r>
      </m:oMath>
      <w:r w:rsidRPr="00956169">
        <w:rPr>
          <w:rFonts w:ascii="Arial" w:eastAsia="Times New Roman" w:hAnsi="Arial" w:cs="Arial"/>
          <w:bCs/>
          <w:sz w:val="20"/>
          <w:szCs w:val="20"/>
        </w:rPr>
        <w:t xml:space="preserve"> garlic powder</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in their diets. T. laxum was served ad-libitum for each treatment group.</w:t>
      </w:r>
    </w:p>
    <w:p w14:paraId="49B51F35" w14:textId="77777777" w:rsidR="00D66E80" w:rsidRPr="00916684" w:rsidRDefault="00D66E80" w:rsidP="00956169">
      <w:pPr>
        <w:spacing w:after="0" w:line="240" w:lineRule="auto"/>
        <w:contextualSpacing/>
        <w:jc w:val="both"/>
        <w:rPr>
          <w:rFonts w:ascii="Arial" w:eastAsia="Times New Roman" w:hAnsi="Arial" w:cs="Arial"/>
          <w:bCs/>
          <w:sz w:val="16"/>
          <w:szCs w:val="16"/>
        </w:rPr>
      </w:pPr>
    </w:p>
    <w:p w14:paraId="37C9759C" w14:textId="39D54CB7" w:rsidR="00956169" w:rsidRPr="00D66E80" w:rsidRDefault="00956169" w:rsidP="00916684">
      <w:pPr>
        <w:spacing w:after="0" w:line="240" w:lineRule="auto"/>
        <w:contextualSpacing/>
        <w:jc w:val="center"/>
        <w:rPr>
          <w:rFonts w:ascii="Arial" w:eastAsia="Times New Roman" w:hAnsi="Arial" w:cs="Arial"/>
          <w:b/>
          <w:sz w:val="20"/>
          <w:szCs w:val="20"/>
        </w:rPr>
      </w:pPr>
      <w:r w:rsidRPr="00956169">
        <w:rPr>
          <w:rFonts w:ascii="Arial" w:eastAsia="Times New Roman" w:hAnsi="Arial" w:cs="Arial"/>
          <w:b/>
          <w:sz w:val="20"/>
          <w:szCs w:val="20"/>
        </w:rPr>
        <w:t>Table 2</w:t>
      </w:r>
      <w:r w:rsidR="00D66E80">
        <w:rPr>
          <w:rFonts w:ascii="Arial" w:eastAsia="Times New Roman" w:hAnsi="Arial" w:cs="Arial"/>
          <w:b/>
          <w:sz w:val="20"/>
          <w:szCs w:val="20"/>
        </w:rPr>
        <w:t>.</w:t>
      </w:r>
      <w:r w:rsidRPr="00956169">
        <w:rPr>
          <w:rFonts w:ascii="Arial" w:eastAsia="Times New Roman" w:hAnsi="Arial" w:cs="Arial"/>
          <w:b/>
          <w:sz w:val="20"/>
          <w:szCs w:val="20"/>
        </w:rPr>
        <w:t xml:space="preserve"> Formulation of </w:t>
      </w:r>
      <w:r w:rsidR="00916684" w:rsidRPr="00956169">
        <w:rPr>
          <w:rFonts w:ascii="Arial" w:eastAsia="Times New Roman" w:hAnsi="Arial" w:cs="Arial"/>
          <w:b/>
          <w:sz w:val="20"/>
          <w:szCs w:val="20"/>
        </w:rPr>
        <w:t>experimental diet</w:t>
      </w:r>
    </w:p>
    <w:p w14:paraId="3F6E4DBC" w14:textId="77777777" w:rsidR="006410B2" w:rsidRPr="00916684" w:rsidRDefault="006410B2" w:rsidP="00956169">
      <w:pPr>
        <w:spacing w:after="0" w:line="240" w:lineRule="auto"/>
        <w:contextualSpacing/>
        <w:jc w:val="both"/>
        <w:rPr>
          <w:rFonts w:ascii="Arial" w:eastAsia="Times New Roman" w:hAnsi="Arial" w:cs="Arial"/>
          <w:bCs/>
          <w:sz w:val="16"/>
          <w:szCs w:val="16"/>
        </w:rPr>
      </w:pPr>
    </w:p>
    <w:tbl>
      <w:tblPr>
        <w:tblStyle w:val="TableGrid"/>
        <w:tblW w:w="487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9"/>
        <w:gridCol w:w="1348"/>
        <w:gridCol w:w="1258"/>
        <w:gridCol w:w="1439"/>
        <w:gridCol w:w="2540"/>
      </w:tblGrid>
      <w:tr w:rsidR="00A57ACC" w:rsidRPr="00A57ACC" w14:paraId="2972678D" w14:textId="77777777" w:rsidTr="00A57ACC">
        <w:trPr>
          <w:jc w:val="center"/>
        </w:trPr>
        <w:tc>
          <w:tcPr>
            <w:tcW w:w="1347" w:type="pct"/>
            <w:tcBorders>
              <w:top w:val="single" w:sz="4" w:space="0" w:color="auto"/>
              <w:bottom w:val="single" w:sz="4" w:space="0" w:color="auto"/>
            </w:tcBorders>
            <w:hideMark/>
          </w:tcPr>
          <w:p w14:paraId="7657C0AE" w14:textId="4B6FA918" w:rsidR="00A57ACC" w:rsidRPr="006410B2" w:rsidRDefault="00A57ACC" w:rsidP="006410B2">
            <w:pPr>
              <w:contextualSpacing/>
              <w:jc w:val="both"/>
              <w:rPr>
                <w:rFonts w:ascii="Arial" w:eastAsia="Times New Roman" w:hAnsi="Arial" w:cs="Arial"/>
                <w:b/>
                <w:sz w:val="15"/>
                <w:szCs w:val="15"/>
              </w:rPr>
            </w:pPr>
            <w:r w:rsidRPr="006410B2">
              <w:rPr>
                <w:rFonts w:ascii="Arial" w:eastAsia="Times New Roman" w:hAnsi="Arial" w:cs="Arial"/>
                <w:b/>
                <w:sz w:val="15"/>
                <w:szCs w:val="15"/>
              </w:rPr>
              <w:t>Ingredients</w:t>
            </w:r>
          </w:p>
        </w:tc>
        <w:tc>
          <w:tcPr>
            <w:tcW w:w="3653" w:type="pct"/>
            <w:gridSpan w:val="4"/>
            <w:tcBorders>
              <w:top w:val="single" w:sz="4" w:space="0" w:color="auto"/>
              <w:bottom w:val="single" w:sz="4" w:space="0" w:color="auto"/>
            </w:tcBorders>
            <w:hideMark/>
          </w:tcPr>
          <w:p w14:paraId="43BFA038" w14:textId="53E39F4A" w:rsidR="00A57ACC" w:rsidRPr="006410B2" w:rsidRDefault="00A57ACC" w:rsidP="00A57ACC">
            <w:pPr>
              <w:contextualSpacing/>
              <w:jc w:val="center"/>
              <w:rPr>
                <w:rFonts w:ascii="Arial" w:eastAsia="Times New Roman" w:hAnsi="Arial" w:cs="Arial"/>
                <w:b/>
                <w:sz w:val="15"/>
                <w:szCs w:val="15"/>
              </w:rPr>
            </w:pPr>
            <w:r w:rsidRPr="006410B2">
              <w:rPr>
                <w:rFonts w:ascii="Arial" w:eastAsia="Times New Roman" w:hAnsi="Arial" w:cs="Arial"/>
                <w:b/>
                <w:sz w:val="15"/>
                <w:szCs w:val="15"/>
              </w:rPr>
              <w:t>Different</w:t>
            </w:r>
            <w:r w:rsidRPr="00A57ACC">
              <w:rPr>
                <w:rFonts w:ascii="Arial" w:eastAsia="Times New Roman" w:hAnsi="Arial" w:cs="Arial"/>
                <w:b/>
                <w:sz w:val="15"/>
                <w:szCs w:val="15"/>
              </w:rPr>
              <w:t xml:space="preserve"> Rations</w:t>
            </w:r>
          </w:p>
        </w:tc>
      </w:tr>
      <w:tr w:rsidR="006410B2" w:rsidRPr="00A57ACC" w14:paraId="20113E38" w14:textId="77777777" w:rsidTr="00A57ACC">
        <w:trPr>
          <w:jc w:val="center"/>
        </w:trPr>
        <w:tc>
          <w:tcPr>
            <w:tcW w:w="1347" w:type="pct"/>
            <w:tcBorders>
              <w:top w:val="single" w:sz="4" w:space="0" w:color="auto"/>
              <w:bottom w:val="single" w:sz="4" w:space="0" w:color="auto"/>
            </w:tcBorders>
            <w:hideMark/>
          </w:tcPr>
          <w:p w14:paraId="24FB5295" w14:textId="77777777" w:rsidR="006410B2" w:rsidRPr="006410B2" w:rsidRDefault="006410B2" w:rsidP="006410B2">
            <w:pPr>
              <w:contextualSpacing/>
              <w:jc w:val="both"/>
              <w:rPr>
                <w:rFonts w:ascii="Arial" w:eastAsia="Times New Roman" w:hAnsi="Arial" w:cs="Arial"/>
                <w:bCs/>
                <w:sz w:val="15"/>
                <w:szCs w:val="15"/>
              </w:rPr>
            </w:pPr>
          </w:p>
        </w:tc>
        <w:tc>
          <w:tcPr>
            <w:tcW w:w="748" w:type="pct"/>
            <w:tcBorders>
              <w:top w:val="single" w:sz="4" w:space="0" w:color="auto"/>
              <w:bottom w:val="single" w:sz="4" w:space="0" w:color="auto"/>
            </w:tcBorders>
            <w:hideMark/>
          </w:tcPr>
          <w:p w14:paraId="589BE71C" w14:textId="77777777" w:rsidR="006410B2" w:rsidRPr="006410B2" w:rsidRDefault="006410B2" w:rsidP="006410B2">
            <w:pPr>
              <w:contextualSpacing/>
              <w:jc w:val="both"/>
              <w:rPr>
                <w:rFonts w:ascii="Arial" w:eastAsia="Times New Roman" w:hAnsi="Arial" w:cs="Arial"/>
                <w:b/>
                <w:sz w:val="15"/>
                <w:szCs w:val="15"/>
              </w:rPr>
            </w:pPr>
            <w:r w:rsidRPr="006410B2">
              <w:rPr>
                <w:rFonts w:ascii="Arial" w:eastAsia="Times New Roman" w:hAnsi="Arial" w:cs="Arial"/>
                <w:b/>
                <w:sz w:val="15"/>
                <w:szCs w:val="15"/>
              </w:rPr>
              <w:t>TO</w:t>
            </w:r>
          </w:p>
        </w:tc>
        <w:tc>
          <w:tcPr>
            <w:tcW w:w="698" w:type="pct"/>
            <w:tcBorders>
              <w:top w:val="single" w:sz="4" w:space="0" w:color="auto"/>
              <w:bottom w:val="single" w:sz="4" w:space="0" w:color="auto"/>
            </w:tcBorders>
            <w:hideMark/>
          </w:tcPr>
          <w:p w14:paraId="6FFDF3DC" w14:textId="77777777" w:rsidR="006410B2" w:rsidRPr="006410B2" w:rsidRDefault="006410B2" w:rsidP="006410B2">
            <w:pPr>
              <w:contextualSpacing/>
              <w:jc w:val="both"/>
              <w:rPr>
                <w:rFonts w:ascii="Arial" w:eastAsia="Times New Roman" w:hAnsi="Arial" w:cs="Arial"/>
                <w:b/>
                <w:sz w:val="15"/>
                <w:szCs w:val="15"/>
              </w:rPr>
            </w:pPr>
            <w:r w:rsidRPr="006410B2">
              <w:rPr>
                <w:rFonts w:ascii="Arial" w:eastAsia="Times New Roman" w:hAnsi="Arial" w:cs="Arial"/>
                <w:b/>
                <w:sz w:val="15"/>
                <w:szCs w:val="15"/>
              </w:rPr>
              <w:t>T1</w:t>
            </w:r>
          </w:p>
        </w:tc>
        <w:tc>
          <w:tcPr>
            <w:tcW w:w="798" w:type="pct"/>
            <w:tcBorders>
              <w:top w:val="single" w:sz="4" w:space="0" w:color="auto"/>
              <w:bottom w:val="single" w:sz="4" w:space="0" w:color="auto"/>
            </w:tcBorders>
            <w:hideMark/>
          </w:tcPr>
          <w:p w14:paraId="7C814531" w14:textId="77777777" w:rsidR="006410B2" w:rsidRPr="006410B2" w:rsidRDefault="006410B2" w:rsidP="006410B2">
            <w:pPr>
              <w:contextualSpacing/>
              <w:jc w:val="both"/>
              <w:rPr>
                <w:rFonts w:ascii="Arial" w:eastAsia="Times New Roman" w:hAnsi="Arial" w:cs="Arial"/>
                <w:b/>
                <w:sz w:val="15"/>
                <w:szCs w:val="15"/>
              </w:rPr>
            </w:pPr>
            <w:r w:rsidRPr="006410B2">
              <w:rPr>
                <w:rFonts w:ascii="Arial" w:eastAsia="Times New Roman" w:hAnsi="Arial" w:cs="Arial"/>
                <w:b/>
                <w:sz w:val="15"/>
                <w:szCs w:val="15"/>
              </w:rPr>
              <w:t>T2</w:t>
            </w:r>
          </w:p>
        </w:tc>
        <w:tc>
          <w:tcPr>
            <w:tcW w:w="1409" w:type="pct"/>
            <w:tcBorders>
              <w:top w:val="single" w:sz="4" w:space="0" w:color="auto"/>
              <w:bottom w:val="single" w:sz="4" w:space="0" w:color="auto"/>
            </w:tcBorders>
            <w:hideMark/>
          </w:tcPr>
          <w:p w14:paraId="064855D3" w14:textId="77777777" w:rsidR="006410B2" w:rsidRPr="006410B2" w:rsidRDefault="006410B2" w:rsidP="006410B2">
            <w:pPr>
              <w:contextualSpacing/>
              <w:jc w:val="both"/>
              <w:rPr>
                <w:rFonts w:ascii="Arial" w:eastAsia="Times New Roman" w:hAnsi="Arial" w:cs="Arial"/>
                <w:b/>
                <w:sz w:val="15"/>
                <w:szCs w:val="15"/>
              </w:rPr>
            </w:pPr>
            <w:r w:rsidRPr="006410B2">
              <w:rPr>
                <w:rFonts w:ascii="Arial" w:eastAsia="Times New Roman" w:hAnsi="Arial" w:cs="Arial"/>
                <w:b/>
                <w:sz w:val="15"/>
                <w:szCs w:val="15"/>
              </w:rPr>
              <w:t>T3</w:t>
            </w:r>
          </w:p>
        </w:tc>
      </w:tr>
      <w:tr w:rsidR="006410B2" w:rsidRPr="00A57ACC" w14:paraId="4B32CD33" w14:textId="77777777" w:rsidTr="00A57ACC">
        <w:trPr>
          <w:jc w:val="center"/>
        </w:trPr>
        <w:tc>
          <w:tcPr>
            <w:tcW w:w="1347" w:type="pct"/>
            <w:tcBorders>
              <w:top w:val="single" w:sz="4" w:space="0" w:color="auto"/>
            </w:tcBorders>
            <w:hideMark/>
          </w:tcPr>
          <w:p w14:paraId="508CB78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Modulate</w:t>
            </w:r>
          </w:p>
        </w:tc>
        <w:tc>
          <w:tcPr>
            <w:tcW w:w="748" w:type="pct"/>
            <w:tcBorders>
              <w:top w:val="single" w:sz="4" w:space="0" w:color="auto"/>
            </w:tcBorders>
            <w:hideMark/>
          </w:tcPr>
          <w:p w14:paraId="4169469A"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32</w:t>
            </w:r>
          </w:p>
        </w:tc>
        <w:tc>
          <w:tcPr>
            <w:tcW w:w="698" w:type="pct"/>
            <w:tcBorders>
              <w:top w:val="single" w:sz="4" w:space="0" w:color="auto"/>
            </w:tcBorders>
            <w:hideMark/>
          </w:tcPr>
          <w:p w14:paraId="7EC66140"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32</w:t>
            </w:r>
          </w:p>
        </w:tc>
        <w:tc>
          <w:tcPr>
            <w:tcW w:w="798" w:type="pct"/>
            <w:tcBorders>
              <w:top w:val="single" w:sz="4" w:space="0" w:color="auto"/>
            </w:tcBorders>
            <w:hideMark/>
          </w:tcPr>
          <w:p w14:paraId="1B8DD641"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32</w:t>
            </w:r>
          </w:p>
        </w:tc>
        <w:tc>
          <w:tcPr>
            <w:tcW w:w="1409" w:type="pct"/>
            <w:tcBorders>
              <w:top w:val="single" w:sz="4" w:space="0" w:color="auto"/>
            </w:tcBorders>
            <w:hideMark/>
          </w:tcPr>
          <w:p w14:paraId="2B6134C9"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32</w:t>
            </w:r>
          </w:p>
        </w:tc>
      </w:tr>
      <w:tr w:rsidR="006410B2" w:rsidRPr="00A57ACC" w14:paraId="57DEE357" w14:textId="77777777" w:rsidTr="00A57ACC">
        <w:trPr>
          <w:jc w:val="center"/>
        </w:trPr>
        <w:tc>
          <w:tcPr>
            <w:tcW w:w="1347" w:type="pct"/>
            <w:hideMark/>
          </w:tcPr>
          <w:p w14:paraId="76F6F09F"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Corn</w:t>
            </w:r>
          </w:p>
        </w:tc>
        <w:tc>
          <w:tcPr>
            <w:tcW w:w="748" w:type="pct"/>
            <w:hideMark/>
          </w:tcPr>
          <w:p w14:paraId="7A79EE7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30</w:t>
            </w:r>
          </w:p>
        </w:tc>
        <w:tc>
          <w:tcPr>
            <w:tcW w:w="698" w:type="pct"/>
            <w:hideMark/>
          </w:tcPr>
          <w:p w14:paraId="32BDF18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30</w:t>
            </w:r>
          </w:p>
        </w:tc>
        <w:tc>
          <w:tcPr>
            <w:tcW w:w="798" w:type="pct"/>
            <w:hideMark/>
          </w:tcPr>
          <w:p w14:paraId="3BE74E43"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30</w:t>
            </w:r>
          </w:p>
        </w:tc>
        <w:tc>
          <w:tcPr>
            <w:tcW w:w="1409" w:type="pct"/>
            <w:hideMark/>
          </w:tcPr>
          <w:p w14:paraId="33B23D1A"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30</w:t>
            </w:r>
          </w:p>
        </w:tc>
      </w:tr>
      <w:tr w:rsidR="006410B2" w:rsidRPr="00A57ACC" w14:paraId="7BE67D2D" w14:textId="77777777" w:rsidTr="00A57ACC">
        <w:trPr>
          <w:jc w:val="center"/>
        </w:trPr>
        <w:tc>
          <w:tcPr>
            <w:tcW w:w="1347" w:type="pct"/>
            <w:hideMark/>
          </w:tcPr>
          <w:p w14:paraId="1CC452B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Cotton seed meal</w:t>
            </w:r>
          </w:p>
        </w:tc>
        <w:tc>
          <w:tcPr>
            <w:tcW w:w="748" w:type="pct"/>
            <w:hideMark/>
          </w:tcPr>
          <w:p w14:paraId="32A68668"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11</w:t>
            </w:r>
          </w:p>
        </w:tc>
        <w:tc>
          <w:tcPr>
            <w:tcW w:w="698" w:type="pct"/>
            <w:hideMark/>
          </w:tcPr>
          <w:p w14:paraId="397F1FA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11</w:t>
            </w:r>
          </w:p>
        </w:tc>
        <w:tc>
          <w:tcPr>
            <w:tcW w:w="798" w:type="pct"/>
            <w:hideMark/>
          </w:tcPr>
          <w:p w14:paraId="5CEDCAF1"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11</w:t>
            </w:r>
          </w:p>
        </w:tc>
        <w:tc>
          <w:tcPr>
            <w:tcW w:w="1409" w:type="pct"/>
            <w:hideMark/>
          </w:tcPr>
          <w:p w14:paraId="298F5CC3"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11</w:t>
            </w:r>
          </w:p>
        </w:tc>
      </w:tr>
      <w:tr w:rsidR="006410B2" w:rsidRPr="00A57ACC" w14:paraId="744B72E2" w14:textId="77777777" w:rsidTr="00A57ACC">
        <w:trPr>
          <w:jc w:val="center"/>
        </w:trPr>
        <w:tc>
          <w:tcPr>
            <w:tcW w:w="1347" w:type="pct"/>
            <w:hideMark/>
          </w:tcPr>
          <w:p w14:paraId="545D2D78"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Palm kennel meal</w:t>
            </w:r>
          </w:p>
        </w:tc>
        <w:tc>
          <w:tcPr>
            <w:tcW w:w="748" w:type="pct"/>
            <w:hideMark/>
          </w:tcPr>
          <w:p w14:paraId="15A633D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c>
          <w:tcPr>
            <w:tcW w:w="698" w:type="pct"/>
            <w:hideMark/>
          </w:tcPr>
          <w:p w14:paraId="241F20B0"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c>
          <w:tcPr>
            <w:tcW w:w="798" w:type="pct"/>
            <w:hideMark/>
          </w:tcPr>
          <w:p w14:paraId="5935BD27"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c>
          <w:tcPr>
            <w:tcW w:w="1409" w:type="pct"/>
            <w:hideMark/>
          </w:tcPr>
          <w:p w14:paraId="7DA66A5D"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r>
      <w:tr w:rsidR="006410B2" w:rsidRPr="00A57ACC" w14:paraId="3E6A9D1F" w14:textId="77777777" w:rsidTr="00A57ACC">
        <w:trPr>
          <w:jc w:val="center"/>
        </w:trPr>
        <w:tc>
          <w:tcPr>
            <w:tcW w:w="1347" w:type="pct"/>
            <w:hideMark/>
          </w:tcPr>
          <w:p w14:paraId="0D83471C"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Soybeans meal</w:t>
            </w:r>
          </w:p>
        </w:tc>
        <w:tc>
          <w:tcPr>
            <w:tcW w:w="748" w:type="pct"/>
            <w:hideMark/>
          </w:tcPr>
          <w:p w14:paraId="004BAC28"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c>
          <w:tcPr>
            <w:tcW w:w="698" w:type="pct"/>
            <w:hideMark/>
          </w:tcPr>
          <w:p w14:paraId="721829BC"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c>
          <w:tcPr>
            <w:tcW w:w="798" w:type="pct"/>
            <w:hideMark/>
          </w:tcPr>
          <w:p w14:paraId="2405FBC6"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c>
          <w:tcPr>
            <w:tcW w:w="1409" w:type="pct"/>
            <w:hideMark/>
          </w:tcPr>
          <w:p w14:paraId="1498A12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1.5</w:t>
            </w:r>
          </w:p>
        </w:tc>
      </w:tr>
      <w:tr w:rsidR="006410B2" w:rsidRPr="00A57ACC" w14:paraId="47B4D2B6" w14:textId="77777777" w:rsidTr="00A57ACC">
        <w:trPr>
          <w:jc w:val="center"/>
        </w:trPr>
        <w:tc>
          <w:tcPr>
            <w:tcW w:w="1347" w:type="pct"/>
            <w:hideMark/>
          </w:tcPr>
          <w:p w14:paraId="1B1A8D33"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Fish meal</w:t>
            </w:r>
          </w:p>
        </w:tc>
        <w:tc>
          <w:tcPr>
            <w:tcW w:w="748" w:type="pct"/>
            <w:hideMark/>
          </w:tcPr>
          <w:p w14:paraId="64A79652"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c>
          <w:tcPr>
            <w:tcW w:w="698" w:type="pct"/>
            <w:hideMark/>
          </w:tcPr>
          <w:p w14:paraId="0C3EBBD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c>
          <w:tcPr>
            <w:tcW w:w="798" w:type="pct"/>
            <w:hideMark/>
          </w:tcPr>
          <w:p w14:paraId="5DB981E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c>
          <w:tcPr>
            <w:tcW w:w="1409" w:type="pct"/>
            <w:hideMark/>
          </w:tcPr>
          <w:p w14:paraId="30B9170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r>
      <w:tr w:rsidR="006410B2" w:rsidRPr="00A57ACC" w14:paraId="62D766AE" w14:textId="77777777" w:rsidTr="00A57ACC">
        <w:trPr>
          <w:jc w:val="center"/>
        </w:trPr>
        <w:tc>
          <w:tcPr>
            <w:tcW w:w="1347" w:type="pct"/>
            <w:hideMark/>
          </w:tcPr>
          <w:p w14:paraId="7F047D49"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Oyster shell</w:t>
            </w:r>
          </w:p>
        </w:tc>
        <w:tc>
          <w:tcPr>
            <w:tcW w:w="748" w:type="pct"/>
            <w:hideMark/>
          </w:tcPr>
          <w:p w14:paraId="6A474C4F"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c>
          <w:tcPr>
            <w:tcW w:w="698" w:type="pct"/>
            <w:hideMark/>
          </w:tcPr>
          <w:p w14:paraId="4C475707"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c>
          <w:tcPr>
            <w:tcW w:w="798" w:type="pct"/>
            <w:hideMark/>
          </w:tcPr>
          <w:p w14:paraId="67E289B2"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c>
          <w:tcPr>
            <w:tcW w:w="1409" w:type="pct"/>
            <w:hideMark/>
          </w:tcPr>
          <w:p w14:paraId="78C96FEA"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w:t>
            </w:r>
          </w:p>
        </w:tc>
      </w:tr>
      <w:tr w:rsidR="006410B2" w:rsidRPr="00A57ACC" w14:paraId="3EE180EA" w14:textId="77777777" w:rsidTr="00A57ACC">
        <w:trPr>
          <w:jc w:val="center"/>
        </w:trPr>
        <w:tc>
          <w:tcPr>
            <w:tcW w:w="1347" w:type="pct"/>
            <w:hideMark/>
          </w:tcPr>
          <w:p w14:paraId="7C8B190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Premix 5%</w:t>
            </w:r>
          </w:p>
        </w:tc>
        <w:tc>
          <w:tcPr>
            <w:tcW w:w="748" w:type="pct"/>
            <w:hideMark/>
          </w:tcPr>
          <w:p w14:paraId="7F4BBFA9"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0.5</w:t>
            </w:r>
          </w:p>
        </w:tc>
        <w:tc>
          <w:tcPr>
            <w:tcW w:w="698" w:type="pct"/>
            <w:hideMark/>
          </w:tcPr>
          <w:p w14:paraId="1804B780"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0.5</w:t>
            </w:r>
          </w:p>
        </w:tc>
        <w:tc>
          <w:tcPr>
            <w:tcW w:w="798" w:type="pct"/>
            <w:hideMark/>
          </w:tcPr>
          <w:p w14:paraId="08005BC8"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0.5</w:t>
            </w:r>
          </w:p>
        </w:tc>
        <w:tc>
          <w:tcPr>
            <w:tcW w:w="1409" w:type="pct"/>
            <w:hideMark/>
          </w:tcPr>
          <w:p w14:paraId="10CDB691"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0.5</w:t>
            </w:r>
          </w:p>
        </w:tc>
      </w:tr>
      <w:tr w:rsidR="006410B2" w:rsidRPr="00A57ACC" w14:paraId="49668AFB" w14:textId="77777777" w:rsidTr="00A57ACC">
        <w:trPr>
          <w:jc w:val="center"/>
        </w:trPr>
        <w:tc>
          <w:tcPr>
            <w:tcW w:w="1347" w:type="pct"/>
            <w:hideMark/>
          </w:tcPr>
          <w:p w14:paraId="6C1B593C"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Oil</w:t>
            </w:r>
          </w:p>
        </w:tc>
        <w:tc>
          <w:tcPr>
            <w:tcW w:w="748" w:type="pct"/>
            <w:hideMark/>
          </w:tcPr>
          <w:p w14:paraId="703B56E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w:t>
            </w:r>
          </w:p>
        </w:tc>
        <w:tc>
          <w:tcPr>
            <w:tcW w:w="698" w:type="pct"/>
            <w:hideMark/>
          </w:tcPr>
          <w:p w14:paraId="2F817206"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w:t>
            </w:r>
          </w:p>
        </w:tc>
        <w:tc>
          <w:tcPr>
            <w:tcW w:w="798" w:type="pct"/>
            <w:hideMark/>
          </w:tcPr>
          <w:p w14:paraId="14001A23"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w:t>
            </w:r>
          </w:p>
        </w:tc>
        <w:tc>
          <w:tcPr>
            <w:tcW w:w="1409" w:type="pct"/>
            <w:hideMark/>
          </w:tcPr>
          <w:p w14:paraId="62F76EE7"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3</w:t>
            </w:r>
          </w:p>
        </w:tc>
      </w:tr>
      <w:tr w:rsidR="006410B2" w:rsidRPr="00A57ACC" w14:paraId="32B46CA2" w14:textId="77777777" w:rsidTr="00B22A97">
        <w:trPr>
          <w:jc w:val="center"/>
        </w:trPr>
        <w:tc>
          <w:tcPr>
            <w:tcW w:w="1347" w:type="pct"/>
            <w:tcBorders>
              <w:bottom w:val="nil"/>
            </w:tcBorders>
            <w:hideMark/>
          </w:tcPr>
          <w:p w14:paraId="7DEE8AB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Garlic</w:t>
            </w:r>
          </w:p>
        </w:tc>
        <w:tc>
          <w:tcPr>
            <w:tcW w:w="748" w:type="pct"/>
            <w:tcBorders>
              <w:bottom w:val="nil"/>
            </w:tcBorders>
            <w:hideMark/>
          </w:tcPr>
          <w:p w14:paraId="434C458E"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w:t>
            </w:r>
          </w:p>
        </w:tc>
        <w:tc>
          <w:tcPr>
            <w:tcW w:w="698" w:type="pct"/>
            <w:tcBorders>
              <w:bottom w:val="nil"/>
            </w:tcBorders>
            <w:hideMark/>
          </w:tcPr>
          <w:p w14:paraId="60151F8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w:t>
            </w:r>
          </w:p>
        </w:tc>
        <w:tc>
          <w:tcPr>
            <w:tcW w:w="798" w:type="pct"/>
            <w:tcBorders>
              <w:bottom w:val="nil"/>
            </w:tcBorders>
            <w:hideMark/>
          </w:tcPr>
          <w:p w14:paraId="2567F1DD"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w:t>
            </w:r>
          </w:p>
        </w:tc>
        <w:tc>
          <w:tcPr>
            <w:tcW w:w="1409" w:type="pct"/>
            <w:tcBorders>
              <w:bottom w:val="nil"/>
            </w:tcBorders>
            <w:hideMark/>
          </w:tcPr>
          <w:p w14:paraId="1FB66103"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0.5</w:t>
            </w:r>
          </w:p>
        </w:tc>
      </w:tr>
      <w:tr w:rsidR="006410B2" w:rsidRPr="00A57ACC" w14:paraId="237A6419" w14:textId="77777777" w:rsidTr="00B22A97">
        <w:trPr>
          <w:jc w:val="center"/>
        </w:trPr>
        <w:tc>
          <w:tcPr>
            <w:tcW w:w="1347" w:type="pct"/>
            <w:tcBorders>
              <w:top w:val="nil"/>
              <w:bottom w:val="single" w:sz="4" w:space="0" w:color="auto"/>
            </w:tcBorders>
            <w:hideMark/>
          </w:tcPr>
          <w:p w14:paraId="4EB853B3"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Thyme</w:t>
            </w:r>
          </w:p>
        </w:tc>
        <w:tc>
          <w:tcPr>
            <w:tcW w:w="748" w:type="pct"/>
            <w:tcBorders>
              <w:top w:val="nil"/>
              <w:bottom w:val="single" w:sz="4" w:space="0" w:color="auto"/>
            </w:tcBorders>
            <w:hideMark/>
          </w:tcPr>
          <w:p w14:paraId="106FD37F"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w:t>
            </w:r>
          </w:p>
        </w:tc>
        <w:tc>
          <w:tcPr>
            <w:tcW w:w="698" w:type="pct"/>
            <w:tcBorders>
              <w:top w:val="nil"/>
              <w:bottom w:val="single" w:sz="4" w:space="0" w:color="auto"/>
            </w:tcBorders>
            <w:hideMark/>
          </w:tcPr>
          <w:p w14:paraId="2D115DF8"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w:t>
            </w:r>
          </w:p>
        </w:tc>
        <w:tc>
          <w:tcPr>
            <w:tcW w:w="798" w:type="pct"/>
            <w:tcBorders>
              <w:top w:val="nil"/>
              <w:bottom w:val="single" w:sz="4" w:space="0" w:color="auto"/>
            </w:tcBorders>
            <w:hideMark/>
          </w:tcPr>
          <w:p w14:paraId="0E4EBAB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w:t>
            </w:r>
          </w:p>
        </w:tc>
        <w:tc>
          <w:tcPr>
            <w:tcW w:w="1409" w:type="pct"/>
            <w:tcBorders>
              <w:top w:val="nil"/>
              <w:bottom w:val="single" w:sz="4" w:space="0" w:color="auto"/>
            </w:tcBorders>
            <w:hideMark/>
          </w:tcPr>
          <w:p w14:paraId="7D5E3DE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0.5</w:t>
            </w:r>
          </w:p>
        </w:tc>
      </w:tr>
      <w:tr w:rsidR="006410B2" w:rsidRPr="00A57ACC" w14:paraId="0B38B3AD" w14:textId="77777777" w:rsidTr="00B22A97">
        <w:trPr>
          <w:jc w:val="center"/>
        </w:trPr>
        <w:tc>
          <w:tcPr>
            <w:tcW w:w="1347" w:type="pct"/>
            <w:tcBorders>
              <w:top w:val="single" w:sz="4" w:space="0" w:color="auto"/>
              <w:bottom w:val="single" w:sz="4" w:space="0" w:color="auto"/>
            </w:tcBorders>
            <w:hideMark/>
          </w:tcPr>
          <w:p w14:paraId="295ED326"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Total</w:t>
            </w:r>
          </w:p>
        </w:tc>
        <w:tc>
          <w:tcPr>
            <w:tcW w:w="748" w:type="pct"/>
            <w:tcBorders>
              <w:top w:val="single" w:sz="4" w:space="0" w:color="auto"/>
              <w:bottom w:val="single" w:sz="4" w:space="0" w:color="auto"/>
            </w:tcBorders>
            <w:hideMark/>
          </w:tcPr>
          <w:p w14:paraId="35D717E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100</w:t>
            </w:r>
          </w:p>
        </w:tc>
        <w:tc>
          <w:tcPr>
            <w:tcW w:w="698" w:type="pct"/>
            <w:tcBorders>
              <w:top w:val="single" w:sz="4" w:space="0" w:color="auto"/>
              <w:bottom w:val="single" w:sz="4" w:space="0" w:color="auto"/>
            </w:tcBorders>
            <w:hideMark/>
          </w:tcPr>
          <w:p w14:paraId="17BC83C9"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100</w:t>
            </w:r>
          </w:p>
        </w:tc>
        <w:tc>
          <w:tcPr>
            <w:tcW w:w="798" w:type="pct"/>
            <w:tcBorders>
              <w:top w:val="single" w:sz="4" w:space="0" w:color="auto"/>
              <w:bottom w:val="single" w:sz="4" w:space="0" w:color="auto"/>
            </w:tcBorders>
            <w:hideMark/>
          </w:tcPr>
          <w:p w14:paraId="3618767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100</w:t>
            </w:r>
          </w:p>
        </w:tc>
        <w:tc>
          <w:tcPr>
            <w:tcW w:w="1409" w:type="pct"/>
            <w:tcBorders>
              <w:top w:val="single" w:sz="4" w:space="0" w:color="auto"/>
              <w:bottom w:val="single" w:sz="4" w:space="0" w:color="auto"/>
            </w:tcBorders>
            <w:hideMark/>
          </w:tcPr>
          <w:p w14:paraId="6385486F"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100</w:t>
            </w:r>
          </w:p>
        </w:tc>
      </w:tr>
      <w:tr w:rsidR="00B22A97" w:rsidRPr="00A57ACC" w14:paraId="7F9CFA5B" w14:textId="77777777" w:rsidTr="00B22A97">
        <w:trPr>
          <w:jc w:val="center"/>
        </w:trPr>
        <w:tc>
          <w:tcPr>
            <w:tcW w:w="5000" w:type="pct"/>
            <w:gridSpan w:val="5"/>
            <w:tcBorders>
              <w:top w:val="single" w:sz="4" w:space="0" w:color="auto"/>
              <w:bottom w:val="single" w:sz="4" w:space="0" w:color="auto"/>
            </w:tcBorders>
            <w:hideMark/>
          </w:tcPr>
          <w:p w14:paraId="2299C165" w14:textId="5E185C39" w:rsidR="00B22A97" w:rsidRPr="006410B2" w:rsidRDefault="00B22A97" w:rsidP="00B22A97">
            <w:pPr>
              <w:contextualSpacing/>
              <w:jc w:val="center"/>
              <w:rPr>
                <w:rFonts w:ascii="Arial" w:eastAsia="Times New Roman" w:hAnsi="Arial" w:cs="Arial"/>
                <w:bCs/>
                <w:sz w:val="15"/>
                <w:szCs w:val="15"/>
              </w:rPr>
            </w:pPr>
            <w:r w:rsidRPr="00B22A97">
              <w:rPr>
                <w:rFonts w:ascii="Arial" w:eastAsia="Times New Roman" w:hAnsi="Arial" w:cs="Arial"/>
                <w:b/>
                <w:sz w:val="15"/>
                <w:szCs w:val="15"/>
              </w:rPr>
              <w:t>Chemical composition</w:t>
            </w:r>
          </w:p>
        </w:tc>
      </w:tr>
      <w:tr w:rsidR="006410B2" w:rsidRPr="00A57ACC" w14:paraId="761A7502" w14:textId="77777777" w:rsidTr="00B22A97">
        <w:trPr>
          <w:jc w:val="center"/>
        </w:trPr>
        <w:tc>
          <w:tcPr>
            <w:tcW w:w="1347" w:type="pct"/>
            <w:tcBorders>
              <w:top w:val="single" w:sz="4" w:space="0" w:color="auto"/>
            </w:tcBorders>
            <w:hideMark/>
          </w:tcPr>
          <w:p w14:paraId="443D7DE1"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Metabolizable Energy (%MS)</w:t>
            </w:r>
          </w:p>
        </w:tc>
        <w:tc>
          <w:tcPr>
            <w:tcW w:w="748" w:type="pct"/>
            <w:tcBorders>
              <w:top w:val="single" w:sz="4" w:space="0" w:color="auto"/>
            </w:tcBorders>
            <w:hideMark/>
          </w:tcPr>
          <w:p w14:paraId="0612EE4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2846</w:t>
            </w:r>
          </w:p>
        </w:tc>
        <w:tc>
          <w:tcPr>
            <w:tcW w:w="698" w:type="pct"/>
            <w:tcBorders>
              <w:top w:val="single" w:sz="4" w:space="0" w:color="auto"/>
            </w:tcBorders>
            <w:hideMark/>
          </w:tcPr>
          <w:p w14:paraId="1F4C66A6"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2805</w:t>
            </w:r>
          </w:p>
        </w:tc>
        <w:tc>
          <w:tcPr>
            <w:tcW w:w="798" w:type="pct"/>
            <w:tcBorders>
              <w:top w:val="single" w:sz="4" w:space="0" w:color="auto"/>
            </w:tcBorders>
            <w:hideMark/>
          </w:tcPr>
          <w:p w14:paraId="510AB902"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2818</w:t>
            </w:r>
          </w:p>
        </w:tc>
        <w:tc>
          <w:tcPr>
            <w:tcW w:w="1409" w:type="pct"/>
            <w:tcBorders>
              <w:top w:val="single" w:sz="4" w:space="0" w:color="auto"/>
            </w:tcBorders>
            <w:hideMark/>
          </w:tcPr>
          <w:p w14:paraId="23685F3D"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2777</w:t>
            </w:r>
          </w:p>
        </w:tc>
      </w:tr>
      <w:tr w:rsidR="006410B2" w:rsidRPr="00A57ACC" w14:paraId="5415F15D" w14:textId="77777777" w:rsidTr="00A57ACC">
        <w:trPr>
          <w:jc w:val="center"/>
        </w:trPr>
        <w:tc>
          <w:tcPr>
            <w:tcW w:w="1347" w:type="pct"/>
            <w:hideMark/>
          </w:tcPr>
          <w:p w14:paraId="7007C35D"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Crude Protein (%MS)</w:t>
            </w:r>
          </w:p>
        </w:tc>
        <w:tc>
          <w:tcPr>
            <w:tcW w:w="748" w:type="pct"/>
            <w:hideMark/>
          </w:tcPr>
          <w:p w14:paraId="74DEA78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18.32</w:t>
            </w:r>
          </w:p>
        </w:tc>
        <w:tc>
          <w:tcPr>
            <w:tcW w:w="698" w:type="pct"/>
            <w:hideMark/>
          </w:tcPr>
          <w:p w14:paraId="1CCD5FFA"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18.16</w:t>
            </w:r>
          </w:p>
        </w:tc>
        <w:tc>
          <w:tcPr>
            <w:tcW w:w="798" w:type="pct"/>
            <w:hideMark/>
          </w:tcPr>
          <w:p w14:paraId="0DE7B86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18.13</w:t>
            </w:r>
          </w:p>
        </w:tc>
        <w:tc>
          <w:tcPr>
            <w:tcW w:w="1409" w:type="pct"/>
            <w:hideMark/>
          </w:tcPr>
          <w:p w14:paraId="0D997B2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17.98</w:t>
            </w:r>
          </w:p>
        </w:tc>
      </w:tr>
      <w:tr w:rsidR="006410B2" w:rsidRPr="00A57ACC" w14:paraId="0CA48F16" w14:textId="77777777" w:rsidTr="00A57ACC">
        <w:trPr>
          <w:jc w:val="center"/>
        </w:trPr>
        <w:tc>
          <w:tcPr>
            <w:tcW w:w="1347" w:type="pct"/>
            <w:hideMark/>
          </w:tcPr>
          <w:p w14:paraId="68D95C17"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Raw cellulose (%MS)</w:t>
            </w:r>
          </w:p>
        </w:tc>
        <w:tc>
          <w:tcPr>
            <w:tcW w:w="748" w:type="pct"/>
            <w:hideMark/>
          </w:tcPr>
          <w:p w14:paraId="75AEE05A"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10.09</w:t>
            </w:r>
          </w:p>
        </w:tc>
        <w:tc>
          <w:tcPr>
            <w:tcW w:w="698" w:type="pct"/>
            <w:hideMark/>
          </w:tcPr>
          <w:p w14:paraId="50E1E28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12.89</w:t>
            </w:r>
          </w:p>
        </w:tc>
        <w:tc>
          <w:tcPr>
            <w:tcW w:w="798" w:type="pct"/>
            <w:hideMark/>
          </w:tcPr>
          <w:p w14:paraId="04BBCBAE"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9.99</w:t>
            </w:r>
          </w:p>
        </w:tc>
        <w:tc>
          <w:tcPr>
            <w:tcW w:w="1409" w:type="pct"/>
            <w:hideMark/>
          </w:tcPr>
          <w:p w14:paraId="33819100"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12. 76</w:t>
            </w:r>
          </w:p>
        </w:tc>
      </w:tr>
      <w:tr w:rsidR="006410B2" w:rsidRPr="00A57ACC" w14:paraId="5A10743B" w14:textId="77777777" w:rsidTr="00A57ACC">
        <w:trPr>
          <w:jc w:val="center"/>
        </w:trPr>
        <w:tc>
          <w:tcPr>
            <w:tcW w:w="1347" w:type="pct"/>
            <w:hideMark/>
          </w:tcPr>
          <w:p w14:paraId="2011E98E"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Ca/P (% MS)</w:t>
            </w:r>
          </w:p>
        </w:tc>
        <w:tc>
          <w:tcPr>
            <w:tcW w:w="748" w:type="pct"/>
            <w:hideMark/>
          </w:tcPr>
          <w:p w14:paraId="6A39A6A7"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1.964</w:t>
            </w:r>
          </w:p>
        </w:tc>
        <w:tc>
          <w:tcPr>
            <w:tcW w:w="698" w:type="pct"/>
            <w:hideMark/>
          </w:tcPr>
          <w:p w14:paraId="40BB4C1B"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1.98</w:t>
            </w:r>
          </w:p>
        </w:tc>
        <w:tc>
          <w:tcPr>
            <w:tcW w:w="798" w:type="pct"/>
            <w:hideMark/>
          </w:tcPr>
          <w:p w14:paraId="6C636FD0"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1.97</w:t>
            </w:r>
          </w:p>
        </w:tc>
        <w:tc>
          <w:tcPr>
            <w:tcW w:w="1409" w:type="pct"/>
            <w:hideMark/>
          </w:tcPr>
          <w:p w14:paraId="3DC56DC2"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1.99</w:t>
            </w:r>
          </w:p>
        </w:tc>
      </w:tr>
      <w:tr w:rsidR="006410B2" w:rsidRPr="00A57ACC" w14:paraId="145BB9F1" w14:textId="77777777" w:rsidTr="00A57ACC">
        <w:trPr>
          <w:jc w:val="center"/>
        </w:trPr>
        <w:tc>
          <w:tcPr>
            <w:tcW w:w="1347" w:type="pct"/>
            <w:hideMark/>
          </w:tcPr>
          <w:p w14:paraId="4447E395"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Fats content (% MS)</w:t>
            </w:r>
          </w:p>
        </w:tc>
        <w:tc>
          <w:tcPr>
            <w:tcW w:w="748" w:type="pct"/>
            <w:hideMark/>
          </w:tcPr>
          <w:p w14:paraId="14F2B767"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5.86</w:t>
            </w:r>
          </w:p>
        </w:tc>
        <w:tc>
          <w:tcPr>
            <w:tcW w:w="698" w:type="pct"/>
            <w:hideMark/>
          </w:tcPr>
          <w:p w14:paraId="3E72AFF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7.24</w:t>
            </w:r>
          </w:p>
        </w:tc>
        <w:tc>
          <w:tcPr>
            <w:tcW w:w="798" w:type="pct"/>
            <w:hideMark/>
          </w:tcPr>
          <w:p w14:paraId="50D4ECB2"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5.8</w:t>
            </w:r>
          </w:p>
        </w:tc>
        <w:tc>
          <w:tcPr>
            <w:tcW w:w="1409" w:type="pct"/>
            <w:hideMark/>
          </w:tcPr>
          <w:p w14:paraId="13894654" w14:textId="77777777" w:rsidR="006410B2" w:rsidRPr="006410B2" w:rsidRDefault="006410B2" w:rsidP="006410B2">
            <w:pPr>
              <w:contextualSpacing/>
              <w:jc w:val="both"/>
              <w:rPr>
                <w:rFonts w:ascii="Arial" w:eastAsia="Times New Roman" w:hAnsi="Arial" w:cs="Arial"/>
                <w:bCs/>
                <w:sz w:val="15"/>
                <w:szCs w:val="15"/>
              </w:rPr>
            </w:pPr>
            <w:r w:rsidRPr="006410B2">
              <w:rPr>
                <w:rFonts w:ascii="Arial" w:eastAsia="Times New Roman" w:hAnsi="Arial" w:cs="Arial"/>
                <w:bCs/>
                <w:sz w:val="15"/>
                <w:szCs w:val="15"/>
              </w:rPr>
              <w:t>7.17</w:t>
            </w:r>
          </w:p>
        </w:tc>
      </w:tr>
    </w:tbl>
    <w:p w14:paraId="3D14AD1F" w14:textId="77777777" w:rsidR="006410B2" w:rsidRDefault="006410B2" w:rsidP="00956169">
      <w:pPr>
        <w:spacing w:after="0" w:line="240" w:lineRule="auto"/>
        <w:contextualSpacing/>
        <w:jc w:val="both"/>
        <w:rPr>
          <w:rFonts w:ascii="Arial" w:eastAsia="Times New Roman" w:hAnsi="Arial" w:cs="Arial"/>
          <w:bCs/>
          <w:sz w:val="20"/>
          <w:szCs w:val="20"/>
        </w:rPr>
      </w:pPr>
    </w:p>
    <w:p w14:paraId="0798FD32" w14:textId="6C6CA3BE" w:rsidR="00956169" w:rsidRPr="00700809" w:rsidRDefault="00700809" w:rsidP="00956169">
      <w:pPr>
        <w:spacing w:after="0" w:line="240" w:lineRule="auto"/>
        <w:contextualSpacing/>
        <w:jc w:val="both"/>
        <w:rPr>
          <w:rFonts w:ascii="Arial" w:eastAsia="Times New Roman" w:hAnsi="Arial" w:cs="Arial"/>
          <w:b/>
          <w:bCs/>
        </w:rPr>
      </w:pPr>
      <w:bookmarkStart w:id="8" w:name="pre_weaning_growth_and_reproducti_9c4b68"/>
      <w:r w:rsidRPr="00700809">
        <w:rPr>
          <w:rFonts w:ascii="Arial" w:eastAsia="Times New Roman" w:hAnsi="Arial" w:cs="Arial"/>
          <w:b/>
          <w:bCs/>
        </w:rPr>
        <w:t xml:space="preserve">2.6 </w:t>
      </w:r>
      <w:r w:rsidR="00956169" w:rsidRPr="00956169">
        <w:rPr>
          <w:rFonts w:ascii="Arial" w:eastAsia="Times New Roman" w:hAnsi="Arial" w:cs="Arial"/>
          <w:b/>
          <w:bCs/>
        </w:rPr>
        <w:t xml:space="preserve">Pre-weaning </w:t>
      </w:r>
      <w:r w:rsidRPr="00956169">
        <w:rPr>
          <w:rFonts w:ascii="Arial" w:eastAsia="Times New Roman" w:hAnsi="Arial" w:cs="Arial"/>
          <w:b/>
          <w:bCs/>
        </w:rPr>
        <w:t xml:space="preserve">Growth </w:t>
      </w:r>
      <w:r w:rsidR="00956169" w:rsidRPr="00956169">
        <w:rPr>
          <w:rFonts w:ascii="Arial" w:eastAsia="Times New Roman" w:hAnsi="Arial" w:cs="Arial"/>
          <w:b/>
          <w:bCs/>
        </w:rPr>
        <w:t xml:space="preserve">and </w:t>
      </w:r>
      <w:r w:rsidRPr="00956169">
        <w:rPr>
          <w:rFonts w:ascii="Arial" w:eastAsia="Times New Roman" w:hAnsi="Arial" w:cs="Arial"/>
          <w:b/>
          <w:bCs/>
        </w:rPr>
        <w:t>Reproduction Assessment</w:t>
      </w:r>
      <w:bookmarkEnd w:id="8"/>
    </w:p>
    <w:p w14:paraId="5362603F"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13360BCF" w14:textId="4B76B4BB"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Once identified by numbered </w:t>
      </w:r>
      <w:r w:rsidRPr="00845556">
        <w:rPr>
          <w:rFonts w:ascii="Arial" w:eastAsia="Times New Roman" w:hAnsi="Arial" w:cs="Arial"/>
          <w:bCs/>
          <w:sz w:val="20"/>
          <w:szCs w:val="20"/>
          <w:highlight w:val="yellow"/>
        </w:rPr>
        <w:t>metal loops, animals were crossed in a sex ratio of 15 female</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to 3 male</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for 31 days, after which the male</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were removed. At the beginning of the trial, </w:t>
      </w:r>
      <w:r w:rsidR="001B28CE" w:rsidRPr="00845556">
        <w:rPr>
          <w:rFonts w:ascii="Arial" w:eastAsia="Times New Roman" w:hAnsi="Arial" w:cs="Arial"/>
          <w:bCs/>
          <w:sz w:val="20"/>
          <w:szCs w:val="20"/>
          <w:highlight w:val="yellow"/>
        </w:rPr>
        <w:t xml:space="preserve">the </w:t>
      </w:r>
      <w:r w:rsidRPr="00845556">
        <w:rPr>
          <w:rFonts w:ascii="Arial" w:eastAsia="Times New Roman" w:hAnsi="Arial" w:cs="Arial"/>
          <w:bCs/>
          <w:sz w:val="20"/>
          <w:szCs w:val="20"/>
          <w:highlight w:val="yellow"/>
        </w:rPr>
        <w:t xml:space="preserve">number of breeding females and their weights were recorded. The animals were fed daily, </w:t>
      </w:r>
      <w:r w:rsidR="001B28CE" w:rsidRPr="00845556">
        <w:rPr>
          <w:rFonts w:ascii="Arial" w:eastAsia="Times New Roman" w:hAnsi="Arial" w:cs="Arial"/>
          <w:bCs/>
          <w:sz w:val="20"/>
          <w:szCs w:val="20"/>
          <w:highlight w:val="yellow"/>
        </w:rPr>
        <w:t xml:space="preserve">a </w:t>
      </w:r>
      <w:r w:rsidRPr="00845556">
        <w:rPr>
          <w:rFonts w:ascii="Arial" w:eastAsia="Times New Roman" w:hAnsi="Arial" w:cs="Arial"/>
          <w:bCs/>
          <w:sz w:val="20"/>
          <w:szCs w:val="20"/>
          <w:highlight w:val="yellow"/>
        </w:rPr>
        <w:t>vitamin w</w:t>
      </w:r>
      <w:r w:rsidRPr="00956169">
        <w:rPr>
          <w:rFonts w:ascii="Arial" w:eastAsia="Times New Roman" w:hAnsi="Arial" w:cs="Arial"/>
          <w:bCs/>
          <w:sz w:val="20"/>
          <w:szCs w:val="20"/>
        </w:rPr>
        <w:t xml:space="preserve">ater supply ad-libitum (240 mg tablet in 1.5 </w:t>
      </w:r>
      <w:proofErr w:type="spellStart"/>
      <w:r w:rsidR="001B28CE" w:rsidRPr="00956169">
        <w:rPr>
          <w:rFonts w:ascii="Arial" w:eastAsia="Times New Roman" w:hAnsi="Arial" w:cs="Arial"/>
          <w:bCs/>
          <w:sz w:val="20"/>
          <w:szCs w:val="20"/>
        </w:rPr>
        <w:t>lit</w:t>
      </w:r>
      <w:r w:rsidR="001B28CE">
        <w:rPr>
          <w:rFonts w:ascii="Arial" w:eastAsia="Times New Roman" w:hAnsi="Arial" w:cs="Arial"/>
          <w:bCs/>
          <w:sz w:val="20"/>
          <w:szCs w:val="20"/>
        </w:rPr>
        <w:t>re</w:t>
      </w:r>
      <w:r w:rsidR="001B28CE" w:rsidRPr="00956169">
        <w:rPr>
          <w:rFonts w:ascii="Arial" w:eastAsia="Times New Roman" w:hAnsi="Arial" w:cs="Arial"/>
          <w:bCs/>
          <w:sz w:val="20"/>
          <w:szCs w:val="20"/>
        </w:rPr>
        <w:t>s</w:t>
      </w:r>
      <w:proofErr w:type="spellEnd"/>
      <w:r w:rsidR="001B28CE" w:rsidRPr="00956169">
        <w:rPr>
          <w:rFonts w:ascii="Arial" w:eastAsia="Times New Roman" w:hAnsi="Arial" w:cs="Arial"/>
          <w:bCs/>
          <w:sz w:val="20"/>
          <w:szCs w:val="20"/>
        </w:rPr>
        <w:t xml:space="preserve"> </w:t>
      </w:r>
      <w:r w:rsidRPr="00956169">
        <w:rPr>
          <w:rFonts w:ascii="Arial" w:eastAsia="Times New Roman" w:hAnsi="Arial" w:cs="Arial"/>
          <w:bCs/>
          <w:sz w:val="20"/>
          <w:szCs w:val="20"/>
        </w:rPr>
        <w:t xml:space="preserve">of water). During this trial, the different experimental diets were distributed each </w:t>
      </w:r>
      <w:r w:rsidRPr="00845556">
        <w:rPr>
          <w:rFonts w:ascii="Arial" w:eastAsia="Times New Roman" w:hAnsi="Arial" w:cs="Arial"/>
          <w:bCs/>
          <w:sz w:val="20"/>
          <w:szCs w:val="20"/>
          <w:highlight w:val="yellow"/>
        </w:rPr>
        <w:t>morning between 8 and 9 am at a rate of 60</w:t>
      </w:r>
      <w:r w:rsidRPr="00956169">
        <w:rPr>
          <w:rFonts w:ascii="Arial" w:eastAsia="Times New Roman" w:hAnsi="Arial" w:cs="Arial"/>
          <w:bCs/>
          <w:sz w:val="20"/>
          <w:szCs w:val="20"/>
        </w:rPr>
        <w:t xml:space="preserve"> g DM/animal/day</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and the l</w:t>
      </w:r>
      <w:r w:rsidRPr="00845556">
        <w:rPr>
          <w:rFonts w:ascii="Arial" w:eastAsia="Times New Roman" w:hAnsi="Arial" w:cs="Arial"/>
          <w:bCs/>
          <w:sz w:val="20"/>
          <w:szCs w:val="20"/>
          <w:highlight w:val="yellow"/>
        </w:rPr>
        <w:t>eftover</w:t>
      </w:r>
      <w:r w:rsidR="001B28CE" w:rsidRPr="00845556">
        <w:rPr>
          <w:rFonts w:ascii="Arial" w:eastAsia="Times New Roman" w:hAnsi="Arial" w:cs="Arial"/>
          <w:bCs/>
          <w:sz w:val="20"/>
          <w:szCs w:val="20"/>
          <w:highlight w:val="yellow"/>
        </w:rPr>
        <w:t>s</w:t>
      </w:r>
      <w:r w:rsidRPr="00956169">
        <w:rPr>
          <w:rFonts w:ascii="Arial" w:eastAsia="Times New Roman" w:hAnsi="Arial" w:cs="Arial"/>
          <w:bCs/>
          <w:sz w:val="20"/>
          <w:szCs w:val="20"/>
        </w:rPr>
        <w:t xml:space="preserve"> were collected and weighed before any new distribution. After farrowing, female breeders were monitored until weaning. At birth, each newborn was identified with metal buckles, numbered and then weighed every 7 days, until weaning of the young. The amount of feed was maintained in lactating females until the pups were weaned (21 days after birth).</w:t>
      </w:r>
    </w:p>
    <w:p w14:paraId="7E12686F"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1B6FB0DC" w14:textId="6F7D3F3C" w:rsidR="00956169" w:rsidRDefault="00956169" w:rsidP="00956169">
      <w:pPr>
        <w:spacing w:after="0" w:line="240" w:lineRule="auto"/>
        <w:contextualSpacing/>
        <w:jc w:val="both"/>
        <w:rPr>
          <w:rFonts w:ascii="Arial" w:eastAsia="Times New Roman" w:hAnsi="Arial" w:cs="Arial"/>
          <w:bCs/>
          <w:sz w:val="20"/>
          <w:szCs w:val="20"/>
        </w:rPr>
      </w:pPr>
      <w:r w:rsidRPr="00845556">
        <w:rPr>
          <w:rFonts w:ascii="Arial" w:eastAsia="Times New Roman" w:hAnsi="Arial" w:cs="Arial"/>
          <w:bCs/>
          <w:sz w:val="20"/>
          <w:szCs w:val="20"/>
          <w:highlight w:val="yellow"/>
        </w:rPr>
        <w:t xml:space="preserve">During gestation, the number of females that aborted </w:t>
      </w:r>
      <w:r w:rsidR="001B28CE" w:rsidRPr="00845556">
        <w:rPr>
          <w:rFonts w:ascii="Arial" w:eastAsia="Times New Roman" w:hAnsi="Arial" w:cs="Arial"/>
          <w:bCs/>
          <w:sz w:val="20"/>
          <w:szCs w:val="20"/>
          <w:highlight w:val="yellow"/>
        </w:rPr>
        <w:t>w</w:t>
      </w:r>
      <w:r w:rsidR="001B28CE" w:rsidRPr="00845556">
        <w:rPr>
          <w:rFonts w:ascii="Arial" w:eastAsia="Times New Roman" w:hAnsi="Arial" w:cs="Arial"/>
          <w:bCs/>
          <w:sz w:val="20"/>
          <w:szCs w:val="20"/>
          <w:highlight w:val="yellow"/>
        </w:rPr>
        <w:t>as</w:t>
      </w:r>
      <w:r w:rsidR="001B28CE" w:rsidRPr="00845556">
        <w:rPr>
          <w:rFonts w:ascii="Arial" w:eastAsia="Times New Roman" w:hAnsi="Arial" w:cs="Arial"/>
          <w:bCs/>
          <w:sz w:val="20"/>
          <w:szCs w:val="20"/>
          <w:highlight w:val="yellow"/>
        </w:rPr>
        <w:t xml:space="preserve"> </w:t>
      </w:r>
      <w:r w:rsidRPr="00845556">
        <w:rPr>
          <w:rFonts w:ascii="Arial" w:eastAsia="Times New Roman" w:hAnsi="Arial" w:cs="Arial"/>
          <w:bCs/>
          <w:sz w:val="20"/>
          <w:szCs w:val="20"/>
          <w:highlight w:val="yellow"/>
        </w:rPr>
        <w:t>recorded. T</w:t>
      </w:r>
      <w:r w:rsidRPr="00956169">
        <w:rPr>
          <w:rFonts w:ascii="Arial" w:eastAsia="Times New Roman" w:hAnsi="Arial" w:cs="Arial"/>
          <w:bCs/>
          <w:sz w:val="20"/>
          <w:szCs w:val="20"/>
        </w:rPr>
        <w:t>he number of females that gave birth and the date of parturition were noted. At birth</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the number of stillborn and liveborn piglets was recorded. The number of dead piglets before weaning and the number of weaned piglets were also </w:t>
      </w:r>
      <w:r w:rsidRPr="00845556">
        <w:rPr>
          <w:rFonts w:ascii="Arial" w:eastAsia="Times New Roman" w:hAnsi="Arial" w:cs="Arial"/>
          <w:bCs/>
          <w:sz w:val="20"/>
          <w:szCs w:val="20"/>
          <w:highlight w:val="yellow"/>
        </w:rPr>
        <w:t xml:space="preserve">recorded. All </w:t>
      </w:r>
      <w:r w:rsidR="001B28CE" w:rsidRPr="00845556">
        <w:rPr>
          <w:rFonts w:ascii="Arial" w:eastAsia="Times New Roman" w:hAnsi="Arial" w:cs="Arial"/>
          <w:bCs/>
          <w:sz w:val="20"/>
          <w:szCs w:val="20"/>
          <w:highlight w:val="yellow"/>
        </w:rPr>
        <w:t>th</w:t>
      </w:r>
      <w:r w:rsidR="001B28CE" w:rsidRPr="00845556">
        <w:rPr>
          <w:rFonts w:ascii="Arial" w:eastAsia="Times New Roman" w:hAnsi="Arial" w:cs="Arial"/>
          <w:bCs/>
          <w:sz w:val="20"/>
          <w:szCs w:val="20"/>
          <w:highlight w:val="yellow"/>
        </w:rPr>
        <w:t>is</w:t>
      </w:r>
      <w:r w:rsidR="001B28CE" w:rsidRPr="00845556">
        <w:rPr>
          <w:rFonts w:ascii="Arial" w:eastAsia="Times New Roman" w:hAnsi="Arial" w:cs="Arial"/>
          <w:bCs/>
          <w:sz w:val="20"/>
          <w:szCs w:val="20"/>
          <w:highlight w:val="yellow"/>
        </w:rPr>
        <w:t xml:space="preserve"> </w:t>
      </w:r>
      <w:r w:rsidRPr="00845556">
        <w:rPr>
          <w:rFonts w:ascii="Arial" w:eastAsia="Times New Roman" w:hAnsi="Arial" w:cs="Arial"/>
          <w:bCs/>
          <w:sz w:val="20"/>
          <w:szCs w:val="20"/>
          <w:highlight w:val="yellow"/>
        </w:rPr>
        <w:t xml:space="preserve">data </w:t>
      </w:r>
      <w:proofErr w:type="gramStart"/>
      <w:r w:rsidRPr="00845556">
        <w:rPr>
          <w:rFonts w:ascii="Arial" w:eastAsia="Times New Roman" w:hAnsi="Arial" w:cs="Arial"/>
          <w:bCs/>
          <w:sz w:val="20"/>
          <w:szCs w:val="20"/>
          <w:highlight w:val="yellow"/>
        </w:rPr>
        <w:t>were</w:t>
      </w:r>
      <w:proofErr w:type="gramEnd"/>
      <w:r w:rsidRPr="00845556">
        <w:rPr>
          <w:rFonts w:ascii="Arial" w:eastAsia="Times New Roman" w:hAnsi="Arial" w:cs="Arial"/>
          <w:bCs/>
          <w:sz w:val="20"/>
          <w:szCs w:val="20"/>
          <w:highlight w:val="yellow"/>
        </w:rPr>
        <w:t xml:space="preserve"> used to evaluate the</w:t>
      </w:r>
      <w:r w:rsidRPr="00956169">
        <w:rPr>
          <w:rFonts w:ascii="Arial" w:eastAsia="Times New Roman" w:hAnsi="Arial" w:cs="Arial"/>
          <w:bCs/>
          <w:sz w:val="20"/>
          <w:szCs w:val="20"/>
        </w:rPr>
        <w:t xml:space="preserve"> reproductive performance.</w:t>
      </w:r>
    </w:p>
    <w:p w14:paraId="02E82224"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26E0A54A" w14:textId="357DF0F5"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Fertility rate or parturition rate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w:proofErr w:type="spellStart"/>
            <m:r>
              <m:rPr>
                <m:nor/>
              </m:rPr>
              <w:rPr>
                <w:rFonts w:ascii="Arial" w:eastAsia="Times New Roman" w:hAnsi="Arial" w:cs="Arial"/>
                <w:bCs/>
                <w:sz w:val="20"/>
                <w:szCs w:val="20"/>
              </w:rPr>
              <m:t>Numer</m:t>
            </m:r>
            <w:proofErr w:type="spellEnd"/>
            <m:r>
              <m:rPr>
                <m:nor/>
              </m:rPr>
              <w:rPr>
                <w:rFonts w:ascii="Arial" w:eastAsia="Times New Roman" w:hAnsi="Arial" w:cs="Arial"/>
                <w:bCs/>
                <w:sz w:val="20"/>
                <w:szCs w:val="20"/>
              </w:rPr>
              <m:t xml:space="preserve"> of females with calves</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females bred</m:t>
            </m:r>
            <m:r>
              <m:rPr>
                <m:nor/>
              </m:rPr>
              <w:rPr>
                <w:rFonts w:ascii="Cambria Math" w:eastAsia="Times New Roman" w:hAnsi="Arial" w:cs="Arial"/>
                <w:bCs/>
                <w:sz w:val="20"/>
                <w:szCs w:val="20"/>
              </w:rPr>
              <m:t xml:space="preserve"> </m:t>
            </m:r>
          </m:den>
        </m:f>
        <m:r>
          <m:rPr>
            <m:sty m:val="p"/>
          </m:rPr>
          <w:rPr>
            <w:rFonts w:ascii="Cambria Math" w:eastAsia="Times New Roman" w:hAnsi="Cambria Math" w:cs="Arial"/>
            <w:sz w:val="20"/>
            <w:szCs w:val="20"/>
          </w:rPr>
          <m:t>×100</m:t>
        </m:r>
      </m:oMath>
    </w:p>
    <w:p w14:paraId="1331D8A9" w14:textId="299DA1F6"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Little size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births</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females bred</m:t>
            </m:r>
            <m:r>
              <m:rPr>
                <m:nor/>
              </m:rPr>
              <w:rPr>
                <w:rFonts w:ascii="Cambria Math" w:eastAsia="Times New Roman" w:hAnsi="Arial" w:cs="Arial"/>
                <w:bCs/>
                <w:sz w:val="20"/>
                <w:szCs w:val="20"/>
              </w:rPr>
              <m:t xml:space="preserve"> </m:t>
            </m:r>
          </m:den>
        </m:f>
      </m:oMath>
    </w:p>
    <w:p w14:paraId="7A517786" w14:textId="3686EAAB"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Fertility rate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 xml:space="preserve">Number of still </m:t>
            </m:r>
            <w:proofErr w:type="spellStart"/>
            <m:r>
              <m:rPr>
                <m:nor/>
              </m:rPr>
              <w:rPr>
                <w:rFonts w:ascii="Arial" w:eastAsia="Times New Roman" w:hAnsi="Arial" w:cs="Arial"/>
                <w:bCs/>
                <w:sz w:val="20"/>
                <w:szCs w:val="20"/>
              </w:rPr>
              <m:t>borns</m:t>
            </m:r>
            <w:proofErr w:type="spellEnd"/>
            <m:r>
              <m:rPr>
                <m:nor/>
              </m:rPr>
              <w:rPr>
                <w:rFonts w:ascii="Cambria Math" w:eastAsia="Times New Roman" w:hAnsi="Arial" w:cs="Arial"/>
                <w:bCs/>
                <w:sz w:val="20"/>
                <w:szCs w:val="20"/>
              </w:rPr>
              <m:t xml:space="preserve"> </m:t>
            </m:r>
            <m:r>
              <m:rPr>
                <m:sty m:val="p"/>
              </m:rPr>
              <w:rPr>
                <w:rFonts w:ascii="Cambria Math" w:eastAsia="Times New Roman" w:hAnsi="Cambria Math" w:cs="Arial"/>
                <w:sz w:val="20"/>
                <w:szCs w:val="20"/>
              </w:rPr>
              <m:t>+</m:t>
            </m:r>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live births</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females bred</m:t>
            </m:r>
            <m:r>
              <m:rPr>
                <m:nor/>
              </m:rPr>
              <w:rPr>
                <w:rFonts w:ascii="Cambria Math" w:eastAsia="Times New Roman" w:hAnsi="Arial" w:cs="Arial"/>
                <w:bCs/>
                <w:sz w:val="20"/>
                <w:szCs w:val="20"/>
              </w:rPr>
              <m:t xml:space="preserve"> </m:t>
            </m:r>
          </m:den>
        </m:f>
        <m:r>
          <m:rPr>
            <m:sty m:val="p"/>
          </m:rPr>
          <w:rPr>
            <w:rFonts w:ascii="Cambria Math" w:eastAsia="Times New Roman" w:hAnsi="Cambria Math" w:cs="Arial"/>
            <w:sz w:val="20"/>
            <w:szCs w:val="20"/>
          </w:rPr>
          <m:t>×100</m:t>
        </m:r>
      </m:oMath>
    </w:p>
    <w:p w14:paraId="22634F5C" w14:textId="5F5FD755"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Net fecundity rate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live birth</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females bred</m:t>
            </m:r>
            <m:r>
              <m:rPr>
                <m:nor/>
              </m:rPr>
              <w:rPr>
                <w:rFonts w:ascii="Cambria Math" w:eastAsia="Times New Roman" w:hAnsi="Arial" w:cs="Arial"/>
                <w:bCs/>
                <w:sz w:val="20"/>
                <w:szCs w:val="20"/>
              </w:rPr>
              <m:t xml:space="preserve"> </m:t>
            </m:r>
          </m:den>
        </m:f>
        <m:r>
          <w:rPr>
            <w:rFonts w:ascii="Cambria Math" w:eastAsia="Times New Roman" w:hAnsi="Cambria Math" w:cs="Arial"/>
            <w:sz w:val="20"/>
            <w:szCs w:val="20"/>
          </w:rPr>
          <m:t>×</m:t>
        </m:r>
        <m:r>
          <m:rPr>
            <m:sty m:val="p"/>
          </m:rPr>
          <w:rPr>
            <w:rFonts w:ascii="Cambria Math" w:eastAsia="Times New Roman" w:hAnsi="Cambria Math" w:cs="Arial"/>
            <w:sz w:val="20"/>
            <w:szCs w:val="20"/>
          </w:rPr>
          <m:t>100</m:t>
        </m:r>
      </m:oMath>
    </w:p>
    <w:p w14:paraId="56E843AD" w14:textId="1D32014D"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lastRenderedPageBreak/>
        <w:t xml:space="preserve">Viability at birth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live births</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births</m:t>
            </m:r>
            <m:r>
              <m:rPr>
                <m:nor/>
              </m:rPr>
              <w:rPr>
                <w:rFonts w:ascii="Cambria Math" w:eastAsia="Times New Roman" w:hAnsi="Arial" w:cs="Arial"/>
                <w:bCs/>
                <w:sz w:val="20"/>
                <w:szCs w:val="20"/>
              </w:rPr>
              <m:t xml:space="preserve"> </m:t>
            </m:r>
          </m:den>
        </m:f>
        <m:r>
          <w:rPr>
            <w:rFonts w:ascii="Cambria Math" w:eastAsia="Times New Roman" w:hAnsi="Cambria Math" w:cs="Arial"/>
            <w:sz w:val="20"/>
            <w:szCs w:val="20"/>
          </w:rPr>
          <m:t>×</m:t>
        </m:r>
        <m:r>
          <m:rPr>
            <m:sty m:val="p"/>
          </m:rPr>
          <w:rPr>
            <w:rFonts w:ascii="Cambria Math" w:eastAsia="Times New Roman" w:hAnsi="Cambria Math" w:cs="Arial"/>
            <w:sz w:val="20"/>
            <w:szCs w:val="20"/>
          </w:rPr>
          <m:t>100</m:t>
        </m:r>
      </m:oMath>
    </w:p>
    <w:p w14:paraId="27793A16" w14:textId="1B9FA303"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Stillbirth rate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still born piglets</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piglets weaned</m:t>
            </m:r>
            <m:r>
              <m:rPr>
                <m:nor/>
              </m:rPr>
              <w:rPr>
                <w:rFonts w:ascii="Cambria Math" w:eastAsia="Times New Roman" w:hAnsi="Arial" w:cs="Arial"/>
                <w:bCs/>
                <w:sz w:val="20"/>
                <w:szCs w:val="20"/>
              </w:rPr>
              <m:t xml:space="preserve"> </m:t>
            </m:r>
          </m:den>
        </m:f>
        <m:r>
          <w:rPr>
            <w:rFonts w:ascii="Cambria Math" w:eastAsia="Times New Roman" w:hAnsi="Cambria Math" w:cs="Arial"/>
            <w:sz w:val="20"/>
            <w:szCs w:val="20"/>
          </w:rPr>
          <m:t>×</m:t>
        </m:r>
        <m:r>
          <m:rPr>
            <m:sty m:val="p"/>
          </m:rPr>
          <w:rPr>
            <w:rFonts w:ascii="Cambria Math" w:eastAsia="Times New Roman" w:hAnsi="Cambria Math" w:cs="Arial"/>
            <w:sz w:val="20"/>
            <w:szCs w:val="20"/>
          </w:rPr>
          <m:t>100</m:t>
        </m:r>
      </m:oMath>
    </w:p>
    <w:p w14:paraId="70B62998" w14:textId="251C761E"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Pre-weaning mortality rate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piglets dead before weaning</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piglets born alive</m:t>
            </m:r>
            <m:r>
              <m:rPr>
                <m:nor/>
              </m:rPr>
              <w:rPr>
                <w:rFonts w:ascii="Cambria Math" w:eastAsia="Times New Roman" w:hAnsi="Arial" w:cs="Arial"/>
                <w:bCs/>
                <w:sz w:val="20"/>
                <w:szCs w:val="20"/>
              </w:rPr>
              <m:t xml:space="preserve"> </m:t>
            </m:r>
          </m:den>
        </m:f>
        <m:r>
          <m:rPr>
            <m:sty m:val="p"/>
          </m:rPr>
          <w:rPr>
            <w:rFonts w:ascii="Cambria Math" w:eastAsia="Times New Roman" w:hAnsi="Cambria Math" w:cs="Arial"/>
            <w:sz w:val="20"/>
            <w:szCs w:val="20"/>
          </w:rPr>
          <m:t>×100</m:t>
        </m:r>
      </m:oMath>
    </w:p>
    <w:p w14:paraId="176690A0" w14:textId="759A3DE6" w:rsidR="00956169" w:rsidRPr="00956169" w:rsidRDefault="00956169" w:rsidP="00D66E80">
      <w:pPr>
        <w:numPr>
          <w:ilvl w:val="0"/>
          <w:numId w:val="2"/>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Post-weaning mortality rate </w:t>
      </w:r>
      <m:oMath>
        <m:r>
          <m:rPr>
            <m:sty m:val="p"/>
          </m:rPr>
          <w:rPr>
            <w:rFonts w:ascii="Cambria Math" w:eastAsia="Times New Roman" w:hAnsi="Cambria Math" w:cs="Arial"/>
            <w:sz w:val="20"/>
            <w:szCs w:val="20"/>
          </w:rPr>
          <m:t>=</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 xml:space="preserve">Number of piglet </m:t>
            </m:r>
            <w:proofErr w:type="spellStart"/>
            <m:r>
              <m:rPr>
                <m:nor/>
              </m:rPr>
              <w:rPr>
                <w:rFonts w:ascii="Arial" w:eastAsia="Times New Roman" w:hAnsi="Arial" w:cs="Arial"/>
                <w:bCs/>
                <w:sz w:val="20"/>
                <w:szCs w:val="20"/>
              </w:rPr>
              <m:t>deadafter</m:t>
            </m:r>
            <w:proofErr w:type="spellEnd"/>
            <m:r>
              <m:rPr>
                <m:nor/>
              </m:rPr>
              <w:rPr>
                <w:rFonts w:ascii="Arial" w:eastAsia="Times New Roman" w:hAnsi="Arial" w:cs="Arial"/>
                <w:bCs/>
                <w:sz w:val="20"/>
                <w:szCs w:val="20"/>
              </w:rPr>
              <m:t xml:space="preserve"> weaning</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Number of piglets weaned</m:t>
            </m:r>
            <m:r>
              <m:rPr>
                <m:nor/>
              </m:rPr>
              <w:rPr>
                <w:rFonts w:ascii="Cambria Math" w:eastAsia="Times New Roman" w:hAnsi="Arial" w:cs="Arial"/>
                <w:bCs/>
                <w:sz w:val="20"/>
                <w:szCs w:val="20"/>
              </w:rPr>
              <m:t xml:space="preserve"> </m:t>
            </m:r>
          </m:den>
        </m:f>
        <m:r>
          <m:rPr>
            <m:sty m:val="p"/>
          </m:rPr>
          <w:rPr>
            <w:rFonts w:ascii="Cambria Math" w:eastAsia="Times New Roman" w:hAnsi="Cambria Math" w:cs="Arial"/>
            <w:sz w:val="20"/>
            <w:szCs w:val="20"/>
          </w:rPr>
          <m:t>×100</m:t>
        </m:r>
      </m:oMath>
    </w:p>
    <w:p w14:paraId="7DA96FD0" w14:textId="77777777" w:rsidR="00D66E80" w:rsidRDefault="00D66E80" w:rsidP="00956169">
      <w:pPr>
        <w:spacing w:after="0" w:line="240" w:lineRule="auto"/>
        <w:contextualSpacing/>
        <w:jc w:val="both"/>
        <w:rPr>
          <w:rFonts w:ascii="Arial" w:eastAsia="Times New Roman" w:hAnsi="Arial" w:cs="Arial"/>
          <w:bCs/>
          <w:sz w:val="20"/>
          <w:szCs w:val="20"/>
        </w:rPr>
      </w:pPr>
    </w:p>
    <w:p w14:paraId="54C70CE3" w14:textId="289F2DB6"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Total weight gain (TWG) (g) = The total weight gained for each experimental unit was obtained by calculating the differences between the weight at the end and start of the trial.</w:t>
      </w:r>
    </w:p>
    <w:p w14:paraId="186DEF94"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7346343B" w14:textId="207B5417" w:rsidR="00956169" w:rsidRPr="00956169" w:rsidRDefault="00956169" w:rsidP="00D66E80">
      <w:pPr>
        <w:numPr>
          <w:ilvl w:val="0"/>
          <w:numId w:val="3"/>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Daily weight gain (DWG) </w:t>
      </w:r>
      <m:oMath>
        <m:r>
          <m:rPr>
            <m:sty m:val="p"/>
          </m:rPr>
          <w:rPr>
            <w:rFonts w:ascii="Cambria Math" w:eastAsia="Times New Roman" w:hAnsi="Cambria Math" w:cs="Arial"/>
            <w:sz w:val="20"/>
            <w:szCs w:val="20"/>
          </w:rPr>
          <m:t>(g)=</m:t>
        </m:r>
        <m:f>
          <m:fPr>
            <m:ctrlPr>
              <w:rPr>
                <w:rFonts w:ascii="Cambria Math" w:eastAsia="Times New Roman" w:hAnsi="Cambria Math" w:cs="Arial"/>
                <w:bCs/>
                <w:sz w:val="20"/>
                <w:szCs w:val="20"/>
              </w:rPr>
            </m:ctrlPr>
          </m:fPr>
          <m:num>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Total gain</m:t>
            </m:r>
            <m:r>
              <m:rPr>
                <m:nor/>
              </m:rPr>
              <w:rPr>
                <w:rFonts w:ascii="Cambria Math" w:eastAsia="Times New Roman" w:hAnsi="Arial" w:cs="Arial"/>
                <w:bCs/>
                <w:sz w:val="20"/>
                <w:szCs w:val="20"/>
              </w:rPr>
              <m:t xml:space="preserve"> </m:t>
            </m:r>
          </m:num>
          <m:den>
            <m:r>
              <m:rPr>
                <m:nor/>
              </m:rPr>
              <w:rPr>
                <w:rFonts w:ascii="Cambria Math" w:eastAsia="Times New Roman" w:hAnsi="Arial" w:cs="Arial"/>
                <w:bCs/>
                <w:sz w:val="20"/>
                <w:szCs w:val="20"/>
              </w:rPr>
              <m:t xml:space="preserve"> </m:t>
            </m:r>
            <m:r>
              <m:rPr>
                <m:nor/>
              </m:rPr>
              <w:rPr>
                <w:rFonts w:ascii="Arial" w:eastAsia="Times New Roman" w:hAnsi="Arial" w:cs="Arial"/>
                <w:bCs/>
                <w:sz w:val="20"/>
                <w:szCs w:val="20"/>
              </w:rPr>
              <m:t>Duration of the period considered</m:t>
            </m:r>
            <m:r>
              <m:rPr>
                <m:nor/>
              </m:rPr>
              <w:rPr>
                <w:rFonts w:ascii="Cambria Math" w:eastAsia="Times New Roman" w:hAnsi="Arial" w:cs="Arial"/>
                <w:bCs/>
                <w:sz w:val="20"/>
                <w:szCs w:val="20"/>
              </w:rPr>
              <m:t xml:space="preserve"> </m:t>
            </m:r>
          </m:den>
        </m:f>
      </m:oMath>
    </w:p>
    <w:p w14:paraId="6E2D83E4" w14:textId="77777777" w:rsidR="00D66E80" w:rsidRDefault="00D66E80" w:rsidP="00956169">
      <w:pPr>
        <w:spacing w:after="0" w:line="240" w:lineRule="auto"/>
        <w:contextualSpacing/>
        <w:jc w:val="both"/>
        <w:rPr>
          <w:rFonts w:ascii="Arial" w:eastAsia="Times New Roman" w:hAnsi="Arial" w:cs="Arial"/>
          <w:b/>
          <w:bCs/>
          <w:sz w:val="20"/>
          <w:szCs w:val="20"/>
        </w:rPr>
      </w:pPr>
      <w:bookmarkStart w:id="9" w:name="statistical_analysais"/>
    </w:p>
    <w:p w14:paraId="674EBE7B" w14:textId="32EFC294" w:rsidR="00956169" w:rsidRPr="00700809" w:rsidRDefault="00700809" w:rsidP="00956169">
      <w:pPr>
        <w:spacing w:after="0" w:line="240" w:lineRule="auto"/>
        <w:contextualSpacing/>
        <w:jc w:val="both"/>
        <w:rPr>
          <w:rFonts w:ascii="Arial" w:eastAsia="Times New Roman" w:hAnsi="Arial" w:cs="Arial"/>
          <w:b/>
          <w:bCs/>
        </w:rPr>
      </w:pPr>
      <w:r w:rsidRPr="00700809">
        <w:rPr>
          <w:rFonts w:ascii="Arial" w:eastAsia="Times New Roman" w:hAnsi="Arial" w:cs="Arial"/>
          <w:b/>
          <w:bCs/>
        </w:rPr>
        <w:t xml:space="preserve">2.7 </w:t>
      </w:r>
      <w:r w:rsidR="00956169" w:rsidRPr="00956169">
        <w:rPr>
          <w:rFonts w:ascii="Arial" w:eastAsia="Times New Roman" w:hAnsi="Arial" w:cs="Arial"/>
          <w:b/>
          <w:bCs/>
        </w:rPr>
        <w:t xml:space="preserve">Statistical </w:t>
      </w:r>
      <w:r w:rsidRPr="00845556">
        <w:rPr>
          <w:rFonts w:ascii="Arial" w:eastAsia="Times New Roman" w:hAnsi="Arial" w:cs="Arial"/>
          <w:b/>
          <w:bCs/>
          <w:highlight w:val="yellow"/>
        </w:rPr>
        <w:t>Analysis</w:t>
      </w:r>
      <w:bookmarkEnd w:id="9"/>
    </w:p>
    <w:p w14:paraId="4FCCAF47"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52EE690C" w14:textId="790D766A"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Data </w:t>
      </w:r>
      <w:r w:rsidRPr="00845556">
        <w:rPr>
          <w:rFonts w:ascii="Arial" w:eastAsia="Times New Roman" w:hAnsi="Arial" w:cs="Arial"/>
          <w:bCs/>
          <w:sz w:val="20"/>
          <w:szCs w:val="20"/>
          <w:highlight w:val="yellow"/>
        </w:rPr>
        <w:t xml:space="preserve">on </w:t>
      </w:r>
      <w:r w:rsidR="001B28CE" w:rsidRPr="00845556">
        <w:rPr>
          <w:rFonts w:ascii="Arial" w:eastAsia="Times New Roman" w:hAnsi="Arial" w:cs="Arial"/>
          <w:bCs/>
          <w:sz w:val="20"/>
          <w:szCs w:val="20"/>
          <w:highlight w:val="yellow"/>
        </w:rPr>
        <w:t xml:space="preserve">the </w:t>
      </w:r>
      <w:r w:rsidRPr="00845556">
        <w:rPr>
          <w:rFonts w:ascii="Arial" w:eastAsia="Times New Roman" w:hAnsi="Arial" w:cs="Arial"/>
          <w:bCs/>
          <w:sz w:val="20"/>
          <w:szCs w:val="20"/>
          <w:highlight w:val="yellow"/>
        </w:rPr>
        <w:t>intake of pregn</w:t>
      </w:r>
      <w:r w:rsidRPr="00956169">
        <w:rPr>
          <w:rFonts w:ascii="Arial" w:eastAsia="Times New Roman" w:hAnsi="Arial" w:cs="Arial"/>
          <w:bCs/>
          <w:sz w:val="20"/>
          <w:szCs w:val="20"/>
        </w:rPr>
        <w:t xml:space="preserve">ant guinea pig reproductive characteristics, pre-weaning and post-partum weight growth of lactating cows were subjected to </w:t>
      </w:r>
      <w:proofErr w:type="gramStart"/>
      <w:r w:rsidRPr="00956169">
        <w:rPr>
          <w:rFonts w:ascii="Arial" w:eastAsia="Times New Roman" w:hAnsi="Arial" w:cs="Arial"/>
          <w:bCs/>
          <w:sz w:val="20"/>
          <w:szCs w:val="20"/>
        </w:rPr>
        <w:t>one way</w:t>
      </w:r>
      <w:proofErr w:type="gramEnd"/>
      <w:r w:rsidRPr="00956169">
        <w:rPr>
          <w:rFonts w:ascii="Arial" w:eastAsia="Times New Roman" w:hAnsi="Arial" w:cs="Arial"/>
          <w:bCs/>
          <w:sz w:val="20"/>
          <w:szCs w:val="20"/>
        </w:rPr>
        <w:t xml:space="preserve"> analysis of variance test by the general linear model procedure (GLM). When differences existed between treatments, the means were separated by the Waller Document test at </w:t>
      </w:r>
      <m:oMath>
        <m:r>
          <m:rPr>
            <m:sty m:val="p"/>
          </m:rPr>
          <w:rPr>
            <w:rFonts w:ascii="Cambria Math" w:eastAsia="Times New Roman" w:hAnsi="Cambria Math" w:cs="Arial"/>
            <w:sz w:val="20"/>
            <w:szCs w:val="20"/>
          </w:rPr>
          <m:t>5%</m:t>
        </m:r>
      </m:oMath>
      <w:r w:rsidRPr="00956169">
        <w:rPr>
          <w:rFonts w:ascii="Arial" w:eastAsia="Times New Roman" w:hAnsi="Arial" w:cs="Arial"/>
          <w:bCs/>
          <w:sz w:val="20"/>
          <w:szCs w:val="20"/>
        </w:rPr>
        <w:t xml:space="preserve"> significance level (Steel and Torrie, 1980).</w:t>
      </w:r>
    </w:p>
    <w:p w14:paraId="2D44126D"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1F40CE93" w14:textId="45419F71" w:rsidR="00956169" w:rsidRDefault="00700809" w:rsidP="00700809">
      <w:pPr>
        <w:pStyle w:val="Heading2"/>
        <w:rPr>
          <w:rFonts w:eastAsia="Times New Roman"/>
        </w:rPr>
      </w:pPr>
      <w:bookmarkStart w:id="10" w:name="results"/>
      <w:r>
        <w:rPr>
          <w:rFonts w:eastAsia="Times New Roman"/>
        </w:rPr>
        <w:t xml:space="preserve">3. </w:t>
      </w:r>
      <w:r w:rsidRPr="00956169">
        <w:rPr>
          <w:rFonts w:eastAsia="Times New Roman"/>
        </w:rPr>
        <w:t>Results</w:t>
      </w:r>
      <w:bookmarkEnd w:id="10"/>
    </w:p>
    <w:p w14:paraId="7ED34461"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14418F62" w14:textId="66C13699" w:rsidR="00956169" w:rsidRPr="00700809" w:rsidRDefault="00700809" w:rsidP="00956169">
      <w:pPr>
        <w:spacing w:after="0" w:line="240" w:lineRule="auto"/>
        <w:contextualSpacing/>
        <w:jc w:val="both"/>
        <w:rPr>
          <w:rFonts w:ascii="Arial" w:eastAsia="Times New Roman" w:hAnsi="Arial" w:cs="Arial"/>
          <w:b/>
          <w:bCs/>
        </w:rPr>
      </w:pPr>
      <w:bookmarkStart w:id="11" w:name="evaluation_of_the_reproductive_pe_f4e9da"/>
      <w:r w:rsidRPr="00700809">
        <w:rPr>
          <w:rFonts w:ascii="Arial" w:eastAsia="Times New Roman" w:hAnsi="Arial" w:cs="Arial"/>
          <w:b/>
          <w:bCs/>
        </w:rPr>
        <w:t xml:space="preserve">3.1 </w:t>
      </w:r>
      <w:r w:rsidR="00956169" w:rsidRPr="00956169">
        <w:rPr>
          <w:rFonts w:ascii="Arial" w:eastAsia="Times New Roman" w:hAnsi="Arial" w:cs="Arial"/>
          <w:b/>
          <w:bCs/>
        </w:rPr>
        <w:t xml:space="preserve">Evaluation of the </w:t>
      </w:r>
      <w:r w:rsidRPr="00956169">
        <w:rPr>
          <w:rFonts w:ascii="Arial" w:eastAsia="Times New Roman" w:hAnsi="Arial" w:cs="Arial"/>
          <w:b/>
          <w:bCs/>
        </w:rPr>
        <w:t>Reproductive Performance</w:t>
      </w:r>
      <w:bookmarkEnd w:id="11"/>
    </w:p>
    <w:p w14:paraId="3869A59A"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32265BFF" w14:textId="511DFD5C"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The average reproductive performance of guinea pigs according to treatment is presented in Table 3. It can be seen that the highest average fertility rate ( </w:t>
      </w:r>
      <m:oMath>
        <m:r>
          <m:rPr>
            <m:sty m:val="p"/>
          </m:rPr>
          <w:rPr>
            <w:rFonts w:ascii="Cambria Math" w:eastAsia="Times New Roman" w:hAnsi="Cambria Math" w:cs="Arial"/>
            <w:sz w:val="20"/>
            <w:szCs w:val="20"/>
          </w:rPr>
          <m:t>100%</m:t>
        </m:r>
      </m:oMath>
      <w:r w:rsidRPr="00956169">
        <w:rPr>
          <w:rFonts w:ascii="Arial" w:eastAsia="Times New Roman" w:hAnsi="Arial" w:cs="Arial"/>
          <w:bCs/>
          <w:sz w:val="20"/>
          <w:szCs w:val="20"/>
        </w:rPr>
        <w:t xml:space="preserve"> ) was obtained in animals </w:t>
      </w:r>
      <w:r w:rsidRPr="00845556">
        <w:rPr>
          <w:rFonts w:ascii="Arial" w:eastAsia="Times New Roman" w:hAnsi="Arial" w:cs="Arial"/>
          <w:bCs/>
          <w:sz w:val="20"/>
          <w:szCs w:val="20"/>
          <w:highlight w:val="yellow"/>
        </w:rPr>
        <w:t xml:space="preserve">fed </w:t>
      </w:r>
      <w:r w:rsidR="001B28CE" w:rsidRPr="00845556">
        <w:rPr>
          <w:rFonts w:ascii="Arial" w:eastAsia="Times New Roman" w:hAnsi="Arial" w:cs="Arial"/>
          <w:bCs/>
          <w:sz w:val="20"/>
          <w:szCs w:val="20"/>
          <w:highlight w:val="yellow"/>
        </w:rPr>
        <w:t xml:space="preserve">the </w:t>
      </w:r>
      <w:r w:rsidRPr="00845556">
        <w:rPr>
          <w:rFonts w:ascii="Arial" w:eastAsia="Times New Roman" w:hAnsi="Arial" w:cs="Arial"/>
          <w:bCs/>
          <w:sz w:val="20"/>
          <w:szCs w:val="20"/>
          <w:highlight w:val="yellow"/>
        </w:rPr>
        <w:t>T1,</w:t>
      </w:r>
      <w:r w:rsidRPr="00956169">
        <w:rPr>
          <w:rFonts w:ascii="Arial" w:eastAsia="Times New Roman" w:hAnsi="Arial" w:cs="Arial"/>
          <w:bCs/>
          <w:sz w:val="20"/>
          <w:szCs w:val="20"/>
        </w:rPr>
        <w:t xml:space="preserve"> T2 and T3 diet</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 </w:t>
      </w:r>
      <m:oMath>
        <m:r>
          <m:rPr>
            <m:sty m:val="p"/>
          </m:rPr>
          <w:rPr>
            <w:rFonts w:ascii="Cambria Math" w:eastAsia="Times New Roman" w:hAnsi="Cambria Math" w:cs="Arial"/>
            <w:sz w:val="20"/>
            <w:szCs w:val="20"/>
          </w:rPr>
          <m:t>93%</m:t>
        </m:r>
      </m:oMath>
      <w:r w:rsidRPr="00956169">
        <w:rPr>
          <w:rFonts w:ascii="Arial" w:eastAsia="Times New Roman" w:hAnsi="Arial" w:cs="Arial"/>
          <w:bCs/>
          <w:sz w:val="20"/>
          <w:szCs w:val="20"/>
        </w:rPr>
        <w:t xml:space="preserve"> ) was obtained with the T1 control (T0) treatment. The highest litter size (1.6) was obtained in animal fed diet T1</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(1.</w:t>
      </w:r>
      <w:r w:rsidRPr="00845556">
        <w:rPr>
          <w:rFonts w:ascii="Arial" w:eastAsia="Times New Roman" w:hAnsi="Arial" w:cs="Arial"/>
          <w:bCs/>
          <w:sz w:val="20"/>
          <w:szCs w:val="20"/>
          <w:highlight w:val="yellow"/>
        </w:rPr>
        <w:t xml:space="preserve">42) was observed in the control (T0) diet. The highest fecundity rate ( </w:t>
      </w:r>
      <m:oMath>
        <m:r>
          <m:rPr>
            <m:sty m:val="p"/>
          </m:rPr>
          <w:rPr>
            <w:rFonts w:ascii="Cambria Math" w:eastAsia="Times New Roman" w:hAnsi="Cambria Math" w:cs="Arial"/>
            <w:sz w:val="20"/>
            <w:szCs w:val="20"/>
            <w:highlight w:val="yellow"/>
          </w:rPr>
          <m:t>153%</m:t>
        </m:r>
      </m:oMath>
      <w:r w:rsidRPr="00845556">
        <w:rPr>
          <w:rFonts w:ascii="Arial" w:eastAsia="Times New Roman" w:hAnsi="Arial" w:cs="Arial"/>
          <w:bCs/>
          <w:sz w:val="20"/>
          <w:szCs w:val="20"/>
          <w:highlight w:val="yellow"/>
        </w:rPr>
        <w:t xml:space="preserve"> ) was obtained in animal</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fed </w:t>
      </w:r>
      <w:r w:rsidR="001B28CE" w:rsidRPr="00845556">
        <w:rPr>
          <w:rFonts w:ascii="Arial" w:eastAsia="Times New Roman" w:hAnsi="Arial" w:cs="Arial"/>
          <w:bCs/>
          <w:sz w:val="20"/>
          <w:szCs w:val="20"/>
          <w:highlight w:val="yellow"/>
        </w:rPr>
        <w:t xml:space="preserve">a </w:t>
      </w:r>
      <w:r w:rsidRPr="00845556">
        <w:rPr>
          <w:rFonts w:ascii="Arial" w:eastAsia="Times New Roman" w:hAnsi="Arial" w:cs="Arial"/>
          <w:bCs/>
          <w:sz w:val="20"/>
          <w:szCs w:val="20"/>
          <w:highlight w:val="yellow"/>
        </w:rPr>
        <w:t xml:space="preserve">diet containing </w:t>
      </w:r>
      <m:oMath>
        <m:r>
          <m:rPr>
            <m:sty m:val="p"/>
          </m:rPr>
          <w:rPr>
            <w:rFonts w:ascii="Cambria Math" w:eastAsia="Times New Roman" w:hAnsi="Cambria Math" w:cs="Arial"/>
            <w:sz w:val="20"/>
            <w:szCs w:val="20"/>
            <w:highlight w:val="yellow"/>
          </w:rPr>
          <m:t>0.5%</m:t>
        </m:r>
      </m:oMath>
      <w:r w:rsidRPr="00845556">
        <w:rPr>
          <w:rFonts w:ascii="Arial" w:eastAsia="Times New Roman" w:hAnsi="Arial" w:cs="Arial"/>
          <w:bCs/>
          <w:sz w:val="20"/>
          <w:szCs w:val="20"/>
          <w:highlight w:val="yellow"/>
        </w:rPr>
        <w:t xml:space="preserve"> thyme (T1)</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while the lowest ( </w:t>
      </w:r>
      <m:oMath>
        <m:r>
          <m:rPr>
            <m:sty m:val="p"/>
          </m:rPr>
          <w:rPr>
            <w:rFonts w:ascii="Cambria Math" w:eastAsia="Times New Roman" w:hAnsi="Cambria Math" w:cs="Arial"/>
            <w:sz w:val="20"/>
            <w:szCs w:val="20"/>
            <w:highlight w:val="yellow"/>
          </w:rPr>
          <m:t>232%</m:t>
        </m:r>
      </m:oMath>
      <w:r w:rsidRPr="00845556">
        <w:rPr>
          <w:rFonts w:ascii="Arial" w:eastAsia="Times New Roman" w:hAnsi="Arial" w:cs="Arial"/>
          <w:bCs/>
          <w:sz w:val="20"/>
          <w:szCs w:val="20"/>
          <w:highlight w:val="yellow"/>
        </w:rPr>
        <w:t xml:space="preserve"> ) was obtained when the animal</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were fed </w:t>
      </w:r>
      <w:r w:rsidR="001B28CE" w:rsidRPr="00845556">
        <w:rPr>
          <w:rFonts w:ascii="Arial" w:eastAsia="Times New Roman" w:hAnsi="Arial" w:cs="Arial"/>
          <w:bCs/>
          <w:sz w:val="20"/>
          <w:szCs w:val="20"/>
          <w:highlight w:val="yellow"/>
        </w:rPr>
        <w:t xml:space="preserve">a </w:t>
      </w:r>
      <w:r w:rsidRPr="00845556">
        <w:rPr>
          <w:rFonts w:ascii="Arial" w:eastAsia="Times New Roman" w:hAnsi="Arial" w:cs="Arial"/>
          <w:bCs/>
          <w:sz w:val="20"/>
          <w:szCs w:val="20"/>
          <w:highlight w:val="yellow"/>
        </w:rPr>
        <w:t>diet</w:t>
      </w:r>
      <w:r w:rsidRPr="00956169">
        <w:rPr>
          <w:rFonts w:ascii="Arial" w:eastAsia="Times New Roman" w:hAnsi="Arial" w:cs="Arial"/>
          <w:bCs/>
          <w:sz w:val="20"/>
          <w:szCs w:val="20"/>
        </w:rPr>
        <w:t xml:space="preserve"> containing no additive (T0). The highest net fertility rate (140%) was obtained in </w:t>
      </w:r>
      <w:r w:rsidRPr="00845556">
        <w:rPr>
          <w:rFonts w:ascii="Arial" w:eastAsia="Times New Roman" w:hAnsi="Arial" w:cs="Arial"/>
          <w:bCs/>
          <w:sz w:val="20"/>
          <w:szCs w:val="20"/>
          <w:highlight w:val="yellow"/>
        </w:rPr>
        <w:t>animal</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fed ( </w:t>
      </w:r>
      <m:oMath>
        <m:r>
          <m:rPr>
            <m:sty m:val="p"/>
          </m:rPr>
          <w:rPr>
            <w:rFonts w:ascii="Cambria Math" w:eastAsia="Times New Roman" w:hAnsi="Cambria Math" w:cs="Arial"/>
            <w:sz w:val="20"/>
            <w:szCs w:val="20"/>
            <w:highlight w:val="yellow"/>
          </w:rPr>
          <m:t>0.5</m:t>
        </m:r>
        <m:r>
          <m:rPr>
            <m:sty m:val="p"/>
          </m:rPr>
          <w:rPr>
            <w:rFonts w:ascii="Cambria Math" w:eastAsia="Times New Roman" w:hAnsi="Cambria Math" w:cs="Arial"/>
            <w:sz w:val="20"/>
            <w:szCs w:val="20"/>
          </w:rPr>
          <m:t>%</m:t>
        </m:r>
      </m:oMath>
      <w:r w:rsidRPr="00956169">
        <w:rPr>
          <w:rFonts w:ascii="Arial" w:eastAsia="Times New Roman" w:hAnsi="Arial" w:cs="Arial"/>
          <w:bCs/>
          <w:sz w:val="20"/>
          <w:szCs w:val="20"/>
        </w:rPr>
        <w:t xml:space="preserve"> ) thyme (T1)</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 </w:t>
      </w:r>
      <m:oMath>
        <m:r>
          <m:rPr>
            <m:sty m:val="p"/>
          </m:rPr>
          <w:rPr>
            <w:rFonts w:ascii="Cambria Math" w:eastAsia="Times New Roman" w:hAnsi="Cambria Math" w:cs="Arial"/>
            <w:sz w:val="20"/>
            <w:szCs w:val="20"/>
          </w:rPr>
          <m:t>126%</m:t>
        </m:r>
      </m:oMath>
      <w:r w:rsidRPr="00956169">
        <w:rPr>
          <w:rFonts w:ascii="Arial" w:eastAsia="Times New Roman" w:hAnsi="Arial" w:cs="Arial"/>
          <w:bCs/>
          <w:sz w:val="20"/>
          <w:szCs w:val="20"/>
        </w:rPr>
        <w:t xml:space="preserve"> ) was obtained in animals in the control (</w:t>
      </w:r>
      <w:r w:rsidRPr="00845556">
        <w:rPr>
          <w:rFonts w:ascii="Arial" w:eastAsia="Times New Roman" w:hAnsi="Arial" w:cs="Arial"/>
          <w:bCs/>
          <w:sz w:val="20"/>
          <w:szCs w:val="20"/>
          <w:highlight w:val="yellow"/>
        </w:rPr>
        <w:t>T0) treatment.</w:t>
      </w:r>
    </w:p>
    <w:p w14:paraId="1895B90B"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04A424BA" w14:textId="0EC56C42"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The highest viability at birth (95%) was observed in animals receiving T1 diet containing 0.5% thyme powder</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 </w:t>
      </w:r>
      <m:oMath>
        <m:r>
          <m:rPr>
            <m:sty m:val="p"/>
          </m:rPr>
          <w:rPr>
            <w:rFonts w:ascii="Cambria Math" w:eastAsia="Times New Roman" w:hAnsi="Cambria Math" w:cs="Arial"/>
            <w:sz w:val="20"/>
            <w:szCs w:val="20"/>
          </w:rPr>
          <m:t>86%</m:t>
        </m:r>
      </m:oMath>
      <w:r w:rsidRPr="00956169">
        <w:rPr>
          <w:rFonts w:ascii="Arial" w:eastAsia="Times New Roman" w:hAnsi="Arial" w:cs="Arial"/>
          <w:bCs/>
          <w:sz w:val="20"/>
          <w:szCs w:val="20"/>
        </w:rPr>
        <w:t xml:space="preserve"> ) </w:t>
      </w:r>
      <w:r w:rsidRPr="00845556">
        <w:rPr>
          <w:rFonts w:ascii="Arial" w:eastAsia="Times New Roman" w:hAnsi="Arial" w:cs="Arial"/>
          <w:bCs/>
          <w:sz w:val="20"/>
          <w:szCs w:val="20"/>
          <w:highlight w:val="yellow"/>
        </w:rPr>
        <w:t>was obtained in</w:t>
      </w:r>
      <w:r w:rsidR="001B28CE" w:rsidRPr="00845556">
        <w:rPr>
          <w:rFonts w:ascii="Arial" w:eastAsia="Times New Roman" w:hAnsi="Arial" w:cs="Arial"/>
          <w:bCs/>
          <w:sz w:val="20"/>
          <w:szCs w:val="20"/>
          <w:highlight w:val="yellow"/>
        </w:rPr>
        <w:t xml:space="preserve"> the </w:t>
      </w:r>
      <w:r w:rsidRPr="00845556">
        <w:rPr>
          <w:rFonts w:ascii="Arial" w:eastAsia="Times New Roman" w:hAnsi="Arial" w:cs="Arial"/>
          <w:bCs/>
          <w:sz w:val="20"/>
          <w:szCs w:val="20"/>
          <w:highlight w:val="yellow"/>
        </w:rPr>
        <w:t>T0 diet.</w:t>
      </w:r>
    </w:p>
    <w:p w14:paraId="7112CE14"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282193F1" w14:textId="068D8572"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The highest viability rate (956) </w:t>
      </w:r>
      <w:r w:rsidRPr="00845556">
        <w:rPr>
          <w:rFonts w:ascii="Arial" w:eastAsia="Times New Roman" w:hAnsi="Arial" w:cs="Arial"/>
          <w:bCs/>
          <w:sz w:val="20"/>
          <w:szCs w:val="20"/>
          <w:highlight w:val="yellow"/>
        </w:rPr>
        <w:t xml:space="preserve">was obtained in animals </w:t>
      </w:r>
      <w:r w:rsidR="001B28CE" w:rsidRPr="00845556">
        <w:rPr>
          <w:rFonts w:ascii="Arial" w:eastAsia="Times New Roman" w:hAnsi="Arial" w:cs="Arial"/>
          <w:bCs/>
          <w:sz w:val="20"/>
          <w:szCs w:val="20"/>
          <w:highlight w:val="yellow"/>
        </w:rPr>
        <w:t xml:space="preserve">on the </w:t>
      </w:r>
      <w:r w:rsidRPr="00845556">
        <w:rPr>
          <w:rFonts w:ascii="Arial" w:eastAsia="Times New Roman" w:hAnsi="Arial" w:cs="Arial"/>
          <w:bCs/>
          <w:sz w:val="20"/>
          <w:szCs w:val="20"/>
          <w:highlight w:val="yellow"/>
        </w:rPr>
        <w:t>T1 diet</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while</w:t>
      </w:r>
      <w:r w:rsidRPr="00956169">
        <w:rPr>
          <w:rFonts w:ascii="Arial" w:eastAsia="Times New Roman" w:hAnsi="Arial" w:cs="Arial"/>
          <w:bCs/>
          <w:sz w:val="20"/>
          <w:szCs w:val="20"/>
        </w:rPr>
        <w:t xml:space="preserve"> the lowest (88%) was obtained with animals in the control (T0) group. The highest mortality rate ( </w:t>
      </w:r>
      <m:oMath>
        <m:r>
          <m:rPr>
            <m:sty m:val="p"/>
          </m:rPr>
          <w:rPr>
            <w:rFonts w:ascii="Cambria Math" w:eastAsia="Times New Roman" w:hAnsi="Cambria Math" w:cs="Arial"/>
            <w:sz w:val="20"/>
            <w:szCs w:val="20"/>
          </w:rPr>
          <m:t>27%</m:t>
        </m:r>
      </m:oMath>
      <w:r w:rsidRPr="00956169">
        <w:rPr>
          <w:rFonts w:ascii="Arial" w:eastAsia="Times New Roman" w:hAnsi="Arial" w:cs="Arial"/>
          <w:bCs/>
          <w:sz w:val="20"/>
          <w:szCs w:val="20"/>
        </w:rPr>
        <w:t xml:space="preserve"> ) was recorded in animals that received garlic powder (T2) in their diet</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was recorded in animals of the control (T0).</w:t>
      </w:r>
    </w:p>
    <w:p w14:paraId="2C40474E"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2B354A03" w14:textId="5B074EE1" w:rsidR="00956169" w:rsidRPr="00D66E80" w:rsidRDefault="00956169" w:rsidP="00D66E80">
      <w:pPr>
        <w:spacing w:after="0" w:line="240" w:lineRule="auto"/>
        <w:contextualSpacing/>
        <w:jc w:val="center"/>
        <w:rPr>
          <w:rFonts w:ascii="Arial" w:eastAsia="Times New Roman" w:hAnsi="Arial" w:cs="Arial"/>
          <w:b/>
          <w:sz w:val="20"/>
          <w:szCs w:val="20"/>
        </w:rPr>
      </w:pPr>
      <w:r w:rsidRPr="00956169">
        <w:rPr>
          <w:rFonts w:ascii="Arial" w:eastAsia="Times New Roman" w:hAnsi="Arial" w:cs="Arial"/>
          <w:b/>
          <w:sz w:val="20"/>
          <w:szCs w:val="20"/>
        </w:rPr>
        <w:t>Table 3</w:t>
      </w:r>
      <w:r w:rsidR="00D66E80">
        <w:rPr>
          <w:rFonts w:ascii="Arial" w:eastAsia="Times New Roman" w:hAnsi="Arial" w:cs="Arial"/>
          <w:b/>
          <w:sz w:val="20"/>
          <w:szCs w:val="20"/>
        </w:rPr>
        <w:t>.</w:t>
      </w:r>
      <w:r w:rsidRPr="00956169">
        <w:rPr>
          <w:rFonts w:ascii="Arial" w:eastAsia="Times New Roman" w:hAnsi="Arial" w:cs="Arial"/>
          <w:b/>
          <w:sz w:val="20"/>
          <w:szCs w:val="20"/>
        </w:rPr>
        <w:t xml:space="preserve"> Average reproductive performance in </w:t>
      </w:r>
      <w:r w:rsidRPr="00845556">
        <w:rPr>
          <w:rFonts w:ascii="Arial" w:eastAsia="Times New Roman" w:hAnsi="Arial" w:cs="Arial"/>
          <w:b/>
          <w:sz w:val="20"/>
          <w:szCs w:val="20"/>
          <w:highlight w:val="yellow"/>
        </w:rPr>
        <w:t>guinea pig</w:t>
      </w:r>
      <w:r w:rsidR="001B28CE" w:rsidRPr="00845556">
        <w:rPr>
          <w:rFonts w:ascii="Arial" w:eastAsia="Times New Roman" w:hAnsi="Arial" w:cs="Arial"/>
          <w:b/>
          <w:sz w:val="20"/>
          <w:szCs w:val="20"/>
          <w:highlight w:val="yellow"/>
        </w:rPr>
        <w:t>s</w:t>
      </w:r>
      <w:r w:rsidRPr="00845556">
        <w:rPr>
          <w:rFonts w:ascii="Arial" w:eastAsia="Times New Roman" w:hAnsi="Arial" w:cs="Arial"/>
          <w:b/>
          <w:sz w:val="20"/>
          <w:szCs w:val="20"/>
          <w:highlight w:val="yellow"/>
        </w:rPr>
        <w:t xml:space="preserve"> fed thym</w:t>
      </w:r>
      <w:r w:rsidRPr="00956169">
        <w:rPr>
          <w:rFonts w:ascii="Arial" w:eastAsia="Times New Roman" w:hAnsi="Arial" w:cs="Arial"/>
          <w:b/>
          <w:sz w:val="20"/>
          <w:szCs w:val="20"/>
        </w:rPr>
        <w:t>e and ginger</w:t>
      </w:r>
    </w:p>
    <w:p w14:paraId="402C15C0" w14:textId="77777777" w:rsidR="00D66E80" w:rsidRPr="00956169" w:rsidRDefault="00D66E80" w:rsidP="00956169">
      <w:pPr>
        <w:spacing w:after="0" w:line="240" w:lineRule="auto"/>
        <w:contextualSpacing/>
        <w:jc w:val="both"/>
        <w:rPr>
          <w:rFonts w:ascii="Arial" w:eastAsia="Times New Roman" w:hAnsi="Arial" w:cs="Arial"/>
          <w:bCs/>
          <w:sz w:val="20"/>
          <w:szCs w:val="20"/>
        </w:rPr>
      </w:pPr>
    </w:p>
    <w:tbl>
      <w:tblPr>
        <w:tblStyle w:val="TableGrid"/>
        <w:tblW w:w="4875"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1072"/>
        <w:gridCol w:w="1071"/>
        <w:gridCol w:w="1071"/>
        <w:gridCol w:w="1071"/>
      </w:tblGrid>
      <w:tr w:rsidR="00956169" w:rsidRPr="00956169" w14:paraId="34A25600" w14:textId="77777777" w:rsidTr="00D66E80">
        <w:trPr>
          <w:trHeight w:val="20"/>
          <w:jc w:val="center"/>
        </w:trPr>
        <w:tc>
          <w:tcPr>
            <w:tcW w:w="0" w:type="auto"/>
            <w:tcBorders>
              <w:top w:val="single" w:sz="4" w:space="0" w:color="auto"/>
              <w:bottom w:val="single" w:sz="4" w:space="0" w:color="auto"/>
            </w:tcBorders>
          </w:tcPr>
          <w:p w14:paraId="3665172D" w14:textId="77777777" w:rsidR="00956169" w:rsidRPr="00956169" w:rsidRDefault="00956169" w:rsidP="00FD1A1F">
            <w:pPr>
              <w:contextualSpacing/>
              <w:rPr>
                <w:rFonts w:ascii="Arial" w:eastAsia="Times New Roman" w:hAnsi="Arial" w:cs="Arial"/>
                <w:b/>
                <w:sz w:val="15"/>
                <w:szCs w:val="15"/>
              </w:rPr>
            </w:pPr>
            <w:r w:rsidRPr="00956169">
              <w:rPr>
                <w:rFonts w:ascii="Arial" w:eastAsia="Times New Roman" w:hAnsi="Arial" w:cs="Arial"/>
                <w:b/>
                <w:sz w:val="15"/>
                <w:szCs w:val="15"/>
              </w:rPr>
              <w:t>Treatments</w:t>
            </w:r>
          </w:p>
        </w:tc>
        <w:tc>
          <w:tcPr>
            <w:tcW w:w="0" w:type="auto"/>
            <w:tcBorders>
              <w:top w:val="single" w:sz="4" w:space="0" w:color="auto"/>
              <w:bottom w:val="single" w:sz="4" w:space="0" w:color="auto"/>
            </w:tcBorders>
          </w:tcPr>
          <w:p w14:paraId="5F36FB21" w14:textId="6B083702" w:rsidR="00956169" w:rsidRPr="00956169" w:rsidRDefault="00213E29" w:rsidP="00FD1A1F">
            <w:pPr>
              <w:contextualSpacing/>
              <w:rPr>
                <w:rFonts w:ascii="Arial" w:eastAsia="Times New Roman" w:hAnsi="Arial" w:cs="Arial"/>
                <w:b/>
                <w:sz w:val="15"/>
                <w:szCs w:val="15"/>
              </w:rPr>
            </w:pPr>
            <m:oMathPara>
              <m:oMathParaPr>
                <m:jc m:val="left"/>
              </m:oMathParaPr>
              <m:oMath>
                <m:sSub>
                  <m:sSubPr>
                    <m:ctrlPr>
                      <w:rPr>
                        <w:rFonts w:ascii="Cambria Math" w:eastAsia="Times New Roman" w:hAnsi="Cambria Math" w:cs="Arial"/>
                        <w:b/>
                        <w:sz w:val="15"/>
                        <w:szCs w:val="15"/>
                      </w:rPr>
                    </m:ctrlPr>
                  </m:sSubPr>
                  <m:e>
                    <m:r>
                      <m:rPr>
                        <m:sty m:val="b"/>
                      </m:rPr>
                      <w:rPr>
                        <w:rFonts w:ascii="Cambria Math" w:eastAsia="Times New Roman" w:hAnsi="Cambria Math" w:cs="Arial"/>
                        <w:sz w:val="15"/>
                        <w:szCs w:val="15"/>
                      </w:rPr>
                      <m:t>T</m:t>
                    </m:r>
                  </m:e>
                  <m:sub>
                    <m:r>
                      <m:rPr>
                        <m:sty m:val="b"/>
                      </m:rPr>
                      <w:rPr>
                        <w:rFonts w:ascii="Cambria Math" w:eastAsia="Times New Roman" w:hAnsi="Cambria Math" w:cs="Arial"/>
                        <w:sz w:val="15"/>
                        <w:szCs w:val="15"/>
                      </w:rPr>
                      <m:t>0</m:t>
                    </m:r>
                  </m:sub>
                </m:sSub>
              </m:oMath>
            </m:oMathPara>
          </w:p>
        </w:tc>
        <w:tc>
          <w:tcPr>
            <w:tcW w:w="0" w:type="auto"/>
            <w:tcBorders>
              <w:top w:val="single" w:sz="4" w:space="0" w:color="auto"/>
              <w:bottom w:val="single" w:sz="4" w:space="0" w:color="auto"/>
            </w:tcBorders>
          </w:tcPr>
          <w:p w14:paraId="5B4CFC66" w14:textId="59104B1E" w:rsidR="00956169" w:rsidRPr="00956169" w:rsidRDefault="00213E29" w:rsidP="00FD1A1F">
            <w:pPr>
              <w:contextualSpacing/>
              <w:rPr>
                <w:rFonts w:ascii="Arial" w:eastAsia="Times New Roman" w:hAnsi="Arial" w:cs="Arial"/>
                <w:b/>
                <w:sz w:val="15"/>
                <w:szCs w:val="15"/>
              </w:rPr>
            </w:pPr>
            <m:oMathPara>
              <m:oMathParaPr>
                <m:jc m:val="left"/>
              </m:oMathParaPr>
              <m:oMath>
                <m:sSub>
                  <m:sSubPr>
                    <m:ctrlPr>
                      <w:rPr>
                        <w:rFonts w:ascii="Cambria Math" w:eastAsia="Times New Roman" w:hAnsi="Cambria Math" w:cs="Arial"/>
                        <w:b/>
                        <w:sz w:val="15"/>
                        <w:szCs w:val="15"/>
                      </w:rPr>
                    </m:ctrlPr>
                  </m:sSubPr>
                  <m:e>
                    <m:r>
                      <m:rPr>
                        <m:sty m:val="b"/>
                      </m:rPr>
                      <w:rPr>
                        <w:rFonts w:ascii="Cambria Math" w:eastAsia="Times New Roman" w:hAnsi="Cambria Math" w:cs="Arial"/>
                        <w:sz w:val="15"/>
                        <w:szCs w:val="15"/>
                      </w:rPr>
                      <m:t>T</m:t>
                    </m:r>
                  </m:e>
                  <m:sub>
                    <m:r>
                      <m:rPr>
                        <m:sty m:val="b"/>
                      </m:rPr>
                      <w:rPr>
                        <w:rFonts w:ascii="Cambria Math" w:eastAsia="Times New Roman" w:hAnsi="Cambria Math" w:cs="Arial"/>
                        <w:sz w:val="15"/>
                        <w:szCs w:val="15"/>
                      </w:rPr>
                      <m:t>1</m:t>
                    </m:r>
                  </m:sub>
                </m:sSub>
              </m:oMath>
            </m:oMathPara>
          </w:p>
        </w:tc>
        <w:tc>
          <w:tcPr>
            <w:tcW w:w="0" w:type="auto"/>
            <w:tcBorders>
              <w:top w:val="single" w:sz="4" w:space="0" w:color="auto"/>
              <w:bottom w:val="single" w:sz="4" w:space="0" w:color="auto"/>
            </w:tcBorders>
          </w:tcPr>
          <w:p w14:paraId="337BC5F9" w14:textId="3B0E243B" w:rsidR="00956169" w:rsidRPr="00956169" w:rsidRDefault="00213E29" w:rsidP="00FD1A1F">
            <w:pPr>
              <w:contextualSpacing/>
              <w:rPr>
                <w:rFonts w:ascii="Arial" w:eastAsia="Times New Roman" w:hAnsi="Arial" w:cs="Arial"/>
                <w:b/>
                <w:sz w:val="15"/>
                <w:szCs w:val="15"/>
              </w:rPr>
            </w:pPr>
            <m:oMathPara>
              <m:oMathParaPr>
                <m:jc m:val="left"/>
              </m:oMathParaPr>
              <m:oMath>
                <m:sSub>
                  <m:sSubPr>
                    <m:ctrlPr>
                      <w:rPr>
                        <w:rFonts w:ascii="Cambria Math" w:eastAsia="Times New Roman" w:hAnsi="Cambria Math" w:cs="Arial"/>
                        <w:b/>
                        <w:sz w:val="15"/>
                        <w:szCs w:val="15"/>
                      </w:rPr>
                    </m:ctrlPr>
                  </m:sSubPr>
                  <m:e>
                    <m:r>
                      <m:rPr>
                        <m:sty m:val="b"/>
                      </m:rPr>
                      <w:rPr>
                        <w:rFonts w:ascii="Cambria Math" w:eastAsia="Times New Roman" w:hAnsi="Cambria Math" w:cs="Arial"/>
                        <w:sz w:val="15"/>
                        <w:szCs w:val="15"/>
                      </w:rPr>
                      <m:t>T</m:t>
                    </m:r>
                  </m:e>
                  <m:sub>
                    <m:r>
                      <m:rPr>
                        <m:sty m:val="b"/>
                      </m:rPr>
                      <w:rPr>
                        <w:rFonts w:ascii="Cambria Math" w:eastAsia="Times New Roman" w:hAnsi="Cambria Math" w:cs="Arial"/>
                        <w:sz w:val="15"/>
                        <w:szCs w:val="15"/>
                      </w:rPr>
                      <m:t>2</m:t>
                    </m:r>
                  </m:sub>
                </m:sSub>
              </m:oMath>
            </m:oMathPara>
          </w:p>
        </w:tc>
        <w:tc>
          <w:tcPr>
            <w:tcW w:w="0" w:type="auto"/>
            <w:tcBorders>
              <w:top w:val="single" w:sz="4" w:space="0" w:color="auto"/>
              <w:bottom w:val="single" w:sz="4" w:space="0" w:color="auto"/>
            </w:tcBorders>
          </w:tcPr>
          <w:p w14:paraId="2E66B108" w14:textId="037B24BC" w:rsidR="00956169" w:rsidRPr="00956169" w:rsidRDefault="00213E29" w:rsidP="00FD1A1F">
            <w:pPr>
              <w:contextualSpacing/>
              <w:rPr>
                <w:rFonts w:ascii="Arial" w:eastAsia="Times New Roman" w:hAnsi="Arial" w:cs="Arial"/>
                <w:b/>
                <w:sz w:val="15"/>
                <w:szCs w:val="15"/>
              </w:rPr>
            </w:pPr>
            <m:oMathPara>
              <m:oMathParaPr>
                <m:jc m:val="left"/>
              </m:oMathParaPr>
              <m:oMath>
                <m:sSub>
                  <m:sSubPr>
                    <m:ctrlPr>
                      <w:rPr>
                        <w:rFonts w:ascii="Cambria Math" w:eastAsia="Times New Roman" w:hAnsi="Cambria Math" w:cs="Arial"/>
                        <w:b/>
                        <w:sz w:val="15"/>
                        <w:szCs w:val="15"/>
                      </w:rPr>
                    </m:ctrlPr>
                  </m:sSubPr>
                  <m:e>
                    <m:r>
                      <m:rPr>
                        <m:sty m:val="b"/>
                      </m:rPr>
                      <w:rPr>
                        <w:rFonts w:ascii="Cambria Math" w:eastAsia="Times New Roman" w:hAnsi="Cambria Math" w:cs="Arial"/>
                        <w:sz w:val="15"/>
                        <w:szCs w:val="15"/>
                      </w:rPr>
                      <m:t>T</m:t>
                    </m:r>
                  </m:e>
                  <m:sub>
                    <m:r>
                      <m:rPr>
                        <m:sty m:val="b"/>
                      </m:rPr>
                      <w:rPr>
                        <w:rFonts w:ascii="Cambria Math" w:eastAsia="Times New Roman" w:hAnsi="Cambria Math" w:cs="Arial"/>
                        <w:sz w:val="15"/>
                        <w:szCs w:val="15"/>
                      </w:rPr>
                      <m:t>3</m:t>
                    </m:r>
                  </m:sub>
                </m:sSub>
              </m:oMath>
            </m:oMathPara>
          </w:p>
        </w:tc>
      </w:tr>
      <w:tr w:rsidR="00956169" w:rsidRPr="00956169" w14:paraId="02C9540D" w14:textId="77777777" w:rsidTr="00D66E80">
        <w:trPr>
          <w:trHeight w:val="20"/>
          <w:jc w:val="center"/>
        </w:trPr>
        <w:tc>
          <w:tcPr>
            <w:tcW w:w="0" w:type="auto"/>
            <w:tcBorders>
              <w:top w:val="single" w:sz="4" w:space="0" w:color="auto"/>
            </w:tcBorders>
          </w:tcPr>
          <w:p w14:paraId="52CA0C86"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Fertility rate (%)</w:t>
            </w:r>
          </w:p>
        </w:tc>
        <w:tc>
          <w:tcPr>
            <w:tcW w:w="0" w:type="auto"/>
            <w:tcBorders>
              <w:top w:val="single" w:sz="4" w:space="0" w:color="auto"/>
            </w:tcBorders>
          </w:tcPr>
          <w:p w14:paraId="2C4F584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93</w:t>
            </w:r>
          </w:p>
        </w:tc>
        <w:tc>
          <w:tcPr>
            <w:tcW w:w="0" w:type="auto"/>
            <w:tcBorders>
              <w:top w:val="single" w:sz="4" w:space="0" w:color="auto"/>
            </w:tcBorders>
          </w:tcPr>
          <w:p w14:paraId="7AFB8A30"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100</w:t>
            </w:r>
          </w:p>
        </w:tc>
        <w:tc>
          <w:tcPr>
            <w:tcW w:w="0" w:type="auto"/>
            <w:tcBorders>
              <w:top w:val="single" w:sz="4" w:space="0" w:color="auto"/>
            </w:tcBorders>
          </w:tcPr>
          <w:p w14:paraId="1EF15C2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100</w:t>
            </w:r>
          </w:p>
        </w:tc>
        <w:tc>
          <w:tcPr>
            <w:tcW w:w="0" w:type="auto"/>
            <w:tcBorders>
              <w:top w:val="single" w:sz="4" w:space="0" w:color="auto"/>
            </w:tcBorders>
          </w:tcPr>
          <w:p w14:paraId="2C6A3D95"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100</w:t>
            </w:r>
          </w:p>
        </w:tc>
      </w:tr>
      <w:tr w:rsidR="00956169" w:rsidRPr="00956169" w14:paraId="0AD3A9EC" w14:textId="77777777" w:rsidTr="00D66E80">
        <w:trPr>
          <w:trHeight w:val="20"/>
          <w:jc w:val="center"/>
        </w:trPr>
        <w:tc>
          <w:tcPr>
            <w:tcW w:w="0" w:type="auto"/>
          </w:tcPr>
          <w:p w14:paraId="00AA1ED0"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Fecundity rate (%)</w:t>
            </w:r>
          </w:p>
        </w:tc>
        <w:tc>
          <w:tcPr>
            <w:tcW w:w="0" w:type="auto"/>
          </w:tcPr>
          <w:p w14:paraId="196CCBDD"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66,7</w:t>
            </w:r>
          </w:p>
        </w:tc>
        <w:tc>
          <w:tcPr>
            <w:tcW w:w="0" w:type="auto"/>
          </w:tcPr>
          <w:p w14:paraId="7DD58D88"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86.7</w:t>
            </w:r>
          </w:p>
        </w:tc>
        <w:tc>
          <w:tcPr>
            <w:tcW w:w="0" w:type="auto"/>
          </w:tcPr>
          <w:p w14:paraId="04A3869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93.3</w:t>
            </w:r>
          </w:p>
        </w:tc>
        <w:tc>
          <w:tcPr>
            <w:tcW w:w="0" w:type="auto"/>
          </w:tcPr>
          <w:p w14:paraId="106EEF0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86.0</w:t>
            </w:r>
          </w:p>
        </w:tc>
      </w:tr>
      <w:tr w:rsidR="00956169" w:rsidRPr="00956169" w14:paraId="0B593D63" w14:textId="77777777" w:rsidTr="00D66E80">
        <w:trPr>
          <w:trHeight w:val="20"/>
          <w:jc w:val="center"/>
        </w:trPr>
        <w:tc>
          <w:tcPr>
            <w:tcW w:w="0" w:type="auto"/>
          </w:tcPr>
          <w:p w14:paraId="752A6AD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Net fecundity rate (%)</w:t>
            </w:r>
          </w:p>
        </w:tc>
        <w:tc>
          <w:tcPr>
            <w:tcW w:w="0" w:type="auto"/>
          </w:tcPr>
          <w:p w14:paraId="7750DAF2"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135</w:t>
            </w:r>
          </w:p>
        </w:tc>
        <w:tc>
          <w:tcPr>
            <w:tcW w:w="0" w:type="auto"/>
          </w:tcPr>
          <w:p w14:paraId="73EC5C0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153</w:t>
            </w:r>
          </w:p>
        </w:tc>
        <w:tc>
          <w:tcPr>
            <w:tcW w:w="0" w:type="auto"/>
          </w:tcPr>
          <w:p w14:paraId="4D93DBA6"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140</w:t>
            </w:r>
          </w:p>
        </w:tc>
        <w:tc>
          <w:tcPr>
            <w:tcW w:w="0" w:type="auto"/>
          </w:tcPr>
          <w:p w14:paraId="3C5E5E6D"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146</w:t>
            </w:r>
          </w:p>
        </w:tc>
      </w:tr>
      <w:tr w:rsidR="00956169" w:rsidRPr="00956169" w14:paraId="2B226EAE" w14:textId="77777777" w:rsidTr="00D66E80">
        <w:trPr>
          <w:trHeight w:val="20"/>
          <w:jc w:val="center"/>
        </w:trPr>
        <w:tc>
          <w:tcPr>
            <w:tcW w:w="0" w:type="auto"/>
          </w:tcPr>
          <w:p w14:paraId="7994C4D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Litter size</w:t>
            </w:r>
          </w:p>
        </w:tc>
        <w:tc>
          <w:tcPr>
            <w:tcW w:w="0" w:type="auto"/>
          </w:tcPr>
          <w:p w14:paraId="5B518AE8"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1,42</w:t>
            </w:r>
          </w:p>
        </w:tc>
        <w:tc>
          <w:tcPr>
            <w:tcW w:w="0" w:type="auto"/>
          </w:tcPr>
          <w:p w14:paraId="624AD5B3"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1.6</w:t>
            </w:r>
          </w:p>
        </w:tc>
        <w:tc>
          <w:tcPr>
            <w:tcW w:w="0" w:type="auto"/>
          </w:tcPr>
          <w:p w14:paraId="6BF511A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1.46</w:t>
            </w:r>
          </w:p>
        </w:tc>
        <w:tc>
          <w:tcPr>
            <w:tcW w:w="0" w:type="auto"/>
          </w:tcPr>
          <w:p w14:paraId="33B468B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1,5</w:t>
            </w:r>
          </w:p>
        </w:tc>
      </w:tr>
      <w:tr w:rsidR="00956169" w:rsidRPr="00956169" w14:paraId="20A334D5" w14:textId="77777777" w:rsidTr="00D66E80">
        <w:trPr>
          <w:trHeight w:val="20"/>
          <w:jc w:val="center"/>
        </w:trPr>
        <w:tc>
          <w:tcPr>
            <w:tcW w:w="0" w:type="auto"/>
          </w:tcPr>
          <w:p w14:paraId="62FCCB25"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Viability at birth (%)</w:t>
            </w:r>
          </w:p>
        </w:tc>
        <w:tc>
          <w:tcPr>
            <w:tcW w:w="0" w:type="auto"/>
          </w:tcPr>
          <w:p w14:paraId="170A44A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86</w:t>
            </w:r>
          </w:p>
        </w:tc>
        <w:tc>
          <w:tcPr>
            <w:tcW w:w="0" w:type="auto"/>
          </w:tcPr>
          <w:p w14:paraId="7FF877F5"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95</w:t>
            </w:r>
          </w:p>
        </w:tc>
        <w:tc>
          <w:tcPr>
            <w:tcW w:w="0" w:type="auto"/>
          </w:tcPr>
          <w:p w14:paraId="7A1EE22B"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90</w:t>
            </w:r>
          </w:p>
        </w:tc>
        <w:tc>
          <w:tcPr>
            <w:tcW w:w="0" w:type="auto"/>
          </w:tcPr>
          <w:p w14:paraId="0DD788AE"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90</w:t>
            </w:r>
          </w:p>
        </w:tc>
      </w:tr>
      <w:tr w:rsidR="00956169" w:rsidRPr="00956169" w14:paraId="5FC72419" w14:textId="77777777" w:rsidTr="00D66E80">
        <w:trPr>
          <w:trHeight w:val="20"/>
          <w:jc w:val="center"/>
        </w:trPr>
        <w:tc>
          <w:tcPr>
            <w:tcW w:w="0" w:type="auto"/>
          </w:tcPr>
          <w:p w14:paraId="302E9D02"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Viability at weaning (%)</w:t>
            </w:r>
          </w:p>
        </w:tc>
        <w:tc>
          <w:tcPr>
            <w:tcW w:w="0" w:type="auto"/>
          </w:tcPr>
          <w:p w14:paraId="074A101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88</w:t>
            </w:r>
          </w:p>
        </w:tc>
        <w:tc>
          <w:tcPr>
            <w:tcW w:w="0" w:type="auto"/>
          </w:tcPr>
          <w:p w14:paraId="3F5855A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95</w:t>
            </w:r>
          </w:p>
        </w:tc>
        <w:tc>
          <w:tcPr>
            <w:tcW w:w="0" w:type="auto"/>
          </w:tcPr>
          <w:p w14:paraId="3ADB38A5"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91</w:t>
            </w:r>
          </w:p>
        </w:tc>
        <w:tc>
          <w:tcPr>
            <w:tcW w:w="0" w:type="auto"/>
          </w:tcPr>
          <w:p w14:paraId="0718DC46"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95</w:t>
            </w:r>
          </w:p>
        </w:tc>
      </w:tr>
      <w:tr w:rsidR="00956169" w:rsidRPr="00956169" w14:paraId="4BA423D3" w14:textId="77777777" w:rsidTr="00D66E80">
        <w:trPr>
          <w:trHeight w:val="20"/>
          <w:jc w:val="center"/>
        </w:trPr>
        <w:tc>
          <w:tcPr>
            <w:tcW w:w="0" w:type="auto"/>
          </w:tcPr>
          <w:p w14:paraId="75C0B58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Post-weaning viability (%)</w:t>
            </w:r>
          </w:p>
        </w:tc>
        <w:tc>
          <w:tcPr>
            <w:tcW w:w="0" w:type="auto"/>
          </w:tcPr>
          <w:p w14:paraId="7D013C88"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89</w:t>
            </w:r>
          </w:p>
        </w:tc>
        <w:tc>
          <w:tcPr>
            <w:tcW w:w="0" w:type="auto"/>
          </w:tcPr>
          <w:p w14:paraId="337C1FAC"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94</w:t>
            </w:r>
          </w:p>
        </w:tc>
        <w:tc>
          <w:tcPr>
            <w:tcW w:w="0" w:type="auto"/>
          </w:tcPr>
          <w:p w14:paraId="3BD7E37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90</w:t>
            </w:r>
          </w:p>
        </w:tc>
        <w:tc>
          <w:tcPr>
            <w:tcW w:w="0" w:type="auto"/>
          </w:tcPr>
          <w:p w14:paraId="643E7890"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90</w:t>
            </w:r>
          </w:p>
        </w:tc>
      </w:tr>
      <w:tr w:rsidR="00956169" w:rsidRPr="00956169" w14:paraId="017FDF6D" w14:textId="77777777" w:rsidTr="00D66E80">
        <w:trPr>
          <w:trHeight w:val="20"/>
          <w:jc w:val="center"/>
        </w:trPr>
        <w:tc>
          <w:tcPr>
            <w:tcW w:w="0" w:type="auto"/>
          </w:tcPr>
          <w:p w14:paraId="72FF24A0"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Mortality rate (%)</w:t>
            </w:r>
          </w:p>
        </w:tc>
        <w:tc>
          <w:tcPr>
            <w:tcW w:w="0" w:type="auto"/>
          </w:tcPr>
          <w:p w14:paraId="412CF933"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27</w:t>
            </w:r>
          </w:p>
        </w:tc>
        <w:tc>
          <w:tcPr>
            <w:tcW w:w="0" w:type="auto"/>
          </w:tcPr>
          <w:p w14:paraId="7560E2BB"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20</w:t>
            </w:r>
          </w:p>
        </w:tc>
        <w:tc>
          <w:tcPr>
            <w:tcW w:w="0" w:type="auto"/>
          </w:tcPr>
          <w:p w14:paraId="20E70B88"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20,8</w:t>
            </w:r>
          </w:p>
        </w:tc>
        <w:tc>
          <w:tcPr>
            <w:tcW w:w="0" w:type="auto"/>
          </w:tcPr>
          <w:p w14:paraId="5AB233F3"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21</w:t>
            </w:r>
          </w:p>
        </w:tc>
      </w:tr>
      <w:tr w:rsidR="00956169" w:rsidRPr="00956169" w14:paraId="5148F41A" w14:textId="77777777" w:rsidTr="00D66E80">
        <w:trPr>
          <w:trHeight w:val="20"/>
          <w:jc w:val="center"/>
        </w:trPr>
        <w:tc>
          <w:tcPr>
            <w:tcW w:w="0" w:type="auto"/>
          </w:tcPr>
          <w:p w14:paraId="21AB0C86"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Pre-weaning mortality rate (%)</w:t>
            </w:r>
          </w:p>
        </w:tc>
        <w:tc>
          <w:tcPr>
            <w:tcW w:w="0" w:type="auto"/>
          </w:tcPr>
          <w:p w14:paraId="3A0C45CD"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11</w:t>
            </w:r>
          </w:p>
        </w:tc>
        <w:tc>
          <w:tcPr>
            <w:tcW w:w="0" w:type="auto"/>
          </w:tcPr>
          <w:p w14:paraId="03DE95A4"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4</w:t>
            </w:r>
          </w:p>
        </w:tc>
        <w:tc>
          <w:tcPr>
            <w:tcW w:w="0" w:type="auto"/>
          </w:tcPr>
          <w:p w14:paraId="0D1F6D6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5</w:t>
            </w:r>
          </w:p>
        </w:tc>
        <w:tc>
          <w:tcPr>
            <w:tcW w:w="0" w:type="auto"/>
          </w:tcPr>
          <w:p w14:paraId="09B3C994"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6</w:t>
            </w:r>
          </w:p>
        </w:tc>
      </w:tr>
    </w:tbl>
    <w:p w14:paraId="76C97244" w14:textId="77777777" w:rsidR="00956169" w:rsidRPr="00956169" w:rsidRDefault="00956169" w:rsidP="00956169">
      <w:pPr>
        <w:spacing w:after="0" w:line="240" w:lineRule="auto"/>
        <w:contextualSpacing/>
        <w:jc w:val="both"/>
        <w:rPr>
          <w:rFonts w:ascii="Arial" w:eastAsia="Times New Roman" w:hAnsi="Arial" w:cs="Arial"/>
          <w:bCs/>
          <w:sz w:val="20"/>
          <w:szCs w:val="20"/>
        </w:rPr>
      </w:pPr>
    </w:p>
    <w:p w14:paraId="29319F54" w14:textId="2A3E7EEC" w:rsidR="00956169" w:rsidRPr="00700809" w:rsidRDefault="00700809" w:rsidP="00956169">
      <w:pPr>
        <w:spacing w:after="0" w:line="240" w:lineRule="auto"/>
        <w:contextualSpacing/>
        <w:jc w:val="both"/>
        <w:rPr>
          <w:rFonts w:ascii="Arial" w:eastAsia="Times New Roman" w:hAnsi="Arial" w:cs="Arial"/>
          <w:b/>
          <w:bCs/>
        </w:rPr>
      </w:pPr>
      <w:bookmarkStart w:id="12" w:name="effect_of_treatments_on_pre_weani_d356f6"/>
      <w:r w:rsidRPr="00700809">
        <w:rPr>
          <w:rFonts w:ascii="Arial" w:eastAsia="Times New Roman" w:hAnsi="Arial" w:cs="Arial"/>
          <w:b/>
          <w:bCs/>
        </w:rPr>
        <w:t xml:space="preserve">3.2 </w:t>
      </w:r>
      <w:r w:rsidR="00956169" w:rsidRPr="00956169">
        <w:rPr>
          <w:rFonts w:ascii="Arial" w:eastAsia="Times New Roman" w:hAnsi="Arial" w:cs="Arial"/>
          <w:b/>
          <w:bCs/>
        </w:rPr>
        <w:t xml:space="preserve">Effect of </w:t>
      </w:r>
      <w:r w:rsidRPr="00956169">
        <w:rPr>
          <w:rFonts w:ascii="Arial" w:eastAsia="Times New Roman" w:hAnsi="Arial" w:cs="Arial"/>
          <w:b/>
          <w:bCs/>
        </w:rPr>
        <w:t xml:space="preserve">Treatments </w:t>
      </w:r>
      <w:r w:rsidR="00956169" w:rsidRPr="00956169">
        <w:rPr>
          <w:rFonts w:ascii="Arial" w:eastAsia="Times New Roman" w:hAnsi="Arial" w:cs="Arial"/>
          <w:b/>
          <w:bCs/>
        </w:rPr>
        <w:t xml:space="preserve">on </w:t>
      </w:r>
      <w:r w:rsidRPr="00956169">
        <w:rPr>
          <w:rFonts w:ascii="Arial" w:eastAsia="Times New Roman" w:hAnsi="Arial" w:cs="Arial"/>
          <w:b/>
          <w:bCs/>
        </w:rPr>
        <w:t>Pre</w:t>
      </w:r>
      <w:r w:rsidR="00956169" w:rsidRPr="00956169">
        <w:rPr>
          <w:rFonts w:ascii="Arial" w:eastAsia="Times New Roman" w:hAnsi="Arial" w:cs="Arial"/>
          <w:b/>
          <w:bCs/>
        </w:rPr>
        <w:t xml:space="preserve">-weaning </w:t>
      </w:r>
      <w:r w:rsidRPr="00956169">
        <w:rPr>
          <w:rFonts w:ascii="Arial" w:eastAsia="Times New Roman" w:hAnsi="Arial" w:cs="Arial"/>
          <w:b/>
          <w:bCs/>
        </w:rPr>
        <w:t xml:space="preserve">Growth </w:t>
      </w:r>
      <w:r w:rsidR="00956169" w:rsidRPr="00956169">
        <w:rPr>
          <w:rFonts w:ascii="Arial" w:eastAsia="Times New Roman" w:hAnsi="Arial" w:cs="Arial"/>
          <w:b/>
          <w:bCs/>
        </w:rPr>
        <w:t xml:space="preserve">of </w:t>
      </w:r>
      <w:r w:rsidRPr="00956169">
        <w:rPr>
          <w:rFonts w:ascii="Arial" w:eastAsia="Times New Roman" w:hAnsi="Arial" w:cs="Arial"/>
          <w:b/>
          <w:bCs/>
        </w:rPr>
        <w:t>Young Guinea Pig</w:t>
      </w:r>
      <w:bookmarkEnd w:id="12"/>
    </w:p>
    <w:p w14:paraId="7D2CCD75"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6FBA2078" w14:textId="566156D6" w:rsidR="00956169" w:rsidRPr="00956169" w:rsidRDefault="00956169" w:rsidP="00D66E80">
      <w:pPr>
        <w:numPr>
          <w:ilvl w:val="0"/>
          <w:numId w:val="4"/>
        </w:numPr>
        <w:tabs>
          <w:tab w:val="clear" w:pos="1080"/>
        </w:tabs>
        <w:spacing w:after="0" w:line="240" w:lineRule="auto"/>
        <w:ind w:left="540"/>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Pre- weaning growth of young male </w:t>
      </w:r>
      <w:r w:rsidRPr="00845556">
        <w:rPr>
          <w:rFonts w:ascii="Arial" w:eastAsia="Times New Roman" w:hAnsi="Arial" w:cs="Arial"/>
          <w:bCs/>
          <w:sz w:val="20"/>
          <w:szCs w:val="20"/>
          <w:highlight w:val="yellow"/>
        </w:rPr>
        <w:t>guinea pig</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fed thym</w:t>
      </w:r>
      <w:r w:rsidRPr="00956169">
        <w:rPr>
          <w:rFonts w:ascii="Arial" w:eastAsia="Times New Roman" w:hAnsi="Arial" w:cs="Arial"/>
          <w:bCs/>
          <w:sz w:val="20"/>
          <w:szCs w:val="20"/>
        </w:rPr>
        <w:t>e and ginger</w:t>
      </w:r>
      <w:r w:rsidR="001B28CE">
        <w:rPr>
          <w:rFonts w:ascii="Arial" w:eastAsia="Times New Roman" w:hAnsi="Arial" w:cs="Arial"/>
          <w:bCs/>
          <w:sz w:val="20"/>
          <w:szCs w:val="20"/>
        </w:rPr>
        <w:t>.</w:t>
      </w:r>
    </w:p>
    <w:p w14:paraId="4D653DF2" w14:textId="77777777" w:rsidR="00D66E80" w:rsidRDefault="00D66E80" w:rsidP="00956169">
      <w:pPr>
        <w:spacing w:after="0" w:line="240" w:lineRule="auto"/>
        <w:contextualSpacing/>
        <w:jc w:val="both"/>
        <w:rPr>
          <w:rFonts w:ascii="Arial" w:eastAsia="Times New Roman" w:hAnsi="Arial" w:cs="Arial"/>
          <w:bCs/>
          <w:sz w:val="20"/>
          <w:szCs w:val="20"/>
        </w:rPr>
      </w:pPr>
    </w:p>
    <w:p w14:paraId="527C9C52" w14:textId="7E4523C7"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Fig</w:t>
      </w:r>
      <w:r w:rsidR="00D66E80">
        <w:rPr>
          <w:rFonts w:ascii="Arial" w:eastAsia="Times New Roman" w:hAnsi="Arial" w:cs="Arial"/>
          <w:bCs/>
          <w:sz w:val="20"/>
          <w:szCs w:val="20"/>
        </w:rPr>
        <w:t>.</w:t>
      </w:r>
      <w:r w:rsidRPr="00956169">
        <w:rPr>
          <w:rFonts w:ascii="Arial" w:eastAsia="Times New Roman" w:hAnsi="Arial" w:cs="Arial"/>
          <w:bCs/>
          <w:sz w:val="20"/>
          <w:szCs w:val="20"/>
        </w:rPr>
        <w:t xml:space="preserve"> 1 shows the evolution of weight gain of young male guinea pigs from birth to weaning, according to treatments. The young male</w:t>
      </w:r>
      <w:r w:rsidR="001B28CE">
        <w:rPr>
          <w:rFonts w:ascii="Arial" w:eastAsia="Times New Roman" w:hAnsi="Arial" w:cs="Arial"/>
          <w:bCs/>
          <w:sz w:val="20"/>
          <w:szCs w:val="20"/>
        </w:rPr>
        <w:t>s</w:t>
      </w:r>
      <w:r w:rsidRPr="00956169">
        <w:rPr>
          <w:rFonts w:ascii="Arial" w:eastAsia="Times New Roman" w:hAnsi="Arial" w:cs="Arial"/>
          <w:bCs/>
          <w:sz w:val="20"/>
          <w:szCs w:val="20"/>
        </w:rPr>
        <w:t xml:space="preserve"> all showed weight gain from birth to weaning. It was observed that all animals, </w:t>
      </w:r>
      <w:r w:rsidR="001B28CE" w:rsidRPr="00845556">
        <w:rPr>
          <w:rFonts w:ascii="Arial" w:eastAsia="Times New Roman" w:hAnsi="Arial" w:cs="Arial"/>
          <w:bCs/>
          <w:sz w:val="20"/>
          <w:szCs w:val="20"/>
          <w:highlight w:val="yellow"/>
        </w:rPr>
        <w:t>r</w:t>
      </w:r>
      <w:r w:rsidR="001B28CE" w:rsidRPr="00845556">
        <w:rPr>
          <w:rFonts w:ascii="Arial" w:eastAsia="Times New Roman" w:hAnsi="Arial" w:cs="Arial"/>
          <w:bCs/>
          <w:sz w:val="20"/>
          <w:szCs w:val="20"/>
          <w:highlight w:val="yellow"/>
        </w:rPr>
        <w:t xml:space="preserve">egardless </w:t>
      </w:r>
      <w:r w:rsidRPr="00845556">
        <w:rPr>
          <w:rFonts w:ascii="Arial" w:eastAsia="Times New Roman" w:hAnsi="Arial" w:cs="Arial"/>
          <w:bCs/>
          <w:sz w:val="20"/>
          <w:szCs w:val="20"/>
          <w:highlight w:val="yellow"/>
        </w:rPr>
        <w:t xml:space="preserve">of the treatment, obtained a significant increase ( </w:t>
      </w:r>
      <m:oMath>
        <m:r>
          <m:rPr>
            <m:sty m:val="p"/>
          </m:rPr>
          <w:rPr>
            <w:rFonts w:ascii="Cambria Math" w:eastAsia="Times New Roman" w:hAnsi="Cambria Math" w:cs="Arial"/>
            <w:sz w:val="20"/>
            <w:szCs w:val="20"/>
            <w:highlight w:val="yellow"/>
          </w:rPr>
          <m:t>p&lt;0.05</m:t>
        </m:r>
      </m:oMath>
      <w:r w:rsidRPr="00845556">
        <w:rPr>
          <w:rFonts w:ascii="Arial" w:eastAsia="Times New Roman" w:hAnsi="Arial" w:cs="Arial"/>
          <w:bCs/>
          <w:sz w:val="20"/>
          <w:szCs w:val="20"/>
          <w:highlight w:val="yellow"/>
        </w:rPr>
        <w:t xml:space="preserve"> ) in weight from birth to </w:t>
      </w:r>
      <w:r w:rsidRPr="00845556">
        <w:rPr>
          <w:rFonts w:ascii="Arial" w:eastAsia="Times New Roman" w:hAnsi="Arial" w:cs="Arial"/>
          <w:bCs/>
          <w:sz w:val="20"/>
          <w:szCs w:val="20"/>
          <w:highlight w:val="yellow"/>
        </w:rPr>
        <w:lastRenderedPageBreak/>
        <w:t>weaning. However</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the animals fed </w:t>
      </w:r>
      <w:r w:rsidR="001B28CE" w:rsidRPr="00845556">
        <w:rPr>
          <w:rFonts w:ascii="Arial" w:eastAsia="Times New Roman" w:hAnsi="Arial" w:cs="Arial"/>
          <w:bCs/>
          <w:sz w:val="20"/>
          <w:szCs w:val="20"/>
          <w:highlight w:val="yellow"/>
        </w:rPr>
        <w:t xml:space="preserve">the </w:t>
      </w:r>
      <w:r w:rsidRPr="00845556">
        <w:rPr>
          <w:rFonts w:ascii="Arial" w:eastAsia="Times New Roman" w:hAnsi="Arial" w:cs="Arial"/>
          <w:bCs/>
          <w:sz w:val="20"/>
          <w:szCs w:val="20"/>
          <w:highlight w:val="yellow"/>
        </w:rPr>
        <w:t>T1 di</w:t>
      </w:r>
      <w:r w:rsidRPr="00956169">
        <w:rPr>
          <w:rFonts w:ascii="Arial" w:eastAsia="Times New Roman" w:hAnsi="Arial" w:cs="Arial"/>
          <w:bCs/>
          <w:sz w:val="20"/>
          <w:szCs w:val="20"/>
        </w:rPr>
        <w:t xml:space="preserve">et showed significantly ( </w:t>
      </w:r>
      <m:oMath>
        <m:r>
          <m:rPr>
            <m:sty m:val="p"/>
          </m:rPr>
          <w:rPr>
            <w:rFonts w:ascii="Cambria Math" w:eastAsia="Times New Roman" w:hAnsi="Cambria Math" w:cs="Arial"/>
            <w:sz w:val="20"/>
            <w:szCs w:val="20"/>
          </w:rPr>
          <m:t>p&lt;0.05</m:t>
        </m:r>
      </m:oMath>
      <w:r w:rsidRPr="00956169">
        <w:rPr>
          <w:rFonts w:ascii="Arial" w:eastAsia="Times New Roman" w:hAnsi="Arial" w:cs="Arial"/>
          <w:bCs/>
          <w:sz w:val="20"/>
          <w:szCs w:val="20"/>
        </w:rPr>
        <w:t xml:space="preserve"> ) higher weight gain compared to the animals of the other treatments.</w:t>
      </w:r>
    </w:p>
    <w:p w14:paraId="54EB4BAE" w14:textId="77777777" w:rsidR="00916684" w:rsidRPr="00956169" w:rsidRDefault="00916684" w:rsidP="00956169">
      <w:pPr>
        <w:spacing w:after="0" w:line="240" w:lineRule="auto"/>
        <w:contextualSpacing/>
        <w:jc w:val="both"/>
        <w:rPr>
          <w:rFonts w:ascii="Arial" w:eastAsia="Times New Roman" w:hAnsi="Arial" w:cs="Arial"/>
          <w:bCs/>
          <w:sz w:val="20"/>
          <w:szCs w:val="20"/>
        </w:rPr>
      </w:pPr>
    </w:p>
    <w:p w14:paraId="1185D207" w14:textId="77777777" w:rsidR="00956169" w:rsidRP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noProof/>
          <w:sz w:val="20"/>
          <w:szCs w:val="20"/>
        </w:rPr>
        <w:drawing>
          <wp:inline distT="0" distB="0" distL="0" distR="0" wp14:anchorId="27D42410" wp14:editId="1761FE4A">
            <wp:extent cx="5486400" cy="2619036"/>
            <wp:effectExtent l="0" t="0" r="0" b="0"/>
            <wp:docPr id="1" name="image-506c79b3a382f1b5361eeeaa082ece3185e29361.jpg"/>
            <wp:cNvGraphicFramePr/>
            <a:graphic xmlns:a="http://schemas.openxmlformats.org/drawingml/2006/main">
              <a:graphicData uri="http://schemas.openxmlformats.org/drawingml/2006/picture">
                <pic:pic xmlns:pic="http://schemas.openxmlformats.org/drawingml/2006/picture">
                  <pic:nvPicPr>
                    <pic:cNvPr id="1" name="image-506c79b3a382f1b5361eeeaa082ece3185e29361.jpg"/>
                    <pic:cNvPicPr/>
                  </pic:nvPicPr>
                  <pic:blipFill>
                    <a:blip r:embed="rId8" cstate="print">
                      <a:extLst>
                        <a:ext uri="{BEBA8EAE-BF5A-486C-A8C5-ECC9F3942E4B}">
                          <a14:imgProps xmlns:a14="http://schemas.microsoft.com/office/drawing/2010/main">
                            <a14:imgLayer r:embed="rId9">
                              <a14:imgEffect>
                                <a14:sharpenSoften amount="41000"/>
                              </a14:imgEffect>
                            </a14:imgLayer>
                          </a14:imgProps>
                        </a:ext>
                      </a:extLst>
                    </a:blip>
                    <a:srcRect/>
                    <a:stretch>
                      <a:fillRect/>
                    </a:stretch>
                  </pic:blipFill>
                  <pic:spPr>
                    <a:xfrm>
                      <a:off x="0" y="0"/>
                      <a:ext cx="5486400" cy="2619036"/>
                    </a:xfrm>
                    <a:prstGeom prst="rect">
                      <a:avLst/>
                    </a:prstGeom>
                  </pic:spPr>
                </pic:pic>
              </a:graphicData>
            </a:graphic>
          </wp:inline>
        </w:drawing>
      </w:r>
    </w:p>
    <w:p w14:paraId="1763C018" w14:textId="77777777" w:rsidR="00D66E80" w:rsidRDefault="00D66E80" w:rsidP="00956169">
      <w:pPr>
        <w:spacing w:after="0" w:line="240" w:lineRule="auto"/>
        <w:contextualSpacing/>
        <w:jc w:val="both"/>
        <w:rPr>
          <w:rFonts w:ascii="Arial" w:eastAsia="Times New Roman" w:hAnsi="Arial" w:cs="Arial"/>
          <w:bCs/>
          <w:sz w:val="20"/>
          <w:szCs w:val="20"/>
        </w:rPr>
      </w:pPr>
    </w:p>
    <w:p w14:paraId="55D72105" w14:textId="6F4D37D1" w:rsidR="00956169" w:rsidRPr="00D66E80" w:rsidRDefault="00956169" w:rsidP="00D66E80">
      <w:pPr>
        <w:spacing w:after="0" w:line="240" w:lineRule="auto"/>
        <w:contextualSpacing/>
        <w:jc w:val="center"/>
        <w:rPr>
          <w:rFonts w:ascii="Arial" w:eastAsia="Times New Roman" w:hAnsi="Arial" w:cs="Arial"/>
          <w:b/>
          <w:sz w:val="20"/>
          <w:szCs w:val="20"/>
        </w:rPr>
      </w:pPr>
      <w:r w:rsidRPr="00956169">
        <w:rPr>
          <w:rFonts w:ascii="Arial" w:eastAsia="Times New Roman" w:hAnsi="Arial" w:cs="Arial"/>
          <w:b/>
          <w:sz w:val="20"/>
          <w:szCs w:val="20"/>
        </w:rPr>
        <w:t>Fig</w:t>
      </w:r>
      <w:r w:rsidR="00D66E80">
        <w:rPr>
          <w:rFonts w:ascii="Arial" w:eastAsia="Times New Roman" w:hAnsi="Arial" w:cs="Arial"/>
          <w:b/>
          <w:sz w:val="20"/>
          <w:szCs w:val="20"/>
        </w:rPr>
        <w:t>.</w:t>
      </w:r>
      <w:r w:rsidRPr="00956169">
        <w:rPr>
          <w:rFonts w:ascii="Arial" w:eastAsia="Times New Roman" w:hAnsi="Arial" w:cs="Arial"/>
          <w:b/>
          <w:sz w:val="20"/>
          <w:szCs w:val="20"/>
        </w:rPr>
        <w:t xml:space="preserve"> 1</w:t>
      </w:r>
      <w:r w:rsidR="00D66E80">
        <w:rPr>
          <w:rFonts w:ascii="Arial" w:eastAsia="Times New Roman" w:hAnsi="Arial" w:cs="Arial"/>
          <w:b/>
          <w:sz w:val="20"/>
          <w:szCs w:val="20"/>
        </w:rPr>
        <w:t>.</w:t>
      </w:r>
      <w:r w:rsidRPr="00956169">
        <w:rPr>
          <w:rFonts w:ascii="Arial" w:eastAsia="Times New Roman" w:hAnsi="Arial" w:cs="Arial"/>
          <w:b/>
          <w:sz w:val="20"/>
          <w:szCs w:val="20"/>
        </w:rPr>
        <w:t xml:space="preserve"> Evolution of weight gain of young male guinea pig</w:t>
      </w:r>
      <w:r w:rsidR="001B28CE">
        <w:rPr>
          <w:rFonts w:ascii="Arial" w:eastAsia="Times New Roman" w:hAnsi="Arial" w:cs="Arial"/>
          <w:b/>
          <w:sz w:val="20"/>
          <w:szCs w:val="20"/>
        </w:rPr>
        <w:t>s</w:t>
      </w:r>
      <w:r w:rsidRPr="00956169">
        <w:rPr>
          <w:rFonts w:ascii="Arial" w:eastAsia="Times New Roman" w:hAnsi="Arial" w:cs="Arial"/>
          <w:b/>
          <w:sz w:val="20"/>
          <w:szCs w:val="20"/>
        </w:rPr>
        <w:t xml:space="preserve"> from birth to weaning, according to treatment</w:t>
      </w:r>
    </w:p>
    <w:p w14:paraId="2159094D"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391AABC9" w14:textId="77777777" w:rsidR="00956169" w:rsidRDefault="00956169" w:rsidP="00956169">
      <w:pPr>
        <w:spacing w:after="0" w:line="240" w:lineRule="auto"/>
        <w:contextualSpacing/>
        <w:jc w:val="both"/>
        <w:rPr>
          <w:rFonts w:ascii="Arial" w:eastAsia="Times New Roman" w:hAnsi="Arial" w:cs="Arial"/>
          <w:b/>
          <w:bCs/>
          <w:sz w:val="20"/>
          <w:szCs w:val="20"/>
        </w:rPr>
      </w:pPr>
      <w:bookmarkStart w:id="13" w:name="pre_weaning_growth_of_young_femal_be5097"/>
      <w:r w:rsidRPr="00956169">
        <w:rPr>
          <w:rFonts w:ascii="Arial" w:eastAsia="Times New Roman" w:hAnsi="Arial" w:cs="Arial"/>
          <w:b/>
          <w:bCs/>
          <w:sz w:val="20"/>
          <w:szCs w:val="20"/>
        </w:rPr>
        <w:t>- Pre-weaning growth of young female guinea pigs</w:t>
      </w:r>
      <w:bookmarkEnd w:id="13"/>
    </w:p>
    <w:p w14:paraId="4BCC7ADB" w14:textId="77777777" w:rsidR="00956169" w:rsidRPr="00956169" w:rsidRDefault="00956169" w:rsidP="00956169">
      <w:pPr>
        <w:spacing w:after="0" w:line="240" w:lineRule="auto"/>
        <w:contextualSpacing/>
        <w:jc w:val="both"/>
        <w:rPr>
          <w:rFonts w:ascii="Arial" w:eastAsia="Times New Roman" w:hAnsi="Arial" w:cs="Arial"/>
          <w:bCs/>
          <w:sz w:val="20"/>
          <w:szCs w:val="20"/>
        </w:rPr>
      </w:pPr>
    </w:p>
    <w:p w14:paraId="4F3D183C" w14:textId="0063323C"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Fig</w:t>
      </w:r>
      <w:r w:rsidR="00D66E80">
        <w:rPr>
          <w:rFonts w:ascii="Arial" w:eastAsia="Times New Roman" w:hAnsi="Arial" w:cs="Arial"/>
          <w:bCs/>
          <w:sz w:val="20"/>
          <w:szCs w:val="20"/>
        </w:rPr>
        <w:t>.</w:t>
      </w:r>
      <w:r w:rsidRPr="00956169">
        <w:rPr>
          <w:rFonts w:ascii="Arial" w:eastAsia="Times New Roman" w:hAnsi="Arial" w:cs="Arial"/>
          <w:bCs/>
          <w:sz w:val="20"/>
          <w:szCs w:val="20"/>
        </w:rPr>
        <w:t xml:space="preserve"> 2 is an illustration of the evolution of weight gain of young female guinea pigs from birth to we</w:t>
      </w:r>
      <w:r w:rsidR="001B28CE">
        <w:rPr>
          <w:rFonts w:ascii="Arial" w:eastAsia="Times New Roman" w:hAnsi="Arial" w:cs="Arial"/>
          <w:bCs/>
          <w:sz w:val="20"/>
          <w:szCs w:val="20"/>
        </w:rPr>
        <w:t>ani</w:t>
      </w:r>
      <w:r w:rsidRPr="00956169">
        <w:rPr>
          <w:rFonts w:ascii="Arial" w:eastAsia="Times New Roman" w:hAnsi="Arial" w:cs="Arial"/>
          <w:bCs/>
          <w:sz w:val="20"/>
          <w:szCs w:val="20"/>
        </w:rPr>
        <w:t>ng, according to treatments.</w:t>
      </w:r>
    </w:p>
    <w:p w14:paraId="3AB6BAA3" w14:textId="77777777" w:rsidR="00D66E80" w:rsidRDefault="00D66E80" w:rsidP="00956169">
      <w:pPr>
        <w:spacing w:after="0" w:line="240" w:lineRule="auto"/>
        <w:contextualSpacing/>
        <w:jc w:val="both"/>
        <w:rPr>
          <w:rFonts w:ascii="Arial" w:eastAsia="Times New Roman" w:hAnsi="Arial" w:cs="Arial"/>
          <w:bCs/>
          <w:sz w:val="20"/>
          <w:szCs w:val="20"/>
        </w:rPr>
      </w:pPr>
    </w:p>
    <w:p w14:paraId="2273921E" w14:textId="77777777" w:rsidR="00956169" w:rsidRPr="00956169" w:rsidRDefault="00956169" w:rsidP="00956169">
      <w:pPr>
        <w:spacing w:after="0" w:line="240" w:lineRule="auto"/>
        <w:contextualSpacing/>
        <w:jc w:val="both"/>
        <w:rPr>
          <w:rFonts w:ascii="Arial" w:eastAsia="Times New Roman" w:hAnsi="Arial" w:cs="Arial"/>
          <w:bCs/>
          <w:sz w:val="20"/>
          <w:szCs w:val="20"/>
        </w:rPr>
      </w:pPr>
    </w:p>
    <w:p w14:paraId="75D783F2" w14:textId="77777777" w:rsidR="00956169" w:rsidRP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noProof/>
          <w:sz w:val="20"/>
          <w:szCs w:val="20"/>
        </w:rPr>
        <w:drawing>
          <wp:inline distT="0" distB="0" distL="0" distR="0" wp14:anchorId="7084BDFD" wp14:editId="6879C0CC">
            <wp:extent cx="5486400" cy="2370465"/>
            <wp:effectExtent l="0" t="0" r="0" b="0"/>
            <wp:docPr id="2" name="image-b60d93f198d89d02201b28e9659a12e2d3fe6ddf.jpg"/>
            <wp:cNvGraphicFramePr/>
            <a:graphic xmlns:a="http://schemas.openxmlformats.org/drawingml/2006/main">
              <a:graphicData uri="http://schemas.openxmlformats.org/drawingml/2006/picture">
                <pic:pic xmlns:pic="http://schemas.openxmlformats.org/drawingml/2006/picture">
                  <pic:nvPicPr>
                    <pic:cNvPr id="2" name="image-b60d93f198d89d02201b28e9659a12e2d3fe6ddf.jpg"/>
                    <pic:cNvPicPr/>
                  </pic:nvPicPr>
                  <pic:blipFill>
                    <a:blip r:embed="rId10" cstate="print">
                      <a:extLst>
                        <a:ext uri="{BEBA8EAE-BF5A-486C-A8C5-ECC9F3942E4B}">
                          <a14:imgProps xmlns:a14="http://schemas.microsoft.com/office/drawing/2010/main">
                            <a14:imgLayer r:embed="rId11">
                              <a14:imgEffect>
                                <a14:sharpenSoften amount="46000"/>
                              </a14:imgEffect>
                            </a14:imgLayer>
                          </a14:imgProps>
                        </a:ext>
                      </a:extLst>
                    </a:blip>
                    <a:srcRect/>
                    <a:stretch>
                      <a:fillRect/>
                    </a:stretch>
                  </pic:blipFill>
                  <pic:spPr>
                    <a:xfrm>
                      <a:off x="0" y="0"/>
                      <a:ext cx="5486400" cy="2370465"/>
                    </a:xfrm>
                    <a:prstGeom prst="rect">
                      <a:avLst/>
                    </a:prstGeom>
                  </pic:spPr>
                </pic:pic>
              </a:graphicData>
            </a:graphic>
          </wp:inline>
        </w:drawing>
      </w:r>
    </w:p>
    <w:p w14:paraId="43B4C4E0" w14:textId="77777777" w:rsidR="00D66E80" w:rsidRDefault="00D66E80" w:rsidP="00956169">
      <w:pPr>
        <w:spacing w:after="0" w:line="240" w:lineRule="auto"/>
        <w:contextualSpacing/>
        <w:jc w:val="both"/>
        <w:rPr>
          <w:rFonts w:ascii="Arial" w:eastAsia="Times New Roman" w:hAnsi="Arial" w:cs="Arial"/>
          <w:bCs/>
          <w:sz w:val="20"/>
          <w:szCs w:val="20"/>
        </w:rPr>
      </w:pPr>
    </w:p>
    <w:p w14:paraId="67EDC60F" w14:textId="31D17641" w:rsidR="00956169" w:rsidRPr="00D66E80" w:rsidRDefault="00956169" w:rsidP="00916684">
      <w:pPr>
        <w:spacing w:after="0" w:line="240" w:lineRule="auto"/>
        <w:contextualSpacing/>
        <w:jc w:val="center"/>
        <w:rPr>
          <w:rFonts w:ascii="Arial" w:eastAsia="Times New Roman" w:hAnsi="Arial" w:cs="Arial"/>
          <w:b/>
          <w:sz w:val="20"/>
          <w:szCs w:val="20"/>
        </w:rPr>
      </w:pPr>
      <w:r w:rsidRPr="00956169">
        <w:rPr>
          <w:rFonts w:ascii="Arial" w:eastAsia="Times New Roman" w:hAnsi="Arial" w:cs="Arial"/>
          <w:b/>
          <w:sz w:val="20"/>
          <w:szCs w:val="20"/>
        </w:rPr>
        <w:t>Fig</w:t>
      </w:r>
      <w:r w:rsidR="00D66E80" w:rsidRPr="00D66E80">
        <w:rPr>
          <w:rFonts w:ascii="Arial" w:eastAsia="Times New Roman" w:hAnsi="Arial" w:cs="Arial"/>
          <w:b/>
          <w:sz w:val="20"/>
          <w:szCs w:val="20"/>
        </w:rPr>
        <w:t>.</w:t>
      </w:r>
      <w:r w:rsidRPr="00956169">
        <w:rPr>
          <w:rFonts w:ascii="Arial" w:eastAsia="Times New Roman" w:hAnsi="Arial" w:cs="Arial"/>
          <w:b/>
          <w:sz w:val="20"/>
          <w:szCs w:val="20"/>
        </w:rPr>
        <w:t xml:space="preserve"> 2</w:t>
      </w:r>
      <w:r w:rsidR="00D66E80" w:rsidRPr="00D66E80">
        <w:rPr>
          <w:rFonts w:ascii="Arial" w:eastAsia="Times New Roman" w:hAnsi="Arial" w:cs="Arial"/>
          <w:b/>
          <w:sz w:val="20"/>
          <w:szCs w:val="20"/>
        </w:rPr>
        <w:t>.</w:t>
      </w:r>
      <w:r w:rsidRPr="00956169">
        <w:rPr>
          <w:rFonts w:ascii="Arial" w:eastAsia="Times New Roman" w:hAnsi="Arial" w:cs="Arial"/>
          <w:b/>
          <w:sz w:val="20"/>
          <w:szCs w:val="20"/>
        </w:rPr>
        <w:t xml:space="preserve"> Evolution of weight gain of young female guinea pigs from birth to weaning, according to treatments</w:t>
      </w:r>
    </w:p>
    <w:p w14:paraId="43343266" w14:textId="77777777" w:rsidR="00956169" w:rsidRDefault="00956169" w:rsidP="00956169">
      <w:pPr>
        <w:spacing w:after="0" w:line="240" w:lineRule="auto"/>
        <w:contextualSpacing/>
        <w:jc w:val="both"/>
        <w:rPr>
          <w:rFonts w:ascii="Arial" w:eastAsia="Times New Roman" w:hAnsi="Arial" w:cs="Arial"/>
          <w:bCs/>
          <w:sz w:val="20"/>
          <w:szCs w:val="20"/>
        </w:rPr>
      </w:pPr>
    </w:p>
    <w:p w14:paraId="25DC2830" w14:textId="3D7A806E" w:rsidR="00956169" w:rsidRP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It is observed that from the first to the </w:t>
      </w:r>
      <w:r w:rsidRPr="00845556">
        <w:rPr>
          <w:rFonts w:ascii="Arial" w:eastAsia="Times New Roman" w:hAnsi="Arial" w:cs="Arial"/>
          <w:bCs/>
          <w:sz w:val="20"/>
          <w:szCs w:val="20"/>
          <w:highlight w:val="yellow"/>
        </w:rPr>
        <w:t>second location, all animals</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independent of the diet</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were comparable ( </w:t>
      </w:r>
      <m:oMath>
        <m:r>
          <m:rPr>
            <m:sty m:val="p"/>
          </m:rPr>
          <w:rPr>
            <w:rFonts w:ascii="Cambria Math" w:eastAsia="Times New Roman" w:hAnsi="Cambria Math" w:cs="Arial"/>
            <w:sz w:val="20"/>
            <w:szCs w:val="20"/>
            <w:highlight w:val="yellow"/>
          </w:rPr>
          <m:t>p&gt;0.05</m:t>
        </m:r>
      </m:oMath>
      <w:r w:rsidRPr="00845556">
        <w:rPr>
          <w:rFonts w:ascii="Arial" w:eastAsia="Times New Roman" w:hAnsi="Arial" w:cs="Arial"/>
          <w:bCs/>
          <w:sz w:val="20"/>
          <w:szCs w:val="20"/>
          <w:highlight w:val="yellow"/>
        </w:rPr>
        <w:t xml:space="preserve"> ). The young females showed </w:t>
      </w:r>
      <w:r w:rsidR="001B28CE" w:rsidRPr="00845556">
        <w:rPr>
          <w:rFonts w:ascii="Arial" w:eastAsia="Times New Roman" w:hAnsi="Arial" w:cs="Arial"/>
          <w:bCs/>
          <w:sz w:val="20"/>
          <w:szCs w:val="20"/>
          <w:highlight w:val="yellow"/>
        </w:rPr>
        <w:t>an increase</w:t>
      </w:r>
      <w:r w:rsidR="001B28CE" w:rsidRPr="00845556">
        <w:rPr>
          <w:rFonts w:ascii="Arial" w:eastAsia="Times New Roman" w:hAnsi="Arial" w:cs="Arial"/>
          <w:bCs/>
          <w:sz w:val="20"/>
          <w:szCs w:val="20"/>
          <w:highlight w:val="yellow"/>
        </w:rPr>
        <w:t xml:space="preserve"> </w:t>
      </w:r>
      <w:r w:rsidRPr="00845556">
        <w:rPr>
          <w:rFonts w:ascii="Arial" w:eastAsia="Times New Roman" w:hAnsi="Arial" w:cs="Arial"/>
          <w:bCs/>
          <w:sz w:val="20"/>
          <w:szCs w:val="20"/>
          <w:highlight w:val="yellow"/>
        </w:rPr>
        <w:t>in weight gains from birth to weaning (Fig</w:t>
      </w:r>
      <w:r w:rsidR="000546CA"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2). It can be observed that all animals, regardless of the treatment</w:t>
      </w:r>
      <w:r w:rsidR="001B28CE" w:rsidRPr="00845556">
        <w:rPr>
          <w:rFonts w:ascii="Arial" w:eastAsia="Times New Roman" w:hAnsi="Arial" w:cs="Arial"/>
          <w:bCs/>
          <w:sz w:val="20"/>
          <w:szCs w:val="20"/>
          <w:highlight w:val="yellow"/>
        </w:rPr>
        <w:t>,</w:t>
      </w:r>
      <w:r w:rsidRPr="00845556">
        <w:rPr>
          <w:rFonts w:ascii="Arial" w:eastAsia="Times New Roman" w:hAnsi="Arial" w:cs="Arial"/>
          <w:bCs/>
          <w:sz w:val="20"/>
          <w:szCs w:val="20"/>
          <w:highlight w:val="yellow"/>
        </w:rPr>
        <w:t xml:space="preserve"> obtained a significant increase ( </w:t>
      </w:r>
      <m:oMath>
        <m:r>
          <m:rPr>
            <m:sty m:val="p"/>
          </m:rPr>
          <w:rPr>
            <w:rFonts w:ascii="Cambria Math" w:eastAsia="Times New Roman" w:hAnsi="Cambria Math" w:cs="Arial"/>
            <w:sz w:val="20"/>
            <w:szCs w:val="20"/>
            <w:highlight w:val="yellow"/>
          </w:rPr>
          <m:t>p&lt;0.05</m:t>
        </m:r>
      </m:oMath>
      <w:r w:rsidRPr="00845556">
        <w:rPr>
          <w:rFonts w:ascii="Arial" w:eastAsia="Times New Roman" w:hAnsi="Arial" w:cs="Arial"/>
          <w:bCs/>
          <w:sz w:val="20"/>
          <w:szCs w:val="20"/>
          <w:highlight w:val="yellow"/>
        </w:rPr>
        <w:t xml:space="preserve"> ) in weight from birth to weaning. However, the animals fed</w:t>
      </w:r>
      <w:r w:rsidRPr="00956169">
        <w:rPr>
          <w:rFonts w:ascii="Arial" w:eastAsia="Times New Roman" w:hAnsi="Arial" w:cs="Arial"/>
          <w:bCs/>
          <w:sz w:val="20"/>
          <w:szCs w:val="20"/>
        </w:rPr>
        <w:t xml:space="preserve"> </w:t>
      </w:r>
      <w:r w:rsidR="001B28CE" w:rsidRPr="00845556">
        <w:rPr>
          <w:rFonts w:ascii="Arial" w:eastAsia="Times New Roman" w:hAnsi="Arial" w:cs="Arial"/>
          <w:bCs/>
          <w:sz w:val="20"/>
          <w:szCs w:val="20"/>
          <w:highlight w:val="yellow"/>
        </w:rPr>
        <w:t xml:space="preserve">the </w:t>
      </w:r>
      <w:r w:rsidRPr="00845556">
        <w:rPr>
          <w:rFonts w:ascii="Arial" w:eastAsia="Times New Roman" w:hAnsi="Arial" w:cs="Arial"/>
          <w:bCs/>
          <w:sz w:val="20"/>
          <w:szCs w:val="20"/>
          <w:highlight w:val="yellow"/>
        </w:rPr>
        <w:t>T1 die</w:t>
      </w:r>
      <w:r w:rsidRPr="00956169">
        <w:rPr>
          <w:rFonts w:ascii="Arial" w:eastAsia="Times New Roman" w:hAnsi="Arial" w:cs="Arial"/>
          <w:bCs/>
          <w:sz w:val="20"/>
          <w:szCs w:val="20"/>
        </w:rPr>
        <w:t xml:space="preserve">t had significantly ( </w:t>
      </w:r>
      <m:oMath>
        <m:r>
          <m:rPr>
            <m:sty m:val="p"/>
          </m:rPr>
          <w:rPr>
            <w:rFonts w:ascii="Cambria Math" w:eastAsia="Times New Roman" w:hAnsi="Cambria Math" w:cs="Arial"/>
            <w:sz w:val="20"/>
            <w:szCs w:val="20"/>
          </w:rPr>
          <m:t>p&lt;0.05</m:t>
        </m:r>
      </m:oMath>
      <w:r w:rsidRPr="00956169">
        <w:rPr>
          <w:rFonts w:ascii="Arial" w:eastAsia="Times New Roman" w:hAnsi="Arial" w:cs="Arial"/>
          <w:bCs/>
          <w:sz w:val="20"/>
          <w:szCs w:val="20"/>
        </w:rPr>
        <w:t xml:space="preserve"> ) higher weight gain compared to the animals in the other groups or treatment</w:t>
      </w:r>
      <w:r w:rsidR="001B28CE">
        <w:rPr>
          <w:rFonts w:ascii="Arial" w:eastAsia="Times New Roman" w:hAnsi="Arial" w:cs="Arial"/>
          <w:bCs/>
          <w:sz w:val="20"/>
          <w:szCs w:val="20"/>
        </w:rPr>
        <w:t>s</w:t>
      </w:r>
      <w:r w:rsidRPr="00956169">
        <w:rPr>
          <w:rFonts w:ascii="Arial" w:eastAsia="Times New Roman" w:hAnsi="Arial" w:cs="Arial"/>
          <w:bCs/>
          <w:sz w:val="20"/>
          <w:szCs w:val="20"/>
        </w:rPr>
        <w:t>.</w:t>
      </w:r>
    </w:p>
    <w:p w14:paraId="18BBE2DC" w14:textId="77777777" w:rsidR="00D66E80" w:rsidRDefault="00D66E80" w:rsidP="00956169">
      <w:pPr>
        <w:spacing w:after="0" w:line="240" w:lineRule="auto"/>
        <w:contextualSpacing/>
        <w:jc w:val="both"/>
        <w:rPr>
          <w:rFonts w:ascii="Arial" w:eastAsia="Times New Roman" w:hAnsi="Arial" w:cs="Arial"/>
          <w:b/>
          <w:bCs/>
          <w:sz w:val="20"/>
          <w:szCs w:val="20"/>
        </w:rPr>
      </w:pPr>
      <w:bookmarkStart w:id="14" w:name="effect_of_treatments_on_average_b_3c0504"/>
    </w:p>
    <w:p w14:paraId="09FE7828" w14:textId="4B41EFF8" w:rsidR="00956169" w:rsidRPr="00700809" w:rsidRDefault="00700809" w:rsidP="00956169">
      <w:pPr>
        <w:spacing w:after="0" w:line="240" w:lineRule="auto"/>
        <w:contextualSpacing/>
        <w:jc w:val="both"/>
        <w:rPr>
          <w:rFonts w:ascii="Arial" w:eastAsia="Times New Roman" w:hAnsi="Arial" w:cs="Arial"/>
          <w:b/>
          <w:bCs/>
        </w:rPr>
      </w:pPr>
      <w:r w:rsidRPr="00700809">
        <w:rPr>
          <w:rFonts w:ascii="Arial" w:eastAsia="Times New Roman" w:hAnsi="Arial" w:cs="Arial"/>
          <w:b/>
          <w:bCs/>
        </w:rPr>
        <w:t xml:space="preserve">3.3 </w:t>
      </w:r>
      <w:r w:rsidR="00956169" w:rsidRPr="00956169">
        <w:rPr>
          <w:rFonts w:ascii="Arial" w:eastAsia="Times New Roman" w:hAnsi="Arial" w:cs="Arial"/>
          <w:b/>
          <w:bCs/>
        </w:rPr>
        <w:t xml:space="preserve">Effect of </w:t>
      </w:r>
      <w:r w:rsidRPr="00956169">
        <w:rPr>
          <w:rFonts w:ascii="Arial" w:eastAsia="Times New Roman" w:hAnsi="Arial" w:cs="Arial"/>
          <w:b/>
          <w:bCs/>
        </w:rPr>
        <w:t xml:space="preserve">Treatments </w:t>
      </w:r>
      <w:r w:rsidR="00956169" w:rsidRPr="00956169">
        <w:rPr>
          <w:rFonts w:ascii="Arial" w:eastAsia="Times New Roman" w:hAnsi="Arial" w:cs="Arial"/>
          <w:b/>
          <w:bCs/>
        </w:rPr>
        <w:t xml:space="preserve">on </w:t>
      </w:r>
      <w:r w:rsidRPr="00956169">
        <w:rPr>
          <w:rFonts w:ascii="Arial" w:eastAsia="Times New Roman" w:hAnsi="Arial" w:cs="Arial"/>
          <w:b/>
          <w:bCs/>
        </w:rPr>
        <w:t xml:space="preserve">Average Birth </w:t>
      </w:r>
      <w:r w:rsidR="00956169" w:rsidRPr="00956169">
        <w:rPr>
          <w:rFonts w:ascii="Arial" w:eastAsia="Times New Roman" w:hAnsi="Arial" w:cs="Arial"/>
          <w:b/>
          <w:bCs/>
        </w:rPr>
        <w:t xml:space="preserve">and </w:t>
      </w:r>
      <w:r w:rsidRPr="00956169">
        <w:rPr>
          <w:rFonts w:ascii="Arial" w:eastAsia="Times New Roman" w:hAnsi="Arial" w:cs="Arial"/>
          <w:b/>
          <w:bCs/>
        </w:rPr>
        <w:t>Weaning Weights</w:t>
      </w:r>
      <w:bookmarkEnd w:id="14"/>
    </w:p>
    <w:p w14:paraId="7B657251"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02544B49" w14:textId="040FA058"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lastRenderedPageBreak/>
        <w:t xml:space="preserve">The average birth weight, weaning weight and weight gain of young guinea pigs from birth to weaning according to treatment are shown in </w:t>
      </w:r>
      <w:r w:rsidR="00D66E80" w:rsidRPr="00956169">
        <w:rPr>
          <w:rFonts w:ascii="Arial" w:eastAsia="Times New Roman" w:hAnsi="Arial" w:cs="Arial"/>
          <w:bCs/>
          <w:sz w:val="20"/>
          <w:szCs w:val="20"/>
        </w:rPr>
        <w:t xml:space="preserve">Table </w:t>
      </w:r>
      <w:r w:rsidR="009F782A">
        <w:rPr>
          <w:rFonts w:ascii="Arial" w:eastAsia="Times New Roman" w:hAnsi="Arial" w:cs="Arial"/>
          <w:bCs/>
          <w:sz w:val="20"/>
          <w:szCs w:val="20"/>
        </w:rPr>
        <w:t>4</w:t>
      </w:r>
      <w:r w:rsidR="00D66E80">
        <w:rPr>
          <w:rFonts w:ascii="Arial" w:eastAsia="Times New Roman" w:hAnsi="Arial" w:cs="Arial"/>
          <w:bCs/>
          <w:sz w:val="20"/>
          <w:szCs w:val="20"/>
        </w:rPr>
        <w:t>.</w:t>
      </w:r>
    </w:p>
    <w:p w14:paraId="1C48FAC9" w14:textId="77777777" w:rsidR="00D66E80" w:rsidRPr="00956169" w:rsidRDefault="00D66E80" w:rsidP="00956169">
      <w:pPr>
        <w:spacing w:after="0" w:line="240" w:lineRule="auto"/>
        <w:contextualSpacing/>
        <w:jc w:val="both"/>
        <w:rPr>
          <w:rFonts w:ascii="Arial" w:eastAsia="Times New Roman" w:hAnsi="Arial" w:cs="Arial"/>
          <w:bCs/>
          <w:sz w:val="20"/>
          <w:szCs w:val="20"/>
        </w:rPr>
      </w:pPr>
    </w:p>
    <w:p w14:paraId="76D8DE32" w14:textId="011808B3" w:rsidR="00956169" w:rsidRPr="00D66E80" w:rsidRDefault="00956169" w:rsidP="006E2A78">
      <w:pPr>
        <w:spacing w:after="0" w:line="240" w:lineRule="auto"/>
        <w:contextualSpacing/>
        <w:jc w:val="center"/>
        <w:rPr>
          <w:rFonts w:ascii="Arial" w:eastAsia="Times New Roman" w:hAnsi="Arial" w:cs="Arial"/>
          <w:b/>
          <w:sz w:val="20"/>
          <w:szCs w:val="20"/>
        </w:rPr>
      </w:pPr>
      <w:r w:rsidRPr="00956169">
        <w:rPr>
          <w:rFonts w:ascii="Arial" w:eastAsia="Times New Roman" w:hAnsi="Arial" w:cs="Arial"/>
          <w:b/>
          <w:sz w:val="20"/>
          <w:szCs w:val="20"/>
        </w:rPr>
        <w:t>Table 4</w:t>
      </w:r>
      <w:r w:rsidR="00D66E80">
        <w:rPr>
          <w:rFonts w:ascii="Arial" w:eastAsia="Times New Roman" w:hAnsi="Arial" w:cs="Arial"/>
          <w:b/>
          <w:sz w:val="20"/>
          <w:szCs w:val="20"/>
        </w:rPr>
        <w:t xml:space="preserve">. </w:t>
      </w:r>
      <w:r w:rsidRPr="00956169">
        <w:rPr>
          <w:rFonts w:ascii="Arial" w:eastAsia="Times New Roman" w:hAnsi="Arial" w:cs="Arial"/>
          <w:b/>
          <w:sz w:val="20"/>
          <w:szCs w:val="20"/>
        </w:rPr>
        <w:t>Average birth weight, weaning weight and weight gain of young guinea pigs from</w:t>
      </w:r>
    </w:p>
    <w:p w14:paraId="2A9B249C" w14:textId="77777777" w:rsidR="00D66E80" w:rsidRPr="00956169" w:rsidRDefault="00D66E80" w:rsidP="00956169">
      <w:pPr>
        <w:spacing w:after="0" w:line="240" w:lineRule="auto"/>
        <w:contextualSpacing/>
        <w:jc w:val="both"/>
        <w:rPr>
          <w:rFonts w:ascii="Arial" w:eastAsia="Times New Roman" w:hAnsi="Arial" w:cs="Arial"/>
          <w:bCs/>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1509"/>
        <w:gridCol w:w="1509"/>
        <w:gridCol w:w="1642"/>
        <w:gridCol w:w="1509"/>
        <w:gridCol w:w="752"/>
        <w:gridCol w:w="705"/>
      </w:tblGrid>
      <w:tr w:rsidR="008E6BFD" w:rsidRPr="00956169" w14:paraId="598AC71D" w14:textId="77777777" w:rsidTr="00213E29">
        <w:trPr>
          <w:trHeight w:val="20"/>
          <w:jc w:val="center"/>
        </w:trPr>
        <w:tc>
          <w:tcPr>
            <w:tcW w:w="0" w:type="auto"/>
            <w:vMerge w:val="restart"/>
            <w:tcBorders>
              <w:top w:val="single" w:sz="4" w:space="0" w:color="auto"/>
              <w:bottom w:val="single" w:sz="4" w:space="0" w:color="auto"/>
            </w:tcBorders>
          </w:tcPr>
          <w:p w14:paraId="78D12A96" w14:textId="77777777" w:rsidR="008E6BFD" w:rsidRPr="00956169" w:rsidRDefault="008E6BFD" w:rsidP="00FD1A1F">
            <w:pPr>
              <w:contextualSpacing/>
              <w:rPr>
                <w:rFonts w:ascii="Arial" w:eastAsia="Times New Roman" w:hAnsi="Arial" w:cs="Arial"/>
                <w:b/>
                <w:sz w:val="15"/>
                <w:szCs w:val="15"/>
              </w:rPr>
            </w:pPr>
            <w:r w:rsidRPr="00956169">
              <w:rPr>
                <w:rFonts w:ascii="Arial" w:eastAsia="Times New Roman" w:hAnsi="Arial" w:cs="Arial"/>
                <w:b/>
                <w:sz w:val="15"/>
                <w:szCs w:val="15"/>
              </w:rPr>
              <w:t>Parameters</w:t>
            </w:r>
          </w:p>
        </w:tc>
        <w:tc>
          <w:tcPr>
            <w:tcW w:w="0" w:type="auto"/>
            <w:gridSpan w:val="4"/>
            <w:tcBorders>
              <w:top w:val="single" w:sz="4" w:space="0" w:color="auto"/>
              <w:bottom w:val="single" w:sz="4" w:space="0" w:color="auto"/>
            </w:tcBorders>
          </w:tcPr>
          <w:p w14:paraId="564F2DD8" w14:textId="3C4CDF0B" w:rsidR="008E6BFD" w:rsidRPr="00956169" w:rsidRDefault="008E6BFD" w:rsidP="008E6BFD">
            <w:pPr>
              <w:contextualSpacing/>
              <w:jc w:val="center"/>
              <w:rPr>
                <w:rFonts w:ascii="Arial" w:eastAsia="Times New Roman" w:hAnsi="Arial" w:cs="Arial"/>
                <w:b/>
                <w:sz w:val="15"/>
                <w:szCs w:val="15"/>
              </w:rPr>
            </w:pPr>
            <w:r w:rsidRPr="00956169">
              <w:rPr>
                <w:rFonts w:ascii="Arial" w:eastAsia="Times New Roman" w:hAnsi="Arial" w:cs="Arial"/>
                <w:b/>
                <w:sz w:val="15"/>
                <w:szCs w:val="15"/>
              </w:rPr>
              <w:t>Treatments</w:t>
            </w:r>
          </w:p>
        </w:tc>
        <w:tc>
          <w:tcPr>
            <w:tcW w:w="0" w:type="auto"/>
            <w:vMerge w:val="restart"/>
            <w:tcBorders>
              <w:top w:val="single" w:sz="4" w:space="0" w:color="auto"/>
              <w:bottom w:val="single" w:sz="4" w:space="0" w:color="auto"/>
            </w:tcBorders>
          </w:tcPr>
          <w:p w14:paraId="369EA876" w14:textId="77777777" w:rsidR="008E6BFD" w:rsidRPr="00956169" w:rsidRDefault="008E6BFD" w:rsidP="00FD1A1F">
            <w:pPr>
              <w:contextualSpacing/>
              <w:rPr>
                <w:rFonts w:ascii="Arial" w:eastAsia="Times New Roman" w:hAnsi="Arial" w:cs="Arial"/>
                <w:b/>
                <w:sz w:val="15"/>
                <w:szCs w:val="15"/>
              </w:rPr>
            </w:pPr>
            <w:r w:rsidRPr="00956169">
              <w:rPr>
                <w:rFonts w:ascii="Arial" w:eastAsia="Times New Roman" w:hAnsi="Arial" w:cs="Arial"/>
                <w:b/>
                <w:sz w:val="15"/>
                <w:szCs w:val="15"/>
              </w:rPr>
              <w:t>SEM</w:t>
            </w:r>
          </w:p>
        </w:tc>
        <w:tc>
          <w:tcPr>
            <w:tcW w:w="0" w:type="auto"/>
            <w:vMerge w:val="restart"/>
            <w:tcBorders>
              <w:top w:val="single" w:sz="4" w:space="0" w:color="auto"/>
              <w:bottom w:val="single" w:sz="4" w:space="0" w:color="auto"/>
            </w:tcBorders>
          </w:tcPr>
          <w:p w14:paraId="7FB18D68" w14:textId="77777777" w:rsidR="008E6BFD" w:rsidRPr="00956169" w:rsidRDefault="008E6BFD" w:rsidP="00FD1A1F">
            <w:pPr>
              <w:contextualSpacing/>
              <w:rPr>
                <w:rFonts w:ascii="Arial" w:eastAsia="Times New Roman" w:hAnsi="Arial" w:cs="Arial"/>
                <w:b/>
                <w:sz w:val="15"/>
                <w:szCs w:val="15"/>
              </w:rPr>
            </w:pPr>
            <w:r w:rsidRPr="00956169">
              <w:rPr>
                <w:rFonts w:ascii="Arial" w:eastAsia="Times New Roman" w:hAnsi="Arial" w:cs="Arial"/>
                <w:b/>
                <w:sz w:val="15"/>
                <w:szCs w:val="15"/>
              </w:rPr>
              <w:t>p</w:t>
            </w:r>
          </w:p>
        </w:tc>
      </w:tr>
      <w:tr w:rsidR="00D66E80" w:rsidRPr="00A81F5D" w14:paraId="6E9CA9FB" w14:textId="77777777" w:rsidTr="008E6BFD">
        <w:trPr>
          <w:trHeight w:val="20"/>
          <w:jc w:val="center"/>
        </w:trPr>
        <w:tc>
          <w:tcPr>
            <w:tcW w:w="0" w:type="auto"/>
            <w:vMerge/>
            <w:tcBorders>
              <w:top w:val="single" w:sz="4" w:space="0" w:color="auto"/>
              <w:bottom w:val="single" w:sz="4" w:space="0" w:color="auto"/>
            </w:tcBorders>
          </w:tcPr>
          <w:p w14:paraId="3C0598F3" w14:textId="77777777" w:rsidR="00956169" w:rsidRPr="00956169" w:rsidRDefault="00956169" w:rsidP="00FD1A1F">
            <w:pPr>
              <w:contextualSpacing/>
              <w:rPr>
                <w:rFonts w:ascii="Arial" w:eastAsia="Times New Roman" w:hAnsi="Arial" w:cs="Arial"/>
                <w:bCs/>
                <w:sz w:val="15"/>
                <w:szCs w:val="15"/>
              </w:rPr>
            </w:pPr>
          </w:p>
        </w:tc>
        <w:tc>
          <w:tcPr>
            <w:tcW w:w="0" w:type="auto"/>
            <w:tcBorders>
              <w:top w:val="single" w:sz="4" w:space="0" w:color="auto"/>
              <w:bottom w:val="single" w:sz="4" w:space="0" w:color="auto"/>
            </w:tcBorders>
          </w:tcPr>
          <w:p w14:paraId="3DC96DF5" w14:textId="77777777" w:rsidR="00956169" w:rsidRPr="00956169" w:rsidRDefault="00956169" w:rsidP="00FD1A1F">
            <w:pPr>
              <w:contextualSpacing/>
              <w:rPr>
                <w:rFonts w:ascii="Arial" w:eastAsia="Times New Roman" w:hAnsi="Arial" w:cs="Arial"/>
                <w:b/>
                <w:sz w:val="15"/>
                <w:szCs w:val="15"/>
              </w:rPr>
            </w:pPr>
            <w:r w:rsidRPr="00956169">
              <w:rPr>
                <w:rFonts w:ascii="Arial" w:eastAsia="Times New Roman" w:hAnsi="Arial" w:cs="Arial"/>
                <w:b/>
                <w:sz w:val="15"/>
                <w:szCs w:val="15"/>
              </w:rPr>
              <w:t>T0</w:t>
            </w:r>
          </w:p>
        </w:tc>
        <w:tc>
          <w:tcPr>
            <w:tcW w:w="0" w:type="auto"/>
            <w:tcBorders>
              <w:top w:val="single" w:sz="4" w:space="0" w:color="auto"/>
              <w:bottom w:val="single" w:sz="4" w:space="0" w:color="auto"/>
            </w:tcBorders>
          </w:tcPr>
          <w:p w14:paraId="738C1503" w14:textId="77777777" w:rsidR="00956169" w:rsidRPr="00956169" w:rsidRDefault="00956169" w:rsidP="00FD1A1F">
            <w:pPr>
              <w:contextualSpacing/>
              <w:rPr>
                <w:rFonts w:ascii="Arial" w:eastAsia="Times New Roman" w:hAnsi="Arial" w:cs="Arial"/>
                <w:b/>
                <w:sz w:val="15"/>
                <w:szCs w:val="15"/>
              </w:rPr>
            </w:pPr>
            <w:r w:rsidRPr="00956169">
              <w:rPr>
                <w:rFonts w:ascii="Arial" w:eastAsia="Times New Roman" w:hAnsi="Arial" w:cs="Arial"/>
                <w:b/>
                <w:sz w:val="15"/>
                <w:szCs w:val="15"/>
              </w:rPr>
              <w:t>T1</w:t>
            </w:r>
          </w:p>
        </w:tc>
        <w:tc>
          <w:tcPr>
            <w:tcW w:w="0" w:type="auto"/>
            <w:tcBorders>
              <w:top w:val="single" w:sz="4" w:space="0" w:color="auto"/>
              <w:bottom w:val="single" w:sz="4" w:space="0" w:color="auto"/>
            </w:tcBorders>
          </w:tcPr>
          <w:p w14:paraId="600EF917" w14:textId="77777777" w:rsidR="00956169" w:rsidRPr="00956169" w:rsidRDefault="00956169" w:rsidP="00FD1A1F">
            <w:pPr>
              <w:contextualSpacing/>
              <w:rPr>
                <w:rFonts w:ascii="Arial" w:eastAsia="Times New Roman" w:hAnsi="Arial" w:cs="Arial"/>
                <w:b/>
                <w:sz w:val="15"/>
                <w:szCs w:val="15"/>
              </w:rPr>
            </w:pPr>
            <w:r w:rsidRPr="00956169">
              <w:rPr>
                <w:rFonts w:ascii="Arial" w:eastAsia="Times New Roman" w:hAnsi="Arial" w:cs="Arial"/>
                <w:b/>
                <w:sz w:val="15"/>
                <w:szCs w:val="15"/>
              </w:rPr>
              <w:t>T2</w:t>
            </w:r>
          </w:p>
        </w:tc>
        <w:tc>
          <w:tcPr>
            <w:tcW w:w="0" w:type="auto"/>
            <w:tcBorders>
              <w:top w:val="single" w:sz="4" w:space="0" w:color="auto"/>
              <w:bottom w:val="single" w:sz="4" w:space="0" w:color="auto"/>
            </w:tcBorders>
          </w:tcPr>
          <w:p w14:paraId="3976E1DD" w14:textId="77777777" w:rsidR="00956169" w:rsidRPr="00956169" w:rsidRDefault="008E6BFD" w:rsidP="008E6BFD">
            <w:pPr>
              <w:contextualSpacing/>
              <w:rPr>
                <w:rFonts w:ascii="Arial" w:eastAsia="Times New Roman" w:hAnsi="Arial" w:cs="Arial"/>
                <w:bCs/>
                <w:sz w:val="15"/>
                <w:szCs w:val="15"/>
              </w:rPr>
            </w:pPr>
            <w:r w:rsidRPr="00956169">
              <w:rPr>
                <w:rFonts w:ascii="Arial" w:eastAsia="Times New Roman" w:hAnsi="Arial" w:cs="Arial"/>
                <w:b/>
                <w:sz w:val="15"/>
                <w:szCs w:val="15"/>
              </w:rPr>
              <w:t>T3</w:t>
            </w:r>
          </w:p>
        </w:tc>
        <w:tc>
          <w:tcPr>
            <w:tcW w:w="0" w:type="auto"/>
            <w:vMerge/>
            <w:tcBorders>
              <w:top w:val="single" w:sz="4" w:space="0" w:color="auto"/>
              <w:bottom w:val="single" w:sz="4" w:space="0" w:color="auto"/>
            </w:tcBorders>
          </w:tcPr>
          <w:p w14:paraId="20C3B474" w14:textId="77777777" w:rsidR="00956169" w:rsidRPr="00956169" w:rsidRDefault="00956169" w:rsidP="00FD1A1F">
            <w:pPr>
              <w:contextualSpacing/>
              <w:rPr>
                <w:rFonts w:ascii="Arial" w:eastAsia="Times New Roman" w:hAnsi="Arial" w:cs="Arial"/>
                <w:bCs/>
                <w:sz w:val="15"/>
                <w:szCs w:val="15"/>
              </w:rPr>
            </w:pPr>
          </w:p>
        </w:tc>
        <w:tc>
          <w:tcPr>
            <w:tcW w:w="0" w:type="auto"/>
            <w:vMerge/>
            <w:tcBorders>
              <w:top w:val="single" w:sz="4" w:space="0" w:color="auto"/>
              <w:bottom w:val="single" w:sz="4" w:space="0" w:color="auto"/>
            </w:tcBorders>
          </w:tcPr>
          <w:p w14:paraId="0EEE7F77" w14:textId="77777777" w:rsidR="00956169" w:rsidRPr="00956169" w:rsidRDefault="00956169" w:rsidP="00FD1A1F">
            <w:pPr>
              <w:contextualSpacing/>
              <w:rPr>
                <w:rFonts w:ascii="Arial" w:eastAsia="Times New Roman" w:hAnsi="Arial" w:cs="Arial"/>
                <w:bCs/>
                <w:sz w:val="15"/>
                <w:szCs w:val="15"/>
              </w:rPr>
            </w:pPr>
          </w:p>
        </w:tc>
      </w:tr>
      <w:tr w:rsidR="00956169" w:rsidRPr="00956169" w14:paraId="16537B94" w14:textId="77777777" w:rsidTr="008E6BFD">
        <w:trPr>
          <w:trHeight w:val="20"/>
          <w:jc w:val="center"/>
        </w:trPr>
        <w:tc>
          <w:tcPr>
            <w:tcW w:w="0" w:type="auto"/>
            <w:gridSpan w:val="7"/>
            <w:tcBorders>
              <w:top w:val="single" w:sz="4" w:space="0" w:color="auto"/>
              <w:bottom w:val="nil"/>
            </w:tcBorders>
          </w:tcPr>
          <w:p w14:paraId="0B31F367" w14:textId="77777777" w:rsidR="00956169" w:rsidRPr="00956169" w:rsidRDefault="00956169" w:rsidP="00FD1A1F">
            <w:pPr>
              <w:contextualSpacing/>
              <w:rPr>
                <w:rFonts w:ascii="Arial" w:eastAsia="Times New Roman" w:hAnsi="Arial" w:cs="Arial"/>
                <w:b/>
                <w:sz w:val="15"/>
                <w:szCs w:val="15"/>
              </w:rPr>
            </w:pPr>
            <w:r w:rsidRPr="00956169">
              <w:rPr>
                <w:rFonts w:ascii="Arial" w:eastAsia="Times New Roman" w:hAnsi="Arial" w:cs="Arial"/>
                <w:b/>
                <w:sz w:val="15"/>
                <w:szCs w:val="15"/>
              </w:rPr>
              <w:t>Birth weight (g)</w:t>
            </w:r>
          </w:p>
        </w:tc>
      </w:tr>
      <w:tr w:rsidR="00D66E80" w:rsidRPr="00A81F5D" w14:paraId="5E66BDEF" w14:textId="77777777" w:rsidTr="008E6BFD">
        <w:trPr>
          <w:trHeight w:val="20"/>
          <w:jc w:val="center"/>
        </w:trPr>
        <w:tc>
          <w:tcPr>
            <w:tcW w:w="0" w:type="auto"/>
            <w:tcBorders>
              <w:top w:val="nil"/>
              <w:bottom w:val="nil"/>
            </w:tcBorders>
          </w:tcPr>
          <w:p w14:paraId="1BB8A958" w14:textId="52ACF166" w:rsidR="00956169" w:rsidRPr="00956169" w:rsidRDefault="007A0FCE" w:rsidP="007A0FCE">
            <w:pPr>
              <w:contextualSpacing/>
              <w:rPr>
                <w:rFonts w:ascii="Arial" w:eastAsia="Times New Roman" w:hAnsi="Arial" w:cs="Arial"/>
                <w:bCs/>
                <w:sz w:val="15"/>
                <w:szCs w:val="15"/>
              </w:rPr>
            </w:pPr>
            <w:r w:rsidRPr="007A0FCE">
              <w:rPr>
                <w:rFonts w:ascii="Arial" w:eastAsia="Times New Roman" w:hAnsi="Arial" w:cs="Arial"/>
                <w:bCs/>
                <w:sz w:val="15"/>
                <w:szCs w:val="15"/>
              </w:rPr>
              <w:t xml:space="preserve">♂ </w:t>
            </w:r>
            <w:r w:rsidR="00956169" w:rsidRPr="00956169">
              <w:rPr>
                <w:rFonts w:ascii="Arial" w:eastAsia="Times New Roman" w:hAnsi="Arial" w:cs="Arial"/>
                <w:bCs/>
                <w:sz w:val="15"/>
                <w:szCs w:val="15"/>
              </w:rPr>
              <w:t>(28)</w:t>
            </w:r>
          </w:p>
        </w:tc>
        <w:tc>
          <w:tcPr>
            <w:tcW w:w="0" w:type="auto"/>
            <w:tcBorders>
              <w:top w:val="nil"/>
              <w:bottom w:val="nil"/>
            </w:tcBorders>
          </w:tcPr>
          <w:p w14:paraId="164560E0" w14:textId="109A73F5"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83.13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(6)</w:t>
            </w:r>
          </w:p>
        </w:tc>
        <w:tc>
          <w:tcPr>
            <w:tcW w:w="0" w:type="auto"/>
            <w:tcBorders>
              <w:top w:val="nil"/>
              <w:bottom w:val="nil"/>
            </w:tcBorders>
          </w:tcPr>
          <w:p w14:paraId="7EA224EC" w14:textId="30951ADD"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93.88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(8)</w:t>
            </w:r>
          </w:p>
        </w:tc>
        <w:tc>
          <w:tcPr>
            <w:tcW w:w="0" w:type="auto"/>
            <w:tcBorders>
              <w:top w:val="nil"/>
              <w:bottom w:val="nil"/>
            </w:tcBorders>
          </w:tcPr>
          <w:p w14:paraId="2D6F70BD" w14:textId="6AB317FF"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90.3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(7)</w:t>
            </w:r>
          </w:p>
        </w:tc>
        <w:tc>
          <w:tcPr>
            <w:tcW w:w="0" w:type="auto"/>
            <w:tcBorders>
              <w:top w:val="nil"/>
              <w:bottom w:val="nil"/>
            </w:tcBorders>
          </w:tcPr>
          <w:p w14:paraId="2744D801" w14:textId="3B8C777F"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78.50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(7)</w:t>
            </w:r>
          </w:p>
        </w:tc>
        <w:tc>
          <w:tcPr>
            <w:tcW w:w="0" w:type="auto"/>
            <w:tcBorders>
              <w:top w:val="nil"/>
              <w:bottom w:val="nil"/>
            </w:tcBorders>
          </w:tcPr>
          <w:p w14:paraId="171F73E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2.28</w:t>
            </w:r>
          </w:p>
        </w:tc>
        <w:tc>
          <w:tcPr>
            <w:tcW w:w="0" w:type="auto"/>
            <w:tcBorders>
              <w:top w:val="nil"/>
              <w:bottom w:val="nil"/>
            </w:tcBorders>
          </w:tcPr>
          <w:p w14:paraId="2CAF5BE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0.10</w:t>
            </w:r>
          </w:p>
        </w:tc>
      </w:tr>
      <w:tr w:rsidR="00D66E80" w:rsidRPr="00A81F5D" w14:paraId="765C8CB4" w14:textId="77777777" w:rsidTr="008E6BFD">
        <w:trPr>
          <w:trHeight w:val="20"/>
          <w:jc w:val="center"/>
        </w:trPr>
        <w:tc>
          <w:tcPr>
            <w:tcW w:w="0" w:type="auto"/>
            <w:tcBorders>
              <w:top w:val="nil"/>
              <w:bottom w:val="nil"/>
            </w:tcBorders>
          </w:tcPr>
          <w:p w14:paraId="2691590F" w14:textId="1DEEC580" w:rsidR="00956169" w:rsidRPr="00956169" w:rsidRDefault="007A0FCE" w:rsidP="007A0FCE">
            <w:pPr>
              <w:contextualSpacing/>
              <w:rPr>
                <w:rFonts w:ascii="Arial" w:eastAsia="Times New Roman" w:hAnsi="Arial" w:cs="Arial"/>
                <w:bCs/>
                <w:sz w:val="15"/>
                <w:szCs w:val="15"/>
              </w:rPr>
            </w:pPr>
            <w:r w:rsidRPr="007A0FCE">
              <w:rPr>
                <w:rFonts w:ascii="Arial" w:eastAsia="Times New Roman" w:hAnsi="Arial" w:cs="Arial"/>
                <w:bCs/>
                <w:sz w:val="15"/>
                <w:szCs w:val="15"/>
              </w:rPr>
              <w:t xml:space="preserve">♀ </w:t>
            </w:r>
            <w:r w:rsidR="00956169" w:rsidRPr="00956169">
              <w:rPr>
                <w:rFonts w:ascii="Arial" w:eastAsia="Times New Roman" w:hAnsi="Arial" w:cs="Arial"/>
                <w:bCs/>
                <w:sz w:val="15"/>
                <w:szCs w:val="15"/>
              </w:rPr>
              <w:t>(33)</w:t>
            </w:r>
          </w:p>
        </w:tc>
        <w:tc>
          <w:tcPr>
            <w:tcW w:w="0" w:type="auto"/>
            <w:tcBorders>
              <w:top w:val="nil"/>
              <w:bottom w:val="nil"/>
            </w:tcBorders>
          </w:tcPr>
          <w:p w14:paraId="3112691F" w14:textId="7048A95E"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83.25</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(7)</w:t>
            </w:r>
          </w:p>
        </w:tc>
        <w:tc>
          <w:tcPr>
            <w:tcW w:w="0" w:type="auto"/>
            <w:tcBorders>
              <w:top w:val="nil"/>
              <w:bottom w:val="nil"/>
            </w:tcBorders>
          </w:tcPr>
          <w:p w14:paraId="2A57877B" w14:textId="550BEB6B"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90.50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sty m:val="p"/>
                      </m:rPr>
                      <w:rPr>
                        <w:rFonts w:ascii="Cambria Math" w:eastAsia="Times New Roman" w:hAnsi="Cambria Math" w:cs="Arial"/>
                        <w:sz w:val="15"/>
                        <w:szCs w:val="15"/>
                      </w:rPr>
                      <m:t>a</m:t>
                    </m:r>
                  </m:sup>
                </m:sSup>
                <m:r>
                  <m:rPr>
                    <m:sty m:val="p"/>
                  </m:rPr>
                  <w:rPr>
                    <w:rFonts w:ascii="Cambria Math" w:eastAsia="Times New Roman" w:hAnsi="Cambria Math" w:cs="Arial"/>
                    <w:sz w:val="15"/>
                    <w:szCs w:val="15"/>
                  </w:rPr>
                  <m:t>(9)</m:t>
                </m:r>
              </m:oMath>
            </m:oMathPara>
          </w:p>
        </w:tc>
        <w:tc>
          <w:tcPr>
            <w:tcW w:w="0" w:type="auto"/>
            <w:tcBorders>
              <w:top w:val="nil"/>
              <w:bottom w:val="nil"/>
            </w:tcBorders>
          </w:tcPr>
          <w:p w14:paraId="7AF53C84" w14:textId="5C970DFF"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81.63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(8)</w:t>
            </w:r>
          </w:p>
        </w:tc>
        <w:tc>
          <w:tcPr>
            <w:tcW w:w="0" w:type="auto"/>
            <w:tcBorders>
              <w:top w:val="nil"/>
              <w:bottom w:val="nil"/>
            </w:tcBorders>
          </w:tcPr>
          <w:p w14:paraId="2D1F950E" w14:textId="7AC8444B"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84.88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(9)</w:t>
            </w:r>
          </w:p>
        </w:tc>
        <w:tc>
          <w:tcPr>
            <w:tcW w:w="0" w:type="auto"/>
            <w:tcBorders>
              <w:top w:val="nil"/>
              <w:bottom w:val="nil"/>
            </w:tcBorders>
          </w:tcPr>
          <w:p w14:paraId="2FA612B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2.50</w:t>
            </w:r>
          </w:p>
        </w:tc>
        <w:tc>
          <w:tcPr>
            <w:tcW w:w="0" w:type="auto"/>
            <w:tcBorders>
              <w:top w:val="nil"/>
              <w:bottom w:val="nil"/>
            </w:tcBorders>
          </w:tcPr>
          <w:p w14:paraId="11293ED8"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0.57</w:t>
            </w:r>
          </w:p>
        </w:tc>
      </w:tr>
      <w:tr w:rsidR="00D66E80" w:rsidRPr="00A81F5D" w14:paraId="592DDDF2" w14:textId="77777777" w:rsidTr="008E6BFD">
        <w:trPr>
          <w:trHeight w:val="20"/>
          <w:jc w:val="center"/>
        </w:trPr>
        <w:tc>
          <w:tcPr>
            <w:tcW w:w="0" w:type="auto"/>
            <w:tcBorders>
              <w:top w:val="nil"/>
              <w:bottom w:val="single" w:sz="4" w:space="0" w:color="auto"/>
            </w:tcBorders>
          </w:tcPr>
          <w:p w14:paraId="578EC3FC" w14:textId="59FA98AE" w:rsidR="00956169" w:rsidRPr="00956169" w:rsidRDefault="007A0FCE" w:rsidP="007A0FCE">
            <w:pPr>
              <w:contextualSpacing/>
              <w:rPr>
                <w:rFonts w:ascii="Arial" w:eastAsia="Times New Roman" w:hAnsi="Arial" w:cs="Arial"/>
                <w:bCs/>
                <w:sz w:val="15"/>
                <w:szCs w:val="15"/>
              </w:rPr>
            </w:pPr>
            <w:r w:rsidRPr="007A0FCE">
              <w:rPr>
                <w:rFonts w:ascii="Arial" w:eastAsia="Times New Roman" w:hAnsi="Arial" w:cs="Arial"/>
                <w:bCs/>
                <w:sz w:val="15"/>
                <w:szCs w:val="15"/>
              </w:rPr>
              <w:t>♂</w:t>
            </w:r>
            <w:r w:rsidR="005F1737" w:rsidRPr="007A0FCE">
              <w:rPr>
                <w:rFonts w:ascii="Arial" w:eastAsia="Times New Roman" w:hAnsi="Arial" w:cs="Arial"/>
                <w:bCs/>
                <w:sz w:val="15"/>
                <w:szCs w:val="15"/>
              </w:rPr>
              <w:t>♀</w:t>
            </w:r>
            <m:oMath>
              <m:r>
                <m:rPr>
                  <m:sty m:val="p"/>
                </m:rPr>
                <w:rPr>
                  <w:rFonts w:ascii="Cambria Math" w:eastAsia="Times New Roman" w:hAnsi="Cambria Math" w:cs="Arial"/>
                  <w:sz w:val="15"/>
                  <w:szCs w:val="15"/>
                </w:rPr>
                <m:t>(</m:t>
              </m:r>
              <m:r>
                <m:rPr>
                  <m:sty m:val="b"/>
                </m:rPr>
                <w:rPr>
                  <w:rFonts w:ascii="Cambria Math" w:eastAsia="Times New Roman" w:hAnsi="Cambria Math" w:cs="Arial"/>
                  <w:sz w:val="15"/>
                  <w:szCs w:val="15"/>
                </w:rPr>
                <m:t>61</m:t>
              </m:r>
              <m:r>
                <m:rPr>
                  <m:sty m:val="p"/>
                </m:rPr>
                <w:rPr>
                  <w:rFonts w:ascii="Cambria Math" w:eastAsia="Times New Roman" w:hAnsi="Cambria Math" w:cs="Arial"/>
                  <w:sz w:val="15"/>
                  <w:szCs w:val="15"/>
                </w:rPr>
                <m:t>)</m:t>
              </m:r>
            </m:oMath>
          </w:p>
        </w:tc>
        <w:tc>
          <w:tcPr>
            <w:tcW w:w="0" w:type="auto"/>
            <w:tcBorders>
              <w:top w:val="nil"/>
              <w:bottom w:val="single" w:sz="4" w:space="0" w:color="auto"/>
            </w:tcBorders>
          </w:tcPr>
          <w:p w14:paraId="1B017849" w14:textId="05EDA2AC"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83.19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(13)</w:t>
            </w:r>
          </w:p>
        </w:tc>
        <w:tc>
          <w:tcPr>
            <w:tcW w:w="0" w:type="auto"/>
            <w:tcBorders>
              <w:top w:val="nil"/>
              <w:bottom w:val="single" w:sz="4" w:space="0" w:color="auto"/>
            </w:tcBorders>
          </w:tcPr>
          <w:p w14:paraId="227044EA" w14:textId="795619A8"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92.63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sty m:val="p"/>
                    </m:rPr>
                    <w:rPr>
                      <w:rFonts w:ascii="Cambria Math" w:eastAsia="Times New Roman" w:hAnsi="Cambria Math" w:cs="Arial"/>
                      <w:sz w:val="15"/>
                      <w:szCs w:val="15"/>
                    </w:rPr>
                    <m:t>a</m:t>
                  </m:r>
                </m:sup>
              </m:sSup>
            </m:oMath>
            <w:r w:rsidRPr="00956169">
              <w:rPr>
                <w:rFonts w:ascii="Arial" w:eastAsia="Times New Roman" w:hAnsi="Arial" w:cs="Arial"/>
                <w:bCs/>
                <w:sz w:val="15"/>
                <w:szCs w:val="15"/>
              </w:rPr>
              <w:t xml:space="preserve"> (17)</w:t>
            </w:r>
          </w:p>
        </w:tc>
        <w:tc>
          <w:tcPr>
            <w:tcW w:w="0" w:type="auto"/>
            <w:tcBorders>
              <w:top w:val="nil"/>
              <w:bottom w:val="single" w:sz="4" w:space="0" w:color="auto"/>
            </w:tcBorders>
          </w:tcPr>
          <w:p w14:paraId="481087EB" w14:textId="269A3BA9"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85.88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(15)</w:t>
            </w:r>
          </w:p>
        </w:tc>
        <w:tc>
          <w:tcPr>
            <w:tcW w:w="0" w:type="auto"/>
            <w:tcBorders>
              <w:top w:val="nil"/>
              <w:bottom w:val="single" w:sz="4" w:space="0" w:color="auto"/>
            </w:tcBorders>
          </w:tcPr>
          <w:p w14:paraId="3D3B2414" w14:textId="4EF6F8C5"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81.69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(16)</w:t>
            </w:r>
          </w:p>
        </w:tc>
        <w:tc>
          <w:tcPr>
            <w:tcW w:w="0" w:type="auto"/>
            <w:tcBorders>
              <w:top w:val="nil"/>
              <w:bottom w:val="single" w:sz="4" w:space="0" w:color="auto"/>
            </w:tcBorders>
          </w:tcPr>
          <w:p w14:paraId="20E3E7B6"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2.39</w:t>
            </w:r>
          </w:p>
        </w:tc>
        <w:tc>
          <w:tcPr>
            <w:tcW w:w="0" w:type="auto"/>
            <w:tcBorders>
              <w:top w:val="nil"/>
              <w:bottom w:val="single" w:sz="4" w:space="0" w:color="auto"/>
            </w:tcBorders>
          </w:tcPr>
          <w:p w14:paraId="623CFFC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0.34</w:t>
            </w:r>
          </w:p>
        </w:tc>
      </w:tr>
      <w:tr w:rsidR="00D66E80" w:rsidRPr="00A81F5D" w14:paraId="42C72378" w14:textId="77777777" w:rsidTr="008E6BFD">
        <w:trPr>
          <w:trHeight w:val="20"/>
          <w:jc w:val="center"/>
        </w:trPr>
        <w:tc>
          <w:tcPr>
            <w:tcW w:w="0" w:type="auto"/>
            <w:tcBorders>
              <w:top w:val="single" w:sz="4" w:space="0" w:color="auto"/>
              <w:bottom w:val="single" w:sz="4" w:space="0" w:color="auto"/>
            </w:tcBorders>
          </w:tcPr>
          <w:p w14:paraId="4FA8668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P</w:t>
            </w:r>
          </w:p>
        </w:tc>
        <w:tc>
          <w:tcPr>
            <w:tcW w:w="0" w:type="auto"/>
            <w:tcBorders>
              <w:top w:val="single" w:sz="4" w:space="0" w:color="auto"/>
              <w:bottom w:val="single" w:sz="4" w:space="0" w:color="auto"/>
            </w:tcBorders>
          </w:tcPr>
          <w:p w14:paraId="0A722C2D"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0,43</w:t>
            </w:r>
          </w:p>
        </w:tc>
        <w:tc>
          <w:tcPr>
            <w:tcW w:w="0" w:type="auto"/>
            <w:tcBorders>
              <w:top w:val="single" w:sz="4" w:space="0" w:color="auto"/>
              <w:bottom w:val="single" w:sz="4" w:space="0" w:color="auto"/>
            </w:tcBorders>
          </w:tcPr>
          <w:p w14:paraId="591579BC"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0,56</w:t>
            </w:r>
          </w:p>
        </w:tc>
        <w:tc>
          <w:tcPr>
            <w:tcW w:w="0" w:type="auto"/>
            <w:tcBorders>
              <w:top w:val="single" w:sz="4" w:space="0" w:color="auto"/>
              <w:bottom w:val="single" w:sz="4" w:space="0" w:color="auto"/>
            </w:tcBorders>
          </w:tcPr>
          <w:p w14:paraId="27EC14C3"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0,74</w:t>
            </w:r>
          </w:p>
        </w:tc>
        <w:tc>
          <w:tcPr>
            <w:tcW w:w="0" w:type="auto"/>
            <w:tcBorders>
              <w:top w:val="single" w:sz="4" w:space="0" w:color="auto"/>
              <w:bottom w:val="single" w:sz="4" w:space="0" w:color="auto"/>
            </w:tcBorders>
          </w:tcPr>
          <w:p w14:paraId="26E5532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0,91</w:t>
            </w:r>
          </w:p>
        </w:tc>
        <w:tc>
          <w:tcPr>
            <w:tcW w:w="0" w:type="auto"/>
            <w:tcBorders>
              <w:top w:val="single" w:sz="4" w:space="0" w:color="auto"/>
              <w:bottom w:val="single" w:sz="4" w:space="0" w:color="auto"/>
            </w:tcBorders>
          </w:tcPr>
          <w:p w14:paraId="46B408F6" w14:textId="77777777" w:rsidR="00956169" w:rsidRPr="00956169" w:rsidRDefault="00956169" w:rsidP="00FD1A1F">
            <w:pPr>
              <w:contextualSpacing/>
              <w:rPr>
                <w:rFonts w:ascii="Arial" w:eastAsia="Times New Roman" w:hAnsi="Arial" w:cs="Arial"/>
                <w:bCs/>
                <w:sz w:val="15"/>
                <w:szCs w:val="15"/>
              </w:rPr>
            </w:pPr>
          </w:p>
        </w:tc>
        <w:tc>
          <w:tcPr>
            <w:tcW w:w="0" w:type="auto"/>
            <w:tcBorders>
              <w:top w:val="single" w:sz="4" w:space="0" w:color="auto"/>
              <w:bottom w:val="single" w:sz="4" w:space="0" w:color="auto"/>
            </w:tcBorders>
          </w:tcPr>
          <w:p w14:paraId="03C8A0A2" w14:textId="77777777" w:rsidR="00956169" w:rsidRPr="00956169" w:rsidRDefault="00956169" w:rsidP="00FD1A1F">
            <w:pPr>
              <w:contextualSpacing/>
              <w:rPr>
                <w:rFonts w:ascii="Arial" w:eastAsia="Times New Roman" w:hAnsi="Arial" w:cs="Arial"/>
                <w:bCs/>
                <w:sz w:val="15"/>
                <w:szCs w:val="15"/>
              </w:rPr>
            </w:pPr>
          </w:p>
        </w:tc>
      </w:tr>
      <w:tr w:rsidR="00956169" w:rsidRPr="00956169" w14:paraId="18D2B37E" w14:textId="77777777" w:rsidTr="008E6BFD">
        <w:trPr>
          <w:trHeight w:val="20"/>
          <w:jc w:val="center"/>
        </w:trPr>
        <w:tc>
          <w:tcPr>
            <w:tcW w:w="0" w:type="auto"/>
            <w:gridSpan w:val="7"/>
            <w:tcBorders>
              <w:top w:val="single" w:sz="4" w:space="0" w:color="auto"/>
              <w:bottom w:val="single" w:sz="4" w:space="0" w:color="auto"/>
            </w:tcBorders>
          </w:tcPr>
          <w:p w14:paraId="6CA88A68" w14:textId="77777777" w:rsidR="00956169" w:rsidRPr="00956169" w:rsidRDefault="00956169" w:rsidP="008E6BFD">
            <w:pPr>
              <w:contextualSpacing/>
              <w:jc w:val="center"/>
              <w:rPr>
                <w:rFonts w:ascii="Arial" w:eastAsia="Times New Roman" w:hAnsi="Arial" w:cs="Arial"/>
                <w:b/>
                <w:sz w:val="15"/>
                <w:szCs w:val="15"/>
              </w:rPr>
            </w:pPr>
            <w:r w:rsidRPr="00956169">
              <w:rPr>
                <w:rFonts w:ascii="Arial" w:eastAsia="Times New Roman" w:hAnsi="Arial" w:cs="Arial"/>
                <w:b/>
                <w:sz w:val="15"/>
                <w:szCs w:val="15"/>
              </w:rPr>
              <w:t>Weight at 3 week (g)</w:t>
            </w:r>
          </w:p>
        </w:tc>
      </w:tr>
      <w:tr w:rsidR="00D66E80" w:rsidRPr="00A81F5D" w14:paraId="65B2EAF6" w14:textId="77777777" w:rsidTr="008E6BFD">
        <w:trPr>
          <w:trHeight w:val="20"/>
          <w:jc w:val="center"/>
        </w:trPr>
        <w:tc>
          <w:tcPr>
            <w:tcW w:w="0" w:type="auto"/>
            <w:tcBorders>
              <w:top w:val="single" w:sz="4" w:space="0" w:color="auto"/>
            </w:tcBorders>
          </w:tcPr>
          <w:p w14:paraId="663C980D" w14:textId="51580EA1" w:rsidR="00956169" w:rsidRPr="00956169" w:rsidRDefault="005F1737" w:rsidP="005F1737">
            <w:pPr>
              <w:contextualSpacing/>
              <w:rPr>
                <w:rFonts w:ascii="Arial" w:eastAsia="Times New Roman" w:hAnsi="Arial" w:cs="Arial"/>
                <w:bCs/>
                <w:sz w:val="15"/>
                <w:szCs w:val="15"/>
              </w:rPr>
            </w:pPr>
            <w:proofErr w:type="gramStart"/>
            <w:r w:rsidRPr="005F1737">
              <w:rPr>
                <w:rFonts w:ascii="Arial" w:eastAsia="Times New Roman" w:hAnsi="Arial" w:cs="Arial"/>
                <w:bCs/>
                <w:sz w:val="15"/>
                <w:szCs w:val="15"/>
              </w:rPr>
              <w:t>♂</w:t>
            </w:r>
            <w:r w:rsidR="00956169" w:rsidRPr="00956169">
              <w:rPr>
                <w:rFonts w:ascii="Arial" w:eastAsia="Times New Roman" w:hAnsi="Arial" w:cs="Arial"/>
                <w:bCs/>
                <w:sz w:val="15"/>
                <w:szCs w:val="15"/>
              </w:rPr>
              <w:t>(</w:t>
            </w:r>
            <w:proofErr w:type="gramEnd"/>
            <w:r w:rsidR="00956169" w:rsidRPr="00956169">
              <w:rPr>
                <w:rFonts w:ascii="Arial" w:eastAsia="Times New Roman" w:hAnsi="Arial" w:cs="Arial"/>
                <w:bCs/>
                <w:sz w:val="15"/>
                <w:szCs w:val="15"/>
              </w:rPr>
              <w:t>27)</w:t>
            </w:r>
          </w:p>
        </w:tc>
        <w:tc>
          <w:tcPr>
            <w:tcW w:w="0" w:type="auto"/>
            <w:tcBorders>
              <w:top w:val="single" w:sz="4" w:space="0" w:color="auto"/>
            </w:tcBorders>
          </w:tcPr>
          <w:p w14:paraId="3DA21C2A" w14:textId="507850CA"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120.25</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w:rPr>
                      <w:rFonts w:ascii="Cambria Math" w:eastAsia="Times New Roman" w:hAnsi="Cambria Math" w:cs="Arial"/>
                      <w:sz w:val="15"/>
                      <w:szCs w:val="15"/>
                    </w:rPr>
                    <m:t>a</m:t>
                  </m:r>
                </m:sup>
              </m:sSup>
            </m:oMath>
            <w:r w:rsidRPr="00956169">
              <w:rPr>
                <w:rFonts w:ascii="Arial" w:eastAsia="Times New Roman" w:hAnsi="Arial" w:cs="Arial"/>
                <w:bCs/>
                <w:sz w:val="15"/>
                <w:szCs w:val="15"/>
              </w:rPr>
              <w:t xml:space="preserve"> (5)</w:t>
            </w:r>
          </w:p>
        </w:tc>
        <w:tc>
          <w:tcPr>
            <w:tcW w:w="0" w:type="auto"/>
            <w:tcBorders>
              <w:top w:val="single" w:sz="4" w:space="0" w:color="auto"/>
            </w:tcBorders>
          </w:tcPr>
          <w:p w14:paraId="0F1F5140" w14:textId="2011A8AA"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144.88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(8)</w:t>
            </w:r>
          </w:p>
        </w:tc>
        <w:tc>
          <w:tcPr>
            <w:tcW w:w="0" w:type="auto"/>
            <w:tcBorders>
              <w:top w:val="single" w:sz="4" w:space="0" w:color="auto"/>
            </w:tcBorders>
          </w:tcPr>
          <w:p w14:paraId="3F7CBD7F" w14:textId="326186A4"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139.88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(7)</w:t>
            </w:r>
          </w:p>
        </w:tc>
        <w:tc>
          <w:tcPr>
            <w:tcW w:w="0" w:type="auto"/>
            <w:tcBorders>
              <w:top w:val="single" w:sz="4" w:space="0" w:color="auto"/>
            </w:tcBorders>
          </w:tcPr>
          <w:p w14:paraId="2F7E8249" w14:textId="0D60F530"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126.38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(7)</w:t>
            </w:r>
          </w:p>
        </w:tc>
        <w:tc>
          <w:tcPr>
            <w:tcW w:w="0" w:type="auto"/>
            <w:tcBorders>
              <w:top w:val="single" w:sz="4" w:space="0" w:color="auto"/>
            </w:tcBorders>
          </w:tcPr>
          <w:p w14:paraId="2358F97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5.15</w:t>
            </w:r>
          </w:p>
        </w:tc>
        <w:tc>
          <w:tcPr>
            <w:tcW w:w="0" w:type="auto"/>
            <w:tcBorders>
              <w:top w:val="single" w:sz="4" w:space="0" w:color="auto"/>
            </w:tcBorders>
          </w:tcPr>
          <w:p w14:paraId="276841D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0.68</w:t>
            </w:r>
          </w:p>
        </w:tc>
      </w:tr>
      <w:tr w:rsidR="00D66E80" w:rsidRPr="00A81F5D" w14:paraId="01D3FEAF" w14:textId="77777777" w:rsidTr="008E6BFD">
        <w:trPr>
          <w:trHeight w:val="20"/>
          <w:jc w:val="center"/>
        </w:trPr>
        <w:tc>
          <w:tcPr>
            <w:tcW w:w="0" w:type="auto"/>
            <w:tcBorders>
              <w:bottom w:val="nil"/>
            </w:tcBorders>
          </w:tcPr>
          <w:p w14:paraId="1BECC400" w14:textId="65EFD922" w:rsidR="00956169" w:rsidRPr="00956169" w:rsidRDefault="005F1737" w:rsidP="005F1737">
            <w:pPr>
              <w:contextualSpacing/>
              <w:rPr>
                <w:rFonts w:ascii="Arial" w:eastAsia="Times New Roman" w:hAnsi="Arial" w:cs="Arial"/>
                <w:bCs/>
                <w:sz w:val="15"/>
                <w:szCs w:val="15"/>
              </w:rPr>
            </w:pPr>
            <w:r w:rsidRPr="005F1737">
              <w:rPr>
                <w:rFonts w:ascii="Arial" w:eastAsia="Times New Roman" w:hAnsi="Arial" w:cs="Arial"/>
                <w:bCs/>
                <w:sz w:val="15"/>
                <w:szCs w:val="15"/>
              </w:rPr>
              <w:t xml:space="preserve">♀ </w:t>
            </w:r>
            <w:r w:rsidR="00956169" w:rsidRPr="00956169">
              <w:rPr>
                <w:rFonts w:ascii="Arial" w:eastAsia="Times New Roman" w:hAnsi="Arial" w:cs="Arial"/>
                <w:bCs/>
                <w:sz w:val="15"/>
                <w:szCs w:val="15"/>
              </w:rPr>
              <w:t>(29)</w:t>
            </w:r>
          </w:p>
        </w:tc>
        <w:tc>
          <w:tcPr>
            <w:tcW w:w="0" w:type="auto"/>
            <w:tcBorders>
              <w:bottom w:val="nil"/>
            </w:tcBorders>
          </w:tcPr>
          <w:p w14:paraId="6527E54D" w14:textId="44492A71"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124.13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(6)</w:t>
            </w:r>
          </w:p>
        </w:tc>
        <w:tc>
          <w:tcPr>
            <w:tcW w:w="0" w:type="auto"/>
            <w:tcBorders>
              <w:bottom w:val="nil"/>
            </w:tcBorders>
          </w:tcPr>
          <w:p w14:paraId="4694A8BE" w14:textId="5789657C"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129.12</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r>
                  <m:rPr>
                    <m:sty m:val="p"/>
                  </m:rPr>
                  <w:rPr>
                    <w:rFonts w:ascii="Cambria Math" w:eastAsia="Times New Roman" w:hAnsi="Cambria Math" w:cs="Arial"/>
                    <w:sz w:val="15"/>
                    <w:szCs w:val="15"/>
                  </w:rPr>
                  <m:t>(8)</m:t>
                </m:r>
              </m:oMath>
            </m:oMathPara>
          </w:p>
        </w:tc>
        <w:tc>
          <w:tcPr>
            <w:tcW w:w="0" w:type="auto"/>
            <w:tcBorders>
              <w:bottom w:val="nil"/>
            </w:tcBorders>
          </w:tcPr>
          <w:p w14:paraId="501A5ED5" w14:textId="2428A71B"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130.38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(7)</w:t>
            </w:r>
          </w:p>
        </w:tc>
        <w:tc>
          <w:tcPr>
            <w:tcW w:w="0" w:type="auto"/>
            <w:tcBorders>
              <w:bottom w:val="nil"/>
            </w:tcBorders>
          </w:tcPr>
          <w:p w14:paraId="1EB4FB1B" w14:textId="541DF653"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126.00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sty m:val="p"/>
                      </m:rPr>
                      <w:rPr>
                        <w:rFonts w:ascii="Cambria Math" w:eastAsia="Times New Roman" w:hAnsi="Cambria Math" w:cs="Arial"/>
                        <w:sz w:val="15"/>
                        <w:szCs w:val="15"/>
                      </w:rPr>
                      <m:t>a</m:t>
                    </m:r>
                  </m:sup>
                </m:sSup>
                <m:r>
                  <m:rPr>
                    <m:sty m:val="p"/>
                  </m:rPr>
                  <w:rPr>
                    <w:rFonts w:ascii="Cambria Math" w:eastAsia="Times New Roman" w:hAnsi="Cambria Math" w:cs="Arial"/>
                    <w:sz w:val="15"/>
                    <w:szCs w:val="15"/>
                  </w:rPr>
                  <m:t>(8)</m:t>
                </m:r>
              </m:oMath>
            </m:oMathPara>
          </w:p>
        </w:tc>
        <w:tc>
          <w:tcPr>
            <w:tcW w:w="0" w:type="auto"/>
            <w:tcBorders>
              <w:bottom w:val="nil"/>
            </w:tcBorders>
          </w:tcPr>
          <w:p w14:paraId="2011F99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4.98</w:t>
            </w:r>
          </w:p>
        </w:tc>
        <w:tc>
          <w:tcPr>
            <w:tcW w:w="0" w:type="auto"/>
            <w:tcBorders>
              <w:bottom w:val="nil"/>
            </w:tcBorders>
          </w:tcPr>
          <w:p w14:paraId="6CA144A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0.83</w:t>
            </w:r>
          </w:p>
        </w:tc>
      </w:tr>
      <w:tr w:rsidR="00D66E80" w:rsidRPr="00A81F5D" w14:paraId="1703C814" w14:textId="77777777" w:rsidTr="008E6BFD">
        <w:trPr>
          <w:trHeight w:val="20"/>
          <w:jc w:val="center"/>
        </w:trPr>
        <w:tc>
          <w:tcPr>
            <w:tcW w:w="0" w:type="auto"/>
            <w:tcBorders>
              <w:top w:val="nil"/>
              <w:bottom w:val="single" w:sz="4" w:space="0" w:color="auto"/>
            </w:tcBorders>
          </w:tcPr>
          <w:p w14:paraId="3CDE39A5" w14:textId="38989C43" w:rsidR="00956169" w:rsidRPr="00956169" w:rsidRDefault="005F1737" w:rsidP="005F1737">
            <w:pPr>
              <w:contextualSpacing/>
              <w:rPr>
                <w:rFonts w:ascii="Arial" w:eastAsia="Times New Roman" w:hAnsi="Arial" w:cs="Arial"/>
                <w:bCs/>
                <w:sz w:val="15"/>
                <w:szCs w:val="15"/>
              </w:rPr>
            </w:pPr>
            <w:r w:rsidRPr="005F1737">
              <w:rPr>
                <w:rFonts w:ascii="Arial" w:eastAsia="Times New Roman" w:hAnsi="Arial" w:cs="Arial"/>
                <w:bCs/>
                <w:sz w:val="15"/>
                <w:szCs w:val="15"/>
              </w:rPr>
              <w:t>♂♀</w:t>
            </w:r>
            <w:r>
              <w:rPr>
                <w:rFonts w:ascii="Arial" w:eastAsia="Times New Roman" w:hAnsi="Arial" w:cs="Arial"/>
                <w:bCs/>
                <w:sz w:val="15"/>
                <w:szCs w:val="15"/>
              </w:rPr>
              <w:t xml:space="preserve"> </w:t>
            </w:r>
            <m:oMath>
              <m:r>
                <m:rPr>
                  <m:sty m:val="p"/>
                </m:rPr>
                <w:rPr>
                  <w:rFonts w:ascii="Cambria Math" w:eastAsia="Times New Roman" w:hAnsi="Cambria Math" w:cs="Arial"/>
                  <w:sz w:val="15"/>
                  <w:szCs w:val="15"/>
                </w:rPr>
                <m:t>(56)</m:t>
              </m:r>
            </m:oMath>
          </w:p>
        </w:tc>
        <w:tc>
          <w:tcPr>
            <w:tcW w:w="0" w:type="auto"/>
            <w:tcBorders>
              <w:top w:val="nil"/>
              <w:bottom w:val="single" w:sz="4" w:space="0" w:color="auto"/>
            </w:tcBorders>
          </w:tcPr>
          <w:p w14:paraId="34564004" w14:textId="70215D22"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125.69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(11)</w:t>
            </w:r>
          </w:p>
        </w:tc>
        <w:tc>
          <w:tcPr>
            <w:tcW w:w="0" w:type="auto"/>
            <w:tcBorders>
              <w:top w:val="nil"/>
              <w:bottom w:val="single" w:sz="4" w:space="0" w:color="auto"/>
            </w:tcBorders>
          </w:tcPr>
          <w:p w14:paraId="6BE2B876" w14:textId="2C84F456"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137.50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(16)</w:t>
            </w:r>
          </w:p>
        </w:tc>
        <w:tc>
          <w:tcPr>
            <w:tcW w:w="0" w:type="auto"/>
            <w:tcBorders>
              <w:top w:val="nil"/>
              <w:bottom w:val="single" w:sz="4" w:space="0" w:color="auto"/>
            </w:tcBorders>
          </w:tcPr>
          <w:p w14:paraId="73CB6CFE" w14:textId="6E864E38"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 xml:space="preserve">133.,13 </w:t>
            </w:r>
            <m:oMath>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(14)</w:t>
            </w:r>
          </w:p>
        </w:tc>
        <w:tc>
          <w:tcPr>
            <w:tcW w:w="0" w:type="auto"/>
            <w:tcBorders>
              <w:top w:val="nil"/>
              <w:bottom w:val="single" w:sz="4" w:space="0" w:color="auto"/>
            </w:tcBorders>
          </w:tcPr>
          <w:p w14:paraId="5E213C4A" w14:textId="3F6F428A" w:rsidR="00956169" w:rsidRPr="00956169" w:rsidRDefault="00956169" w:rsidP="00FD1A1F">
            <w:pPr>
              <w:contextualSpacing/>
              <w:rPr>
                <w:rFonts w:ascii="Arial" w:eastAsia="Times New Roman" w:hAnsi="Arial" w:cs="Arial"/>
                <w:bCs/>
                <w:sz w:val="15"/>
                <w:szCs w:val="15"/>
              </w:rPr>
            </w:pPr>
            <m:oMath>
              <m:r>
                <m:rPr>
                  <m:sty m:val="p"/>
                </m:rPr>
                <w:rPr>
                  <w:rFonts w:ascii="Cambria Math" w:eastAsia="Times New Roman" w:hAnsi="Cambria Math" w:cs="Arial"/>
                  <w:sz w:val="15"/>
                  <w:szCs w:val="15"/>
                </w:rPr>
                <m:t>126.19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w:r w:rsidRPr="00956169">
              <w:rPr>
                <w:rFonts w:ascii="Arial" w:eastAsia="Times New Roman" w:hAnsi="Arial" w:cs="Arial"/>
                <w:bCs/>
                <w:sz w:val="15"/>
                <w:szCs w:val="15"/>
              </w:rPr>
              <w:t xml:space="preserve"> (15)</w:t>
            </w:r>
          </w:p>
        </w:tc>
        <w:tc>
          <w:tcPr>
            <w:tcW w:w="0" w:type="auto"/>
            <w:tcBorders>
              <w:top w:val="nil"/>
              <w:bottom w:val="single" w:sz="4" w:space="0" w:color="auto"/>
            </w:tcBorders>
          </w:tcPr>
          <w:p w14:paraId="3C12D20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5.06</w:t>
            </w:r>
          </w:p>
        </w:tc>
        <w:tc>
          <w:tcPr>
            <w:tcW w:w="0" w:type="auto"/>
            <w:tcBorders>
              <w:top w:val="nil"/>
              <w:bottom w:val="single" w:sz="4" w:space="0" w:color="auto"/>
            </w:tcBorders>
          </w:tcPr>
          <w:p w14:paraId="390F322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0.76</w:t>
            </w:r>
          </w:p>
        </w:tc>
      </w:tr>
      <w:tr w:rsidR="00D66E80" w:rsidRPr="00A81F5D" w14:paraId="13450B76" w14:textId="77777777" w:rsidTr="008E6BFD">
        <w:trPr>
          <w:trHeight w:val="20"/>
          <w:jc w:val="center"/>
        </w:trPr>
        <w:tc>
          <w:tcPr>
            <w:tcW w:w="0" w:type="auto"/>
            <w:tcBorders>
              <w:top w:val="single" w:sz="4" w:space="0" w:color="auto"/>
              <w:bottom w:val="single" w:sz="4" w:space="0" w:color="auto"/>
            </w:tcBorders>
          </w:tcPr>
          <w:p w14:paraId="071F6CCE"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P</w:t>
            </w:r>
          </w:p>
        </w:tc>
        <w:tc>
          <w:tcPr>
            <w:tcW w:w="0" w:type="auto"/>
            <w:tcBorders>
              <w:top w:val="single" w:sz="4" w:space="0" w:color="auto"/>
              <w:bottom w:val="single" w:sz="4" w:space="0" w:color="auto"/>
            </w:tcBorders>
          </w:tcPr>
          <w:p w14:paraId="5B9DBD8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0,75</w:t>
            </w:r>
          </w:p>
        </w:tc>
        <w:tc>
          <w:tcPr>
            <w:tcW w:w="0" w:type="auto"/>
            <w:tcBorders>
              <w:top w:val="single" w:sz="4" w:space="0" w:color="auto"/>
              <w:bottom w:val="single" w:sz="4" w:space="0" w:color="auto"/>
            </w:tcBorders>
          </w:tcPr>
          <w:p w14:paraId="4D7CC1B4"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0,32</w:t>
            </w:r>
          </w:p>
        </w:tc>
        <w:tc>
          <w:tcPr>
            <w:tcW w:w="0" w:type="auto"/>
            <w:tcBorders>
              <w:top w:val="single" w:sz="4" w:space="0" w:color="auto"/>
              <w:bottom w:val="single" w:sz="4" w:space="0" w:color="auto"/>
            </w:tcBorders>
          </w:tcPr>
          <w:p w14:paraId="461FF22E"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0,40</w:t>
            </w:r>
          </w:p>
        </w:tc>
        <w:tc>
          <w:tcPr>
            <w:tcW w:w="0" w:type="auto"/>
            <w:tcBorders>
              <w:top w:val="single" w:sz="4" w:space="0" w:color="auto"/>
              <w:bottom w:val="single" w:sz="4" w:space="0" w:color="auto"/>
            </w:tcBorders>
          </w:tcPr>
          <w:p w14:paraId="529A95BE"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0,65</w:t>
            </w:r>
          </w:p>
        </w:tc>
        <w:tc>
          <w:tcPr>
            <w:tcW w:w="0" w:type="auto"/>
            <w:tcBorders>
              <w:top w:val="single" w:sz="4" w:space="0" w:color="auto"/>
              <w:bottom w:val="single" w:sz="4" w:space="0" w:color="auto"/>
            </w:tcBorders>
          </w:tcPr>
          <w:p w14:paraId="0F6F7B5C" w14:textId="77777777" w:rsidR="00956169" w:rsidRPr="00956169" w:rsidRDefault="00956169" w:rsidP="00FD1A1F">
            <w:pPr>
              <w:contextualSpacing/>
              <w:rPr>
                <w:rFonts w:ascii="Arial" w:eastAsia="Times New Roman" w:hAnsi="Arial" w:cs="Arial"/>
                <w:bCs/>
                <w:sz w:val="15"/>
                <w:szCs w:val="15"/>
              </w:rPr>
            </w:pPr>
          </w:p>
        </w:tc>
        <w:tc>
          <w:tcPr>
            <w:tcW w:w="0" w:type="auto"/>
            <w:tcBorders>
              <w:top w:val="single" w:sz="4" w:space="0" w:color="auto"/>
              <w:bottom w:val="single" w:sz="4" w:space="0" w:color="auto"/>
            </w:tcBorders>
          </w:tcPr>
          <w:p w14:paraId="42DC2A06" w14:textId="77777777" w:rsidR="00956169" w:rsidRPr="00956169" w:rsidRDefault="00956169" w:rsidP="00FD1A1F">
            <w:pPr>
              <w:contextualSpacing/>
              <w:rPr>
                <w:rFonts w:ascii="Arial" w:eastAsia="Times New Roman" w:hAnsi="Arial" w:cs="Arial"/>
                <w:bCs/>
                <w:sz w:val="15"/>
                <w:szCs w:val="15"/>
              </w:rPr>
            </w:pPr>
          </w:p>
        </w:tc>
      </w:tr>
      <w:tr w:rsidR="00956169" w:rsidRPr="00956169" w14:paraId="4AE3F206" w14:textId="77777777" w:rsidTr="008E6BFD">
        <w:trPr>
          <w:trHeight w:val="20"/>
          <w:jc w:val="center"/>
        </w:trPr>
        <w:tc>
          <w:tcPr>
            <w:tcW w:w="0" w:type="auto"/>
            <w:gridSpan w:val="7"/>
            <w:tcBorders>
              <w:top w:val="single" w:sz="4" w:space="0" w:color="auto"/>
              <w:bottom w:val="single" w:sz="4" w:space="0" w:color="auto"/>
            </w:tcBorders>
          </w:tcPr>
          <w:p w14:paraId="5AD57B31" w14:textId="77777777" w:rsidR="00956169" w:rsidRPr="00956169" w:rsidRDefault="00956169" w:rsidP="008E6BFD">
            <w:pPr>
              <w:contextualSpacing/>
              <w:jc w:val="center"/>
              <w:rPr>
                <w:rFonts w:ascii="Arial" w:eastAsia="Times New Roman" w:hAnsi="Arial" w:cs="Arial"/>
                <w:b/>
                <w:sz w:val="15"/>
                <w:szCs w:val="15"/>
              </w:rPr>
            </w:pPr>
            <w:r w:rsidRPr="00956169">
              <w:rPr>
                <w:rFonts w:ascii="Arial" w:eastAsia="Times New Roman" w:hAnsi="Arial" w:cs="Arial"/>
                <w:b/>
                <w:sz w:val="15"/>
                <w:szCs w:val="15"/>
              </w:rPr>
              <w:t>Total weight gain (DWG) (g)</w:t>
            </w:r>
          </w:p>
        </w:tc>
      </w:tr>
      <w:tr w:rsidR="00D66E80" w:rsidRPr="00A81F5D" w14:paraId="561C8C88" w14:textId="77777777" w:rsidTr="008E6BFD">
        <w:trPr>
          <w:trHeight w:val="20"/>
          <w:jc w:val="center"/>
        </w:trPr>
        <w:tc>
          <w:tcPr>
            <w:tcW w:w="0" w:type="auto"/>
            <w:tcBorders>
              <w:top w:val="single" w:sz="4" w:space="0" w:color="auto"/>
            </w:tcBorders>
          </w:tcPr>
          <w:p w14:paraId="25C8A740" w14:textId="4EC9AE71" w:rsidR="00956169" w:rsidRPr="00956169" w:rsidRDefault="005F1737" w:rsidP="005F1737">
            <w:pPr>
              <w:contextualSpacing/>
              <w:rPr>
                <w:rFonts w:ascii="Arial" w:eastAsia="Times New Roman" w:hAnsi="Arial" w:cs="Arial"/>
                <w:bCs/>
                <w:sz w:val="15"/>
                <w:szCs w:val="15"/>
              </w:rPr>
            </w:pPr>
            <w:r w:rsidRPr="005F1737">
              <w:rPr>
                <w:rFonts w:ascii="Arial" w:eastAsia="Times New Roman" w:hAnsi="Arial" w:cs="Arial"/>
                <w:bCs/>
                <w:sz w:val="15"/>
                <w:szCs w:val="15"/>
              </w:rPr>
              <w:t>♂</w:t>
            </w:r>
          </w:p>
        </w:tc>
        <w:tc>
          <w:tcPr>
            <w:tcW w:w="0" w:type="auto"/>
            <w:tcBorders>
              <w:top w:val="single" w:sz="4" w:space="0" w:color="auto"/>
            </w:tcBorders>
          </w:tcPr>
          <w:p w14:paraId="1DC4F847" w14:textId="22538A0D"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168.13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28756DD9" w14:textId="35445E84"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197.50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3C03DE32" w14:textId="3A1C9E25"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169.63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7B6FFF20" w14:textId="4F161880"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172.75</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129B5C1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8.24</w:t>
            </w:r>
          </w:p>
        </w:tc>
        <w:tc>
          <w:tcPr>
            <w:tcW w:w="0" w:type="auto"/>
            <w:tcBorders>
              <w:top w:val="single" w:sz="4" w:space="0" w:color="auto"/>
            </w:tcBorders>
          </w:tcPr>
          <w:p w14:paraId="6D28ED1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0.57</w:t>
            </w:r>
          </w:p>
        </w:tc>
      </w:tr>
      <w:tr w:rsidR="00D66E80" w:rsidRPr="00A81F5D" w14:paraId="3E2DDCCE" w14:textId="77777777" w:rsidTr="008E6BFD">
        <w:trPr>
          <w:trHeight w:val="20"/>
          <w:jc w:val="center"/>
        </w:trPr>
        <w:tc>
          <w:tcPr>
            <w:tcW w:w="0" w:type="auto"/>
            <w:tcBorders>
              <w:bottom w:val="nil"/>
            </w:tcBorders>
          </w:tcPr>
          <w:p w14:paraId="20481CF1" w14:textId="642F9AE1" w:rsidR="00956169" w:rsidRPr="00956169" w:rsidRDefault="005F1737" w:rsidP="00FD1A1F">
            <w:pPr>
              <w:contextualSpacing/>
              <w:rPr>
                <w:rFonts w:ascii="Arial" w:eastAsia="Times New Roman" w:hAnsi="Arial" w:cs="Arial"/>
                <w:bCs/>
                <w:sz w:val="15"/>
                <w:szCs w:val="15"/>
              </w:rPr>
            </w:pPr>
            <w:r w:rsidRPr="005F1737">
              <w:rPr>
                <w:rFonts w:ascii="Arial" w:eastAsia="Times New Roman" w:hAnsi="Arial" w:cs="Arial"/>
                <w:bCs/>
                <w:sz w:val="15"/>
                <w:szCs w:val="15"/>
              </w:rPr>
              <w:t>♀</w:t>
            </w:r>
          </w:p>
        </w:tc>
        <w:tc>
          <w:tcPr>
            <w:tcW w:w="0" w:type="auto"/>
            <w:tcBorders>
              <w:bottom w:val="nil"/>
            </w:tcBorders>
          </w:tcPr>
          <w:p w14:paraId="098B13BC" w14:textId="074E17A9"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151.00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3780C008" w14:textId="2910BAFB"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171.00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6153B73D" w14:textId="521D3AED"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134.88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63A9922C" w14:textId="7F7FCE64"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139.63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7B599B3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6.18</w:t>
            </w:r>
          </w:p>
        </w:tc>
        <w:tc>
          <w:tcPr>
            <w:tcW w:w="0" w:type="auto"/>
            <w:tcBorders>
              <w:bottom w:val="nil"/>
            </w:tcBorders>
          </w:tcPr>
          <w:p w14:paraId="37A48923"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0.23</w:t>
            </w:r>
          </w:p>
        </w:tc>
      </w:tr>
      <w:tr w:rsidR="00D66E80" w:rsidRPr="00A81F5D" w14:paraId="76B0A834" w14:textId="77777777" w:rsidTr="008E6BFD">
        <w:trPr>
          <w:trHeight w:val="20"/>
          <w:jc w:val="center"/>
        </w:trPr>
        <w:tc>
          <w:tcPr>
            <w:tcW w:w="0" w:type="auto"/>
            <w:tcBorders>
              <w:top w:val="nil"/>
              <w:bottom w:val="single" w:sz="4" w:space="0" w:color="auto"/>
            </w:tcBorders>
          </w:tcPr>
          <w:p w14:paraId="007CA38E" w14:textId="18580DF3" w:rsidR="00956169" w:rsidRPr="00956169" w:rsidRDefault="005F1737" w:rsidP="00FD1A1F">
            <w:pPr>
              <w:contextualSpacing/>
              <w:rPr>
                <w:rFonts w:ascii="Arial" w:eastAsia="Times New Roman" w:hAnsi="Arial" w:cs="Arial"/>
                <w:bCs/>
                <w:sz w:val="15"/>
                <w:szCs w:val="15"/>
              </w:rPr>
            </w:pPr>
            <w:r w:rsidRPr="005F1737">
              <w:rPr>
                <w:rFonts w:ascii="Arial" w:eastAsia="Times New Roman" w:hAnsi="Arial" w:cs="Arial"/>
                <w:bCs/>
                <w:sz w:val="15"/>
                <w:szCs w:val="15"/>
              </w:rPr>
              <w:t>♂♀</w:t>
            </w:r>
          </w:p>
        </w:tc>
        <w:tc>
          <w:tcPr>
            <w:tcW w:w="0" w:type="auto"/>
            <w:tcBorders>
              <w:top w:val="nil"/>
              <w:bottom w:val="single" w:sz="4" w:space="0" w:color="auto"/>
            </w:tcBorders>
          </w:tcPr>
          <w:p w14:paraId="489B3476" w14:textId="4106410D"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159.56</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05385D5A" w14:textId="4D4EA3DF"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184.25</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5E61F366" w14:textId="379F0691"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152.69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6EC3889D" w14:textId="238DCF2C"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151.69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5E5CD2D7"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7.21</w:t>
            </w:r>
          </w:p>
        </w:tc>
        <w:tc>
          <w:tcPr>
            <w:tcW w:w="0" w:type="auto"/>
            <w:tcBorders>
              <w:top w:val="nil"/>
              <w:bottom w:val="single" w:sz="4" w:space="0" w:color="auto"/>
            </w:tcBorders>
          </w:tcPr>
          <w:p w14:paraId="2A1159D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0.40</w:t>
            </w:r>
          </w:p>
        </w:tc>
      </w:tr>
      <w:tr w:rsidR="00D66E80" w:rsidRPr="00A81F5D" w14:paraId="3399DF42" w14:textId="77777777" w:rsidTr="008E6BFD">
        <w:trPr>
          <w:trHeight w:val="20"/>
          <w:jc w:val="center"/>
        </w:trPr>
        <w:tc>
          <w:tcPr>
            <w:tcW w:w="0" w:type="auto"/>
            <w:tcBorders>
              <w:top w:val="single" w:sz="4" w:space="0" w:color="auto"/>
              <w:bottom w:val="single" w:sz="4" w:space="0" w:color="auto"/>
            </w:tcBorders>
          </w:tcPr>
          <w:p w14:paraId="7231D2F1" w14:textId="77777777" w:rsidR="00956169" w:rsidRPr="00956169" w:rsidRDefault="00956169" w:rsidP="00FD1A1F">
            <w:pPr>
              <w:contextualSpacing/>
              <w:rPr>
                <w:rFonts w:ascii="Arial" w:eastAsia="Times New Roman" w:hAnsi="Arial" w:cs="Arial"/>
                <w:bCs/>
                <w:sz w:val="15"/>
                <w:szCs w:val="15"/>
              </w:rPr>
            </w:pPr>
          </w:p>
        </w:tc>
        <w:tc>
          <w:tcPr>
            <w:tcW w:w="0" w:type="auto"/>
            <w:tcBorders>
              <w:top w:val="single" w:sz="4" w:space="0" w:color="auto"/>
              <w:bottom w:val="single" w:sz="4" w:space="0" w:color="auto"/>
            </w:tcBorders>
          </w:tcPr>
          <w:p w14:paraId="7C7651B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bottom w:val="single" w:sz="4" w:space="0" w:color="auto"/>
            </w:tcBorders>
          </w:tcPr>
          <w:p w14:paraId="622A0EE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bottom w:val="single" w:sz="4" w:space="0" w:color="auto"/>
            </w:tcBorders>
          </w:tcPr>
          <w:p w14:paraId="0289C48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bottom w:val="single" w:sz="4" w:space="0" w:color="auto"/>
            </w:tcBorders>
          </w:tcPr>
          <w:p w14:paraId="7A443884"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bottom w:val="single" w:sz="4" w:space="0" w:color="auto"/>
            </w:tcBorders>
          </w:tcPr>
          <w:p w14:paraId="26390DE1" w14:textId="77777777" w:rsidR="00956169" w:rsidRPr="00956169" w:rsidRDefault="00956169" w:rsidP="00FD1A1F">
            <w:pPr>
              <w:contextualSpacing/>
              <w:rPr>
                <w:rFonts w:ascii="Arial" w:eastAsia="Times New Roman" w:hAnsi="Arial" w:cs="Arial"/>
                <w:bCs/>
                <w:sz w:val="15"/>
                <w:szCs w:val="15"/>
              </w:rPr>
            </w:pPr>
          </w:p>
        </w:tc>
        <w:tc>
          <w:tcPr>
            <w:tcW w:w="0" w:type="auto"/>
            <w:tcBorders>
              <w:top w:val="single" w:sz="4" w:space="0" w:color="auto"/>
              <w:bottom w:val="single" w:sz="4" w:space="0" w:color="auto"/>
            </w:tcBorders>
          </w:tcPr>
          <w:p w14:paraId="75D626C2" w14:textId="77777777" w:rsidR="00956169" w:rsidRPr="00956169" w:rsidRDefault="00956169" w:rsidP="00FD1A1F">
            <w:pPr>
              <w:contextualSpacing/>
              <w:rPr>
                <w:rFonts w:ascii="Arial" w:eastAsia="Times New Roman" w:hAnsi="Arial" w:cs="Arial"/>
                <w:bCs/>
                <w:sz w:val="15"/>
                <w:szCs w:val="15"/>
              </w:rPr>
            </w:pPr>
          </w:p>
        </w:tc>
      </w:tr>
      <w:tr w:rsidR="00956169" w:rsidRPr="00956169" w14:paraId="4D1E8F91" w14:textId="77777777" w:rsidTr="008E6BFD">
        <w:trPr>
          <w:trHeight w:val="20"/>
          <w:jc w:val="center"/>
        </w:trPr>
        <w:tc>
          <w:tcPr>
            <w:tcW w:w="0" w:type="auto"/>
            <w:gridSpan w:val="7"/>
            <w:tcBorders>
              <w:top w:val="single" w:sz="4" w:space="0" w:color="auto"/>
              <w:bottom w:val="single" w:sz="4" w:space="0" w:color="auto"/>
            </w:tcBorders>
          </w:tcPr>
          <w:p w14:paraId="3116A757" w14:textId="77777777" w:rsidR="00956169" w:rsidRPr="00956169" w:rsidRDefault="00956169" w:rsidP="008E6BFD">
            <w:pPr>
              <w:contextualSpacing/>
              <w:jc w:val="center"/>
              <w:rPr>
                <w:rFonts w:ascii="Arial" w:eastAsia="Times New Roman" w:hAnsi="Arial" w:cs="Arial"/>
                <w:b/>
                <w:sz w:val="15"/>
                <w:szCs w:val="15"/>
              </w:rPr>
            </w:pPr>
            <w:r w:rsidRPr="00956169">
              <w:rPr>
                <w:rFonts w:ascii="Arial" w:eastAsia="Times New Roman" w:hAnsi="Arial" w:cs="Arial"/>
                <w:b/>
                <w:sz w:val="15"/>
                <w:szCs w:val="15"/>
              </w:rPr>
              <w:t>Average daily weight gain (AWG) (g)</w:t>
            </w:r>
          </w:p>
        </w:tc>
      </w:tr>
      <w:tr w:rsidR="00D66E80" w:rsidRPr="00A81F5D" w14:paraId="65CC6AFA" w14:textId="77777777" w:rsidTr="008E6BFD">
        <w:trPr>
          <w:trHeight w:val="20"/>
          <w:jc w:val="center"/>
        </w:trPr>
        <w:tc>
          <w:tcPr>
            <w:tcW w:w="0" w:type="auto"/>
            <w:tcBorders>
              <w:top w:val="single" w:sz="4" w:space="0" w:color="auto"/>
            </w:tcBorders>
          </w:tcPr>
          <w:p w14:paraId="28769B26" w14:textId="614A95B5" w:rsidR="00956169" w:rsidRPr="00956169" w:rsidRDefault="005F1737" w:rsidP="005F1737">
            <w:pPr>
              <w:contextualSpacing/>
              <w:rPr>
                <w:rFonts w:ascii="Arial" w:eastAsia="Times New Roman" w:hAnsi="Arial" w:cs="Arial"/>
                <w:bCs/>
                <w:sz w:val="15"/>
                <w:szCs w:val="15"/>
              </w:rPr>
            </w:pPr>
            <w:r w:rsidRPr="005F1737">
              <w:rPr>
                <w:rFonts w:ascii="Arial" w:eastAsia="Times New Roman" w:hAnsi="Arial" w:cs="Arial"/>
                <w:bCs/>
                <w:sz w:val="15"/>
                <w:szCs w:val="15"/>
              </w:rPr>
              <w:t>♂</w:t>
            </w:r>
          </w:p>
        </w:tc>
        <w:tc>
          <w:tcPr>
            <w:tcW w:w="0" w:type="auto"/>
            <w:tcBorders>
              <w:top w:val="single" w:sz="4" w:space="0" w:color="auto"/>
            </w:tcBorders>
          </w:tcPr>
          <w:p w14:paraId="692AC2BD" w14:textId="606F4CDC"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10.50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287DC6DF" w14:textId="5EC69E56"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12.34</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7C43164D" w14:textId="38094085"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10.60</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single" w:sz="4" w:space="0" w:color="auto"/>
            </w:tcBorders>
          </w:tcPr>
          <w:p w14:paraId="34BB7824" w14:textId="30FD5C11"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10.79</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sty m:val="p"/>
                      </m:rPr>
                      <w:rPr>
                        <w:rFonts w:ascii="Cambria Math" w:eastAsia="Times New Roman" w:hAnsi="Cambria Math" w:cs="Arial"/>
                        <w:sz w:val="15"/>
                        <w:szCs w:val="15"/>
                      </w:rPr>
                      <m:t>a</m:t>
                    </m:r>
                  </m:sup>
                </m:sSup>
              </m:oMath>
            </m:oMathPara>
          </w:p>
        </w:tc>
        <w:tc>
          <w:tcPr>
            <w:tcW w:w="0" w:type="auto"/>
            <w:tcBorders>
              <w:top w:val="single" w:sz="4" w:space="0" w:color="auto"/>
            </w:tcBorders>
          </w:tcPr>
          <w:p w14:paraId="16FCD3C6"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0.51</w:t>
            </w:r>
          </w:p>
        </w:tc>
        <w:tc>
          <w:tcPr>
            <w:tcW w:w="0" w:type="auto"/>
            <w:tcBorders>
              <w:top w:val="single" w:sz="4" w:space="0" w:color="auto"/>
            </w:tcBorders>
          </w:tcPr>
          <w:p w14:paraId="7C550C79"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0.57</w:t>
            </w:r>
          </w:p>
        </w:tc>
      </w:tr>
      <w:tr w:rsidR="00D66E80" w:rsidRPr="00A81F5D" w14:paraId="50501AB3" w14:textId="77777777" w:rsidTr="008E6BFD">
        <w:trPr>
          <w:trHeight w:val="20"/>
          <w:jc w:val="center"/>
        </w:trPr>
        <w:tc>
          <w:tcPr>
            <w:tcW w:w="0" w:type="auto"/>
            <w:tcBorders>
              <w:bottom w:val="nil"/>
            </w:tcBorders>
          </w:tcPr>
          <w:p w14:paraId="6E30DDBF" w14:textId="21D84582" w:rsidR="00956169" w:rsidRPr="00956169" w:rsidRDefault="005F1737" w:rsidP="005F1737">
            <w:pPr>
              <w:contextualSpacing/>
              <w:rPr>
                <w:rFonts w:ascii="Arial" w:eastAsia="Times New Roman" w:hAnsi="Arial" w:cs="Arial"/>
                <w:bCs/>
                <w:sz w:val="15"/>
                <w:szCs w:val="15"/>
              </w:rPr>
            </w:pPr>
            <w:r w:rsidRPr="005F1737">
              <w:rPr>
                <w:rFonts w:ascii="Arial" w:eastAsia="Times New Roman" w:hAnsi="Arial" w:cs="Arial"/>
                <w:bCs/>
                <w:sz w:val="15"/>
                <w:szCs w:val="15"/>
              </w:rPr>
              <w:t>♀</w:t>
            </w:r>
          </w:p>
        </w:tc>
        <w:tc>
          <w:tcPr>
            <w:tcW w:w="0" w:type="auto"/>
            <w:tcBorders>
              <w:bottom w:val="nil"/>
            </w:tcBorders>
          </w:tcPr>
          <w:p w14:paraId="63B7DBED" w14:textId="66F53ACA"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9.43</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1F7CF089" w14:textId="097F6054"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10.68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17247EA8" w14:textId="55CCA7E8"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8.42</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6E1BA010" w14:textId="1C026DF8"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7.67</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bottom w:val="nil"/>
            </w:tcBorders>
          </w:tcPr>
          <w:p w14:paraId="34D86605"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0.38</w:t>
            </w:r>
          </w:p>
        </w:tc>
        <w:tc>
          <w:tcPr>
            <w:tcW w:w="0" w:type="auto"/>
            <w:tcBorders>
              <w:bottom w:val="nil"/>
            </w:tcBorders>
          </w:tcPr>
          <w:p w14:paraId="6CCEB058"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0.24</w:t>
            </w:r>
          </w:p>
        </w:tc>
      </w:tr>
      <w:tr w:rsidR="00D66E80" w:rsidRPr="00A81F5D" w14:paraId="21381ECF" w14:textId="77777777" w:rsidTr="008E6BFD">
        <w:trPr>
          <w:trHeight w:val="20"/>
          <w:jc w:val="center"/>
        </w:trPr>
        <w:tc>
          <w:tcPr>
            <w:tcW w:w="0" w:type="auto"/>
            <w:tcBorders>
              <w:top w:val="nil"/>
              <w:bottom w:val="single" w:sz="4" w:space="0" w:color="auto"/>
            </w:tcBorders>
          </w:tcPr>
          <w:p w14:paraId="2C1D3340" w14:textId="2794FB66" w:rsidR="00956169" w:rsidRPr="00956169" w:rsidRDefault="005F1737" w:rsidP="005F1737">
            <w:pPr>
              <w:contextualSpacing/>
              <w:rPr>
                <w:rFonts w:ascii="Arial" w:eastAsia="Times New Roman" w:hAnsi="Arial" w:cs="Arial"/>
                <w:bCs/>
                <w:sz w:val="15"/>
                <w:szCs w:val="15"/>
              </w:rPr>
            </w:pPr>
            <w:r w:rsidRPr="005F1737">
              <w:rPr>
                <w:rFonts w:ascii="Arial" w:eastAsia="Times New Roman" w:hAnsi="Arial" w:cs="Arial"/>
                <w:bCs/>
                <w:sz w:val="15"/>
                <w:szCs w:val="15"/>
              </w:rPr>
              <w:t>♂♀</w:t>
            </w:r>
          </w:p>
        </w:tc>
        <w:tc>
          <w:tcPr>
            <w:tcW w:w="0" w:type="auto"/>
            <w:tcBorders>
              <w:top w:val="nil"/>
              <w:bottom w:val="single" w:sz="4" w:space="0" w:color="auto"/>
            </w:tcBorders>
          </w:tcPr>
          <w:p w14:paraId="7743D924" w14:textId="00A7B71C"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9.96</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00EE3171" w14:textId="4F72A49A"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11.51</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4CEB7D2A" w14:textId="2B157DDC"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9.51</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012D882F" w14:textId="38A4830D" w:rsidR="00956169" w:rsidRPr="00956169" w:rsidRDefault="00956169" w:rsidP="00FD1A1F">
            <w:pPr>
              <w:contextualSpacing/>
              <w:rPr>
                <w:rFonts w:ascii="Arial" w:eastAsia="Times New Roman" w:hAnsi="Arial" w:cs="Arial"/>
                <w:bCs/>
                <w:sz w:val="15"/>
                <w:szCs w:val="15"/>
              </w:rPr>
            </w:pPr>
            <m:oMathPara>
              <m:oMathParaPr>
                <m:jc m:val="left"/>
              </m:oMathParaPr>
              <m:oMath>
                <m:r>
                  <m:rPr>
                    <m:sty m:val="p"/>
                  </m:rPr>
                  <w:rPr>
                    <w:rFonts w:ascii="Cambria Math" w:eastAsia="Times New Roman" w:hAnsi="Cambria Math" w:cs="Arial"/>
                    <w:sz w:val="15"/>
                    <w:szCs w:val="15"/>
                  </w:rPr>
                  <m:t>9.48</m:t>
                </m:r>
                <m:sSup>
                  <m:sSupPr>
                    <m:ctrlPr>
                      <w:rPr>
                        <w:rFonts w:ascii="Cambria Math" w:eastAsia="Times New Roman" w:hAnsi="Cambria Math" w:cs="Arial"/>
                        <w:bCs/>
                        <w:sz w:val="15"/>
                        <w:szCs w:val="15"/>
                      </w:rPr>
                    </m:ctrlPr>
                  </m:sSupPr>
                  <m:e>
                    <m:r>
                      <w:rPr>
                        <w:rFonts w:ascii="Cambria Math" w:eastAsia="Times New Roman" w:hAnsi="Cambria Math" w:cs="Arial"/>
                        <w:sz w:val="15"/>
                        <w:szCs w:val="15"/>
                      </w:rPr>
                      <m:t xml:space="preserve"> </m:t>
                    </m:r>
                  </m:e>
                  <m:sup>
                    <m:r>
                      <m:rPr>
                        <m:nor/>
                      </m:rPr>
                      <w:rPr>
                        <w:rFonts w:ascii="Arial" w:eastAsia="Times New Roman" w:hAnsi="Arial" w:cs="Arial"/>
                        <w:bCs/>
                        <w:sz w:val="15"/>
                        <w:szCs w:val="15"/>
                      </w:rPr>
                      <m:t>a</m:t>
                    </m:r>
                    <m:r>
                      <m:rPr>
                        <m:nor/>
                      </m:rPr>
                      <w:rPr>
                        <w:rFonts w:ascii="Cambria Math" w:eastAsia="Times New Roman" w:hAnsi="Arial" w:cs="Arial"/>
                        <w:bCs/>
                        <w:sz w:val="15"/>
                        <w:szCs w:val="15"/>
                      </w:rPr>
                      <m:t xml:space="preserve"> </m:t>
                    </m:r>
                  </m:sup>
                </m:sSup>
              </m:oMath>
            </m:oMathPara>
          </w:p>
        </w:tc>
        <w:tc>
          <w:tcPr>
            <w:tcW w:w="0" w:type="auto"/>
            <w:tcBorders>
              <w:top w:val="nil"/>
              <w:bottom w:val="single" w:sz="4" w:space="0" w:color="auto"/>
            </w:tcBorders>
          </w:tcPr>
          <w:p w14:paraId="4ACE1C6F"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0.44</w:t>
            </w:r>
          </w:p>
        </w:tc>
        <w:tc>
          <w:tcPr>
            <w:tcW w:w="0" w:type="auto"/>
            <w:tcBorders>
              <w:top w:val="nil"/>
              <w:bottom w:val="single" w:sz="4" w:space="0" w:color="auto"/>
            </w:tcBorders>
          </w:tcPr>
          <w:p w14:paraId="6025B25A"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0.41</w:t>
            </w:r>
          </w:p>
        </w:tc>
      </w:tr>
      <w:tr w:rsidR="00D66E80" w:rsidRPr="00A81F5D" w14:paraId="4213105E" w14:textId="77777777" w:rsidTr="008E6BFD">
        <w:trPr>
          <w:trHeight w:val="20"/>
          <w:jc w:val="center"/>
        </w:trPr>
        <w:tc>
          <w:tcPr>
            <w:tcW w:w="0" w:type="auto"/>
            <w:tcBorders>
              <w:top w:val="single" w:sz="4" w:space="0" w:color="auto"/>
            </w:tcBorders>
          </w:tcPr>
          <w:p w14:paraId="0102A533"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P</w:t>
            </w:r>
          </w:p>
        </w:tc>
        <w:tc>
          <w:tcPr>
            <w:tcW w:w="0" w:type="auto"/>
            <w:tcBorders>
              <w:top w:val="single" w:sz="4" w:space="0" w:color="auto"/>
            </w:tcBorders>
          </w:tcPr>
          <w:p w14:paraId="5D883944"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tcBorders>
          </w:tcPr>
          <w:p w14:paraId="4E09D832"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tcBorders>
          </w:tcPr>
          <w:p w14:paraId="6AB7CA15"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tcBorders>
          </w:tcPr>
          <w:p w14:paraId="27D07241" w14:textId="77777777" w:rsidR="00956169" w:rsidRPr="00956169" w:rsidRDefault="00956169" w:rsidP="00FD1A1F">
            <w:pPr>
              <w:contextualSpacing/>
              <w:rPr>
                <w:rFonts w:ascii="Arial" w:eastAsia="Times New Roman" w:hAnsi="Arial" w:cs="Arial"/>
                <w:bCs/>
                <w:sz w:val="15"/>
                <w:szCs w:val="15"/>
              </w:rPr>
            </w:pPr>
            <w:r w:rsidRPr="00956169">
              <w:rPr>
                <w:rFonts w:ascii="Arial" w:eastAsia="Times New Roman" w:hAnsi="Arial" w:cs="Arial"/>
                <w:bCs/>
                <w:sz w:val="15"/>
                <w:szCs w:val="15"/>
              </w:rPr>
              <w:t>0.00</w:t>
            </w:r>
          </w:p>
        </w:tc>
        <w:tc>
          <w:tcPr>
            <w:tcW w:w="0" w:type="auto"/>
            <w:tcBorders>
              <w:top w:val="single" w:sz="4" w:space="0" w:color="auto"/>
            </w:tcBorders>
          </w:tcPr>
          <w:p w14:paraId="02BBED4D" w14:textId="77777777" w:rsidR="00956169" w:rsidRPr="00956169" w:rsidRDefault="00956169" w:rsidP="00FD1A1F">
            <w:pPr>
              <w:contextualSpacing/>
              <w:rPr>
                <w:rFonts w:ascii="Arial" w:eastAsia="Times New Roman" w:hAnsi="Arial" w:cs="Arial"/>
                <w:bCs/>
                <w:sz w:val="15"/>
                <w:szCs w:val="15"/>
              </w:rPr>
            </w:pPr>
          </w:p>
        </w:tc>
        <w:tc>
          <w:tcPr>
            <w:tcW w:w="0" w:type="auto"/>
            <w:tcBorders>
              <w:top w:val="single" w:sz="4" w:space="0" w:color="auto"/>
            </w:tcBorders>
          </w:tcPr>
          <w:p w14:paraId="7E8B5399" w14:textId="77777777" w:rsidR="00956169" w:rsidRPr="00956169" w:rsidRDefault="00956169" w:rsidP="00FD1A1F">
            <w:pPr>
              <w:contextualSpacing/>
              <w:rPr>
                <w:rFonts w:ascii="Arial" w:eastAsia="Times New Roman" w:hAnsi="Arial" w:cs="Arial"/>
                <w:bCs/>
                <w:sz w:val="15"/>
                <w:szCs w:val="15"/>
              </w:rPr>
            </w:pPr>
          </w:p>
        </w:tc>
      </w:tr>
    </w:tbl>
    <w:p w14:paraId="555A344F" w14:textId="6518D2E0" w:rsidR="00956169" w:rsidRPr="007A0FCE" w:rsidRDefault="00213E29" w:rsidP="007A0FCE">
      <w:pPr>
        <w:spacing w:after="0" w:line="240" w:lineRule="auto"/>
        <w:contextualSpacing/>
        <w:jc w:val="both"/>
        <w:rPr>
          <w:rFonts w:ascii="Arial" w:eastAsia="Times New Roman" w:hAnsi="Arial" w:cs="Arial"/>
          <w:bCs/>
          <w:i/>
          <w:sz w:val="13"/>
          <w:szCs w:val="13"/>
        </w:rPr>
      </w:pPr>
      <m:oMath>
        <m:sSup>
          <m:sSupPr>
            <m:ctrlPr>
              <w:rPr>
                <w:rFonts w:ascii="Cambria Math" w:eastAsia="Times New Roman" w:hAnsi="Cambria Math" w:cs="Arial"/>
                <w:bCs/>
                <w:i/>
                <w:sz w:val="13"/>
                <w:szCs w:val="13"/>
              </w:rPr>
            </m:ctrlPr>
          </m:sSupPr>
          <m:e>
            <m:r>
              <w:rPr>
                <w:rFonts w:ascii="Cambria Math" w:eastAsia="Times New Roman" w:hAnsi="Cambria Math" w:cs="Arial"/>
                <w:sz w:val="13"/>
                <w:szCs w:val="13"/>
              </w:rPr>
              <m:t xml:space="preserve"> </m:t>
            </m:r>
          </m:e>
          <m:sup>
            <m:r>
              <w:rPr>
                <w:rFonts w:ascii="Cambria Math" w:eastAsia="Times New Roman" w:hAnsi="Cambria Math" w:cs="Arial"/>
                <w:sz w:val="13"/>
                <w:szCs w:val="13"/>
              </w:rPr>
              <m:t>a,b,c</m:t>
            </m:r>
          </m:sup>
        </m:sSup>
      </m:oMath>
      <w:r w:rsidR="00956169" w:rsidRPr="00956169">
        <w:rPr>
          <w:rFonts w:ascii="Arial" w:eastAsia="Times New Roman" w:hAnsi="Arial" w:cs="Arial"/>
          <w:bCs/>
          <w:i/>
          <w:sz w:val="13"/>
          <w:szCs w:val="13"/>
        </w:rPr>
        <w:t xml:space="preserve"> Means with the same letters on the same row are not significantly different ( </w:t>
      </w:r>
      <m:oMath>
        <m:r>
          <w:rPr>
            <w:rFonts w:ascii="Cambria Math" w:eastAsia="Times New Roman" w:hAnsi="Cambria Math" w:cs="Arial"/>
            <w:sz w:val="13"/>
            <w:szCs w:val="13"/>
          </w:rPr>
          <m:t>p&gt;0.05</m:t>
        </m:r>
      </m:oMath>
      <w:r w:rsidR="00956169" w:rsidRPr="00956169">
        <w:rPr>
          <w:rFonts w:ascii="Arial" w:eastAsia="Times New Roman" w:hAnsi="Arial" w:cs="Arial"/>
          <w:bCs/>
          <w:i/>
          <w:sz w:val="13"/>
          <w:szCs w:val="13"/>
        </w:rPr>
        <w:t xml:space="preserve"> ); SEM: Standard Error of Mean; P: Probability; </w:t>
      </w:r>
      <w:r w:rsidR="007A0FCE" w:rsidRPr="007A0FCE">
        <w:rPr>
          <w:rFonts w:ascii="Arial" w:eastAsia="Times New Roman" w:hAnsi="Arial" w:cs="Arial"/>
          <w:bCs/>
          <w:i/>
          <w:sz w:val="13"/>
          <w:szCs w:val="13"/>
        </w:rPr>
        <w:t>♂=</w:t>
      </w:r>
      <w:r w:rsidR="00956169" w:rsidRPr="00956169">
        <w:rPr>
          <w:rFonts w:ascii="Arial" w:eastAsia="Times New Roman" w:hAnsi="Arial" w:cs="Arial"/>
          <w:bCs/>
          <w:i/>
          <w:sz w:val="13"/>
          <w:szCs w:val="13"/>
        </w:rPr>
        <w:t>Male</w:t>
      </w:r>
      <w:r w:rsidR="001B28CE">
        <w:rPr>
          <w:rFonts w:ascii="Arial" w:eastAsia="Times New Roman" w:hAnsi="Arial" w:cs="Arial"/>
          <w:bCs/>
          <w:i/>
          <w:sz w:val="13"/>
          <w:szCs w:val="13"/>
        </w:rPr>
        <w:t>,</w:t>
      </w:r>
      <w:r w:rsidR="00956169" w:rsidRPr="00956169">
        <w:rPr>
          <w:rFonts w:ascii="Arial" w:eastAsia="Times New Roman" w:hAnsi="Arial" w:cs="Arial"/>
          <w:bCs/>
          <w:i/>
          <w:sz w:val="13"/>
          <w:szCs w:val="13"/>
        </w:rPr>
        <w:t xml:space="preserve"> </w:t>
      </w:r>
      <w:r w:rsidR="007A0FCE" w:rsidRPr="007A0FCE">
        <w:rPr>
          <w:rFonts w:ascii="Arial" w:eastAsia="Times New Roman" w:hAnsi="Arial" w:cs="Arial"/>
          <w:bCs/>
          <w:i/>
          <w:sz w:val="13"/>
          <w:szCs w:val="13"/>
        </w:rPr>
        <w:t>♀</w:t>
      </w:r>
      <w:r w:rsidR="00956169" w:rsidRPr="00956169">
        <w:rPr>
          <w:rFonts w:ascii="Arial" w:eastAsia="Times New Roman" w:hAnsi="Arial" w:cs="Arial"/>
          <w:bCs/>
          <w:i/>
          <w:sz w:val="13"/>
          <w:szCs w:val="13"/>
        </w:rPr>
        <w:t>Female</w:t>
      </w:r>
    </w:p>
    <w:p w14:paraId="37B57F86"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0095960A" w14:textId="1F9DCE9C" w:rsidR="00956169" w:rsidRP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Overall, regardless of sex and treatment, the average birth and weaning weights of piglets, total gains and average daily gains showed no significant difference ( </w:t>
      </w:r>
      <m:oMath>
        <m:r>
          <m:rPr>
            <m:sty m:val="p"/>
          </m:rPr>
          <w:rPr>
            <w:rFonts w:ascii="Cambria Math" w:eastAsia="Times New Roman" w:hAnsi="Cambria Math" w:cs="Arial"/>
            <w:sz w:val="20"/>
            <w:szCs w:val="20"/>
          </w:rPr>
          <m:t>p&gt;0.05</m:t>
        </m:r>
      </m:oMath>
      <w:r w:rsidRPr="00956169">
        <w:rPr>
          <w:rFonts w:ascii="Arial" w:eastAsia="Times New Roman" w:hAnsi="Arial" w:cs="Arial"/>
          <w:bCs/>
          <w:sz w:val="20"/>
          <w:szCs w:val="20"/>
        </w:rPr>
        <w:t xml:space="preserve"> ). However, the highest average birth and weaning weights (92.63 and 136.50 g</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were recorded by animals fed thyme powder in their ration (T1)</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(81.69 and 124.19 g</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were</w:t>
      </w:r>
      <w:r w:rsidRPr="00956169">
        <w:rPr>
          <w:rFonts w:ascii="Arial" w:eastAsia="Times New Roman" w:hAnsi="Arial" w:cs="Arial"/>
          <w:bCs/>
          <w:sz w:val="20"/>
          <w:szCs w:val="20"/>
        </w:rPr>
        <w:br/>
        <w:t xml:space="preserve">observed in animals </w:t>
      </w:r>
      <w:r w:rsidRPr="00845556">
        <w:rPr>
          <w:rFonts w:ascii="Arial" w:eastAsia="Times New Roman" w:hAnsi="Arial" w:cs="Arial"/>
          <w:bCs/>
          <w:sz w:val="20"/>
          <w:szCs w:val="20"/>
          <w:highlight w:val="yellow"/>
        </w:rPr>
        <w:t xml:space="preserve">fed </w:t>
      </w:r>
      <w:r w:rsidR="001B28CE" w:rsidRPr="00845556">
        <w:rPr>
          <w:rFonts w:ascii="Arial" w:eastAsia="Times New Roman" w:hAnsi="Arial" w:cs="Arial"/>
          <w:bCs/>
          <w:sz w:val="20"/>
          <w:szCs w:val="20"/>
          <w:highlight w:val="yellow"/>
        </w:rPr>
        <w:t xml:space="preserve">a </w:t>
      </w:r>
      <w:r w:rsidRPr="00845556">
        <w:rPr>
          <w:rFonts w:ascii="Arial" w:eastAsia="Times New Roman" w:hAnsi="Arial" w:cs="Arial"/>
          <w:bCs/>
          <w:sz w:val="20"/>
          <w:szCs w:val="20"/>
          <w:highlight w:val="yellow"/>
        </w:rPr>
        <w:t>ration c</w:t>
      </w:r>
      <w:r w:rsidRPr="00956169">
        <w:rPr>
          <w:rFonts w:ascii="Arial" w:eastAsia="Times New Roman" w:hAnsi="Arial" w:cs="Arial"/>
          <w:bCs/>
          <w:sz w:val="20"/>
          <w:szCs w:val="20"/>
        </w:rPr>
        <w:t xml:space="preserve">ontaining thyme-garlic mixture (T3). Similarly, the highest weight gain (184.25 and 11.51 g respectively) was recorded by the animals fed thyme powder in their ration (T1) while the lowest (151.69 and 9.48 g </w:t>
      </w:r>
      <w:r w:rsidRPr="00845556">
        <w:rPr>
          <w:rFonts w:ascii="Arial" w:eastAsia="Times New Roman" w:hAnsi="Arial" w:cs="Arial"/>
          <w:bCs/>
          <w:sz w:val="20"/>
          <w:szCs w:val="20"/>
          <w:highlight w:val="yellow"/>
        </w:rPr>
        <w:t xml:space="preserve">respectively) </w:t>
      </w:r>
      <w:r w:rsidR="001B28CE" w:rsidRPr="00845556">
        <w:rPr>
          <w:rFonts w:ascii="Arial" w:eastAsia="Times New Roman" w:hAnsi="Arial" w:cs="Arial"/>
          <w:bCs/>
          <w:sz w:val="20"/>
          <w:szCs w:val="20"/>
          <w:highlight w:val="yellow"/>
        </w:rPr>
        <w:t>w</w:t>
      </w:r>
      <w:r w:rsidR="001B28CE" w:rsidRPr="00845556">
        <w:rPr>
          <w:rFonts w:ascii="Arial" w:eastAsia="Times New Roman" w:hAnsi="Arial" w:cs="Arial"/>
          <w:bCs/>
          <w:sz w:val="20"/>
          <w:szCs w:val="20"/>
          <w:highlight w:val="yellow"/>
        </w:rPr>
        <w:t>as</w:t>
      </w:r>
      <w:r w:rsidR="001B28CE" w:rsidRPr="00845556">
        <w:rPr>
          <w:rFonts w:ascii="Arial" w:eastAsia="Times New Roman" w:hAnsi="Arial" w:cs="Arial"/>
          <w:bCs/>
          <w:sz w:val="20"/>
          <w:szCs w:val="20"/>
          <w:highlight w:val="yellow"/>
        </w:rPr>
        <w:t xml:space="preserve"> </w:t>
      </w:r>
      <w:r w:rsidRPr="00845556">
        <w:rPr>
          <w:rFonts w:ascii="Arial" w:eastAsia="Times New Roman" w:hAnsi="Arial" w:cs="Arial"/>
          <w:bCs/>
          <w:sz w:val="20"/>
          <w:szCs w:val="20"/>
          <w:highlight w:val="yellow"/>
        </w:rPr>
        <w:t>observed in animals fed thyme powder combined with garlic powder (T3). Furthermore, it was observed that</w:t>
      </w:r>
      <w:r w:rsidRPr="00956169">
        <w:rPr>
          <w:rFonts w:ascii="Arial" w:eastAsia="Times New Roman" w:hAnsi="Arial" w:cs="Arial"/>
          <w:bCs/>
          <w:sz w:val="20"/>
          <w:szCs w:val="20"/>
        </w:rPr>
        <w:t xml:space="preserve"> both the birth, weaning weights and weight gains (WG and AWG), the highest values were obtained by males compared to females.</w:t>
      </w:r>
    </w:p>
    <w:p w14:paraId="05A9C139" w14:textId="07B636C6"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The </w:t>
      </w:r>
      <w:r w:rsidRPr="00845556">
        <w:rPr>
          <w:rFonts w:ascii="Arial" w:eastAsia="Times New Roman" w:hAnsi="Arial" w:cs="Arial"/>
          <w:bCs/>
          <w:sz w:val="20"/>
          <w:szCs w:val="20"/>
          <w:highlight w:val="yellow"/>
        </w:rPr>
        <w:t xml:space="preserve">animals fed </w:t>
      </w:r>
      <w:r w:rsidR="001B28CE" w:rsidRPr="00845556">
        <w:rPr>
          <w:rFonts w:ascii="Arial" w:eastAsia="Times New Roman" w:hAnsi="Arial" w:cs="Arial"/>
          <w:bCs/>
          <w:sz w:val="20"/>
          <w:szCs w:val="20"/>
          <w:highlight w:val="yellow"/>
        </w:rPr>
        <w:t xml:space="preserve">a </w:t>
      </w:r>
      <w:r w:rsidRPr="00845556">
        <w:rPr>
          <w:rFonts w:ascii="Arial" w:eastAsia="Times New Roman" w:hAnsi="Arial" w:cs="Arial"/>
          <w:bCs/>
          <w:sz w:val="20"/>
          <w:szCs w:val="20"/>
          <w:highlight w:val="yellow"/>
        </w:rPr>
        <w:t>thyme diet</w:t>
      </w:r>
      <w:r w:rsidRPr="00956169">
        <w:rPr>
          <w:rFonts w:ascii="Arial" w:eastAsia="Times New Roman" w:hAnsi="Arial" w:cs="Arial"/>
          <w:bCs/>
          <w:sz w:val="20"/>
          <w:szCs w:val="20"/>
        </w:rPr>
        <w:t xml:space="preserve"> (T1) had the highest average birth weight (93.8%), while the lowest value was recorded by the control animals (T0). The same observation was made for the average weaning weight, total gain and average daily gain.</w:t>
      </w:r>
    </w:p>
    <w:p w14:paraId="53DA8D94"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5C66550A" w14:textId="2D0BCCE4" w:rsidR="00956169" w:rsidRDefault="00700809" w:rsidP="00700809">
      <w:pPr>
        <w:pStyle w:val="Heading2"/>
        <w:rPr>
          <w:rFonts w:eastAsia="Times New Roman"/>
        </w:rPr>
      </w:pPr>
      <w:bookmarkStart w:id="15" w:name="discussion"/>
      <w:r>
        <w:rPr>
          <w:rFonts w:eastAsia="Times New Roman"/>
        </w:rPr>
        <w:t xml:space="preserve">4. </w:t>
      </w:r>
      <w:r w:rsidRPr="00956169">
        <w:rPr>
          <w:rFonts w:eastAsia="Times New Roman"/>
        </w:rPr>
        <w:t>Discussion</w:t>
      </w:r>
      <w:bookmarkEnd w:id="15"/>
    </w:p>
    <w:p w14:paraId="0DEF881B"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5CD941D9" w14:textId="17408155" w:rsidR="00956169" w:rsidRPr="00700809" w:rsidRDefault="00700809" w:rsidP="00700809">
      <w:pPr>
        <w:spacing w:after="0" w:line="240" w:lineRule="auto"/>
        <w:ind w:left="450" w:hanging="450"/>
        <w:contextualSpacing/>
        <w:jc w:val="both"/>
        <w:rPr>
          <w:rFonts w:ascii="Arial" w:eastAsia="Times New Roman" w:hAnsi="Arial" w:cs="Arial"/>
          <w:b/>
          <w:bCs/>
        </w:rPr>
      </w:pPr>
      <w:bookmarkStart w:id="16" w:name="effect_of_including_thyme_and_gar_a2855b"/>
      <w:r w:rsidRPr="00700809">
        <w:rPr>
          <w:rFonts w:ascii="Arial" w:eastAsia="Times New Roman" w:hAnsi="Arial" w:cs="Arial"/>
          <w:b/>
          <w:bCs/>
        </w:rPr>
        <w:t>4.1</w:t>
      </w:r>
      <w:r>
        <w:rPr>
          <w:rFonts w:ascii="Arial" w:eastAsia="Times New Roman" w:hAnsi="Arial" w:cs="Arial"/>
          <w:b/>
          <w:bCs/>
        </w:rPr>
        <w:tab/>
      </w:r>
      <w:r w:rsidR="00956169" w:rsidRPr="00956169">
        <w:rPr>
          <w:rFonts w:ascii="Arial" w:eastAsia="Times New Roman" w:hAnsi="Arial" w:cs="Arial"/>
          <w:b/>
          <w:bCs/>
        </w:rPr>
        <w:t xml:space="preserve">Effect of </w:t>
      </w:r>
      <w:r w:rsidRPr="00956169">
        <w:rPr>
          <w:rFonts w:ascii="Arial" w:eastAsia="Times New Roman" w:hAnsi="Arial" w:cs="Arial"/>
          <w:b/>
          <w:bCs/>
        </w:rPr>
        <w:t xml:space="preserve">Including Thyme </w:t>
      </w:r>
      <w:r w:rsidR="00956169" w:rsidRPr="00956169">
        <w:rPr>
          <w:rFonts w:ascii="Arial" w:eastAsia="Times New Roman" w:hAnsi="Arial" w:cs="Arial"/>
          <w:b/>
          <w:bCs/>
        </w:rPr>
        <w:t xml:space="preserve">and </w:t>
      </w:r>
      <w:r w:rsidRPr="00956169">
        <w:rPr>
          <w:rFonts w:ascii="Arial" w:eastAsia="Times New Roman" w:hAnsi="Arial" w:cs="Arial"/>
          <w:b/>
          <w:bCs/>
        </w:rPr>
        <w:t xml:space="preserve">Garlic Powder </w:t>
      </w:r>
      <w:r w:rsidR="00956169" w:rsidRPr="00956169">
        <w:rPr>
          <w:rFonts w:ascii="Arial" w:eastAsia="Times New Roman" w:hAnsi="Arial" w:cs="Arial"/>
          <w:b/>
          <w:bCs/>
        </w:rPr>
        <w:t xml:space="preserve">in the </w:t>
      </w:r>
      <w:r w:rsidRPr="00956169">
        <w:rPr>
          <w:rFonts w:ascii="Arial" w:eastAsia="Times New Roman" w:hAnsi="Arial" w:cs="Arial"/>
          <w:b/>
          <w:bCs/>
        </w:rPr>
        <w:t xml:space="preserve">Diet </w:t>
      </w:r>
      <w:r w:rsidR="00956169" w:rsidRPr="00956169">
        <w:rPr>
          <w:rFonts w:ascii="Arial" w:eastAsia="Times New Roman" w:hAnsi="Arial" w:cs="Arial"/>
          <w:b/>
          <w:bCs/>
        </w:rPr>
        <w:t xml:space="preserve">on </w:t>
      </w:r>
      <w:r w:rsidRPr="00956169">
        <w:rPr>
          <w:rFonts w:ascii="Arial" w:eastAsia="Times New Roman" w:hAnsi="Arial" w:cs="Arial"/>
          <w:b/>
          <w:bCs/>
        </w:rPr>
        <w:t>Reproductive Performance</w:t>
      </w:r>
      <w:bookmarkEnd w:id="16"/>
    </w:p>
    <w:p w14:paraId="5831A327"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15BFFAED" w14:textId="040BF790"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The fertility rate was not influenced by the inclusion of thyme and garlic powder. The highest fertility rate (100%) was obtained in female breeders receiving additives in their diet</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and the lowest ( </w:t>
      </w:r>
      <m:oMath>
        <m:r>
          <m:rPr>
            <m:sty m:val="p"/>
          </m:rPr>
          <w:rPr>
            <w:rFonts w:ascii="Cambria Math" w:eastAsia="Times New Roman" w:hAnsi="Cambria Math" w:cs="Arial"/>
            <w:sz w:val="20"/>
            <w:szCs w:val="20"/>
          </w:rPr>
          <m:t>93%</m:t>
        </m:r>
      </m:oMath>
      <w:r w:rsidRPr="00956169">
        <w:rPr>
          <w:rFonts w:ascii="Arial" w:eastAsia="Times New Roman" w:hAnsi="Arial" w:cs="Arial"/>
          <w:bCs/>
          <w:sz w:val="20"/>
          <w:szCs w:val="20"/>
        </w:rPr>
        <w:t xml:space="preserve"> ) in the control animals (T0). The highest rate ( </w:t>
      </w:r>
      <m:oMath>
        <m:r>
          <m:rPr>
            <m:sty m:val="p"/>
          </m:rPr>
          <w:rPr>
            <w:rFonts w:ascii="Cambria Math" w:eastAsia="Times New Roman" w:hAnsi="Cambria Math" w:cs="Arial"/>
            <w:sz w:val="20"/>
            <w:szCs w:val="20"/>
          </w:rPr>
          <m:t>100%</m:t>
        </m:r>
      </m:oMath>
      <w:r w:rsidRPr="00956169">
        <w:rPr>
          <w:rFonts w:ascii="Arial" w:eastAsia="Times New Roman" w:hAnsi="Arial" w:cs="Arial"/>
          <w:bCs/>
          <w:sz w:val="20"/>
          <w:szCs w:val="20"/>
        </w:rPr>
        <w:t xml:space="preserve"> ) obtained in this study was higher than those reported by Noumbissi (2016) (93.33%), Zougou et al. (2017) (96%), Nguedia et al. (2019) (86.66%) and Fokom et al. (2020) (85.00%)</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who fed guinea pigs with diet containing different levels of protein. This rate is also higher than that obtained by </w:t>
      </w:r>
      <w:proofErr w:type="spellStart"/>
      <w:r w:rsidRPr="00956169">
        <w:rPr>
          <w:rFonts w:ascii="Arial" w:eastAsia="Times New Roman" w:hAnsi="Arial" w:cs="Arial"/>
          <w:bCs/>
          <w:sz w:val="20"/>
          <w:szCs w:val="20"/>
        </w:rPr>
        <w:t>Djoumessi</w:t>
      </w:r>
      <w:proofErr w:type="spellEnd"/>
      <w:r w:rsidRPr="00956169">
        <w:rPr>
          <w:rFonts w:ascii="Arial" w:eastAsia="Times New Roman" w:hAnsi="Arial" w:cs="Arial"/>
          <w:bCs/>
          <w:sz w:val="20"/>
          <w:szCs w:val="20"/>
        </w:rPr>
        <w:t xml:space="preserve"> et al. (2021) (66.70%)</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who incorporated C. longa powder in the diet of guinea pigs. The lowest fertility rate ( </w:t>
      </w:r>
      <m:oMath>
        <m:r>
          <m:rPr>
            <m:sty m:val="p"/>
          </m:rPr>
          <w:rPr>
            <w:rFonts w:ascii="Cambria Math" w:eastAsia="Times New Roman" w:hAnsi="Cambria Math" w:cs="Arial"/>
            <w:sz w:val="20"/>
            <w:szCs w:val="20"/>
          </w:rPr>
          <m:t>93.00%</m:t>
        </m:r>
      </m:oMath>
      <w:r w:rsidRPr="00956169">
        <w:rPr>
          <w:rFonts w:ascii="Arial" w:eastAsia="Times New Roman" w:hAnsi="Arial" w:cs="Arial"/>
          <w:bCs/>
          <w:sz w:val="20"/>
          <w:szCs w:val="20"/>
        </w:rPr>
        <w:t xml:space="preserve"> ) obtained with animals of the control group (T0) was higher than those obtained by Z</w:t>
      </w:r>
      <w:proofErr w:type="spellStart"/>
      <w:r w:rsidRPr="00956169">
        <w:rPr>
          <w:rFonts w:ascii="Arial" w:eastAsia="Times New Roman" w:hAnsi="Arial" w:cs="Arial"/>
          <w:bCs/>
          <w:sz w:val="20"/>
          <w:szCs w:val="20"/>
        </w:rPr>
        <w:t>ougou</w:t>
      </w:r>
      <w:proofErr w:type="spellEnd"/>
      <w:r w:rsidRPr="00956169">
        <w:rPr>
          <w:rFonts w:ascii="Arial" w:eastAsia="Times New Roman" w:hAnsi="Arial" w:cs="Arial"/>
          <w:bCs/>
          <w:sz w:val="20"/>
          <w:szCs w:val="20"/>
        </w:rPr>
        <w:t xml:space="preserve"> et al. (2017) (40%), </w:t>
      </w:r>
      <w:proofErr w:type="spellStart"/>
      <w:r w:rsidRPr="00956169">
        <w:rPr>
          <w:rFonts w:ascii="Arial" w:eastAsia="Times New Roman" w:hAnsi="Arial" w:cs="Arial"/>
          <w:bCs/>
          <w:sz w:val="20"/>
          <w:szCs w:val="20"/>
        </w:rPr>
        <w:t>Todou</w:t>
      </w:r>
      <w:proofErr w:type="spellEnd"/>
      <w:r w:rsidRPr="00956169">
        <w:rPr>
          <w:rFonts w:ascii="Arial" w:eastAsia="Times New Roman" w:hAnsi="Arial" w:cs="Arial"/>
          <w:bCs/>
          <w:sz w:val="20"/>
          <w:szCs w:val="20"/>
        </w:rPr>
        <w:t xml:space="preserve"> (2013) (35%) and </w:t>
      </w:r>
      <w:proofErr w:type="spellStart"/>
      <w:r w:rsidRPr="00956169">
        <w:rPr>
          <w:rFonts w:ascii="Arial" w:eastAsia="Times New Roman" w:hAnsi="Arial" w:cs="Arial"/>
          <w:bCs/>
          <w:sz w:val="20"/>
          <w:szCs w:val="20"/>
        </w:rPr>
        <w:t>Djoumessi</w:t>
      </w:r>
      <w:proofErr w:type="spellEnd"/>
      <w:r w:rsidRPr="00956169">
        <w:rPr>
          <w:rFonts w:ascii="Arial" w:eastAsia="Times New Roman" w:hAnsi="Arial" w:cs="Arial"/>
          <w:bCs/>
          <w:sz w:val="20"/>
          <w:szCs w:val="20"/>
        </w:rPr>
        <w:t xml:space="preserve"> et al. (2021) (60.00%). This could be due to the nature of the supplement, the quality of the protein or the nature of the feed additive. The highest rate (153.00%) obtained in animals fed diet containing thyme powder (T1) is much lower than that obtained by </w:t>
      </w:r>
      <w:proofErr w:type="spellStart"/>
      <w:r w:rsidRPr="00956169">
        <w:rPr>
          <w:rFonts w:ascii="Arial" w:eastAsia="Times New Roman" w:hAnsi="Arial" w:cs="Arial"/>
          <w:bCs/>
          <w:sz w:val="20"/>
          <w:szCs w:val="20"/>
        </w:rPr>
        <w:t>Kouakon</w:t>
      </w:r>
      <w:proofErr w:type="spellEnd"/>
      <w:r w:rsidRPr="00956169">
        <w:rPr>
          <w:rFonts w:ascii="Arial" w:eastAsia="Times New Roman" w:hAnsi="Arial" w:cs="Arial"/>
          <w:bCs/>
          <w:sz w:val="20"/>
          <w:szCs w:val="20"/>
        </w:rPr>
        <w:t xml:space="preserve"> et al. (2012) (187.5%), </w:t>
      </w:r>
      <w:proofErr w:type="spellStart"/>
      <w:r w:rsidRPr="00956169">
        <w:rPr>
          <w:rFonts w:ascii="Arial" w:eastAsia="Times New Roman" w:hAnsi="Arial" w:cs="Arial"/>
          <w:bCs/>
          <w:sz w:val="20"/>
          <w:szCs w:val="20"/>
        </w:rPr>
        <w:t>Zougou</w:t>
      </w:r>
      <w:proofErr w:type="spellEnd"/>
      <w:r w:rsidRPr="00956169">
        <w:rPr>
          <w:rFonts w:ascii="Arial" w:eastAsia="Times New Roman" w:hAnsi="Arial" w:cs="Arial"/>
          <w:bCs/>
          <w:sz w:val="20"/>
          <w:szCs w:val="20"/>
        </w:rPr>
        <w:t xml:space="preserve"> et al. (2017) (184%), </w:t>
      </w:r>
      <w:proofErr w:type="spellStart"/>
      <w:r w:rsidRPr="00956169">
        <w:rPr>
          <w:rFonts w:ascii="Arial" w:eastAsia="Times New Roman" w:hAnsi="Arial" w:cs="Arial"/>
          <w:bCs/>
          <w:sz w:val="20"/>
          <w:szCs w:val="20"/>
        </w:rPr>
        <w:t>Mwengang</w:t>
      </w:r>
      <w:proofErr w:type="spellEnd"/>
      <w:r w:rsidRPr="00956169">
        <w:rPr>
          <w:rFonts w:ascii="Arial" w:eastAsia="Times New Roman" w:hAnsi="Arial" w:cs="Arial"/>
          <w:bCs/>
          <w:sz w:val="20"/>
          <w:szCs w:val="20"/>
        </w:rPr>
        <w:t xml:space="preserve"> (2016) (206.67%) and </w:t>
      </w:r>
      <w:proofErr w:type="spellStart"/>
      <w:r w:rsidRPr="00956169">
        <w:rPr>
          <w:rFonts w:ascii="Arial" w:eastAsia="Times New Roman" w:hAnsi="Arial" w:cs="Arial"/>
          <w:bCs/>
          <w:sz w:val="20"/>
          <w:szCs w:val="20"/>
        </w:rPr>
        <w:t>Noumbissi</w:t>
      </w:r>
      <w:proofErr w:type="spellEnd"/>
      <w:r w:rsidRPr="00956169">
        <w:rPr>
          <w:rFonts w:ascii="Arial" w:eastAsia="Times New Roman" w:hAnsi="Arial" w:cs="Arial"/>
          <w:bCs/>
          <w:sz w:val="20"/>
          <w:szCs w:val="20"/>
        </w:rPr>
        <w:t xml:space="preserve"> (2016) (180%) but higher than that observed by </w:t>
      </w:r>
      <w:proofErr w:type="spellStart"/>
      <w:r w:rsidRPr="00956169">
        <w:rPr>
          <w:rFonts w:ascii="Arial" w:eastAsia="Times New Roman" w:hAnsi="Arial" w:cs="Arial"/>
          <w:bCs/>
          <w:sz w:val="20"/>
          <w:szCs w:val="20"/>
        </w:rPr>
        <w:t>Nguedia</w:t>
      </w:r>
      <w:proofErr w:type="spellEnd"/>
      <w:r w:rsidRPr="00956169">
        <w:rPr>
          <w:rFonts w:ascii="Arial" w:eastAsia="Times New Roman" w:hAnsi="Arial" w:cs="Arial"/>
          <w:bCs/>
          <w:sz w:val="20"/>
          <w:szCs w:val="20"/>
        </w:rPr>
        <w:t xml:space="preserve"> et al. (2019) (113.33%) and </w:t>
      </w:r>
      <w:proofErr w:type="spellStart"/>
      <w:r w:rsidRPr="00956169">
        <w:rPr>
          <w:rFonts w:ascii="Arial" w:eastAsia="Times New Roman" w:hAnsi="Arial" w:cs="Arial"/>
          <w:bCs/>
          <w:sz w:val="20"/>
          <w:szCs w:val="20"/>
        </w:rPr>
        <w:t>Djoumessi</w:t>
      </w:r>
      <w:proofErr w:type="spellEnd"/>
      <w:r w:rsidRPr="00956169">
        <w:rPr>
          <w:rFonts w:ascii="Arial" w:eastAsia="Times New Roman" w:hAnsi="Arial" w:cs="Arial"/>
          <w:bCs/>
          <w:sz w:val="20"/>
          <w:szCs w:val="20"/>
        </w:rPr>
        <w:t xml:space="preserve"> et al. (2021) ( </w:t>
      </w:r>
      <m:oMath>
        <m:r>
          <m:rPr>
            <m:sty m:val="p"/>
          </m:rPr>
          <w:rPr>
            <w:rFonts w:ascii="Cambria Math" w:eastAsia="Times New Roman" w:hAnsi="Cambria Math" w:cs="Arial"/>
            <w:sz w:val="20"/>
            <w:szCs w:val="20"/>
          </w:rPr>
          <m:t>93.30%</m:t>
        </m:r>
      </m:oMath>
      <w:r w:rsidRPr="00956169">
        <w:rPr>
          <w:rFonts w:ascii="Arial" w:eastAsia="Times New Roman" w:hAnsi="Arial" w:cs="Arial"/>
          <w:bCs/>
          <w:sz w:val="20"/>
          <w:szCs w:val="20"/>
        </w:rPr>
        <w:t xml:space="preserve"> ). This could be due to the size of the litter per female and/or to the antibacterial property of thyme that promotes the development of beneficial bacteria that help transform the food and make it available to the animal, thus prom</w:t>
      </w:r>
      <w:proofErr w:type="spellStart"/>
      <w:r w:rsidRPr="00956169">
        <w:rPr>
          <w:rFonts w:ascii="Arial" w:eastAsia="Times New Roman" w:hAnsi="Arial" w:cs="Arial"/>
          <w:bCs/>
          <w:sz w:val="20"/>
          <w:szCs w:val="20"/>
        </w:rPr>
        <w:t>oting</w:t>
      </w:r>
      <w:proofErr w:type="spellEnd"/>
      <w:r w:rsidRPr="00956169">
        <w:rPr>
          <w:rFonts w:ascii="Arial" w:eastAsia="Times New Roman" w:hAnsi="Arial" w:cs="Arial"/>
          <w:bCs/>
          <w:sz w:val="20"/>
          <w:szCs w:val="20"/>
        </w:rPr>
        <w:t xml:space="preserve"> the availability of all the nutrients needed to ensure its growth and proper functioning of its organs (Bento et al.</w:t>
      </w:r>
      <w:r w:rsidR="001B28CE">
        <w:rPr>
          <w:rFonts w:ascii="Arial" w:eastAsia="Times New Roman" w:hAnsi="Arial" w:cs="Arial"/>
          <w:bCs/>
          <w:sz w:val="20"/>
          <w:szCs w:val="20"/>
        </w:rPr>
        <w:t xml:space="preserve">, </w:t>
      </w:r>
      <w:r w:rsidRPr="00956169">
        <w:rPr>
          <w:rFonts w:ascii="Arial" w:eastAsia="Times New Roman" w:hAnsi="Arial" w:cs="Arial"/>
          <w:bCs/>
          <w:sz w:val="20"/>
          <w:szCs w:val="20"/>
        </w:rPr>
        <w:t xml:space="preserve">2013). The lowest fertility rate </w:t>
      </w:r>
      <m:oMath>
        <m:r>
          <m:rPr>
            <m:sty m:val="p"/>
          </m:rPr>
          <w:rPr>
            <w:rFonts w:ascii="Cambria Math" w:eastAsia="Times New Roman" w:hAnsi="Cambria Math" w:cs="Arial"/>
            <w:sz w:val="20"/>
            <w:szCs w:val="20"/>
          </w:rPr>
          <m:t>(135.00%)</m:t>
        </m:r>
      </m:oMath>
      <w:r w:rsidRPr="00956169">
        <w:rPr>
          <w:rFonts w:ascii="Arial" w:eastAsia="Times New Roman" w:hAnsi="Arial" w:cs="Arial"/>
          <w:bCs/>
          <w:sz w:val="20"/>
          <w:szCs w:val="20"/>
        </w:rPr>
        <w:t xml:space="preserve"> obtained in this study was higher than that obtained by Fokom et al. (2020) (80.00%) and </w:t>
      </w:r>
      <w:proofErr w:type="spellStart"/>
      <w:r w:rsidRPr="00956169">
        <w:rPr>
          <w:rFonts w:ascii="Arial" w:eastAsia="Times New Roman" w:hAnsi="Arial" w:cs="Arial"/>
          <w:bCs/>
          <w:sz w:val="20"/>
          <w:szCs w:val="20"/>
        </w:rPr>
        <w:t>Djoumessi</w:t>
      </w:r>
      <w:proofErr w:type="spellEnd"/>
      <w:r w:rsidRPr="00956169">
        <w:rPr>
          <w:rFonts w:ascii="Arial" w:eastAsia="Times New Roman" w:hAnsi="Arial" w:cs="Arial"/>
          <w:bCs/>
          <w:sz w:val="20"/>
          <w:szCs w:val="20"/>
        </w:rPr>
        <w:t xml:space="preserve"> et al. </w:t>
      </w:r>
      <w:r w:rsidRPr="00956169">
        <w:rPr>
          <w:rFonts w:ascii="Arial" w:eastAsia="Times New Roman" w:hAnsi="Arial" w:cs="Arial"/>
          <w:bCs/>
          <w:sz w:val="20"/>
          <w:szCs w:val="20"/>
        </w:rPr>
        <w:lastRenderedPageBreak/>
        <w:t>(2021) (66.70%). In our study, no significant difference was observed in litter size independent of diet. However, the highest litter size (1.6) was found in breeding females of T1, while the lowest (1.42) was found in the control (T0) group. This</w:t>
      </w:r>
      <w:r w:rsidR="00FD1A1F">
        <w:rPr>
          <w:rFonts w:ascii="Arial" w:eastAsia="Times New Roman" w:hAnsi="Arial" w:cs="Arial"/>
          <w:bCs/>
          <w:sz w:val="20"/>
          <w:szCs w:val="20"/>
        </w:rPr>
        <w:t xml:space="preserve"> </w:t>
      </w:r>
      <w:r w:rsidRPr="00956169">
        <w:rPr>
          <w:rFonts w:ascii="Arial" w:eastAsia="Times New Roman" w:hAnsi="Arial" w:cs="Arial"/>
          <w:bCs/>
          <w:sz w:val="20"/>
          <w:szCs w:val="20"/>
        </w:rPr>
        <w:t xml:space="preserve">could be explained by the calving rate of the females, all of which were primiparous. However, </w:t>
      </w:r>
      <w:proofErr w:type="spellStart"/>
      <w:r w:rsidRPr="00956169">
        <w:rPr>
          <w:rFonts w:ascii="Arial" w:eastAsia="Times New Roman" w:hAnsi="Arial" w:cs="Arial"/>
          <w:bCs/>
          <w:sz w:val="20"/>
          <w:szCs w:val="20"/>
        </w:rPr>
        <w:t>Ngoupayou</w:t>
      </w:r>
      <w:proofErr w:type="spellEnd"/>
      <w:r w:rsidRPr="00956169">
        <w:rPr>
          <w:rFonts w:ascii="Arial" w:eastAsia="Times New Roman" w:hAnsi="Arial" w:cs="Arial"/>
          <w:bCs/>
          <w:sz w:val="20"/>
          <w:szCs w:val="20"/>
        </w:rPr>
        <w:t xml:space="preserve"> et al. (1995) report that among primiparous females, 80% of the litter consists of a single calf. The value of litter size obtained in our study (1.6) is higher than that recorded by </w:t>
      </w:r>
      <w:proofErr w:type="spellStart"/>
      <w:r w:rsidRPr="00956169">
        <w:rPr>
          <w:rFonts w:ascii="Arial" w:eastAsia="Times New Roman" w:hAnsi="Arial" w:cs="Arial"/>
          <w:bCs/>
          <w:sz w:val="20"/>
          <w:szCs w:val="20"/>
        </w:rPr>
        <w:t>Nguedia</w:t>
      </w:r>
      <w:proofErr w:type="spellEnd"/>
      <w:r w:rsidRPr="00956169">
        <w:rPr>
          <w:rFonts w:ascii="Arial" w:eastAsia="Times New Roman" w:hAnsi="Arial" w:cs="Arial"/>
          <w:bCs/>
          <w:sz w:val="20"/>
          <w:szCs w:val="20"/>
        </w:rPr>
        <w:t xml:space="preserve"> et al. (2019) (1.45) and </w:t>
      </w:r>
      <w:proofErr w:type="spellStart"/>
      <w:r w:rsidRPr="00956169">
        <w:rPr>
          <w:rFonts w:ascii="Arial" w:eastAsia="Times New Roman" w:hAnsi="Arial" w:cs="Arial"/>
          <w:bCs/>
          <w:sz w:val="20"/>
          <w:szCs w:val="20"/>
        </w:rPr>
        <w:t>Djoumessi</w:t>
      </w:r>
      <w:proofErr w:type="spellEnd"/>
      <w:r w:rsidRPr="00956169">
        <w:rPr>
          <w:rFonts w:ascii="Arial" w:eastAsia="Times New Roman" w:hAnsi="Arial" w:cs="Arial"/>
          <w:bCs/>
          <w:sz w:val="20"/>
          <w:szCs w:val="20"/>
        </w:rPr>
        <w:t xml:space="preserve"> et al. (2021) (1.55) in breeding females fed diet containing spirulina and C. Longa powder.</w:t>
      </w:r>
    </w:p>
    <w:p w14:paraId="3996E706"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010A0874" w14:textId="26185FA3" w:rsidR="00956169" w:rsidRPr="00700809" w:rsidRDefault="00700809" w:rsidP="00956169">
      <w:pPr>
        <w:spacing w:after="0" w:line="240" w:lineRule="auto"/>
        <w:contextualSpacing/>
        <w:jc w:val="both"/>
        <w:rPr>
          <w:rFonts w:ascii="Arial" w:eastAsia="Times New Roman" w:hAnsi="Arial" w:cs="Arial"/>
          <w:b/>
          <w:bCs/>
        </w:rPr>
      </w:pPr>
      <w:bookmarkStart w:id="17" w:name="effect_of_ration_on_growth_perfor_3eef66"/>
      <w:r w:rsidRPr="00700809">
        <w:rPr>
          <w:rFonts w:ascii="Arial" w:eastAsia="Times New Roman" w:hAnsi="Arial" w:cs="Arial"/>
          <w:b/>
          <w:bCs/>
        </w:rPr>
        <w:t xml:space="preserve">4.2 </w:t>
      </w:r>
      <w:r w:rsidR="00956169" w:rsidRPr="00956169">
        <w:rPr>
          <w:rFonts w:ascii="Arial" w:eastAsia="Times New Roman" w:hAnsi="Arial" w:cs="Arial"/>
          <w:b/>
          <w:bCs/>
        </w:rPr>
        <w:t xml:space="preserve">Effect of </w:t>
      </w:r>
      <w:r w:rsidRPr="00956169">
        <w:rPr>
          <w:rFonts w:ascii="Arial" w:eastAsia="Times New Roman" w:hAnsi="Arial" w:cs="Arial"/>
          <w:b/>
          <w:bCs/>
        </w:rPr>
        <w:t xml:space="preserve">Ration </w:t>
      </w:r>
      <w:r w:rsidR="00956169" w:rsidRPr="00956169">
        <w:rPr>
          <w:rFonts w:ascii="Arial" w:eastAsia="Times New Roman" w:hAnsi="Arial" w:cs="Arial"/>
          <w:b/>
          <w:bCs/>
        </w:rPr>
        <w:t xml:space="preserve">on </w:t>
      </w:r>
      <w:r w:rsidRPr="00956169">
        <w:rPr>
          <w:rFonts w:ascii="Arial" w:eastAsia="Times New Roman" w:hAnsi="Arial" w:cs="Arial"/>
          <w:b/>
          <w:bCs/>
        </w:rPr>
        <w:t xml:space="preserve">Growth Performance </w:t>
      </w:r>
      <w:r w:rsidR="00956169" w:rsidRPr="00956169">
        <w:rPr>
          <w:rFonts w:ascii="Arial" w:eastAsia="Times New Roman" w:hAnsi="Arial" w:cs="Arial"/>
          <w:b/>
          <w:bCs/>
        </w:rPr>
        <w:t xml:space="preserve">of </w:t>
      </w:r>
      <w:r w:rsidRPr="00956169">
        <w:rPr>
          <w:rFonts w:ascii="Arial" w:eastAsia="Times New Roman" w:hAnsi="Arial" w:cs="Arial"/>
          <w:b/>
          <w:bCs/>
        </w:rPr>
        <w:t>Guinea Pigs</w:t>
      </w:r>
      <w:bookmarkEnd w:id="17"/>
    </w:p>
    <w:p w14:paraId="7416BF07"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78F30003" w14:textId="4D0492A3" w:rsid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Regardless of sex and treatment, the average birth and weaning weights of the piglets, the total weight gain and the average daily weight gain did not differ significantly ( </w:t>
      </w:r>
      <m:oMath>
        <m:r>
          <m:rPr>
            <m:sty m:val="p"/>
          </m:rPr>
          <w:rPr>
            <w:rFonts w:ascii="Cambria Math" w:eastAsia="Times New Roman" w:hAnsi="Cambria Math" w:cs="Arial"/>
            <w:sz w:val="20"/>
            <w:szCs w:val="20"/>
          </w:rPr>
          <m:t>p&gt;0.05</m:t>
        </m:r>
      </m:oMath>
      <w:r w:rsidRPr="00956169">
        <w:rPr>
          <w:rFonts w:ascii="Arial" w:eastAsia="Times New Roman" w:hAnsi="Arial" w:cs="Arial"/>
          <w:bCs/>
          <w:sz w:val="20"/>
          <w:szCs w:val="20"/>
        </w:rPr>
        <w:t xml:space="preserve"> ). However, the highest average birth and weaning weights (92.63 and 137.50 g</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were recorded by animals fed thyme powder in their ration. While the lowest (81.69 and 126 g</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were observed in animals fed diet containing thyme-garlic mixture (T3). Similarly, the highest weight gains </w:t>
      </w:r>
      <w:proofErr w:type="gramStart"/>
      <w:r w:rsidRPr="00956169">
        <w:rPr>
          <w:rFonts w:ascii="Arial" w:eastAsia="Times New Roman" w:hAnsi="Arial" w:cs="Arial"/>
          <w:bCs/>
          <w:sz w:val="20"/>
          <w:szCs w:val="20"/>
        </w:rPr>
        <w:t>( 184.75</w:t>
      </w:r>
      <w:proofErr w:type="gramEnd"/>
      <w:r w:rsidRPr="00956169">
        <w:rPr>
          <w:rFonts w:ascii="Arial" w:eastAsia="Times New Roman" w:hAnsi="Arial" w:cs="Arial"/>
          <w:bCs/>
          <w:sz w:val="20"/>
          <w:szCs w:val="20"/>
        </w:rPr>
        <w:t xml:space="preserve"> and 11.51 g</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were recorded by animals fed thyme powder in their diet (TI)</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while the lowest (151.69 and 9.48</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were observed in animals fed thyme powder combined with garlic powder (T3). The highest values of birth and weaning weights due to the inclusion of thyme powder could be justified by the fact that the feed could have presented </w:t>
      </w:r>
      <w:r w:rsidRPr="00845556">
        <w:rPr>
          <w:rFonts w:ascii="Arial" w:eastAsia="Times New Roman" w:hAnsi="Arial" w:cs="Arial"/>
          <w:bCs/>
          <w:sz w:val="20"/>
          <w:szCs w:val="20"/>
          <w:highlight w:val="yellow"/>
        </w:rPr>
        <w:t xml:space="preserve">an </w:t>
      </w:r>
      <w:proofErr w:type="spellStart"/>
      <w:r w:rsidR="001B28CE" w:rsidRPr="00845556">
        <w:rPr>
          <w:rFonts w:ascii="Arial" w:eastAsia="Times New Roman" w:hAnsi="Arial" w:cs="Arial"/>
          <w:bCs/>
          <w:sz w:val="20"/>
          <w:szCs w:val="20"/>
          <w:highlight w:val="yellow"/>
        </w:rPr>
        <w:t>appeti</w:t>
      </w:r>
      <w:r w:rsidR="001B28CE" w:rsidRPr="00845556">
        <w:rPr>
          <w:rFonts w:ascii="Arial" w:eastAsia="Times New Roman" w:hAnsi="Arial" w:cs="Arial"/>
          <w:bCs/>
          <w:sz w:val="20"/>
          <w:szCs w:val="20"/>
          <w:highlight w:val="yellow"/>
        </w:rPr>
        <w:t>s</w:t>
      </w:r>
      <w:r w:rsidR="001B28CE" w:rsidRPr="00845556">
        <w:rPr>
          <w:rFonts w:ascii="Arial" w:eastAsia="Times New Roman" w:hAnsi="Arial" w:cs="Arial"/>
          <w:bCs/>
          <w:sz w:val="20"/>
          <w:szCs w:val="20"/>
          <w:highlight w:val="yellow"/>
        </w:rPr>
        <w:t>ing</w:t>
      </w:r>
      <w:proofErr w:type="spellEnd"/>
      <w:r w:rsidR="001B28CE" w:rsidRPr="00845556">
        <w:rPr>
          <w:rFonts w:ascii="Arial" w:eastAsia="Times New Roman" w:hAnsi="Arial" w:cs="Arial"/>
          <w:bCs/>
          <w:sz w:val="20"/>
          <w:szCs w:val="20"/>
          <w:highlight w:val="yellow"/>
        </w:rPr>
        <w:t xml:space="preserve"> </w:t>
      </w:r>
      <w:r w:rsidRPr="00845556">
        <w:rPr>
          <w:rFonts w:ascii="Arial" w:eastAsia="Times New Roman" w:hAnsi="Arial" w:cs="Arial"/>
          <w:bCs/>
          <w:sz w:val="20"/>
          <w:szCs w:val="20"/>
          <w:highlight w:val="yellow"/>
        </w:rPr>
        <w:t>taste</w:t>
      </w:r>
      <w:r w:rsidRPr="00956169">
        <w:rPr>
          <w:rFonts w:ascii="Arial" w:eastAsia="Times New Roman" w:hAnsi="Arial" w:cs="Arial"/>
          <w:bCs/>
          <w:sz w:val="20"/>
          <w:szCs w:val="20"/>
        </w:rPr>
        <w:t xml:space="preserve"> that increased intake</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unlike the other treatments. The high weights could be explained by the increased absorption of nutrients, as well as by the presence of flavonoids in thyme</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which, due to its antimicrobial properties, could have </w:t>
      </w:r>
      <w:proofErr w:type="spellStart"/>
      <w:r w:rsidRPr="00956169">
        <w:rPr>
          <w:rFonts w:ascii="Arial" w:eastAsia="Times New Roman" w:hAnsi="Arial" w:cs="Arial"/>
          <w:bCs/>
          <w:sz w:val="20"/>
          <w:szCs w:val="20"/>
        </w:rPr>
        <w:t>favo</w:t>
      </w:r>
      <w:r w:rsidR="001B28CE">
        <w:rPr>
          <w:rFonts w:ascii="Arial" w:eastAsia="Times New Roman" w:hAnsi="Arial" w:cs="Arial"/>
          <w:bCs/>
          <w:sz w:val="20"/>
          <w:szCs w:val="20"/>
        </w:rPr>
        <w:t>u</w:t>
      </w:r>
      <w:r w:rsidRPr="00956169">
        <w:rPr>
          <w:rFonts w:ascii="Arial" w:eastAsia="Times New Roman" w:hAnsi="Arial" w:cs="Arial"/>
          <w:bCs/>
          <w:sz w:val="20"/>
          <w:szCs w:val="20"/>
        </w:rPr>
        <w:t>red</w:t>
      </w:r>
      <w:proofErr w:type="spellEnd"/>
      <w:r w:rsidRPr="00956169">
        <w:rPr>
          <w:rFonts w:ascii="Arial" w:eastAsia="Times New Roman" w:hAnsi="Arial" w:cs="Arial"/>
          <w:bCs/>
          <w:sz w:val="20"/>
          <w:szCs w:val="20"/>
        </w:rPr>
        <w:t xml:space="preserve"> the proliferation of beneficial bacteria to the detriment of pathogenic bacteria. This may have made the intestinal tract healthy</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allowing for proper digestion and absorption of nutrients, leading to improved growth (Zama et al., 2017). This result corroborates </w:t>
      </w:r>
      <w:r w:rsidRPr="00845556">
        <w:rPr>
          <w:rFonts w:ascii="Arial" w:eastAsia="Times New Roman" w:hAnsi="Arial" w:cs="Arial"/>
          <w:bCs/>
          <w:sz w:val="20"/>
          <w:szCs w:val="20"/>
          <w:highlight w:val="yellow"/>
        </w:rPr>
        <w:t>those o</w:t>
      </w:r>
      <w:r w:rsidRPr="00956169">
        <w:rPr>
          <w:rFonts w:ascii="Arial" w:eastAsia="Times New Roman" w:hAnsi="Arial" w:cs="Arial"/>
          <w:bCs/>
          <w:sz w:val="20"/>
          <w:szCs w:val="20"/>
        </w:rPr>
        <w:t xml:space="preserve">f </w:t>
      </w:r>
      <w:proofErr w:type="spellStart"/>
      <w:r w:rsidRPr="00956169">
        <w:rPr>
          <w:rFonts w:ascii="Arial" w:eastAsia="Times New Roman" w:hAnsi="Arial" w:cs="Arial"/>
          <w:bCs/>
          <w:sz w:val="20"/>
          <w:szCs w:val="20"/>
        </w:rPr>
        <w:t>Huyghebaert</w:t>
      </w:r>
      <w:proofErr w:type="spellEnd"/>
      <w:r w:rsidRPr="00956169">
        <w:rPr>
          <w:rFonts w:ascii="Arial" w:eastAsia="Times New Roman" w:hAnsi="Arial" w:cs="Arial"/>
          <w:bCs/>
          <w:sz w:val="20"/>
          <w:szCs w:val="20"/>
        </w:rPr>
        <w:t xml:space="preserve"> et al. (2011)</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who showed that incorporation of longa powder in feed at a rate of </w:t>
      </w:r>
      <m:oMath>
        <m:r>
          <m:rPr>
            <m:sty m:val="p"/>
          </m:rPr>
          <w:rPr>
            <w:rFonts w:ascii="Cambria Math" w:eastAsia="Times New Roman" w:hAnsi="Cambria Math" w:cs="Arial"/>
            <w:sz w:val="20"/>
            <w:szCs w:val="20"/>
          </w:rPr>
          <m:t>2</m:t>
        </m:r>
        <m:r>
          <m:rPr>
            <m:nor/>
          </m:rPr>
          <w:rPr>
            <w:rFonts w:ascii="Arial" w:eastAsia="Times New Roman" w:hAnsi="Arial" w:cs="Arial"/>
            <w:bCs/>
            <w:sz w:val="20"/>
            <w:szCs w:val="20"/>
          </w:rPr>
          <m:t xml:space="preserve"> </m:t>
        </m:r>
        <m:r>
          <m:rPr>
            <m:sty m:val="p"/>
          </m:rPr>
          <w:rPr>
            <w:rFonts w:ascii="Cambria Math" w:eastAsia="Times New Roman" w:hAnsi="Cambria Math" w:cs="Arial"/>
            <w:sz w:val="20"/>
            <w:szCs w:val="20"/>
          </w:rPr>
          <m:t>g/kg</m:t>
        </m:r>
      </m:oMath>
      <w:r w:rsidRPr="00956169">
        <w:rPr>
          <w:rFonts w:ascii="Arial" w:eastAsia="Times New Roman" w:hAnsi="Arial" w:cs="Arial"/>
          <w:bCs/>
          <w:sz w:val="20"/>
          <w:szCs w:val="20"/>
        </w:rPr>
        <w:t xml:space="preserve"> feed in broilers improves growth perfor</w:t>
      </w:r>
      <w:proofErr w:type="spellStart"/>
      <w:r w:rsidRPr="00956169">
        <w:rPr>
          <w:rFonts w:ascii="Arial" w:eastAsia="Times New Roman" w:hAnsi="Arial" w:cs="Arial"/>
          <w:bCs/>
          <w:sz w:val="20"/>
          <w:szCs w:val="20"/>
        </w:rPr>
        <w:t>mance</w:t>
      </w:r>
      <w:proofErr w:type="spellEnd"/>
      <w:r w:rsidRPr="00956169">
        <w:rPr>
          <w:rFonts w:ascii="Arial" w:eastAsia="Times New Roman" w:hAnsi="Arial" w:cs="Arial"/>
          <w:bCs/>
          <w:sz w:val="20"/>
          <w:szCs w:val="20"/>
        </w:rPr>
        <w:t xml:space="preserve">. Furthermore, it was observed that both for birth and weaning weights and weight gains, the high values were obtained by males compared to females. This can be explained by the fact that males have a higher weight than females and are therefore more vigorous, which </w:t>
      </w:r>
      <w:r w:rsidR="001B28CE" w:rsidRPr="00845556">
        <w:rPr>
          <w:rFonts w:ascii="Arial" w:eastAsia="Times New Roman" w:hAnsi="Arial" w:cs="Arial"/>
          <w:bCs/>
          <w:sz w:val="20"/>
          <w:szCs w:val="20"/>
          <w:highlight w:val="yellow"/>
        </w:rPr>
        <w:t>cause</w:t>
      </w:r>
      <w:r w:rsidR="001B28CE" w:rsidRPr="00845556">
        <w:rPr>
          <w:rFonts w:ascii="Arial" w:eastAsia="Times New Roman" w:hAnsi="Arial" w:cs="Arial"/>
          <w:bCs/>
          <w:sz w:val="20"/>
          <w:szCs w:val="20"/>
          <w:highlight w:val="yellow"/>
        </w:rPr>
        <w:t>s</w:t>
      </w:r>
      <w:r w:rsidR="001B28CE" w:rsidRPr="00845556">
        <w:rPr>
          <w:rFonts w:ascii="Arial" w:eastAsia="Times New Roman" w:hAnsi="Arial" w:cs="Arial"/>
          <w:bCs/>
          <w:sz w:val="20"/>
          <w:szCs w:val="20"/>
          <w:highlight w:val="yellow"/>
        </w:rPr>
        <w:t xml:space="preserve"> </w:t>
      </w:r>
      <w:r w:rsidRPr="00845556">
        <w:rPr>
          <w:rFonts w:ascii="Arial" w:eastAsia="Times New Roman" w:hAnsi="Arial" w:cs="Arial"/>
          <w:bCs/>
          <w:sz w:val="20"/>
          <w:szCs w:val="20"/>
          <w:highlight w:val="yellow"/>
        </w:rPr>
        <w:t>them to ing</w:t>
      </w:r>
      <w:r w:rsidRPr="00956169">
        <w:rPr>
          <w:rFonts w:ascii="Arial" w:eastAsia="Times New Roman" w:hAnsi="Arial" w:cs="Arial"/>
          <w:bCs/>
          <w:sz w:val="20"/>
          <w:szCs w:val="20"/>
        </w:rPr>
        <w:t>est more (</w:t>
      </w:r>
      <w:proofErr w:type="spellStart"/>
      <w:r w:rsidRPr="00956169">
        <w:rPr>
          <w:rFonts w:ascii="Arial" w:eastAsia="Times New Roman" w:hAnsi="Arial" w:cs="Arial"/>
          <w:bCs/>
          <w:sz w:val="20"/>
          <w:szCs w:val="20"/>
        </w:rPr>
        <w:t>Niba</w:t>
      </w:r>
      <w:proofErr w:type="spellEnd"/>
      <w:r w:rsidRPr="00956169">
        <w:rPr>
          <w:rFonts w:ascii="Arial" w:eastAsia="Times New Roman" w:hAnsi="Arial" w:cs="Arial"/>
          <w:bCs/>
          <w:sz w:val="20"/>
          <w:szCs w:val="20"/>
        </w:rPr>
        <w:t xml:space="preserve"> et al., 2004).</w:t>
      </w:r>
    </w:p>
    <w:p w14:paraId="63583E61" w14:textId="77777777" w:rsidR="00FD1A1F" w:rsidRPr="00956169" w:rsidRDefault="00FD1A1F" w:rsidP="00956169">
      <w:pPr>
        <w:spacing w:after="0" w:line="240" w:lineRule="auto"/>
        <w:contextualSpacing/>
        <w:jc w:val="both"/>
        <w:rPr>
          <w:rFonts w:ascii="Arial" w:eastAsia="Times New Roman" w:hAnsi="Arial" w:cs="Arial"/>
          <w:bCs/>
          <w:sz w:val="20"/>
          <w:szCs w:val="20"/>
        </w:rPr>
      </w:pPr>
    </w:p>
    <w:p w14:paraId="1D5463EF" w14:textId="47AC6A70" w:rsidR="00956169" w:rsidRPr="00956169"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Furthermore, from birth to weaning, the highest weight of males (T1) increased significantly (from 93.88 g to 144.88 g). This could be due to the high growth rate of young guinea pigs (</w:t>
      </w:r>
      <w:proofErr w:type="spellStart"/>
      <w:r w:rsidRPr="00956169">
        <w:rPr>
          <w:rFonts w:ascii="Arial" w:eastAsia="Times New Roman" w:hAnsi="Arial" w:cs="Arial"/>
          <w:bCs/>
          <w:sz w:val="20"/>
          <w:szCs w:val="20"/>
        </w:rPr>
        <w:t>Cicogna</w:t>
      </w:r>
      <w:proofErr w:type="spellEnd"/>
      <w:r w:rsidRPr="00956169">
        <w:rPr>
          <w:rFonts w:ascii="Arial" w:eastAsia="Times New Roman" w:hAnsi="Arial" w:cs="Arial"/>
          <w:bCs/>
          <w:sz w:val="20"/>
          <w:szCs w:val="20"/>
        </w:rPr>
        <w:t xml:space="preserve">, 2000). This author showed that the weaning weight (at 3 weeks of age) is almost double that of birth and doubles again during the following 6 weeks. Regardless of sex, the highest weaning weight </w:t>
      </w:r>
      <m:oMath>
        <m:r>
          <m:rPr>
            <m:sty m:val="p"/>
          </m:rPr>
          <w:rPr>
            <w:rFonts w:ascii="Cambria Math" w:eastAsia="Times New Roman" w:hAnsi="Cambria Math" w:cs="Arial"/>
            <w:sz w:val="20"/>
            <w:szCs w:val="20"/>
          </w:rPr>
          <m:t>(137.50</m:t>
        </m:r>
        <m:r>
          <m:rPr>
            <m:nor/>
          </m:rPr>
          <w:rPr>
            <w:rFonts w:ascii="Arial" w:eastAsia="Times New Roman" w:hAnsi="Arial" w:cs="Arial"/>
            <w:bCs/>
            <w:sz w:val="20"/>
            <w:szCs w:val="20"/>
          </w:rPr>
          <m:t xml:space="preserve"> </m:t>
        </m:r>
        <m:r>
          <m:rPr>
            <m:sty m:val="p"/>
          </m:rPr>
          <w:rPr>
            <w:rFonts w:ascii="Cambria Math" w:eastAsia="Times New Roman" w:hAnsi="Cambria Math" w:cs="Arial"/>
            <w:sz w:val="20"/>
            <w:szCs w:val="20"/>
          </w:rPr>
          <m:t>g)</m:t>
        </m:r>
      </m:oMath>
      <w:r w:rsidRPr="00956169">
        <w:rPr>
          <w:rFonts w:ascii="Arial" w:eastAsia="Times New Roman" w:hAnsi="Arial" w:cs="Arial"/>
          <w:bCs/>
          <w:sz w:val="20"/>
          <w:szCs w:val="20"/>
        </w:rPr>
        <w:t xml:space="preserve"> obtained in this study is lower than that obtai</w:t>
      </w:r>
      <w:proofErr w:type="spellStart"/>
      <w:r w:rsidRPr="00956169">
        <w:rPr>
          <w:rFonts w:ascii="Arial" w:eastAsia="Times New Roman" w:hAnsi="Arial" w:cs="Arial"/>
          <w:bCs/>
          <w:sz w:val="20"/>
          <w:szCs w:val="20"/>
        </w:rPr>
        <w:t>ned</w:t>
      </w:r>
      <w:proofErr w:type="spellEnd"/>
      <w:r w:rsidRPr="00956169">
        <w:rPr>
          <w:rFonts w:ascii="Arial" w:eastAsia="Times New Roman" w:hAnsi="Arial" w:cs="Arial"/>
          <w:bCs/>
          <w:sz w:val="20"/>
          <w:szCs w:val="20"/>
        </w:rPr>
        <w:t xml:space="preserve"> by </w:t>
      </w:r>
      <w:proofErr w:type="spellStart"/>
      <w:r w:rsidRPr="00956169">
        <w:rPr>
          <w:rFonts w:ascii="Arial" w:eastAsia="Times New Roman" w:hAnsi="Arial" w:cs="Arial"/>
          <w:bCs/>
          <w:sz w:val="20"/>
          <w:szCs w:val="20"/>
        </w:rPr>
        <w:t>Djoumessi</w:t>
      </w:r>
      <w:proofErr w:type="spellEnd"/>
      <w:r w:rsidRPr="00956169">
        <w:rPr>
          <w:rFonts w:ascii="Arial" w:eastAsia="Times New Roman" w:hAnsi="Arial" w:cs="Arial"/>
          <w:bCs/>
          <w:sz w:val="20"/>
          <w:szCs w:val="20"/>
        </w:rPr>
        <w:t xml:space="preserve"> et al. (2021) (156g), </w:t>
      </w:r>
      <w:proofErr w:type="spellStart"/>
      <w:r w:rsidRPr="00956169">
        <w:rPr>
          <w:rFonts w:ascii="Arial" w:eastAsia="Times New Roman" w:hAnsi="Arial" w:cs="Arial"/>
          <w:bCs/>
          <w:sz w:val="20"/>
          <w:szCs w:val="20"/>
        </w:rPr>
        <w:t>Nguedia</w:t>
      </w:r>
      <w:proofErr w:type="spellEnd"/>
      <w:r w:rsidRPr="00956169">
        <w:rPr>
          <w:rFonts w:ascii="Arial" w:eastAsia="Times New Roman" w:hAnsi="Arial" w:cs="Arial"/>
          <w:bCs/>
          <w:sz w:val="20"/>
          <w:szCs w:val="20"/>
        </w:rPr>
        <w:t xml:space="preserve"> et al. (2019) (189.50g) in guinea pigs fed rations containing C. longa powder and spirulina</w:t>
      </w:r>
      <w:r w:rsidR="001B28CE">
        <w:rPr>
          <w:rFonts w:ascii="Arial" w:eastAsia="Times New Roman" w:hAnsi="Arial" w:cs="Arial"/>
          <w:bCs/>
          <w:sz w:val="20"/>
          <w:szCs w:val="20"/>
        </w:rPr>
        <w:t>,</w:t>
      </w:r>
      <w:r w:rsidRPr="00956169">
        <w:rPr>
          <w:rFonts w:ascii="Arial" w:eastAsia="Times New Roman" w:hAnsi="Arial" w:cs="Arial"/>
          <w:bCs/>
          <w:sz w:val="20"/>
          <w:szCs w:val="20"/>
        </w:rPr>
        <w:t xml:space="preserve"> respectively. The increase in our study could be</w:t>
      </w:r>
      <w:r w:rsidR="00FD1A1F">
        <w:rPr>
          <w:rFonts w:ascii="Arial" w:eastAsia="Times New Roman" w:hAnsi="Arial" w:cs="Arial"/>
          <w:bCs/>
          <w:sz w:val="20"/>
          <w:szCs w:val="20"/>
        </w:rPr>
        <w:t xml:space="preserve"> </w:t>
      </w:r>
      <w:r w:rsidRPr="00956169">
        <w:rPr>
          <w:rFonts w:ascii="Arial" w:eastAsia="Times New Roman" w:hAnsi="Arial" w:cs="Arial"/>
          <w:bCs/>
          <w:sz w:val="20"/>
          <w:szCs w:val="20"/>
        </w:rPr>
        <w:t xml:space="preserve">related to the presence of phenols in C. longa powder, especially in minerals important for metabolic processes that promote animal growth. </w:t>
      </w:r>
      <w:r w:rsidRPr="00845556">
        <w:rPr>
          <w:rFonts w:ascii="Arial" w:eastAsia="Times New Roman" w:hAnsi="Arial" w:cs="Arial"/>
          <w:bCs/>
          <w:sz w:val="20"/>
          <w:szCs w:val="20"/>
          <w:highlight w:val="yellow"/>
        </w:rPr>
        <w:t>According to C</w:t>
      </w:r>
      <w:r w:rsidRPr="00956169">
        <w:rPr>
          <w:rFonts w:ascii="Arial" w:eastAsia="Times New Roman" w:hAnsi="Arial" w:cs="Arial"/>
          <w:bCs/>
          <w:sz w:val="20"/>
          <w:szCs w:val="20"/>
        </w:rPr>
        <w:t xml:space="preserve">owan (1999), phenolic compounds act by forming complexes with many proteins, </w:t>
      </w:r>
      <w:r w:rsidR="001B28CE" w:rsidRPr="00845556">
        <w:rPr>
          <w:rFonts w:ascii="Arial" w:eastAsia="Times New Roman" w:hAnsi="Arial" w:cs="Arial"/>
          <w:bCs/>
          <w:sz w:val="20"/>
          <w:szCs w:val="20"/>
          <w:highlight w:val="yellow"/>
        </w:rPr>
        <w:t>caus</w:t>
      </w:r>
      <w:r w:rsidR="001B28CE" w:rsidRPr="00845556">
        <w:rPr>
          <w:rFonts w:ascii="Arial" w:eastAsia="Times New Roman" w:hAnsi="Arial" w:cs="Arial"/>
          <w:bCs/>
          <w:sz w:val="20"/>
          <w:szCs w:val="20"/>
          <w:highlight w:val="yellow"/>
        </w:rPr>
        <w:t>ing</w:t>
      </w:r>
      <w:r w:rsidR="001B28CE" w:rsidRPr="00956169">
        <w:rPr>
          <w:rFonts w:ascii="Arial" w:eastAsia="Times New Roman" w:hAnsi="Arial" w:cs="Arial"/>
          <w:bCs/>
          <w:sz w:val="20"/>
          <w:szCs w:val="20"/>
        </w:rPr>
        <w:t xml:space="preserve"> </w:t>
      </w:r>
      <w:r w:rsidRPr="00956169">
        <w:rPr>
          <w:rFonts w:ascii="Arial" w:eastAsia="Times New Roman" w:hAnsi="Arial" w:cs="Arial"/>
          <w:bCs/>
          <w:sz w:val="20"/>
          <w:szCs w:val="20"/>
        </w:rPr>
        <w:t xml:space="preserve">the destruction of bacterial membranes, make some </w:t>
      </w:r>
      <w:r w:rsidRPr="00845556">
        <w:rPr>
          <w:rFonts w:ascii="Arial" w:eastAsia="Times New Roman" w:hAnsi="Arial" w:cs="Arial"/>
          <w:bCs/>
          <w:sz w:val="20"/>
          <w:szCs w:val="20"/>
          <w:highlight w:val="yellow"/>
        </w:rPr>
        <w:t>substrate</w:t>
      </w:r>
      <w:r w:rsidR="001B28CE" w:rsidRPr="00845556">
        <w:rPr>
          <w:rFonts w:ascii="Arial" w:eastAsia="Times New Roman" w:hAnsi="Arial" w:cs="Arial"/>
          <w:bCs/>
          <w:sz w:val="20"/>
          <w:szCs w:val="20"/>
          <w:highlight w:val="yellow"/>
        </w:rPr>
        <w:t>s</w:t>
      </w:r>
      <w:r w:rsidRPr="00845556">
        <w:rPr>
          <w:rFonts w:ascii="Arial" w:eastAsia="Times New Roman" w:hAnsi="Arial" w:cs="Arial"/>
          <w:bCs/>
          <w:sz w:val="20"/>
          <w:szCs w:val="20"/>
          <w:highlight w:val="yellow"/>
        </w:rPr>
        <w:t xml:space="preserve"> unavailable for bacteria. Thus, the improvement of the immune response and reduction of the microbio</w:t>
      </w:r>
      <w:r w:rsidRPr="00956169">
        <w:rPr>
          <w:rFonts w:ascii="Arial" w:eastAsia="Times New Roman" w:hAnsi="Arial" w:cs="Arial"/>
          <w:bCs/>
          <w:sz w:val="20"/>
          <w:szCs w:val="20"/>
        </w:rPr>
        <w:t xml:space="preserve">ta could lead to a greater availability of certain nutrients for the host and therefore promote weight gain. Moreover, the flavonoids contained in the </w:t>
      </w:r>
      <w:proofErr w:type="spellStart"/>
      <w:r w:rsidRPr="00956169">
        <w:rPr>
          <w:rFonts w:ascii="Arial" w:eastAsia="Times New Roman" w:hAnsi="Arial" w:cs="Arial"/>
          <w:bCs/>
          <w:sz w:val="20"/>
          <w:szCs w:val="20"/>
        </w:rPr>
        <w:t>phytobiotic</w:t>
      </w:r>
      <w:proofErr w:type="spellEnd"/>
      <w:r w:rsidRPr="00956169">
        <w:rPr>
          <w:rFonts w:ascii="Arial" w:eastAsia="Times New Roman" w:hAnsi="Arial" w:cs="Arial"/>
          <w:bCs/>
          <w:sz w:val="20"/>
          <w:szCs w:val="20"/>
        </w:rPr>
        <w:t xml:space="preserve"> may have </w:t>
      </w:r>
      <w:r w:rsidRPr="00845556">
        <w:rPr>
          <w:rFonts w:ascii="Arial" w:eastAsia="Times New Roman" w:hAnsi="Arial" w:cs="Arial"/>
          <w:bCs/>
          <w:sz w:val="20"/>
          <w:szCs w:val="20"/>
          <w:highlight w:val="yellow"/>
        </w:rPr>
        <w:t>stimulate</w:t>
      </w:r>
      <w:r w:rsidR="001B28CE" w:rsidRPr="00845556">
        <w:rPr>
          <w:rFonts w:ascii="Arial" w:eastAsia="Times New Roman" w:hAnsi="Arial" w:cs="Arial"/>
          <w:bCs/>
          <w:sz w:val="20"/>
          <w:szCs w:val="20"/>
          <w:highlight w:val="yellow"/>
        </w:rPr>
        <w:t>d</w:t>
      </w:r>
      <w:r w:rsidRPr="00845556">
        <w:rPr>
          <w:rFonts w:ascii="Arial" w:eastAsia="Times New Roman" w:hAnsi="Arial" w:cs="Arial"/>
          <w:bCs/>
          <w:sz w:val="20"/>
          <w:szCs w:val="20"/>
          <w:highlight w:val="yellow"/>
        </w:rPr>
        <w:t xml:space="preserve"> the s</w:t>
      </w:r>
      <w:r w:rsidRPr="00956169">
        <w:rPr>
          <w:rFonts w:ascii="Arial" w:eastAsia="Times New Roman" w:hAnsi="Arial" w:cs="Arial"/>
          <w:bCs/>
          <w:sz w:val="20"/>
          <w:szCs w:val="20"/>
        </w:rPr>
        <w:t xml:space="preserve">ecretion of digestive enzymes, thus decreasing the speed of digestive transit, </w:t>
      </w:r>
      <w:proofErr w:type="spellStart"/>
      <w:r w:rsidRPr="00845556">
        <w:rPr>
          <w:rFonts w:ascii="Arial" w:eastAsia="Times New Roman" w:hAnsi="Arial" w:cs="Arial"/>
          <w:bCs/>
          <w:sz w:val="20"/>
          <w:szCs w:val="20"/>
          <w:highlight w:val="yellow"/>
        </w:rPr>
        <w:t>favo</w:t>
      </w:r>
      <w:r w:rsidR="001B28CE" w:rsidRPr="00845556">
        <w:rPr>
          <w:rFonts w:ascii="Arial" w:eastAsia="Times New Roman" w:hAnsi="Arial" w:cs="Arial"/>
          <w:bCs/>
          <w:sz w:val="20"/>
          <w:szCs w:val="20"/>
          <w:highlight w:val="yellow"/>
        </w:rPr>
        <w:t>u</w:t>
      </w:r>
      <w:r w:rsidRPr="00845556">
        <w:rPr>
          <w:rFonts w:ascii="Arial" w:eastAsia="Times New Roman" w:hAnsi="Arial" w:cs="Arial"/>
          <w:bCs/>
          <w:sz w:val="20"/>
          <w:szCs w:val="20"/>
          <w:highlight w:val="yellow"/>
        </w:rPr>
        <w:t>ring</w:t>
      </w:r>
      <w:proofErr w:type="spellEnd"/>
      <w:r w:rsidRPr="00845556">
        <w:rPr>
          <w:rFonts w:ascii="Arial" w:eastAsia="Times New Roman" w:hAnsi="Arial" w:cs="Arial"/>
          <w:bCs/>
          <w:sz w:val="20"/>
          <w:szCs w:val="20"/>
          <w:highlight w:val="yellow"/>
        </w:rPr>
        <w:t xml:space="preserve"> in turn a better</w:t>
      </w:r>
      <w:r w:rsidRPr="00956169">
        <w:rPr>
          <w:rFonts w:ascii="Arial" w:eastAsia="Times New Roman" w:hAnsi="Arial" w:cs="Arial"/>
          <w:bCs/>
          <w:sz w:val="20"/>
          <w:szCs w:val="20"/>
        </w:rPr>
        <w:t xml:space="preserve"> absorption of nutrients resulting in increased weight gain. These results are in line with those of </w:t>
      </w:r>
      <w:proofErr w:type="spellStart"/>
      <w:r w:rsidRPr="00956169">
        <w:rPr>
          <w:rFonts w:ascii="Arial" w:eastAsia="Times New Roman" w:hAnsi="Arial" w:cs="Arial"/>
          <w:bCs/>
          <w:sz w:val="20"/>
          <w:szCs w:val="20"/>
        </w:rPr>
        <w:t>Foldesiova</w:t>
      </w:r>
      <w:proofErr w:type="spellEnd"/>
      <w:r w:rsidRPr="00956169">
        <w:rPr>
          <w:rFonts w:ascii="Arial" w:eastAsia="Times New Roman" w:hAnsi="Arial" w:cs="Arial"/>
          <w:bCs/>
          <w:sz w:val="20"/>
          <w:szCs w:val="20"/>
        </w:rPr>
        <w:t xml:space="preserve"> et al. (2015), who reported that the addition of </w:t>
      </w:r>
      <m:oMath>
        <m:r>
          <m:rPr>
            <m:sty m:val="p"/>
          </m:rPr>
          <w:rPr>
            <w:rFonts w:ascii="Cambria Math" w:eastAsia="Times New Roman" w:hAnsi="Cambria Math" w:cs="Arial"/>
            <w:sz w:val="20"/>
            <w:szCs w:val="20"/>
          </w:rPr>
          <m:t>5.%</m:t>
        </m:r>
      </m:oMath>
      <w:r w:rsidRPr="00956169">
        <w:rPr>
          <w:rFonts w:ascii="Arial" w:eastAsia="Times New Roman" w:hAnsi="Arial" w:cs="Arial"/>
          <w:bCs/>
          <w:sz w:val="20"/>
          <w:szCs w:val="20"/>
        </w:rPr>
        <w:t xml:space="preserve"> of C. longa powder increases weight gain as well as total gain in rabbits.</w:t>
      </w:r>
    </w:p>
    <w:p w14:paraId="3685DD04" w14:textId="77777777" w:rsidR="00956169" w:rsidRDefault="00956169" w:rsidP="00956169">
      <w:pPr>
        <w:spacing w:after="0" w:line="240" w:lineRule="auto"/>
        <w:contextualSpacing/>
        <w:jc w:val="both"/>
        <w:rPr>
          <w:rFonts w:ascii="Arial" w:eastAsia="Times New Roman" w:hAnsi="Arial" w:cs="Arial"/>
          <w:b/>
          <w:bCs/>
          <w:sz w:val="20"/>
          <w:szCs w:val="20"/>
        </w:rPr>
      </w:pPr>
      <w:bookmarkStart w:id="18" w:name="conclusion"/>
    </w:p>
    <w:p w14:paraId="498A9BF8" w14:textId="736362AB" w:rsidR="00956169" w:rsidRDefault="00700809" w:rsidP="00700809">
      <w:pPr>
        <w:pStyle w:val="Heading2"/>
        <w:rPr>
          <w:rFonts w:eastAsia="Times New Roman"/>
        </w:rPr>
      </w:pPr>
      <w:r>
        <w:rPr>
          <w:rFonts w:eastAsia="Times New Roman"/>
        </w:rPr>
        <w:t xml:space="preserve">5. </w:t>
      </w:r>
      <w:r w:rsidR="00335D14" w:rsidRPr="00956169">
        <w:rPr>
          <w:rFonts w:eastAsia="Times New Roman"/>
        </w:rPr>
        <w:t>Conclusion</w:t>
      </w:r>
      <w:bookmarkEnd w:id="18"/>
    </w:p>
    <w:p w14:paraId="720BB50A" w14:textId="77777777" w:rsidR="00956169" w:rsidRPr="00956169" w:rsidRDefault="00956169" w:rsidP="00956169">
      <w:pPr>
        <w:spacing w:after="0" w:line="240" w:lineRule="auto"/>
        <w:contextualSpacing/>
        <w:jc w:val="both"/>
        <w:rPr>
          <w:rFonts w:ascii="Arial" w:eastAsia="Times New Roman" w:hAnsi="Arial" w:cs="Arial"/>
          <w:bCs/>
          <w:sz w:val="20"/>
          <w:szCs w:val="20"/>
        </w:rPr>
      </w:pPr>
    </w:p>
    <w:p w14:paraId="658E5242" w14:textId="3C7C219B" w:rsidR="00956169" w:rsidRPr="003E646E" w:rsidRDefault="00956169" w:rsidP="00956169">
      <w:pPr>
        <w:spacing w:after="0" w:line="240" w:lineRule="auto"/>
        <w:contextualSpacing/>
        <w:jc w:val="both"/>
        <w:rPr>
          <w:rFonts w:ascii="Arial" w:eastAsia="Times New Roman" w:hAnsi="Arial" w:cs="Arial"/>
          <w:bCs/>
          <w:sz w:val="20"/>
          <w:szCs w:val="20"/>
        </w:rPr>
      </w:pPr>
      <w:r w:rsidRPr="00956169">
        <w:rPr>
          <w:rFonts w:ascii="Arial" w:eastAsia="Times New Roman" w:hAnsi="Arial" w:cs="Arial"/>
          <w:bCs/>
          <w:sz w:val="20"/>
          <w:szCs w:val="20"/>
        </w:rPr>
        <w:t xml:space="preserve">We can conclude </w:t>
      </w:r>
      <w:r w:rsidRPr="00845556">
        <w:rPr>
          <w:rFonts w:ascii="Arial" w:eastAsia="Times New Roman" w:hAnsi="Arial" w:cs="Arial"/>
          <w:bCs/>
          <w:sz w:val="20"/>
          <w:szCs w:val="20"/>
          <w:highlight w:val="yellow"/>
        </w:rPr>
        <w:t xml:space="preserve">from this study fed diet containing </w:t>
      </w:r>
      <m:oMath>
        <m:r>
          <m:rPr>
            <m:sty m:val="p"/>
          </m:rPr>
          <w:rPr>
            <w:rFonts w:ascii="Cambria Math" w:eastAsia="Times New Roman" w:hAnsi="Cambria Math" w:cs="Arial"/>
            <w:sz w:val="20"/>
            <w:szCs w:val="20"/>
            <w:highlight w:val="yellow"/>
          </w:rPr>
          <m:t>1%</m:t>
        </m:r>
      </m:oMath>
      <w:r w:rsidRPr="00845556">
        <w:rPr>
          <w:rFonts w:ascii="Arial" w:eastAsia="Times New Roman" w:hAnsi="Arial" w:cs="Arial"/>
          <w:bCs/>
          <w:sz w:val="20"/>
          <w:szCs w:val="20"/>
          <w:highlight w:val="yellow"/>
        </w:rPr>
        <w:t xml:space="preserve"> thyme powder compound improved reproductive performance and </w:t>
      </w:r>
      <w:r w:rsidR="001B28CE" w:rsidRPr="00845556">
        <w:rPr>
          <w:rFonts w:ascii="Arial" w:eastAsia="Times New Roman" w:hAnsi="Arial" w:cs="Arial"/>
          <w:bCs/>
          <w:sz w:val="20"/>
          <w:szCs w:val="20"/>
          <w:highlight w:val="yellow"/>
        </w:rPr>
        <w:t>prevent</w:t>
      </w:r>
      <w:r w:rsidR="001B28CE" w:rsidRPr="00845556">
        <w:rPr>
          <w:rFonts w:ascii="Arial" w:eastAsia="Times New Roman" w:hAnsi="Arial" w:cs="Arial"/>
          <w:bCs/>
          <w:sz w:val="20"/>
          <w:szCs w:val="20"/>
          <w:highlight w:val="yellow"/>
        </w:rPr>
        <w:t>ed</w:t>
      </w:r>
      <w:r w:rsidR="001B28CE" w:rsidRPr="00845556">
        <w:rPr>
          <w:rFonts w:ascii="Arial" w:eastAsia="Times New Roman" w:hAnsi="Arial" w:cs="Arial"/>
          <w:bCs/>
          <w:sz w:val="20"/>
          <w:szCs w:val="20"/>
          <w:highlight w:val="yellow"/>
        </w:rPr>
        <w:t xml:space="preserve"> </w:t>
      </w:r>
      <w:r w:rsidRPr="00845556">
        <w:rPr>
          <w:rFonts w:ascii="Arial" w:eastAsia="Times New Roman" w:hAnsi="Arial" w:cs="Arial"/>
          <w:bCs/>
          <w:sz w:val="20"/>
          <w:szCs w:val="20"/>
          <w:highlight w:val="yellow"/>
        </w:rPr>
        <w:t>growth in guinea pigs.</w:t>
      </w:r>
    </w:p>
    <w:p w14:paraId="5B1CE5A8" w14:textId="77777777" w:rsidR="00956169" w:rsidRPr="003E646E" w:rsidRDefault="00956169" w:rsidP="00956169">
      <w:pPr>
        <w:spacing w:after="0" w:line="240" w:lineRule="auto"/>
        <w:contextualSpacing/>
        <w:jc w:val="both"/>
        <w:rPr>
          <w:rFonts w:ascii="Arial" w:eastAsia="Times New Roman" w:hAnsi="Arial" w:cs="Arial"/>
          <w:bCs/>
          <w:sz w:val="20"/>
          <w:szCs w:val="20"/>
        </w:rPr>
      </w:pPr>
    </w:p>
    <w:p w14:paraId="4A53EE4C" w14:textId="5698A1DC" w:rsidR="00956169" w:rsidRPr="003E646E" w:rsidRDefault="00335D14" w:rsidP="00335D14">
      <w:pPr>
        <w:pStyle w:val="Heading2"/>
        <w:rPr>
          <w:rFonts w:eastAsia="Calibri"/>
        </w:rPr>
      </w:pPr>
      <w:r w:rsidRPr="003E646E">
        <w:rPr>
          <w:rFonts w:eastAsia="Calibri"/>
        </w:rPr>
        <w:t>Disclaimer (Artificial Intelligence)</w:t>
      </w:r>
    </w:p>
    <w:p w14:paraId="08053E76" w14:textId="77777777" w:rsidR="00956169" w:rsidRPr="003E646E" w:rsidRDefault="00956169" w:rsidP="00956169">
      <w:pPr>
        <w:spacing w:after="0" w:line="240" w:lineRule="auto"/>
        <w:jc w:val="both"/>
        <w:rPr>
          <w:rFonts w:ascii="Arial" w:eastAsia="Calibri" w:hAnsi="Arial" w:cs="Arial"/>
          <w:b/>
          <w:bCs/>
          <w:kern w:val="2"/>
          <w:sz w:val="20"/>
          <w:szCs w:val="20"/>
        </w:rPr>
      </w:pPr>
    </w:p>
    <w:p w14:paraId="4C39D9A8" w14:textId="44220567" w:rsidR="00956169" w:rsidRPr="003E646E" w:rsidRDefault="00956169" w:rsidP="00956169">
      <w:pPr>
        <w:spacing w:after="0" w:line="240" w:lineRule="auto"/>
        <w:jc w:val="both"/>
        <w:rPr>
          <w:rFonts w:ascii="Arial" w:eastAsia="Calibri" w:hAnsi="Arial" w:cs="Arial"/>
          <w:kern w:val="2"/>
          <w:sz w:val="20"/>
          <w:szCs w:val="20"/>
        </w:rPr>
      </w:pPr>
      <w:r w:rsidRPr="003E646E">
        <w:rPr>
          <w:rFonts w:ascii="Arial" w:eastAsia="Calibri" w:hAnsi="Arial" w:cs="Arial"/>
          <w:kern w:val="2"/>
          <w:sz w:val="20"/>
          <w:szCs w:val="20"/>
        </w:rPr>
        <w:t>Author(s) hereby declare that NO generative AI technologies such as Large Language Models (</w:t>
      </w:r>
      <w:proofErr w:type="spellStart"/>
      <w:r w:rsidRPr="003E646E">
        <w:rPr>
          <w:rFonts w:ascii="Arial" w:eastAsia="Calibri" w:hAnsi="Arial" w:cs="Arial"/>
          <w:kern w:val="2"/>
          <w:sz w:val="20"/>
          <w:szCs w:val="20"/>
        </w:rPr>
        <w:t>ChatGPT</w:t>
      </w:r>
      <w:proofErr w:type="spellEnd"/>
      <w:r w:rsidRPr="003E646E">
        <w:rPr>
          <w:rFonts w:ascii="Arial" w:eastAsia="Calibri" w:hAnsi="Arial" w:cs="Arial"/>
          <w:kern w:val="2"/>
          <w:sz w:val="20"/>
          <w:szCs w:val="20"/>
        </w:rPr>
        <w:t xml:space="preserve">, COPILOT, </w:t>
      </w:r>
      <w:proofErr w:type="spellStart"/>
      <w:r w:rsidRPr="003E646E">
        <w:rPr>
          <w:rFonts w:ascii="Arial" w:eastAsia="Calibri" w:hAnsi="Arial" w:cs="Arial"/>
          <w:kern w:val="2"/>
          <w:sz w:val="20"/>
          <w:szCs w:val="20"/>
        </w:rPr>
        <w:t>etc</w:t>
      </w:r>
      <w:proofErr w:type="spellEnd"/>
      <w:r w:rsidRPr="003E646E">
        <w:rPr>
          <w:rFonts w:ascii="Arial" w:eastAsia="Calibri" w:hAnsi="Arial" w:cs="Arial"/>
          <w:kern w:val="2"/>
          <w:sz w:val="20"/>
          <w:szCs w:val="20"/>
        </w:rPr>
        <w:t xml:space="preserve">) and text-to-image generators have been used during </w:t>
      </w:r>
      <w:r w:rsidR="001B28CE">
        <w:rPr>
          <w:rFonts w:ascii="Arial" w:eastAsia="Calibri" w:hAnsi="Arial" w:cs="Arial"/>
          <w:kern w:val="2"/>
          <w:sz w:val="20"/>
          <w:szCs w:val="20"/>
        </w:rPr>
        <w:t xml:space="preserve">the </w:t>
      </w:r>
      <w:r w:rsidRPr="003E646E">
        <w:rPr>
          <w:rFonts w:ascii="Arial" w:eastAsia="Calibri" w:hAnsi="Arial" w:cs="Arial"/>
          <w:kern w:val="2"/>
          <w:sz w:val="20"/>
          <w:szCs w:val="20"/>
        </w:rPr>
        <w:t xml:space="preserve">writing or editing of this manuscript. </w:t>
      </w:r>
    </w:p>
    <w:p w14:paraId="625FE2FD" w14:textId="77777777" w:rsidR="00956169" w:rsidRPr="003E646E" w:rsidRDefault="00956169" w:rsidP="00956169">
      <w:pPr>
        <w:spacing w:after="0" w:line="240" w:lineRule="auto"/>
        <w:jc w:val="both"/>
        <w:rPr>
          <w:rFonts w:ascii="Arial" w:eastAsia="Calibri" w:hAnsi="Arial" w:cs="Arial"/>
          <w:kern w:val="2"/>
          <w:sz w:val="20"/>
          <w:szCs w:val="20"/>
        </w:rPr>
      </w:pPr>
    </w:p>
    <w:p w14:paraId="04272763" w14:textId="09EB3F3E" w:rsidR="00956169" w:rsidRPr="00CB5E67" w:rsidRDefault="00335D14" w:rsidP="00956169">
      <w:pPr>
        <w:pStyle w:val="ReferHead"/>
        <w:spacing w:after="0"/>
        <w:jc w:val="both"/>
        <w:rPr>
          <w:rFonts w:ascii="Arial" w:hAnsi="Arial" w:cs="Arial"/>
          <w:bCs/>
        </w:rPr>
      </w:pPr>
      <w:r w:rsidRPr="003E646E">
        <w:rPr>
          <w:rFonts w:ascii="Arial" w:hAnsi="Arial" w:cs="Arial"/>
          <w:bCs/>
          <w:caps w:val="0"/>
        </w:rPr>
        <w:lastRenderedPageBreak/>
        <w:t>Competing Interests</w:t>
      </w:r>
    </w:p>
    <w:p w14:paraId="6D1EBBA2" w14:textId="77777777" w:rsidR="00956169" w:rsidRPr="00CB5E67" w:rsidRDefault="00956169" w:rsidP="00956169">
      <w:pPr>
        <w:pStyle w:val="ReferHead"/>
        <w:spacing w:after="0"/>
        <w:rPr>
          <w:rFonts w:ascii="Arial" w:hAnsi="Arial" w:cs="Arial"/>
        </w:rPr>
      </w:pPr>
    </w:p>
    <w:p w14:paraId="4F11184F" w14:textId="77777777" w:rsidR="00956169" w:rsidRPr="00CB5E67" w:rsidRDefault="00956169" w:rsidP="00956169">
      <w:pPr>
        <w:pStyle w:val="ReferHead"/>
        <w:spacing w:after="0"/>
        <w:jc w:val="both"/>
        <w:rPr>
          <w:rFonts w:ascii="Arial" w:hAnsi="Arial" w:cs="Arial"/>
          <w:b w:val="0"/>
          <w:caps w:val="0"/>
          <w:sz w:val="20"/>
        </w:rPr>
      </w:pPr>
      <w:r w:rsidRPr="00CB5E67">
        <w:rPr>
          <w:rFonts w:ascii="Arial" w:hAnsi="Arial" w:cs="Arial"/>
          <w:b w:val="0"/>
          <w:caps w:val="0"/>
          <w:sz w:val="20"/>
        </w:rPr>
        <w:t>Authors have declared that no competing interests exist.</w:t>
      </w:r>
    </w:p>
    <w:p w14:paraId="4E1F0A39" w14:textId="77777777" w:rsidR="00956169" w:rsidRPr="00956169" w:rsidRDefault="00956169" w:rsidP="00956169">
      <w:pPr>
        <w:spacing w:after="0" w:line="240" w:lineRule="auto"/>
        <w:contextualSpacing/>
        <w:jc w:val="both"/>
        <w:rPr>
          <w:rFonts w:ascii="Arial" w:eastAsia="Times New Roman" w:hAnsi="Arial" w:cs="Arial"/>
          <w:bCs/>
          <w:sz w:val="20"/>
          <w:szCs w:val="20"/>
        </w:rPr>
      </w:pPr>
    </w:p>
    <w:p w14:paraId="1FF68DAA" w14:textId="4AD676F5" w:rsidR="00956169" w:rsidRDefault="00335D14" w:rsidP="00335D14">
      <w:pPr>
        <w:pStyle w:val="Heading2"/>
        <w:rPr>
          <w:rFonts w:eastAsia="Times New Roman"/>
        </w:rPr>
      </w:pPr>
      <w:bookmarkStart w:id="19" w:name="bibliographic_references"/>
      <w:r w:rsidRPr="00956169">
        <w:rPr>
          <w:rFonts w:eastAsia="Times New Roman"/>
        </w:rPr>
        <w:t>References</w:t>
      </w:r>
      <w:bookmarkEnd w:id="19"/>
    </w:p>
    <w:p w14:paraId="4B3BFFA6" w14:textId="77777777" w:rsidR="00956169" w:rsidRPr="00956169" w:rsidRDefault="00956169" w:rsidP="00956169">
      <w:pPr>
        <w:spacing w:after="0" w:line="240" w:lineRule="auto"/>
        <w:contextualSpacing/>
        <w:jc w:val="both"/>
        <w:rPr>
          <w:rFonts w:ascii="Arial" w:eastAsia="Times New Roman" w:hAnsi="Arial" w:cs="Arial"/>
          <w:bCs/>
          <w:sz w:val="20"/>
          <w:szCs w:val="20"/>
        </w:rPr>
      </w:pPr>
    </w:p>
    <w:p w14:paraId="3B41281F"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Aruker</w:t>
      </w:r>
      <w:proofErr w:type="spellEnd"/>
      <w:r w:rsidRPr="00FD1A1F">
        <w:rPr>
          <w:rFonts w:ascii="Arial" w:eastAsia="Times New Roman" w:hAnsi="Arial" w:cs="Arial"/>
          <w:bCs/>
          <w:sz w:val="20"/>
          <w:szCs w:val="20"/>
        </w:rPr>
        <w:t xml:space="preserve">, U., </w:t>
      </w:r>
      <w:proofErr w:type="spellStart"/>
      <w:r w:rsidRPr="00FD1A1F">
        <w:rPr>
          <w:rFonts w:ascii="Arial" w:eastAsia="Times New Roman" w:hAnsi="Arial" w:cs="Arial"/>
          <w:bCs/>
          <w:sz w:val="20"/>
          <w:szCs w:val="20"/>
        </w:rPr>
        <w:t>Armadi</w:t>
      </w:r>
      <w:proofErr w:type="spellEnd"/>
      <w:r w:rsidRPr="00FD1A1F">
        <w:rPr>
          <w:rFonts w:ascii="Arial" w:eastAsia="Times New Roman" w:hAnsi="Arial" w:cs="Arial"/>
          <w:bCs/>
          <w:sz w:val="20"/>
          <w:szCs w:val="20"/>
        </w:rPr>
        <w:t xml:space="preserve">, B. A., </w:t>
      </w:r>
      <w:proofErr w:type="spellStart"/>
      <w:r w:rsidRPr="00FD1A1F">
        <w:rPr>
          <w:rFonts w:ascii="Arial" w:eastAsia="Times New Roman" w:hAnsi="Arial" w:cs="Arial"/>
          <w:bCs/>
          <w:sz w:val="20"/>
          <w:szCs w:val="20"/>
        </w:rPr>
        <w:t>Ons</w:t>
      </w:r>
      <w:proofErr w:type="spellEnd"/>
      <w:r w:rsidRPr="00FD1A1F">
        <w:rPr>
          <w:rFonts w:ascii="Arial" w:eastAsia="Times New Roman" w:hAnsi="Arial" w:cs="Arial"/>
          <w:bCs/>
          <w:sz w:val="20"/>
          <w:szCs w:val="20"/>
        </w:rPr>
        <w:t xml:space="preserve">, M. K. C., </w:t>
      </w:r>
      <w:proofErr w:type="spellStart"/>
      <w:r w:rsidRPr="00FD1A1F">
        <w:rPr>
          <w:rFonts w:ascii="Arial" w:eastAsia="Times New Roman" w:hAnsi="Arial" w:cs="Arial"/>
          <w:bCs/>
          <w:sz w:val="20"/>
          <w:szCs w:val="20"/>
        </w:rPr>
        <w:t>Agomuo</w:t>
      </w:r>
      <w:proofErr w:type="spellEnd"/>
      <w:r w:rsidRPr="00FD1A1F">
        <w:rPr>
          <w:rFonts w:ascii="Arial" w:eastAsia="Times New Roman" w:hAnsi="Arial" w:cs="Arial"/>
          <w:bCs/>
          <w:sz w:val="20"/>
          <w:szCs w:val="20"/>
        </w:rPr>
        <w:t xml:space="preserve">, E. N., </w:t>
      </w:r>
      <w:proofErr w:type="spellStart"/>
      <w:r w:rsidRPr="00FD1A1F">
        <w:rPr>
          <w:rFonts w:ascii="Arial" w:eastAsia="Times New Roman" w:hAnsi="Arial" w:cs="Arial"/>
          <w:bCs/>
          <w:sz w:val="20"/>
          <w:szCs w:val="20"/>
        </w:rPr>
        <w:t>Adinda</w:t>
      </w:r>
      <w:proofErr w:type="spellEnd"/>
      <w:r w:rsidRPr="00FD1A1F">
        <w:rPr>
          <w:rFonts w:ascii="Arial" w:eastAsia="Times New Roman" w:hAnsi="Arial" w:cs="Arial"/>
          <w:bCs/>
          <w:sz w:val="20"/>
          <w:szCs w:val="20"/>
        </w:rPr>
        <w:t xml:space="preserve">, E. A., </w:t>
      </w:r>
      <w:proofErr w:type="spellStart"/>
      <w:r w:rsidRPr="00FD1A1F">
        <w:rPr>
          <w:rFonts w:ascii="Arial" w:eastAsia="Times New Roman" w:hAnsi="Arial" w:cs="Arial"/>
          <w:bCs/>
          <w:sz w:val="20"/>
          <w:szCs w:val="20"/>
        </w:rPr>
        <w:t>Odika</w:t>
      </w:r>
      <w:proofErr w:type="spellEnd"/>
      <w:r w:rsidRPr="00FD1A1F">
        <w:rPr>
          <w:rFonts w:ascii="Arial" w:eastAsia="Times New Roman" w:hAnsi="Arial" w:cs="Arial"/>
          <w:bCs/>
          <w:sz w:val="20"/>
          <w:szCs w:val="20"/>
        </w:rPr>
        <w:t xml:space="preserve">, P. C., </w:t>
      </w:r>
      <w:proofErr w:type="spellStart"/>
      <w:r w:rsidRPr="00FD1A1F">
        <w:rPr>
          <w:rFonts w:ascii="Arial" w:eastAsia="Times New Roman" w:hAnsi="Arial" w:cs="Arial"/>
          <w:bCs/>
          <w:sz w:val="20"/>
          <w:szCs w:val="20"/>
        </w:rPr>
        <w:t>Lete</w:t>
      </w:r>
      <w:proofErr w:type="spellEnd"/>
      <w:r w:rsidRPr="00FD1A1F">
        <w:rPr>
          <w:rFonts w:ascii="Arial" w:eastAsia="Times New Roman" w:hAnsi="Arial" w:cs="Arial"/>
          <w:bCs/>
          <w:sz w:val="20"/>
          <w:szCs w:val="20"/>
        </w:rPr>
        <w:t xml:space="preserve">, K. C., </w:t>
      </w:r>
      <w:proofErr w:type="spellStart"/>
      <w:r w:rsidRPr="00FD1A1F">
        <w:rPr>
          <w:rFonts w:ascii="Arial" w:eastAsia="Times New Roman" w:hAnsi="Arial" w:cs="Arial"/>
          <w:bCs/>
          <w:sz w:val="20"/>
          <w:szCs w:val="20"/>
        </w:rPr>
        <w:t>Egejuru</w:t>
      </w:r>
      <w:proofErr w:type="spellEnd"/>
      <w:r w:rsidRPr="00FD1A1F">
        <w:rPr>
          <w:rFonts w:ascii="Arial" w:eastAsia="Times New Roman" w:hAnsi="Arial" w:cs="Arial"/>
          <w:bCs/>
          <w:sz w:val="20"/>
          <w:szCs w:val="20"/>
        </w:rPr>
        <w:t xml:space="preserve">, L., &amp; </w:t>
      </w:r>
      <w:proofErr w:type="spellStart"/>
      <w:r w:rsidRPr="00FD1A1F">
        <w:rPr>
          <w:rFonts w:ascii="Arial" w:eastAsia="Times New Roman" w:hAnsi="Arial" w:cs="Arial"/>
          <w:bCs/>
          <w:sz w:val="20"/>
          <w:szCs w:val="20"/>
        </w:rPr>
        <w:t>Anndike</w:t>
      </w:r>
      <w:proofErr w:type="spellEnd"/>
      <w:r w:rsidRPr="00FD1A1F">
        <w:rPr>
          <w:rFonts w:ascii="Arial" w:eastAsia="Times New Roman" w:hAnsi="Arial" w:cs="Arial"/>
          <w:bCs/>
          <w:sz w:val="20"/>
          <w:szCs w:val="20"/>
        </w:rPr>
        <w:t xml:space="preserve">, I. (2012). Chemical composition of </w:t>
      </w:r>
      <w:proofErr w:type="spellStart"/>
      <w:r w:rsidRPr="00FD1A1F">
        <w:rPr>
          <w:rFonts w:ascii="Arial" w:eastAsia="Times New Roman" w:hAnsi="Arial" w:cs="Arial"/>
          <w:bCs/>
          <w:i/>
          <w:iCs/>
          <w:sz w:val="20"/>
          <w:szCs w:val="20"/>
        </w:rPr>
        <w:t>Persea</w:t>
      </w:r>
      <w:proofErr w:type="spellEnd"/>
      <w:r w:rsidRPr="00FD1A1F">
        <w:rPr>
          <w:rFonts w:ascii="Arial" w:eastAsia="Times New Roman" w:hAnsi="Arial" w:cs="Arial"/>
          <w:bCs/>
          <w:i/>
          <w:iCs/>
          <w:sz w:val="20"/>
          <w:szCs w:val="20"/>
        </w:rPr>
        <w:t xml:space="preserve"> </w:t>
      </w:r>
      <w:proofErr w:type="spellStart"/>
      <w:r w:rsidRPr="00FD1A1F">
        <w:rPr>
          <w:rFonts w:ascii="Arial" w:eastAsia="Times New Roman" w:hAnsi="Arial" w:cs="Arial"/>
          <w:bCs/>
          <w:i/>
          <w:iCs/>
          <w:sz w:val="20"/>
          <w:szCs w:val="20"/>
        </w:rPr>
        <w:t>americana</w:t>
      </w:r>
      <w:proofErr w:type="spellEnd"/>
      <w:r w:rsidRPr="00FD1A1F">
        <w:rPr>
          <w:rFonts w:ascii="Arial" w:eastAsia="Times New Roman" w:hAnsi="Arial" w:cs="Arial"/>
          <w:bCs/>
          <w:sz w:val="20"/>
          <w:szCs w:val="20"/>
        </w:rPr>
        <w:t xml:space="preserve"> leaf, fruit and seed. Retrieved April 22, 2017, from www.arpapress.com/Volumes/Vollths/ue2/URRAS11220.pdf</w:t>
      </w:r>
    </w:p>
    <w:p w14:paraId="4DACFC3C"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r w:rsidRPr="00FD1A1F">
        <w:rPr>
          <w:rFonts w:ascii="Arial" w:eastAsia="Times New Roman" w:hAnsi="Arial" w:cs="Arial"/>
          <w:bCs/>
          <w:sz w:val="20"/>
          <w:szCs w:val="20"/>
        </w:rPr>
        <w:t xml:space="preserve">Barnes, P. M., Powel-Griner, E., </w:t>
      </w:r>
      <w:proofErr w:type="spellStart"/>
      <w:r w:rsidRPr="00FD1A1F">
        <w:rPr>
          <w:rFonts w:ascii="Arial" w:eastAsia="Times New Roman" w:hAnsi="Arial" w:cs="Arial"/>
          <w:bCs/>
          <w:sz w:val="20"/>
          <w:szCs w:val="20"/>
        </w:rPr>
        <w:t>Nohin</w:t>
      </w:r>
      <w:proofErr w:type="spellEnd"/>
      <w:r w:rsidRPr="00FD1A1F">
        <w:rPr>
          <w:rFonts w:ascii="Arial" w:eastAsia="Times New Roman" w:hAnsi="Arial" w:cs="Arial"/>
          <w:bCs/>
          <w:sz w:val="20"/>
          <w:szCs w:val="20"/>
        </w:rPr>
        <w:t xml:space="preserve">, R. L., &amp; </w:t>
      </w:r>
      <w:proofErr w:type="spellStart"/>
      <w:r w:rsidRPr="00FD1A1F">
        <w:rPr>
          <w:rFonts w:ascii="Arial" w:eastAsia="Times New Roman" w:hAnsi="Arial" w:cs="Arial"/>
          <w:bCs/>
          <w:sz w:val="20"/>
          <w:szCs w:val="20"/>
        </w:rPr>
        <w:t>Nohin</w:t>
      </w:r>
      <w:proofErr w:type="spellEnd"/>
      <w:r w:rsidRPr="00FD1A1F">
        <w:rPr>
          <w:rFonts w:ascii="Arial" w:eastAsia="Times New Roman" w:hAnsi="Arial" w:cs="Arial"/>
          <w:bCs/>
          <w:sz w:val="20"/>
          <w:szCs w:val="20"/>
        </w:rPr>
        <w:t xml:space="preserve">, R. L. (2000). </w:t>
      </w:r>
      <w:proofErr w:type="spellStart"/>
      <w:r w:rsidRPr="00FD1A1F">
        <w:rPr>
          <w:rFonts w:ascii="Arial" w:eastAsia="Times New Roman" w:hAnsi="Arial" w:cs="Arial"/>
          <w:bCs/>
          <w:sz w:val="20"/>
          <w:szCs w:val="20"/>
        </w:rPr>
        <w:t>Revisite</w:t>
      </w:r>
      <w:proofErr w:type="spellEnd"/>
      <w:r w:rsidRPr="00FD1A1F">
        <w:rPr>
          <w:rFonts w:ascii="Arial" w:eastAsia="Times New Roman" w:hAnsi="Arial" w:cs="Arial"/>
          <w:bCs/>
          <w:sz w:val="20"/>
          <w:szCs w:val="20"/>
        </w:rPr>
        <w:t xml:space="preserve"> therapeutic for the major disease of our time. </w:t>
      </w:r>
      <w:r w:rsidRPr="00FD1A1F">
        <w:rPr>
          <w:rFonts w:ascii="Arial" w:eastAsia="Times New Roman" w:hAnsi="Arial" w:cs="Arial"/>
          <w:bCs/>
          <w:i/>
          <w:iCs/>
          <w:sz w:val="20"/>
          <w:szCs w:val="20"/>
        </w:rPr>
        <w:t>Journal of the National Medical Association</w:t>
      </w:r>
      <w:r w:rsidRPr="00FD1A1F">
        <w:rPr>
          <w:rFonts w:ascii="Arial" w:eastAsia="Times New Roman" w:hAnsi="Arial" w:cs="Arial"/>
          <w:bCs/>
          <w:sz w:val="20"/>
          <w:szCs w:val="20"/>
        </w:rPr>
        <w:t>, 80(4), 439–445.</w:t>
      </w:r>
    </w:p>
    <w:p w14:paraId="005574E0"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Bindelle</w:t>
      </w:r>
      <w:proofErr w:type="spellEnd"/>
      <w:r w:rsidRPr="00FD1A1F">
        <w:rPr>
          <w:rFonts w:ascii="Arial" w:eastAsia="Times New Roman" w:hAnsi="Arial" w:cs="Arial"/>
          <w:bCs/>
          <w:sz w:val="20"/>
          <w:szCs w:val="20"/>
        </w:rPr>
        <w:t xml:space="preserve">, J., &amp; </w:t>
      </w:r>
      <w:proofErr w:type="spellStart"/>
      <w:r w:rsidRPr="00FD1A1F">
        <w:rPr>
          <w:rFonts w:ascii="Arial" w:eastAsia="Times New Roman" w:hAnsi="Arial" w:cs="Arial"/>
          <w:bCs/>
          <w:sz w:val="20"/>
          <w:szCs w:val="20"/>
        </w:rPr>
        <w:t>Picron</w:t>
      </w:r>
      <w:proofErr w:type="spellEnd"/>
      <w:r w:rsidRPr="00FD1A1F">
        <w:rPr>
          <w:rFonts w:ascii="Arial" w:eastAsia="Times New Roman" w:hAnsi="Arial" w:cs="Arial"/>
          <w:bCs/>
          <w:sz w:val="20"/>
          <w:szCs w:val="20"/>
        </w:rPr>
        <w:t xml:space="preserve">, P. (2013). The guinea pig, a small herbivore easy to feed in small plots. </w:t>
      </w:r>
      <w:r w:rsidRPr="00FD1A1F">
        <w:rPr>
          <w:rFonts w:ascii="Arial" w:eastAsia="Times New Roman" w:hAnsi="Arial" w:cs="Arial"/>
          <w:bCs/>
          <w:i/>
          <w:iCs/>
          <w:sz w:val="20"/>
          <w:szCs w:val="20"/>
        </w:rPr>
        <w:t>Heras and Crape of the Tropics: Special Rodent Breeding</w:t>
      </w:r>
      <w:r w:rsidRPr="00FD1A1F">
        <w:rPr>
          <w:rFonts w:ascii="Arial" w:eastAsia="Times New Roman" w:hAnsi="Arial" w:cs="Arial"/>
          <w:bCs/>
          <w:sz w:val="20"/>
          <w:szCs w:val="20"/>
        </w:rPr>
        <w:t>, 1–10.</w:t>
      </w:r>
    </w:p>
    <w:p w14:paraId="69715824" w14:textId="0792B546"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Boukila</w:t>
      </w:r>
      <w:proofErr w:type="spellEnd"/>
      <w:r w:rsidRPr="00FD1A1F">
        <w:rPr>
          <w:rFonts w:ascii="Arial" w:eastAsia="Times New Roman" w:hAnsi="Arial" w:cs="Arial"/>
          <w:bCs/>
          <w:sz w:val="20"/>
          <w:szCs w:val="20"/>
        </w:rPr>
        <w:t xml:space="preserve">, B., &amp; </w:t>
      </w:r>
      <w:proofErr w:type="spellStart"/>
      <w:r w:rsidRPr="00FD1A1F">
        <w:rPr>
          <w:rFonts w:ascii="Arial" w:eastAsia="Times New Roman" w:hAnsi="Arial" w:cs="Arial"/>
          <w:bCs/>
          <w:sz w:val="20"/>
          <w:szCs w:val="20"/>
        </w:rPr>
        <w:t>Pamo</w:t>
      </w:r>
      <w:proofErr w:type="spellEnd"/>
      <w:r w:rsidRPr="00FD1A1F">
        <w:rPr>
          <w:rFonts w:ascii="Arial" w:eastAsia="Times New Roman" w:hAnsi="Arial" w:cs="Arial"/>
          <w:bCs/>
          <w:sz w:val="20"/>
          <w:szCs w:val="20"/>
        </w:rPr>
        <w:t xml:space="preserve">, T. E. (2016a). Pre-weaning growth of guinea pigs fed </w:t>
      </w:r>
      <w:r w:rsidRPr="00FD1A1F">
        <w:rPr>
          <w:rFonts w:ascii="Arial" w:eastAsia="Times New Roman" w:hAnsi="Arial" w:cs="Arial"/>
          <w:bCs/>
          <w:i/>
          <w:iCs/>
          <w:sz w:val="20"/>
          <w:szCs w:val="20"/>
        </w:rPr>
        <w:t>Panicum maximum</w:t>
      </w:r>
      <w:r w:rsidRPr="00FD1A1F">
        <w:rPr>
          <w:rFonts w:ascii="Arial" w:eastAsia="Times New Roman" w:hAnsi="Arial" w:cs="Arial"/>
          <w:bCs/>
          <w:sz w:val="20"/>
          <w:szCs w:val="20"/>
        </w:rPr>
        <w:t xml:space="preserve"> supplemented with a ration containing </w:t>
      </w:r>
      <w:proofErr w:type="spellStart"/>
      <w:r w:rsidRPr="00FD1A1F">
        <w:rPr>
          <w:rFonts w:ascii="Arial" w:eastAsia="Times New Roman" w:hAnsi="Arial" w:cs="Arial"/>
          <w:bCs/>
          <w:i/>
          <w:iCs/>
          <w:sz w:val="20"/>
          <w:szCs w:val="20"/>
        </w:rPr>
        <w:t>Arachis</w:t>
      </w:r>
      <w:proofErr w:type="spellEnd"/>
      <w:r w:rsidRPr="00FD1A1F">
        <w:rPr>
          <w:rFonts w:ascii="Arial" w:eastAsia="Times New Roman" w:hAnsi="Arial" w:cs="Arial"/>
          <w:bCs/>
          <w:i/>
          <w:iCs/>
          <w:sz w:val="20"/>
          <w:szCs w:val="20"/>
        </w:rPr>
        <w:t xml:space="preserve"> glabrata</w:t>
      </w:r>
      <w:r w:rsidRPr="00FD1A1F">
        <w:rPr>
          <w:rFonts w:ascii="Arial" w:eastAsia="Times New Roman" w:hAnsi="Arial" w:cs="Arial"/>
          <w:bCs/>
          <w:sz w:val="20"/>
          <w:szCs w:val="20"/>
        </w:rPr>
        <w:t xml:space="preserve">, </w:t>
      </w:r>
      <w:proofErr w:type="spellStart"/>
      <w:r w:rsidRPr="00FD1A1F">
        <w:rPr>
          <w:rFonts w:ascii="Arial" w:eastAsia="Times New Roman" w:hAnsi="Arial" w:cs="Arial"/>
          <w:bCs/>
          <w:i/>
          <w:iCs/>
          <w:sz w:val="20"/>
          <w:szCs w:val="20"/>
        </w:rPr>
        <w:t>Calliandra</w:t>
      </w:r>
      <w:proofErr w:type="spellEnd"/>
      <w:r w:rsidRPr="00FD1A1F">
        <w:rPr>
          <w:rFonts w:ascii="Arial" w:eastAsia="Times New Roman" w:hAnsi="Arial" w:cs="Arial"/>
          <w:bCs/>
          <w:i/>
          <w:iCs/>
          <w:sz w:val="20"/>
          <w:szCs w:val="20"/>
        </w:rPr>
        <w:t xml:space="preserve"> </w:t>
      </w:r>
      <w:proofErr w:type="spellStart"/>
      <w:r w:rsidRPr="00FD1A1F">
        <w:rPr>
          <w:rFonts w:ascii="Arial" w:eastAsia="Times New Roman" w:hAnsi="Arial" w:cs="Arial"/>
          <w:bCs/>
          <w:i/>
          <w:iCs/>
          <w:sz w:val="20"/>
          <w:szCs w:val="20"/>
        </w:rPr>
        <w:t>calothyrsus</w:t>
      </w:r>
      <w:proofErr w:type="spellEnd"/>
      <w:r w:rsidRPr="00FD1A1F">
        <w:rPr>
          <w:rFonts w:ascii="Arial" w:eastAsia="Times New Roman" w:hAnsi="Arial" w:cs="Arial"/>
          <w:bCs/>
          <w:sz w:val="20"/>
          <w:szCs w:val="20"/>
        </w:rPr>
        <w:t xml:space="preserve"> or </w:t>
      </w:r>
      <w:proofErr w:type="spellStart"/>
      <w:r w:rsidRPr="00FD1A1F">
        <w:rPr>
          <w:rFonts w:ascii="Arial" w:eastAsia="Times New Roman" w:hAnsi="Arial" w:cs="Arial"/>
          <w:bCs/>
          <w:i/>
          <w:iCs/>
          <w:sz w:val="20"/>
          <w:szCs w:val="20"/>
        </w:rPr>
        <w:t>Desmodium</w:t>
      </w:r>
      <w:proofErr w:type="spellEnd"/>
      <w:r w:rsidRPr="00FD1A1F">
        <w:rPr>
          <w:rFonts w:ascii="Arial" w:eastAsia="Times New Roman" w:hAnsi="Arial" w:cs="Arial"/>
          <w:bCs/>
          <w:sz w:val="20"/>
          <w:szCs w:val="20"/>
        </w:rPr>
        <w:t xml:space="preserve">. </w:t>
      </w:r>
      <w:r w:rsidRPr="00FD1A1F">
        <w:rPr>
          <w:rFonts w:ascii="Arial" w:eastAsia="Times New Roman" w:hAnsi="Arial" w:cs="Arial"/>
          <w:bCs/>
          <w:i/>
          <w:iCs/>
          <w:sz w:val="20"/>
          <w:szCs w:val="20"/>
        </w:rPr>
        <w:t>International Journal of Biological and Chemical Sciences</w:t>
      </w:r>
      <w:r w:rsidRPr="00FD1A1F">
        <w:rPr>
          <w:rFonts w:ascii="Arial" w:eastAsia="Times New Roman" w:hAnsi="Arial" w:cs="Arial"/>
          <w:bCs/>
          <w:sz w:val="20"/>
          <w:szCs w:val="20"/>
        </w:rPr>
        <w:t>, 10(1), 313–325. http://www.lrrd.org/lrrd28/1/mieg28012.htm</w:t>
      </w:r>
    </w:p>
    <w:p w14:paraId="3C4F41B5"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Cicogna</w:t>
      </w:r>
      <w:proofErr w:type="spellEnd"/>
      <w:r w:rsidRPr="00FD1A1F">
        <w:rPr>
          <w:rFonts w:ascii="Arial" w:eastAsia="Times New Roman" w:hAnsi="Arial" w:cs="Arial"/>
          <w:bCs/>
          <w:sz w:val="20"/>
          <w:szCs w:val="20"/>
        </w:rPr>
        <w:t xml:space="preserve">, M. (2000). </w:t>
      </w:r>
      <w:r w:rsidRPr="00FD1A1F">
        <w:rPr>
          <w:rFonts w:ascii="Arial" w:eastAsia="Times New Roman" w:hAnsi="Arial" w:cs="Arial"/>
          <w:bCs/>
          <w:i/>
          <w:iCs/>
          <w:sz w:val="20"/>
          <w:szCs w:val="20"/>
        </w:rPr>
        <w:t xml:space="preserve">Les </w:t>
      </w:r>
      <w:proofErr w:type="spellStart"/>
      <w:r w:rsidRPr="00FD1A1F">
        <w:rPr>
          <w:rFonts w:ascii="Arial" w:eastAsia="Times New Roman" w:hAnsi="Arial" w:cs="Arial"/>
          <w:bCs/>
          <w:i/>
          <w:iCs/>
          <w:sz w:val="20"/>
          <w:szCs w:val="20"/>
        </w:rPr>
        <w:t>cobayes</w:t>
      </w:r>
      <w:proofErr w:type="spellEnd"/>
      <w:r w:rsidRPr="00FD1A1F">
        <w:rPr>
          <w:rFonts w:ascii="Arial" w:eastAsia="Times New Roman" w:hAnsi="Arial" w:cs="Arial"/>
          <w:bCs/>
          <w:sz w:val="20"/>
          <w:szCs w:val="20"/>
        </w:rPr>
        <w:t xml:space="preserve">. Bureau pour </w:t>
      </w:r>
      <w:proofErr w:type="spellStart"/>
      <w:r w:rsidRPr="00FD1A1F">
        <w:rPr>
          <w:rFonts w:ascii="Arial" w:eastAsia="Times New Roman" w:hAnsi="Arial" w:cs="Arial"/>
          <w:bCs/>
          <w:sz w:val="20"/>
          <w:szCs w:val="20"/>
        </w:rPr>
        <w:t>l’Échange</w:t>
      </w:r>
      <w:proofErr w:type="spellEnd"/>
      <w:r w:rsidRPr="00FD1A1F">
        <w:rPr>
          <w:rFonts w:ascii="Arial" w:eastAsia="Times New Roman" w:hAnsi="Arial" w:cs="Arial"/>
          <w:bCs/>
          <w:sz w:val="20"/>
          <w:szCs w:val="20"/>
        </w:rPr>
        <w:t xml:space="preserve"> et la Distribution de </w:t>
      </w:r>
      <w:proofErr w:type="spellStart"/>
      <w:r w:rsidRPr="00FD1A1F">
        <w:rPr>
          <w:rFonts w:ascii="Arial" w:eastAsia="Times New Roman" w:hAnsi="Arial" w:cs="Arial"/>
          <w:bCs/>
          <w:sz w:val="20"/>
          <w:szCs w:val="20"/>
        </w:rPr>
        <w:t>l’Information</w:t>
      </w:r>
      <w:proofErr w:type="spellEnd"/>
      <w:r w:rsidRPr="00FD1A1F">
        <w:rPr>
          <w:rFonts w:ascii="Arial" w:eastAsia="Times New Roman" w:hAnsi="Arial" w:cs="Arial"/>
          <w:bCs/>
          <w:sz w:val="20"/>
          <w:szCs w:val="20"/>
        </w:rPr>
        <w:t xml:space="preserve"> sur le Mini-</w:t>
      </w:r>
      <w:proofErr w:type="spellStart"/>
      <w:r w:rsidRPr="00FD1A1F">
        <w:rPr>
          <w:rFonts w:ascii="Arial" w:eastAsia="Times New Roman" w:hAnsi="Arial" w:cs="Arial"/>
          <w:bCs/>
          <w:sz w:val="20"/>
          <w:szCs w:val="20"/>
        </w:rPr>
        <w:t>élevage</w:t>
      </w:r>
      <w:proofErr w:type="spellEnd"/>
      <w:r w:rsidRPr="00FD1A1F">
        <w:rPr>
          <w:rFonts w:ascii="Arial" w:eastAsia="Times New Roman" w:hAnsi="Arial" w:cs="Arial"/>
          <w:bCs/>
          <w:sz w:val="20"/>
          <w:szCs w:val="20"/>
        </w:rPr>
        <w:t>.</w:t>
      </w:r>
    </w:p>
    <w:p w14:paraId="4798A2CE"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r w:rsidRPr="00FD1A1F">
        <w:rPr>
          <w:rFonts w:ascii="Arial" w:eastAsia="Times New Roman" w:hAnsi="Arial" w:cs="Arial"/>
          <w:bCs/>
          <w:sz w:val="20"/>
          <w:szCs w:val="20"/>
        </w:rPr>
        <w:t xml:space="preserve">Cowan, M. M. (1999). Plant products as antimicrobial agents. </w:t>
      </w:r>
      <w:r w:rsidRPr="00FD1A1F">
        <w:rPr>
          <w:rFonts w:ascii="Arial" w:eastAsia="Times New Roman" w:hAnsi="Arial" w:cs="Arial"/>
          <w:bCs/>
          <w:i/>
          <w:iCs/>
          <w:sz w:val="20"/>
          <w:szCs w:val="20"/>
        </w:rPr>
        <w:t>Clinical Microbiology Reviews</w:t>
      </w:r>
      <w:r w:rsidRPr="00FD1A1F">
        <w:rPr>
          <w:rFonts w:ascii="Arial" w:eastAsia="Times New Roman" w:hAnsi="Arial" w:cs="Arial"/>
          <w:bCs/>
          <w:sz w:val="20"/>
          <w:szCs w:val="20"/>
        </w:rPr>
        <w:t>, 12, 564–562.</w:t>
      </w:r>
    </w:p>
    <w:p w14:paraId="45AAA1CF"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Fokom</w:t>
      </w:r>
      <w:proofErr w:type="spellEnd"/>
      <w:r w:rsidRPr="00FD1A1F">
        <w:rPr>
          <w:rFonts w:ascii="Arial" w:eastAsia="Times New Roman" w:hAnsi="Arial" w:cs="Arial"/>
          <w:bCs/>
          <w:sz w:val="20"/>
          <w:szCs w:val="20"/>
        </w:rPr>
        <w:t xml:space="preserve">, W. D., </w:t>
      </w:r>
      <w:proofErr w:type="spellStart"/>
      <w:r w:rsidRPr="00FD1A1F">
        <w:rPr>
          <w:rFonts w:ascii="Arial" w:eastAsia="Times New Roman" w:hAnsi="Arial" w:cs="Arial"/>
          <w:bCs/>
          <w:sz w:val="20"/>
          <w:szCs w:val="20"/>
        </w:rPr>
        <w:t>Tendonkeng</w:t>
      </w:r>
      <w:proofErr w:type="spellEnd"/>
      <w:r w:rsidRPr="00FD1A1F">
        <w:rPr>
          <w:rFonts w:ascii="Arial" w:eastAsia="Times New Roman" w:hAnsi="Arial" w:cs="Arial"/>
          <w:bCs/>
          <w:sz w:val="20"/>
          <w:szCs w:val="20"/>
        </w:rPr>
        <w:t xml:space="preserve">, F., </w:t>
      </w:r>
      <w:proofErr w:type="spellStart"/>
      <w:r w:rsidRPr="00FD1A1F">
        <w:rPr>
          <w:rFonts w:ascii="Arial" w:eastAsia="Times New Roman" w:hAnsi="Arial" w:cs="Arial"/>
          <w:bCs/>
          <w:sz w:val="20"/>
          <w:szCs w:val="20"/>
        </w:rPr>
        <w:t>Miégoué</w:t>
      </w:r>
      <w:proofErr w:type="spellEnd"/>
      <w:r w:rsidRPr="00FD1A1F">
        <w:rPr>
          <w:rFonts w:ascii="Arial" w:eastAsia="Times New Roman" w:hAnsi="Arial" w:cs="Arial"/>
          <w:bCs/>
          <w:sz w:val="20"/>
          <w:szCs w:val="20"/>
        </w:rPr>
        <w:t xml:space="preserve">, E., </w:t>
      </w:r>
      <w:proofErr w:type="spellStart"/>
      <w:r w:rsidRPr="00FD1A1F">
        <w:rPr>
          <w:rFonts w:ascii="Arial" w:eastAsia="Times New Roman" w:hAnsi="Arial" w:cs="Arial"/>
          <w:bCs/>
          <w:sz w:val="20"/>
          <w:szCs w:val="20"/>
        </w:rPr>
        <w:t>Camara</w:t>
      </w:r>
      <w:proofErr w:type="spellEnd"/>
      <w:r w:rsidRPr="00FD1A1F">
        <w:rPr>
          <w:rFonts w:ascii="Arial" w:eastAsia="Times New Roman" w:hAnsi="Arial" w:cs="Arial"/>
          <w:bCs/>
          <w:sz w:val="20"/>
          <w:szCs w:val="20"/>
        </w:rPr>
        <w:t xml:space="preserve">, S., </w:t>
      </w:r>
      <w:proofErr w:type="spellStart"/>
      <w:r w:rsidRPr="00FD1A1F">
        <w:rPr>
          <w:rFonts w:ascii="Arial" w:eastAsia="Times New Roman" w:hAnsi="Arial" w:cs="Arial"/>
          <w:bCs/>
          <w:sz w:val="20"/>
          <w:szCs w:val="20"/>
        </w:rPr>
        <w:t>Tobou</w:t>
      </w:r>
      <w:proofErr w:type="spellEnd"/>
      <w:r w:rsidRPr="00FD1A1F">
        <w:rPr>
          <w:rFonts w:ascii="Arial" w:eastAsia="Times New Roman" w:hAnsi="Arial" w:cs="Arial"/>
          <w:bCs/>
          <w:sz w:val="20"/>
          <w:szCs w:val="20"/>
        </w:rPr>
        <w:t xml:space="preserve">, F.-G. D., </w:t>
      </w:r>
      <w:proofErr w:type="spellStart"/>
      <w:r w:rsidRPr="00FD1A1F">
        <w:rPr>
          <w:rFonts w:ascii="Arial" w:eastAsia="Times New Roman" w:hAnsi="Arial" w:cs="Arial"/>
          <w:bCs/>
          <w:sz w:val="20"/>
          <w:szCs w:val="20"/>
        </w:rPr>
        <w:t>Mouchili</w:t>
      </w:r>
      <w:proofErr w:type="spellEnd"/>
      <w:r w:rsidRPr="00FD1A1F">
        <w:rPr>
          <w:rFonts w:ascii="Arial" w:eastAsia="Times New Roman" w:hAnsi="Arial" w:cs="Arial"/>
          <w:bCs/>
          <w:sz w:val="20"/>
          <w:szCs w:val="20"/>
        </w:rPr>
        <w:t xml:space="preserve">, M., &amp; </w:t>
      </w:r>
      <w:proofErr w:type="spellStart"/>
      <w:r w:rsidRPr="00FD1A1F">
        <w:rPr>
          <w:rFonts w:ascii="Arial" w:eastAsia="Times New Roman" w:hAnsi="Arial" w:cs="Arial"/>
          <w:bCs/>
          <w:sz w:val="20"/>
          <w:szCs w:val="20"/>
        </w:rPr>
        <w:t>Azangue</w:t>
      </w:r>
      <w:proofErr w:type="spellEnd"/>
      <w:r w:rsidRPr="00FD1A1F">
        <w:rPr>
          <w:rFonts w:ascii="Arial" w:eastAsia="Times New Roman" w:hAnsi="Arial" w:cs="Arial"/>
          <w:bCs/>
          <w:sz w:val="20"/>
          <w:szCs w:val="20"/>
        </w:rPr>
        <w:t xml:space="preserve">, J. G. (2020). Ingestion et </w:t>
      </w:r>
      <w:proofErr w:type="spellStart"/>
      <w:r w:rsidRPr="00FD1A1F">
        <w:rPr>
          <w:rFonts w:ascii="Arial" w:eastAsia="Times New Roman" w:hAnsi="Arial" w:cs="Arial"/>
          <w:bCs/>
          <w:sz w:val="20"/>
          <w:szCs w:val="20"/>
        </w:rPr>
        <w:t>digestibilité</w:t>
      </w:r>
      <w:proofErr w:type="spellEnd"/>
      <w:r w:rsidRPr="00FD1A1F">
        <w:rPr>
          <w:rFonts w:ascii="Arial" w:eastAsia="Times New Roman" w:hAnsi="Arial" w:cs="Arial"/>
          <w:bCs/>
          <w:sz w:val="20"/>
          <w:szCs w:val="20"/>
        </w:rPr>
        <w:t xml:space="preserve"> in vivo d’un aliment </w:t>
      </w:r>
      <w:proofErr w:type="spellStart"/>
      <w:r w:rsidRPr="00FD1A1F">
        <w:rPr>
          <w:rFonts w:ascii="Arial" w:eastAsia="Times New Roman" w:hAnsi="Arial" w:cs="Arial"/>
          <w:bCs/>
          <w:sz w:val="20"/>
          <w:szCs w:val="20"/>
        </w:rPr>
        <w:t>composé</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granulé</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contenant</w:t>
      </w:r>
      <w:proofErr w:type="spellEnd"/>
      <w:r w:rsidRPr="00FD1A1F">
        <w:rPr>
          <w:rFonts w:ascii="Arial" w:eastAsia="Times New Roman" w:hAnsi="Arial" w:cs="Arial"/>
          <w:bCs/>
          <w:sz w:val="20"/>
          <w:szCs w:val="20"/>
        </w:rPr>
        <w:t xml:space="preserve"> les </w:t>
      </w:r>
      <w:proofErr w:type="spellStart"/>
      <w:r w:rsidRPr="00FD1A1F">
        <w:rPr>
          <w:rFonts w:ascii="Arial" w:eastAsia="Times New Roman" w:hAnsi="Arial" w:cs="Arial"/>
          <w:bCs/>
          <w:sz w:val="20"/>
          <w:szCs w:val="20"/>
        </w:rPr>
        <w:t>graines</w:t>
      </w:r>
      <w:proofErr w:type="spellEnd"/>
      <w:r w:rsidRPr="00FD1A1F">
        <w:rPr>
          <w:rFonts w:ascii="Arial" w:eastAsia="Times New Roman" w:hAnsi="Arial" w:cs="Arial"/>
          <w:bCs/>
          <w:sz w:val="20"/>
          <w:szCs w:val="20"/>
        </w:rPr>
        <w:t xml:space="preserve"> de </w:t>
      </w:r>
      <w:r w:rsidRPr="00FD1A1F">
        <w:rPr>
          <w:rFonts w:ascii="Arial" w:eastAsia="Times New Roman" w:hAnsi="Arial" w:cs="Arial"/>
          <w:bCs/>
          <w:i/>
          <w:iCs/>
          <w:sz w:val="20"/>
          <w:szCs w:val="20"/>
        </w:rPr>
        <w:t>Moringa oleifera</w:t>
      </w:r>
      <w:r w:rsidRPr="00FD1A1F">
        <w:rPr>
          <w:rFonts w:ascii="Arial" w:eastAsia="Times New Roman" w:hAnsi="Arial" w:cs="Arial"/>
          <w:bCs/>
          <w:sz w:val="20"/>
          <w:szCs w:val="20"/>
        </w:rPr>
        <w:t xml:space="preserve"> chez le </w:t>
      </w:r>
      <w:proofErr w:type="spellStart"/>
      <w:r w:rsidRPr="00FD1A1F">
        <w:rPr>
          <w:rFonts w:ascii="Arial" w:eastAsia="Times New Roman" w:hAnsi="Arial" w:cs="Arial"/>
          <w:bCs/>
          <w:sz w:val="20"/>
          <w:szCs w:val="20"/>
        </w:rPr>
        <w:t>cochon</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d’Inde</w:t>
      </w:r>
      <w:proofErr w:type="spellEnd"/>
      <w:r w:rsidRPr="00FD1A1F">
        <w:rPr>
          <w:rFonts w:ascii="Arial" w:eastAsia="Times New Roman" w:hAnsi="Arial" w:cs="Arial"/>
          <w:bCs/>
          <w:sz w:val="20"/>
          <w:szCs w:val="20"/>
        </w:rPr>
        <w:t xml:space="preserve">. </w:t>
      </w:r>
      <w:r w:rsidRPr="00FD1A1F">
        <w:rPr>
          <w:rFonts w:ascii="Arial" w:eastAsia="Times New Roman" w:hAnsi="Arial" w:cs="Arial"/>
          <w:bCs/>
          <w:i/>
          <w:iCs/>
          <w:sz w:val="20"/>
          <w:szCs w:val="20"/>
        </w:rPr>
        <w:t>International Journal of Biological and Chemical Sciences</w:t>
      </w:r>
      <w:r w:rsidRPr="00FD1A1F">
        <w:rPr>
          <w:rFonts w:ascii="Arial" w:eastAsia="Times New Roman" w:hAnsi="Arial" w:cs="Arial"/>
          <w:bCs/>
          <w:sz w:val="20"/>
          <w:szCs w:val="20"/>
        </w:rPr>
        <w:t>, 14(9), 3241–3253.</w:t>
      </w:r>
    </w:p>
    <w:p w14:paraId="3E0E6E65"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Foldesiova</w:t>
      </w:r>
      <w:proofErr w:type="spellEnd"/>
      <w:r w:rsidRPr="00FD1A1F">
        <w:rPr>
          <w:rFonts w:ascii="Arial" w:eastAsia="Times New Roman" w:hAnsi="Arial" w:cs="Arial"/>
          <w:bCs/>
          <w:sz w:val="20"/>
          <w:szCs w:val="20"/>
        </w:rPr>
        <w:t xml:space="preserve">, M., </w:t>
      </w:r>
      <w:proofErr w:type="spellStart"/>
      <w:r w:rsidRPr="00FD1A1F">
        <w:rPr>
          <w:rFonts w:ascii="Arial" w:eastAsia="Times New Roman" w:hAnsi="Arial" w:cs="Arial"/>
          <w:bCs/>
          <w:sz w:val="20"/>
          <w:szCs w:val="20"/>
        </w:rPr>
        <w:t>Balazia</w:t>
      </w:r>
      <w:proofErr w:type="spellEnd"/>
      <w:r w:rsidRPr="00FD1A1F">
        <w:rPr>
          <w:rFonts w:ascii="Arial" w:eastAsia="Times New Roman" w:hAnsi="Arial" w:cs="Arial"/>
          <w:bCs/>
          <w:sz w:val="20"/>
          <w:szCs w:val="20"/>
        </w:rPr>
        <w:t xml:space="preserve">, A., </w:t>
      </w:r>
      <w:proofErr w:type="spellStart"/>
      <w:r w:rsidRPr="00FD1A1F">
        <w:rPr>
          <w:rFonts w:ascii="Arial" w:eastAsia="Times New Roman" w:hAnsi="Arial" w:cs="Arial"/>
          <w:bCs/>
          <w:sz w:val="20"/>
          <w:szCs w:val="20"/>
        </w:rPr>
        <w:t>Chrastinova</w:t>
      </w:r>
      <w:proofErr w:type="spellEnd"/>
      <w:r w:rsidRPr="00FD1A1F">
        <w:rPr>
          <w:rFonts w:ascii="Arial" w:eastAsia="Times New Roman" w:hAnsi="Arial" w:cs="Arial"/>
          <w:bCs/>
          <w:sz w:val="20"/>
          <w:szCs w:val="20"/>
        </w:rPr>
        <w:t xml:space="preserve">, L., &amp; Cherney, P. (2015). The effect of </w:t>
      </w:r>
      <w:r w:rsidRPr="00FD1A1F">
        <w:rPr>
          <w:rFonts w:ascii="Arial" w:eastAsia="Times New Roman" w:hAnsi="Arial" w:cs="Arial"/>
          <w:bCs/>
          <w:i/>
          <w:iCs/>
          <w:sz w:val="20"/>
          <w:szCs w:val="20"/>
        </w:rPr>
        <w:t>Curcuma longa</w:t>
      </w:r>
      <w:r w:rsidRPr="00FD1A1F">
        <w:rPr>
          <w:rFonts w:ascii="Arial" w:eastAsia="Times New Roman" w:hAnsi="Arial" w:cs="Arial"/>
          <w:bCs/>
          <w:sz w:val="20"/>
          <w:szCs w:val="20"/>
        </w:rPr>
        <w:t xml:space="preserve"> dried powder in the diet on weight gain of rabbit does. </w:t>
      </w:r>
      <w:r w:rsidRPr="00FD1A1F">
        <w:rPr>
          <w:rFonts w:ascii="Arial" w:eastAsia="Times New Roman" w:hAnsi="Arial" w:cs="Arial"/>
          <w:bCs/>
          <w:i/>
          <w:iCs/>
          <w:sz w:val="20"/>
          <w:szCs w:val="20"/>
        </w:rPr>
        <w:t>Slovak Journal of Animal Science</w:t>
      </w:r>
      <w:r w:rsidRPr="00FD1A1F">
        <w:rPr>
          <w:rFonts w:ascii="Arial" w:eastAsia="Times New Roman" w:hAnsi="Arial" w:cs="Arial"/>
          <w:bCs/>
          <w:sz w:val="20"/>
          <w:szCs w:val="20"/>
        </w:rPr>
        <w:t>, 48(1), 43–48.</w:t>
      </w:r>
    </w:p>
    <w:p w14:paraId="4AADFD9F"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916684">
        <w:rPr>
          <w:rFonts w:ascii="Arial" w:eastAsia="Times New Roman" w:hAnsi="Arial" w:cs="Arial"/>
          <w:bCs/>
          <w:sz w:val="20"/>
          <w:szCs w:val="20"/>
        </w:rPr>
        <w:t>Huyghebaert</w:t>
      </w:r>
      <w:proofErr w:type="spellEnd"/>
      <w:r w:rsidRPr="00916684">
        <w:rPr>
          <w:rFonts w:ascii="Arial" w:eastAsia="Times New Roman" w:hAnsi="Arial" w:cs="Arial"/>
          <w:bCs/>
          <w:sz w:val="20"/>
          <w:szCs w:val="20"/>
        </w:rPr>
        <w:t xml:space="preserve">, G., </w:t>
      </w:r>
      <w:proofErr w:type="spellStart"/>
      <w:r w:rsidRPr="00916684">
        <w:rPr>
          <w:rFonts w:ascii="Arial" w:eastAsia="Times New Roman" w:hAnsi="Arial" w:cs="Arial"/>
          <w:bCs/>
          <w:sz w:val="20"/>
          <w:szCs w:val="20"/>
        </w:rPr>
        <w:t>Ducatelle</w:t>
      </w:r>
      <w:proofErr w:type="spellEnd"/>
      <w:r w:rsidRPr="00916684">
        <w:rPr>
          <w:rFonts w:ascii="Arial" w:eastAsia="Times New Roman" w:hAnsi="Arial" w:cs="Arial"/>
          <w:bCs/>
          <w:sz w:val="20"/>
          <w:szCs w:val="20"/>
        </w:rPr>
        <w:t xml:space="preserve">, R., &amp; Van </w:t>
      </w:r>
      <w:proofErr w:type="spellStart"/>
      <w:r w:rsidRPr="00916684">
        <w:rPr>
          <w:rFonts w:ascii="Arial" w:eastAsia="Times New Roman" w:hAnsi="Arial" w:cs="Arial"/>
          <w:bCs/>
          <w:sz w:val="20"/>
          <w:szCs w:val="20"/>
        </w:rPr>
        <w:t>Immerseel</w:t>
      </w:r>
      <w:proofErr w:type="spellEnd"/>
      <w:r w:rsidRPr="00916684">
        <w:rPr>
          <w:rFonts w:ascii="Arial" w:eastAsia="Times New Roman" w:hAnsi="Arial" w:cs="Arial"/>
          <w:bCs/>
          <w:sz w:val="20"/>
          <w:szCs w:val="20"/>
        </w:rPr>
        <w:t xml:space="preserve">, F. (2011). </w:t>
      </w:r>
      <w:r w:rsidRPr="00FD1A1F">
        <w:rPr>
          <w:rFonts w:ascii="Arial" w:eastAsia="Times New Roman" w:hAnsi="Arial" w:cs="Arial"/>
          <w:bCs/>
          <w:sz w:val="20"/>
          <w:szCs w:val="20"/>
        </w:rPr>
        <w:t xml:space="preserve">An update on alternatives to antimicrobial growth promoters for broilers. </w:t>
      </w:r>
      <w:r w:rsidRPr="00FD1A1F">
        <w:rPr>
          <w:rFonts w:ascii="Arial" w:eastAsia="Times New Roman" w:hAnsi="Arial" w:cs="Arial"/>
          <w:bCs/>
          <w:i/>
          <w:iCs/>
          <w:sz w:val="20"/>
          <w:szCs w:val="20"/>
        </w:rPr>
        <w:t>Veterinary Journal</w:t>
      </w:r>
      <w:r w:rsidRPr="00FD1A1F">
        <w:rPr>
          <w:rFonts w:ascii="Arial" w:eastAsia="Times New Roman" w:hAnsi="Arial" w:cs="Arial"/>
          <w:bCs/>
          <w:sz w:val="20"/>
          <w:szCs w:val="20"/>
        </w:rPr>
        <w:t>, 187(2), 182–188.</w:t>
      </w:r>
    </w:p>
    <w:p w14:paraId="0FE789F1"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Kouakou</w:t>
      </w:r>
      <w:proofErr w:type="spellEnd"/>
      <w:r w:rsidRPr="00FD1A1F">
        <w:rPr>
          <w:rFonts w:ascii="Arial" w:eastAsia="Times New Roman" w:hAnsi="Arial" w:cs="Arial"/>
          <w:bCs/>
          <w:sz w:val="20"/>
          <w:szCs w:val="20"/>
        </w:rPr>
        <w:t xml:space="preserve">, N. G. D. V., </w:t>
      </w:r>
      <w:proofErr w:type="spellStart"/>
      <w:r w:rsidRPr="00FD1A1F">
        <w:rPr>
          <w:rFonts w:ascii="Arial" w:eastAsia="Times New Roman" w:hAnsi="Arial" w:cs="Arial"/>
          <w:bCs/>
          <w:sz w:val="20"/>
          <w:szCs w:val="20"/>
        </w:rPr>
        <w:t>Kouba</w:t>
      </w:r>
      <w:proofErr w:type="spellEnd"/>
      <w:r w:rsidRPr="00FD1A1F">
        <w:rPr>
          <w:rFonts w:ascii="Arial" w:eastAsia="Times New Roman" w:hAnsi="Arial" w:cs="Arial"/>
          <w:bCs/>
          <w:sz w:val="20"/>
          <w:szCs w:val="20"/>
        </w:rPr>
        <w:t xml:space="preserve">, M., &amp; Thys, E. (2016). Comparative study of in vivo digestibility of </w:t>
      </w:r>
      <w:r w:rsidRPr="00FD1A1F">
        <w:rPr>
          <w:rFonts w:ascii="Arial" w:eastAsia="Times New Roman" w:hAnsi="Arial" w:cs="Arial"/>
          <w:bCs/>
          <w:i/>
          <w:iCs/>
          <w:sz w:val="20"/>
          <w:szCs w:val="20"/>
        </w:rPr>
        <w:t>Panicum maximum</w:t>
      </w:r>
      <w:r w:rsidRPr="00FD1A1F">
        <w:rPr>
          <w:rFonts w:ascii="Arial" w:eastAsia="Times New Roman" w:hAnsi="Arial" w:cs="Arial"/>
          <w:bCs/>
          <w:sz w:val="20"/>
          <w:szCs w:val="20"/>
        </w:rPr>
        <w:t xml:space="preserve"> Jacq. associated with </w:t>
      </w:r>
      <w:r w:rsidRPr="00FD1A1F">
        <w:rPr>
          <w:rFonts w:ascii="Arial" w:eastAsia="Times New Roman" w:hAnsi="Arial" w:cs="Arial"/>
          <w:bCs/>
          <w:i/>
          <w:iCs/>
          <w:sz w:val="20"/>
          <w:szCs w:val="20"/>
        </w:rPr>
        <w:t>Ipomoea batatas</w:t>
      </w:r>
      <w:r w:rsidRPr="00FD1A1F">
        <w:rPr>
          <w:rFonts w:ascii="Arial" w:eastAsia="Times New Roman" w:hAnsi="Arial" w:cs="Arial"/>
          <w:bCs/>
          <w:sz w:val="20"/>
          <w:szCs w:val="20"/>
        </w:rPr>
        <w:t xml:space="preserve"> (L.) Lam leaves and stems or </w:t>
      </w:r>
      <w:r w:rsidRPr="00FD1A1F">
        <w:rPr>
          <w:rFonts w:ascii="Arial" w:eastAsia="Times New Roman" w:hAnsi="Arial" w:cs="Arial"/>
          <w:bCs/>
          <w:i/>
          <w:iCs/>
          <w:sz w:val="20"/>
          <w:szCs w:val="20"/>
        </w:rPr>
        <w:t xml:space="preserve">Euphorbia </w:t>
      </w:r>
      <w:proofErr w:type="spellStart"/>
      <w:r w:rsidRPr="00FD1A1F">
        <w:rPr>
          <w:rFonts w:ascii="Arial" w:eastAsia="Times New Roman" w:hAnsi="Arial" w:cs="Arial"/>
          <w:bCs/>
          <w:i/>
          <w:iCs/>
          <w:sz w:val="20"/>
          <w:szCs w:val="20"/>
        </w:rPr>
        <w:t>heterophylla</w:t>
      </w:r>
      <w:proofErr w:type="spellEnd"/>
      <w:r w:rsidRPr="00FD1A1F">
        <w:rPr>
          <w:rFonts w:ascii="Arial" w:eastAsia="Times New Roman" w:hAnsi="Arial" w:cs="Arial"/>
          <w:bCs/>
          <w:sz w:val="20"/>
          <w:szCs w:val="20"/>
        </w:rPr>
        <w:t xml:space="preserve"> L. in rabbits (</w:t>
      </w:r>
      <w:r w:rsidRPr="00FD1A1F">
        <w:rPr>
          <w:rFonts w:ascii="Arial" w:eastAsia="Times New Roman" w:hAnsi="Arial" w:cs="Arial"/>
          <w:bCs/>
          <w:i/>
          <w:iCs/>
          <w:sz w:val="20"/>
          <w:szCs w:val="20"/>
        </w:rPr>
        <w:t>Oryctolagus cuniculus</w:t>
      </w:r>
      <w:r w:rsidRPr="00FD1A1F">
        <w:rPr>
          <w:rFonts w:ascii="Arial" w:eastAsia="Times New Roman" w:hAnsi="Arial" w:cs="Arial"/>
          <w:bCs/>
          <w:sz w:val="20"/>
          <w:szCs w:val="20"/>
        </w:rPr>
        <w:t xml:space="preserve"> L.) and guinea pigs (</w:t>
      </w:r>
      <w:proofErr w:type="spellStart"/>
      <w:r w:rsidRPr="00916684">
        <w:rPr>
          <w:rFonts w:ascii="Arial" w:eastAsia="Times New Roman" w:hAnsi="Arial" w:cs="Arial"/>
          <w:bCs/>
          <w:i/>
          <w:iCs/>
          <w:sz w:val="20"/>
          <w:szCs w:val="20"/>
        </w:rPr>
        <w:t>Cavia</w:t>
      </w:r>
      <w:proofErr w:type="spellEnd"/>
      <w:r w:rsidRPr="00916684">
        <w:rPr>
          <w:rFonts w:ascii="Arial" w:eastAsia="Times New Roman" w:hAnsi="Arial" w:cs="Arial"/>
          <w:bCs/>
          <w:i/>
          <w:iCs/>
          <w:sz w:val="20"/>
          <w:szCs w:val="20"/>
        </w:rPr>
        <w:t xml:space="preserve"> </w:t>
      </w:r>
      <w:proofErr w:type="spellStart"/>
      <w:r w:rsidRPr="00916684">
        <w:rPr>
          <w:rFonts w:ascii="Arial" w:eastAsia="Times New Roman" w:hAnsi="Arial" w:cs="Arial"/>
          <w:bCs/>
          <w:i/>
          <w:iCs/>
          <w:sz w:val="20"/>
          <w:szCs w:val="20"/>
        </w:rPr>
        <w:t>porcellus</w:t>
      </w:r>
      <w:proofErr w:type="spellEnd"/>
      <w:r w:rsidRPr="00FD1A1F">
        <w:rPr>
          <w:rFonts w:ascii="Arial" w:eastAsia="Times New Roman" w:hAnsi="Arial" w:cs="Arial"/>
          <w:bCs/>
          <w:sz w:val="20"/>
          <w:szCs w:val="20"/>
        </w:rPr>
        <w:t xml:space="preserve"> L.). </w:t>
      </w:r>
      <w:proofErr w:type="spellStart"/>
      <w:r w:rsidRPr="00FD1A1F">
        <w:rPr>
          <w:rFonts w:ascii="Arial" w:eastAsia="Times New Roman" w:hAnsi="Arial" w:cs="Arial"/>
          <w:bCs/>
          <w:i/>
          <w:iCs/>
          <w:sz w:val="20"/>
          <w:szCs w:val="20"/>
        </w:rPr>
        <w:t>Tropicultura</w:t>
      </w:r>
      <w:proofErr w:type="spellEnd"/>
      <w:r w:rsidRPr="00FD1A1F">
        <w:rPr>
          <w:rFonts w:ascii="Arial" w:eastAsia="Times New Roman" w:hAnsi="Arial" w:cs="Arial"/>
          <w:bCs/>
          <w:sz w:val="20"/>
          <w:szCs w:val="20"/>
        </w:rPr>
        <w:t>, 34(2), 158–165.</w:t>
      </w:r>
    </w:p>
    <w:p w14:paraId="40A39979"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Miégoué</w:t>
      </w:r>
      <w:proofErr w:type="spellEnd"/>
      <w:r w:rsidRPr="00FD1A1F">
        <w:rPr>
          <w:rFonts w:ascii="Arial" w:eastAsia="Times New Roman" w:hAnsi="Arial" w:cs="Arial"/>
          <w:bCs/>
          <w:sz w:val="20"/>
          <w:szCs w:val="20"/>
        </w:rPr>
        <w:t xml:space="preserve">, E., </w:t>
      </w:r>
      <w:proofErr w:type="spellStart"/>
      <w:r w:rsidRPr="00FD1A1F">
        <w:rPr>
          <w:rFonts w:ascii="Arial" w:eastAsia="Times New Roman" w:hAnsi="Arial" w:cs="Arial"/>
          <w:bCs/>
          <w:sz w:val="20"/>
          <w:szCs w:val="20"/>
        </w:rPr>
        <w:t>Tendonkeng</w:t>
      </w:r>
      <w:proofErr w:type="spellEnd"/>
      <w:r w:rsidRPr="00FD1A1F">
        <w:rPr>
          <w:rFonts w:ascii="Arial" w:eastAsia="Times New Roman" w:hAnsi="Arial" w:cs="Arial"/>
          <w:bCs/>
          <w:sz w:val="20"/>
          <w:szCs w:val="20"/>
        </w:rPr>
        <w:t xml:space="preserve">, F., </w:t>
      </w:r>
      <w:proofErr w:type="spellStart"/>
      <w:r w:rsidRPr="00FD1A1F">
        <w:rPr>
          <w:rFonts w:ascii="Arial" w:eastAsia="Times New Roman" w:hAnsi="Arial" w:cs="Arial"/>
          <w:bCs/>
          <w:sz w:val="20"/>
          <w:szCs w:val="20"/>
        </w:rPr>
        <w:t>Mwengang</w:t>
      </w:r>
      <w:proofErr w:type="spellEnd"/>
      <w:r w:rsidRPr="00FD1A1F">
        <w:rPr>
          <w:rFonts w:ascii="Arial" w:eastAsia="Times New Roman" w:hAnsi="Arial" w:cs="Arial"/>
          <w:bCs/>
          <w:sz w:val="20"/>
          <w:szCs w:val="20"/>
        </w:rPr>
        <w:t xml:space="preserve">, N. N., </w:t>
      </w:r>
      <w:proofErr w:type="spellStart"/>
      <w:r w:rsidRPr="00FD1A1F">
        <w:rPr>
          <w:rFonts w:ascii="Arial" w:eastAsia="Times New Roman" w:hAnsi="Arial" w:cs="Arial"/>
          <w:bCs/>
          <w:sz w:val="20"/>
          <w:szCs w:val="20"/>
        </w:rPr>
        <w:t>Lemoufouet</w:t>
      </w:r>
      <w:proofErr w:type="spellEnd"/>
      <w:r w:rsidRPr="00FD1A1F">
        <w:rPr>
          <w:rFonts w:ascii="Arial" w:eastAsia="Times New Roman" w:hAnsi="Arial" w:cs="Arial"/>
          <w:bCs/>
          <w:sz w:val="20"/>
          <w:szCs w:val="20"/>
        </w:rPr>
        <w:t xml:space="preserve">, J., </w:t>
      </w:r>
      <w:proofErr w:type="spellStart"/>
      <w:r w:rsidRPr="00FD1A1F">
        <w:rPr>
          <w:rFonts w:ascii="Arial" w:eastAsia="Times New Roman" w:hAnsi="Arial" w:cs="Arial"/>
          <w:bCs/>
          <w:sz w:val="20"/>
          <w:szCs w:val="20"/>
        </w:rPr>
        <w:t>Fossi</w:t>
      </w:r>
      <w:proofErr w:type="spellEnd"/>
      <w:r w:rsidRPr="00FD1A1F">
        <w:rPr>
          <w:rFonts w:ascii="Arial" w:eastAsia="Times New Roman" w:hAnsi="Arial" w:cs="Arial"/>
          <w:bCs/>
          <w:sz w:val="20"/>
          <w:szCs w:val="20"/>
        </w:rPr>
        <w:t xml:space="preserve">, J., </w:t>
      </w:r>
      <w:proofErr w:type="spellStart"/>
      <w:r w:rsidRPr="00FD1A1F">
        <w:rPr>
          <w:rFonts w:ascii="Arial" w:eastAsia="Times New Roman" w:hAnsi="Arial" w:cs="Arial"/>
          <w:bCs/>
          <w:sz w:val="20"/>
          <w:szCs w:val="20"/>
        </w:rPr>
        <w:t>Ntsafack</w:t>
      </w:r>
      <w:proofErr w:type="spellEnd"/>
      <w:r w:rsidRPr="00FD1A1F">
        <w:rPr>
          <w:rFonts w:ascii="Arial" w:eastAsia="Times New Roman" w:hAnsi="Arial" w:cs="Arial"/>
          <w:bCs/>
          <w:sz w:val="20"/>
          <w:szCs w:val="20"/>
        </w:rPr>
        <w:t xml:space="preserve">, P., &amp; </w:t>
      </w:r>
      <w:proofErr w:type="spellStart"/>
      <w:r w:rsidRPr="00FD1A1F">
        <w:rPr>
          <w:rFonts w:ascii="Arial" w:eastAsia="Times New Roman" w:hAnsi="Arial" w:cs="Arial"/>
          <w:bCs/>
          <w:sz w:val="20"/>
          <w:szCs w:val="20"/>
        </w:rPr>
        <w:t>Pamo</w:t>
      </w:r>
      <w:proofErr w:type="spellEnd"/>
      <w:r w:rsidRPr="00FD1A1F">
        <w:rPr>
          <w:rFonts w:ascii="Arial" w:eastAsia="Times New Roman" w:hAnsi="Arial" w:cs="Arial"/>
          <w:bCs/>
          <w:sz w:val="20"/>
          <w:szCs w:val="20"/>
        </w:rPr>
        <w:t xml:space="preserve">, E. T. (2018). Effect of </w:t>
      </w:r>
      <w:proofErr w:type="spellStart"/>
      <w:r w:rsidRPr="00FD1A1F">
        <w:rPr>
          <w:rFonts w:ascii="Arial" w:eastAsia="Times New Roman" w:hAnsi="Arial" w:cs="Arial"/>
          <w:bCs/>
          <w:i/>
          <w:iCs/>
          <w:sz w:val="20"/>
          <w:szCs w:val="20"/>
        </w:rPr>
        <w:t>Arachis</w:t>
      </w:r>
      <w:proofErr w:type="spellEnd"/>
      <w:r w:rsidRPr="00FD1A1F">
        <w:rPr>
          <w:rFonts w:ascii="Arial" w:eastAsia="Times New Roman" w:hAnsi="Arial" w:cs="Arial"/>
          <w:bCs/>
          <w:i/>
          <w:iCs/>
          <w:sz w:val="20"/>
          <w:szCs w:val="20"/>
        </w:rPr>
        <w:t xml:space="preserve"> glabrata</w:t>
      </w:r>
      <w:r w:rsidRPr="00FD1A1F">
        <w:rPr>
          <w:rFonts w:ascii="Arial" w:eastAsia="Times New Roman" w:hAnsi="Arial" w:cs="Arial"/>
          <w:bCs/>
          <w:sz w:val="20"/>
          <w:szCs w:val="20"/>
        </w:rPr>
        <w:t xml:space="preserve"> levels in the diet on reproduction and pre-weaning growth performance of guinea pigs (</w:t>
      </w:r>
      <w:proofErr w:type="spellStart"/>
      <w:r w:rsidRPr="00916684">
        <w:rPr>
          <w:rFonts w:ascii="Arial" w:eastAsia="Times New Roman" w:hAnsi="Arial" w:cs="Arial"/>
          <w:bCs/>
          <w:i/>
          <w:iCs/>
          <w:sz w:val="20"/>
          <w:szCs w:val="20"/>
        </w:rPr>
        <w:t>Cavia</w:t>
      </w:r>
      <w:proofErr w:type="spellEnd"/>
      <w:r w:rsidRPr="00916684">
        <w:rPr>
          <w:rFonts w:ascii="Arial" w:eastAsia="Times New Roman" w:hAnsi="Arial" w:cs="Arial"/>
          <w:bCs/>
          <w:i/>
          <w:iCs/>
          <w:sz w:val="20"/>
          <w:szCs w:val="20"/>
        </w:rPr>
        <w:t xml:space="preserve"> </w:t>
      </w:r>
      <w:proofErr w:type="spellStart"/>
      <w:r w:rsidRPr="00916684">
        <w:rPr>
          <w:rFonts w:ascii="Arial" w:eastAsia="Times New Roman" w:hAnsi="Arial" w:cs="Arial"/>
          <w:bCs/>
          <w:i/>
          <w:iCs/>
          <w:sz w:val="20"/>
          <w:szCs w:val="20"/>
        </w:rPr>
        <w:t>porcellus</w:t>
      </w:r>
      <w:proofErr w:type="spellEnd"/>
      <w:r w:rsidRPr="00FD1A1F">
        <w:rPr>
          <w:rFonts w:ascii="Arial" w:eastAsia="Times New Roman" w:hAnsi="Arial" w:cs="Arial"/>
          <w:bCs/>
          <w:sz w:val="20"/>
          <w:szCs w:val="20"/>
        </w:rPr>
        <w:t xml:space="preserve"> L.) fed on </w:t>
      </w:r>
      <w:r w:rsidRPr="00FD1A1F">
        <w:rPr>
          <w:rFonts w:ascii="Arial" w:eastAsia="Times New Roman" w:hAnsi="Arial" w:cs="Arial"/>
          <w:bCs/>
          <w:i/>
          <w:iCs/>
          <w:sz w:val="20"/>
          <w:szCs w:val="20"/>
        </w:rPr>
        <w:t>Panicum maximum</w:t>
      </w:r>
      <w:r w:rsidRPr="00FD1A1F">
        <w:rPr>
          <w:rFonts w:ascii="Arial" w:eastAsia="Times New Roman" w:hAnsi="Arial" w:cs="Arial"/>
          <w:bCs/>
          <w:sz w:val="20"/>
          <w:szCs w:val="20"/>
        </w:rPr>
        <w:t xml:space="preserve">. </w:t>
      </w:r>
      <w:r w:rsidRPr="00FD1A1F">
        <w:rPr>
          <w:rFonts w:ascii="Arial" w:eastAsia="Times New Roman" w:hAnsi="Arial" w:cs="Arial"/>
          <w:bCs/>
          <w:i/>
          <w:iCs/>
          <w:sz w:val="20"/>
          <w:szCs w:val="20"/>
        </w:rPr>
        <w:t>International Journal of Animal Science and Technology</w:t>
      </w:r>
      <w:r w:rsidRPr="00FD1A1F">
        <w:rPr>
          <w:rFonts w:ascii="Arial" w:eastAsia="Times New Roman" w:hAnsi="Arial" w:cs="Arial"/>
          <w:bCs/>
          <w:sz w:val="20"/>
          <w:szCs w:val="20"/>
        </w:rPr>
        <w:t>, 2(4), 36–44. https://doi.org/10.11648/j.ijast.20180204.11</w:t>
      </w:r>
    </w:p>
    <w:p w14:paraId="5F439644"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Miégoué</w:t>
      </w:r>
      <w:proofErr w:type="spellEnd"/>
      <w:r w:rsidRPr="00FD1A1F">
        <w:rPr>
          <w:rFonts w:ascii="Arial" w:eastAsia="Times New Roman" w:hAnsi="Arial" w:cs="Arial"/>
          <w:bCs/>
          <w:sz w:val="20"/>
          <w:szCs w:val="20"/>
        </w:rPr>
        <w:t xml:space="preserve">, E., </w:t>
      </w:r>
      <w:proofErr w:type="spellStart"/>
      <w:r w:rsidRPr="00FD1A1F">
        <w:rPr>
          <w:rFonts w:ascii="Arial" w:eastAsia="Times New Roman" w:hAnsi="Arial" w:cs="Arial"/>
          <w:bCs/>
          <w:sz w:val="20"/>
          <w:szCs w:val="20"/>
        </w:rPr>
        <w:t>Tendonkeng</w:t>
      </w:r>
      <w:proofErr w:type="spellEnd"/>
      <w:r w:rsidRPr="00FD1A1F">
        <w:rPr>
          <w:rFonts w:ascii="Arial" w:eastAsia="Times New Roman" w:hAnsi="Arial" w:cs="Arial"/>
          <w:bCs/>
          <w:sz w:val="20"/>
          <w:szCs w:val="20"/>
        </w:rPr>
        <w:t xml:space="preserve">, F., </w:t>
      </w:r>
      <w:proofErr w:type="spellStart"/>
      <w:r w:rsidRPr="00FD1A1F">
        <w:rPr>
          <w:rFonts w:ascii="Arial" w:eastAsia="Times New Roman" w:hAnsi="Arial" w:cs="Arial"/>
          <w:bCs/>
          <w:sz w:val="20"/>
          <w:szCs w:val="20"/>
        </w:rPr>
        <w:t>Mweugang</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Ngouopoo</w:t>
      </w:r>
      <w:proofErr w:type="spellEnd"/>
      <w:r w:rsidRPr="00FD1A1F">
        <w:rPr>
          <w:rFonts w:ascii="Arial" w:eastAsia="Times New Roman" w:hAnsi="Arial" w:cs="Arial"/>
          <w:bCs/>
          <w:sz w:val="20"/>
          <w:szCs w:val="20"/>
        </w:rPr>
        <w:t xml:space="preserve">, N., </w:t>
      </w:r>
      <w:proofErr w:type="spellStart"/>
      <w:r w:rsidRPr="00FD1A1F">
        <w:rPr>
          <w:rFonts w:ascii="Arial" w:eastAsia="Times New Roman" w:hAnsi="Arial" w:cs="Arial"/>
          <w:bCs/>
          <w:sz w:val="20"/>
          <w:szCs w:val="20"/>
        </w:rPr>
        <w:t>Noumbissi</w:t>
      </w:r>
      <w:proofErr w:type="spellEnd"/>
      <w:r w:rsidRPr="00FD1A1F">
        <w:rPr>
          <w:rFonts w:ascii="Arial" w:eastAsia="Times New Roman" w:hAnsi="Arial" w:cs="Arial"/>
          <w:bCs/>
          <w:sz w:val="20"/>
          <w:szCs w:val="20"/>
        </w:rPr>
        <w:t xml:space="preserve">, M. N. B., </w:t>
      </w:r>
      <w:proofErr w:type="spellStart"/>
      <w:r w:rsidRPr="00FD1A1F">
        <w:rPr>
          <w:rFonts w:ascii="Arial" w:eastAsia="Times New Roman" w:hAnsi="Arial" w:cs="Arial"/>
          <w:bCs/>
          <w:sz w:val="20"/>
          <w:szCs w:val="20"/>
        </w:rPr>
        <w:t>Fogang</w:t>
      </w:r>
      <w:proofErr w:type="spellEnd"/>
      <w:r w:rsidRPr="00FD1A1F">
        <w:rPr>
          <w:rFonts w:ascii="Arial" w:eastAsia="Times New Roman" w:hAnsi="Arial" w:cs="Arial"/>
          <w:bCs/>
          <w:sz w:val="20"/>
          <w:szCs w:val="20"/>
        </w:rPr>
        <w:t xml:space="preserve">, M. D., &amp; </w:t>
      </w:r>
      <w:proofErr w:type="spellStart"/>
      <w:r w:rsidRPr="00FD1A1F">
        <w:rPr>
          <w:rFonts w:ascii="Arial" w:eastAsia="Times New Roman" w:hAnsi="Arial" w:cs="Arial"/>
          <w:bCs/>
          <w:sz w:val="20"/>
          <w:szCs w:val="20"/>
        </w:rPr>
        <w:t>Pamo</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Tedonkeng</w:t>
      </w:r>
      <w:proofErr w:type="spellEnd"/>
      <w:r w:rsidRPr="00FD1A1F">
        <w:rPr>
          <w:rFonts w:ascii="Arial" w:eastAsia="Times New Roman" w:hAnsi="Arial" w:cs="Arial"/>
          <w:bCs/>
          <w:sz w:val="20"/>
          <w:szCs w:val="20"/>
        </w:rPr>
        <w:t xml:space="preserve">, E. (2016b). Ingestion and digestibility of </w:t>
      </w:r>
      <w:proofErr w:type="spellStart"/>
      <w:r w:rsidRPr="00FD1A1F">
        <w:rPr>
          <w:rFonts w:ascii="Arial" w:eastAsia="Times New Roman" w:hAnsi="Arial" w:cs="Arial"/>
          <w:bCs/>
          <w:i/>
          <w:iCs/>
          <w:sz w:val="20"/>
          <w:szCs w:val="20"/>
        </w:rPr>
        <w:t>Pennisetum</w:t>
      </w:r>
      <w:proofErr w:type="spellEnd"/>
      <w:r w:rsidRPr="00FD1A1F">
        <w:rPr>
          <w:rFonts w:ascii="Arial" w:eastAsia="Times New Roman" w:hAnsi="Arial" w:cs="Arial"/>
          <w:bCs/>
          <w:i/>
          <w:iCs/>
          <w:sz w:val="20"/>
          <w:szCs w:val="20"/>
        </w:rPr>
        <w:t xml:space="preserve"> purpureum</w:t>
      </w:r>
      <w:r w:rsidRPr="00FD1A1F">
        <w:rPr>
          <w:rFonts w:ascii="Arial" w:eastAsia="Times New Roman" w:hAnsi="Arial" w:cs="Arial"/>
          <w:bCs/>
          <w:sz w:val="20"/>
          <w:szCs w:val="20"/>
        </w:rPr>
        <w:t xml:space="preserve"> associated with a legume (</w:t>
      </w:r>
      <w:proofErr w:type="spellStart"/>
      <w:r w:rsidRPr="00FD1A1F">
        <w:rPr>
          <w:rFonts w:ascii="Arial" w:eastAsia="Times New Roman" w:hAnsi="Arial" w:cs="Arial"/>
          <w:bCs/>
          <w:i/>
          <w:iCs/>
          <w:sz w:val="20"/>
          <w:szCs w:val="20"/>
        </w:rPr>
        <w:t>Arachis</w:t>
      </w:r>
      <w:proofErr w:type="spellEnd"/>
      <w:r w:rsidRPr="00FD1A1F">
        <w:rPr>
          <w:rFonts w:ascii="Arial" w:eastAsia="Times New Roman" w:hAnsi="Arial" w:cs="Arial"/>
          <w:bCs/>
          <w:i/>
          <w:iCs/>
          <w:sz w:val="20"/>
          <w:szCs w:val="20"/>
        </w:rPr>
        <w:t xml:space="preserve"> glabrata</w:t>
      </w:r>
      <w:r w:rsidRPr="00FD1A1F">
        <w:rPr>
          <w:rFonts w:ascii="Arial" w:eastAsia="Times New Roman" w:hAnsi="Arial" w:cs="Arial"/>
          <w:bCs/>
          <w:sz w:val="20"/>
          <w:szCs w:val="20"/>
        </w:rPr>
        <w:t xml:space="preserve">, </w:t>
      </w:r>
      <w:proofErr w:type="spellStart"/>
      <w:r w:rsidRPr="00FD1A1F">
        <w:rPr>
          <w:rFonts w:ascii="Arial" w:eastAsia="Times New Roman" w:hAnsi="Arial" w:cs="Arial"/>
          <w:bCs/>
          <w:i/>
          <w:iCs/>
          <w:sz w:val="20"/>
          <w:szCs w:val="20"/>
        </w:rPr>
        <w:t>Calliandra</w:t>
      </w:r>
      <w:proofErr w:type="spellEnd"/>
      <w:r w:rsidRPr="00FD1A1F">
        <w:rPr>
          <w:rFonts w:ascii="Arial" w:eastAsia="Times New Roman" w:hAnsi="Arial" w:cs="Arial"/>
          <w:bCs/>
          <w:i/>
          <w:iCs/>
          <w:sz w:val="20"/>
          <w:szCs w:val="20"/>
        </w:rPr>
        <w:t xml:space="preserve"> </w:t>
      </w:r>
      <w:proofErr w:type="spellStart"/>
      <w:r w:rsidRPr="00FD1A1F">
        <w:rPr>
          <w:rFonts w:ascii="Arial" w:eastAsia="Times New Roman" w:hAnsi="Arial" w:cs="Arial"/>
          <w:bCs/>
          <w:i/>
          <w:iCs/>
          <w:sz w:val="20"/>
          <w:szCs w:val="20"/>
        </w:rPr>
        <w:t>calothyrsus</w:t>
      </w:r>
      <w:proofErr w:type="spellEnd"/>
      <w:r w:rsidRPr="00FD1A1F">
        <w:rPr>
          <w:rFonts w:ascii="Arial" w:eastAsia="Times New Roman" w:hAnsi="Arial" w:cs="Arial"/>
          <w:bCs/>
          <w:sz w:val="20"/>
          <w:szCs w:val="20"/>
        </w:rPr>
        <w:t xml:space="preserve"> or </w:t>
      </w:r>
      <w:proofErr w:type="spellStart"/>
      <w:r w:rsidRPr="00FD1A1F">
        <w:rPr>
          <w:rFonts w:ascii="Arial" w:eastAsia="Times New Roman" w:hAnsi="Arial" w:cs="Arial"/>
          <w:bCs/>
          <w:i/>
          <w:iCs/>
          <w:sz w:val="20"/>
          <w:szCs w:val="20"/>
        </w:rPr>
        <w:t>Desmodium</w:t>
      </w:r>
      <w:proofErr w:type="spellEnd"/>
      <w:r w:rsidRPr="00FD1A1F">
        <w:rPr>
          <w:rFonts w:ascii="Arial" w:eastAsia="Times New Roman" w:hAnsi="Arial" w:cs="Arial"/>
          <w:bCs/>
          <w:i/>
          <w:iCs/>
          <w:sz w:val="20"/>
          <w:szCs w:val="20"/>
        </w:rPr>
        <w:t xml:space="preserve"> </w:t>
      </w:r>
      <w:proofErr w:type="spellStart"/>
      <w:r w:rsidRPr="00FD1A1F">
        <w:rPr>
          <w:rFonts w:ascii="Arial" w:eastAsia="Times New Roman" w:hAnsi="Arial" w:cs="Arial"/>
          <w:bCs/>
          <w:i/>
          <w:iCs/>
          <w:sz w:val="20"/>
          <w:szCs w:val="20"/>
        </w:rPr>
        <w:t>intortum</w:t>
      </w:r>
      <w:proofErr w:type="spellEnd"/>
      <w:r w:rsidRPr="00FD1A1F">
        <w:rPr>
          <w:rFonts w:ascii="Arial" w:eastAsia="Times New Roman" w:hAnsi="Arial" w:cs="Arial"/>
          <w:bCs/>
          <w:sz w:val="20"/>
          <w:szCs w:val="20"/>
        </w:rPr>
        <w:t xml:space="preserve">) as a source of protein in guinea pigs. </w:t>
      </w:r>
      <w:r w:rsidRPr="00FD1A1F">
        <w:rPr>
          <w:rFonts w:ascii="Arial" w:eastAsia="Times New Roman" w:hAnsi="Arial" w:cs="Arial"/>
          <w:bCs/>
          <w:i/>
          <w:iCs/>
          <w:sz w:val="20"/>
          <w:szCs w:val="20"/>
        </w:rPr>
        <w:t>Livestock Research for Rural Development</w:t>
      </w:r>
      <w:r w:rsidRPr="00FD1A1F">
        <w:rPr>
          <w:rFonts w:ascii="Arial" w:eastAsia="Times New Roman" w:hAnsi="Arial" w:cs="Arial"/>
          <w:bCs/>
          <w:sz w:val="20"/>
          <w:szCs w:val="20"/>
        </w:rPr>
        <w:t>, 28(1).</w:t>
      </w:r>
    </w:p>
    <w:p w14:paraId="3EE88A57"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Mweugang</w:t>
      </w:r>
      <w:proofErr w:type="spellEnd"/>
      <w:r w:rsidRPr="00FD1A1F">
        <w:rPr>
          <w:rFonts w:ascii="Arial" w:eastAsia="Times New Roman" w:hAnsi="Arial" w:cs="Arial"/>
          <w:bCs/>
          <w:sz w:val="20"/>
          <w:szCs w:val="20"/>
        </w:rPr>
        <w:t xml:space="preserve">, N. N., </w:t>
      </w:r>
      <w:proofErr w:type="spellStart"/>
      <w:r w:rsidRPr="00FD1A1F">
        <w:rPr>
          <w:rFonts w:ascii="Arial" w:eastAsia="Times New Roman" w:hAnsi="Arial" w:cs="Arial"/>
          <w:bCs/>
          <w:sz w:val="20"/>
          <w:szCs w:val="20"/>
        </w:rPr>
        <w:t>Tendonkeng</w:t>
      </w:r>
      <w:proofErr w:type="spellEnd"/>
      <w:r w:rsidRPr="00FD1A1F">
        <w:rPr>
          <w:rFonts w:ascii="Arial" w:eastAsia="Times New Roman" w:hAnsi="Arial" w:cs="Arial"/>
          <w:bCs/>
          <w:sz w:val="20"/>
          <w:szCs w:val="20"/>
        </w:rPr>
        <w:t xml:space="preserve">, F., </w:t>
      </w:r>
      <w:proofErr w:type="spellStart"/>
      <w:r w:rsidRPr="00FD1A1F">
        <w:rPr>
          <w:rFonts w:ascii="Arial" w:eastAsia="Times New Roman" w:hAnsi="Arial" w:cs="Arial"/>
          <w:bCs/>
          <w:sz w:val="20"/>
          <w:szCs w:val="20"/>
        </w:rPr>
        <w:t>Miégoué</w:t>
      </w:r>
      <w:proofErr w:type="spellEnd"/>
      <w:r w:rsidRPr="00FD1A1F">
        <w:rPr>
          <w:rFonts w:ascii="Arial" w:eastAsia="Times New Roman" w:hAnsi="Arial" w:cs="Arial"/>
          <w:bCs/>
          <w:sz w:val="20"/>
          <w:szCs w:val="20"/>
        </w:rPr>
        <w:t xml:space="preserve">, E., </w:t>
      </w:r>
      <w:proofErr w:type="spellStart"/>
      <w:r w:rsidRPr="00FD1A1F">
        <w:rPr>
          <w:rFonts w:ascii="Arial" w:eastAsia="Times New Roman" w:hAnsi="Arial" w:cs="Arial"/>
          <w:bCs/>
          <w:sz w:val="20"/>
          <w:szCs w:val="20"/>
        </w:rPr>
        <w:t>Matumuini</w:t>
      </w:r>
      <w:proofErr w:type="spellEnd"/>
      <w:r w:rsidRPr="00FD1A1F">
        <w:rPr>
          <w:rFonts w:ascii="Arial" w:eastAsia="Times New Roman" w:hAnsi="Arial" w:cs="Arial"/>
          <w:bCs/>
          <w:sz w:val="20"/>
          <w:szCs w:val="20"/>
        </w:rPr>
        <w:t xml:space="preserve">, F. E. N., </w:t>
      </w:r>
      <w:proofErr w:type="spellStart"/>
      <w:r w:rsidRPr="00FD1A1F">
        <w:rPr>
          <w:rFonts w:ascii="Arial" w:eastAsia="Times New Roman" w:hAnsi="Arial" w:cs="Arial"/>
          <w:bCs/>
          <w:sz w:val="20"/>
          <w:szCs w:val="20"/>
        </w:rPr>
        <w:t>Zougou</w:t>
      </w:r>
      <w:proofErr w:type="spellEnd"/>
      <w:r w:rsidRPr="00FD1A1F">
        <w:rPr>
          <w:rFonts w:ascii="Arial" w:eastAsia="Times New Roman" w:hAnsi="Arial" w:cs="Arial"/>
          <w:bCs/>
          <w:sz w:val="20"/>
          <w:szCs w:val="20"/>
        </w:rPr>
        <w:t xml:space="preserve">, G. T., </w:t>
      </w:r>
      <w:proofErr w:type="spellStart"/>
      <w:r w:rsidRPr="00FD1A1F">
        <w:rPr>
          <w:rFonts w:ascii="Arial" w:eastAsia="Times New Roman" w:hAnsi="Arial" w:cs="Arial"/>
          <w:bCs/>
          <w:sz w:val="20"/>
          <w:szCs w:val="20"/>
        </w:rPr>
        <w:t>Fonteh</w:t>
      </w:r>
      <w:proofErr w:type="spellEnd"/>
      <w:r w:rsidRPr="00FD1A1F">
        <w:rPr>
          <w:rFonts w:ascii="Arial" w:eastAsia="Times New Roman" w:hAnsi="Arial" w:cs="Arial"/>
          <w:bCs/>
          <w:sz w:val="20"/>
          <w:szCs w:val="20"/>
        </w:rPr>
        <w:t xml:space="preserve">, F. A., </w:t>
      </w:r>
      <w:proofErr w:type="spellStart"/>
      <w:r w:rsidRPr="00FD1A1F">
        <w:rPr>
          <w:rFonts w:ascii="Arial" w:eastAsia="Times New Roman" w:hAnsi="Arial" w:cs="Arial"/>
          <w:bCs/>
          <w:sz w:val="20"/>
          <w:szCs w:val="20"/>
        </w:rPr>
        <w:t>Boukila</w:t>
      </w:r>
      <w:proofErr w:type="spellEnd"/>
      <w:r w:rsidRPr="00FD1A1F">
        <w:rPr>
          <w:rFonts w:ascii="Arial" w:eastAsia="Times New Roman" w:hAnsi="Arial" w:cs="Arial"/>
          <w:bCs/>
          <w:sz w:val="20"/>
          <w:szCs w:val="20"/>
        </w:rPr>
        <w:t xml:space="preserve">, B., &amp; </w:t>
      </w:r>
      <w:proofErr w:type="spellStart"/>
      <w:r w:rsidRPr="00FD1A1F">
        <w:rPr>
          <w:rFonts w:ascii="Arial" w:eastAsia="Times New Roman" w:hAnsi="Arial" w:cs="Arial"/>
          <w:bCs/>
          <w:sz w:val="20"/>
          <w:szCs w:val="20"/>
        </w:rPr>
        <w:t>Pamo</w:t>
      </w:r>
      <w:proofErr w:type="spellEnd"/>
      <w:r w:rsidRPr="00FD1A1F">
        <w:rPr>
          <w:rFonts w:ascii="Arial" w:eastAsia="Times New Roman" w:hAnsi="Arial" w:cs="Arial"/>
          <w:bCs/>
          <w:sz w:val="20"/>
          <w:szCs w:val="20"/>
        </w:rPr>
        <w:t xml:space="preserve">, E. T. (2016). </w:t>
      </w:r>
      <w:proofErr w:type="spellStart"/>
      <w:r w:rsidRPr="00FD1A1F">
        <w:rPr>
          <w:rFonts w:ascii="Arial" w:eastAsia="Times New Roman" w:hAnsi="Arial" w:cs="Arial"/>
          <w:bCs/>
          <w:sz w:val="20"/>
          <w:szCs w:val="20"/>
        </w:rPr>
        <w:t>Effets</w:t>
      </w:r>
      <w:proofErr w:type="spellEnd"/>
      <w:r w:rsidRPr="00FD1A1F">
        <w:rPr>
          <w:rFonts w:ascii="Arial" w:eastAsia="Times New Roman" w:hAnsi="Arial" w:cs="Arial"/>
          <w:bCs/>
          <w:sz w:val="20"/>
          <w:szCs w:val="20"/>
        </w:rPr>
        <w:t xml:space="preserve"> de </w:t>
      </w:r>
      <w:proofErr w:type="spellStart"/>
      <w:r w:rsidRPr="00FD1A1F">
        <w:rPr>
          <w:rFonts w:ascii="Arial" w:eastAsia="Times New Roman" w:hAnsi="Arial" w:cs="Arial"/>
          <w:bCs/>
          <w:sz w:val="20"/>
          <w:szCs w:val="20"/>
        </w:rPr>
        <w:t>l’inclusion</w:t>
      </w:r>
      <w:proofErr w:type="spellEnd"/>
      <w:r w:rsidRPr="00FD1A1F">
        <w:rPr>
          <w:rFonts w:ascii="Arial" w:eastAsia="Times New Roman" w:hAnsi="Arial" w:cs="Arial"/>
          <w:bCs/>
          <w:sz w:val="20"/>
          <w:szCs w:val="20"/>
        </w:rPr>
        <w:t xml:space="preserve"> des </w:t>
      </w:r>
      <w:proofErr w:type="spellStart"/>
      <w:r w:rsidRPr="00FD1A1F">
        <w:rPr>
          <w:rFonts w:ascii="Arial" w:eastAsia="Times New Roman" w:hAnsi="Arial" w:cs="Arial"/>
          <w:bCs/>
          <w:sz w:val="20"/>
          <w:szCs w:val="20"/>
        </w:rPr>
        <w:t>feuilles</w:t>
      </w:r>
      <w:proofErr w:type="spellEnd"/>
      <w:r w:rsidRPr="00FD1A1F">
        <w:rPr>
          <w:rFonts w:ascii="Arial" w:eastAsia="Times New Roman" w:hAnsi="Arial" w:cs="Arial"/>
          <w:bCs/>
          <w:sz w:val="20"/>
          <w:szCs w:val="20"/>
        </w:rPr>
        <w:t xml:space="preserve"> de manioc (</w:t>
      </w:r>
      <w:r w:rsidRPr="00FD1A1F">
        <w:rPr>
          <w:rFonts w:ascii="Arial" w:eastAsia="Times New Roman" w:hAnsi="Arial" w:cs="Arial"/>
          <w:bCs/>
          <w:i/>
          <w:iCs/>
          <w:sz w:val="20"/>
          <w:szCs w:val="20"/>
        </w:rPr>
        <w:t>Manihot esculenta</w:t>
      </w:r>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Crantz</w:t>
      </w:r>
      <w:proofErr w:type="spellEnd"/>
      <w:r w:rsidRPr="00FD1A1F">
        <w:rPr>
          <w:rFonts w:ascii="Arial" w:eastAsia="Times New Roman" w:hAnsi="Arial" w:cs="Arial"/>
          <w:bCs/>
          <w:sz w:val="20"/>
          <w:szCs w:val="20"/>
        </w:rPr>
        <w:t xml:space="preserve">) dans la ration sur les performances de reproduction du </w:t>
      </w:r>
      <w:proofErr w:type="spellStart"/>
      <w:r w:rsidRPr="00FD1A1F">
        <w:rPr>
          <w:rFonts w:ascii="Arial" w:eastAsia="Times New Roman" w:hAnsi="Arial" w:cs="Arial"/>
          <w:bCs/>
          <w:sz w:val="20"/>
          <w:szCs w:val="20"/>
        </w:rPr>
        <w:t>cobaye</w:t>
      </w:r>
      <w:proofErr w:type="spellEnd"/>
      <w:r w:rsidRPr="00FD1A1F">
        <w:rPr>
          <w:rFonts w:ascii="Arial" w:eastAsia="Times New Roman" w:hAnsi="Arial" w:cs="Arial"/>
          <w:bCs/>
          <w:sz w:val="20"/>
          <w:szCs w:val="20"/>
        </w:rPr>
        <w:t xml:space="preserve"> (</w:t>
      </w:r>
      <w:proofErr w:type="spellStart"/>
      <w:r w:rsidRPr="00916684">
        <w:rPr>
          <w:rFonts w:ascii="Arial" w:eastAsia="Times New Roman" w:hAnsi="Arial" w:cs="Arial"/>
          <w:bCs/>
          <w:i/>
          <w:iCs/>
          <w:sz w:val="20"/>
          <w:szCs w:val="20"/>
        </w:rPr>
        <w:t>Cavia</w:t>
      </w:r>
      <w:proofErr w:type="spellEnd"/>
      <w:r w:rsidRPr="00916684">
        <w:rPr>
          <w:rFonts w:ascii="Arial" w:eastAsia="Times New Roman" w:hAnsi="Arial" w:cs="Arial"/>
          <w:bCs/>
          <w:i/>
          <w:iCs/>
          <w:sz w:val="20"/>
          <w:szCs w:val="20"/>
        </w:rPr>
        <w:t xml:space="preserve"> </w:t>
      </w:r>
      <w:proofErr w:type="spellStart"/>
      <w:r w:rsidRPr="00916684">
        <w:rPr>
          <w:rFonts w:ascii="Arial" w:eastAsia="Times New Roman" w:hAnsi="Arial" w:cs="Arial"/>
          <w:bCs/>
          <w:i/>
          <w:iCs/>
          <w:sz w:val="20"/>
          <w:szCs w:val="20"/>
        </w:rPr>
        <w:t>porcellus</w:t>
      </w:r>
      <w:proofErr w:type="spellEnd"/>
      <w:r w:rsidRPr="00FD1A1F">
        <w:rPr>
          <w:rFonts w:ascii="Arial" w:eastAsia="Times New Roman" w:hAnsi="Arial" w:cs="Arial"/>
          <w:bCs/>
          <w:sz w:val="20"/>
          <w:szCs w:val="20"/>
        </w:rPr>
        <w:t xml:space="preserve"> L.) local </w:t>
      </w:r>
      <w:proofErr w:type="spellStart"/>
      <w:r w:rsidRPr="00FD1A1F">
        <w:rPr>
          <w:rFonts w:ascii="Arial" w:eastAsia="Times New Roman" w:hAnsi="Arial" w:cs="Arial"/>
          <w:bCs/>
          <w:sz w:val="20"/>
          <w:szCs w:val="20"/>
        </w:rPr>
        <w:t>camerounais</w:t>
      </w:r>
      <w:proofErr w:type="spellEnd"/>
      <w:r w:rsidRPr="00FD1A1F">
        <w:rPr>
          <w:rFonts w:ascii="Arial" w:eastAsia="Times New Roman" w:hAnsi="Arial" w:cs="Arial"/>
          <w:bCs/>
          <w:sz w:val="20"/>
          <w:szCs w:val="20"/>
        </w:rPr>
        <w:t xml:space="preserve">. </w:t>
      </w:r>
      <w:r w:rsidRPr="00FD1A1F">
        <w:rPr>
          <w:rFonts w:ascii="Arial" w:eastAsia="Times New Roman" w:hAnsi="Arial" w:cs="Arial"/>
          <w:bCs/>
          <w:i/>
          <w:iCs/>
          <w:sz w:val="20"/>
          <w:szCs w:val="20"/>
        </w:rPr>
        <w:t>International Journal of Biological and Chemical Sciences</w:t>
      </w:r>
      <w:r w:rsidRPr="00FD1A1F">
        <w:rPr>
          <w:rFonts w:ascii="Arial" w:eastAsia="Times New Roman" w:hAnsi="Arial" w:cs="Arial"/>
          <w:bCs/>
          <w:sz w:val="20"/>
          <w:szCs w:val="20"/>
        </w:rPr>
        <w:t>, 10(1), 269–280.</w:t>
      </w:r>
    </w:p>
    <w:p w14:paraId="7A100B10"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916684">
        <w:rPr>
          <w:rFonts w:ascii="Arial" w:eastAsia="Times New Roman" w:hAnsi="Arial" w:cs="Arial"/>
          <w:bCs/>
          <w:sz w:val="20"/>
          <w:szCs w:val="20"/>
        </w:rPr>
        <w:t>Ndebi</w:t>
      </w:r>
      <w:proofErr w:type="spellEnd"/>
      <w:r w:rsidRPr="00916684">
        <w:rPr>
          <w:rFonts w:ascii="Arial" w:eastAsia="Times New Roman" w:hAnsi="Arial" w:cs="Arial"/>
          <w:bCs/>
          <w:sz w:val="20"/>
          <w:szCs w:val="20"/>
        </w:rPr>
        <w:t xml:space="preserve">, G., </w:t>
      </w:r>
      <w:proofErr w:type="spellStart"/>
      <w:r w:rsidRPr="00916684">
        <w:rPr>
          <w:rFonts w:ascii="Arial" w:eastAsia="Times New Roman" w:hAnsi="Arial" w:cs="Arial"/>
          <w:bCs/>
          <w:sz w:val="20"/>
          <w:szCs w:val="20"/>
        </w:rPr>
        <w:t>Niba</w:t>
      </w:r>
      <w:proofErr w:type="spellEnd"/>
      <w:r w:rsidRPr="00916684">
        <w:rPr>
          <w:rFonts w:ascii="Arial" w:eastAsia="Times New Roman" w:hAnsi="Arial" w:cs="Arial"/>
          <w:bCs/>
          <w:sz w:val="20"/>
          <w:szCs w:val="20"/>
        </w:rPr>
        <w:t xml:space="preserve">, A. T., &amp; Defang, H. F. (2015). </w:t>
      </w:r>
      <w:r w:rsidRPr="00FD1A1F">
        <w:rPr>
          <w:rFonts w:ascii="Arial" w:eastAsia="Times New Roman" w:hAnsi="Arial" w:cs="Arial"/>
          <w:bCs/>
          <w:sz w:val="20"/>
          <w:szCs w:val="20"/>
        </w:rPr>
        <w:t>Economic rationality and management objectives of production of guinea pigs (</w:t>
      </w:r>
      <w:proofErr w:type="spellStart"/>
      <w:r w:rsidRPr="00916684">
        <w:rPr>
          <w:rFonts w:ascii="Arial" w:eastAsia="Times New Roman" w:hAnsi="Arial" w:cs="Arial"/>
          <w:bCs/>
          <w:i/>
          <w:iCs/>
          <w:sz w:val="20"/>
          <w:szCs w:val="20"/>
        </w:rPr>
        <w:t>Cavia</w:t>
      </w:r>
      <w:proofErr w:type="spellEnd"/>
      <w:r w:rsidRPr="00916684">
        <w:rPr>
          <w:rFonts w:ascii="Arial" w:eastAsia="Times New Roman" w:hAnsi="Arial" w:cs="Arial"/>
          <w:bCs/>
          <w:i/>
          <w:iCs/>
          <w:sz w:val="20"/>
          <w:szCs w:val="20"/>
        </w:rPr>
        <w:t xml:space="preserve"> </w:t>
      </w:r>
      <w:proofErr w:type="spellStart"/>
      <w:r w:rsidRPr="00916684">
        <w:rPr>
          <w:rFonts w:ascii="Arial" w:eastAsia="Times New Roman" w:hAnsi="Arial" w:cs="Arial"/>
          <w:bCs/>
          <w:i/>
          <w:iCs/>
          <w:sz w:val="20"/>
          <w:szCs w:val="20"/>
        </w:rPr>
        <w:t>porcellus</w:t>
      </w:r>
      <w:proofErr w:type="spellEnd"/>
      <w:r w:rsidRPr="00FD1A1F">
        <w:rPr>
          <w:rFonts w:ascii="Arial" w:eastAsia="Times New Roman" w:hAnsi="Arial" w:cs="Arial"/>
          <w:bCs/>
          <w:sz w:val="20"/>
          <w:szCs w:val="20"/>
        </w:rPr>
        <w:t xml:space="preserve"> L.) in tropical areas. </w:t>
      </w:r>
      <w:proofErr w:type="spellStart"/>
      <w:r w:rsidRPr="00FD1A1F">
        <w:rPr>
          <w:rFonts w:ascii="Arial" w:eastAsia="Times New Roman" w:hAnsi="Arial" w:cs="Arial"/>
          <w:bCs/>
          <w:i/>
          <w:iCs/>
          <w:sz w:val="20"/>
          <w:szCs w:val="20"/>
        </w:rPr>
        <w:t>Tropicultura</w:t>
      </w:r>
      <w:proofErr w:type="spellEnd"/>
      <w:r w:rsidRPr="00FD1A1F">
        <w:rPr>
          <w:rFonts w:ascii="Arial" w:eastAsia="Times New Roman" w:hAnsi="Arial" w:cs="Arial"/>
          <w:bCs/>
          <w:sz w:val="20"/>
          <w:szCs w:val="20"/>
        </w:rPr>
        <w:t>, 33, 126–137.</w:t>
      </w:r>
    </w:p>
    <w:p w14:paraId="54854E63"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Ngoupayou</w:t>
      </w:r>
      <w:proofErr w:type="spellEnd"/>
      <w:r w:rsidRPr="00FD1A1F">
        <w:rPr>
          <w:rFonts w:ascii="Arial" w:eastAsia="Times New Roman" w:hAnsi="Arial" w:cs="Arial"/>
          <w:bCs/>
          <w:sz w:val="20"/>
          <w:szCs w:val="20"/>
        </w:rPr>
        <w:t xml:space="preserve">, J. D., </w:t>
      </w:r>
      <w:proofErr w:type="spellStart"/>
      <w:r w:rsidRPr="00FD1A1F">
        <w:rPr>
          <w:rFonts w:ascii="Arial" w:eastAsia="Times New Roman" w:hAnsi="Arial" w:cs="Arial"/>
          <w:bCs/>
          <w:sz w:val="20"/>
          <w:szCs w:val="20"/>
        </w:rPr>
        <w:t>Kouonmenioe</w:t>
      </w:r>
      <w:proofErr w:type="spellEnd"/>
      <w:r w:rsidRPr="00FD1A1F">
        <w:rPr>
          <w:rFonts w:ascii="Arial" w:eastAsia="Times New Roman" w:hAnsi="Arial" w:cs="Arial"/>
          <w:bCs/>
          <w:sz w:val="20"/>
          <w:szCs w:val="20"/>
        </w:rPr>
        <w:t xml:space="preserve">, J., </w:t>
      </w:r>
      <w:proofErr w:type="spellStart"/>
      <w:r w:rsidRPr="00FD1A1F">
        <w:rPr>
          <w:rFonts w:ascii="Arial" w:eastAsia="Times New Roman" w:hAnsi="Arial" w:cs="Arial"/>
          <w:bCs/>
          <w:sz w:val="20"/>
          <w:szCs w:val="20"/>
        </w:rPr>
        <w:t>Fotso</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Tagny</w:t>
      </w:r>
      <w:proofErr w:type="spellEnd"/>
      <w:r w:rsidRPr="00FD1A1F">
        <w:rPr>
          <w:rFonts w:ascii="Arial" w:eastAsia="Times New Roman" w:hAnsi="Arial" w:cs="Arial"/>
          <w:bCs/>
          <w:sz w:val="20"/>
          <w:szCs w:val="20"/>
        </w:rPr>
        <w:t xml:space="preserve">, J. M., </w:t>
      </w:r>
      <w:proofErr w:type="spellStart"/>
      <w:r w:rsidRPr="00FD1A1F">
        <w:rPr>
          <w:rFonts w:ascii="Arial" w:eastAsia="Times New Roman" w:hAnsi="Arial" w:cs="Arial"/>
          <w:bCs/>
          <w:sz w:val="20"/>
          <w:szCs w:val="20"/>
        </w:rPr>
        <w:t>Cicogna</w:t>
      </w:r>
      <w:proofErr w:type="spellEnd"/>
      <w:r w:rsidRPr="00FD1A1F">
        <w:rPr>
          <w:rFonts w:ascii="Arial" w:eastAsia="Times New Roman" w:hAnsi="Arial" w:cs="Arial"/>
          <w:bCs/>
          <w:sz w:val="20"/>
          <w:szCs w:val="20"/>
        </w:rPr>
        <w:t xml:space="preserve">, M., Castroville, C., </w:t>
      </w:r>
      <w:proofErr w:type="spellStart"/>
      <w:r w:rsidRPr="00FD1A1F">
        <w:rPr>
          <w:rFonts w:ascii="Arial" w:eastAsia="Times New Roman" w:hAnsi="Arial" w:cs="Arial"/>
          <w:bCs/>
          <w:sz w:val="20"/>
          <w:szCs w:val="20"/>
        </w:rPr>
        <w:t>Rigoni</w:t>
      </w:r>
      <w:proofErr w:type="spellEnd"/>
      <w:r w:rsidRPr="00FD1A1F">
        <w:rPr>
          <w:rFonts w:ascii="Arial" w:eastAsia="Times New Roman" w:hAnsi="Arial" w:cs="Arial"/>
          <w:bCs/>
          <w:sz w:val="20"/>
          <w:szCs w:val="20"/>
        </w:rPr>
        <w:t xml:space="preserve">, M., &amp; </w:t>
      </w:r>
      <w:proofErr w:type="spellStart"/>
      <w:r w:rsidRPr="00FD1A1F">
        <w:rPr>
          <w:rFonts w:ascii="Arial" w:eastAsia="Times New Roman" w:hAnsi="Arial" w:cs="Arial"/>
          <w:bCs/>
          <w:sz w:val="20"/>
          <w:szCs w:val="20"/>
        </w:rPr>
        <w:t>Hardouin</w:t>
      </w:r>
      <w:proofErr w:type="spellEnd"/>
      <w:r w:rsidRPr="00FD1A1F">
        <w:rPr>
          <w:rFonts w:ascii="Arial" w:eastAsia="Times New Roman" w:hAnsi="Arial" w:cs="Arial"/>
          <w:bCs/>
          <w:sz w:val="20"/>
          <w:szCs w:val="20"/>
        </w:rPr>
        <w:t xml:space="preserve">, J. (1995). Opportunities for the development of guinea pig farming in sub-Saharan Africa: The case of Cameroon. </w:t>
      </w:r>
      <w:r w:rsidRPr="00FD1A1F">
        <w:rPr>
          <w:rFonts w:ascii="Arial" w:eastAsia="Times New Roman" w:hAnsi="Arial" w:cs="Arial"/>
          <w:bCs/>
          <w:i/>
          <w:iCs/>
          <w:sz w:val="20"/>
          <w:szCs w:val="20"/>
        </w:rPr>
        <w:t>World Animal Review (FAO/AGA)</w:t>
      </w:r>
      <w:r w:rsidRPr="00FD1A1F">
        <w:rPr>
          <w:rFonts w:ascii="Arial" w:eastAsia="Times New Roman" w:hAnsi="Arial" w:cs="Arial"/>
          <w:bCs/>
          <w:sz w:val="20"/>
          <w:szCs w:val="20"/>
        </w:rPr>
        <w:t>, 83(2), 20–28.</w:t>
      </w:r>
    </w:p>
    <w:p w14:paraId="191D0342"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Nguedia</w:t>
      </w:r>
      <w:proofErr w:type="spellEnd"/>
      <w:r w:rsidRPr="00FD1A1F">
        <w:rPr>
          <w:rFonts w:ascii="Arial" w:eastAsia="Times New Roman" w:hAnsi="Arial" w:cs="Arial"/>
          <w:bCs/>
          <w:sz w:val="20"/>
          <w:szCs w:val="20"/>
        </w:rPr>
        <w:t xml:space="preserve">, G., </w:t>
      </w:r>
      <w:proofErr w:type="spellStart"/>
      <w:r w:rsidRPr="00FD1A1F">
        <w:rPr>
          <w:rFonts w:ascii="Arial" w:eastAsia="Times New Roman" w:hAnsi="Arial" w:cs="Arial"/>
          <w:bCs/>
          <w:sz w:val="20"/>
          <w:szCs w:val="20"/>
        </w:rPr>
        <w:t>Miégoué</w:t>
      </w:r>
      <w:proofErr w:type="spellEnd"/>
      <w:r w:rsidRPr="00FD1A1F">
        <w:rPr>
          <w:rFonts w:ascii="Arial" w:eastAsia="Times New Roman" w:hAnsi="Arial" w:cs="Arial"/>
          <w:bCs/>
          <w:sz w:val="20"/>
          <w:szCs w:val="20"/>
        </w:rPr>
        <w:t xml:space="preserve">, E., </w:t>
      </w:r>
      <w:proofErr w:type="spellStart"/>
      <w:r w:rsidRPr="00FD1A1F">
        <w:rPr>
          <w:rFonts w:ascii="Arial" w:eastAsia="Times New Roman" w:hAnsi="Arial" w:cs="Arial"/>
          <w:bCs/>
          <w:sz w:val="20"/>
          <w:szCs w:val="20"/>
        </w:rPr>
        <w:t>Tendonkeng</w:t>
      </w:r>
      <w:proofErr w:type="spellEnd"/>
      <w:r w:rsidRPr="00FD1A1F">
        <w:rPr>
          <w:rFonts w:ascii="Arial" w:eastAsia="Times New Roman" w:hAnsi="Arial" w:cs="Arial"/>
          <w:bCs/>
          <w:sz w:val="20"/>
          <w:szCs w:val="20"/>
        </w:rPr>
        <w:t xml:space="preserve">, F., </w:t>
      </w:r>
      <w:proofErr w:type="spellStart"/>
      <w:r w:rsidRPr="00FD1A1F">
        <w:rPr>
          <w:rFonts w:ascii="Arial" w:eastAsia="Times New Roman" w:hAnsi="Arial" w:cs="Arial"/>
          <w:bCs/>
          <w:sz w:val="20"/>
          <w:szCs w:val="20"/>
        </w:rPr>
        <w:t>Camara</w:t>
      </w:r>
      <w:proofErr w:type="spellEnd"/>
      <w:r w:rsidRPr="00FD1A1F">
        <w:rPr>
          <w:rFonts w:ascii="Arial" w:eastAsia="Times New Roman" w:hAnsi="Arial" w:cs="Arial"/>
          <w:bCs/>
          <w:sz w:val="20"/>
          <w:szCs w:val="20"/>
        </w:rPr>
        <w:t xml:space="preserve">, S., </w:t>
      </w:r>
      <w:proofErr w:type="spellStart"/>
      <w:r w:rsidRPr="00FD1A1F">
        <w:rPr>
          <w:rFonts w:ascii="Arial" w:eastAsia="Times New Roman" w:hAnsi="Arial" w:cs="Arial"/>
          <w:bCs/>
          <w:sz w:val="20"/>
          <w:szCs w:val="20"/>
        </w:rPr>
        <w:t>Ntsafack</w:t>
      </w:r>
      <w:proofErr w:type="spellEnd"/>
      <w:r w:rsidRPr="00FD1A1F">
        <w:rPr>
          <w:rFonts w:ascii="Arial" w:eastAsia="Times New Roman" w:hAnsi="Arial" w:cs="Arial"/>
          <w:bCs/>
          <w:sz w:val="20"/>
          <w:szCs w:val="20"/>
        </w:rPr>
        <w:t xml:space="preserve">, P., </w:t>
      </w:r>
      <w:proofErr w:type="spellStart"/>
      <w:r w:rsidRPr="00FD1A1F">
        <w:rPr>
          <w:rFonts w:ascii="Arial" w:eastAsia="Times New Roman" w:hAnsi="Arial" w:cs="Arial"/>
          <w:bCs/>
          <w:sz w:val="20"/>
          <w:szCs w:val="20"/>
        </w:rPr>
        <w:t>Tob</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Djoumessi</w:t>
      </w:r>
      <w:proofErr w:type="spellEnd"/>
      <w:r w:rsidRPr="00FD1A1F">
        <w:rPr>
          <w:rFonts w:ascii="Arial" w:eastAsia="Times New Roman" w:hAnsi="Arial" w:cs="Arial"/>
          <w:bCs/>
          <w:sz w:val="20"/>
          <w:szCs w:val="20"/>
        </w:rPr>
        <w:t xml:space="preserve">, F. G., </w:t>
      </w:r>
      <w:proofErr w:type="spellStart"/>
      <w:r w:rsidRPr="00FD1A1F">
        <w:rPr>
          <w:rFonts w:ascii="Arial" w:eastAsia="Times New Roman" w:hAnsi="Arial" w:cs="Arial"/>
          <w:bCs/>
          <w:sz w:val="20"/>
          <w:szCs w:val="20"/>
        </w:rPr>
        <w:t>Tatsinkou</w:t>
      </w:r>
      <w:proofErr w:type="spellEnd"/>
      <w:r w:rsidRPr="00FD1A1F">
        <w:rPr>
          <w:rFonts w:ascii="Arial" w:eastAsia="Times New Roman" w:hAnsi="Arial" w:cs="Arial"/>
          <w:bCs/>
          <w:sz w:val="20"/>
          <w:szCs w:val="20"/>
        </w:rPr>
        <w:t xml:space="preserve">, S. A., &amp; </w:t>
      </w:r>
      <w:proofErr w:type="spellStart"/>
      <w:r w:rsidRPr="00FD1A1F">
        <w:rPr>
          <w:rFonts w:ascii="Arial" w:eastAsia="Times New Roman" w:hAnsi="Arial" w:cs="Arial"/>
          <w:bCs/>
          <w:sz w:val="20"/>
          <w:szCs w:val="20"/>
        </w:rPr>
        <w:t>Pamo</w:t>
      </w:r>
      <w:proofErr w:type="spellEnd"/>
      <w:r w:rsidRPr="00FD1A1F">
        <w:rPr>
          <w:rFonts w:ascii="Arial" w:eastAsia="Times New Roman" w:hAnsi="Arial" w:cs="Arial"/>
          <w:bCs/>
          <w:sz w:val="20"/>
          <w:szCs w:val="20"/>
        </w:rPr>
        <w:t>, E. T. (2019). Production performance of guinea pig (</w:t>
      </w:r>
      <w:proofErr w:type="spellStart"/>
      <w:r w:rsidRPr="00916684">
        <w:rPr>
          <w:rFonts w:ascii="Arial" w:eastAsia="Times New Roman" w:hAnsi="Arial" w:cs="Arial"/>
          <w:bCs/>
          <w:i/>
          <w:iCs/>
          <w:sz w:val="20"/>
          <w:szCs w:val="20"/>
        </w:rPr>
        <w:t>Cavia</w:t>
      </w:r>
      <w:proofErr w:type="spellEnd"/>
      <w:r w:rsidRPr="00916684">
        <w:rPr>
          <w:rFonts w:ascii="Arial" w:eastAsia="Times New Roman" w:hAnsi="Arial" w:cs="Arial"/>
          <w:bCs/>
          <w:i/>
          <w:iCs/>
          <w:sz w:val="20"/>
          <w:szCs w:val="20"/>
        </w:rPr>
        <w:t xml:space="preserve"> </w:t>
      </w:r>
      <w:proofErr w:type="spellStart"/>
      <w:r w:rsidRPr="00916684">
        <w:rPr>
          <w:rFonts w:ascii="Arial" w:eastAsia="Times New Roman" w:hAnsi="Arial" w:cs="Arial"/>
          <w:bCs/>
          <w:i/>
          <w:iCs/>
          <w:sz w:val="20"/>
          <w:szCs w:val="20"/>
        </w:rPr>
        <w:t>porcellus</w:t>
      </w:r>
      <w:proofErr w:type="spellEnd"/>
      <w:r w:rsidRPr="00FD1A1F">
        <w:rPr>
          <w:rFonts w:ascii="Arial" w:eastAsia="Times New Roman" w:hAnsi="Arial" w:cs="Arial"/>
          <w:bCs/>
          <w:sz w:val="20"/>
          <w:szCs w:val="20"/>
        </w:rPr>
        <w:t xml:space="preserve">) according to the level of spirulina in the ration in the West Cameroon region. </w:t>
      </w:r>
      <w:r w:rsidRPr="00FD1A1F">
        <w:rPr>
          <w:rFonts w:ascii="Arial" w:eastAsia="Times New Roman" w:hAnsi="Arial" w:cs="Arial"/>
          <w:bCs/>
          <w:i/>
          <w:iCs/>
          <w:sz w:val="20"/>
          <w:szCs w:val="20"/>
        </w:rPr>
        <w:t>International Journal of Biological and Chemical Sciences</w:t>
      </w:r>
      <w:r w:rsidRPr="00FD1A1F">
        <w:rPr>
          <w:rFonts w:ascii="Arial" w:eastAsia="Times New Roman" w:hAnsi="Arial" w:cs="Arial"/>
          <w:bCs/>
          <w:sz w:val="20"/>
          <w:szCs w:val="20"/>
        </w:rPr>
        <w:t>, 13(3), 1245–1260.</w:t>
      </w:r>
    </w:p>
    <w:p w14:paraId="0912C5E9"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r w:rsidRPr="00FD1A1F">
        <w:rPr>
          <w:rFonts w:ascii="Arial" w:eastAsia="Times New Roman" w:hAnsi="Arial" w:cs="Arial"/>
          <w:bCs/>
          <w:sz w:val="20"/>
          <w:szCs w:val="20"/>
        </w:rPr>
        <w:lastRenderedPageBreak/>
        <w:t xml:space="preserve">Nguyen, T. T., Nguyen, C., &amp; Le Thanh, P. (2022). </w:t>
      </w:r>
      <w:proofErr w:type="spellStart"/>
      <w:r w:rsidRPr="00FD1A1F">
        <w:rPr>
          <w:rFonts w:ascii="Arial" w:eastAsia="Times New Roman" w:hAnsi="Arial" w:cs="Arial"/>
          <w:bCs/>
          <w:sz w:val="20"/>
          <w:szCs w:val="20"/>
        </w:rPr>
        <w:t>Effets</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d’extraits</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aqueux</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d’oignon</w:t>
      </w:r>
      <w:proofErr w:type="spellEnd"/>
      <w:r w:rsidRPr="00FD1A1F">
        <w:rPr>
          <w:rFonts w:ascii="Arial" w:eastAsia="Times New Roman" w:hAnsi="Arial" w:cs="Arial"/>
          <w:bCs/>
          <w:sz w:val="20"/>
          <w:szCs w:val="20"/>
        </w:rPr>
        <w:t xml:space="preserve"> vert (</w:t>
      </w:r>
      <w:r w:rsidRPr="00FD1A1F">
        <w:rPr>
          <w:rFonts w:ascii="Arial" w:eastAsia="Times New Roman" w:hAnsi="Arial" w:cs="Arial"/>
          <w:bCs/>
          <w:i/>
          <w:iCs/>
          <w:sz w:val="20"/>
          <w:szCs w:val="20"/>
        </w:rPr>
        <w:t xml:space="preserve">Allium </w:t>
      </w:r>
      <w:proofErr w:type="spellStart"/>
      <w:r w:rsidRPr="00FD1A1F">
        <w:rPr>
          <w:rFonts w:ascii="Arial" w:eastAsia="Times New Roman" w:hAnsi="Arial" w:cs="Arial"/>
          <w:bCs/>
          <w:i/>
          <w:iCs/>
          <w:sz w:val="20"/>
          <w:szCs w:val="20"/>
        </w:rPr>
        <w:t>osum</w:t>
      </w:r>
      <w:proofErr w:type="spellEnd"/>
      <w:r w:rsidRPr="00FD1A1F">
        <w:rPr>
          <w:rFonts w:ascii="Arial" w:eastAsia="Times New Roman" w:hAnsi="Arial" w:cs="Arial"/>
          <w:bCs/>
          <w:sz w:val="20"/>
          <w:szCs w:val="20"/>
        </w:rPr>
        <w:t xml:space="preserve">) et </w:t>
      </w:r>
      <w:proofErr w:type="spellStart"/>
      <w:r w:rsidRPr="00FD1A1F">
        <w:rPr>
          <w:rFonts w:ascii="Arial" w:eastAsia="Times New Roman" w:hAnsi="Arial" w:cs="Arial"/>
          <w:bCs/>
          <w:sz w:val="20"/>
          <w:szCs w:val="20"/>
        </w:rPr>
        <w:t>d’ail</w:t>
      </w:r>
      <w:proofErr w:type="spellEnd"/>
      <w:r w:rsidRPr="00FD1A1F">
        <w:rPr>
          <w:rFonts w:ascii="Arial" w:eastAsia="Times New Roman" w:hAnsi="Arial" w:cs="Arial"/>
          <w:bCs/>
          <w:sz w:val="20"/>
          <w:szCs w:val="20"/>
        </w:rPr>
        <w:t xml:space="preserve"> (</w:t>
      </w:r>
      <w:r w:rsidRPr="00FD1A1F">
        <w:rPr>
          <w:rFonts w:ascii="Arial" w:eastAsia="Times New Roman" w:hAnsi="Arial" w:cs="Arial"/>
          <w:bCs/>
          <w:i/>
          <w:iCs/>
          <w:sz w:val="20"/>
          <w:szCs w:val="20"/>
        </w:rPr>
        <w:t>Allium sativum</w:t>
      </w:r>
      <w:r w:rsidRPr="00FD1A1F">
        <w:rPr>
          <w:rFonts w:ascii="Arial" w:eastAsia="Times New Roman" w:hAnsi="Arial" w:cs="Arial"/>
          <w:bCs/>
          <w:sz w:val="20"/>
          <w:szCs w:val="20"/>
        </w:rPr>
        <w:t xml:space="preserve">) dans </w:t>
      </w:r>
      <w:proofErr w:type="spellStart"/>
      <w:r w:rsidRPr="00FD1A1F">
        <w:rPr>
          <w:rFonts w:ascii="Arial" w:eastAsia="Times New Roman" w:hAnsi="Arial" w:cs="Arial"/>
          <w:bCs/>
          <w:sz w:val="20"/>
          <w:szCs w:val="20"/>
        </w:rPr>
        <w:t>l’eau</w:t>
      </w:r>
      <w:proofErr w:type="spellEnd"/>
      <w:r w:rsidRPr="00FD1A1F">
        <w:rPr>
          <w:rFonts w:ascii="Arial" w:eastAsia="Times New Roman" w:hAnsi="Arial" w:cs="Arial"/>
          <w:bCs/>
          <w:sz w:val="20"/>
          <w:szCs w:val="20"/>
        </w:rPr>
        <w:t xml:space="preserve"> de </w:t>
      </w:r>
      <w:proofErr w:type="spellStart"/>
      <w:r w:rsidRPr="00FD1A1F">
        <w:rPr>
          <w:rFonts w:ascii="Arial" w:eastAsia="Times New Roman" w:hAnsi="Arial" w:cs="Arial"/>
          <w:bCs/>
          <w:sz w:val="20"/>
          <w:szCs w:val="20"/>
        </w:rPr>
        <w:t>boisson</w:t>
      </w:r>
      <w:proofErr w:type="spellEnd"/>
      <w:r w:rsidRPr="00FD1A1F">
        <w:rPr>
          <w:rFonts w:ascii="Arial" w:eastAsia="Times New Roman" w:hAnsi="Arial" w:cs="Arial"/>
          <w:bCs/>
          <w:sz w:val="20"/>
          <w:szCs w:val="20"/>
        </w:rPr>
        <w:t xml:space="preserve"> sur les performances de </w:t>
      </w:r>
      <w:proofErr w:type="spellStart"/>
      <w:r w:rsidRPr="00FD1A1F">
        <w:rPr>
          <w:rFonts w:ascii="Arial" w:eastAsia="Times New Roman" w:hAnsi="Arial" w:cs="Arial"/>
          <w:bCs/>
          <w:sz w:val="20"/>
          <w:szCs w:val="20"/>
        </w:rPr>
        <w:t>croissance</w:t>
      </w:r>
      <w:proofErr w:type="spellEnd"/>
      <w:r w:rsidRPr="00FD1A1F">
        <w:rPr>
          <w:rFonts w:ascii="Arial" w:eastAsia="Times New Roman" w:hAnsi="Arial" w:cs="Arial"/>
          <w:bCs/>
          <w:sz w:val="20"/>
          <w:szCs w:val="20"/>
        </w:rPr>
        <w:t xml:space="preserve"> et la </w:t>
      </w:r>
      <w:proofErr w:type="spellStart"/>
      <w:r w:rsidRPr="00FD1A1F">
        <w:rPr>
          <w:rFonts w:ascii="Arial" w:eastAsia="Times New Roman" w:hAnsi="Arial" w:cs="Arial"/>
          <w:bCs/>
          <w:sz w:val="20"/>
          <w:szCs w:val="20"/>
        </w:rPr>
        <w:t>microflore</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intestinale</w:t>
      </w:r>
      <w:proofErr w:type="spellEnd"/>
      <w:r w:rsidRPr="00FD1A1F">
        <w:rPr>
          <w:rFonts w:ascii="Arial" w:eastAsia="Times New Roman" w:hAnsi="Arial" w:cs="Arial"/>
          <w:bCs/>
          <w:sz w:val="20"/>
          <w:szCs w:val="20"/>
        </w:rPr>
        <w:t xml:space="preserve"> des </w:t>
      </w:r>
      <w:proofErr w:type="spellStart"/>
      <w:r w:rsidRPr="00FD1A1F">
        <w:rPr>
          <w:rFonts w:ascii="Arial" w:eastAsia="Times New Roman" w:hAnsi="Arial" w:cs="Arial"/>
          <w:bCs/>
          <w:sz w:val="20"/>
          <w:szCs w:val="20"/>
        </w:rPr>
        <w:t>poulets</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locaux</w:t>
      </w:r>
      <w:proofErr w:type="spellEnd"/>
      <w:r w:rsidRPr="00FD1A1F">
        <w:rPr>
          <w:rFonts w:ascii="Arial" w:eastAsia="Times New Roman" w:hAnsi="Arial" w:cs="Arial"/>
          <w:bCs/>
          <w:sz w:val="20"/>
          <w:szCs w:val="20"/>
        </w:rPr>
        <w:t xml:space="preserve"> dans le </w:t>
      </w:r>
      <w:proofErr w:type="spellStart"/>
      <w:r w:rsidRPr="00FD1A1F">
        <w:rPr>
          <w:rFonts w:ascii="Arial" w:eastAsia="Times New Roman" w:hAnsi="Arial" w:cs="Arial"/>
          <w:bCs/>
          <w:sz w:val="20"/>
          <w:szCs w:val="20"/>
        </w:rPr>
        <w:t>sud</w:t>
      </w:r>
      <w:proofErr w:type="spellEnd"/>
      <w:r w:rsidRPr="00FD1A1F">
        <w:rPr>
          <w:rFonts w:ascii="Arial" w:eastAsia="Times New Roman" w:hAnsi="Arial" w:cs="Arial"/>
          <w:bCs/>
          <w:sz w:val="20"/>
          <w:szCs w:val="20"/>
        </w:rPr>
        <w:t xml:space="preserve"> du Vietnam.</w:t>
      </w:r>
    </w:p>
    <w:p w14:paraId="303F2156" w14:textId="77777777" w:rsidR="00FD1A1F" w:rsidRPr="00FD1A1F" w:rsidRDefault="00FD1A1F" w:rsidP="00FD1A1F">
      <w:pPr>
        <w:spacing w:after="0" w:line="240" w:lineRule="auto"/>
        <w:ind w:left="540" w:hanging="540"/>
        <w:jc w:val="both"/>
        <w:rPr>
          <w:rFonts w:ascii="Arial" w:eastAsia="Times New Roman" w:hAnsi="Arial" w:cs="Arial"/>
          <w:bCs/>
          <w:sz w:val="20"/>
          <w:szCs w:val="20"/>
          <w:lang w:val="nl-BE"/>
        </w:rPr>
      </w:pPr>
      <w:proofErr w:type="spellStart"/>
      <w:r w:rsidRPr="00FD1A1F">
        <w:rPr>
          <w:rFonts w:ascii="Arial" w:eastAsia="Times New Roman" w:hAnsi="Arial" w:cs="Arial"/>
          <w:bCs/>
          <w:sz w:val="20"/>
          <w:szCs w:val="20"/>
        </w:rPr>
        <w:t>Niba</w:t>
      </w:r>
      <w:proofErr w:type="spellEnd"/>
      <w:r w:rsidRPr="00FD1A1F">
        <w:rPr>
          <w:rFonts w:ascii="Arial" w:eastAsia="Times New Roman" w:hAnsi="Arial" w:cs="Arial"/>
          <w:bCs/>
          <w:sz w:val="20"/>
          <w:szCs w:val="20"/>
        </w:rPr>
        <w:t xml:space="preserve">, A. T., </w:t>
      </w:r>
      <w:proofErr w:type="spellStart"/>
      <w:r w:rsidRPr="00FD1A1F">
        <w:rPr>
          <w:rFonts w:ascii="Arial" w:eastAsia="Times New Roman" w:hAnsi="Arial" w:cs="Arial"/>
          <w:bCs/>
          <w:sz w:val="20"/>
          <w:szCs w:val="20"/>
        </w:rPr>
        <w:t>Djoukam</w:t>
      </w:r>
      <w:proofErr w:type="spellEnd"/>
      <w:r w:rsidRPr="00FD1A1F">
        <w:rPr>
          <w:rFonts w:ascii="Arial" w:eastAsia="Times New Roman" w:hAnsi="Arial" w:cs="Arial"/>
          <w:bCs/>
          <w:sz w:val="20"/>
          <w:szCs w:val="20"/>
        </w:rPr>
        <w:t xml:space="preserve">, J., </w:t>
      </w:r>
      <w:proofErr w:type="spellStart"/>
      <w:r w:rsidRPr="00FD1A1F">
        <w:rPr>
          <w:rFonts w:ascii="Arial" w:eastAsia="Times New Roman" w:hAnsi="Arial" w:cs="Arial"/>
          <w:bCs/>
          <w:sz w:val="20"/>
          <w:szCs w:val="20"/>
        </w:rPr>
        <w:t>Téguia</w:t>
      </w:r>
      <w:proofErr w:type="spellEnd"/>
      <w:r w:rsidRPr="00FD1A1F">
        <w:rPr>
          <w:rFonts w:ascii="Arial" w:eastAsia="Times New Roman" w:hAnsi="Arial" w:cs="Arial"/>
          <w:bCs/>
          <w:sz w:val="20"/>
          <w:szCs w:val="20"/>
        </w:rPr>
        <w:t xml:space="preserve">, A., </w:t>
      </w:r>
      <w:proofErr w:type="spellStart"/>
      <w:r w:rsidRPr="00FD1A1F">
        <w:rPr>
          <w:rFonts w:ascii="Arial" w:eastAsia="Times New Roman" w:hAnsi="Arial" w:cs="Arial"/>
          <w:bCs/>
          <w:sz w:val="20"/>
          <w:szCs w:val="20"/>
        </w:rPr>
        <w:t>Kudi</w:t>
      </w:r>
      <w:proofErr w:type="spellEnd"/>
      <w:r w:rsidRPr="00FD1A1F">
        <w:rPr>
          <w:rFonts w:ascii="Arial" w:eastAsia="Times New Roman" w:hAnsi="Arial" w:cs="Arial"/>
          <w:bCs/>
          <w:sz w:val="20"/>
          <w:szCs w:val="20"/>
        </w:rPr>
        <w:t xml:space="preserve">, A. C., &amp; </w:t>
      </w:r>
      <w:proofErr w:type="spellStart"/>
      <w:r w:rsidRPr="00FD1A1F">
        <w:rPr>
          <w:rFonts w:ascii="Arial" w:eastAsia="Times New Roman" w:hAnsi="Arial" w:cs="Arial"/>
          <w:bCs/>
          <w:sz w:val="20"/>
          <w:szCs w:val="20"/>
        </w:rPr>
        <w:t>Loe</w:t>
      </w:r>
      <w:proofErr w:type="spellEnd"/>
      <w:r w:rsidRPr="00FD1A1F">
        <w:rPr>
          <w:rFonts w:ascii="Arial" w:eastAsia="Times New Roman" w:hAnsi="Arial" w:cs="Arial"/>
          <w:bCs/>
          <w:sz w:val="20"/>
          <w:szCs w:val="20"/>
        </w:rPr>
        <w:t xml:space="preserve">, J. O. (2004b). Influence of level of cottonseed cake in the diet on feed intake, growth performance and carcass characteristics of guinea pigs in Cameroon. </w:t>
      </w:r>
      <w:r w:rsidRPr="00FD1A1F">
        <w:rPr>
          <w:rFonts w:ascii="Arial" w:eastAsia="Times New Roman" w:hAnsi="Arial" w:cs="Arial"/>
          <w:bCs/>
          <w:i/>
          <w:iCs/>
          <w:sz w:val="20"/>
          <w:szCs w:val="20"/>
          <w:lang w:val="nl-BE"/>
        </w:rPr>
        <w:t>Tropicultura</w:t>
      </w:r>
      <w:r w:rsidRPr="00FD1A1F">
        <w:rPr>
          <w:rFonts w:ascii="Arial" w:eastAsia="Times New Roman" w:hAnsi="Arial" w:cs="Arial"/>
          <w:bCs/>
          <w:sz w:val="20"/>
          <w:szCs w:val="20"/>
          <w:lang w:val="nl-BE"/>
        </w:rPr>
        <w:t>, 22(1), 29–32.</w:t>
      </w:r>
    </w:p>
    <w:p w14:paraId="00EEA1BC"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r w:rsidRPr="00FD1A1F">
        <w:rPr>
          <w:rFonts w:ascii="Arial" w:eastAsia="Times New Roman" w:hAnsi="Arial" w:cs="Arial"/>
          <w:bCs/>
          <w:sz w:val="20"/>
          <w:szCs w:val="20"/>
          <w:lang w:val="nl-BE"/>
        </w:rPr>
        <w:t xml:space="preserve">Noumbissi, M. N. B., Tendonkeng, F., Zougou, T. G., &amp; Pamo, T. E. (2014). </w:t>
      </w:r>
      <w:r w:rsidRPr="00FD1A1F">
        <w:rPr>
          <w:rFonts w:ascii="Arial" w:eastAsia="Times New Roman" w:hAnsi="Arial" w:cs="Arial"/>
          <w:bCs/>
          <w:sz w:val="20"/>
          <w:szCs w:val="20"/>
        </w:rPr>
        <w:t xml:space="preserve">Effects of different supplementation levels of </w:t>
      </w:r>
      <w:proofErr w:type="spellStart"/>
      <w:r w:rsidRPr="00FD1A1F">
        <w:rPr>
          <w:rFonts w:ascii="Arial" w:eastAsia="Times New Roman" w:hAnsi="Arial" w:cs="Arial"/>
          <w:bCs/>
          <w:i/>
          <w:iCs/>
          <w:sz w:val="20"/>
          <w:szCs w:val="20"/>
        </w:rPr>
        <w:t>Tithonia</w:t>
      </w:r>
      <w:proofErr w:type="spellEnd"/>
      <w:r w:rsidRPr="00FD1A1F">
        <w:rPr>
          <w:rFonts w:ascii="Arial" w:eastAsia="Times New Roman" w:hAnsi="Arial" w:cs="Arial"/>
          <w:bCs/>
          <w:i/>
          <w:iCs/>
          <w:sz w:val="20"/>
          <w:szCs w:val="20"/>
        </w:rPr>
        <w:t xml:space="preserve"> </w:t>
      </w:r>
      <w:proofErr w:type="spellStart"/>
      <w:r w:rsidRPr="00FD1A1F">
        <w:rPr>
          <w:rFonts w:ascii="Arial" w:eastAsia="Times New Roman" w:hAnsi="Arial" w:cs="Arial"/>
          <w:bCs/>
          <w:i/>
          <w:iCs/>
          <w:sz w:val="20"/>
          <w:szCs w:val="20"/>
        </w:rPr>
        <w:t>diversifolia</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Hemsl</w:t>
      </w:r>
      <w:proofErr w:type="spellEnd"/>
      <w:r w:rsidRPr="00FD1A1F">
        <w:rPr>
          <w:rFonts w:ascii="Arial" w:eastAsia="Times New Roman" w:hAnsi="Arial" w:cs="Arial"/>
          <w:bCs/>
          <w:sz w:val="20"/>
          <w:szCs w:val="20"/>
        </w:rPr>
        <w:t xml:space="preserve">.) A. Gray leaf on in vivo ingestion of </w:t>
      </w:r>
      <w:proofErr w:type="spellStart"/>
      <w:r w:rsidRPr="00FD1A1F">
        <w:rPr>
          <w:rFonts w:ascii="Arial" w:eastAsia="Times New Roman" w:hAnsi="Arial" w:cs="Arial"/>
          <w:bCs/>
          <w:i/>
          <w:iCs/>
          <w:sz w:val="20"/>
          <w:szCs w:val="20"/>
        </w:rPr>
        <w:t>Pennisetum</w:t>
      </w:r>
      <w:proofErr w:type="spellEnd"/>
      <w:r w:rsidRPr="00FD1A1F">
        <w:rPr>
          <w:rFonts w:ascii="Arial" w:eastAsia="Times New Roman" w:hAnsi="Arial" w:cs="Arial"/>
          <w:bCs/>
          <w:i/>
          <w:iCs/>
          <w:sz w:val="20"/>
          <w:szCs w:val="20"/>
        </w:rPr>
        <w:t xml:space="preserve"> purpureum</w:t>
      </w:r>
      <w:r w:rsidRPr="00FD1A1F">
        <w:rPr>
          <w:rFonts w:ascii="Arial" w:eastAsia="Times New Roman" w:hAnsi="Arial" w:cs="Arial"/>
          <w:bCs/>
          <w:sz w:val="20"/>
          <w:szCs w:val="20"/>
        </w:rPr>
        <w:t xml:space="preserve"> K. Schum. in the guinea pig (</w:t>
      </w:r>
      <w:proofErr w:type="spellStart"/>
      <w:r w:rsidRPr="00916684">
        <w:rPr>
          <w:rFonts w:ascii="Arial" w:eastAsia="Times New Roman" w:hAnsi="Arial" w:cs="Arial"/>
          <w:bCs/>
          <w:i/>
          <w:iCs/>
          <w:sz w:val="20"/>
          <w:szCs w:val="20"/>
        </w:rPr>
        <w:t>Cavia</w:t>
      </w:r>
      <w:proofErr w:type="spellEnd"/>
      <w:r w:rsidRPr="00916684">
        <w:rPr>
          <w:rFonts w:ascii="Arial" w:eastAsia="Times New Roman" w:hAnsi="Arial" w:cs="Arial"/>
          <w:bCs/>
          <w:i/>
          <w:iCs/>
          <w:sz w:val="20"/>
          <w:szCs w:val="20"/>
        </w:rPr>
        <w:t xml:space="preserve"> </w:t>
      </w:r>
      <w:proofErr w:type="spellStart"/>
      <w:r w:rsidRPr="00916684">
        <w:rPr>
          <w:rFonts w:ascii="Arial" w:eastAsia="Times New Roman" w:hAnsi="Arial" w:cs="Arial"/>
          <w:bCs/>
          <w:i/>
          <w:iCs/>
          <w:sz w:val="20"/>
          <w:szCs w:val="20"/>
        </w:rPr>
        <w:t>porcellus</w:t>
      </w:r>
      <w:proofErr w:type="spellEnd"/>
      <w:r w:rsidRPr="00FD1A1F">
        <w:rPr>
          <w:rFonts w:ascii="Arial" w:eastAsia="Times New Roman" w:hAnsi="Arial" w:cs="Arial"/>
          <w:bCs/>
          <w:sz w:val="20"/>
          <w:szCs w:val="20"/>
        </w:rPr>
        <w:t xml:space="preserve"> L.). </w:t>
      </w:r>
      <w:proofErr w:type="spellStart"/>
      <w:r w:rsidRPr="00FD1A1F">
        <w:rPr>
          <w:rFonts w:ascii="Arial" w:eastAsia="Times New Roman" w:hAnsi="Arial" w:cs="Arial"/>
          <w:bCs/>
          <w:i/>
          <w:iCs/>
          <w:sz w:val="20"/>
          <w:szCs w:val="20"/>
        </w:rPr>
        <w:t>Tropicultura</w:t>
      </w:r>
      <w:proofErr w:type="spellEnd"/>
      <w:r w:rsidRPr="00FD1A1F">
        <w:rPr>
          <w:rFonts w:ascii="Arial" w:eastAsia="Times New Roman" w:hAnsi="Arial" w:cs="Arial"/>
          <w:bCs/>
          <w:sz w:val="20"/>
          <w:szCs w:val="20"/>
        </w:rPr>
        <w:t>, 32, 138–146.</w:t>
      </w:r>
    </w:p>
    <w:p w14:paraId="5DBF5355"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916684">
        <w:rPr>
          <w:rFonts w:ascii="Arial" w:eastAsia="Times New Roman" w:hAnsi="Arial" w:cs="Arial"/>
          <w:bCs/>
          <w:sz w:val="20"/>
          <w:szCs w:val="20"/>
        </w:rPr>
        <w:t>Pamo</w:t>
      </w:r>
      <w:proofErr w:type="spellEnd"/>
      <w:r w:rsidRPr="00916684">
        <w:rPr>
          <w:rFonts w:ascii="Arial" w:eastAsia="Times New Roman" w:hAnsi="Arial" w:cs="Arial"/>
          <w:bCs/>
          <w:sz w:val="20"/>
          <w:szCs w:val="20"/>
        </w:rPr>
        <w:t xml:space="preserve">, T. E., </w:t>
      </w:r>
      <w:proofErr w:type="spellStart"/>
      <w:r w:rsidRPr="00916684">
        <w:rPr>
          <w:rFonts w:ascii="Arial" w:eastAsia="Times New Roman" w:hAnsi="Arial" w:cs="Arial"/>
          <w:bCs/>
          <w:sz w:val="20"/>
          <w:szCs w:val="20"/>
        </w:rPr>
        <w:t>Niba</w:t>
      </w:r>
      <w:proofErr w:type="spellEnd"/>
      <w:r w:rsidRPr="00916684">
        <w:rPr>
          <w:rFonts w:ascii="Arial" w:eastAsia="Times New Roman" w:hAnsi="Arial" w:cs="Arial"/>
          <w:bCs/>
          <w:sz w:val="20"/>
          <w:szCs w:val="20"/>
        </w:rPr>
        <w:t xml:space="preserve">, A. T., </w:t>
      </w:r>
      <w:proofErr w:type="spellStart"/>
      <w:r w:rsidRPr="00916684">
        <w:rPr>
          <w:rFonts w:ascii="Arial" w:eastAsia="Times New Roman" w:hAnsi="Arial" w:cs="Arial"/>
          <w:bCs/>
          <w:sz w:val="20"/>
          <w:szCs w:val="20"/>
        </w:rPr>
        <w:t>Fonteh</w:t>
      </w:r>
      <w:proofErr w:type="spellEnd"/>
      <w:r w:rsidRPr="00916684">
        <w:rPr>
          <w:rFonts w:ascii="Arial" w:eastAsia="Times New Roman" w:hAnsi="Arial" w:cs="Arial"/>
          <w:bCs/>
          <w:sz w:val="20"/>
          <w:szCs w:val="20"/>
        </w:rPr>
        <w:t xml:space="preserve">, F. A., </w:t>
      </w:r>
      <w:proofErr w:type="spellStart"/>
      <w:r w:rsidRPr="00916684">
        <w:rPr>
          <w:rFonts w:ascii="Arial" w:eastAsia="Times New Roman" w:hAnsi="Arial" w:cs="Arial"/>
          <w:bCs/>
          <w:sz w:val="20"/>
          <w:szCs w:val="20"/>
        </w:rPr>
        <w:t>Tendonkeng</w:t>
      </w:r>
      <w:proofErr w:type="spellEnd"/>
      <w:r w:rsidRPr="00916684">
        <w:rPr>
          <w:rFonts w:ascii="Arial" w:eastAsia="Times New Roman" w:hAnsi="Arial" w:cs="Arial"/>
          <w:bCs/>
          <w:sz w:val="20"/>
          <w:szCs w:val="20"/>
        </w:rPr>
        <w:t xml:space="preserve">, F., Kana, J. R., </w:t>
      </w:r>
      <w:proofErr w:type="spellStart"/>
      <w:r w:rsidRPr="00916684">
        <w:rPr>
          <w:rFonts w:ascii="Arial" w:eastAsia="Times New Roman" w:hAnsi="Arial" w:cs="Arial"/>
          <w:bCs/>
          <w:sz w:val="20"/>
          <w:szCs w:val="20"/>
        </w:rPr>
        <w:t>Boukila</w:t>
      </w:r>
      <w:proofErr w:type="spellEnd"/>
      <w:r w:rsidRPr="00916684">
        <w:rPr>
          <w:rFonts w:ascii="Arial" w:eastAsia="Times New Roman" w:hAnsi="Arial" w:cs="Arial"/>
          <w:bCs/>
          <w:sz w:val="20"/>
          <w:szCs w:val="20"/>
        </w:rPr>
        <w:t xml:space="preserve">, B., &amp; </w:t>
      </w:r>
      <w:proofErr w:type="spellStart"/>
      <w:r w:rsidRPr="00916684">
        <w:rPr>
          <w:rFonts w:ascii="Arial" w:eastAsia="Times New Roman" w:hAnsi="Arial" w:cs="Arial"/>
          <w:bCs/>
          <w:sz w:val="20"/>
          <w:szCs w:val="20"/>
        </w:rPr>
        <w:t>Tsachoung</w:t>
      </w:r>
      <w:proofErr w:type="spellEnd"/>
      <w:r w:rsidRPr="00916684">
        <w:rPr>
          <w:rFonts w:ascii="Arial" w:eastAsia="Times New Roman" w:hAnsi="Arial" w:cs="Arial"/>
          <w:bCs/>
          <w:sz w:val="20"/>
          <w:szCs w:val="20"/>
        </w:rPr>
        <w:t xml:space="preserve">. </w:t>
      </w:r>
      <w:r w:rsidRPr="00FD1A1F">
        <w:rPr>
          <w:rFonts w:ascii="Arial" w:eastAsia="Times New Roman" w:hAnsi="Arial" w:cs="Arial"/>
          <w:bCs/>
          <w:sz w:val="20"/>
          <w:szCs w:val="20"/>
        </w:rPr>
        <w:t xml:space="preserve">(2005). </w:t>
      </w:r>
      <w:proofErr w:type="spellStart"/>
      <w:r w:rsidRPr="00FD1A1F">
        <w:rPr>
          <w:rFonts w:ascii="Arial" w:eastAsia="Times New Roman" w:hAnsi="Arial" w:cs="Arial"/>
          <w:bCs/>
          <w:sz w:val="20"/>
          <w:szCs w:val="20"/>
        </w:rPr>
        <w:t>Effet</w:t>
      </w:r>
      <w:proofErr w:type="spellEnd"/>
      <w:r w:rsidRPr="00FD1A1F">
        <w:rPr>
          <w:rFonts w:ascii="Arial" w:eastAsia="Times New Roman" w:hAnsi="Arial" w:cs="Arial"/>
          <w:bCs/>
          <w:sz w:val="20"/>
          <w:szCs w:val="20"/>
        </w:rPr>
        <w:t xml:space="preserve"> de la </w:t>
      </w:r>
      <w:proofErr w:type="spellStart"/>
      <w:r w:rsidRPr="00FD1A1F">
        <w:rPr>
          <w:rFonts w:ascii="Arial" w:eastAsia="Times New Roman" w:hAnsi="Arial" w:cs="Arial"/>
          <w:bCs/>
          <w:sz w:val="20"/>
          <w:szCs w:val="20"/>
        </w:rPr>
        <w:t>supplémentation</w:t>
      </w:r>
      <w:proofErr w:type="spellEnd"/>
      <w:r w:rsidRPr="00FD1A1F">
        <w:rPr>
          <w:rFonts w:ascii="Arial" w:eastAsia="Times New Roman" w:hAnsi="Arial" w:cs="Arial"/>
          <w:bCs/>
          <w:sz w:val="20"/>
          <w:szCs w:val="20"/>
        </w:rPr>
        <w:t xml:space="preserve"> au </w:t>
      </w:r>
      <w:r w:rsidRPr="00FD1A1F">
        <w:rPr>
          <w:rFonts w:ascii="Arial" w:eastAsia="Times New Roman" w:hAnsi="Arial" w:cs="Arial"/>
          <w:bCs/>
          <w:i/>
          <w:iCs/>
          <w:sz w:val="20"/>
          <w:szCs w:val="20"/>
        </w:rPr>
        <w:t>Moringa oleifera</w:t>
      </w:r>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ou</w:t>
      </w:r>
      <w:proofErr w:type="spellEnd"/>
      <w:r w:rsidRPr="00FD1A1F">
        <w:rPr>
          <w:rFonts w:ascii="Arial" w:eastAsia="Times New Roman" w:hAnsi="Arial" w:cs="Arial"/>
          <w:bCs/>
          <w:sz w:val="20"/>
          <w:szCs w:val="20"/>
        </w:rPr>
        <w:t xml:space="preserve"> aux blocs </w:t>
      </w:r>
      <w:proofErr w:type="spellStart"/>
      <w:r w:rsidRPr="00FD1A1F">
        <w:rPr>
          <w:rFonts w:ascii="Arial" w:eastAsia="Times New Roman" w:hAnsi="Arial" w:cs="Arial"/>
          <w:bCs/>
          <w:sz w:val="20"/>
          <w:szCs w:val="20"/>
        </w:rPr>
        <w:t>multinutritionnels</w:t>
      </w:r>
      <w:proofErr w:type="spellEnd"/>
      <w:r w:rsidRPr="00FD1A1F">
        <w:rPr>
          <w:rFonts w:ascii="Arial" w:eastAsia="Times New Roman" w:hAnsi="Arial" w:cs="Arial"/>
          <w:bCs/>
          <w:sz w:val="20"/>
          <w:szCs w:val="20"/>
        </w:rPr>
        <w:t xml:space="preserve"> sur </w:t>
      </w:r>
      <w:proofErr w:type="spellStart"/>
      <w:r w:rsidRPr="00FD1A1F">
        <w:rPr>
          <w:rFonts w:ascii="Arial" w:eastAsia="Times New Roman" w:hAnsi="Arial" w:cs="Arial"/>
          <w:bCs/>
          <w:sz w:val="20"/>
          <w:szCs w:val="20"/>
        </w:rPr>
        <w:t>l’évolution</w:t>
      </w:r>
      <w:proofErr w:type="spellEnd"/>
      <w:r w:rsidRPr="00FD1A1F">
        <w:rPr>
          <w:rFonts w:ascii="Arial" w:eastAsia="Times New Roman" w:hAnsi="Arial" w:cs="Arial"/>
          <w:bCs/>
          <w:sz w:val="20"/>
          <w:szCs w:val="20"/>
        </w:rPr>
        <w:t xml:space="preserve"> du </w:t>
      </w:r>
      <w:proofErr w:type="spellStart"/>
      <w:r w:rsidRPr="00FD1A1F">
        <w:rPr>
          <w:rFonts w:ascii="Arial" w:eastAsia="Times New Roman" w:hAnsi="Arial" w:cs="Arial"/>
          <w:bCs/>
          <w:sz w:val="20"/>
          <w:szCs w:val="20"/>
        </w:rPr>
        <w:t>poids</w:t>
      </w:r>
      <w:proofErr w:type="spellEnd"/>
      <w:r w:rsidRPr="00FD1A1F">
        <w:rPr>
          <w:rFonts w:ascii="Arial" w:eastAsia="Times New Roman" w:hAnsi="Arial" w:cs="Arial"/>
          <w:bCs/>
          <w:sz w:val="20"/>
          <w:szCs w:val="20"/>
        </w:rPr>
        <w:t xml:space="preserve"> post-partum et la </w:t>
      </w:r>
      <w:proofErr w:type="spellStart"/>
      <w:r w:rsidRPr="00FD1A1F">
        <w:rPr>
          <w:rFonts w:ascii="Arial" w:eastAsia="Times New Roman" w:hAnsi="Arial" w:cs="Arial"/>
          <w:bCs/>
          <w:sz w:val="20"/>
          <w:szCs w:val="20"/>
        </w:rPr>
        <w:t>croissance</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présevrage</w:t>
      </w:r>
      <w:proofErr w:type="spellEnd"/>
      <w:r w:rsidRPr="00FD1A1F">
        <w:rPr>
          <w:rFonts w:ascii="Arial" w:eastAsia="Times New Roman" w:hAnsi="Arial" w:cs="Arial"/>
          <w:bCs/>
          <w:sz w:val="20"/>
          <w:szCs w:val="20"/>
        </w:rPr>
        <w:t xml:space="preserve"> des </w:t>
      </w:r>
      <w:proofErr w:type="spellStart"/>
      <w:r w:rsidRPr="00FD1A1F">
        <w:rPr>
          <w:rFonts w:ascii="Arial" w:eastAsia="Times New Roman" w:hAnsi="Arial" w:cs="Arial"/>
          <w:bCs/>
          <w:sz w:val="20"/>
          <w:szCs w:val="20"/>
        </w:rPr>
        <w:t>cobayes</w:t>
      </w:r>
      <w:proofErr w:type="spellEnd"/>
      <w:r w:rsidRPr="00FD1A1F">
        <w:rPr>
          <w:rFonts w:ascii="Arial" w:eastAsia="Times New Roman" w:hAnsi="Arial" w:cs="Arial"/>
          <w:bCs/>
          <w:sz w:val="20"/>
          <w:szCs w:val="20"/>
        </w:rPr>
        <w:t xml:space="preserve"> (</w:t>
      </w:r>
      <w:proofErr w:type="spellStart"/>
      <w:r w:rsidRPr="00916684">
        <w:rPr>
          <w:rFonts w:ascii="Arial" w:eastAsia="Times New Roman" w:hAnsi="Arial" w:cs="Arial"/>
          <w:bCs/>
          <w:i/>
          <w:iCs/>
          <w:sz w:val="20"/>
          <w:szCs w:val="20"/>
        </w:rPr>
        <w:t>Cavia</w:t>
      </w:r>
      <w:proofErr w:type="spellEnd"/>
      <w:r w:rsidRPr="00916684">
        <w:rPr>
          <w:rFonts w:ascii="Arial" w:eastAsia="Times New Roman" w:hAnsi="Arial" w:cs="Arial"/>
          <w:bCs/>
          <w:i/>
          <w:iCs/>
          <w:sz w:val="20"/>
          <w:szCs w:val="20"/>
        </w:rPr>
        <w:t xml:space="preserve"> </w:t>
      </w:r>
      <w:proofErr w:type="spellStart"/>
      <w:r w:rsidRPr="00916684">
        <w:rPr>
          <w:rFonts w:ascii="Arial" w:eastAsia="Times New Roman" w:hAnsi="Arial" w:cs="Arial"/>
          <w:bCs/>
          <w:i/>
          <w:iCs/>
          <w:sz w:val="20"/>
          <w:szCs w:val="20"/>
        </w:rPr>
        <w:t>porcellus</w:t>
      </w:r>
      <w:proofErr w:type="spellEnd"/>
      <w:r w:rsidRPr="00FD1A1F">
        <w:rPr>
          <w:rFonts w:ascii="Arial" w:eastAsia="Times New Roman" w:hAnsi="Arial" w:cs="Arial"/>
          <w:bCs/>
          <w:sz w:val="20"/>
          <w:szCs w:val="20"/>
        </w:rPr>
        <w:t xml:space="preserve"> L.). </w:t>
      </w:r>
      <w:r w:rsidRPr="00FD1A1F">
        <w:rPr>
          <w:rFonts w:ascii="Arial" w:eastAsia="Times New Roman" w:hAnsi="Arial" w:cs="Arial"/>
          <w:bCs/>
          <w:i/>
          <w:iCs/>
          <w:sz w:val="20"/>
          <w:szCs w:val="20"/>
        </w:rPr>
        <w:t>Livestock Research for Rural Development</w:t>
      </w:r>
      <w:r w:rsidRPr="00FD1A1F">
        <w:rPr>
          <w:rFonts w:ascii="Arial" w:eastAsia="Times New Roman" w:hAnsi="Arial" w:cs="Arial"/>
          <w:bCs/>
          <w:sz w:val="20"/>
          <w:szCs w:val="20"/>
        </w:rPr>
        <w:t>, 17(4).</w:t>
      </w:r>
    </w:p>
    <w:p w14:paraId="0FECB9E7"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r w:rsidRPr="00FD1A1F">
        <w:rPr>
          <w:rFonts w:ascii="Arial" w:eastAsia="Times New Roman" w:hAnsi="Arial" w:cs="Arial"/>
          <w:bCs/>
          <w:sz w:val="20"/>
          <w:szCs w:val="20"/>
        </w:rPr>
        <w:t xml:space="preserve">Steele, R. G., &amp; Torrie, J. H. (1980). </w:t>
      </w:r>
      <w:r w:rsidRPr="00FD1A1F">
        <w:rPr>
          <w:rFonts w:ascii="Arial" w:eastAsia="Times New Roman" w:hAnsi="Arial" w:cs="Arial"/>
          <w:bCs/>
          <w:i/>
          <w:iCs/>
          <w:sz w:val="20"/>
          <w:szCs w:val="20"/>
        </w:rPr>
        <w:t>Principles and procedures of statistics</w:t>
      </w:r>
      <w:r w:rsidRPr="00FD1A1F">
        <w:rPr>
          <w:rFonts w:ascii="Arial" w:eastAsia="Times New Roman" w:hAnsi="Arial" w:cs="Arial"/>
          <w:bCs/>
          <w:sz w:val="20"/>
          <w:szCs w:val="20"/>
        </w:rPr>
        <w:t>. McGraw-Hill.</w:t>
      </w:r>
    </w:p>
    <w:p w14:paraId="07A47F94"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r w:rsidRPr="00FD1A1F">
        <w:rPr>
          <w:rFonts w:ascii="Arial" w:eastAsia="Times New Roman" w:hAnsi="Arial" w:cs="Arial"/>
          <w:bCs/>
          <w:sz w:val="20"/>
          <w:szCs w:val="20"/>
        </w:rPr>
        <w:t xml:space="preserve">Takaki, I., </w:t>
      </w:r>
      <w:proofErr w:type="spellStart"/>
      <w:r w:rsidRPr="00FD1A1F">
        <w:rPr>
          <w:rFonts w:ascii="Arial" w:eastAsia="Times New Roman" w:hAnsi="Arial" w:cs="Arial"/>
          <w:bCs/>
          <w:sz w:val="20"/>
          <w:szCs w:val="20"/>
        </w:rPr>
        <w:t>Bersani</w:t>
      </w:r>
      <w:proofErr w:type="spellEnd"/>
      <w:r w:rsidRPr="00FD1A1F">
        <w:rPr>
          <w:rFonts w:ascii="Arial" w:eastAsia="Times New Roman" w:hAnsi="Arial" w:cs="Arial"/>
          <w:bCs/>
          <w:sz w:val="20"/>
          <w:szCs w:val="20"/>
        </w:rPr>
        <w:t xml:space="preserve">-Amado, L. E., </w:t>
      </w:r>
      <w:proofErr w:type="spellStart"/>
      <w:r w:rsidRPr="00FD1A1F">
        <w:rPr>
          <w:rFonts w:ascii="Arial" w:eastAsia="Times New Roman" w:hAnsi="Arial" w:cs="Arial"/>
          <w:bCs/>
          <w:sz w:val="20"/>
          <w:szCs w:val="20"/>
        </w:rPr>
        <w:t>Vendruscolo</w:t>
      </w:r>
      <w:proofErr w:type="spellEnd"/>
      <w:r w:rsidRPr="00FD1A1F">
        <w:rPr>
          <w:rFonts w:ascii="Arial" w:eastAsia="Times New Roman" w:hAnsi="Arial" w:cs="Arial"/>
          <w:bCs/>
          <w:sz w:val="20"/>
          <w:szCs w:val="20"/>
        </w:rPr>
        <w:t xml:space="preserve">, A., </w:t>
      </w:r>
      <w:proofErr w:type="spellStart"/>
      <w:r w:rsidRPr="00FD1A1F">
        <w:rPr>
          <w:rFonts w:ascii="Arial" w:eastAsia="Times New Roman" w:hAnsi="Arial" w:cs="Arial"/>
          <w:bCs/>
          <w:sz w:val="20"/>
          <w:szCs w:val="20"/>
        </w:rPr>
        <w:t>Sartoretto</w:t>
      </w:r>
      <w:proofErr w:type="spellEnd"/>
      <w:r w:rsidRPr="00FD1A1F">
        <w:rPr>
          <w:rFonts w:ascii="Arial" w:eastAsia="Times New Roman" w:hAnsi="Arial" w:cs="Arial"/>
          <w:bCs/>
          <w:sz w:val="20"/>
          <w:szCs w:val="20"/>
        </w:rPr>
        <w:t xml:space="preserve">, S. M., </w:t>
      </w:r>
      <w:proofErr w:type="spellStart"/>
      <w:r w:rsidRPr="00FD1A1F">
        <w:rPr>
          <w:rFonts w:ascii="Arial" w:eastAsia="Times New Roman" w:hAnsi="Arial" w:cs="Arial"/>
          <w:bCs/>
          <w:sz w:val="20"/>
          <w:szCs w:val="20"/>
        </w:rPr>
        <w:t>Diniz</w:t>
      </w:r>
      <w:proofErr w:type="spellEnd"/>
      <w:r w:rsidRPr="00FD1A1F">
        <w:rPr>
          <w:rFonts w:ascii="Arial" w:eastAsia="Times New Roman" w:hAnsi="Arial" w:cs="Arial"/>
          <w:bCs/>
          <w:sz w:val="20"/>
          <w:szCs w:val="20"/>
        </w:rPr>
        <w:t xml:space="preserve">, S. P., </w:t>
      </w:r>
      <w:proofErr w:type="spellStart"/>
      <w:r w:rsidRPr="00FD1A1F">
        <w:rPr>
          <w:rFonts w:ascii="Arial" w:eastAsia="Times New Roman" w:hAnsi="Arial" w:cs="Arial"/>
          <w:bCs/>
          <w:sz w:val="20"/>
          <w:szCs w:val="20"/>
        </w:rPr>
        <w:t>Bersani</w:t>
      </w:r>
      <w:proofErr w:type="spellEnd"/>
      <w:r w:rsidRPr="00FD1A1F">
        <w:rPr>
          <w:rFonts w:ascii="Arial" w:eastAsia="Times New Roman" w:hAnsi="Arial" w:cs="Arial"/>
          <w:bCs/>
          <w:sz w:val="20"/>
          <w:szCs w:val="20"/>
        </w:rPr>
        <w:t xml:space="preserve">-Amado, C. A., &amp; Cuman, R. K. N. (2008). Anti-inflammatory and antinociceptive effects of </w:t>
      </w:r>
      <w:r w:rsidRPr="00FD1A1F">
        <w:rPr>
          <w:rFonts w:ascii="Arial" w:eastAsia="Times New Roman" w:hAnsi="Arial" w:cs="Arial"/>
          <w:bCs/>
          <w:i/>
          <w:iCs/>
          <w:sz w:val="20"/>
          <w:szCs w:val="20"/>
        </w:rPr>
        <w:t>Rosmarinus officinalis</w:t>
      </w:r>
      <w:r w:rsidRPr="00FD1A1F">
        <w:rPr>
          <w:rFonts w:ascii="Arial" w:eastAsia="Times New Roman" w:hAnsi="Arial" w:cs="Arial"/>
          <w:bCs/>
          <w:sz w:val="20"/>
          <w:szCs w:val="20"/>
        </w:rPr>
        <w:t xml:space="preserve"> L. essential oil in experimental animal models. </w:t>
      </w:r>
      <w:r w:rsidRPr="00FD1A1F">
        <w:rPr>
          <w:rFonts w:ascii="Arial" w:eastAsia="Times New Roman" w:hAnsi="Arial" w:cs="Arial"/>
          <w:bCs/>
          <w:i/>
          <w:iCs/>
          <w:sz w:val="20"/>
          <w:szCs w:val="20"/>
        </w:rPr>
        <w:t>Journal of Medicinal Food</w:t>
      </w:r>
      <w:r w:rsidRPr="00FD1A1F">
        <w:rPr>
          <w:rFonts w:ascii="Arial" w:eastAsia="Times New Roman" w:hAnsi="Arial" w:cs="Arial"/>
          <w:bCs/>
          <w:sz w:val="20"/>
          <w:szCs w:val="20"/>
        </w:rPr>
        <w:t>, 11, 741–746.</w:t>
      </w:r>
    </w:p>
    <w:p w14:paraId="4CBF0E22" w14:textId="77777777" w:rsidR="00FD1A1F" w:rsidRPr="00FD1A1F" w:rsidRDefault="00FD1A1F" w:rsidP="00FD1A1F">
      <w:pPr>
        <w:spacing w:after="0" w:line="240" w:lineRule="auto"/>
        <w:ind w:left="540" w:hanging="540"/>
        <w:jc w:val="both"/>
        <w:rPr>
          <w:rFonts w:ascii="Arial" w:eastAsia="Times New Roman" w:hAnsi="Arial" w:cs="Arial"/>
          <w:bCs/>
          <w:sz w:val="20"/>
          <w:szCs w:val="20"/>
          <w:lang w:val="nl-BE"/>
        </w:rPr>
      </w:pPr>
      <w:proofErr w:type="spellStart"/>
      <w:r w:rsidRPr="00FD1A1F">
        <w:rPr>
          <w:rFonts w:ascii="Arial" w:eastAsia="Times New Roman" w:hAnsi="Arial" w:cs="Arial"/>
          <w:bCs/>
          <w:sz w:val="20"/>
          <w:szCs w:val="20"/>
        </w:rPr>
        <w:t>Todou</w:t>
      </w:r>
      <w:proofErr w:type="spellEnd"/>
      <w:r w:rsidRPr="00FD1A1F">
        <w:rPr>
          <w:rFonts w:ascii="Arial" w:eastAsia="Times New Roman" w:hAnsi="Arial" w:cs="Arial"/>
          <w:bCs/>
          <w:sz w:val="20"/>
          <w:szCs w:val="20"/>
        </w:rPr>
        <w:t xml:space="preserve">, R. (2013). </w:t>
      </w:r>
      <w:proofErr w:type="spellStart"/>
      <w:r w:rsidRPr="00FD1A1F">
        <w:rPr>
          <w:rFonts w:ascii="Arial" w:eastAsia="Times New Roman" w:hAnsi="Arial" w:cs="Arial"/>
          <w:bCs/>
          <w:i/>
          <w:iCs/>
          <w:sz w:val="20"/>
          <w:szCs w:val="20"/>
        </w:rPr>
        <w:t>Effets</w:t>
      </w:r>
      <w:proofErr w:type="spellEnd"/>
      <w:r w:rsidRPr="00FD1A1F">
        <w:rPr>
          <w:rFonts w:ascii="Arial" w:eastAsia="Times New Roman" w:hAnsi="Arial" w:cs="Arial"/>
          <w:bCs/>
          <w:i/>
          <w:iCs/>
          <w:sz w:val="20"/>
          <w:szCs w:val="20"/>
        </w:rPr>
        <w:t xml:space="preserve"> de </w:t>
      </w:r>
      <w:proofErr w:type="spellStart"/>
      <w:r w:rsidRPr="00FD1A1F">
        <w:rPr>
          <w:rFonts w:ascii="Arial" w:eastAsia="Times New Roman" w:hAnsi="Arial" w:cs="Arial"/>
          <w:bCs/>
          <w:i/>
          <w:iCs/>
          <w:sz w:val="20"/>
          <w:szCs w:val="20"/>
        </w:rPr>
        <w:t>Pennisetum</w:t>
      </w:r>
      <w:proofErr w:type="spellEnd"/>
      <w:r w:rsidRPr="00FD1A1F">
        <w:rPr>
          <w:rFonts w:ascii="Arial" w:eastAsia="Times New Roman" w:hAnsi="Arial" w:cs="Arial"/>
          <w:bCs/>
          <w:i/>
          <w:iCs/>
          <w:sz w:val="20"/>
          <w:szCs w:val="20"/>
        </w:rPr>
        <w:t xml:space="preserve"> </w:t>
      </w:r>
      <w:proofErr w:type="spellStart"/>
      <w:r w:rsidRPr="00FD1A1F">
        <w:rPr>
          <w:rFonts w:ascii="Arial" w:eastAsia="Times New Roman" w:hAnsi="Arial" w:cs="Arial"/>
          <w:bCs/>
          <w:i/>
          <w:iCs/>
          <w:sz w:val="20"/>
          <w:szCs w:val="20"/>
        </w:rPr>
        <w:t>clandestinum</w:t>
      </w:r>
      <w:proofErr w:type="spellEnd"/>
      <w:r w:rsidRPr="00FD1A1F">
        <w:rPr>
          <w:rFonts w:ascii="Arial" w:eastAsia="Times New Roman" w:hAnsi="Arial" w:cs="Arial"/>
          <w:bCs/>
          <w:i/>
          <w:iCs/>
          <w:sz w:val="20"/>
          <w:szCs w:val="20"/>
        </w:rPr>
        <w:t xml:space="preserve"> et de </w:t>
      </w:r>
      <w:proofErr w:type="spellStart"/>
      <w:r w:rsidRPr="00FD1A1F">
        <w:rPr>
          <w:rFonts w:ascii="Arial" w:eastAsia="Times New Roman" w:hAnsi="Arial" w:cs="Arial"/>
          <w:bCs/>
          <w:i/>
          <w:iCs/>
          <w:sz w:val="20"/>
          <w:szCs w:val="20"/>
        </w:rPr>
        <w:t>Brachiaria</w:t>
      </w:r>
      <w:proofErr w:type="spellEnd"/>
      <w:r w:rsidRPr="00FD1A1F">
        <w:rPr>
          <w:rFonts w:ascii="Arial" w:eastAsia="Times New Roman" w:hAnsi="Arial" w:cs="Arial"/>
          <w:bCs/>
          <w:i/>
          <w:iCs/>
          <w:sz w:val="20"/>
          <w:szCs w:val="20"/>
        </w:rPr>
        <w:t xml:space="preserve"> </w:t>
      </w:r>
      <w:proofErr w:type="spellStart"/>
      <w:r w:rsidRPr="00FD1A1F">
        <w:rPr>
          <w:rFonts w:ascii="Arial" w:eastAsia="Times New Roman" w:hAnsi="Arial" w:cs="Arial"/>
          <w:bCs/>
          <w:i/>
          <w:iCs/>
          <w:sz w:val="20"/>
          <w:szCs w:val="20"/>
        </w:rPr>
        <w:t>ruziziensis</w:t>
      </w:r>
      <w:proofErr w:type="spellEnd"/>
      <w:r w:rsidRPr="00FD1A1F">
        <w:rPr>
          <w:rFonts w:ascii="Arial" w:eastAsia="Times New Roman" w:hAnsi="Arial" w:cs="Arial"/>
          <w:bCs/>
          <w:i/>
          <w:iCs/>
          <w:sz w:val="20"/>
          <w:szCs w:val="20"/>
        </w:rPr>
        <w:t xml:space="preserve"> </w:t>
      </w:r>
      <w:proofErr w:type="spellStart"/>
      <w:r w:rsidRPr="00FD1A1F">
        <w:rPr>
          <w:rFonts w:ascii="Arial" w:eastAsia="Times New Roman" w:hAnsi="Arial" w:cs="Arial"/>
          <w:bCs/>
          <w:i/>
          <w:iCs/>
          <w:sz w:val="20"/>
          <w:szCs w:val="20"/>
        </w:rPr>
        <w:t>supplémentés</w:t>
      </w:r>
      <w:proofErr w:type="spellEnd"/>
      <w:r w:rsidRPr="00FD1A1F">
        <w:rPr>
          <w:rFonts w:ascii="Arial" w:eastAsia="Times New Roman" w:hAnsi="Arial" w:cs="Arial"/>
          <w:bCs/>
          <w:i/>
          <w:iCs/>
          <w:sz w:val="20"/>
          <w:szCs w:val="20"/>
        </w:rPr>
        <w:t xml:space="preserve"> au zinc et à la </w:t>
      </w:r>
      <w:proofErr w:type="spellStart"/>
      <w:r w:rsidRPr="00FD1A1F">
        <w:rPr>
          <w:rFonts w:ascii="Arial" w:eastAsia="Times New Roman" w:hAnsi="Arial" w:cs="Arial"/>
          <w:bCs/>
          <w:i/>
          <w:iCs/>
          <w:sz w:val="20"/>
          <w:szCs w:val="20"/>
        </w:rPr>
        <w:t>vitamine</w:t>
      </w:r>
      <w:proofErr w:type="spellEnd"/>
      <w:r w:rsidRPr="00FD1A1F">
        <w:rPr>
          <w:rFonts w:ascii="Arial" w:eastAsia="Times New Roman" w:hAnsi="Arial" w:cs="Arial"/>
          <w:bCs/>
          <w:i/>
          <w:iCs/>
          <w:sz w:val="20"/>
          <w:szCs w:val="20"/>
        </w:rPr>
        <w:t xml:space="preserve"> E sur les performances des </w:t>
      </w:r>
      <w:proofErr w:type="spellStart"/>
      <w:r w:rsidRPr="00FD1A1F">
        <w:rPr>
          <w:rFonts w:ascii="Arial" w:eastAsia="Times New Roman" w:hAnsi="Arial" w:cs="Arial"/>
          <w:bCs/>
          <w:i/>
          <w:iCs/>
          <w:sz w:val="20"/>
          <w:szCs w:val="20"/>
        </w:rPr>
        <w:t>cobayes</w:t>
      </w:r>
      <w:proofErr w:type="spellEnd"/>
      <w:r w:rsidRPr="00FD1A1F">
        <w:rPr>
          <w:rFonts w:ascii="Arial" w:eastAsia="Times New Roman" w:hAnsi="Arial" w:cs="Arial"/>
          <w:bCs/>
          <w:i/>
          <w:iCs/>
          <w:sz w:val="20"/>
          <w:szCs w:val="20"/>
        </w:rPr>
        <w:t xml:space="preserve"> (</w:t>
      </w:r>
      <w:proofErr w:type="spellStart"/>
      <w:r w:rsidRPr="00916684">
        <w:rPr>
          <w:rFonts w:ascii="Arial" w:eastAsia="Times New Roman" w:hAnsi="Arial" w:cs="Arial"/>
          <w:bCs/>
          <w:i/>
          <w:iCs/>
          <w:sz w:val="20"/>
          <w:szCs w:val="20"/>
        </w:rPr>
        <w:t>Cavia</w:t>
      </w:r>
      <w:proofErr w:type="spellEnd"/>
      <w:r w:rsidRPr="00916684">
        <w:rPr>
          <w:rFonts w:ascii="Arial" w:eastAsia="Times New Roman" w:hAnsi="Arial" w:cs="Arial"/>
          <w:bCs/>
          <w:i/>
          <w:iCs/>
          <w:sz w:val="20"/>
          <w:szCs w:val="20"/>
        </w:rPr>
        <w:t xml:space="preserve"> </w:t>
      </w:r>
      <w:proofErr w:type="spellStart"/>
      <w:r w:rsidRPr="00916684">
        <w:rPr>
          <w:rFonts w:ascii="Arial" w:eastAsia="Times New Roman" w:hAnsi="Arial" w:cs="Arial"/>
          <w:bCs/>
          <w:i/>
          <w:iCs/>
          <w:sz w:val="20"/>
          <w:szCs w:val="20"/>
        </w:rPr>
        <w:t>porcellus</w:t>
      </w:r>
      <w:proofErr w:type="spellEnd"/>
      <w:r w:rsidRPr="00FD1A1F">
        <w:rPr>
          <w:rFonts w:ascii="Arial" w:eastAsia="Times New Roman" w:hAnsi="Arial" w:cs="Arial"/>
          <w:bCs/>
          <w:i/>
          <w:iCs/>
          <w:sz w:val="20"/>
          <w:szCs w:val="20"/>
        </w:rPr>
        <w:t>)</w:t>
      </w:r>
      <w:r w:rsidRPr="00FD1A1F">
        <w:rPr>
          <w:rFonts w:ascii="Arial" w:eastAsia="Times New Roman" w:hAnsi="Arial" w:cs="Arial"/>
          <w:bCs/>
          <w:sz w:val="20"/>
          <w:szCs w:val="20"/>
        </w:rPr>
        <w:t xml:space="preserve">. </w:t>
      </w:r>
      <w:r w:rsidRPr="00FD1A1F">
        <w:rPr>
          <w:rFonts w:ascii="Arial" w:eastAsia="Times New Roman" w:hAnsi="Arial" w:cs="Arial"/>
          <w:bCs/>
          <w:sz w:val="20"/>
          <w:szCs w:val="20"/>
          <w:lang w:val="nl-BE"/>
        </w:rPr>
        <w:t>Thèse de MSc, Université de Dschang.</w:t>
      </w:r>
    </w:p>
    <w:p w14:paraId="588DFF20" w14:textId="77777777" w:rsidR="00FD1A1F" w:rsidRPr="00FD1A1F" w:rsidRDefault="00FD1A1F" w:rsidP="00FD1A1F">
      <w:pPr>
        <w:spacing w:after="0" w:line="240" w:lineRule="auto"/>
        <w:ind w:left="540" w:hanging="540"/>
        <w:jc w:val="both"/>
        <w:rPr>
          <w:rFonts w:ascii="Arial" w:eastAsia="Times New Roman" w:hAnsi="Arial" w:cs="Arial"/>
          <w:bCs/>
          <w:sz w:val="20"/>
          <w:szCs w:val="20"/>
        </w:rPr>
      </w:pPr>
      <w:r w:rsidRPr="00FD1A1F">
        <w:rPr>
          <w:rFonts w:ascii="Arial" w:eastAsia="Times New Roman" w:hAnsi="Arial" w:cs="Arial"/>
          <w:bCs/>
          <w:sz w:val="20"/>
          <w:szCs w:val="20"/>
          <w:lang w:val="nl-BE"/>
        </w:rPr>
        <w:t xml:space="preserve">Zama, E. F., Zhu, Y.-G., &amp; Reid, B. J. (2017). </w:t>
      </w:r>
      <w:r w:rsidRPr="00FD1A1F">
        <w:rPr>
          <w:rFonts w:ascii="Arial" w:eastAsia="Times New Roman" w:hAnsi="Arial" w:cs="Arial"/>
          <w:bCs/>
          <w:sz w:val="20"/>
          <w:szCs w:val="20"/>
        </w:rPr>
        <w:t xml:space="preserve">The role of biochar properties in influencing the sorption and desorption of Pb (II), Cd (II) and </w:t>
      </w:r>
      <w:proofErr w:type="gramStart"/>
      <w:r w:rsidRPr="00FD1A1F">
        <w:rPr>
          <w:rFonts w:ascii="Arial" w:eastAsia="Times New Roman" w:hAnsi="Arial" w:cs="Arial"/>
          <w:bCs/>
          <w:sz w:val="20"/>
          <w:szCs w:val="20"/>
        </w:rPr>
        <w:t>As</w:t>
      </w:r>
      <w:proofErr w:type="gramEnd"/>
      <w:r w:rsidRPr="00FD1A1F">
        <w:rPr>
          <w:rFonts w:ascii="Arial" w:eastAsia="Times New Roman" w:hAnsi="Arial" w:cs="Arial"/>
          <w:bCs/>
          <w:sz w:val="20"/>
          <w:szCs w:val="20"/>
        </w:rPr>
        <w:t xml:space="preserve"> (III) in aqueous solution. </w:t>
      </w:r>
      <w:r w:rsidRPr="00FD1A1F">
        <w:rPr>
          <w:rFonts w:ascii="Arial" w:eastAsia="Times New Roman" w:hAnsi="Arial" w:cs="Arial"/>
          <w:bCs/>
          <w:i/>
          <w:iCs/>
          <w:sz w:val="20"/>
          <w:szCs w:val="20"/>
        </w:rPr>
        <w:t>Journal of Cleaner Production</w:t>
      </w:r>
      <w:r w:rsidRPr="00FD1A1F">
        <w:rPr>
          <w:rFonts w:ascii="Arial" w:eastAsia="Times New Roman" w:hAnsi="Arial" w:cs="Arial"/>
          <w:bCs/>
          <w:sz w:val="20"/>
          <w:szCs w:val="20"/>
        </w:rPr>
        <w:t>, 148, 127–136.</w:t>
      </w:r>
    </w:p>
    <w:p w14:paraId="5A81411F" w14:textId="6FE315F9" w:rsidR="00FD1A1F" w:rsidRDefault="00FD1A1F" w:rsidP="00FD1A1F">
      <w:pPr>
        <w:spacing w:after="0" w:line="240" w:lineRule="auto"/>
        <w:ind w:left="540" w:hanging="540"/>
        <w:jc w:val="both"/>
        <w:rPr>
          <w:rFonts w:ascii="Arial" w:eastAsia="Times New Roman" w:hAnsi="Arial" w:cs="Arial"/>
          <w:bCs/>
          <w:sz w:val="20"/>
          <w:szCs w:val="20"/>
        </w:rPr>
      </w:pPr>
      <w:proofErr w:type="spellStart"/>
      <w:r w:rsidRPr="00FD1A1F">
        <w:rPr>
          <w:rFonts w:ascii="Arial" w:eastAsia="Times New Roman" w:hAnsi="Arial" w:cs="Arial"/>
          <w:bCs/>
          <w:sz w:val="20"/>
          <w:szCs w:val="20"/>
        </w:rPr>
        <w:t>Zougou</w:t>
      </w:r>
      <w:proofErr w:type="spellEnd"/>
      <w:r w:rsidRPr="00FD1A1F">
        <w:rPr>
          <w:rFonts w:ascii="Arial" w:eastAsia="Times New Roman" w:hAnsi="Arial" w:cs="Arial"/>
          <w:bCs/>
          <w:sz w:val="20"/>
          <w:szCs w:val="20"/>
        </w:rPr>
        <w:t xml:space="preserve">, T. G., </w:t>
      </w:r>
      <w:proofErr w:type="spellStart"/>
      <w:r w:rsidRPr="00FD1A1F">
        <w:rPr>
          <w:rFonts w:ascii="Arial" w:eastAsia="Times New Roman" w:hAnsi="Arial" w:cs="Arial"/>
          <w:bCs/>
          <w:sz w:val="20"/>
          <w:szCs w:val="20"/>
        </w:rPr>
        <w:t>Tendonkeng</w:t>
      </w:r>
      <w:proofErr w:type="spellEnd"/>
      <w:r w:rsidRPr="00FD1A1F">
        <w:rPr>
          <w:rFonts w:ascii="Arial" w:eastAsia="Times New Roman" w:hAnsi="Arial" w:cs="Arial"/>
          <w:bCs/>
          <w:sz w:val="20"/>
          <w:szCs w:val="20"/>
        </w:rPr>
        <w:t xml:space="preserve">, F., </w:t>
      </w:r>
      <w:proofErr w:type="spellStart"/>
      <w:r w:rsidRPr="00FD1A1F">
        <w:rPr>
          <w:rFonts w:ascii="Arial" w:eastAsia="Times New Roman" w:hAnsi="Arial" w:cs="Arial"/>
          <w:bCs/>
          <w:sz w:val="20"/>
          <w:szCs w:val="20"/>
        </w:rPr>
        <w:t>Miégoué</w:t>
      </w:r>
      <w:proofErr w:type="spellEnd"/>
      <w:r w:rsidRPr="00FD1A1F">
        <w:rPr>
          <w:rFonts w:ascii="Arial" w:eastAsia="Times New Roman" w:hAnsi="Arial" w:cs="Arial"/>
          <w:bCs/>
          <w:sz w:val="20"/>
          <w:szCs w:val="20"/>
        </w:rPr>
        <w:t xml:space="preserve">, E., </w:t>
      </w:r>
      <w:proofErr w:type="spellStart"/>
      <w:r w:rsidRPr="00FD1A1F">
        <w:rPr>
          <w:rFonts w:ascii="Arial" w:eastAsia="Times New Roman" w:hAnsi="Arial" w:cs="Arial"/>
          <w:bCs/>
          <w:sz w:val="20"/>
          <w:szCs w:val="20"/>
        </w:rPr>
        <w:t>Noumbissi</w:t>
      </w:r>
      <w:proofErr w:type="spellEnd"/>
      <w:r w:rsidRPr="00FD1A1F">
        <w:rPr>
          <w:rFonts w:ascii="Arial" w:eastAsia="Times New Roman" w:hAnsi="Arial" w:cs="Arial"/>
          <w:bCs/>
          <w:sz w:val="20"/>
          <w:szCs w:val="20"/>
        </w:rPr>
        <w:t xml:space="preserve">, M. N. B., </w:t>
      </w:r>
      <w:proofErr w:type="spellStart"/>
      <w:r w:rsidRPr="00FD1A1F">
        <w:rPr>
          <w:rFonts w:ascii="Arial" w:eastAsia="Times New Roman" w:hAnsi="Arial" w:cs="Arial"/>
          <w:bCs/>
          <w:sz w:val="20"/>
          <w:szCs w:val="20"/>
        </w:rPr>
        <w:t>Matimuini</w:t>
      </w:r>
      <w:proofErr w:type="spellEnd"/>
      <w:r w:rsidRPr="00FD1A1F">
        <w:rPr>
          <w:rFonts w:ascii="Arial" w:eastAsia="Times New Roman" w:hAnsi="Arial" w:cs="Arial"/>
          <w:bCs/>
          <w:sz w:val="20"/>
          <w:szCs w:val="20"/>
        </w:rPr>
        <w:t xml:space="preserve">, N. F., </w:t>
      </w:r>
      <w:proofErr w:type="spellStart"/>
      <w:r w:rsidRPr="00FD1A1F">
        <w:rPr>
          <w:rFonts w:ascii="Arial" w:eastAsia="Times New Roman" w:hAnsi="Arial" w:cs="Arial"/>
          <w:bCs/>
          <w:sz w:val="20"/>
          <w:szCs w:val="20"/>
        </w:rPr>
        <w:t>Mboko</w:t>
      </w:r>
      <w:proofErr w:type="spellEnd"/>
      <w:r w:rsidRPr="00FD1A1F">
        <w:rPr>
          <w:rFonts w:ascii="Arial" w:eastAsia="Times New Roman" w:hAnsi="Arial" w:cs="Arial"/>
          <w:bCs/>
          <w:sz w:val="20"/>
          <w:szCs w:val="20"/>
        </w:rPr>
        <w:t xml:space="preserve">, A. V., </w:t>
      </w:r>
      <w:proofErr w:type="spellStart"/>
      <w:r w:rsidRPr="00FD1A1F">
        <w:rPr>
          <w:rFonts w:ascii="Arial" w:eastAsia="Times New Roman" w:hAnsi="Arial" w:cs="Arial"/>
          <w:bCs/>
          <w:sz w:val="20"/>
          <w:szCs w:val="20"/>
        </w:rPr>
        <w:t>Lemoufouet</w:t>
      </w:r>
      <w:proofErr w:type="spellEnd"/>
      <w:r w:rsidRPr="00FD1A1F">
        <w:rPr>
          <w:rFonts w:ascii="Arial" w:eastAsia="Times New Roman" w:hAnsi="Arial" w:cs="Arial"/>
          <w:bCs/>
          <w:sz w:val="20"/>
          <w:szCs w:val="20"/>
        </w:rPr>
        <w:t xml:space="preserve">, J., </w:t>
      </w:r>
      <w:proofErr w:type="spellStart"/>
      <w:r w:rsidRPr="00FD1A1F">
        <w:rPr>
          <w:rFonts w:ascii="Arial" w:eastAsia="Times New Roman" w:hAnsi="Arial" w:cs="Arial"/>
          <w:bCs/>
          <w:sz w:val="20"/>
          <w:szCs w:val="20"/>
        </w:rPr>
        <w:t>Mweugang</w:t>
      </w:r>
      <w:proofErr w:type="spellEnd"/>
      <w:r w:rsidRPr="00FD1A1F">
        <w:rPr>
          <w:rFonts w:ascii="Arial" w:eastAsia="Times New Roman" w:hAnsi="Arial" w:cs="Arial"/>
          <w:bCs/>
          <w:sz w:val="20"/>
          <w:szCs w:val="20"/>
        </w:rPr>
        <w:t xml:space="preserve">, N. N., </w:t>
      </w:r>
      <w:proofErr w:type="spellStart"/>
      <w:r w:rsidRPr="00FD1A1F">
        <w:rPr>
          <w:rFonts w:ascii="Arial" w:eastAsia="Times New Roman" w:hAnsi="Arial" w:cs="Arial"/>
          <w:bCs/>
          <w:sz w:val="20"/>
          <w:szCs w:val="20"/>
        </w:rPr>
        <w:t>Boukila</w:t>
      </w:r>
      <w:proofErr w:type="spellEnd"/>
      <w:r w:rsidRPr="00FD1A1F">
        <w:rPr>
          <w:rFonts w:ascii="Arial" w:eastAsia="Times New Roman" w:hAnsi="Arial" w:cs="Arial"/>
          <w:bCs/>
          <w:sz w:val="20"/>
          <w:szCs w:val="20"/>
        </w:rPr>
        <w:t xml:space="preserve">, B., &amp; </w:t>
      </w:r>
      <w:proofErr w:type="spellStart"/>
      <w:r w:rsidRPr="00FD1A1F">
        <w:rPr>
          <w:rFonts w:ascii="Arial" w:eastAsia="Times New Roman" w:hAnsi="Arial" w:cs="Arial"/>
          <w:bCs/>
          <w:sz w:val="20"/>
          <w:szCs w:val="20"/>
        </w:rPr>
        <w:t>Pamo</w:t>
      </w:r>
      <w:proofErr w:type="spellEnd"/>
      <w:r w:rsidRPr="00FD1A1F">
        <w:rPr>
          <w:rFonts w:ascii="Arial" w:eastAsia="Times New Roman" w:hAnsi="Arial" w:cs="Arial"/>
          <w:bCs/>
          <w:sz w:val="20"/>
          <w:szCs w:val="20"/>
        </w:rPr>
        <w:t xml:space="preserve">, E. T. (2017). </w:t>
      </w:r>
      <w:proofErr w:type="spellStart"/>
      <w:r w:rsidRPr="00FD1A1F">
        <w:rPr>
          <w:rFonts w:ascii="Arial" w:eastAsia="Times New Roman" w:hAnsi="Arial" w:cs="Arial"/>
          <w:bCs/>
          <w:sz w:val="20"/>
          <w:szCs w:val="20"/>
        </w:rPr>
        <w:t>Effet</w:t>
      </w:r>
      <w:proofErr w:type="spellEnd"/>
      <w:r w:rsidRPr="00FD1A1F">
        <w:rPr>
          <w:rFonts w:ascii="Arial" w:eastAsia="Times New Roman" w:hAnsi="Arial" w:cs="Arial"/>
          <w:bCs/>
          <w:sz w:val="20"/>
          <w:szCs w:val="20"/>
        </w:rPr>
        <w:t xml:space="preserve"> du </w:t>
      </w:r>
      <w:proofErr w:type="spellStart"/>
      <w:r w:rsidRPr="00FD1A1F">
        <w:rPr>
          <w:rFonts w:ascii="Arial" w:eastAsia="Times New Roman" w:hAnsi="Arial" w:cs="Arial"/>
          <w:bCs/>
          <w:sz w:val="20"/>
          <w:szCs w:val="20"/>
        </w:rPr>
        <w:t>niveau</w:t>
      </w:r>
      <w:proofErr w:type="spellEnd"/>
      <w:r w:rsidRPr="00FD1A1F">
        <w:rPr>
          <w:rFonts w:ascii="Arial" w:eastAsia="Times New Roman" w:hAnsi="Arial" w:cs="Arial"/>
          <w:bCs/>
          <w:sz w:val="20"/>
          <w:szCs w:val="20"/>
        </w:rPr>
        <w:t xml:space="preserve"> de </w:t>
      </w:r>
      <w:proofErr w:type="spellStart"/>
      <w:r w:rsidRPr="00FD1A1F">
        <w:rPr>
          <w:rFonts w:ascii="Arial" w:eastAsia="Times New Roman" w:hAnsi="Arial" w:cs="Arial"/>
          <w:bCs/>
          <w:sz w:val="20"/>
          <w:szCs w:val="20"/>
        </w:rPr>
        <w:t>protéines</w:t>
      </w:r>
      <w:proofErr w:type="spellEnd"/>
      <w:r w:rsidRPr="00FD1A1F">
        <w:rPr>
          <w:rFonts w:ascii="Arial" w:eastAsia="Times New Roman" w:hAnsi="Arial" w:cs="Arial"/>
          <w:bCs/>
          <w:sz w:val="20"/>
          <w:szCs w:val="20"/>
        </w:rPr>
        <w:t xml:space="preserve"> </w:t>
      </w:r>
      <w:proofErr w:type="spellStart"/>
      <w:r w:rsidRPr="00FD1A1F">
        <w:rPr>
          <w:rFonts w:ascii="Arial" w:eastAsia="Times New Roman" w:hAnsi="Arial" w:cs="Arial"/>
          <w:bCs/>
          <w:sz w:val="20"/>
          <w:szCs w:val="20"/>
        </w:rPr>
        <w:t>alimentaires</w:t>
      </w:r>
      <w:proofErr w:type="spellEnd"/>
      <w:r w:rsidRPr="00FD1A1F">
        <w:rPr>
          <w:rFonts w:ascii="Arial" w:eastAsia="Times New Roman" w:hAnsi="Arial" w:cs="Arial"/>
          <w:bCs/>
          <w:sz w:val="20"/>
          <w:szCs w:val="20"/>
        </w:rPr>
        <w:t xml:space="preserve"> sur la </w:t>
      </w:r>
      <w:proofErr w:type="spellStart"/>
      <w:r w:rsidRPr="00FD1A1F">
        <w:rPr>
          <w:rFonts w:ascii="Arial" w:eastAsia="Times New Roman" w:hAnsi="Arial" w:cs="Arial"/>
          <w:bCs/>
          <w:sz w:val="20"/>
          <w:szCs w:val="20"/>
        </w:rPr>
        <w:t>croissance</w:t>
      </w:r>
      <w:proofErr w:type="spellEnd"/>
      <w:r w:rsidRPr="00FD1A1F">
        <w:rPr>
          <w:rFonts w:ascii="Arial" w:eastAsia="Times New Roman" w:hAnsi="Arial" w:cs="Arial"/>
          <w:bCs/>
          <w:sz w:val="20"/>
          <w:szCs w:val="20"/>
        </w:rPr>
        <w:t xml:space="preserve"> post-</w:t>
      </w:r>
      <w:proofErr w:type="spellStart"/>
      <w:r w:rsidRPr="00FD1A1F">
        <w:rPr>
          <w:rFonts w:ascii="Arial" w:eastAsia="Times New Roman" w:hAnsi="Arial" w:cs="Arial"/>
          <w:bCs/>
          <w:sz w:val="20"/>
          <w:szCs w:val="20"/>
        </w:rPr>
        <w:t>sevrage</w:t>
      </w:r>
      <w:proofErr w:type="spellEnd"/>
      <w:r w:rsidRPr="00FD1A1F">
        <w:rPr>
          <w:rFonts w:ascii="Arial" w:eastAsia="Times New Roman" w:hAnsi="Arial" w:cs="Arial"/>
          <w:bCs/>
          <w:sz w:val="20"/>
          <w:szCs w:val="20"/>
        </w:rPr>
        <w:t xml:space="preserve"> et la </w:t>
      </w:r>
      <w:proofErr w:type="spellStart"/>
      <w:r w:rsidRPr="00FD1A1F">
        <w:rPr>
          <w:rFonts w:ascii="Arial" w:eastAsia="Times New Roman" w:hAnsi="Arial" w:cs="Arial"/>
          <w:bCs/>
          <w:sz w:val="20"/>
          <w:szCs w:val="20"/>
        </w:rPr>
        <w:t>carcasse</w:t>
      </w:r>
      <w:proofErr w:type="spellEnd"/>
      <w:r w:rsidRPr="00FD1A1F">
        <w:rPr>
          <w:rFonts w:ascii="Arial" w:eastAsia="Times New Roman" w:hAnsi="Arial" w:cs="Arial"/>
          <w:bCs/>
          <w:sz w:val="20"/>
          <w:szCs w:val="20"/>
        </w:rPr>
        <w:t xml:space="preserve"> chez le </w:t>
      </w:r>
      <w:proofErr w:type="spellStart"/>
      <w:r w:rsidRPr="00FD1A1F">
        <w:rPr>
          <w:rFonts w:ascii="Arial" w:eastAsia="Times New Roman" w:hAnsi="Arial" w:cs="Arial"/>
          <w:bCs/>
          <w:sz w:val="20"/>
          <w:szCs w:val="20"/>
        </w:rPr>
        <w:t>cobaye</w:t>
      </w:r>
      <w:proofErr w:type="spellEnd"/>
      <w:r w:rsidRPr="00FD1A1F">
        <w:rPr>
          <w:rFonts w:ascii="Arial" w:eastAsia="Times New Roman" w:hAnsi="Arial" w:cs="Arial"/>
          <w:bCs/>
          <w:sz w:val="20"/>
          <w:szCs w:val="20"/>
        </w:rPr>
        <w:t xml:space="preserve"> à </w:t>
      </w:r>
      <w:proofErr w:type="spellStart"/>
      <w:r w:rsidRPr="00FD1A1F">
        <w:rPr>
          <w:rFonts w:ascii="Arial" w:eastAsia="Times New Roman" w:hAnsi="Arial" w:cs="Arial"/>
          <w:bCs/>
          <w:sz w:val="20"/>
          <w:szCs w:val="20"/>
        </w:rPr>
        <w:t>l’Ouest</w:t>
      </w:r>
      <w:proofErr w:type="spellEnd"/>
      <w:r w:rsidRPr="00FD1A1F">
        <w:rPr>
          <w:rFonts w:ascii="Arial" w:eastAsia="Times New Roman" w:hAnsi="Arial" w:cs="Arial"/>
          <w:bCs/>
          <w:sz w:val="20"/>
          <w:szCs w:val="20"/>
        </w:rPr>
        <w:t xml:space="preserve">-Cameroun. </w:t>
      </w:r>
      <w:r w:rsidRPr="00FD1A1F">
        <w:rPr>
          <w:rFonts w:ascii="Arial" w:eastAsia="Times New Roman" w:hAnsi="Arial" w:cs="Arial"/>
          <w:bCs/>
          <w:i/>
          <w:iCs/>
          <w:sz w:val="20"/>
          <w:szCs w:val="20"/>
        </w:rPr>
        <w:t>Livestock Research for Rural Development</w:t>
      </w:r>
      <w:r w:rsidRPr="00FD1A1F">
        <w:rPr>
          <w:rFonts w:ascii="Arial" w:eastAsia="Times New Roman" w:hAnsi="Arial" w:cs="Arial"/>
          <w:bCs/>
          <w:sz w:val="20"/>
          <w:szCs w:val="20"/>
        </w:rPr>
        <w:t>, 29(5).</w:t>
      </w:r>
    </w:p>
    <w:p w14:paraId="75CED855" w14:textId="3567AE74" w:rsidR="00BB622F" w:rsidRPr="004C015D" w:rsidRDefault="00BB622F" w:rsidP="00FD1A1F">
      <w:pPr>
        <w:spacing w:after="0" w:line="240" w:lineRule="auto"/>
        <w:ind w:left="540" w:hanging="540"/>
        <w:jc w:val="both"/>
        <w:rPr>
          <w:rFonts w:ascii="Arial" w:eastAsia="Times New Roman" w:hAnsi="Arial" w:cs="Arial"/>
          <w:bCs/>
          <w:sz w:val="20"/>
          <w:szCs w:val="20"/>
          <w:highlight w:val="yellow"/>
        </w:rPr>
      </w:pPr>
      <w:r w:rsidRPr="004C015D">
        <w:rPr>
          <w:rFonts w:ascii="Arial" w:eastAsia="Times New Roman" w:hAnsi="Arial" w:cs="Arial"/>
          <w:bCs/>
          <w:sz w:val="20"/>
          <w:szCs w:val="20"/>
          <w:highlight w:val="yellow"/>
        </w:rPr>
        <w:t xml:space="preserve">Czech, A., </w:t>
      </w:r>
      <w:proofErr w:type="spellStart"/>
      <w:r w:rsidRPr="004C015D">
        <w:rPr>
          <w:rFonts w:ascii="Arial" w:eastAsia="Times New Roman" w:hAnsi="Arial" w:cs="Arial"/>
          <w:bCs/>
          <w:sz w:val="20"/>
          <w:szCs w:val="20"/>
          <w:highlight w:val="yellow"/>
        </w:rPr>
        <w:t>Klimiuk</w:t>
      </w:r>
      <w:proofErr w:type="spellEnd"/>
      <w:r w:rsidRPr="004C015D">
        <w:rPr>
          <w:rFonts w:ascii="Arial" w:eastAsia="Times New Roman" w:hAnsi="Arial" w:cs="Arial"/>
          <w:bCs/>
          <w:sz w:val="20"/>
          <w:szCs w:val="20"/>
          <w:highlight w:val="yellow"/>
        </w:rPr>
        <w:t xml:space="preserve">, K., &amp; </w:t>
      </w:r>
      <w:proofErr w:type="spellStart"/>
      <w:r w:rsidRPr="004C015D">
        <w:rPr>
          <w:rFonts w:ascii="Arial" w:eastAsia="Times New Roman" w:hAnsi="Arial" w:cs="Arial"/>
          <w:bCs/>
          <w:sz w:val="20"/>
          <w:szCs w:val="20"/>
          <w:highlight w:val="yellow"/>
        </w:rPr>
        <w:t>Sembratowicz</w:t>
      </w:r>
      <w:proofErr w:type="spellEnd"/>
      <w:r w:rsidRPr="004C015D">
        <w:rPr>
          <w:rFonts w:ascii="Arial" w:eastAsia="Times New Roman" w:hAnsi="Arial" w:cs="Arial"/>
          <w:bCs/>
          <w:sz w:val="20"/>
          <w:szCs w:val="20"/>
          <w:highlight w:val="yellow"/>
        </w:rPr>
        <w:t xml:space="preserve">, I. (2023). The effect of thyme herb in diets for fattening pigs on their growth performance and health. </w:t>
      </w:r>
      <w:proofErr w:type="spellStart"/>
      <w:r w:rsidRPr="004C015D">
        <w:rPr>
          <w:rFonts w:ascii="Arial" w:eastAsia="Times New Roman" w:hAnsi="Arial" w:cs="Arial"/>
          <w:bCs/>
          <w:sz w:val="20"/>
          <w:szCs w:val="20"/>
          <w:highlight w:val="yellow"/>
        </w:rPr>
        <w:t>Plos</w:t>
      </w:r>
      <w:proofErr w:type="spellEnd"/>
      <w:r w:rsidRPr="004C015D">
        <w:rPr>
          <w:rFonts w:ascii="Arial" w:eastAsia="Times New Roman" w:hAnsi="Arial" w:cs="Arial"/>
          <w:bCs/>
          <w:sz w:val="20"/>
          <w:szCs w:val="20"/>
          <w:highlight w:val="yellow"/>
        </w:rPr>
        <w:t xml:space="preserve"> one, 18(10), e0291054.</w:t>
      </w:r>
    </w:p>
    <w:p w14:paraId="659C79B2" w14:textId="67DF9538" w:rsidR="00DB0631" w:rsidRDefault="004C015D" w:rsidP="00FD1A1F">
      <w:pPr>
        <w:spacing w:after="0" w:line="240" w:lineRule="auto"/>
        <w:ind w:left="540" w:hanging="540"/>
        <w:jc w:val="both"/>
        <w:rPr>
          <w:rFonts w:ascii="Arial" w:eastAsia="Times New Roman" w:hAnsi="Arial" w:cs="Arial"/>
          <w:bCs/>
          <w:sz w:val="20"/>
          <w:szCs w:val="20"/>
          <w:highlight w:val="yellow"/>
        </w:rPr>
      </w:pPr>
      <w:r w:rsidRPr="004C015D">
        <w:rPr>
          <w:rFonts w:ascii="Arial" w:eastAsia="Times New Roman" w:hAnsi="Arial" w:cs="Arial"/>
          <w:bCs/>
          <w:sz w:val="20"/>
          <w:szCs w:val="20"/>
          <w:highlight w:val="yellow"/>
        </w:rPr>
        <w:t>El-</w:t>
      </w:r>
      <w:proofErr w:type="spellStart"/>
      <w:r w:rsidRPr="004C015D">
        <w:rPr>
          <w:rFonts w:ascii="Arial" w:eastAsia="Times New Roman" w:hAnsi="Arial" w:cs="Arial"/>
          <w:bCs/>
          <w:sz w:val="20"/>
          <w:szCs w:val="20"/>
          <w:highlight w:val="yellow"/>
        </w:rPr>
        <w:t>Guendouz</w:t>
      </w:r>
      <w:proofErr w:type="spellEnd"/>
      <w:r w:rsidRPr="004C015D">
        <w:rPr>
          <w:rFonts w:ascii="Arial" w:eastAsia="Times New Roman" w:hAnsi="Arial" w:cs="Arial"/>
          <w:bCs/>
          <w:sz w:val="20"/>
          <w:szCs w:val="20"/>
          <w:highlight w:val="yellow"/>
        </w:rPr>
        <w:t xml:space="preserve">, S., </w:t>
      </w:r>
      <w:proofErr w:type="spellStart"/>
      <w:r w:rsidRPr="004C015D">
        <w:rPr>
          <w:rFonts w:ascii="Arial" w:eastAsia="Times New Roman" w:hAnsi="Arial" w:cs="Arial"/>
          <w:bCs/>
          <w:sz w:val="20"/>
          <w:szCs w:val="20"/>
          <w:highlight w:val="yellow"/>
        </w:rPr>
        <w:t>Aazza</w:t>
      </w:r>
      <w:proofErr w:type="spellEnd"/>
      <w:r w:rsidRPr="004C015D">
        <w:rPr>
          <w:rFonts w:ascii="Arial" w:eastAsia="Times New Roman" w:hAnsi="Arial" w:cs="Arial"/>
          <w:bCs/>
          <w:sz w:val="20"/>
          <w:szCs w:val="20"/>
          <w:highlight w:val="yellow"/>
        </w:rPr>
        <w:t xml:space="preserve">, S., Anahi </w:t>
      </w:r>
      <w:proofErr w:type="spellStart"/>
      <w:r w:rsidRPr="004C015D">
        <w:rPr>
          <w:rFonts w:ascii="Arial" w:eastAsia="Times New Roman" w:hAnsi="Arial" w:cs="Arial"/>
          <w:bCs/>
          <w:sz w:val="20"/>
          <w:szCs w:val="20"/>
          <w:highlight w:val="yellow"/>
        </w:rPr>
        <w:t>Dandlen</w:t>
      </w:r>
      <w:proofErr w:type="spellEnd"/>
      <w:r w:rsidRPr="004C015D">
        <w:rPr>
          <w:rFonts w:ascii="Arial" w:eastAsia="Times New Roman" w:hAnsi="Arial" w:cs="Arial"/>
          <w:bCs/>
          <w:sz w:val="20"/>
          <w:szCs w:val="20"/>
          <w:highlight w:val="yellow"/>
        </w:rPr>
        <w:t xml:space="preserve">, S., </w:t>
      </w:r>
      <w:proofErr w:type="spellStart"/>
      <w:r w:rsidRPr="004C015D">
        <w:rPr>
          <w:rFonts w:ascii="Arial" w:eastAsia="Times New Roman" w:hAnsi="Arial" w:cs="Arial"/>
          <w:bCs/>
          <w:sz w:val="20"/>
          <w:szCs w:val="20"/>
          <w:highlight w:val="yellow"/>
        </w:rPr>
        <w:t>Majdoub</w:t>
      </w:r>
      <w:proofErr w:type="spellEnd"/>
      <w:r w:rsidRPr="004C015D">
        <w:rPr>
          <w:rFonts w:ascii="Arial" w:eastAsia="Times New Roman" w:hAnsi="Arial" w:cs="Arial"/>
          <w:bCs/>
          <w:sz w:val="20"/>
          <w:szCs w:val="20"/>
          <w:highlight w:val="yellow"/>
        </w:rPr>
        <w:t xml:space="preserve">, N., </w:t>
      </w:r>
      <w:proofErr w:type="spellStart"/>
      <w:r w:rsidRPr="004C015D">
        <w:rPr>
          <w:rFonts w:ascii="Arial" w:eastAsia="Times New Roman" w:hAnsi="Arial" w:cs="Arial"/>
          <w:bCs/>
          <w:sz w:val="20"/>
          <w:szCs w:val="20"/>
          <w:highlight w:val="yellow"/>
        </w:rPr>
        <w:t>Lyoussi</w:t>
      </w:r>
      <w:proofErr w:type="spellEnd"/>
      <w:r w:rsidRPr="004C015D">
        <w:rPr>
          <w:rFonts w:ascii="Arial" w:eastAsia="Times New Roman" w:hAnsi="Arial" w:cs="Arial"/>
          <w:bCs/>
          <w:sz w:val="20"/>
          <w:szCs w:val="20"/>
          <w:highlight w:val="yellow"/>
        </w:rPr>
        <w:t xml:space="preserve">, B., </w:t>
      </w:r>
      <w:proofErr w:type="spellStart"/>
      <w:r w:rsidRPr="004C015D">
        <w:rPr>
          <w:rFonts w:ascii="Arial" w:eastAsia="Times New Roman" w:hAnsi="Arial" w:cs="Arial"/>
          <w:bCs/>
          <w:sz w:val="20"/>
          <w:szCs w:val="20"/>
          <w:highlight w:val="yellow"/>
        </w:rPr>
        <w:t>Raposo</w:t>
      </w:r>
      <w:proofErr w:type="spellEnd"/>
      <w:r w:rsidRPr="004C015D">
        <w:rPr>
          <w:rFonts w:ascii="Arial" w:eastAsia="Times New Roman" w:hAnsi="Arial" w:cs="Arial"/>
          <w:bCs/>
          <w:sz w:val="20"/>
          <w:szCs w:val="20"/>
          <w:highlight w:val="yellow"/>
        </w:rPr>
        <w:t xml:space="preserve">, S., ... &amp; </w:t>
      </w:r>
      <w:proofErr w:type="spellStart"/>
      <w:r w:rsidRPr="004C015D">
        <w:rPr>
          <w:rFonts w:ascii="Arial" w:eastAsia="Times New Roman" w:hAnsi="Arial" w:cs="Arial"/>
          <w:bCs/>
          <w:sz w:val="20"/>
          <w:szCs w:val="20"/>
          <w:highlight w:val="yellow"/>
        </w:rPr>
        <w:t>Graça</w:t>
      </w:r>
      <w:proofErr w:type="spellEnd"/>
      <w:r w:rsidRPr="004C015D">
        <w:rPr>
          <w:rFonts w:ascii="Arial" w:eastAsia="Times New Roman" w:hAnsi="Arial" w:cs="Arial"/>
          <w:bCs/>
          <w:sz w:val="20"/>
          <w:szCs w:val="20"/>
          <w:highlight w:val="yellow"/>
        </w:rPr>
        <w:t xml:space="preserve"> Miguel, M. (2019). Antioxidant activity of thyme waste extract in O/W emulsions. Antioxidants, 8(8), 243.</w:t>
      </w:r>
    </w:p>
    <w:p w14:paraId="076C74C4" w14:textId="2D103A82" w:rsidR="001D1CBB" w:rsidRPr="00FD1A1F" w:rsidRDefault="001D1CBB" w:rsidP="00FD1A1F">
      <w:pPr>
        <w:spacing w:after="0" w:line="240" w:lineRule="auto"/>
        <w:ind w:left="540" w:hanging="540"/>
        <w:jc w:val="both"/>
        <w:rPr>
          <w:rFonts w:ascii="Arial" w:eastAsia="Times New Roman" w:hAnsi="Arial" w:cs="Arial"/>
          <w:bCs/>
          <w:sz w:val="20"/>
          <w:szCs w:val="20"/>
        </w:rPr>
      </w:pPr>
      <w:r w:rsidRPr="001D1CBB">
        <w:rPr>
          <w:rFonts w:ascii="Arial" w:eastAsia="Times New Roman" w:hAnsi="Arial" w:cs="Arial"/>
          <w:bCs/>
          <w:sz w:val="20"/>
          <w:szCs w:val="20"/>
          <w:highlight w:val="yellow"/>
        </w:rPr>
        <w:t>Abdel-</w:t>
      </w:r>
      <w:proofErr w:type="spellStart"/>
      <w:r w:rsidRPr="001D1CBB">
        <w:rPr>
          <w:rFonts w:ascii="Arial" w:eastAsia="Times New Roman" w:hAnsi="Arial" w:cs="Arial"/>
          <w:bCs/>
          <w:sz w:val="20"/>
          <w:szCs w:val="20"/>
          <w:highlight w:val="yellow"/>
        </w:rPr>
        <w:t>Wareth</w:t>
      </w:r>
      <w:proofErr w:type="spellEnd"/>
      <w:r w:rsidRPr="001D1CBB">
        <w:rPr>
          <w:rFonts w:ascii="Arial" w:eastAsia="Times New Roman" w:hAnsi="Arial" w:cs="Arial"/>
          <w:bCs/>
          <w:sz w:val="20"/>
          <w:szCs w:val="20"/>
          <w:highlight w:val="yellow"/>
        </w:rPr>
        <w:t xml:space="preserve">, A. A., &amp; </w:t>
      </w:r>
      <w:proofErr w:type="spellStart"/>
      <w:r w:rsidRPr="001D1CBB">
        <w:rPr>
          <w:rFonts w:ascii="Arial" w:eastAsia="Times New Roman" w:hAnsi="Arial" w:cs="Arial"/>
          <w:bCs/>
          <w:sz w:val="20"/>
          <w:szCs w:val="20"/>
          <w:highlight w:val="yellow"/>
        </w:rPr>
        <w:t>Metwally</w:t>
      </w:r>
      <w:proofErr w:type="spellEnd"/>
      <w:r w:rsidRPr="001D1CBB">
        <w:rPr>
          <w:rFonts w:ascii="Arial" w:eastAsia="Times New Roman" w:hAnsi="Arial" w:cs="Arial"/>
          <w:bCs/>
          <w:sz w:val="20"/>
          <w:szCs w:val="20"/>
          <w:highlight w:val="yellow"/>
        </w:rPr>
        <w:t>, A. E. (2020). Productive and physiological response of male rabbits to dietary supplementation with thyme essential oil. Animals, 10(10), 1844.</w:t>
      </w:r>
    </w:p>
    <w:p w14:paraId="2CB2443D" w14:textId="4E584C28" w:rsidR="00335D14" w:rsidRPr="00956169" w:rsidRDefault="00335D14" w:rsidP="00956169">
      <w:pPr>
        <w:spacing w:after="0" w:line="240" w:lineRule="auto"/>
        <w:contextualSpacing/>
        <w:jc w:val="both"/>
        <w:rPr>
          <w:rFonts w:ascii="Arial" w:eastAsia="Times New Roman" w:hAnsi="Arial" w:cs="Arial"/>
          <w:bCs/>
          <w:sz w:val="20"/>
          <w:szCs w:val="20"/>
        </w:rPr>
      </w:pPr>
    </w:p>
    <w:sectPr w:rsidR="00335D14" w:rsidRPr="00956169" w:rsidSect="007015B4">
      <w:pgSz w:w="11909" w:h="16834" w:code="9"/>
      <w:pgMar w:top="1440" w:right="1440" w:bottom="1440" w:left="1440" w:header="720" w:footer="8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0E9AE" w14:textId="77777777" w:rsidR="000E71F4" w:rsidRDefault="000E71F4" w:rsidP="00CD3A89">
      <w:pPr>
        <w:spacing w:after="0" w:line="240" w:lineRule="auto"/>
      </w:pPr>
      <w:r>
        <w:separator/>
      </w:r>
    </w:p>
  </w:endnote>
  <w:endnote w:type="continuationSeparator" w:id="0">
    <w:p w14:paraId="195A561A" w14:textId="77777777" w:rsidR="000E71F4" w:rsidRDefault="000E71F4"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C59C2" w14:textId="77777777" w:rsidR="000E71F4" w:rsidRDefault="000E71F4" w:rsidP="00CD3A89">
      <w:pPr>
        <w:spacing w:after="0" w:line="240" w:lineRule="auto"/>
      </w:pPr>
      <w:r>
        <w:separator/>
      </w:r>
    </w:p>
  </w:footnote>
  <w:footnote w:type="continuationSeparator" w:id="0">
    <w:p w14:paraId="4305C72A" w14:textId="77777777" w:rsidR="000E71F4" w:rsidRDefault="000E71F4" w:rsidP="00CD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2701E"/>
    <w:multiLevelType w:val="hybridMultilevel"/>
    <w:tmpl w:val="EEF61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901785"/>
    <w:multiLevelType w:val="hybridMultilevel"/>
    <w:tmpl w:val="F342CD60"/>
    <w:lvl w:ilvl="0" w:tplc="8B801DB8">
      <w:start w:val="1"/>
      <w:numFmt w:val="bullet"/>
      <w:lvlText w:val=""/>
      <w:lvlJc w:val="left"/>
      <w:pPr>
        <w:tabs>
          <w:tab w:val="num" w:pos="1080"/>
        </w:tabs>
        <w:ind w:left="720" w:hanging="360"/>
      </w:pPr>
      <w:rPr>
        <w:rFonts w:ascii="Symbol" w:hAnsi="Symbol" w:hint="default"/>
      </w:rPr>
    </w:lvl>
    <w:lvl w:ilvl="1" w:tplc="9AB0F524">
      <w:numFmt w:val="decimal"/>
      <w:lvlText w:val=""/>
      <w:lvlJc w:val="left"/>
    </w:lvl>
    <w:lvl w:ilvl="2" w:tplc="1BFE68D8">
      <w:numFmt w:val="decimal"/>
      <w:lvlText w:val=""/>
      <w:lvlJc w:val="left"/>
    </w:lvl>
    <w:lvl w:ilvl="3" w:tplc="7F402DA0">
      <w:numFmt w:val="decimal"/>
      <w:lvlText w:val=""/>
      <w:lvlJc w:val="left"/>
    </w:lvl>
    <w:lvl w:ilvl="4" w:tplc="BC549D7C">
      <w:numFmt w:val="decimal"/>
      <w:lvlText w:val=""/>
      <w:lvlJc w:val="left"/>
    </w:lvl>
    <w:lvl w:ilvl="5" w:tplc="0EBA4220">
      <w:numFmt w:val="decimal"/>
      <w:lvlText w:val=""/>
      <w:lvlJc w:val="left"/>
    </w:lvl>
    <w:lvl w:ilvl="6" w:tplc="594E74C2">
      <w:numFmt w:val="decimal"/>
      <w:lvlText w:val=""/>
      <w:lvlJc w:val="left"/>
    </w:lvl>
    <w:lvl w:ilvl="7" w:tplc="A44ED8EA">
      <w:numFmt w:val="decimal"/>
      <w:lvlText w:val=""/>
      <w:lvlJc w:val="left"/>
    </w:lvl>
    <w:lvl w:ilvl="8" w:tplc="1292C954">
      <w:numFmt w:val="decimal"/>
      <w:lvlText w:val=""/>
      <w:lvlJc w:val="left"/>
    </w:lvl>
  </w:abstractNum>
  <w:abstractNum w:abstractNumId="2" w15:restartNumberingAfterBreak="0">
    <w:nsid w:val="4FB05633"/>
    <w:multiLevelType w:val="hybridMultilevel"/>
    <w:tmpl w:val="716CC364"/>
    <w:lvl w:ilvl="0" w:tplc="469ACDEE">
      <w:start w:val="1"/>
      <w:numFmt w:val="bullet"/>
      <w:lvlText w:val=""/>
      <w:lvlJc w:val="left"/>
      <w:pPr>
        <w:tabs>
          <w:tab w:val="num" w:pos="1080"/>
        </w:tabs>
        <w:ind w:left="720" w:hanging="360"/>
      </w:pPr>
      <w:rPr>
        <w:rFonts w:ascii="Symbol" w:hAnsi="Symbol" w:hint="default"/>
      </w:rPr>
    </w:lvl>
    <w:lvl w:ilvl="1" w:tplc="C8F635C0">
      <w:numFmt w:val="decimal"/>
      <w:lvlText w:val=""/>
      <w:lvlJc w:val="left"/>
    </w:lvl>
    <w:lvl w:ilvl="2" w:tplc="64BAC4BC">
      <w:numFmt w:val="decimal"/>
      <w:lvlText w:val=""/>
      <w:lvlJc w:val="left"/>
    </w:lvl>
    <w:lvl w:ilvl="3" w:tplc="0658B23A">
      <w:numFmt w:val="decimal"/>
      <w:lvlText w:val=""/>
      <w:lvlJc w:val="left"/>
    </w:lvl>
    <w:lvl w:ilvl="4" w:tplc="F2CACB20">
      <w:numFmt w:val="decimal"/>
      <w:lvlText w:val=""/>
      <w:lvlJc w:val="left"/>
    </w:lvl>
    <w:lvl w:ilvl="5" w:tplc="0BE47AAA">
      <w:numFmt w:val="decimal"/>
      <w:lvlText w:val=""/>
      <w:lvlJc w:val="left"/>
    </w:lvl>
    <w:lvl w:ilvl="6" w:tplc="385CB030">
      <w:numFmt w:val="decimal"/>
      <w:lvlText w:val=""/>
      <w:lvlJc w:val="left"/>
    </w:lvl>
    <w:lvl w:ilvl="7" w:tplc="BD2E075C">
      <w:numFmt w:val="decimal"/>
      <w:lvlText w:val=""/>
      <w:lvlJc w:val="left"/>
    </w:lvl>
    <w:lvl w:ilvl="8" w:tplc="CF1E6D6C">
      <w:numFmt w:val="decimal"/>
      <w:lvlText w:val=""/>
      <w:lvlJc w:val="left"/>
    </w:lvl>
  </w:abstractNum>
  <w:abstractNum w:abstractNumId="3" w15:restartNumberingAfterBreak="0">
    <w:nsid w:val="5BE0626D"/>
    <w:multiLevelType w:val="hybridMultilevel"/>
    <w:tmpl w:val="9350EBEC"/>
    <w:lvl w:ilvl="0" w:tplc="505E768C">
      <w:start w:val="1"/>
      <w:numFmt w:val="bullet"/>
      <w:lvlText w:val=""/>
      <w:lvlJc w:val="left"/>
      <w:pPr>
        <w:tabs>
          <w:tab w:val="num" w:pos="1080"/>
        </w:tabs>
        <w:ind w:left="720" w:hanging="360"/>
      </w:pPr>
      <w:rPr>
        <w:rFonts w:ascii="Symbol" w:hAnsi="Symbol" w:hint="default"/>
      </w:rPr>
    </w:lvl>
    <w:lvl w:ilvl="1" w:tplc="54709D9C">
      <w:numFmt w:val="decimal"/>
      <w:lvlText w:val=""/>
      <w:lvlJc w:val="left"/>
    </w:lvl>
    <w:lvl w:ilvl="2" w:tplc="07F6D26A">
      <w:numFmt w:val="decimal"/>
      <w:lvlText w:val=""/>
      <w:lvlJc w:val="left"/>
    </w:lvl>
    <w:lvl w:ilvl="3" w:tplc="AB28BA46">
      <w:numFmt w:val="decimal"/>
      <w:lvlText w:val=""/>
      <w:lvlJc w:val="left"/>
    </w:lvl>
    <w:lvl w:ilvl="4" w:tplc="85B04A3E">
      <w:numFmt w:val="decimal"/>
      <w:lvlText w:val=""/>
      <w:lvlJc w:val="left"/>
    </w:lvl>
    <w:lvl w:ilvl="5" w:tplc="7FFA30E4">
      <w:numFmt w:val="decimal"/>
      <w:lvlText w:val=""/>
      <w:lvlJc w:val="left"/>
    </w:lvl>
    <w:lvl w:ilvl="6" w:tplc="F6ACCA94">
      <w:numFmt w:val="decimal"/>
      <w:lvlText w:val=""/>
      <w:lvlJc w:val="left"/>
    </w:lvl>
    <w:lvl w:ilvl="7" w:tplc="20C815BA">
      <w:numFmt w:val="decimal"/>
      <w:lvlText w:val=""/>
      <w:lvlJc w:val="left"/>
    </w:lvl>
    <w:lvl w:ilvl="8" w:tplc="E560298C">
      <w:numFmt w:val="decimal"/>
      <w:lvlText w:val=""/>
      <w:lvlJc w:val="left"/>
    </w:lvl>
  </w:abstractNum>
  <w:abstractNum w:abstractNumId="4"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0NDA3NzE3NTE1MDNQ0lEKTi0uzszPAykwrAUAL9lS3ywAAAA="/>
  </w:docVars>
  <w:rsids>
    <w:rsidRoot w:val="00C13266"/>
    <w:rsid w:val="00001C0F"/>
    <w:rsid w:val="00011ECA"/>
    <w:rsid w:val="0001308F"/>
    <w:rsid w:val="000140EA"/>
    <w:rsid w:val="000221C9"/>
    <w:rsid w:val="000226DD"/>
    <w:rsid w:val="000372DB"/>
    <w:rsid w:val="00037A0A"/>
    <w:rsid w:val="00041716"/>
    <w:rsid w:val="00047B2D"/>
    <w:rsid w:val="00052EFC"/>
    <w:rsid w:val="000546CA"/>
    <w:rsid w:val="00093554"/>
    <w:rsid w:val="000939ED"/>
    <w:rsid w:val="000A2031"/>
    <w:rsid w:val="000B3052"/>
    <w:rsid w:val="000C2408"/>
    <w:rsid w:val="000C3563"/>
    <w:rsid w:val="000C3905"/>
    <w:rsid w:val="000E71F4"/>
    <w:rsid w:val="001004BF"/>
    <w:rsid w:val="00100B40"/>
    <w:rsid w:val="0010611F"/>
    <w:rsid w:val="00111653"/>
    <w:rsid w:val="00117484"/>
    <w:rsid w:val="00124A37"/>
    <w:rsid w:val="0013012E"/>
    <w:rsid w:val="0014561B"/>
    <w:rsid w:val="001458EB"/>
    <w:rsid w:val="00150CE4"/>
    <w:rsid w:val="00163526"/>
    <w:rsid w:val="001700B9"/>
    <w:rsid w:val="00171FBC"/>
    <w:rsid w:val="001835C7"/>
    <w:rsid w:val="00190C2D"/>
    <w:rsid w:val="001A22DD"/>
    <w:rsid w:val="001A4A55"/>
    <w:rsid w:val="001A69A3"/>
    <w:rsid w:val="001B111C"/>
    <w:rsid w:val="001B28CE"/>
    <w:rsid w:val="001C7CE1"/>
    <w:rsid w:val="001D00F5"/>
    <w:rsid w:val="001D1CBB"/>
    <w:rsid w:val="001E594A"/>
    <w:rsid w:val="001F03E2"/>
    <w:rsid w:val="001F5D59"/>
    <w:rsid w:val="001F780A"/>
    <w:rsid w:val="00205B59"/>
    <w:rsid w:val="00213E29"/>
    <w:rsid w:val="00220A21"/>
    <w:rsid w:val="002367E7"/>
    <w:rsid w:val="002420E1"/>
    <w:rsid w:val="00250135"/>
    <w:rsid w:val="002536E4"/>
    <w:rsid w:val="002573C9"/>
    <w:rsid w:val="00260707"/>
    <w:rsid w:val="00263AE4"/>
    <w:rsid w:val="0028695F"/>
    <w:rsid w:val="00297CC0"/>
    <w:rsid w:val="002A041A"/>
    <w:rsid w:val="002A078A"/>
    <w:rsid w:val="002A635B"/>
    <w:rsid w:val="002B02E7"/>
    <w:rsid w:val="002C7DF4"/>
    <w:rsid w:val="002D6E70"/>
    <w:rsid w:val="002F5A1F"/>
    <w:rsid w:val="0031517D"/>
    <w:rsid w:val="00332601"/>
    <w:rsid w:val="003349BB"/>
    <w:rsid w:val="00335947"/>
    <w:rsid w:val="00335D14"/>
    <w:rsid w:val="00337CF5"/>
    <w:rsid w:val="00345B25"/>
    <w:rsid w:val="00370C0D"/>
    <w:rsid w:val="00376494"/>
    <w:rsid w:val="00380ACB"/>
    <w:rsid w:val="00387B56"/>
    <w:rsid w:val="003B2B85"/>
    <w:rsid w:val="003B4704"/>
    <w:rsid w:val="003D0DD7"/>
    <w:rsid w:val="003E646E"/>
    <w:rsid w:val="003F47A0"/>
    <w:rsid w:val="003F531C"/>
    <w:rsid w:val="00400222"/>
    <w:rsid w:val="004011BC"/>
    <w:rsid w:val="00424421"/>
    <w:rsid w:val="0043035E"/>
    <w:rsid w:val="00431A95"/>
    <w:rsid w:val="00454377"/>
    <w:rsid w:val="00455B14"/>
    <w:rsid w:val="004573F9"/>
    <w:rsid w:val="00473C7D"/>
    <w:rsid w:val="004743E7"/>
    <w:rsid w:val="00485F13"/>
    <w:rsid w:val="0048681C"/>
    <w:rsid w:val="00490A64"/>
    <w:rsid w:val="00491472"/>
    <w:rsid w:val="004B60EC"/>
    <w:rsid w:val="004C015D"/>
    <w:rsid w:val="004C5D40"/>
    <w:rsid w:val="004D6091"/>
    <w:rsid w:val="004E094F"/>
    <w:rsid w:val="004F2706"/>
    <w:rsid w:val="004F7982"/>
    <w:rsid w:val="005052F8"/>
    <w:rsid w:val="00506E11"/>
    <w:rsid w:val="0051528E"/>
    <w:rsid w:val="005247F2"/>
    <w:rsid w:val="00536BCB"/>
    <w:rsid w:val="0053773C"/>
    <w:rsid w:val="00551E8E"/>
    <w:rsid w:val="00562C90"/>
    <w:rsid w:val="005722FD"/>
    <w:rsid w:val="005734C1"/>
    <w:rsid w:val="00581109"/>
    <w:rsid w:val="0058198B"/>
    <w:rsid w:val="005A1751"/>
    <w:rsid w:val="005C26C6"/>
    <w:rsid w:val="005C63EE"/>
    <w:rsid w:val="005E272D"/>
    <w:rsid w:val="005F1737"/>
    <w:rsid w:val="006031D4"/>
    <w:rsid w:val="00604FB0"/>
    <w:rsid w:val="00635265"/>
    <w:rsid w:val="006410B2"/>
    <w:rsid w:val="00647361"/>
    <w:rsid w:val="006642C2"/>
    <w:rsid w:val="00682F1A"/>
    <w:rsid w:val="00684F2D"/>
    <w:rsid w:val="006853A4"/>
    <w:rsid w:val="0068719D"/>
    <w:rsid w:val="006A1899"/>
    <w:rsid w:val="006A2F45"/>
    <w:rsid w:val="006A3FCB"/>
    <w:rsid w:val="006C667C"/>
    <w:rsid w:val="006C7C39"/>
    <w:rsid w:val="006D658B"/>
    <w:rsid w:val="006E2A78"/>
    <w:rsid w:val="006E34EC"/>
    <w:rsid w:val="006E6990"/>
    <w:rsid w:val="006F154D"/>
    <w:rsid w:val="00700809"/>
    <w:rsid w:val="007015B4"/>
    <w:rsid w:val="00703125"/>
    <w:rsid w:val="00721737"/>
    <w:rsid w:val="007240A8"/>
    <w:rsid w:val="007323FC"/>
    <w:rsid w:val="00747D62"/>
    <w:rsid w:val="007540CA"/>
    <w:rsid w:val="007622EE"/>
    <w:rsid w:val="007775D5"/>
    <w:rsid w:val="00785993"/>
    <w:rsid w:val="007865F0"/>
    <w:rsid w:val="007A0FCE"/>
    <w:rsid w:val="007B1907"/>
    <w:rsid w:val="007B380F"/>
    <w:rsid w:val="007B63EC"/>
    <w:rsid w:val="007C49C7"/>
    <w:rsid w:val="007D11FD"/>
    <w:rsid w:val="007D192D"/>
    <w:rsid w:val="007D4A5D"/>
    <w:rsid w:val="007D77A4"/>
    <w:rsid w:val="007E02F8"/>
    <w:rsid w:val="007E4345"/>
    <w:rsid w:val="007F4371"/>
    <w:rsid w:val="007F504C"/>
    <w:rsid w:val="00806815"/>
    <w:rsid w:val="00807ED0"/>
    <w:rsid w:val="00812548"/>
    <w:rsid w:val="00825F35"/>
    <w:rsid w:val="00843678"/>
    <w:rsid w:val="00845556"/>
    <w:rsid w:val="00853DC1"/>
    <w:rsid w:val="008643CD"/>
    <w:rsid w:val="008730F8"/>
    <w:rsid w:val="00873867"/>
    <w:rsid w:val="00873A5C"/>
    <w:rsid w:val="008776D1"/>
    <w:rsid w:val="00893148"/>
    <w:rsid w:val="008A6210"/>
    <w:rsid w:val="008C3188"/>
    <w:rsid w:val="008C3497"/>
    <w:rsid w:val="008D504E"/>
    <w:rsid w:val="008E6BFD"/>
    <w:rsid w:val="008F67E8"/>
    <w:rsid w:val="00916684"/>
    <w:rsid w:val="0093763A"/>
    <w:rsid w:val="009431AE"/>
    <w:rsid w:val="00945900"/>
    <w:rsid w:val="00951D84"/>
    <w:rsid w:val="00953210"/>
    <w:rsid w:val="00956169"/>
    <w:rsid w:val="00962251"/>
    <w:rsid w:val="00972A8C"/>
    <w:rsid w:val="00974577"/>
    <w:rsid w:val="0098174A"/>
    <w:rsid w:val="00982102"/>
    <w:rsid w:val="00982184"/>
    <w:rsid w:val="00984737"/>
    <w:rsid w:val="0099256A"/>
    <w:rsid w:val="009A18F2"/>
    <w:rsid w:val="009B0B88"/>
    <w:rsid w:val="009D4C58"/>
    <w:rsid w:val="009D5065"/>
    <w:rsid w:val="009E1EFB"/>
    <w:rsid w:val="009F782A"/>
    <w:rsid w:val="00A0172A"/>
    <w:rsid w:val="00A0275B"/>
    <w:rsid w:val="00A15A34"/>
    <w:rsid w:val="00A201B0"/>
    <w:rsid w:val="00A21828"/>
    <w:rsid w:val="00A22248"/>
    <w:rsid w:val="00A25B64"/>
    <w:rsid w:val="00A30A6F"/>
    <w:rsid w:val="00A31A38"/>
    <w:rsid w:val="00A324F0"/>
    <w:rsid w:val="00A343E6"/>
    <w:rsid w:val="00A4076A"/>
    <w:rsid w:val="00A5393A"/>
    <w:rsid w:val="00A5640A"/>
    <w:rsid w:val="00A57ACC"/>
    <w:rsid w:val="00A61B2E"/>
    <w:rsid w:val="00A629EA"/>
    <w:rsid w:val="00A6662D"/>
    <w:rsid w:val="00A706F7"/>
    <w:rsid w:val="00A81F5D"/>
    <w:rsid w:val="00A85B18"/>
    <w:rsid w:val="00A90597"/>
    <w:rsid w:val="00A90DA5"/>
    <w:rsid w:val="00A96AB6"/>
    <w:rsid w:val="00A97197"/>
    <w:rsid w:val="00AA0D41"/>
    <w:rsid w:val="00AA3BD2"/>
    <w:rsid w:val="00AA4CC2"/>
    <w:rsid w:val="00AB254D"/>
    <w:rsid w:val="00AB3C35"/>
    <w:rsid w:val="00AB7D38"/>
    <w:rsid w:val="00AC3409"/>
    <w:rsid w:val="00AC360A"/>
    <w:rsid w:val="00AD0FC2"/>
    <w:rsid w:val="00AD19DD"/>
    <w:rsid w:val="00AD2C4E"/>
    <w:rsid w:val="00AE0EB4"/>
    <w:rsid w:val="00AE1C1D"/>
    <w:rsid w:val="00AF0DA1"/>
    <w:rsid w:val="00AF47AA"/>
    <w:rsid w:val="00B02A94"/>
    <w:rsid w:val="00B15404"/>
    <w:rsid w:val="00B22A97"/>
    <w:rsid w:val="00B414F6"/>
    <w:rsid w:val="00B635EC"/>
    <w:rsid w:val="00B717BD"/>
    <w:rsid w:val="00B75F26"/>
    <w:rsid w:val="00B7605E"/>
    <w:rsid w:val="00B8786D"/>
    <w:rsid w:val="00B950C8"/>
    <w:rsid w:val="00B976CC"/>
    <w:rsid w:val="00BA1088"/>
    <w:rsid w:val="00BB5B87"/>
    <w:rsid w:val="00BB622F"/>
    <w:rsid w:val="00BB6935"/>
    <w:rsid w:val="00BC383B"/>
    <w:rsid w:val="00BD060A"/>
    <w:rsid w:val="00C11417"/>
    <w:rsid w:val="00C13266"/>
    <w:rsid w:val="00C14909"/>
    <w:rsid w:val="00C17A02"/>
    <w:rsid w:val="00C32323"/>
    <w:rsid w:val="00C333AF"/>
    <w:rsid w:val="00C47C47"/>
    <w:rsid w:val="00C56D42"/>
    <w:rsid w:val="00C64AE6"/>
    <w:rsid w:val="00C70AA3"/>
    <w:rsid w:val="00C81799"/>
    <w:rsid w:val="00C90E67"/>
    <w:rsid w:val="00C923BA"/>
    <w:rsid w:val="00C955C6"/>
    <w:rsid w:val="00C972F4"/>
    <w:rsid w:val="00CA453C"/>
    <w:rsid w:val="00CB087C"/>
    <w:rsid w:val="00CB0A4D"/>
    <w:rsid w:val="00CB60C5"/>
    <w:rsid w:val="00CD3A89"/>
    <w:rsid w:val="00CD4AFC"/>
    <w:rsid w:val="00CD54B6"/>
    <w:rsid w:val="00CD5E65"/>
    <w:rsid w:val="00CE3E7D"/>
    <w:rsid w:val="00CF63DE"/>
    <w:rsid w:val="00CF722D"/>
    <w:rsid w:val="00D1356E"/>
    <w:rsid w:val="00D20C8C"/>
    <w:rsid w:val="00D210BB"/>
    <w:rsid w:val="00D331F4"/>
    <w:rsid w:val="00D44AFE"/>
    <w:rsid w:val="00D51808"/>
    <w:rsid w:val="00D61172"/>
    <w:rsid w:val="00D61E1D"/>
    <w:rsid w:val="00D66E80"/>
    <w:rsid w:val="00D720CF"/>
    <w:rsid w:val="00D76293"/>
    <w:rsid w:val="00D76E4A"/>
    <w:rsid w:val="00D851AD"/>
    <w:rsid w:val="00D85BA3"/>
    <w:rsid w:val="00D931D5"/>
    <w:rsid w:val="00DA71D8"/>
    <w:rsid w:val="00DB0631"/>
    <w:rsid w:val="00DE5E5F"/>
    <w:rsid w:val="00E1183C"/>
    <w:rsid w:val="00E214BA"/>
    <w:rsid w:val="00E2233D"/>
    <w:rsid w:val="00E2568D"/>
    <w:rsid w:val="00E34067"/>
    <w:rsid w:val="00E3449D"/>
    <w:rsid w:val="00E448E0"/>
    <w:rsid w:val="00E46D35"/>
    <w:rsid w:val="00E50CE0"/>
    <w:rsid w:val="00E51A67"/>
    <w:rsid w:val="00E531CD"/>
    <w:rsid w:val="00E56263"/>
    <w:rsid w:val="00E62480"/>
    <w:rsid w:val="00E63D4E"/>
    <w:rsid w:val="00E702F4"/>
    <w:rsid w:val="00E7093B"/>
    <w:rsid w:val="00E72385"/>
    <w:rsid w:val="00E737A9"/>
    <w:rsid w:val="00E73D8F"/>
    <w:rsid w:val="00E743C6"/>
    <w:rsid w:val="00E74E65"/>
    <w:rsid w:val="00E8718E"/>
    <w:rsid w:val="00EA1C5E"/>
    <w:rsid w:val="00EB1005"/>
    <w:rsid w:val="00EB740E"/>
    <w:rsid w:val="00EB7881"/>
    <w:rsid w:val="00EC09B7"/>
    <w:rsid w:val="00ED402E"/>
    <w:rsid w:val="00ED56A4"/>
    <w:rsid w:val="00ED6468"/>
    <w:rsid w:val="00ED7254"/>
    <w:rsid w:val="00ED741D"/>
    <w:rsid w:val="00EE4547"/>
    <w:rsid w:val="00EF3322"/>
    <w:rsid w:val="00F0322C"/>
    <w:rsid w:val="00F23E99"/>
    <w:rsid w:val="00F31DC2"/>
    <w:rsid w:val="00F441E4"/>
    <w:rsid w:val="00F55591"/>
    <w:rsid w:val="00F62C79"/>
    <w:rsid w:val="00F6450F"/>
    <w:rsid w:val="00F656D4"/>
    <w:rsid w:val="00F73496"/>
    <w:rsid w:val="00F958E7"/>
    <w:rsid w:val="00FA6E5A"/>
    <w:rsid w:val="00FB0669"/>
    <w:rsid w:val="00FB57ED"/>
    <w:rsid w:val="00FD1A1F"/>
    <w:rsid w:val="00FE419C"/>
    <w:rsid w:val="00FF5AC2"/>
    <w:rsid w:val="00FF69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B3FF3"/>
  <w15:docId w15:val="{A3959648-5E48-46AE-8413-BA374DCE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E50CE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E50CE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0CE0"/>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E50CE0"/>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E50CE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E50CE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0CE0"/>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E50CE0"/>
    <w:rPr>
      <w:rFonts w:ascii="Arial" w:eastAsiaTheme="majorEastAsia" w:hAnsi="Arial" w:cstheme="majorBidi"/>
      <w:b/>
      <w:bCs/>
      <w:i/>
      <w:iCs/>
      <w:sz w:val="20"/>
    </w:rPr>
  </w:style>
  <w:style w:type="character" w:styleId="UnresolvedMention">
    <w:name w:val="Unresolved Mention"/>
    <w:basedOn w:val="DefaultParagraphFont"/>
    <w:uiPriority w:val="99"/>
    <w:semiHidden/>
    <w:unhideWhenUsed/>
    <w:rsid w:val="00956169"/>
    <w:rPr>
      <w:color w:val="605E5C"/>
      <w:shd w:val="clear" w:color="auto" w:fill="E1DFDD"/>
    </w:rPr>
  </w:style>
  <w:style w:type="paragraph" w:styleId="ListParagraph">
    <w:name w:val="List Paragraph"/>
    <w:basedOn w:val="Normal"/>
    <w:uiPriority w:val="34"/>
    <w:qFormat/>
    <w:rsid w:val="00335D14"/>
    <w:pPr>
      <w:ind w:left="720"/>
      <w:contextualSpacing/>
    </w:pPr>
  </w:style>
  <w:style w:type="table" w:styleId="TableGrid">
    <w:name w:val="Table Grid"/>
    <w:basedOn w:val="TableNormal"/>
    <w:uiPriority w:val="59"/>
    <w:rsid w:val="00FD1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0812">
      <w:bodyDiv w:val="1"/>
      <w:marLeft w:val="0"/>
      <w:marRight w:val="0"/>
      <w:marTop w:val="0"/>
      <w:marBottom w:val="0"/>
      <w:divBdr>
        <w:top w:val="none" w:sz="0" w:space="0" w:color="auto"/>
        <w:left w:val="none" w:sz="0" w:space="0" w:color="auto"/>
        <w:bottom w:val="none" w:sz="0" w:space="0" w:color="auto"/>
        <w:right w:val="none" w:sz="0" w:space="0" w:color="auto"/>
      </w:divBdr>
    </w:div>
    <w:div w:id="420218019">
      <w:bodyDiv w:val="1"/>
      <w:marLeft w:val="0"/>
      <w:marRight w:val="0"/>
      <w:marTop w:val="0"/>
      <w:marBottom w:val="0"/>
      <w:divBdr>
        <w:top w:val="none" w:sz="0" w:space="0" w:color="auto"/>
        <w:left w:val="none" w:sz="0" w:space="0" w:color="auto"/>
        <w:bottom w:val="none" w:sz="0" w:space="0" w:color="auto"/>
        <w:right w:val="none" w:sz="0" w:space="0" w:color="auto"/>
      </w:divBdr>
    </w:div>
    <w:div w:id="501748835">
      <w:bodyDiv w:val="1"/>
      <w:marLeft w:val="0"/>
      <w:marRight w:val="0"/>
      <w:marTop w:val="0"/>
      <w:marBottom w:val="0"/>
      <w:divBdr>
        <w:top w:val="none" w:sz="0" w:space="0" w:color="auto"/>
        <w:left w:val="none" w:sz="0" w:space="0" w:color="auto"/>
        <w:bottom w:val="none" w:sz="0" w:space="0" w:color="auto"/>
        <w:right w:val="none" w:sz="0" w:space="0" w:color="auto"/>
      </w:divBdr>
    </w:div>
    <w:div w:id="561719471">
      <w:bodyDiv w:val="1"/>
      <w:marLeft w:val="0"/>
      <w:marRight w:val="0"/>
      <w:marTop w:val="0"/>
      <w:marBottom w:val="0"/>
      <w:divBdr>
        <w:top w:val="none" w:sz="0" w:space="0" w:color="auto"/>
        <w:left w:val="none" w:sz="0" w:space="0" w:color="auto"/>
        <w:bottom w:val="none" w:sz="0" w:space="0" w:color="auto"/>
        <w:right w:val="none" w:sz="0" w:space="0" w:color="auto"/>
      </w:divBdr>
    </w:div>
    <w:div w:id="706951751">
      <w:bodyDiv w:val="1"/>
      <w:marLeft w:val="0"/>
      <w:marRight w:val="0"/>
      <w:marTop w:val="0"/>
      <w:marBottom w:val="0"/>
      <w:divBdr>
        <w:top w:val="none" w:sz="0" w:space="0" w:color="auto"/>
        <w:left w:val="none" w:sz="0" w:space="0" w:color="auto"/>
        <w:bottom w:val="none" w:sz="0" w:space="0" w:color="auto"/>
        <w:right w:val="none" w:sz="0" w:space="0" w:color="auto"/>
      </w:divBdr>
    </w:div>
    <w:div w:id="154556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84B86-55C1-411D-A697-E16275DB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4715</Words>
  <Characters>26881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1020</cp:lastModifiedBy>
  <cp:revision>220</cp:revision>
  <dcterms:created xsi:type="dcterms:W3CDTF">2014-09-20T11:25:00Z</dcterms:created>
  <dcterms:modified xsi:type="dcterms:W3CDTF">2026-01-17T09:31:00Z</dcterms:modified>
</cp:coreProperties>
</file>