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F115A" w14:textId="77777777" w:rsidR="0044758D" w:rsidRDefault="0044758D">
      <w:bookmarkStart w:id="0" w:name="_GoBack"/>
      <w:bookmarkEnd w:id="0"/>
    </w:p>
    <w:p w14:paraId="2D1958D4" w14:textId="77777777" w:rsidR="0044758D" w:rsidRDefault="0044758D"/>
    <w:p w14:paraId="40717A28" w14:textId="42700226" w:rsidR="0044758D" w:rsidRDefault="00312AC6">
      <w:r>
        <w:t xml:space="preserve">  </w:t>
      </w:r>
    </w:p>
    <w:p w14:paraId="5C6832C3" w14:textId="77777777" w:rsidR="0044758D" w:rsidRDefault="00154A6E">
      <w:pPr>
        <w:rPr>
          <w:rFonts w:ascii="Arial" w:eastAsia="SimSun" w:hAnsi="Arial" w:cs="Arial"/>
          <w:b/>
          <w:bCs/>
          <w:sz w:val="22"/>
          <w:szCs w:val="22"/>
        </w:rPr>
      </w:pPr>
      <w:r>
        <w:rPr>
          <w:rFonts w:ascii="Arial" w:eastAsia="SimSun" w:hAnsi="Arial" w:cs="Arial"/>
          <w:b/>
          <w:bCs/>
          <w:sz w:val="22"/>
          <w:szCs w:val="22"/>
        </w:rPr>
        <w:t>Dichlorvos-Induced Vital-Organ Toxicity and the Modulatory Effects of Vitamin C and</w:t>
      </w:r>
      <w:r>
        <w:rPr>
          <w:rFonts w:ascii="Arial" w:eastAsia="SimSun" w:hAnsi="Arial" w:cs="Arial"/>
          <w:b/>
          <w:bCs/>
          <w:i/>
          <w:iCs/>
          <w:sz w:val="22"/>
          <w:szCs w:val="22"/>
        </w:rPr>
        <w:t xml:space="preserve"> </w:t>
      </w:r>
      <w:proofErr w:type="spellStart"/>
      <w:r>
        <w:rPr>
          <w:rFonts w:ascii="Arial" w:eastAsia="SimSun" w:hAnsi="Arial" w:cs="Arial"/>
          <w:b/>
          <w:bCs/>
          <w:i/>
          <w:iCs/>
          <w:sz w:val="22"/>
          <w:szCs w:val="22"/>
        </w:rPr>
        <w:t>Costus</w:t>
      </w:r>
      <w:proofErr w:type="spellEnd"/>
      <w:r>
        <w:rPr>
          <w:rFonts w:ascii="Arial" w:eastAsia="SimSun" w:hAnsi="Arial" w:cs="Arial"/>
          <w:b/>
          <w:bCs/>
          <w:i/>
          <w:iCs/>
          <w:sz w:val="22"/>
          <w:szCs w:val="22"/>
        </w:rPr>
        <w:t xml:space="preserve"> </w:t>
      </w:r>
      <w:proofErr w:type="spellStart"/>
      <w:r>
        <w:rPr>
          <w:rFonts w:ascii="Arial" w:eastAsia="SimSun" w:hAnsi="Arial" w:cs="Arial"/>
          <w:b/>
          <w:bCs/>
          <w:i/>
          <w:iCs/>
          <w:sz w:val="22"/>
          <w:szCs w:val="22"/>
        </w:rPr>
        <w:t>afer</w:t>
      </w:r>
      <w:proofErr w:type="spellEnd"/>
      <w:r>
        <w:rPr>
          <w:rFonts w:ascii="Arial" w:eastAsia="SimSun" w:hAnsi="Arial" w:cs="Arial"/>
          <w:b/>
          <w:bCs/>
          <w:i/>
          <w:iCs/>
          <w:sz w:val="22"/>
          <w:szCs w:val="22"/>
        </w:rPr>
        <w:t xml:space="preserve"> </w:t>
      </w:r>
      <w:r>
        <w:rPr>
          <w:rFonts w:ascii="Arial" w:eastAsia="SimSun" w:hAnsi="Arial" w:cs="Arial"/>
          <w:b/>
          <w:bCs/>
          <w:sz w:val="22"/>
          <w:szCs w:val="22"/>
        </w:rPr>
        <w:t>extract in Male Mice</w:t>
      </w:r>
    </w:p>
    <w:p w14:paraId="247041B3" w14:textId="77777777" w:rsidR="0044758D" w:rsidRDefault="0044758D">
      <w:pPr>
        <w:rPr>
          <w:rFonts w:ascii="SimSun" w:eastAsia="SimSun" w:hAnsi="SimSun" w:cs="SimSun"/>
          <w:sz w:val="24"/>
          <w:szCs w:val="24"/>
        </w:rPr>
      </w:pPr>
    </w:p>
    <w:p w14:paraId="36EFE9E7" w14:textId="77777777" w:rsidR="00FF6603" w:rsidRDefault="00FF6603">
      <w:pPr>
        <w:pStyle w:val="NormalWeb"/>
      </w:pPr>
    </w:p>
    <w:p w14:paraId="23E0F136" w14:textId="4F4220C4" w:rsidR="0044758D" w:rsidRDefault="00154A6E">
      <w:pPr>
        <w:pStyle w:val="NormalWeb"/>
      </w:pPr>
      <w:r>
        <w:t xml:space="preserve">Abstract  </w:t>
      </w:r>
    </w:p>
    <w:p w14:paraId="07927492" w14:textId="77777777" w:rsidR="0044758D" w:rsidRDefault="00154A6E">
      <w:pPr>
        <w:jc w:val="both"/>
        <w:rPr>
          <w:rFonts w:ascii="Arial" w:eastAsia="SimSun" w:hAnsi="Arial" w:cs="Arial"/>
          <w:b/>
          <w:bCs/>
          <w:sz w:val="22"/>
          <w:szCs w:val="22"/>
        </w:rPr>
      </w:pPr>
      <w:r>
        <w:rPr>
          <w:rFonts w:ascii="Arial" w:hAnsi="Arial" w:cs="Arial"/>
          <w:b/>
          <w:bCs/>
        </w:rPr>
        <w:t>Aim:</w:t>
      </w:r>
      <w:r>
        <w:rPr>
          <w:rFonts w:ascii="Arial" w:hAnsi="Arial" w:cs="Arial"/>
        </w:rPr>
        <w:t xml:space="preserve"> This study investigated d</w:t>
      </w:r>
      <w:r>
        <w:rPr>
          <w:rFonts w:ascii="Arial" w:eastAsia="SimSun" w:hAnsi="Arial" w:cs="Arial"/>
          <w:sz w:val="22"/>
          <w:szCs w:val="22"/>
        </w:rPr>
        <w:t>ichlorvos-induced vital-organ toxicity and the modulatory effects of Vitamin C and</w:t>
      </w:r>
      <w:r>
        <w:rPr>
          <w:rFonts w:ascii="Arial" w:eastAsia="SimSun" w:hAnsi="Arial" w:cs="Arial"/>
          <w:i/>
          <w:iCs/>
          <w:sz w:val="22"/>
          <w:szCs w:val="22"/>
        </w:rPr>
        <w:t xml:space="preserve"> </w:t>
      </w:r>
      <w:proofErr w:type="spellStart"/>
      <w:r>
        <w:rPr>
          <w:rFonts w:ascii="Arial" w:eastAsia="SimSun" w:hAnsi="Arial" w:cs="Arial"/>
          <w:i/>
          <w:iCs/>
          <w:sz w:val="22"/>
          <w:szCs w:val="22"/>
        </w:rPr>
        <w:t>Costus</w:t>
      </w:r>
      <w:proofErr w:type="spellEnd"/>
      <w:r>
        <w:rPr>
          <w:rFonts w:ascii="Arial" w:eastAsia="SimSun" w:hAnsi="Arial" w:cs="Arial"/>
          <w:i/>
          <w:iCs/>
          <w:sz w:val="22"/>
          <w:szCs w:val="22"/>
        </w:rPr>
        <w:t xml:space="preserve"> </w:t>
      </w:r>
      <w:proofErr w:type="spellStart"/>
      <w:r>
        <w:rPr>
          <w:rFonts w:ascii="Arial" w:eastAsia="SimSun" w:hAnsi="Arial" w:cs="Arial"/>
          <w:i/>
          <w:iCs/>
          <w:sz w:val="22"/>
          <w:szCs w:val="22"/>
        </w:rPr>
        <w:t>afer</w:t>
      </w:r>
      <w:proofErr w:type="spellEnd"/>
      <w:r>
        <w:rPr>
          <w:rFonts w:ascii="Arial" w:eastAsia="SimSun" w:hAnsi="Arial" w:cs="Arial"/>
          <w:i/>
          <w:iCs/>
          <w:sz w:val="22"/>
          <w:szCs w:val="22"/>
        </w:rPr>
        <w:t xml:space="preserve"> </w:t>
      </w:r>
      <w:r>
        <w:rPr>
          <w:rFonts w:ascii="Arial" w:eastAsia="SimSun" w:hAnsi="Arial" w:cs="Arial"/>
          <w:sz w:val="22"/>
          <w:szCs w:val="22"/>
        </w:rPr>
        <w:t>extract in Male Mice</w:t>
      </w:r>
    </w:p>
    <w:p w14:paraId="188EB140" w14:textId="77777777" w:rsidR="0044758D" w:rsidRDefault="00154A6E">
      <w:pPr>
        <w:pStyle w:val="NormalWeb"/>
        <w:jc w:val="both"/>
        <w:rPr>
          <w:rFonts w:ascii="Arial" w:hAnsi="Arial" w:cs="Arial"/>
          <w:sz w:val="20"/>
          <w:szCs w:val="20"/>
        </w:rPr>
      </w:pPr>
      <w:r>
        <w:rPr>
          <w:rStyle w:val="Strong"/>
          <w:rFonts w:ascii="Arial" w:hAnsi="Arial" w:cs="Arial"/>
          <w:sz w:val="20"/>
          <w:szCs w:val="20"/>
        </w:rPr>
        <w:t>Study Design:</w:t>
      </w:r>
      <w:r>
        <w:rPr>
          <w:rFonts w:ascii="Arial" w:hAnsi="Arial" w:cs="Arial"/>
          <w:sz w:val="20"/>
          <w:szCs w:val="20"/>
        </w:rPr>
        <w:t xml:space="preserve"> The study was a completely randomized design employing relevant statistical tools for analysis and interpretation.</w:t>
      </w:r>
    </w:p>
    <w:p w14:paraId="35329E2C" w14:textId="77777777" w:rsidR="0044758D" w:rsidRDefault="00154A6E">
      <w:pPr>
        <w:jc w:val="both"/>
        <w:rPr>
          <w:rFonts w:ascii="Arial" w:hAnsi="Arial" w:cs="Arial"/>
          <w:color w:val="000000" w:themeColor="text1"/>
        </w:rPr>
      </w:pPr>
      <w:r>
        <w:rPr>
          <w:rFonts w:ascii="Arial" w:hAnsi="Arial" w:cs="Arial"/>
          <w:b/>
        </w:rPr>
        <w:t>Place and duration of study:</w:t>
      </w:r>
      <w:r>
        <w:rPr>
          <w:rFonts w:ascii="Arial" w:hAnsi="Arial" w:cs="Arial"/>
        </w:rPr>
        <w:t xml:space="preserve"> </w:t>
      </w:r>
      <w:r>
        <w:rPr>
          <w:rFonts w:ascii="Arial" w:hAnsi="Arial" w:cs="Arial"/>
          <w:color w:val="000000" w:themeColor="text1"/>
        </w:rPr>
        <w:t>The experiment was carried out in the animal house of the Department of Animal and Environmental Biology, Rivers State University, Port Harcourt. The experiment lasted for 35 days between April to June 2023.</w:t>
      </w:r>
    </w:p>
    <w:p w14:paraId="71EAC11E" w14:textId="3F62A203" w:rsidR="0044758D" w:rsidRDefault="00154A6E">
      <w:pPr>
        <w:pStyle w:val="NormalWeb"/>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Methodology:</w:t>
      </w:r>
      <w:r>
        <w:rPr>
          <w:rFonts w:ascii="Arial" w:hAnsi="Arial" w:cs="Arial"/>
          <w:sz w:val="20"/>
          <w:szCs w:val="20"/>
        </w:rPr>
        <w:t xml:space="preserve"> A total of 30 male </w:t>
      </w:r>
      <w:r w:rsidR="00312AC6">
        <w:rPr>
          <w:rFonts w:ascii="Arial" w:hAnsi="Arial" w:cs="Arial"/>
          <w:sz w:val="20"/>
          <w:szCs w:val="20"/>
        </w:rPr>
        <w:t>mice</w:t>
      </w:r>
      <w:r>
        <w:rPr>
          <w:rFonts w:ascii="Arial" w:hAnsi="Arial" w:cs="Arial"/>
          <w:sz w:val="20"/>
          <w:szCs w:val="20"/>
        </w:rPr>
        <w:t xml:space="preserve"> were assigned to six groups (n= 5). Animals were assigned to control and treatment groups receiving 25mg/kg/</w:t>
      </w:r>
      <w:proofErr w:type="spellStart"/>
      <w:r>
        <w:rPr>
          <w:rFonts w:ascii="Arial" w:hAnsi="Arial" w:cs="Arial"/>
          <w:sz w:val="20"/>
          <w:szCs w:val="20"/>
        </w:rPr>
        <w:t>bw</w:t>
      </w:r>
      <w:proofErr w:type="spellEnd"/>
      <w:r>
        <w:rPr>
          <w:rFonts w:ascii="Arial" w:hAnsi="Arial" w:cs="Arial"/>
          <w:sz w:val="20"/>
          <w:szCs w:val="20"/>
        </w:rPr>
        <w:t xml:space="preserve">/day </w:t>
      </w:r>
      <w:proofErr w:type="gramStart"/>
      <w:r>
        <w:rPr>
          <w:rFonts w:ascii="Arial" w:hAnsi="Arial" w:cs="Arial"/>
          <w:sz w:val="20"/>
          <w:szCs w:val="20"/>
        </w:rPr>
        <w:t>of  d</w:t>
      </w:r>
      <w:r>
        <w:rPr>
          <w:rFonts w:ascii="Arial" w:hAnsi="Arial" w:cs="Arial"/>
          <w:sz w:val="22"/>
          <w:szCs w:val="22"/>
        </w:rPr>
        <w:t>ichlorvos</w:t>
      </w:r>
      <w:proofErr w:type="gramEnd"/>
      <w:r>
        <w:rPr>
          <w:rFonts w:ascii="Arial" w:hAnsi="Arial" w:cs="Arial"/>
          <w:sz w:val="22"/>
          <w:szCs w:val="22"/>
        </w:rPr>
        <w:t xml:space="preserve"> (</w:t>
      </w:r>
      <w:r>
        <w:rPr>
          <w:rFonts w:ascii="Arial" w:hAnsi="Arial" w:cs="Arial"/>
          <w:sz w:val="20"/>
          <w:szCs w:val="20"/>
        </w:rPr>
        <w:t xml:space="preserve">DDVP) only, 100% Vitamin C supplement and </w:t>
      </w:r>
      <w:proofErr w:type="spellStart"/>
      <w:r>
        <w:rPr>
          <w:rStyle w:val="Emphasis"/>
          <w:rFonts w:ascii="Arial" w:hAnsi="Arial" w:cs="Arial"/>
          <w:sz w:val="20"/>
          <w:szCs w:val="20"/>
        </w:rPr>
        <w:t>Costus</w:t>
      </w:r>
      <w:proofErr w:type="spellEnd"/>
      <w:r>
        <w:rPr>
          <w:rFonts w:ascii="Arial" w:hAnsi="Arial" w:cs="Arial"/>
          <w:sz w:val="20"/>
          <w:szCs w:val="20"/>
        </w:rPr>
        <w:t xml:space="preserve"> </w:t>
      </w:r>
      <w:proofErr w:type="spellStart"/>
      <w:r>
        <w:rPr>
          <w:rFonts w:ascii="Arial" w:hAnsi="Arial" w:cs="Arial"/>
          <w:i/>
          <w:iCs/>
          <w:sz w:val="20"/>
          <w:szCs w:val="20"/>
        </w:rPr>
        <w:t>afer</w:t>
      </w:r>
      <w:proofErr w:type="spellEnd"/>
      <w:r>
        <w:rPr>
          <w:rFonts w:ascii="Arial" w:hAnsi="Arial" w:cs="Arial"/>
          <w:i/>
          <w:iCs/>
          <w:sz w:val="20"/>
          <w:szCs w:val="20"/>
        </w:rPr>
        <w:t xml:space="preserve"> </w:t>
      </w:r>
      <w:r>
        <w:rPr>
          <w:rFonts w:ascii="Arial" w:hAnsi="Arial" w:cs="Arial"/>
          <w:sz w:val="20"/>
          <w:szCs w:val="20"/>
        </w:rPr>
        <w:t>extract alone @ 250mg/kg/</w:t>
      </w:r>
      <w:proofErr w:type="spellStart"/>
      <w:r>
        <w:rPr>
          <w:rFonts w:ascii="Arial" w:hAnsi="Arial" w:cs="Arial"/>
          <w:sz w:val="20"/>
          <w:szCs w:val="20"/>
        </w:rPr>
        <w:t>bw</w:t>
      </w:r>
      <w:proofErr w:type="spellEnd"/>
      <w:r>
        <w:rPr>
          <w:rFonts w:ascii="Arial" w:hAnsi="Arial" w:cs="Arial"/>
          <w:sz w:val="20"/>
          <w:szCs w:val="20"/>
        </w:rPr>
        <w:t>/day, 25mg/kg/</w:t>
      </w:r>
      <w:proofErr w:type="spellStart"/>
      <w:r>
        <w:rPr>
          <w:rFonts w:ascii="Arial" w:hAnsi="Arial" w:cs="Arial"/>
          <w:sz w:val="20"/>
          <w:szCs w:val="20"/>
        </w:rPr>
        <w:t>bw</w:t>
      </w:r>
      <w:proofErr w:type="spellEnd"/>
      <w:r>
        <w:rPr>
          <w:rFonts w:ascii="Arial" w:hAnsi="Arial" w:cs="Arial"/>
          <w:sz w:val="20"/>
          <w:szCs w:val="20"/>
        </w:rPr>
        <w:t>/day of DDVP +Vitamin C</w:t>
      </w:r>
      <w:r w:rsidR="0059611F">
        <w:rPr>
          <w:rFonts w:ascii="Arial" w:hAnsi="Arial" w:cs="Arial"/>
          <w:sz w:val="20"/>
          <w:szCs w:val="20"/>
        </w:rPr>
        <w:t xml:space="preserve"> </w:t>
      </w:r>
      <w:r w:rsidR="0059611F">
        <w:rPr>
          <w:rStyle w:val="Emphasis"/>
          <w:rFonts w:ascii="Arial" w:hAnsi="Arial" w:cs="Arial"/>
          <w:i w:val="0"/>
          <w:iCs w:val="0"/>
          <w:sz w:val="20"/>
          <w:szCs w:val="20"/>
        </w:rPr>
        <w:t>@250mg/kg/</w:t>
      </w:r>
      <w:proofErr w:type="spellStart"/>
      <w:r w:rsidR="0059611F">
        <w:rPr>
          <w:rStyle w:val="Emphasis"/>
          <w:rFonts w:ascii="Arial" w:hAnsi="Arial" w:cs="Arial"/>
          <w:i w:val="0"/>
          <w:iCs w:val="0"/>
          <w:sz w:val="20"/>
          <w:szCs w:val="20"/>
        </w:rPr>
        <w:t>bw</w:t>
      </w:r>
      <w:proofErr w:type="spellEnd"/>
      <w:r w:rsidR="0059611F">
        <w:rPr>
          <w:rStyle w:val="Emphasis"/>
          <w:rFonts w:ascii="Arial" w:hAnsi="Arial" w:cs="Arial"/>
          <w:i w:val="0"/>
          <w:iCs w:val="0"/>
          <w:sz w:val="20"/>
          <w:szCs w:val="20"/>
        </w:rPr>
        <w:t>/day</w:t>
      </w:r>
      <w:r>
        <w:rPr>
          <w:rFonts w:ascii="Arial" w:hAnsi="Arial" w:cs="Arial"/>
          <w:sz w:val="20"/>
          <w:szCs w:val="20"/>
        </w:rPr>
        <w:t xml:space="preserve"> and 25mg/kg/</w:t>
      </w:r>
      <w:proofErr w:type="spellStart"/>
      <w:r>
        <w:rPr>
          <w:rFonts w:ascii="Arial" w:hAnsi="Arial" w:cs="Arial"/>
          <w:sz w:val="20"/>
          <w:szCs w:val="20"/>
        </w:rPr>
        <w:t>bw</w:t>
      </w:r>
      <w:proofErr w:type="spellEnd"/>
      <w:r>
        <w:rPr>
          <w:rFonts w:ascii="Arial" w:hAnsi="Arial" w:cs="Arial"/>
          <w:sz w:val="20"/>
          <w:szCs w:val="20"/>
        </w:rPr>
        <w:t>/day of DDVP +</w:t>
      </w:r>
      <w:proofErr w:type="spellStart"/>
      <w:r>
        <w:rPr>
          <w:rStyle w:val="Emphasis"/>
          <w:rFonts w:ascii="Arial" w:hAnsi="Arial" w:cs="Arial"/>
          <w:sz w:val="20"/>
          <w:szCs w:val="20"/>
        </w:rPr>
        <w:t>Costus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afer</w:t>
      </w:r>
      <w:proofErr w:type="spellEnd"/>
      <w:r>
        <w:rPr>
          <w:rStyle w:val="Emphasis"/>
          <w:rFonts w:ascii="Arial" w:hAnsi="Arial" w:cs="Arial"/>
          <w:sz w:val="20"/>
          <w:szCs w:val="20"/>
        </w:rPr>
        <w:t xml:space="preserve"> </w:t>
      </w:r>
      <w:r>
        <w:rPr>
          <w:rStyle w:val="Emphasis"/>
          <w:rFonts w:ascii="Arial" w:hAnsi="Arial" w:cs="Arial"/>
          <w:i w:val="0"/>
          <w:iCs w:val="0"/>
          <w:sz w:val="20"/>
          <w:szCs w:val="20"/>
        </w:rPr>
        <w:t>extract @250mg/kg/</w:t>
      </w:r>
      <w:proofErr w:type="spellStart"/>
      <w:r>
        <w:rPr>
          <w:rStyle w:val="Emphasis"/>
          <w:rFonts w:ascii="Arial" w:hAnsi="Arial" w:cs="Arial"/>
          <w:i w:val="0"/>
          <w:iCs w:val="0"/>
          <w:sz w:val="20"/>
          <w:szCs w:val="20"/>
        </w:rPr>
        <w:t>bw</w:t>
      </w:r>
      <w:proofErr w:type="spellEnd"/>
      <w:r>
        <w:rPr>
          <w:rStyle w:val="Emphasis"/>
          <w:rFonts w:ascii="Arial" w:hAnsi="Arial" w:cs="Arial"/>
          <w:i w:val="0"/>
          <w:iCs w:val="0"/>
          <w:sz w:val="20"/>
          <w:szCs w:val="20"/>
        </w:rPr>
        <w:t>/day. Data on body weights were taken twice a week throughout the experimental period. Each mouse was dissected and weight of vital organs recorded. Data were subjected to one-way ANOVA with SPSS version 23.</w:t>
      </w:r>
    </w:p>
    <w:p w14:paraId="55FF9282" w14:textId="7DBAA1FA" w:rsidR="0044758D" w:rsidRDefault="00154A6E">
      <w:pPr>
        <w:pStyle w:val="NormalWeb"/>
        <w:jc w:val="both"/>
        <w:rPr>
          <w:rFonts w:ascii="Arial" w:hAnsi="Arial" w:cs="Arial"/>
          <w:sz w:val="20"/>
          <w:szCs w:val="20"/>
        </w:rPr>
      </w:pPr>
      <w:r>
        <w:rPr>
          <w:rFonts w:ascii="Arial" w:hAnsi="Arial" w:cs="Arial"/>
          <w:b/>
          <w:bCs/>
          <w:sz w:val="20"/>
          <w:szCs w:val="20"/>
        </w:rPr>
        <w:t>Result:</w:t>
      </w:r>
      <w:r>
        <w:rPr>
          <w:rFonts w:ascii="Arial" w:hAnsi="Arial" w:cs="Arial"/>
          <w:sz w:val="20"/>
          <w:szCs w:val="20"/>
        </w:rPr>
        <w:t xml:space="preserve"> Body weight showed no significant (p&gt;0.05) differences across all groups. In contrast, DDVP exposure produced </w:t>
      </w:r>
      <w:r>
        <w:rPr>
          <w:rStyle w:val="Strong"/>
          <w:rFonts w:ascii="Arial" w:hAnsi="Arial" w:cs="Arial"/>
          <w:b w:val="0"/>
          <w:bCs w:val="0"/>
          <w:sz w:val="20"/>
          <w:szCs w:val="20"/>
        </w:rPr>
        <w:t>organ-specific effects</w:t>
      </w:r>
      <w:r>
        <w:rPr>
          <w:rFonts w:ascii="Arial" w:hAnsi="Arial" w:cs="Arial"/>
          <w:sz w:val="20"/>
          <w:szCs w:val="20"/>
        </w:rPr>
        <w:t xml:space="preserve">, with notable alterations observed in the </w:t>
      </w:r>
      <w:r>
        <w:rPr>
          <w:rStyle w:val="Strong"/>
          <w:rFonts w:ascii="Arial" w:hAnsi="Arial" w:cs="Arial"/>
          <w:b w:val="0"/>
          <w:bCs w:val="0"/>
          <w:sz w:val="20"/>
          <w:szCs w:val="20"/>
        </w:rPr>
        <w:t>liver, kidney, seminal vesicle, and epididymis</w:t>
      </w:r>
      <w:r>
        <w:rPr>
          <w:rFonts w:ascii="Arial" w:hAnsi="Arial" w:cs="Arial"/>
          <w:sz w:val="20"/>
          <w:szCs w:val="20"/>
        </w:rPr>
        <w:t xml:space="preserve">. DDVP alone was associated with increased liver weight and reduced kidney and epididymal weights. Vitamin C co-administration partially attenuated these changes. Conversely, </w:t>
      </w:r>
      <w:proofErr w:type="spellStart"/>
      <w:r>
        <w:rPr>
          <w:rStyle w:val="Emphasis"/>
          <w:rFonts w:ascii="Arial" w:hAnsi="Arial" w:cs="Arial"/>
          <w:sz w:val="20"/>
          <w:szCs w:val="20"/>
        </w:rPr>
        <w:t>Costus</w:t>
      </w:r>
      <w:proofErr w:type="spellEnd"/>
      <w:r>
        <w:rPr>
          <w:rFonts w:ascii="Arial" w:hAnsi="Arial" w:cs="Arial"/>
          <w:sz w:val="20"/>
          <w:szCs w:val="20"/>
        </w:rPr>
        <w:t xml:space="preserve"> extract provided inconsistent protection, and in some cases, particularly in the kidney and epididymis, did not prevent DDVP-associated reductions in organ weight. Testis, prostate, heart, and spleen weights remained relatively stable across treatments.</w:t>
      </w:r>
    </w:p>
    <w:p w14:paraId="48A473BF" w14:textId="47744036" w:rsidR="0044758D" w:rsidRDefault="00154A6E">
      <w:pPr>
        <w:pStyle w:val="NormalWeb"/>
        <w:jc w:val="both"/>
        <w:rPr>
          <w:rFonts w:ascii="Arial" w:hAnsi="Arial" w:cs="Arial"/>
          <w:sz w:val="20"/>
          <w:szCs w:val="20"/>
        </w:rPr>
      </w:pPr>
      <w:r>
        <w:rPr>
          <w:rFonts w:ascii="Arial" w:hAnsi="Arial" w:cs="Arial"/>
          <w:b/>
          <w:bCs/>
          <w:sz w:val="20"/>
          <w:szCs w:val="20"/>
        </w:rPr>
        <w:t>Conclusion</w:t>
      </w:r>
      <w:r>
        <w:rPr>
          <w:rFonts w:ascii="Arial" w:hAnsi="Arial" w:cs="Arial"/>
          <w:sz w:val="20"/>
          <w:szCs w:val="20"/>
        </w:rPr>
        <w:t xml:space="preserve">: DDVP induces </w:t>
      </w:r>
      <w:r>
        <w:rPr>
          <w:rStyle w:val="Strong"/>
          <w:rFonts w:ascii="Arial" w:hAnsi="Arial" w:cs="Arial"/>
          <w:b w:val="0"/>
          <w:bCs w:val="0"/>
          <w:sz w:val="20"/>
          <w:szCs w:val="20"/>
        </w:rPr>
        <w:t>selective organ toxicity without affecting overall body weight</w:t>
      </w:r>
      <w:r>
        <w:rPr>
          <w:rFonts w:ascii="Arial" w:hAnsi="Arial" w:cs="Arial"/>
          <w:sz w:val="20"/>
          <w:szCs w:val="20"/>
        </w:rPr>
        <w:t>, with the liver, kidney, and accessory reproductive organs being most susceptible.</w:t>
      </w:r>
      <w:r w:rsidR="006040B9">
        <w:rPr>
          <w:rFonts w:ascii="Arial" w:hAnsi="Arial" w:cs="Arial"/>
          <w:sz w:val="20"/>
          <w:szCs w:val="20"/>
        </w:rPr>
        <w:t xml:space="preserve"> </w:t>
      </w:r>
      <w:r w:rsidR="002C0B46">
        <w:rPr>
          <w:rFonts w:ascii="Arial" w:hAnsi="Arial" w:cs="Arial"/>
          <w:sz w:val="20"/>
          <w:szCs w:val="20"/>
        </w:rPr>
        <w:t xml:space="preserve">while Vitamin C offers </w:t>
      </w:r>
      <w:r w:rsidR="006040B9">
        <w:rPr>
          <w:rFonts w:ascii="Arial" w:hAnsi="Arial" w:cs="Arial"/>
          <w:sz w:val="20"/>
          <w:szCs w:val="20"/>
        </w:rPr>
        <w:t>greater</w:t>
      </w:r>
      <w:r w:rsidR="002C0B46">
        <w:rPr>
          <w:rFonts w:ascii="Arial" w:hAnsi="Arial" w:cs="Arial"/>
          <w:sz w:val="20"/>
          <w:szCs w:val="20"/>
        </w:rPr>
        <w:t xml:space="preserve"> protective benefits, </w:t>
      </w:r>
      <w:proofErr w:type="spellStart"/>
      <w:r w:rsidR="002C0B46" w:rsidRPr="00155BEF">
        <w:rPr>
          <w:rFonts w:ascii="Arial" w:hAnsi="Arial" w:cs="Arial"/>
          <w:i/>
          <w:iCs/>
          <w:sz w:val="20"/>
          <w:szCs w:val="20"/>
        </w:rPr>
        <w:t>Costus</w:t>
      </w:r>
      <w:proofErr w:type="spellEnd"/>
      <w:r w:rsidR="002C0B46" w:rsidRPr="00155BEF">
        <w:rPr>
          <w:rFonts w:ascii="Arial" w:hAnsi="Arial" w:cs="Arial"/>
          <w:i/>
          <w:iCs/>
          <w:sz w:val="20"/>
          <w:szCs w:val="20"/>
        </w:rPr>
        <w:t xml:space="preserve"> </w:t>
      </w:r>
      <w:r w:rsidR="002C0B46">
        <w:rPr>
          <w:rFonts w:ascii="Arial" w:hAnsi="Arial" w:cs="Arial"/>
          <w:sz w:val="20"/>
          <w:szCs w:val="20"/>
        </w:rPr>
        <w:t>extract alone or in combination with DDVP may not sufficiently counteract DDVP-induced organ damage.</w:t>
      </w:r>
      <w:r w:rsidR="004767EB">
        <w:rPr>
          <w:rFonts w:ascii="Arial" w:hAnsi="Arial" w:cs="Arial"/>
          <w:sz w:val="20"/>
          <w:szCs w:val="20"/>
        </w:rPr>
        <w:t xml:space="preserve"> Therefore, for DDVP-induced vital organ toxicity, </w:t>
      </w:r>
      <w:proofErr w:type="spellStart"/>
      <w:r w:rsidR="00155BEF" w:rsidRPr="0059611F">
        <w:rPr>
          <w:rStyle w:val="Emphasis"/>
          <w:rFonts w:ascii="Arial" w:hAnsi="Arial" w:cs="Arial"/>
          <w:color w:val="0D0D0D"/>
          <w:sz w:val="20"/>
          <w:szCs w:val="20"/>
          <w:shd w:val="clear" w:color="auto" w:fill="FFFFFF"/>
        </w:rPr>
        <w:t>Costus</w:t>
      </w:r>
      <w:proofErr w:type="spellEnd"/>
      <w:r w:rsidR="00155BEF" w:rsidRPr="0059611F">
        <w:rPr>
          <w:rFonts w:ascii="Arial" w:hAnsi="Arial" w:cs="Arial"/>
          <w:color w:val="0D0D0D"/>
          <w:sz w:val="20"/>
          <w:szCs w:val="20"/>
          <w:shd w:val="clear" w:color="auto" w:fill="FFFFFF"/>
        </w:rPr>
        <w:t> extract</w:t>
      </w:r>
      <w:r w:rsidR="004767EB">
        <w:rPr>
          <w:rFonts w:ascii="Arial" w:hAnsi="Arial" w:cs="Arial"/>
          <w:color w:val="0D0D0D"/>
          <w:sz w:val="20"/>
          <w:szCs w:val="20"/>
          <w:shd w:val="clear" w:color="auto" w:fill="FFFFFF"/>
        </w:rPr>
        <w:t xml:space="preserve"> should be </w:t>
      </w:r>
      <w:r w:rsidR="00155BEF" w:rsidRPr="0059611F">
        <w:rPr>
          <w:rFonts w:ascii="Arial" w:hAnsi="Arial" w:cs="Arial"/>
          <w:color w:val="0D0D0D"/>
          <w:sz w:val="20"/>
          <w:szCs w:val="20"/>
          <w:shd w:val="clear" w:color="auto" w:fill="FFFFFF"/>
        </w:rPr>
        <w:t>use</w:t>
      </w:r>
      <w:r w:rsidR="004767EB">
        <w:rPr>
          <w:rFonts w:ascii="Arial" w:hAnsi="Arial" w:cs="Arial"/>
          <w:color w:val="0D0D0D"/>
          <w:sz w:val="20"/>
          <w:szCs w:val="20"/>
          <w:shd w:val="clear" w:color="auto" w:fill="FFFFFF"/>
        </w:rPr>
        <w:t>d with cautio</w:t>
      </w:r>
      <w:r w:rsidR="00F178F5">
        <w:rPr>
          <w:rFonts w:ascii="Arial" w:hAnsi="Arial" w:cs="Arial"/>
          <w:color w:val="0D0D0D"/>
          <w:sz w:val="20"/>
          <w:szCs w:val="20"/>
          <w:shd w:val="clear" w:color="auto" w:fill="FFFFFF"/>
        </w:rPr>
        <w:t>n.</w:t>
      </w:r>
    </w:p>
    <w:p w14:paraId="67F93D27" w14:textId="77777777" w:rsidR="0044758D" w:rsidRDefault="00154A6E">
      <w:pPr>
        <w:pStyle w:val="NormalWeb"/>
        <w:jc w:val="both"/>
        <w:rPr>
          <w:rFonts w:ascii="Arial" w:hAnsi="Arial" w:cs="Arial"/>
          <w:sz w:val="20"/>
          <w:szCs w:val="20"/>
        </w:rPr>
      </w:pPr>
      <w:r>
        <w:rPr>
          <w:rFonts w:ascii="Arial" w:hAnsi="Arial" w:cs="Arial"/>
          <w:sz w:val="20"/>
          <w:szCs w:val="20"/>
        </w:rPr>
        <w:t xml:space="preserve">Keywords: Antioxidant, Body weight, </w:t>
      </w:r>
      <w:proofErr w:type="spellStart"/>
      <w:r>
        <w:rPr>
          <w:rFonts w:ascii="Arial" w:hAnsi="Arial" w:cs="Arial"/>
          <w:i/>
          <w:iCs/>
          <w:sz w:val="20"/>
          <w:szCs w:val="20"/>
        </w:rPr>
        <w:t>Costus</w:t>
      </w:r>
      <w:proofErr w:type="spellEnd"/>
      <w:r>
        <w:rPr>
          <w:rFonts w:ascii="Arial" w:hAnsi="Arial" w:cs="Arial"/>
          <w:i/>
          <w:iCs/>
          <w:sz w:val="20"/>
          <w:szCs w:val="20"/>
        </w:rPr>
        <w:t xml:space="preserve"> </w:t>
      </w:r>
      <w:proofErr w:type="spellStart"/>
      <w:r>
        <w:rPr>
          <w:rFonts w:ascii="Arial" w:hAnsi="Arial" w:cs="Arial"/>
          <w:i/>
          <w:iCs/>
          <w:sz w:val="20"/>
          <w:szCs w:val="20"/>
        </w:rPr>
        <w:t>afer</w:t>
      </w:r>
      <w:proofErr w:type="spellEnd"/>
      <w:r>
        <w:rPr>
          <w:rFonts w:ascii="Arial" w:hAnsi="Arial" w:cs="Arial"/>
          <w:i/>
          <w:iCs/>
          <w:sz w:val="20"/>
          <w:szCs w:val="20"/>
        </w:rPr>
        <w:t>,</w:t>
      </w:r>
      <w:r>
        <w:rPr>
          <w:rFonts w:ascii="Arial" w:hAnsi="Arial" w:cs="Arial"/>
          <w:sz w:val="20"/>
          <w:szCs w:val="20"/>
        </w:rPr>
        <w:t xml:space="preserve"> Dichlorvos, Organ weight, Toxicity,</w:t>
      </w:r>
    </w:p>
    <w:p w14:paraId="5FABE80B" w14:textId="77777777" w:rsidR="0044758D" w:rsidRDefault="0044758D">
      <w:pPr>
        <w:rPr>
          <w:rFonts w:ascii="SimSun" w:eastAsia="SimSun" w:hAnsi="SimSun" w:cs="SimSun"/>
          <w:sz w:val="24"/>
          <w:szCs w:val="24"/>
        </w:rPr>
      </w:pPr>
    </w:p>
    <w:p w14:paraId="60F1D6E5" w14:textId="77777777" w:rsidR="0044758D" w:rsidRDefault="0044758D">
      <w:pPr>
        <w:rPr>
          <w:rFonts w:ascii="SimSun" w:eastAsia="SimSun" w:hAnsi="SimSun" w:cs="SimSun"/>
          <w:sz w:val="24"/>
          <w:szCs w:val="24"/>
        </w:rPr>
      </w:pPr>
    </w:p>
    <w:p w14:paraId="38CDF46C" w14:textId="77777777" w:rsidR="0044758D" w:rsidRDefault="0044758D">
      <w:pPr>
        <w:rPr>
          <w:rFonts w:ascii="SimSun" w:eastAsia="SimSun" w:hAnsi="SimSun" w:cs="SimSun"/>
          <w:sz w:val="24"/>
          <w:szCs w:val="24"/>
        </w:rPr>
      </w:pPr>
    </w:p>
    <w:p w14:paraId="502695EB" w14:textId="336EE2EE" w:rsidR="0044758D" w:rsidRDefault="00154A6E">
      <w:pPr>
        <w:rPr>
          <w:rFonts w:ascii="Arial" w:eastAsia="SimSun" w:hAnsi="Arial" w:cs="Arial"/>
          <w:b/>
          <w:bCs/>
        </w:rPr>
      </w:pPr>
      <w:r>
        <w:rPr>
          <w:rFonts w:ascii="Arial" w:eastAsia="SimSun" w:hAnsi="Arial" w:cs="Arial"/>
          <w:b/>
          <w:bCs/>
        </w:rPr>
        <w:t>Introduction</w:t>
      </w:r>
      <w:r w:rsidR="004767EB">
        <w:rPr>
          <w:rFonts w:ascii="Arial" w:eastAsia="SimSun" w:hAnsi="Arial" w:cs="Arial"/>
          <w:b/>
          <w:bCs/>
        </w:rPr>
        <w:t xml:space="preserve"> </w:t>
      </w:r>
    </w:p>
    <w:p w14:paraId="73524B88" w14:textId="77777777" w:rsidR="0044758D" w:rsidRDefault="0044758D">
      <w:pPr>
        <w:rPr>
          <w:rFonts w:ascii="Arial" w:eastAsia="SimSun" w:hAnsi="Arial" w:cs="Arial"/>
        </w:rPr>
      </w:pPr>
    </w:p>
    <w:p w14:paraId="3728A794" w14:textId="77777777" w:rsidR="0044758D" w:rsidRDefault="00154A6E">
      <w:pPr>
        <w:pStyle w:val="NormalWeb"/>
        <w:jc w:val="both"/>
        <w:rPr>
          <w:rFonts w:ascii="Arial" w:hAnsi="Arial" w:cs="Arial"/>
          <w:sz w:val="20"/>
          <w:szCs w:val="20"/>
        </w:rPr>
      </w:pPr>
      <w:r>
        <w:rPr>
          <w:rFonts w:ascii="Arial" w:hAnsi="Arial" w:cs="Arial"/>
          <w:sz w:val="20"/>
          <w:szCs w:val="20"/>
        </w:rPr>
        <w:t xml:space="preserve">Dichlorvos (DDVP) is an organophosphate pesticide widely used in agriculture and domestic pest control, particularly in many developing countries. Despite its effectiveness against insect pests, DDVP is associated with significant health risks due to its high toxicity and ease of </w:t>
      </w:r>
      <w:r>
        <w:rPr>
          <w:rFonts w:ascii="Arial" w:hAnsi="Arial" w:cs="Arial"/>
          <w:sz w:val="20"/>
          <w:szCs w:val="20"/>
        </w:rPr>
        <w:lastRenderedPageBreak/>
        <w:t>exposure through inhalation, ingestion, and dermal contact. Repeated or prolonged exposure to dichlorvos has been reported to elicit adverse effects on several organ systems</w:t>
      </w:r>
      <w:r w:rsidR="00BB7F89">
        <w:rPr>
          <w:rFonts w:ascii="Arial" w:hAnsi="Arial" w:cs="Arial"/>
          <w:sz w:val="20"/>
          <w:szCs w:val="20"/>
        </w:rPr>
        <w:t xml:space="preserve"> [1,2,3</w:t>
      </w:r>
      <w:proofErr w:type="gramStart"/>
      <w:r w:rsidR="00BB7F89">
        <w:rPr>
          <w:rFonts w:ascii="Arial" w:hAnsi="Arial" w:cs="Arial"/>
          <w:sz w:val="20"/>
          <w:szCs w:val="20"/>
        </w:rPr>
        <w:t xml:space="preserve">], </w:t>
      </w:r>
      <w:r>
        <w:rPr>
          <w:rFonts w:ascii="Arial" w:hAnsi="Arial" w:cs="Arial"/>
          <w:sz w:val="20"/>
          <w:szCs w:val="20"/>
        </w:rPr>
        <w:t xml:space="preserve"> raising</w:t>
      </w:r>
      <w:proofErr w:type="gramEnd"/>
      <w:r>
        <w:rPr>
          <w:rFonts w:ascii="Arial" w:hAnsi="Arial" w:cs="Arial"/>
          <w:sz w:val="20"/>
          <w:szCs w:val="20"/>
        </w:rPr>
        <w:t xml:space="preserve"> public health concerns for occupationally exposed individuals and the general population.</w:t>
      </w:r>
    </w:p>
    <w:p w14:paraId="2DB1A651" w14:textId="77777777" w:rsidR="0044758D" w:rsidRDefault="00154A6E">
      <w:pPr>
        <w:pStyle w:val="NormalWeb"/>
        <w:jc w:val="both"/>
        <w:rPr>
          <w:rFonts w:ascii="Arial" w:hAnsi="Arial" w:cs="Arial"/>
          <w:sz w:val="20"/>
          <w:szCs w:val="20"/>
        </w:rPr>
      </w:pPr>
      <w:r>
        <w:rPr>
          <w:rFonts w:ascii="Arial" w:hAnsi="Arial" w:cs="Arial"/>
          <w:sz w:val="20"/>
          <w:szCs w:val="20"/>
        </w:rPr>
        <w:t xml:space="preserve">The primary mechanism of dichlorvos toxicity involves inhibition of acetylcholinesterase activity, leading to accumulation of acetylcholine at synaptic junctions and subsequent neurotoxicity. Beyond its neurotoxic effects, growing evidence indicates that dichlorvos induces </w:t>
      </w:r>
      <w:r>
        <w:rPr>
          <w:rStyle w:val="Strong"/>
          <w:rFonts w:ascii="Arial" w:hAnsi="Arial" w:cs="Arial"/>
          <w:b w:val="0"/>
          <w:bCs w:val="0"/>
          <w:sz w:val="20"/>
          <w:szCs w:val="20"/>
        </w:rPr>
        <w:t>multi-organ toxicity</w:t>
      </w:r>
      <w:r>
        <w:rPr>
          <w:rFonts w:ascii="Arial" w:hAnsi="Arial" w:cs="Arial"/>
          <w:sz w:val="20"/>
          <w:szCs w:val="20"/>
        </w:rPr>
        <w:t xml:space="preserve">, affecting the liver, kidneys, heart, spleen, and reproductive organs </w:t>
      </w:r>
      <w:r w:rsidR="00BB7F89">
        <w:rPr>
          <w:rFonts w:ascii="Arial" w:hAnsi="Arial" w:cs="Arial"/>
          <w:sz w:val="20"/>
          <w:szCs w:val="20"/>
        </w:rPr>
        <w:t>[2,3,4]</w:t>
      </w:r>
      <w:r w:rsidR="009F33AB">
        <w:rPr>
          <w:rFonts w:ascii="Arial" w:hAnsi="Arial" w:cs="Arial"/>
          <w:sz w:val="20"/>
          <w:szCs w:val="20"/>
        </w:rPr>
        <w:t xml:space="preserve">. </w:t>
      </w:r>
      <w:r>
        <w:rPr>
          <w:rFonts w:ascii="Arial" w:hAnsi="Arial" w:cs="Arial"/>
          <w:sz w:val="20"/>
          <w:szCs w:val="20"/>
        </w:rPr>
        <w:t xml:space="preserve"> These effects are often mediated through the generation of reactive oxygen species (ROS), resulting in oxidative stress, lipid peroxidation, inflammation, and cellular damage</w:t>
      </w:r>
      <w:r w:rsidR="00510B55">
        <w:rPr>
          <w:rFonts w:ascii="Arial" w:hAnsi="Arial" w:cs="Arial"/>
          <w:sz w:val="20"/>
          <w:szCs w:val="20"/>
        </w:rPr>
        <w:t xml:space="preserve">. </w:t>
      </w:r>
      <w:r>
        <w:rPr>
          <w:rFonts w:ascii="Arial" w:hAnsi="Arial" w:cs="Arial"/>
          <w:sz w:val="20"/>
          <w:szCs w:val="20"/>
        </w:rPr>
        <w:t xml:space="preserve"> Alterations in body and organ weights are commonly used as reliable indicators of such toxicological insults, reflecting functional impairment and structural changes in affected tissues</w:t>
      </w:r>
      <w:r w:rsidR="009F33AB">
        <w:rPr>
          <w:rFonts w:ascii="Arial" w:hAnsi="Arial" w:cs="Arial"/>
          <w:sz w:val="20"/>
          <w:szCs w:val="20"/>
        </w:rPr>
        <w:t xml:space="preserve"> [2,5].</w:t>
      </w:r>
    </w:p>
    <w:p w14:paraId="13464B31" w14:textId="77777777" w:rsidR="0044758D" w:rsidRDefault="00154A6E">
      <w:pPr>
        <w:pStyle w:val="NormalWeb"/>
        <w:jc w:val="both"/>
        <w:rPr>
          <w:rFonts w:ascii="Arial" w:hAnsi="Arial" w:cs="Arial"/>
          <w:sz w:val="20"/>
          <w:szCs w:val="20"/>
        </w:rPr>
      </w:pPr>
      <w:r>
        <w:rPr>
          <w:rFonts w:ascii="Arial" w:hAnsi="Arial" w:cs="Arial"/>
          <w:sz w:val="20"/>
          <w:szCs w:val="20"/>
        </w:rPr>
        <w:t>Male reproductive organs appear particularly vulnerable to organophosphate toxicity. Studies have shown that dichlorvos exposure can disrupt the hypothalamic–pituitary–gonadal axis, reduce testosterone levels, impair spermatogenesis, and cause atrophy of androgen-dependent organs such as the testes, epididymis, prostate, and seminal vesicles</w:t>
      </w:r>
      <w:r w:rsidR="009F33AB">
        <w:rPr>
          <w:rFonts w:ascii="Arial" w:hAnsi="Arial" w:cs="Arial"/>
          <w:sz w:val="20"/>
          <w:szCs w:val="20"/>
        </w:rPr>
        <w:t xml:space="preserve"> [6,7]</w:t>
      </w:r>
      <w:r>
        <w:rPr>
          <w:rFonts w:ascii="Arial" w:hAnsi="Arial" w:cs="Arial"/>
          <w:sz w:val="20"/>
          <w:szCs w:val="20"/>
        </w:rPr>
        <w:t>. In addition, DDVP-induced hepatotoxicity and nephrotoxicity have been linked to increased metabolic burden and oxidative injury, while cardiac and splenic alterations suggest systemic toxic and immunological effects.</w:t>
      </w:r>
    </w:p>
    <w:p w14:paraId="0ABF6182" w14:textId="77777777" w:rsidR="0044758D" w:rsidRDefault="00154A6E">
      <w:pPr>
        <w:pStyle w:val="NormalWeb"/>
        <w:jc w:val="both"/>
        <w:rPr>
          <w:rFonts w:ascii="Arial" w:hAnsi="Arial" w:cs="Arial"/>
          <w:sz w:val="20"/>
          <w:szCs w:val="20"/>
        </w:rPr>
      </w:pPr>
      <w:r>
        <w:rPr>
          <w:rFonts w:ascii="Arial" w:hAnsi="Arial" w:cs="Arial"/>
          <w:sz w:val="20"/>
          <w:szCs w:val="20"/>
        </w:rPr>
        <w:t xml:space="preserve">Given the central role of oxidative stress in dichlorvos-induced toxicity, antioxidant therapy has attracted considerable attention as a potential protective strategy. </w:t>
      </w:r>
      <w:r>
        <w:rPr>
          <w:rStyle w:val="Strong"/>
          <w:rFonts w:ascii="Arial" w:hAnsi="Arial" w:cs="Arial"/>
          <w:b w:val="0"/>
          <w:bCs w:val="0"/>
          <w:sz w:val="20"/>
          <w:szCs w:val="20"/>
        </w:rPr>
        <w:t>Vitamin C (ascorbic acid)</w:t>
      </w:r>
      <w:r>
        <w:rPr>
          <w:rFonts w:ascii="Arial" w:hAnsi="Arial" w:cs="Arial"/>
          <w:sz w:val="20"/>
          <w:szCs w:val="20"/>
        </w:rPr>
        <w:t xml:space="preserve"> is a well-established water-soluble antioxidant that scavenges free radicals, enhances endogenous antioxidant defense systems, and stabilizes cellular membranes. Previous studies have demonstrated the ability of vitamin C to ameliorate pesticide-induced damage in various organs, including the liver, kidneys, and reproductive tissues </w:t>
      </w:r>
      <w:r w:rsidR="009F33AB">
        <w:rPr>
          <w:rFonts w:ascii="Arial" w:hAnsi="Arial" w:cs="Arial"/>
          <w:sz w:val="20"/>
          <w:szCs w:val="20"/>
        </w:rPr>
        <w:t>[3,5,8,9].</w:t>
      </w:r>
    </w:p>
    <w:p w14:paraId="6B0C6F5F" w14:textId="77777777" w:rsidR="0044758D" w:rsidRDefault="00154A6E">
      <w:pPr>
        <w:pStyle w:val="NormalWeb"/>
        <w:jc w:val="both"/>
        <w:rPr>
          <w:rFonts w:ascii="Arial" w:hAnsi="Arial" w:cs="Arial"/>
          <w:sz w:val="20"/>
          <w:szCs w:val="20"/>
        </w:rPr>
      </w:pPr>
      <w:r>
        <w:rPr>
          <w:rFonts w:ascii="Arial" w:hAnsi="Arial" w:cs="Arial"/>
          <w:sz w:val="20"/>
          <w:szCs w:val="20"/>
        </w:rPr>
        <w:t xml:space="preserve">In addition to synthetic antioxidants, medicinal plants are increasingly explored for their protective roles against chemical-induced toxicity.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species</w:t>
      </w:r>
      <w:r>
        <w:rPr>
          <w:rFonts w:ascii="Arial" w:hAnsi="Arial" w:cs="Arial"/>
          <w:sz w:val="20"/>
          <w:szCs w:val="20"/>
        </w:rPr>
        <w:t xml:space="preserve"> are traditionally used in herbal medicine for their anti-inflammatory, antioxidant, and immunomodulatory properties. Phytochemical constituents of </w:t>
      </w:r>
      <w:proofErr w:type="spellStart"/>
      <w:r>
        <w:rPr>
          <w:rStyle w:val="Emphasis"/>
          <w:rFonts w:ascii="Arial" w:hAnsi="Arial" w:cs="Arial"/>
          <w:sz w:val="20"/>
          <w:szCs w:val="20"/>
        </w:rPr>
        <w:t>Costus</w:t>
      </w:r>
      <w:proofErr w:type="spellEnd"/>
      <w:r>
        <w:rPr>
          <w:rFonts w:ascii="Arial" w:hAnsi="Arial" w:cs="Arial"/>
          <w:sz w:val="20"/>
          <w:szCs w:val="20"/>
        </w:rPr>
        <w:t xml:space="preserve"> extracts, including flavonoids and phenolic compounds, suggest potential efficacy in reducing oxidative stress and tissue injury. However, scientific evidence regarding their modulatory effects against organophosphate-induced toxicity remains limited and inconsistent.</w:t>
      </w:r>
    </w:p>
    <w:p w14:paraId="571983B9" w14:textId="77777777" w:rsidR="0044758D" w:rsidRDefault="00154A6E">
      <w:pPr>
        <w:pStyle w:val="NormalWeb"/>
        <w:jc w:val="both"/>
        <w:rPr>
          <w:rFonts w:ascii="Arial" w:hAnsi="Arial" w:cs="Arial"/>
          <w:sz w:val="20"/>
          <w:szCs w:val="20"/>
        </w:rPr>
      </w:pPr>
      <w:r>
        <w:rPr>
          <w:rFonts w:ascii="Arial" w:hAnsi="Arial" w:cs="Arial"/>
          <w:sz w:val="20"/>
          <w:szCs w:val="20"/>
        </w:rPr>
        <w:t xml:space="preserve">Therefore, this study was designed to investigate </w:t>
      </w:r>
      <w:r>
        <w:rPr>
          <w:rStyle w:val="Strong"/>
          <w:rFonts w:ascii="Arial" w:hAnsi="Arial" w:cs="Arial"/>
          <w:b w:val="0"/>
          <w:bCs w:val="0"/>
          <w:sz w:val="20"/>
          <w:szCs w:val="20"/>
        </w:rPr>
        <w:t>dichlorvos-induced multi-organ toxicity in male mice</w:t>
      </w:r>
      <w:r>
        <w:rPr>
          <w:rFonts w:ascii="Arial" w:hAnsi="Arial" w:cs="Arial"/>
          <w:sz w:val="20"/>
          <w:szCs w:val="20"/>
        </w:rPr>
        <w:t xml:space="preserve">, using body and organ weight indices as markers of toxicological impact, and to evaluate the </w:t>
      </w:r>
      <w:r>
        <w:rPr>
          <w:rStyle w:val="Strong"/>
          <w:rFonts w:ascii="Arial" w:hAnsi="Arial" w:cs="Arial"/>
          <w:b w:val="0"/>
          <w:bCs w:val="0"/>
          <w:sz w:val="20"/>
          <w:szCs w:val="20"/>
        </w:rPr>
        <w:t xml:space="preserve">modulatory effects of vitamin C and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extract</w:t>
      </w:r>
      <w:r>
        <w:rPr>
          <w:rFonts w:ascii="Arial" w:hAnsi="Arial" w:cs="Arial"/>
          <w:sz w:val="20"/>
          <w:szCs w:val="20"/>
        </w:rPr>
        <w:t>. Understanding the comparative protective potential of these agents may contribute to the development of effective strategies for mitigating the harmful effects of organophosphate exposure and improving public health outcomes.</w:t>
      </w:r>
    </w:p>
    <w:p w14:paraId="08DF45EC" w14:textId="77777777" w:rsidR="0044758D" w:rsidRDefault="00154A6E">
      <w:pPr>
        <w:numPr>
          <w:ilvl w:val="0"/>
          <w:numId w:val="1"/>
        </w:numPr>
        <w:rPr>
          <w:rFonts w:ascii="Arial" w:eastAsia="SimSun" w:hAnsi="Arial" w:cs="Arial"/>
        </w:rPr>
      </w:pPr>
      <w:r>
        <w:rPr>
          <w:rFonts w:ascii="Arial" w:eastAsia="SimSun" w:hAnsi="Arial" w:cs="Arial"/>
        </w:rPr>
        <w:t>Materials and methods</w:t>
      </w:r>
    </w:p>
    <w:p w14:paraId="788A2FEB" w14:textId="77777777" w:rsidR="0044758D" w:rsidRDefault="00154A6E">
      <w:pPr>
        <w:spacing w:after="200"/>
        <w:jc w:val="both"/>
        <w:rPr>
          <w:rFonts w:ascii="Arial" w:hAnsi="Arial" w:cs="Arial"/>
          <w:b/>
          <w:bCs/>
        </w:rPr>
      </w:pPr>
      <w:r>
        <w:rPr>
          <w:rFonts w:ascii="Arial" w:eastAsia="SimSun" w:hAnsi="Arial" w:cs="Arial"/>
          <w:b/>
          <w:bCs/>
          <w:lang w:bidi="ar"/>
        </w:rPr>
        <w:t xml:space="preserve"> 2.1Experimental Location </w:t>
      </w:r>
    </w:p>
    <w:p w14:paraId="685D4B9F" w14:textId="77777777" w:rsidR="0044758D" w:rsidRDefault="00154A6E">
      <w:pPr>
        <w:spacing w:after="200"/>
        <w:jc w:val="both"/>
        <w:rPr>
          <w:rFonts w:ascii="Arial" w:hAnsi="Arial" w:cs="Arial"/>
        </w:rPr>
      </w:pPr>
      <w:r>
        <w:rPr>
          <w:rFonts w:ascii="Arial" w:eastAsia="SimSun" w:hAnsi="Arial" w:cs="Arial"/>
          <w:lang w:bidi="ar"/>
        </w:rPr>
        <w:t xml:space="preserve">This study was carried out in the Animal house of department of Animal and Environmental Biology of Rivers State University, </w:t>
      </w:r>
      <w:proofErr w:type="spellStart"/>
      <w:r>
        <w:rPr>
          <w:rFonts w:ascii="Arial" w:eastAsia="SimSun" w:hAnsi="Arial" w:cs="Arial"/>
          <w:lang w:bidi="ar"/>
        </w:rPr>
        <w:t>Nkpolu</w:t>
      </w:r>
      <w:proofErr w:type="spellEnd"/>
      <w:r>
        <w:rPr>
          <w:rFonts w:ascii="Arial" w:eastAsia="SimSun" w:hAnsi="Arial" w:cs="Arial"/>
          <w:lang w:bidi="ar"/>
        </w:rPr>
        <w:t xml:space="preserve"> </w:t>
      </w:r>
      <w:proofErr w:type="spellStart"/>
      <w:r>
        <w:rPr>
          <w:rFonts w:ascii="Arial" w:eastAsia="SimSun" w:hAnsi="Arial" w:cs="Arial"/>
          <w:lang w:bidi="ar"/>
        </w:rPr>
        <w:t>Oroworukwo</w:t>
      </w:r>
      <w:proofErr w:type="spellEnd"/>
      <w:r>
        <w:rPr>
          <w:rFonts w:ascii="Arial" w:eastAsia="SimSun" w:hAnsi="Arial" w:cs="Arial"/>
          <w:lang w:bidi="ar"/>
        </w:rPr>
        <w:t>, Port Harcourt.</w:t>
      </w:r>
    </w:p>
    <w:p w14:paraId="5E2AF956" w14:textId="77777777" w:rsidR="0044758D" w:rsidRDefault="00154A6E">
      <w:pPr>
        <w:spacing w:after="200"/>
        <w:jc w:val="both"/>
        <w:rPr>
          <w:rFonts w:ascii="Arial" w:hAnsi="Arial" w:cs="Arial"/>
          <w:b/>
          <w:bCs/>
        </w:rPr>
      </w:pPr>
      <w:r>
        <w:rPr>
          <w:rFonts w:ascii="Arial" w:eastAsia="SimSun" w:hAnsi="Arial" w:cs="Arial"/>
          <w:b/>
          <w:bCs/>
          <w:lang w:bidi="ar"/>
        </w:rPr>
        <w:t xml:space="preserve">2.2 Experimental Animal Care and Management  </w:t>
      </w:r>
    </w:p>
    <w:p w14:paraId="31AC4BA2" w14:textId="70E3E217" w:rsidR="0044758D" w:rsidRDefault="00154A6E">
      <w:pPr>
        <w:spacing w:after="200"/>
        <w:jc w:val="both"/>
        <w:rPr>
          <w:rFonts w:ascii="Arial" w:hAnsi="Arial" w:cs="Arial"/>
        </w:rPr>
      </w:pPr>
      <w:r>
        <w:rPr>
          <w:rFonts w:ascii="Arial" w:eastAsia="SimSun" w:hAnsi="Arial" w:cs="Arial"/>
          <w:lang w:bidi="ar"/>
        </w:rPr>
        <w:t>Thirty</w:t>
      </w:r>
      <w:r w:rsidR="00DD0AF4">
        <w:rPr>
          <w:rFonts w:ascii="Arial" w:eastAsia="SimSun" w:hAnsi="Arial" w:cs="Arial"/>
          <w:lang w:bidi="ar"/>
        </w:rPr>
        <w:t xml:space="preserve"> </w:t>
      </w:r>
      <w:r>
        <w:rPr>
          <w:rFonts w:ascii="Arial" w:eastAsia="SimSun" w:hAnsi="Arial" w:cs="Arial"/>
          <w:lang w:bidi="ar"/>
        </w:rPr>
        <w:t xml:space="preserve">(30) male </w:t>
      </w:r>
      <w:r w:rsidR="00312AC6">
        <w:rPr>
          <w:rFonts w:ascii="Arial" w:eastAsia="SimSun" w:hAnsi="Arial" w:cs="Arial"/>
          <w:lang w:bidi="ar"/>
        </w:rPr>
        <w:t>mice</w:t>
      </w:r>
      <w:r>
        <w:rPr>
          <w:rFonts w:ascii="Arial" w:eastAsia="SimSun" w:hAnsi="Arial" w:cs="Arial"/>
          <w:lang w:bidi="ar"/>
        </w:rPr>
        <w:t xml:space="preserve"> were purchased from the Animal house of </w:t>
      </w:r>
      <w:r w:rsidR="00E35E79">
        <w:rPr>
          <w:rFonts w:ascii="Arial" w:eastAsia="SimSun" w:hAnsi="Arial" w:cs="Arial"/>
          <w:lang w:bidi="ar"/>
        </w:rPr>
        <w:t>D</w:t>
      </w:r>
      <w:r>
        <w:rPr>
          <w:rFonts w:ascii="Arial" w:eastAsia="SimSun" w:hAnsi="Arial" w:cs="Arial"/>
          <w:lang w:bidi="ar"/>
        </w:rPr>
        <w:t xml:space="preserve">epartment of Animal and Environmental Biology of Rivers State University. </w:t>
      </w:r>
    </w:p>
    <w:p w14:paraId="39DE5534" w14:textId="1961A612" w:rsidR="0044758D" w:rsidRDefault="00154A6E">
      <w:pPr>
        <w:spacing w:after="200"/>
        <w:jc w:val="both"/>
        <w:rPr>
          <w:rFonts w:ascii="Arial" w:hAnsi="Arial" w:cs="Arial"/>
          <w:b/>
          <w:bCs/>
        </w:rPr>
      </w:pPr>
      <w:r>
        <w:rPr>
          <w:rFonts w:ascii="Arial" w:eastAsia="SimSun" w:hAnsi="Arial" w:cs="Arial"/>
          <w:lang w:bidi="ar"/>
        </w:rPr>
        <w:t xml:space="preserve">The </w:t>
      </w:r>
      <w:r w:rsidR="00312AC6">
        <w:rPr>
          <w:rFonts w:ascii="Arial" w:eastAsia="SimSun" w:hAnsi="Arial" w:cs="Arial"/>
          <w:lang w:bidi="ar"/>
        </w:rPr>
        <w:t xml:space="preserve">mice </w:t>
      </w:r>
      <w:r>
        <w:rPr>
          <w:rFonts w:ascii="Arial" w:eastAsia="SimSun" w:hAnsi="Arial" w:cs="Arial"/>
          <w:lang w:bidi="ar"/>
        </w:rPr>
        <w:t xml:space="preserve">were grouped into six groups </w:t>
      </w:r>
      <w:r w:rsidR="00E35E79">
        <w:rPr>
          <w:rFonts w:ascii="Arial" w:eastAsia="SimSun" w:hAnsi="Arial" w:cs="Arial"/>
          <w:lang w:bidi="ar"/>
        </w:rPr>
        <w:t xml:space="preserve">of five (5) </w:t>
      </w:r>
      <w:r>
        <w:rPr>
          <w:rFonts w:ascii="Arial" w:eastAsia="SimSun" w:hAnsi="Arial" w:cs="Arial"/>
          <w:lang w:bidi="ar"/>
        </w:rPr>
        <w:t>mice each and were housed in a wire mesh cages under standard laboratory conditions (temperature of 25</w:t>
      </w:r>
      <w:r>
        <w:rPr>
          <w:rFonts w:ascii="Arial" w:eastAsia="SimSun" w:hAnsi="Arial" w:cs="Arial"/>
          <w:vertAlign w:val="superscript"/>
          <w:lang w:bidi="ar"/>
        </w:rPr>
        <w:t>o</w:t>
      </w:r>
      <w:r>
        <w:rPr>
          <w:rFonts w:ascii="Arial" w:eastAsia="SimSun" w:hAnsi="Arial" w:cs="Arial"/>
          <w:lang w:bidi="ar"/>
        </w:rPr>
        <w:t>C, relative humidity of 60-70%).</w:t>
      </w:r>
      <w:r>
        <w:rPr>
          <w:rFonts w:ascii="Arial" w:eastAsia="SimSun" w:hAnsi="Arial" w:cs="Arial"/>
          <w:b/>
          <w:bCs/>
          <w:lang w:bidi="ar"/>
        </w:rPr>
        <w:t xml:space="preserve"> </w:t>
      </w:r>
      <w:r>
        <w:rPr>
          <w:rFonts w:ascii="Arial" w:eastAsia="SimSun" w:hAnsi="Arial" w:cs="Arial"/>
          <w:lang w:bidi="ar"/>
        </w:rPr>
        <w:t xml:space="preserve">The </w:t>
      </w:r>
      <w:r w:rsidR="00312AC6">
        <w:rPr>
          <w:rFonts w:ascii="Arial" w:eastAsia="SimSun" w:hAnsi="Arial" w:cs="Arial"/>
          <w:lang w:bidi="ar"/>
        </w:rPr>
        <w:t>mice</w:t>
      </w:r>
      <w:r w:rsidR="00B8306A">
        <w:rPr>
          <w:rFonts w:ascii="Arial" w:eastAsia="SimSun" w:hAnsi="Arial" w:cs="Arial"/>
          <w:lang w:bidi="ar"/>
        </w:rPr>
        <w:t xml:space="preserve"> </w:t>
      </w:r>
      <w:r>
        <w:rPr>
          <w:rFonts w:ascii="Arial" w:eastAsia="SimSun" w:hAnsi="Arial" w:cs="Arial"/>
          <w:lang w:bidi="ar"/>
        </w:rPr>
        <w:t xml:space="preserve">were fed with vital feed and clean water </w:t>
      </w:r>
      <w:r>
        <w:rPr>
          <w:rFonts w:ascii="Arial" w:eastAsia="SimSun" w:hAnsi="Arial" w:cs="Arial"/>
          <w:i/>
          <w:lang w:bidi="ar"/>
        </w:rPr>
        <w:t>ad libitum</w:t>
      </w:r>
      <w:r>
        <w:rPr>
          <w:rFonts w:ascii="Arial" w:eastAsia="SimSun" w:hAnsi="Arial" w:cs="Arial"/>
          <w:lang w:bidi="ar"/>
        </w:rPr>
        <w:t xml:space="preserve">. All experiments were conducted </w:t>
      </w:r>
      <w:r>
        <w:rPr>
          <w:rFonts w:ascii="Arial" w:eastAsia="SimSun" w:hAnsi="Arial" w:cs="Arial"/>
          <w:lang w:bidi="ar"/>
        </w:rPr>
        <w:lastRenderedPageBreak/>
        <w:t>according to the institutional protocols of animal Care at Rivers State University, Port Harcourt, and standard treatment for ethical treatment of animals.</w:t>
      </w:r>
    </w:p>
    <w:p w14:paraId="21776D15" w14:textId="77777777" w:rsidR="0044758D" w:rsidRPr="00DD0AF4" w:rsidRDefault="00154A6E">
      <w:pPr>
        <w:spacing w:after="200"/>
        <w:jc w:val="both"/>
        <w:rPr>
          <w:rFonts w:ascii="Arial" w:hAnsi="Arial" w:cs="Arial"/>
        </w:rPr>
      </w:pPr>
      <w:r w:rsidRPr="00DD0AF4">
        <w:rPr>
          <w:rFonts w:ascii="Arial" w:eastAsia="SimSun" w:hAnsi="Arial" w:cs="Arial"/>
          <w:b/>
          <w:bCs/>
          <w:lang w:bidi="ar"/>
        </w:rPr>
        <w:t>2.</w:t>
      </w:r>
      <w:r w:rsidR="00DD0AF4" w:rsidRPr="00DD0AF4">
        <w:rPr>
          <w:rFonts w:ascii="Arial" w:eastAsia="SimSun" w:hAnsi="Arial" w:cs="Arial"/>
          <w:b/>
          <w:bCs/>
          <w:lang w:bidi="ar"/>
        </w:rPr>
        <w:t>3</w:t>
      </w:r>
      <w:r w:rsidRPr="00DD0AF4">
        <w:rPr>
          <w:rFonts w:ascii="Arial" w:eastAsia="SimSun" w:hAnsi="Arial" w:cs="Arial"/>
          <w:b/>
          <w:bCs/>
          <w:lang w:bidi="ar"/>
        </w:rPr>
        <w:t xml:space="preserve"> Experimental Design</w:t>
      </w:r>
    </w:p>
    <w:p w14:paraId="7DA07326" w14:textId="16390F10" w:rsidR="007564BC" w:rsidRDefault="007564BC">
      <w:pPr>
        <w:spacing w:after="200"/>
        <w:jc w:val="both"/>
        <w:rPr>
          <w:rFonts w:ascii="Arial" w:eastAsia="SimSun" w:hAnsi="Arial" w:cs="Arial"/>
          <w:lang w:bidi="ar"/>
        </w:rPr>
      </w:pPr>
      <w:r>
        <w:rPr>
          <w:rFonts w:ascii="Arial" w:hAnsi="Arial" w:cs="Arial"/>
        </w:rPr>
        <w:t xml:space="preserve">A total of 30 male </w:t>
      </w:r>
      <w:r w:rsidR="00312AC6">
        <w:rPr>
          <w:rFonts w:ascii="Arial" w:hAnsi="Arial" w:cs="Arial"/>
        </w:rPr>
        <w:t>mice</w:t>
      </w:r>
      <w:r>
        <w:rPr>
          <w:rFonts w:ascii="Arial" w:hAnsi="Arial" w:cs="Arial"/>
        </w:rPr>
        <w:t xml:space="preserve"> were assigned to six groups (n= 5). Animals were assigned to control and treatment groups receiving 25mg/kg/</w:t>
      </w:r>
      <w:proofErr w:type="spellStart"/>
      <w:r>
        <w:rPr>
          <w:rFonts w:ascii="Arial" w:hAnsi="Arial" w:cs="Arial"/>
        </w:rPr>
        <w:t>bw</w:t>
      </w:r>
      <w:proofErr w:type="spellEnd"/>
      <w:r>
        <w:rPr>
          <w:rFonts w:ascii="Arial" w:hAnsi="Arial" w:cs="Arial"/>
        </w:rPr>
        <w:t>/day of d</w:t>
      </w:r>
      <w:r>
        <w:rPr>
          <w:rFonts w:ascii="Arial" w:eastAsia="SimSun" w:hAnsi="Arial" w:cs="Arial"/>
          <w:sz w:val="22"/>
          <w:szCs w:val="22"/>
        </w:rPr>
        <w:t>ichlorvos</w:t>
      </w:r>
      <w:r>
        <w:rPr>
          <w:rFonts w:ascii="Arial" w:hAnsi="Arial" w:cs="Arial"/>
          <w:sz w:val="22"/>
          <w:szCs w:val="22"/>
        </w:rPr>
        <w:t xml:space="preserve"> (</w:t>
      </w:r>
      <w:r>
        <w:rPr>
          <w:rFonts w:ascii="Arial" w:hAnsi="Arial" w:cs="Arial"/>
        </w:rPr>
        <w:t xml:space="preserve">DDVP) only, 100% Vitamin C supplement and </w:t>
      </w:r>
      <w:proofErr w:type="spellStart"/>
      <w:r>
        <w:rPr>
          <w:rStyle w:val="Emphasis"/>
          <w:rFonts w:ascii="Arial" w:hAnsi="Arial" w:cs="Arial"/>
        </w:rPr>
        <w:t>Costus</w:t>
      </w:r>
      <w:proofErr w:type="spellEnd"/>
      <w:r>
        <w:rPr>
          <w:rFonts w:ascii="Arial" w:hAnsi="Arial" w:cs="Arial"/>
        </w:rPr>
        <w:t xml:space="preserve"> </w:t>
      </w:r>
      <w:proofErr w:type="spellStart"/>
      <w:r>
        <w:rPr>
          <w:rFonts w:ascii="Arial" w:hAnsi="Arial" w:cs="Arial"/>
          <w:i/>
          <w:iCs/>
        </w:rPr>
        <w:t>afer</w:t>
      </w:r>
      <w:proofErr w:type="spellEnd"/>
      <w:r>
        <w:rPr>
          <w:rFonts w:ascii="Arial" w:hAnsi="Arial" w:cs="Arial"/>
          <w:i/>
          <w:iCs/>
        </w:rPr>
        <w:t xml:space="preserve"> </w:t>
      </w:r>
      <w:r>
        <w:rPr>
          <w:rFonts w:ascii="Arial" w:hAnsi="Arial" w:cs="Arial"/>
        </w:rPr>
        <w:t xml:space="preserve">extract </w:t>
      </w:r>
      <w:r w:rsidR="00DD0AF4">
        <w:rPr>
          <w:rFonts w:ascii="Arial" w:hAnsi="Arial" w:cs="Arial"/>
        </w:rPr>
        <w:t>only</w:t>
      </w:r>
      <w:r>
        <w:rPr>
          <w:rFonts w:ascii="Arial" w:hAnsi="Arial" w:cs="Arial"/>
        </w:rPr>
        <w:t xml:space="preserve"> @ 250mg/kg/</w:t>
      </w:r>
      <w:proofErr w:type="spellStart"/>
      <w:r>
        <w:rPr>
          <w:rFonts w:ascii="Arial" w:hAnsi="Arial" w:cs="Arial"/>
        </w:rPr>
        <w:t>bw</w:t>
      </w:r>
      <w:proofErr w:type="spellEnd"/>
      <w:r>
        <w:rPr>
          <w:rFonts w:ascii="Arial" w:hAnsi="Arial" w:cs="Arial"/>
        </w:rPr>
        <w:t>/day</w:t>
      </w:r>
      <w:r w:rsidR="004C3702">
        <w:rPr>
          <w:rFonts w:ascii="Arial" w:hAnsi="Arial" w:cs="Arial"/>
        </w:rPr>
        <w:t xml:space="preserve"> respectively, </w:t>
      </w:r>
      <w:r>
        <w:rPr>
          <w:rFonts w:ascii="Arial" w:hAnsi="Arial" w:cs="Arial"/>
        </w:rPr>
        <w:t>25mg/kg/</w:t>
      </w:r>
      <w:proofErr w:type="spellStart"/>
      <w:r>
        <w:rPr>
          <w:rFonts w:ascii="Arial" w:hAnsi="Arial" w:cs="Arial"/>
        </w:rPr>
        <w:t>bw</w:t>
      </w:r>
      <w:proofErr w:type="spellEnd"/>
      <w:r>
        <w:rPr>
          <w:rFonts w:ascii="Arial" w:hAnsi="Arial" w:cs="Arial"/>
        </w:rPr>
        <w:t xml:space="preserve">/day of DDVP +Vitamin C </w:t>
      </w:r>
      <w:r w:rsidR="00DD0AF4">
        <w:rPr>
          <w:rStyle w:val="Emphasis"/>
          <w:rFonts w:ascii="Arial" w:hAnsi="Arial" w:cs="Arial"/>
          <w:i w:val="0"/>
          <w:iCs w:val="0"/>
        </w:rPr>
        <w:t>@250mg/kg/</w:t>
      </w:r>
      <w:proofErr w:type="spellStart"/>
      <w:r w:rsidR="00DD0AF4">
        <w:rPr>
          <w:rStyle w:val="Emphasis"/>
          <w:rFonts w:ascii="Arial" w:hAnsi="Arial" w:cs="Arial"/>
          <w:i w:val="0"/>
          <w:iCs w:val="0"/>
        </w:rPr>
        <w:t>bw</w:t>
      </w:r>
      <w:proofErr w:type="spellEnd"/>
      <w:r w:rsidR="00DD0AF4">
        <w:rPr>
          <w:rStyle w:val="Emphasis"/>
          <w:rFonts w:ascii="Arial" w:hAnsi="Arial" w:cs="Arial"/>
          <w:i w:val="0"/>
          <w:iCs w:val="0"/>
        </w:rPr>
        <w:t xml:space="preserve">/day and </w:t>
      </w:r>
      <w:r>
        <w:rPr>
          <w:rFonts w:ascii="Arial" w:hAnsi="Arial" w:cs="Arial"/>
        </w:rPr>
        <w:t>25mg/kg/</w:t>
      </w:r>
      <w:proofErr w:type="spellStart"/>
      <w:r>
        <w:rPr>
          <w:rFonts w:ascii="Arial" w:hAnsi="Arial" w:cs="Arial"/>
        </w:rPr>
        <w:t>bw</w:t>
      </w:r>
      <w:proofErr w:type="spellEnd"/>
      <w:r>
        <w:rPr>
          <w:rFonts w:ascii="Arial" w:hAnsi="Arial" w:cs="Arial"/>
        </w:rPr>
        <w:t>/day of DDVP +</w:t>
      </w:r>
      <w:proofErr w:type="spellStart"/>
      <w:r>
        <w:rPr>
          <w:rStyle w:val="Emphasis"/>
          <w:rFonts w:ascii="Arial" w:hAnsi="Arial" w:cs="Arial"/>
        </w:rPr>
        <w:t>Costus</w:t>
      </w:r>
      <w:proofErr w:type="spellEnd"/>
      <w:r>
        <w:rPr>
          <w:rStyle w:val="Emphasis"/>
          <w:rFonts w:ascii="Arial" w:hAnsi="Arial" w:cs="Arial"/>
        </w:rPr>
        <w:t xml:space="preserve"> </w:t>
      </w:r>
      <w:proofErr w:type="spellStart"/>
      <w:r>
        <w:rPr>
          <w:rStyle w:val="Emphasis"/>
          <w:rFonts w:ascii="Arial" w:hAnsi="Arial" w:cs="Arial"/>
        </w:rPr>
        <w:t>afer</w:t>
      </w:r>
      <w:proofErr w:type="spellEnd"/>
      <w:r>
        <w:rPr>
          <w:rStyle w:val="Emphasis"/>
          <w:rFonts w:ascii="Arial" w:hAnsi="Arial" w:cs="Arial"/>
        </w:rPr>
        <w:t xml:space="preserve"> </w:t>
      </w:r>
      <w:r>
        <w:rPr>
          <w:rStyle w:val="Emphasis"/>
          <w:rFonts w:ascii="Arial" w:hAnsi="Arial" w:cs="Arial"/>
          <w:i w:val="0"/>
          <w:iCs w:val="0"/>
        </w:rPr>
        <w:t>extract @250mg/kg/</w:t>
      </w:r>
      <w:proofErr w:type="spellStart"/>
      <w:r>
        <w:rPr>
          <w:rStyle w:val="Emphasis"/>
          <w:rFonts w:ascii="Arial" w:hAnsi="Arial" w:cs="Arial"/>
          <w:i w:val="0"/>
          <w:iCs w:val="0"/>
        </w:rPr>
        <w:t>bw</w:t>
      </w:r>
      <w:proofErr w:type="spellEnd"/>
      <w:r>
        <w:rPr>
          <w:rStyle w:val="Emphasis"/>
          <w:rFonts w:ascii="Arial" w:hAnsi="Arial" w:cs="Arial"/>
          <w:i w:val="0"/>
          <w:iCs w:val="0"/>
        </w:rPr>
        <w:t xml:space="preserve">/day. </w:t>
      </w:r>
    </w:p>
    <w:p w14:paraId="0F6E85AC" w14:textId="77777777" w:rsidR="0044758D" w:rsidRDefault="00154A6E">
      <w:pPr>
        <w:spacing w:after="200"/>
        <w:jc w:val="both"/>
        <w:rPr>
          <w:rFonts w:ascii="Arial" w:hAnsi="Arial" w:cs="Arial"/>
          <w:b/>
          <w:bCs/>
        </w:rPr>
      </w:pPr>
      <w:r>
        <w:rPr>
          <w:rFonts w:ascii="Arial" w:eastAsia="SimSun" w:hAnsi="Arial" w:cs="Arial"/>
          <w:b/>
          <w:bCs/>
          <w:lang w:bidi="ar"/>
        </w:rPr>
        <w:t>2.</w:t>
      </w:r>
      <w:r w:rsidR="00B8306A">
        <w:rPr>
          <w:rFonts w:ascii="Arial" w:eastAsia="SimSun" w:hAnsi="Arial" w:cs="Arial"/>
          <w:b/>
          <w:bCs/>
          <w:lang w:bidi="ar"/>
        </w:rPr>
        <w:t>4</w:t>
      </w:r>
      <w:r>
        <w:rPr>
          <w:rFonts w:ascii="Arial" w:eastAsia="SimSun" w:hAnsi="Arial" w:cs="Arial"/>
          <w:b/>
          <w:bCs/>
          <w:lang w:bidi="ar"/>
        </w:rPr>
        <w:t>. Determination of</w:t>
      </w:r>
      <w:r w:rsidR="00DD0AF4">
        <w:rPr>
          <w:rFonts w:ascii="Arial" w:eastAsia="SimSun" w:hAnsi="Arial" w:cs="Arial"/>
          <w:b/>
          <w:bCs/>
          <w:lang w:bidi="ar"/>
        </w:rPr>
        <w:t xml:space="preserve"> Body weight and</w:t>
      </w:r>
      <w:r>
        <w:rPr>
          <w:rFonts w:ascii="Arial" w:eastAsia="SimSun" w:hAnsi="Arial" w:cs="Arial"/>
          <w:b/>
          <w:bCs/>
          <w:lang w:bidi="ar"/>
        </w:rPr>
        <w:t xml:space="preserve"> Organ </w:t>
      </w:r>
      <w:r w:rsidR="004C3702">
        <w:rPr>
          <w:rFonts w:ascii="Arial" w:eastAsia="SimSun" w:hAnsi="Arial" w:cs="Arial"/>
          <w:b/>
          <w:bCs/>
          <w:lang w:bidi="ar"/>
        </w:rPr>
        <w:t>weight</w:t>
      </w:r>
      <w:r>
        <w:rPr>
          <w:rFonts w:ascii="Arial" w:eastAsia="SimSun" w:hAnsi="Arial" w:cs="Arial"/>
          <w:b/>
          <w:bCs/>
          <w:lang w:bidi="ar"/>
        </w:rPr>
        <w:t xml:space="preserve"> </w:t>
      </w:r>
    </w:p>
    <w:p w14:paraId="1E0ADD8B" w14:textId="3A5380A8" w:rsidR="0044758D" w:rsidRDefault="00DD0AF4">
      <w:pPr>
        <w:spacing w:after="200"/>
        <w:jc w:val="both"/>
        <w:rPr>
          <w:rFonts w:ascii="Arial" w:hAnsi="Arial" w:cs="Arial"/>
        </w:rPr>
      </w:pPr>
      <w:r>
        <w:rPr>
          <w:rFonts w:ascii="Arial" w:eastAsia="SimSun" w:hAnsi="Arial" w:cs="Arial"/>
          <w:lang w:bidi="ar"/>
        </w:rPr>
        <w:t xml:space="preserve">Body weight of each </w:t>
      </w:r>
      <w:r w:rsidR="00312AC6">
        <w:rPr>
          <w:rFonts w:ascii="Arial" w:eastAsia="SimSun" w:hAnsi="Arial" w:cs="Arial"/>
          <w:lang w:bidi="ar"/>
        </w:rPr>
        <w:t>mice</w:t>
      </w:r>
      <w:r w:rsidR="00B8306A">
        <w:rPr>
          <w:rFonts w:ascii="Arial" w:eastAsia="SimSun" w:hAnsi="Arial" w:cs="Arial"/>
          <w:lang w:bidi="ar"/>
        </w:rPr>
        <w:t xml:space="preserve"> </w:t>
      </w:r>
      <w:r>
        <w:rPr>
          <w:rFonts w:ascii="Arial" w:eastAsia="SimSun" w:hAnsi="Arial" w:cs="Arial"/>
          <w:lang w:bidi="ar"/>
        </w:rPr>
        <w:t xml:space="preserve">was taken thrice weekly throughout the experimental period. After </w:t>
      </w:r>
      <w:r w:rsidR="004C3702">
        <w:rPr>
          <w:rFonts w:ascii="Arial" w:eastAsia="SimSun" w:hAnsi="Arial" w:cs="Arial"/>
          <w:lang w:bidi="ar"/>
        </w:rPr>
        <w:t xml:space="preserve">35 </w:t>
      </w:r>
      <w:r>
        <w:rPr>
          <w:rFonts w:ascii="Arial" w:eastAsia="SimSun" w:hAnsi="Arial" w:cs="Arial"/>
          <w:lang w:bidi="ar"/>
        </w:rPr>
        <w:t xml:space="preserve">days of the experimental period, the </w:t>
      </w:r>
      <w:r w:rsidR="00312AC6">
        <w:rPr>
          <w:rFonts w:ascii="Arial" w:eastAsia="SimSun" w:hAnsi="Arial" w:cs="Arial"/>
          <w:lang w:bidi="ar"/>
        </w:rPr>
        <w:t>mice</w:t>
      </w:r>
      <w:r>
        <w:rPr>
          <w:rFonts w:ascii="Arial" w:eastAsia="SimSun" w:hAnsi="Arial" w:cs="Arial"/>
          <w:lang w:bidi="ar"/>
        </w:rPr>
        <w:t xml:space="preserve"> were dissected and the vital organs such as heart, liver,</w:t>
      </w:r>
      <w:r w:rsidR="00B8306A">
        <w:rPr>
          <w:rFonts w:ascii="Arial" w:eastAsia="SimSun" w:hAnsi="Arial" w:cs="Arial"/>
          <w:lang w:bidi="ar"/>
        </w:rPr>
        <w:t xml:space="preserve"> testis, epididymis, prostate, spleen, kidney and seminal vesicle from each </w:t>
      </w:r>
      <w:r w:rsidR="00312AC6">
        <w:rPr>
          <w:rFonts w:ascii="Arial" w:eastAsia="SimSun" w:hAnsi="Arial" w:cs="Arial"/>
          <w:lang w:bidi="ar"/>
        </w:rPr>
        <w:t>mouse</w:t>
      </w:r>
      <w:r w:rsidR="009F33AB">
        <w:rPr>
          <w:rFonts w:ascii="Arial" w:eastAsia="SimSun" w:hAnsi="Arial" w:cs="Arial"/>
          <w:lang w:bidi="ar"/>
        </w:rPr>
        <w:t xml:space="preserve"> </w:t>
      </w:r>
      <w:r w:rsidR="00B8306A">
        <w:rPr>
          <w:rFonts w:ascii="Arial" w:eastAsia="SimSun" w:hAnsi="Arial" w:cs="Arial"/>
          <w:lang w:bidi="ar"/>
        </w:rPr>
        <w:t xml:space="preserve">was </w:t>
      </w:r>
      <w:r w:rsidR="004C3702">
        <w:rPr>
          <w:rFonts w:ascii="Arial" w:eastAsia="SimSun" w:hAnsi="Arial" w:cs="Arial"/>
          <w:lang w:bidi="ar"/>
        </w:rPr>
        <w:t>removed and weighed</w:t>
      </w:r>
      <w:r w:rsidR="00B8306A">
        <w:rPr>
          <w:rFonts w:ascii="Arial" w:eastAsia="SimSun" w:hAnsi="Arial" w:cs="Arial"/>
          <w:lang w:bidi="ar"/>
        </w:rPr>
        <w:t xml:space="preserve"> to the nearest 0.01g.</w:t>
      </w:r>
    </w:p>
    <w:p w14:paraId="21E1F0F8" w14:textId="77777777" w:rsidR="0044758D" w:rsidRDefault="00154A6E">
      <w:pPr>
        <w:spacing w:after="200"/>
        <w:jc w:val="both"/>
        <w:rPr>
          <w:rFonts w:ascii="Arial" w:hAnsi="Arial" w:cs="Arial"/>
          <w:b/>
          <w:bCs/>
        </w:rPr>
      </w:pPr>
      <w:r>
        <w:rPr>
          <w:rFonts w:ascii="Arial" w:eastAsia="SimSun" w:hAnsi="Arial" w:cs="Arial"/>
          <w:b/>
          <w:bCs/>
          <w:lang w:bidi="ar"/>
        </w:rPr>
        <w:t xml:space="preserve"> 2.</w:t>
      </w:r>
      <w:r w:rsidR="00B8306A">
        <w:rPr>
          <w:rFonts w:ascii="Arial" w:eastAsia="SimSun" w:hAnsi="Arial" w:cs="Arial"/>
          <w:b/>
          <w:bCs/>
          <w:lang w:bidi="ar"/>
        </w:rPr>
        <w:t>5</w:t>
      </w:r>
      <w:r>
        <w:rPr>
          <w:rFonts w:ascii="Arial" w:eastAsia="SimSun" w:hAnsi="Arial" w:cs="Arial"/>
          <w:b/>
          <w:bCs/>
          <w:lang w:bidi="ar"/>
        </w:rPr>
        <w:t xml:space="preserve"> </w:t>
      </w:r>
      <w:r>
        <w:rPr>
          <w:rFonts w:ascii="Arial" w:eastAsia="SimSun" w:hAnsi="Arial" w:cs="Arial"/>
          <w:b/>
          <w:lang w:bidi="ar"/>
        </w:rPr>
        <w:t>Data Analysis</w:t>
      </w:r>
    </w:p>
    <w:p w14:paraId="73E61AE7" w14:textId="77777777" w:rsidR="0044758D" w:rsidRDefault="00154A6E">
      <w:pPr>
        <w:rPr>
          <w:rFonts w:ascii="Arial" w:hAnsi="Arial" w:cs="Arial"/>
        </w:rPr>
      </w:pPr>
      <w:r>
        <w:rPr>
          <w:rFonts w:ascii="Arial" w:eastAsia="SimSun" w:hAnsi="Arial" w:cs="Arial"/>
          <w:lang w:bidi="ar"/>
        </w:rPr>
        <w:t>The data obtained from this study were analyzed using SPSS (Statistical Package for Social Sciences) Version 23. Values were expressed as mean, Standard deviation</w:t>
      </w:r>
      <w:r w:rsidR="00B8306A">
        <w:rPr>
          <w:rFonts w:ascii="Arial" w:eastAsia="SimSun" w:hAnsi="Arial" w:cs="Arial"/>
          <w:lang w:bidi="ar"/>
        </w:rPr>
        <w:t xml:space="preserve">. </w:t>
      </w:r>
      <w:r>
        <w:rPr>
          <w:rFonts w:ascii="Arial" w:eastAsia="SimSun" w:hAnsi="Arial" w:cs="Arial"/>
          <w:color w:val="000000"/>
          <w:lang w:bidi="ar"/>
        </w:rPr>
        <w:t>Statistical significance was defined as a p-value of less than 0.05 at 95% confidence interval.</w:t>
      </w:r>
    </w:p>
    <w:p w14:paraId="5DA314B0" w14:textId="77777777" w:rsidR="0044758D" w:rsidRDefault="0044758D">
      <w:pPr>
        <w:rPr>
          <w:rFonts w:ascii="Arial" w:hAnsi="Arial" w:cs="Arial"/>
        </w:rPr>
      </w:pPr>
    </w:p>
    <w:p w14:paraId="545D9F0B" w14:textId="77777777" w:rsidR="0044758D" w:rsidRDefault="00154A6E">
      <w:pPr>
        <w:numPr>
          <w:ilvl w:val="0"/>
          <w:numId w:val="1"/>
        </w:numPr>
        <w:rPr>
          <w:rFonts w:ascii="Arial" w:hAnsi="Arial" w:cs="Arial"/>
        </w:rPr>
      </w:pPr>
      <w:r>
        <w:rPr>
          <w:rFonts w:ascii="Arial" w:hAnsi="Arial" w:cs="Arial"/>
        </w:rPr>
        <w:t>RESULTS</w:t>
      </w:r>
    </w:p>
    <w:p w14:paraId="26AB538C" w14:textId="77777777" w:rsidR="0044758D" w:rsidRDefault="0044758D">
      <w:pPr>
        <w:rPr>
          <w:rFonts w:ascii="Arial" w:hAnsi="Arial" w:cs="Arial"/>
        </w:rPr>
      </w:pPr>
    </w:p>
    <w:p w14:paraId="15B0E094" w14:textId="781210F9" w:rsidR="0044758D" w:rsidRDefault="00154A6E">
      <w:pPr>
        <w:jc w:val="both"/>
        <w:rPr>
          <w:rStyle w:val="Strong"/>
          <w:rFonts w:ascii="Arial" w:hAnsi="Arial" w:cs="Arial"/>
          <w:b w:val="0"/>
          <w:bCs w:val="0"/>
        </w:rPr>
      </w:pPr>
      <w:r>
        <w:rPr>
          <w:rFonts w:ascii="Arial" w:hAnsi="Arial" w:cs="Arial"/>
        </w:rPr>
        <w:t xml:space="preserve">Fig 1-fig 9 shows the body weight and vital organ weights of male </w:t>
      </w:r>
      <w:r w:rsidR="00312AC6">
        <w:rPr>
          <w:rFonts w:ascii="Arial" w:hAnsi="Arial" w:cs="Arial"/>
        </w:rPr>
        <w:t>mice</w:t>
      </w:r>
      <w:r>
        <w:rPr>
          <w:rFonts w:ascii="Arial" w:hAnsi="Arial" w:cs="Arial"/>
        </w:rPr>
        <w:t xml:space="preserve"> exposed to DDVP, Vit C and</w:t>
      </w:r>
      <w:r>
        <w:rPr>
          <w:rFonts w:ascii="Arial" w:hAnsi="Arial" w:cs="Arial"/>
          <w:i/>
          <w:iCs/>
        </w:rPr>
        <w:t xml:space="preserve"> </w:t>
      </w:r>
      <w:proofErr w:type="spellStart"/>
      <w:r>
        <w:rPr>
          <w:rFonts w:ascii="Arial" w:hAnsi="Arial" w:cs="Arial"/>
          <w:i/>
          <w:iCs/>
        </w:rPr>
        <w:t>Costus</w:t>
      </w:r>
      <w:proofErr w:type="spellEnd"/>
      <w:r>
        <w:rPr>
          <w:rFonts w:ascii="Arial" w:hAnsi="Arial" w:cs="Arial"/>
          <w:i/>
          <w:iCs/>
        </w:rPr>
        <w:t xml:space="preserve"> </w:t>
      </w:r>
      <w:proofErr w:type="spellStart"/>
      <w:r>
        <w:rPr>
          <w:rFonts w:ascii="Arial" w:hAnsi="Arial" w:cs="Arial"/>
          <w:i/>
          <w:iCs/>
        </w:rPr>
        <w:t>afer</w:t>
      </w:r>
      <w:proofErr w:type="spellEnd"/>
      <w:r>
        <w:rPr>
          <w:rFonts w:ascii="Arial" w:hAnsi="Arial" w:cs="Arial"/>
          <w:i/>
          <w:iCs/>
        </w:rPr>
        <w:t>.</w:t>
      </w:r>
      <w:r>
        <w:rPr>
          <w:rFonts w:ascii="Arial" w:hAnsi="Arial" w:cs="Arial"/>
        </w:rPr>
        <w:t xml:space="preserve"> Fig 1 shows </w:t>
      </w:r>
      <w:r>
        <w:rPr>
          <w:rStyle w:val="Strong"/>
          <w:rFonts w:ascii="Arial" w:hAnsi="Arial" w:cs="Arial"/>
          <w:b w:val="0"/>
          <w:bCs w:val="0"/>
        </w:rPr>
        <w:t>no significant difference (p &gt; 0.05)</w:t>
      </w:r>
      <w:r>
        <w:rPr>
          <w:rFonts w:ascii="Arial" w:hAnsi="Arial" w:cs="Arial"/>
        </w:rPr>
        <w:t xml:space="preserve"> in body weight among the groups, although a lower mean value was recorded in the </w:t>
      </w:r>
      <w:r>
        <w:rPr>
          <w:rStyle w:val="Strong"/>
          <w:rFonts w:ascii="Arial" w:hAnsi="Arial" w:cs="Arial"/>
          <w:b w:val="0"/>
          <w:bCs w:val="0"/>
        </w:rPr>
        <w:t>DDVP-only group (30.76 ± 1.84g)</w:t>
      </w:r>
      <w:r>
        <w:rPr>
          <w:rFonts w:ascii="Arial" w:hAnsi="Arial" w:cs="Arial"/>
        </w:rPr>
        <w:t xml:space="preserve"> and a relatively higher mean in the </w:t>
      </w:r>
      <w:r>
        <w:rPr>
          <w:rStyle w:val="Strong"/>
          <w:rFonts w:ascii="Arial" w:hAnsi="Arial" w:cs="Arial"/>
          <w:b w:val="0"/>
          <w:bCs w:val="0"/>
        </w:rPr>
        <w:t xml:space="preserve">DDVP + Vitamin C group (34.68 ± 0.84g) when compared with the control.  </w:t>
      </w:r>
    </w:p>
    <w:p w14:paraId="3DA44284" w14:textId="77777777" w:rsidR="0044758D" w:rsidRDefault="00154A6E">
      <w:pPr>
        <w:jc w:val="both"/>
        <w:rPr>
          <w:rFonts w:ascii="Arial" w:hAnsi="Arial" w:cs="Arial"/>
        </w:rPr>
      </w:pPr>
      <w:r>
        <w:rPr>
          <w:rFonts w:ascii="Arial" w:hAnsi="Arial" w:cs="Arial"/>
        </w:rPr>
        <w:t xml:space="preserve">In fig 2, the </w:t>
      </w:r>
      <w:r>
        <w:rPr>
          <w:rStyle w:val="Strong"/>
          <w:rFonts w:ascii="Arial" w:hAnsi="Arial" w:cs="Arial"/>
          <w:b w:val="0"/>
          <w:bCs w:val="0"/>
        </w:rPr>
        <w:t>DDVP + Vit C</w:t>
      </w:r>
      <w:r>
        <w:rPr>
          <w:rFonts w:ascii="Arial" w:hAnsi="Arial" w:cs="Arial"/>
        </w:rPr>
        <w:t xml:space="preserve">, </w:t>
      </w:r>
      <w:proofErr w:type="spellStart"/>
      <w:r w:rsidRPr="009F33AB">
        <w:rPr>
          <w:rStyle w:val="Strong"/>
          <w:rFonts w:ascii="Arial" w:hAnsi="Arial" w:cs="Arial"/>
          <w:b w:val="0"/>
          <w:bCs w:val="0"/>
          <w:i/>
          <w:iCs/>
        </w:rPr>
        <w:t>Costus</w:t>
      </w:r>
      <w:proofErr w:type="spellEnd"/>
      <w:r>
        <w:rPr>
          <w:rStyle w:val="Strong"/>
          <w:rFonts w:ascii="Arial" w:hAnsi="Arial" w:cs="Arial"/>
          <w:b w:val="0"/>
          <w:bCs w:val="0"/>
        </w:rPr>
        <w:t xml:space="preserve"> only</w:t>
      </w:r>
      <w:r>
        <w:rPr>
          <w:rFonts w:ascii="Arial" w:hAnsi="Arial" w:cs="Arial"/>
        </w:rPr>
        <w:t xml:space="preserve">, and </w:t>
      </w:r>
      <w:r>
        <w:rPr>
          <w:rStyle w:val="Strong"/>
          <w:rFonts w:ascii="Arial" w:hAnsi="Arial" w:cs="Arial"/>
          <w:b w:val="0"/>
          <w:bCs w:val="0"/>
        </w:rPr>
        <w:t>Vitamin C only</w:t>
      </w:r>
      <w:r>
        <w:rPr>
          <w:rFonts w:ascii="Arial" w:hAnsi="Arial" w:cs="Arial"/>
        </w:rPr>
        <w:t xml:space="preserve"> groups had mean values (0.12±0.02g, 0.12±0.01g, and 0.11±0.03g, respectively). All other treatments maintained seminal vesicle weight at a level </w:t>
      </w:r>
      <w:r>
        <w:rPr>
          <w:rStyle w:val="Strong"/>
          <w:rFonts w:ascii="Arial" w:hAnsi="Arial" w:cs="Arial"/>
          <w:b w:val="0"/>
          <w:bCs w:val="0"/>
        </w:rPr>
        <w:t>significantly lower than these groups</w:t>
      </w:r>
      <w:r>
        <w:rPr>
          <w:rFonts w:ascii="Arial" w:hAnsi="Arial" w:cs="Arial"/>
        </w:rPr>
        <w:t>.</w:t>
      </w:r>
      <w:r w:rsidR="004C3702">
        <w:rPr>
          <w:rFonts w:ascii="Arial" w:hAnsi="Arial" w:cs="Arial"/>
        </w:rPr>
        <w:t xml:space="preserve"> </w:t>
      </w:r>
      <w:r>
        <w:rPr>
          <w:rFonts w:ascii="Arial" w:hAnsi="Arial" w:cs="Arial"/>
        </w:rPr>
        <w:t xml:space="preserve">The </w:t>
      </w:r>
      <w:r>
        <w:rPr>
          <w:rStyle w:val="Strong"/>
          <w:rFonts w:ascii="Arial" w:hAnsi="Arial" w:cs="Arial"/>
          <w:b w:val="0"/>
          <w:bCs w:val="0"/>
        </w:rPr>
        <w:t xml:space="preserve">DDVP + </w:t>
      </w:r>
      <w:proofErr w:type="spellStart"/>
      <w:r w:rsidRPr="009F33AB">
        <w:rPr>
          <w:rStyle w:val="Strong"/>
          <w:rFonts w:ascii="Arial" w:hAnsi="Arial" w:cs="Arial"/>
          <w:b w:val="0"/>
          <w:bCs w:val="0"/>
          <w:i/>
          <w:iCs/>
        </w:rPr>
        <w:t>Costus</w:t>
      </w:r>
      <w:proofErr w:type="spellEnd"/>
      <w:r>
        <w:rPr>
          <w:rStyle w:val="Strong"/>
          <w:rFonts w:ascii="Arial" w:hAnsi="Arial" w:cs="Arial"/>
          <w:b w:val="0"/>
          <w:bCs w:val="0"/>
        </w:rPr>
        <w:t xml:space="preserve"> group</w:t>
      </w:r>
      <w:r>
        <w:rPr>
          <w:rFonts w:ascii="Arial" w:hAnsi="Arial" w:cs="Arial"/>
        </w:rPr>
        <w:t xml:space="preserve"> recorded the </w:t>
      </w:r>
      <w:r>
        <w:rPr>
          <w:rStyle w:val="Strong"/>
          <w:rFonts w:ascii="Arial" w:hAnsi="Arial" w:cs="Arial"/>
          <w:b w:val="0"/>
          <w:bCs w:val="0"/>
        </w:rPr>
        <w:t>lowest seminal vesicle mean weight (0.04</w:t>
      </w:r>
      <w:r>
        <w:rPr>
          <w:rFonts w:ascii="Arial" w:hAnsi="Arial" w:cs="Arial"/>
        </w:rPr>
        <w:t>±0.02g</w:t>
      </w:r>
      <w:r>
        <w:rPr>
          <w:rStyle w:val="Strong"/>
          <w:rFonts w:ascii="Arial" w:hAnsi="Arial" w:cs="Arial"/>
          <w:b w:val="0"/>
          <w:bCs w:val="0"/>
        </w:rPr>
        <w:t>)</w:t>
      </w:r>
      <w:r>
        <w:rPr>
          <w:rFonts w:ascii="Arial" w:hAnsi="Arial" w:cs="Arial"/>
        </w:rPr>
        <w:t xml:space="preserve"> and was </w:t>
      </w:r>
      <w:r>
        <w:rPr>
          <w:rStyle w:val="Strong"/>
          <w:rFonts w:ascii="Arial" w:hAnsi="Arial" w:cs="Arial"/>
          <w:b w:val="0"/>
          <w:bCs w:val="0"/>
        </w:rPr>
        <w:t xml:space="preserve">significantly lower than all other groups. </w:t>
      </w:r>
      <w:r>
        <w:rPr>
          <w:rFonts w:ascii="Arial" w:hAnsi="Arial" w:cs="Arial"/>
        </w:rPr>
        <w:t xml:space="preserve">The </w:t>
      </w:r>
      <w:r>
        <w:rPr>
          <w:rStyle w:val="Strong"/>
          <w:rFonts w:ascii="Arial" w:hAnsi="Arial" w:cs="Arial"/>
          <w:b w:val="0"/>
          <w:bCs w:val="0"/>
        </w:rPr>
        <w:t>Control</w:t>
      </w:r>
      <w:r>
        <w:rPr>
          <w:rFonts w:ascii="Arial" w:hAnsi="Arial" w:cs="Arial"/>
        </w:rPr>
        <w:t xml:space="preserve"> and </w:t>
      </w:r>
      <w:r>
        <w:rPr>
          <w:rStyle w:val="Strong"/>
          <w:rFonts w:ascii="Arial" w:hAnsi="Arial" w:cs="Arial"/>
          <w:b w:val="0"/>
          <w:bCs w:val="0"/>
        </w:rPr>
        <w:t>DDVP-only</w:t>
      </w:r>
      <w:r>
        <w:rPr>
          <w:rFonts w:ascii="Arial" w:hAnsi="Arial" w:cs="Arial"/>
        </w:rPr>
        <w:t xml:space="preserve"> groups had mean values (0.07±0.02g and 0.09±0.01, respectively) </w:t>
      </w:r>
      <w:r>
        <w:rPr>
          <w:rStyle w:val="Strong"/>
          <w:rFonts w:ascii="Arial" w:hAnsi="Arial" w:cs="Arial"/>
          <w:b w:val="0"/>
          <w:bCs w:val="0"/>
        </w:rPr>
        <w:t>not significantly different from other groups.</w:t>
      </w:r>
    </w:p>
    <w:p w14:paraId="619896FF"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3, The </w:t>
      </w:r>
      <w:r>
        <w:rPr>
          <w:rStyle w:val="Strong"/>
          <w:rFonts w:ascii="Arial" w:hAnsi="Arial" w:cs="Arial"/>
          <w:b w:val="0"/>
          <w:bCs w:val="0"/>
          <w:sz w:val="20"/>
          <w:szCs w:val="20"/>
        </w:rPr>
        <w:t xml:space="preserve">DDVP + </w:t>
      </w:r>
      <w:proofErr w:type="spellStart"/>
      <w:r w:rsidRPr="004C3702">
        <w:rPr>
          <w:rStyle w:val="Strong"/>
          <w:rFonts w:ascii="Arial" w:hAnsi="Arial" w:cs="Arial"/>
          <w:b w:val="0"/>
          <w:bCs w:val="0"/>
          <w:i/>
          <w:iCs/>
          <w:sz w:val="20"/>
          <w:szCs w:val="20"/>
        </w:rPr>
        <w:t>Costus</w:t>
      </w:r>
      <w:proofErr w:type="spellEnd"/>
      <w:r w:rsidRPr="004C3702">
        <w:rPr>
          <w:rStyle w:val="Strong"/>
          <w:rFonts w:ascii="Arial" w:hAnsi="Arial" w:cs="Arial"/>
          <w:b w:val="0"/>
          <w:bCs w:val="0"/>
          <w:i/>
          <w:iCs/>
          <w:sz w:val="20"/>
          <w:szCs w:val="20"/>
        </w:rPr>
        <w:t xml:space="preserve"> </w:t>
      </w:r>
      <w:r>
        <w:rPr>
          <w:rStyle w:val="Strong"/>
          <w:rFonts w:ascii="Arial" w:hAnsi="Arial" w:cs="Arial"/>
          <w:b w:val="0"/>
          <w:bCs w:val="0"/>
          <w:sz w:val="20"/>
          <w:szCs w:val="20"/>
        </w:rPr>
        <w:t>group</w:t>
      </w:r>
      <w:r>
        <w:rPr>
          <w:rFonts w:ascii="Arial" w:hAnsi="Arial" w:cs="Arial"/>
          <w:sz w:val="20"/>
          <w:szCs w:val="20"/>
        </w:rPr>
        <w:t xml:space="preserve"> recorded the highest mean prostate weight (0.08±0.03g), followed by </w:t>
      </w:r>
      <w:r>
        <w:rPr>
          <w:rStyle w:val="Strong"/>
          <w:rFonts w:ascii="Arial" w:hAnsi="Arial" w:cs="Arial"/>
          <w:b w:val="0"/>
          <w:bCs w:val="0"/>
          <w:sz w:val="20"/>
          <w:szCs w:val="20"/>
        </w:rPr>
        <w:t>DDVP + Vitamin C</w:t>
      </w:r>
      <w:r>
        <w:rPr>
          <w:rFonts w:ascii="Arial" w:hAnsi="Arial" w:cs="Arial"/>
          <w:sz w:val="20"/>
          <w:szCs w:val="20"/>
        </w:rPr>
        <w:t xml:space="preserve"> (0.07±0.02g) and the </w:t>
      </w:r>
      <w:r>
        <w:rPr>
          <w:rStyle w:val="Strong"/>
          <w:rFonts w:ascii="Arial" w:hAnsi="Arial" w:cs="Arial"/>
          <w:b w:val="0"/>
          <w:bCs w:val="0"/>
          <w:sz w:val="20"/>
          <w:szCs w:val="20"/>
        </w:rPr>
        <w:t>control group</w:t>
      </w:r>
      <w:r>
        <w:rPr>
          <w:rFonts w:ascii="Arial" w:hAnsi="Arial" w:cs="Arial"/>
          <w:sz w:val="20"/>
          <w:szCs w:val="20"/>
        </w:rPr>
        <w:t xml:space="preserve"> (0.06±0.02g). Lower mean values were observed in the </w:t>
      </w:r>
      <w:r>
        <w:rPr>
          <w:rStyle w:val="Strong"/>
          <w:rFonts w:ascii="Arial" w:hAnsi="Arial" w:cs="Arial"/>
          <w:b w:val="0"/>
          <w:bCs w:val="0"/>
          <w:sz w:val="20"/>
          <w:szCs w:val="20"/>
        </w:rPr>
        <w:t>Vitamin C only</w:t>
      </w:r>
      <w:r>
        <w:rPr>
          <w:rFonts w:ascii="Arial" w:hAnsi="Arial" w:cs="Arial"/>
          <w:sz w:val="20"/>
          <w:szCs w:val="20"/>
        </w:rPr>
        <w:t xml:space="preserve"> (0.04±0.02g), </w:t>
      </w:r>
      <w:proofErr w:type="spellStart"/>
      <w:r w:rsidRPr="004C3702">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(0.02±0.01), and </w:t>
      </w:r>
      <w:r>
        <w:rPr>
          <w:rStyle w:val="Strong"/>
          <w:rFonts w:ascii="Arial" w:hAnsi="Arial" w:cs="Arial"/>
          <w:b w:val="0"/>
          <w:bCs w:val="0"/>
          <w:sz w:val="20"/>
          <w:szCs w:val="20"/>
        </w:rPr>
        <w:t>DDVP-only</w:t>
      </w:r>
      <w:r>
        <w:rPr>
          <w:rFonts w:ascii="Arial" w:hAnsi="Arial" w:cs="Arial"/>
          <w:sz w:val="20"/>
          <w:szCs w:val="20"/>
        </w:rPr>
        <w:t xml:space="preserve"> (0.01±0.02) groups. However, despite this apparent trend, </w:t>
      </w:r>
      <w:r>
        <w:rPr>
          <w:rStyle w:val="Strong"/>
          <w:rFonts w:ascii="Arial" w:hAnsi="Arial" w:cs="Arial"/>
          <w:b w:val="0"/>
          <w:bCs w:val="0"/>
          <w:sz w:val="20"/>
          <w:szCs w:val="20"/>
        </w:rPr>
        <w:t xml:space="preserve">post-hoc comparisons confirmed that there were no significant difference among </w:t>
      </w:r>
      <w:proofErr w:type="gramStart"/>
      <w:r>
        <w:rPr>
          <w:rStyle w:val="Strong"/>
          <w:rFonts w:ascii="Arial" w:hAnsi="Arial" w:cs="Arial"/>
          <w:b w:val="0"/>
          <w:bCs w:val="0"/>
          <w:sz w:val="20"/>
          <w:szCs w:val="20"/>
        </w:rPr>
        <w:t>treatments  groups</w:t>
      </w:r>
      <w:proofErr w:type="gramEnd"/>
      <w:r>
        <w:rPr>
          <w:rStyle w:val="Strong"/>
          <w:rFonts w:ascii="Arial" w:hAnsi="Arial" w:cs="Arial"/>
          <w:b w:val="0"/>
          <w:bCs w:val="0"/>
          <w:sz w:val="20"/>
          <w:szCs w:val="20"/>
        </w:rPr>
        <w:t xml:space="preserve"> (p &gt; 0.05)</w:t>
      </w:r>
      <w:r>
        <w:rPr>
          <w:rFonts w:ascii="Arial" w:hAnsi="Arial" w:cs="Arial"/>
          <w:sz w:val="20"/>
          <w:szCs w:val="20"/>
        </w:rPr>
        <w:t>.</w:t>
      </w:r>
    </w:p>
    <w:p w14:paraId="35E594B2"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4, the </w:t>
      </w:r>
      <w:r>
        <w:rPr>
          <w:rStyle w:val="Strong"/>
          <w:rFonts w:ascii="Arial" w:hAnsi="Arial" w:cs="Arial"/>
          <w:b w:val="0"/>
          <w:bCs w:val="0"/>
          <w:sz w:val="20"/>
          <w:szCs w:val="20"/>
        </w:rPr>
        <w:t>Vitamin C–only group</w:t>
      </w:r>
      <w:r>
        <w:rPr>
          <w:rFonts w:ascii="Arial" w:hAnsi="Arial" w:cs="Arial"/>
          <w:sz w:val="20"/>
          <w:szCs w:val="20"/>
        </w:rPr>
        <w:t xml:space="preserve"> recorded the highest mean testis weight (0.14±0.03g), while the </w:t>
      </w:r>
      <w:proofErr w:type="spellStart"/>
      <w:r w:rsidRPr="009F33AB">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-only group</w:t>
      </w:r>
      <w:r>
        <w:rPr>
          <w:rFonts w:ascii="Arial" w:hAnsi="Arial" w:cs="Arial"/>
          <w:sz w:val="20"/>
          <w:szCs w:val="20"/>
        </w:rPr>
        <w:t xml:space="preserve"> showed the lowest value (0.07±0.02g). The </w:t>
      </w:r>
      <w:r>
        <w:rPr>
          <w:rStyle w:val="Strong"/>
          <w:rFonts w:ascii="Arial" w:hAnsi="Arial" w:cs="Arial"/>
          <w:b w:val="0"/>
          <w:bCs w:val="0"/>
          <w:sz w:val="20"/>
          <w:szCs w:val="20"/>
        </w:rPr>
        <w:t>DDVP-only group</w:t>
      </w:r>
      <w:r>
        <w:rPr>
          <w:rFonts w:ascii="Arial" w:hAnsi="Arial" w:cs="Arial"/>
          <w:sz w:val="20"/>
          <w:szCs w:val="20"/>
        </w:rPr>
        <w:t xml:space="preserve"> also exhibited a reduced mean testis weight (0.08±0.01) compared with the control (0.10±0.03g). However, these observed differences were </w:t>
      </w:r>
      <w:r>
        <w:rPr>
          <w:rStyle w:val="Strong"/>
          <w:rFonts w:ascii="Arial" w:hAnsi="Arial" w:cs="Arial"/>
          <w:b w:val="0"/>
          <w:bCs w:val="0"/>
          <w:sz w:val="20"/>
          <w:szCs w:val="20"/>
        </w:rPr>
        <w:t>not statistically significant (p &gt; 0.05)</w:t>
      </w:r>
      <w:r>
        <w:rPr>
          <w:rFonts w:ascii="Arial" w:hAnsi="Arial" w:cs="Arial"/>
          <w:sz w:val="20"/>
          <w:szCs w:val="20"/>
        </w:rPr>
        <w:t xml:space="preserve">.  </w:t>
      </w:r>
    </w:p>
    <w:p w14:paraId="43864542" w14:textId="77777777" w:rsidR="0044758D" w:rsidRDefault="00154A6E">
      <w:pPr>
        <w:pStyle w:val="NormalWeb"/>
        <w:jc w:val="both"/>
        <w:rPr>
          <w:rFonts w:ascii="Arial" w:hAnsi="Arial" w:cs="Arial"/>
          <w:sz w:val="20"/>
          <w:szCs w:val="20"/>
        </w:rPr>
      </w:pPr>
      <w:r>
        <w:rPr>
          <w:rFonts w:ascii="Arial" w:hAnsi="Arial" w:cs="Arial"/>
          <w:sz w:val="20"/>
          <w:szCs w:val="20"/>
        </w:rPr>
        <w:t xml:space="preserve"> In fig 5, the </w:t>
      </w:r>
      <w:r>
        <w:rPr>
          <w:rStyle w:val="Strong"/>
          <w:rFonts w:ascii="Arial" w:hAnsi="Arial" w:cs="Arial"/>
          <w:b w:val="0"/>
          <w:bCs w:val="0"/>
          <w:sz w:val="20"/>
          <w:szCs w:val="20"/>
        </w:rPr>
        <w:t>DDVP +</w:t>
      </w:r>
      <w:r w:rsidRPr="009F33AB">
        <w:rPr>
          <w:rStyle w:val="Strong"/>
          <w:rFonts w:ascii="Arial" w:hAnsi="Arial" w:cs="Arial"/>
          <w:b w:val="0"/>
          <w:bCs w:val="0"/>
          <w:i/>
          <w:iCs/>
          <w:sz w:val="20"/>
          <w:szCs w:val="20"/>
        </w:rPr>
        <w:t xml:space="preserve"> </w:t>
      </w:r>
      <w:proofErr w:type="spellStart"/>
      <w:r w:rsidRPr="009F33AB">
        <w:rPr>
          <w:rStyle w:val="Strong"/>
          <w:rFonts w:ascii="Arial" w:hAnsi="Arial" w:cs="Arial"/>
          <w:b w:val="0"/>
          <w:bCs w:val="0"/>
          <w:i/>
          <w:iCs/>
          <w:sz w:val="20"/>
          <w:szCs w:val="20"/>
        </w:rPr>
        <w:t>Costus</w:t>
      </w:r>
      <w:proofErr w:type="spellEnd"/>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had the </w:t>
      </w:r>
      <w:r>
        <w:rPr>
          <w:rStyle w:val="Strong"/>
          <w:rFonts w:ascii="Arial" w:hAnsi="Arial" w:cs="Arial"/>
          <w:b w:val="0"/>
          <w:bCs w:val="0"/>
          <w:sz w:val="20"/>
          <w:szCs w:val="20"/>
        </w:rPr>
        <w:t>lowest mean Epididymal values</w:t>
      </w:r>
      <w:r>
        <w:rPr>
          <w:rFonts w:ascii="Arial" w:hAnsi="Arial" w:cs="Arial"/>
          <w:sz w:val="20"/>
          <w:szCs w:val="20"/>
        </w:rPr>
        <w:t xml:space="preserve"> (0.02±0.01g and 0.02±0.03g) which is </w:t>
      </w:r>
      <w:r>
        <w:rPr>
          <w:rStyle w:val="Strong"/>
          <w:rFonts w:ascii="Arial" w:hAnsi="Arial" w:cs="Arial"/>
          <w:b w:val="0"/>
          <w:bCs w:val="0"/>
          <w:sz w:val="20"/>
          <w:szCs w:val="20"/>
        </w:rPr>
        <w:t>significantly lower than the control and Vitamin C–</w:t>
      </w:r>
      <w:proofErr w:type="gramStart"/>
      <w:r>
        <w:rPr>
          <w:rStyle w:val="Strong"/>
          <w:rFonts w:ascii="Arial" w:hAnsi="Arial" w:cs="Arial"/>
          <w:b w:val="0"/>
          <w:bCs w:val="0"/>
          <w:sz w:val="20"/>
          <w:szCs w:val="20"/>
        </w:rPr>
        <w:t>only  with</w:t>
      </w:r>
      <w:proofErr w:type="gramEnd"/>
      <w:r>
        <w:rPr>
          <w:rFonts w:ascii="Arial" w:hAnsi="Arial" w:cs="Arial"/>
          <w:sz w:val="20"/>
          <w:szCs w:val="20"/>
        </w:rPr>
        <w:t xml:space="preserve"> </w:t>
      </w:r>
      <w:r>
        <w:rPr>
          <w:rStyle w:val="Strong"/>
          <w:rFonts w:ascii="Arial" w:hAnsi="Arial" w:cs="Arial"/>
          <w:b w:val="0"/>
          <w:bCs w:val="0"/>
          <w:sz w:val="20"/>
          <w:szCs w:val="20"/>
        </w:rPr>
        <w:t>highest mean epididymis weights</w:t>
      </w:r>
      <w:r>
        <w:rPr>
          <w:rFonts w:ascii="Arial" w:hAnsi="Arial" w:cs="Arial"/>
          <w:sz w:val="20"/>
          <w:szCs w:val="20"/>
        </w:rPr>
        <w:t xml:space="preserve"> (0.07±0.02g and 0.06±0.02g, respectively). The </w:t>
      </w:r>
      <w:proofErr w:type="spellStart"/>
      <w:r w:rsidRPr="001171D9">
        <w:rPr>
          <w:rStyle w:val="Strong"/>
          <w:rFonts w:ascii="Arial" w:hAnsi="Arial" w:cs="Arial"/>
          <w:b w:val="0"/>
          <w:bCs w:val="0"/>
          <w:i/>
          <w:iCs/>
          <w:sz w:val="20"/>
          <w:szCs w:val="20"/>
        </w:rPr>
        <w:t>Costus</w:t>
      </w:r>
      <w:proofErr w:type="spellEnd"/>
      <w:r w:rsidRPr="001171D9">
        <w:rPr>
          <w:rStyle w:val="Strong"/>
          <w:rFonts w:ascii="Arial" w:hAnsi="Arial" w:cs="Arial"/>
          <w:b w:val="0"/>
          <w:bCs w:val="0"/>
          <w:i/>
          <w:iCs/>
          <w:sz w:val="20"/>
          <w:szCs w:val="20"/>
        </w:rPr>
        <w:t>-</w:t>
      </w:r>
      <w:r>
        <w:rPr>
          <w:rStyle w:val="Strong"/>
          <w:rFonts w:ascii="Arial" w:hAnsi="Arial" w:cs="Arial"/>
          <w:b w:val="0"/>
          <w:bCs w:val="0"/>
          <w:sz w:val="20"/>
          <w:szCs w:val="20"/>
        </w:rPr>
        <w:t>only</w:t>
      </w:r>
      <w:r>
        <w:rPr>
          <w:rFonts w:ascii="Arial" w:hAnsi="Arial" w:cs="Arial"/>
          <w:sz w:val="20"/>
          <w:szCs w:val="20"/>
        </w:rPr>
        <w:t xml:space="preserve"> and </w:t>
      </w:r>
      <w:r>
        <w:rPr>
          <w:rStyle w:val="Strong"/>
          <w:rFonts w:ascii="Arial" w:hAnsi="Arial" w:cs="Arial"/>
          <w:b w:val="0"/>
          <w:bCs w:val="0"/>
          <w:sz w:val="20"/>
          <w:szCs w:val="20"/>
        </w:rPr>
        <w:t>DDVP + Vit. C</w:t>
      </w:r>
      <w:r>
        <w:rPr>
          <w:rFonts w:ascii="Arial" w:hAnsi="Arial" w:cs="Arial"/>
          <w:sz w:val="20"/>
          <w:szCs w:val="20"/>
        </w:rPr>
        <w:t xml:space="preserve"> groups show intermediate mean values (0.04±0.02g and 0.04±0.03g).</w:t>
      </w:r>
    </w:p>
    <w:p w14:paraId="111BD197"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6, the </w:t>
      </w:r>
      <w:r>
        <w:rPr>
          <w:rStyle w:val="Strong"/>
          <w:rFonts w:ascii="Arial" w:hAnsi="Arial" w:cs="Arial"/>
          <w:b w:val="0"/>
          <w:bCs w:val="0"/>
          <w:sz w:val="20"/>
          <w:szCs w:val="20"/>
        </w:rPr>
        <w:t>DDVP-only group</w:t>
      </w:r>
      <w:r>
        <w:rPr>
          <w:rFonts w:ascii="Arial" w:hAnsi="Arial" w:cs="Arial"/>
          <w:sz w:val="20"/>
          <w:szCs w:val="20"/>
        </w:rPr>
        <w:t xml:space="preserve"> recorded the </w:t>
      </w:r>
      <w:r>
        <w:rPr>
          <w:rStyle w:val="Strong"/>
          <w:rFonts w:ascii="Arial" w:hAnsi="Arial" w:cs="Arial"/>
          <w:b w:val="0"/>
          <w:bCs w:val="0"/>
          <w:sz w:val="20"/>
          <w:szCs w:val="20"/>
        </w:rPr>
        <w:t>highest mean liver weight (1.09</w:t>
      </w:r>
      <w:r>
        <w:rPr>
          <w:rFonts w:ascii="Arial" w:hAnsi="Arial" w:cs="Arial"/>
          <w:sz w:val="20"/>
          <w:szCs w:val="20"/>
        </w:rPr>
        <w:t>±0.04g</w:t>
      </w:r>
      <w:r>
        <w:rPr>
          <w:rStyle w:val="Strong"/>
          <w:rFonts w:ascii="Arial" w:hAnsi="Arial" w:cs="Arial"/>
          <w:b w:val="0"/>
          <w:bCs w:val="0"/>
          <w:sz w:val="20"/>
          <w:szCs w:val="20"/>
        </w:rPr>
        <w:t>)</w:t>
      </w:r>
      <w:r>
        <w:rPr>
          <w:rFonts w:ascii="Arial" w:hAnsi="Arial" w:cs="Arial"/>
          <w:sz w:val="20"/>
          <w:szCs w:val="20"/>
        </w:rPr>
        <w:t xml:space="preserve">. This indicates a </w:t>
      </w:r>
      <w:r>
        <w:rPr>
          <w:rStyle w:val="Strong"/>
          <w:rFonts w:ascii="Arial" w:hAnsi="Arial" w:cs="Arial"/>
          <w:b w:val="0"/>
          <w:bCs w:val="0"/>
          <w:sz w:val="20"/>
          <w:szCs w:val="20"/>
        </w:rPr>
        <w:t>significant increase in liver weight compared with other groups-</w:t>
      </w:r>
      <w:r>
        <w:rPr>
          <w:rFonts w:ascii="Arial" w:hAnsi="Arial" w:cs="Arial"/>
          <w:sz w:val="20"/>
          <w:szCs w:val="20"/>
        </w:rPr>
        <w:t xml:space="preserv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w:t>
      </w:r>
      <w:r>
        <w:rPr>
          <w:rStyle w:val="Strong"/>
          <w:rFonts w:ascii="Arial" w:hAnsi="Arial" w:cs="Arial"/>
          <w:b w:val="0"/>
          <w:bCs w:val="0"/>
          <w:sz w:val="20"/>
          <w:szCs w:val="20"/>
        </w:rPr>
        <w:t>Control</w:t>
      </w:r>
      <w:r>
        <w:rPr>
          <w:rFonts w:ascii="Arial" w:hAnsi="Arial" w:cs="Arial"/>
          <w:sz w:val="20"/>
          <w:szCs w:val="20"/>
        </w:rPr>
        <w:t xml:space="preserve">, and </w:t>
      </w:r>
      <w:r>
        <w:rPr>
          <w:rStyle w:val="Strong"/>
          <w:rFonts w:ascii="Arial" w:hAnsi="Arial" w:cs="Arial"/>
          <w:b w:val="0"/>
          <w:bCs w:val="0"/>
          <w:sz w:val="20"/>
          <w:szCs w:val="20"/>
        </w:rPr>
        <w:t xml:space="preserve">DDVP + </w:t>
      </w:r>
      <w:proofErr w:type="spellStart"/>
      <w:r w:rsidRPr="001171D9">
        <w:rPr>
          <w:rStyle w:val="Strong"/>
          <w:rFonts w:ascii="Arial" w:hAnsi="Arial" w:cs="Arial"/>
          <w:b w:val="0"/>
          <w:bCs w:val="0"/>
          <w:i/>
          <w:iCs/>
          <w:sz w:val="20"/>
          <w:szCs w:val="20"/>
        </w:rPr>
        <w:t>Costus</w:t>
      </w:r>
      <w:proofErr w:type="spellEnd"/>
      <w:r>
        <w:rPr>
          <w:rFonts w:ascii="Arial" w:hAnsi="Arial" w:cs="Arial"/>
          <w:sz w:val="20"/>
          <w:szCs w:val="20"/>
        </w:rPr>
        <w:t xml:space="preserve"> groups with liver weights (0.94±0.03g, 0.84±0.03g, 0.78±0.04g, and 0.75±0.02g, respectively).</w:t>
      </w:r>
    </w:p>
    <w:p w14:paraId="734454CF" w14:textId="77777777" w:rsidR="0044758D" w:rsidRDefault="00154A6E">
      <w:pPr>
        <w:pStyle w:val="NormalWeb"/>
        <w:jc w:val="both"/>
        <w:rPr>
          <w:rFonts w:ascii="Arial" w:hAnsi="Arial" w:cs="Arial"/>
          <w:sz w:val="20"/>
          <w:szCs w:val="20"/>
        </w:rPr>
      </w:pPr>
      <w:r>
        <w:rPr>
          <w:rFonts w:ascii="Arial" w:hAnsi="Arial" w:cs="Arial"/>
          <w:sz w:val="20"/>
          <w:szCs w:val="20"/>
        </w:rPr>
        <w:lastRenderedPageBreak/>
        <w:t xml:space="preserve">The </w:t>
      </w:r>
      <w:r>
        <w:rPr>
          <w:rStyle w:val="Strong"/>
          <w:rFonts w:ascii="Arial" w:hAnsi="Arial" w:cs="Arial"/>
          <w:b w:val="0"/>
          <w:bCs w:val="0"/>
          <w:sz w:val="20"/>
          <w:szCs w:val="20"/>
        </w:rPr>
        <w:t>Control</w:t>
      </w:r>
      <w:r>
        <w:rPr>
          <w:rFonts w:ascii="Arial" w:hAnsi="Arial" w:cs="Arial"/>
          <w:sz w:val="20"/>
          <w:szCs w:val="20"/>
        </w:rPr>
        <w:t xml:space="preserve"> and </w:t>
      </w:r>
      <w:proofErr w:type="spellStart"/>
      <w:r w:rsidRPr="001171D9">
        <w:rPr>
          <w:rStyle w:val="Strong"/>
          <w:rFonts w:ascii="Arial" w:hAnsi="Arial" w:cs="Arial"/>
          <w:b w:val="0"/>
          <w:bCs w:val="0"/>
          <w:i/>
          <w:iCs/>
          <w:sz w:val="20"/>
          <w:szCs w:val="20"/>
        </w:rPr>
        <w:t>Costus</w:t>
      </w:r>
      <w:proofErr w:type="spellEnd"/>
      <w:r w:rsidRPr="001171D9">
        <w:rPr>
          <w:rStyle w:val="Strong"/>
          <w:rFonts w:ascii="Arial" w:hAnsi="Arial" w:cs="Arial"/>
          <w:b w:val="0"/>
          <w:bCs w:val="0"/>
          <w:i/>
          <w:iCs/>
          <w:sz w:val="20"/>
          <w:szCs w:val="20"/>
        </w:rPr>
        <w:t>-</w:t>
      </w:r>
      <w:r>
        <w:rPr>
          <w:rStyle w:val="Strong"/>
          <w:rFonts w:ascii="Arial" w:hAnsi="Arial" w:cs="Arial"/>
          <w:b w:val="0"/>
          <w:bCs w:val="0"/>
          <w:sz w:val="20"/>
          <w:szCs w:val="20"/>
        </w:rPr>
        <w:t>only</w:t>
      </w:r>
      <w:r>
        <w:rPr>
          <w:rFonts w:ascii="Arial" w:hAnsi="Arial" w:cs="Arial"/>
          <w:sz w:val="20"/>
          <w:szCs w:val="20"/>
        </w:rPr>
        <w:t xml:space="preserve"> groups recorded the highest mean heart weight (0.11±0.01g), while the </w:t>
      </w:r>
      <w:r>
        <w:rPr>
          <w:rStyle w:val="Strong"/>
          <w:rFonts w:ascii="Arial" w:hAnsi="Arial" w:cs="Arial"/>
          <w:b w:val="0"/>
          <w:bCs w:val="0"/>
          <w:sz w:val="20"/>
          <w:szCs w:val="20"/>
        </w:rPr>
        <w:t>DDVP +</w:t>
      </w:r>
      <w:r w:rsidRPr="001171D9">
        <w:rPr>
          <w:rStyle w:val="Strong"/>
          <w:rFonts w:ascii="Arial" w:hAnsi="Arial" w:cs="Arial"/>
          <w:b w:val="0"/>
          <w:bCs w:val="0"/>
          <w:i/>
          <w:iCs/>
          <w:sz w:val="20"/>
          <w:szCs w:val="20"/>
        </w:rPr>
        <w:t xml:space="preserve"> </w:t>
      </w:r>
      <w:proofErr w:type="spellStart"/>
      <w:r w:rsidRPr="001171D9">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group</w:t>
      </w:r>
      <w:r>
        <w:rPr>
          <w:rFonts w:ascii="Arial" w:hAnsi="Arial" w:cs="Arial"/>
          <w:sz w:val="20"/>
          <w:szCs w:val="20"/>
        </w:rPr>
        <w:t xml:space="preserve"> had the lowest mean value (0.08±0.02g) in fig 7. Intermediate values were observed in the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However, these numerical variations were </w:t>
      </w:r>
      <w:r>
        <w:rPr>
          <w:rStyle w:val="Strong"/>
          <w:rFonts w:ascii="Arial" w:hAnsi="Arial" w:cs="Arial"/>
          <w:b w:val="0"/>
          <w:bCs w:val="0"/>
          <w:sz w:val="20"/>
          <w:szCs w:val="20"/>
        </w:rPr>
        <w:t>not statistically significant (p&gt;0.05).</w:t>
      </w:r>
    </w:p>
    <w:p w14:paraId="1F7689EE" w14:textId="77777777" w:rsidR="0044758D" w:rsidRDefault="00154A6E">
      <w:pPr>
        <w:pStyle w:val="NormalWeb"/>
        <w:jc w:val="both"/>
        <w:rPr>
          <w:rFonts w:ascii="Arial" w:hAnsi="Arial" w:cs="Arial"/>
          <w:sz w:val="20"/>
          <w:szCs w:val="20"/>
        </w:rPr>
      </w:pPr>
      <w:r>
        <w:rPr>
          <w:rFonts w:ascii="Arial" w:hAnsi="Arial" w:cs="Arial"/>
          <w:sz w:val="20"/>
          <w:szCs w:val="20"/>
        </w:rPr>
        <w:t>The spleen weight data indicate n</w:t>
      </w:r>
      <w:r>
        <w:rPr>
          <w:rStyle w:val="Strong"/>
          <w:rFonts w:ascii="Arial" w:hAnsi="Arial" w:cs="Arial"/>
          <w:b w:val="0"/>
          <w:bCs w:val="0"/>
          <w:sz w:val="20"/>
          <w:szCs w:val="20"/>
        </w:rPr>
        <w:t xml:space="preserve">o </w:t>
      </w:r>
      <w:proofErr w:type="gramStart"/>
      <w:r>
        <w:rPr>
          <w:rStyle w:val="Strong"/>
          <w:rFonts w:ascii="Arial" w:hAnsi="Arial" w:cs="Arial"/>
          <w:b w:val="0"/>
          <w:bCs w:val="0"/>
          <w:sz w:val="20"/>
          <w:szCs w:val="20"/>
        </w:rPr>
        <w:t>statistical</w:t>
      </w:r>
      <w:proofErr w:type="gramEnd"/>
      <w:r>
        <w:rPr>
          <w:rStyle w:val="Strong"/>
          <w:rFonts w:ascii="Arial" w:hAnsi="Arial" w:cs="Arial"/>
          <w:b w:val="0"/>
          <w:bCs w:val="0"/>
          <w:sz w:val="20"/>
          <w:szCs w:val="20"/>
        </w:rPr>
        <w:t xml:space="preserve"> significant difference among treatments (p &gt; 0.05) as seen in fig 8. </w:t>
      </w:r>
      <w:r>
        <w:rPr>
          <w:rFonts w:ascii="Arial" w:hAnsi="Arial" w:cs="Arial"/>
          <w:sz w:val="20"/>
          <w:szCs w:val="20"/>
        </w:rPr>
        <w:t xml:space="preserve">Although the </w:t>
      </w:r>
      <w:r>
        <w:rPr>
          <w:rStyle w:val="Strong"/>
          <w:rFonts w:ascii="Arial" w:hAnsi="Arial" w:cs="Arial"/>
          <w:b w:val="0"/>
          <w:bCs w:val="0"/>
          <w:sz w:val="20"/>
          <w:szCs w:val="20"/>
        </w:rPr>
        <w:t>DDVP +</w:t>
      </w:r>
      <w:r w:rsidRPr="001171D9">
        <w:rPr>
          <w:rStyle w:val="Strong"/>
          <w:rFonts w:ascii="Arial" w:hAnsi="Arial" w:cs="Arial"/>
          <w:b w:val="0"/>
          <w:bCs w:val="0"/>
          <w:i/>
          <w:iCs/>
          <w:sz w:val="20"/>
          <w:szCs w:val="20"/>
        </w:rPr>
        <w:t xml:space="preserve"> </w:t>
      </w:r>
      <w:proofErr w:type="spellStart"/>
      <w:r w:rsidRPr="001171D9">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group</w:t>
      </w:r>
      <w:r>
        <w:rPr>
          <w:rFonts w:ascii="Arial" w:hAnsi="Arial" w:cs="Arial"/>
          <w:sz w:val="20"/>
          <w:szCs w:val="20"/>
        </w:rPr>
        <w:t xml:space="preserve"> recorded a numerically higher mean spleen weight (0.24±0.02g) compared with the control and other treatment groups, this increase </w:t>
      </w:r>
      <w:r>
        <w:rPr>
          <w:rStyle w:val="Strong"/>
          <w:rFonts w:ascii="Arial" w:hAnsi="Arial" w:cs="Arial"/>
          <w:b w:val="0"/>
          <w:bCs w:val="0"/>
          <w:sz w:val="20"/>
          <w:szCs w:val="20"/>
        </w:rPr>
        <w:t xml:space="preserve">did not reach statistical significance. </w:t>
      </w:r>
      <w:r>
        <w:rPr>
          <w:rFonts w:ascii="Arial" w:hAnsi="Arial" w:cs="Arial"/>
          <w:sz w:val="20"/>
          <w:szCs w:val="20"/>
        </w:rPr>
        <w:t xml:space="preserve">The remaining groups—including </w:t>
      </w:r>
      <w:r>
        <w:rPr>
          <w:rStyle w:val="Strong"/>
          <w:rFonts w:ascii="Arial" w:hAnsi="Arial" w:cs="Arial"/>
          <w:b w:val="0"/>
          <w:bCs w:val="0"/>
          <w:sz w:val="20"/>
          <w:szCs w:val="20"/>
        </w:rPr>
        <w:t>DDVP + Vitamin C</w:t>
      </w:r>
      <w:r>
        <w:rPr>
          <w:rFonts w:ascii="Arial" w:hAnsi="Arial" w:cs="Arial"/>
          <w:sz w:val="20"/>
          <w:szCs w:val="20"/>
        </w:rPr>
        <w:t xml:space="preserve">, </w:t>
      </w:r>
      <w:r>
        <w:rPr>
          <w:rStyle w:val="Strong"/>
          <w:rFonts w:ascii="Arial" w:hAnsi="Arial" w:cs="Arial"/>
          <w:b w:val="0"/>
          <w:bCs w:val="0"/>
          <w:sz w:val="20"/>
          <w:szCs w:val="20"/>
        </w:rPr>
        <w:t>Vitamin C only</w:t>
      </w:r>
      <w:r>
        <w:rPr>
          <w:rFonts w:ascii="Arial" w:hAnsi="Arial" w:cs="Arial"/>
          <w:sz w:val="20"/>
          <w:szCs w:val="20"/>
        </w:rPr>
        <w:t xml:space="preserve">, </w:t>
      </w:r>
      <w:proofErr w:type="spellStart"/>
      <w:r w:rsidRPr="001171D9">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w:t>
      </w:r>
      <w:r>
        <w:rPr>
          <w:rStyle w:val="Strong"/>
          <w:rFonts w:ascii="Arial" w:hAnsi="Arial" w:cs="Arial"/>
          <w:b w:val="0"/>
          <w:bCs w:val="0"/>
          <w:sz w:val="20"/>
          <w:szCs w:val="20"/>
        </w:rPr>
        <w:t>Control</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—showed relatively close mean values. </w:t>
      </w:r>
    </w:p>
    <w:p w14:paraId="21962556" w14:textId="77777777" w:rsidR="0044758D" w:rsidRDefault="00154A6E">
      <w:pPr>
        <w:pStyle w:val="NormalWeb"/>
        <w:jc w:val="both"/>
        <w:rPr>
          <w:rFonts w:ascii="Arial" w:hAnsi="Arial" w:cs="Arial"/>
          <w:sz w:val="20"/>
          <w:szCs w:val="20"/>
        </w:rPr>
      </w:pPr>
      <w:r>
        <w:rPr>
          <w:rFonts w:ascii="Arial" w:hAnsi="Arial" w:cs="Arial"/>
          <w:sz w:val="20"/>
          <w:szCs w:val="20"/>
        </w:rPr>
        <w:t xml:space="preserve">In fig 9, the </w:t>
      </w:r>
      <w:r>
        <w:rPr>
          <w:rStyle w:val="Strong"/>
          <w:rFonts w:ascii="Arial" w:hAnsi="Arial" w:cs="Arial"/>
          <w:b w:val="0"/>
          <w:bCs w:val="0"/>
          <w:sz w:val="20"/>
          <w:szCs w:val="20"/>
        </w:rPr>
        <w:t>Control group</w:t>
      </w:r>
      <w:r>
        <w:rPr>
          <w:rFonts w:ascii="Arial" w:hAnsi="Arial" w:cs="Arial"/>
          <w:sz w:val="20"/>
          <w:szCs w:val="20"/>
        </w:rPr>
        <w:t xml:space="preserve"> recorded the </w:t>
      </w:r>
      <w:r>
        <w:rPr>
          <w:rStyle w:val="Strong"/>
          <w:rFonts w:ascii="Arial" w:hAnsi="Arial" w:cs="Arial"/>
          <w:b w:val="0"/>
          <w:bCs w:val="0"/>
          <w:sz w:val="20"/>
          <w:szCs w:val="20"/>
        </w:rPr>
        <w:t>highest mean kidney weight (0.19</w:t>
      </w:r>
      <w:r>
        <w:rPr>
          <w:rFonts w:ascii="Arial" w:hAnsi="Arial" w:cs="Arial"/>
          <w:sz w:val="20"/>
          <w:szCs w:val="20"/>
        </w:rPr>
        <w:t>±0.03g</w:t>
      </w:r>
      <w:r>
        <w:rPr>
          <w:rStyle w:val="Strong"/>
          <w:rFonts w:ascii="Arial" w:hAnsi="Arial" w:cs="Arial"/>
          <w:b w:val="0"/>
          <w:bCs w:val="0"/>
          <w:sz w:val="20"/>
          <w:szCs w:val="20"/>
        </w:rPr>
        <w:t>)</w:t>
      </w:r>
      <w:r>
        <w:rPr>
          <w:rFonts w:ascii="Arial" w:hAnsi="Arial" w:cs="Arial"/>
          <w:sz w:val="20"/>
          <w:szCs w:val="20"/>
        </w:rPr>
        <w:t xml:space="preserve">. The </w:t>
      </w:r>
      <w:r>
        <w:rPr>
          <w:rStyle w:val="Strong"/>
          <w:rFonts w:ascii="Arial" w:hAnsi="Arial" w:cs="Arial"/>
          <w:b w:val="0"/>
          <w:bCs w:val="0"/>
          <w:sz w:val="20"/>
          <w:szCs w:val="20"/>
        </w:rPr>
        <w:t>Vitamin C only</w:t>
      </w:r>
      <w:r>
        <w:rPr>
          <w:rFonts w:ascii="Arial" w:hAnsi="Arial" w:cs="Arial"/>
          <w:sz w:val="20"/>
          <w:szCs w:val="20"/>
        </w:rPr>
        <w:t xml:space="preserve">, </w:t>
      </w:r>
      <w:r>
        <w:rPr>
          <w:rStyle w:val="Strong"/>
          <w:rFonts w:ascii="Arial" w:hAnsi="Arial" w:cs="Arial"/>
          <w:b w:val="0"/>
          <w:bCs w:val="0"/>
          <w:sz w:val="20"/>
          <w:szCs w:val="20"/>
        </w:rPr>
        <w:t>DDVP + Vitamin C</w:t>
      </w:r>
      <w:r>
        <w:rPr>
          <w:rFonts w:ascii="Arial" w:hAnsi="Arial" w:cs="Arial"/>
          <w:sz w:val="20"/>
          <w:szCs w:val="20"/>
        </w:rPr>
        <w:t xml:space="preserve">, </w:t>
      </w:r>
      <w:proofErr w:type="spellStart"/>
      <w:r w:rsidRPr="001171D9">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only</w:t>
      </w:r>
      <w:r>
        <w:rPr>
          <w:rFonts w:ascii="Arial" w:hAnsi="Arial" w:cs="Arial"/>
          <w:sz w:val="20"/>
          <w:szCs w:val="20"/>
        </w:rPr>
        <w:t xml:space="preserve">, and </w:t>
      </w:r>
      <w:r>
        <w:rPr>
          <w:rStyle w:val="Strong"/>
          <w:rFonts w:ascii="Arial" w:hAnsi="Arial" w:cs="Arial"/>
          <w:b w:val="0"/>
          <w:bCs w:val="0"/>
          <w:sz w:val="20"/>
          <w:szCs w:val="20"/>
        </w:rPr>
        <w:t>DDVP-only</w:t>
      </w:r>
      <w:r>
        <w:rPr>
          <w:rFonts w:ascii="Arial" w:hAnsi="Arial" w:cs="Arial"/>
          <w:sz w:val="20"/>
          <w:szCs w:val="20"/>
        </w:rPr>
        <w:t xml:space="preserve"> groups had intermediate mean values (0.16±0.03g, 0.15±0.01g, 0.15±0.03g, and 0.13±0.02g, respectively). Statistically, these groups were </w:t>
      </w:r>
      <w:r>
        <w:rPr>
          <w:rStyle w:val="Strong"/>
          <w:rFonts w:ascii="Arial" w:hAnsi="Arial" w:cs="Arial"/>
          <w:b w:val="0"/>
          <w:bCs w:val="0"/>
          <w:sz w:val="20"/>
          <w:szCs w:val="20"/>
        </w:rPr>
        <w:t xml:space="preserve">not significantly different from the control. However, </w:t>
      </w:r>
      <w:r>
        <w:rPr>
          <w:rFonts w:ascii="Arial" w:hAnsi="Arial" w:cs="Arial"/>
          <w:sz w:val="20"/>
          <w:szCs w:val="20"/>
        </w:rPr>
        <w:t xml:space="preserve">The </w:t>
      </w:r>
      <w:r>
        <w:rPr>
          <w:rStyle w:val="Strong"/>
          <w:rFonts w:ascii="Arial" w:hAnsi="Arial" w:cs="Arial"/>
          <w:b w:val="0"/>
          <w:bCs w:val="0"/>
          <w:sz w:val="20"/>
          <w:szCs w:val="20"/>
        </w:rPr>
        <w:t xml:space="preserve">DDVP + </w:t>
      </w:r>
      <w:proofErr w:type="spellStart"/>
      <w:r w:rsidRPr="001171D9">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group</w:t>
      </w:r>
      <w:r w:rsidR="004C3702">
        <w:rPr>
          <w:rFonts w:ascii="Arial" w:hAnsi="Arial" w:cs="Arial"/>
          <w:sz w:val="20"/>
          <w:szCs w:val="20"/>
        </w:rPr>
        <w:t xml:space="preserve"> </w:t>
      </w:r>
      <w:r>
        <w:rPr>
          <w:rFonts w:ascii="Arial" w:hAnsi="Arial" w:cs="Arial"/>
          <w:sz w:val="20"/>
          <w:szCs w:val="20"/>
        </w:rPr>
        <w:t xml:space="preserve">had the </w:t>
      </w:r>
      <w:r>
        <w:rPr>
          <w:rStyle w:val="Strong"/>
          <w:rFonts w:ascii="Arial" w:hAnsi="Arial" w:cs="Arial"/>
          <w:b w:val="0"/>
          <w:bCs w:val="0"/>
          <w:sz w:val="20"/>
          <w:szCs w:val="20"/>
        </w:rPr>
        <w:t>lowest mean kidney weight (0.12</w:t>
      </w:r>
      <w:r>
        <w:rPr>
          <w:rFonts w:ascii="Arial" w:hAnsi="Arial" w:cs="Arial"/>
          <w:sz w:val="20"/>
          <w:szCs w:val="20"/>
        </w:rPr>
        <w:t>±0.02g</w:t>
      </w:r>
      <w:r>
        <w:rPr>
          <w:rStyle w:val="Strong"/>
          <w:rFonts w:ascii="Arial" w:hAnsi="Arial" w:cs="Arial"/>
          <w:b w:val="0"/>
          <w:bCs w:val="0"/>
          <w:sz w:val="20"/>
          <w:szCs w:val="20"/>
        </w:rPr>
        <w:t>)</w:t>
      </w:r>
      <w:r>
        <w:rPr>
          <w:rFonts w:ascii="Arial" w:hAnsi="Arial" w:cs="Arial"/>
          <w:sz w:val="20"/>
          <w:szCs w:val="20"/>
        </w:rPr>
        <w:t xml:space="preserve"> and was </w:t>
      </w:r>
      <w:r>
        <w:rPr>
          <w:rStyle w:val="Strong"/>
          <w:rFonts w:ascii="Arial" w:hAnsi="Arial" w:cs="Arial"/>
          <w:b w:val="0"/>
          <w:bCs w:val="0"/>
          <w:sz w:val="20"/>
          <w:szCs w:val="20"/>
        </w:rPr>
        <w:t>significantly lower than the control group</w:t>
      </w:r>
      <w:r>
        <w:rPr>
          <w:rFonts w:ascii="Arial" w:hAnsi="Arial" w:cs="Arial"/>
          <w:sz w:val="20"/>
          <w:szCs w:val="20"/>
        </w:rPr>
        <w:t xml:space="preserve">. </w:t>
      </w:r>
    </w:p>
    <w:p w14:paraId="18231EB9" w14:textId="77777777" w:rsidR="0044758D" w:rsidRDefault="0044758D">
      <w:pPr>
        <w:pStyle w:val="NormalWeb"/>
        <w:rPr>
          <w:rFonts w:ascii="Arial" w:hAnsi="Arial" w:cs="Arial"/>
          <w:sz w:val="20"/>
          <w:szCs w:val="20"/>
        </w:rPr>
      </w:pPr>
    </w:p>
    <w:p w14:paraId="165E67D1" w14:textId="77777777" w:rsidR="0044758D" w:rsidRDefault="008F72D5">
      <w:pPr>
        <w:jc w:val="center"/>
        <w:rPr>
          <w:rFonts w:ascii="Arial" w:hAnsi="Arial" w:cs="Arial"/>
        </w:rPr>
      </w:pPr>
      <w:r w:rsidRPr="008F72D5">
        <w:rPr>
          <w:rFonts w:ascii="Arial" w:hAnsi="Arial" w:cs="Arial"/>
          <w:noProof/>
          <w:lang w:val="en-GB"/>
        </w:rPr>
        <w:drawing>
          <wp:inline distT="0" distB="0" distL="0" distR="0" wp14:anchorId="35455D04" wp14:editId="708B39BA">
            <wp:extent cx="2624253" cy="1792397"/>
            <wp:effectExtent l="0" t="0" r="5080" b="0"/>
            <wp:docPr id="127944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43416" name=""/>
                    <pic:cNvPicPr/>
                  </pic:nvPicPr>
                  <pic:blipFill rotWithShape="1">
                    <a:blip r:embed="rId7"/>
                    <a:srcRect r="19517" b="2272"/>
                    <a:stretch/>
                  </pic:blipFill>
                  <pic:spPr bwMode="auto">
                    <a:xfrm>
                      <a:off x="0" y="0"/>
                      <a:ext cx="2636352" cy="1800661"/>
                    </a:xfrm>
                    <a:prstGeom prst="rect">
                      <a:avLst/>
                    </a:prstGeom>
                    <a:ln>
                      <a:noFill/>
                    </a:ln>
                    <a:extLst>
                      <a:ext uri="{53640926-AAD7-44D8-BBD7-CCE9431645EC}">
                        <a14:shadowObscured xmlns:a14="http://schemas.microsoft.com/office/drawing/2010/main"/>
                      </a:ext>
                    </a:extLst>
                  </pic:spPr>
                </pic:pic>
              </a:graphicData>
            </a:graphic>
          </wp:inline>
        </w:drawing>
      </w:r>
    </w:p>
    <w:p w14:paraId="3EC170C7" w14:textId="4548AE3B" w:rsidR="00B8306A" w:rsidRPr="006060CE" w:rsidRDefault="00B8306A">
      <w:pPr>
        <w:jc w:val="center"/>
        <w:rPr>
          <w:rFonts w:ascii="Arial" w:hAnsi="Arial" w:cs="Arial"/>
          <w:sz w:val="10"/>
          <w:szCs w:val="10"/>
        </w:rPr>
      </w:pPr>
      <w:r w:rsidRPr="006060CE">
        <w:rPr>
          <w:rFonts w:ascii="Arial" w:hAnsi="Arial" w:cs="Arial"/>
          <w:sz w:val="10"/>
          <w:szCs w:val="10"/>
        </w:rPr>
        <w:t xml:space="preserve">Fig 1:  Mean Body weight of male </w:t>
      </w:r>
      <w:r w:rsidR="00312AC6">
        <w:rPr>
          <w:rFonts w:ascii="Arial" w:hAnsi="Arial" w:cs="Arial"/>
          <w:sz w:val="10"/>
          <w:szCs w:val="10"/>
        </w:rPr>
        <w:t>mice</w:t>
      </w:r>
      <w:r w:rsidRPr="006060CE">
        <w:rPr>
          <w:rFonts w:ascii="Arial" w:hAnsi="Arial" w:cs="Arial"/>
          <w:sz w:val="10"/>
          <w:szCs w:val="10"/>
        </w:rPr>
        <w:t xml:space="preserve"> </w:t>
      </w:r>
      <w:r w:rsidR="006060CE" w:rsidRPr="006060CE">
        <w:rPr>
          <w:rFonts w:ascii="Arial" w:hAnsi="Arial" w:cs="Arial"/>
          <w:sz w:val="10"/>
          <w:szCs w:val="10"/>
        </w:rPr>
        <w:t>exposed to the treatment for 35days</w:t>
      </w:r>
      <w:r w:rsidRPr="006060CE">
        <w:rPr>
          <w:rFonts w:ascii="Arial" w:hAnsi="Arial" w:cs="Arial"/>
          <w:sz w:val="10"/>
          <w:szCs w:val="10"/>
        </w:rPr>
        <w:t xml:space="preserve"> </w:t>
      </w:r>
    </w:p>
    <w:p w14:paraId="1E105072" w14:textId="77777777" w:rsidR="0044758D" w:rsidRDefault="00154A6E">
      <w:pPr>
        <w:rPr>
          <w:rFonts w:ascii="Arial" w:hAnsi="Arial" w:cs="Arial"/>
        </w:rPr>
      </w:pPr>
      <w:r>
        <w:rPr>
          <w:rFonts w:ascii="Arial" w:hAnsi="Arial" w:cs="Arial"/>
        </w:rPr>
        <w:t xml:space="preserve"> </w:t>
      </w:r>
      <w:r w:rsidR="003D3AC9" w:rsidRPr="008F72D5">
        <w:rPr>
          <w:rFonts w:ascii="Arial" w:hAnsi="Arial" w:cs="Arial"/>
          <w:noProof/>
          <w:lang w:val="en-GB"/>
        </w:rPr>
        <w:drawing>
          <wp:inline distT="0" distB="0" distL="0" distR="0" wp14:anchorId="50910882" wp14:editId="67003366">
            <wp:extent cx="2200507" cy="1489748"/>
            <wp:effectExtent l="0" t="0" r="0" b="0"/>
            <wp:docPr id="165887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75694" name=""/>
                    <pic:cNvPicPr/>
                  </pic:nvPicPr>
                  <pic:blipFill rotWithShape="1">
                    <a:blip r:embed="rId8"/>
                    <a:srcRect l="3666" t="4513" r="20759" b="4527"/>
                    <a:stretch/>
                  </pic:blipFill>
                  <pic:spPr bwMode="auto">
                    <a:xfrm>
                      <a:off x="0" y="0"/>
                      <a:ext cx="2227792" cy="1508220"/>
                    </a:xfrm>
                    <a:prstGeom prst="rect">
                      <a:avLst/>
                    </a:prstGeom>
                    <a:ln>
                      <a:noFill/>
                    </a:ln>
                    <a:extLst>
                      <a:ext uri="{53640926-AAD7-44D8-BBD7-CCE9431645EC}">
                        <a14:shadowObscured xmlns:a14="http://schemas.microsoft.com/office/drawing/2010/main"/>
                      </a:ext>
                    </a:extLst>
                  </pic:spPr>
                </pic:pic>
              </a:graphicData>
            </a:graphic>
          </wp:inline>
        </w:drawing>
      </w:r>
      <w:r w:rsidR="00036FCE">
        <w:rPr>
          <w:rFonts w:ascii="Arial" w:hAnsi="Arial" w:cs="Arial"/>
        </w:rPr>
        <w:t xml:space="preserve"> </w:t>
      </w:r>
      <w:r w:rsidR="00036FCE" w:rsidRPr="003D3AC9">
        <w:rPr>
          <w:rFonts w:ascii="Arial" w:hAnsi="Arial" w:cs="Arial"/>
          <w:noProof/>
        </w:rPr>
        <w:drawing>
          <wp:inline distT="0" distB="0" distL="0" distR="0" wp14:anchorId="0D121A75" wp14:editId="0A8DABCF">
            <wp:extent cx="2386361" cy="1579384"/>
            <wp:effectExtent l="0" t="0" r="1270" b="0"/>
            <wp:docPr id="25536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69982" name=""/>
                    <pic:cNvPicPr/>
                  </pic:nvPicPr>
                  <pic:blipFill rotWithShape="1">
                    <a:blip r:embed="rId9"/>
                    <a:srcRect l="4793" t="4761" r="17675" b="4011"/>
                    <a:stretch/>
                  </pic:blipFill>
                  <pic:spPr bwMode="auto">
                    <a:xfrm>
                      <a:off x="0" y="0"/>
                      <a:ext cx="2406158" cy="1592486"/>
                    </a:xfrm>
                    <a:prstGeom prst="rect">
                      <a:avLst/>
                    </a:prstGeom>
                    <a:ln>
                      <a:noFill/>
                    </a:ln>
                    <a:extLst>
                      <a:ext uri="{53640926-AAD7-44D8-BBD7-CCE9431645EC}">
                        <a14:shadowObscured xmlns:a14="http://schemas.microsoft.com/office/drawing/2010/main"/>
                      </a:ext>
                    </a:extLst>
                  </pic:spPr>
                </pic:pic>
              </a:graphicData>
            </a:graphic>
          </wp:inline>
        </w:drawing>
      </w:r>
    </w:p>
    <w:p w14:paraId="72EAEA32" w14:textId="77777777" w:rsidR="0044758D" w:rsidRDefault="00154A6E">
      <w:pPr>
        <w:rPr>
          <w:rFonts w:ascii="Arial" w:hAnsi="Arial" w:cs="Arial"/>
        </w:rPr>
      </w:pPr>
      <w:r>
        <w:rPr>
          <w:rFonts w:ascii="Arial" w:hAnsi="Arial" w:cs="Arial"/>
        </w:rPr>
        <w:t xml:space="preserve">  </w:t>
      </w:r>
    </w:p>
    <w:p w14:paraId="392776A0" w14:textId="3FBF7135" w:rsidR="006060CE" w:rsidRPr="006060CE" w:rsidRDefault="006060CE" w:rsidP="006060CE">
      <w:pPr>
        <w:rPr>
          <w:rFonts w:ascii="Arial" w:hAnsi="Arial" w:cs="Arial"/>
          <w:sz w:val="10"/>
          <w:szCs w:val="10"/>
          <w:lang w:val="en-GB"/>
        </w:rPr>
      </w:pPr>
      <w:r w:rsidRPr="006060CE">
        <w:rPr>
          <w:rFonts w:ascii="Arial" w:hAnsi="Arial" w:cs="Arial"/>
          <w:sz w:val="10"/>
          <w:szCs w:val="10"/>
        </w:rPr>
        <w:t xml:space="preserve">Fig </w:t>
      </w:r>
      <w:r>
        <w:rPr>
          <w:rFonts w:ascii="Arial" w:hAnsi="Arial" w:cs="Arial"/>
          <w:sz w:val="10"/>
          <w:szCs w:val="10"/>
        </w:rPr>
        <w:t>2</w:t>
      </w:r>
      <w:r w:rsidRPr="006060CE">
        <w:rPr>
          <w:rFonts w:ascii="Arial" w:hAnsi="Arial" w:cs="Arial"/>
          <w:sz w:val="10"/>
          <w:szCs w:val="10"/>
        </w:rPr>
        <w:t xml:space="preserve">:  Seminal vesicle of male </w:t>
      </w:r>
      <w:r w:rsidR="00312AC6">
        <w:rPr>
          <w:rFonts w:ascii="Arial" w:hAnsi="Arial" w:cs="Arial"/>
          <w:sz w:val="10"/>
          <w:szCs w:val="10"/>
        </w:rPr>
        <w:t xml:space="preserve">mice </w:t>
      </w:r>
      <w:r w:rsidRPr="006060CE">
        <w:rPr>
          <w:rFonts w:ascii="Arial" w:hAnsi="Arial" w:cs="Arial"/>
          <w:sz w:val="10"/>
          <w:szCs w:val="10"/>
        </w:rPr>
        <w:t>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3:</w:t>
      </w:r>
      <w:r w:rsidRPr="006060CE">
        <w:rPr>
          <w:rFonts w:ascii="Arial" w:hAnsi="Arial" w:cs="Arial"/>
          <w:sz w:val="10"/>
          <w:szCs w:val="10"/>
        </w:rPr>
        <w:t xml:space="preserve">  </w:t>
      </w:r>
      <w:r>
        <w:rPr>
          <w:rFonts w:ascii="Arial" w:hAnsi="Arial" w:cs="Arial"/>
          <w:sz w:val="10"/>
          <w:szCs w:val="10"/>
        </w:rPr>
        <w:t xml:space="preserve">Prostate gland </w:t>
      </w:r>
      <w:r w:rsidRPr="006060CE">
        <w:rPr>
          <w:rFonts w:ascii="Arial" w:hAnsi="Arial" w:cs="Arial"/>
          <w:sz w:val="10"/>
          <w:szCs w:val="10"/>
        </w:rPr>
        <w:t xml:space="preserve">of male </w:t>
      </w:r>
      <w:r w:rsidR="00312AC6">
        <w:rPr>
          <w:rFonts w:ascii="Arial" w:hAnsi="Arial" w:cs="Arial"/>
          <w:sz w:val="10"/>
          <w:szCs w:val="10"/>
        </w:rPr>
        <w:t>mice</w:t>
      </w:r>
      <w:r w:rsidRPr="006060CE">
        <w:rPr>
          <w:rFonts w:ascii="Arial" w:hAnsi="Arial" w:cs="Arial"/>
          <w:sz w:val="10"/>
          <w:szCs w:val="10"/>
        </w:rPr>
        <w:t xml:space="preserve"> exposed to the treatment for 35days</w:t>
      </w:r>
    </w:p>
    <w:p w14:paraId="39FEB8B5" w14:textId="77777777" w:rsidR="0044758D" w:rsidRPr="006060CE" w:rsidRDefault="0044758D">
      <w:pPr>
        <w:rPr>
          <w:rFonts w:ascii="Arial" w:hAnsi="Arial" w:cs="Arial"/>
          <w:sz w:val="10"/>
          <w:szCs w:val="10"/>
          <w:lang w:val="en-GB"/>
        </w:rPr>
      </w:pPr>
    </w:p>
    <w:p w14:paraId="7C00D6C2" w14:textId="77777777" w:rsidR="0044758D" w:rsidRDefault="00154A6E">
      <w:pPr>
        <w:rPr>
          <w:rFonts w:ascii="Arial" w:hAnsi="Arial" w:cs="Arial"/>
        </w:rPr>
      </w:pPr>
      <w:r>
        <w:rPr>
          <w:rFonts w:ascii="Arial" w:hAnsi="Arial" w:cs="Arial"/>
        </w:rPr>
        <w:t xml:space="preserve">  </w:t>
      </w:r>
      <w:r w:rsidR="00036FCE" w:rsidRPr="00036FCE">
        <w:rPr>
          <w:rFonts w:ascii="Arial" w:hAnsi="Arial" w:cs="Arial"/>
          <w:noProof/>
        </w:rPr>
        <w:drawing>
          <wp:inline distT="0" distB="0" distL="0" distR="0" wp14:anchorId="6320476A" wp14:editId="06E54FCD">
            <wp:extent cx="2482819" cy="1642946"/>
            <wp:effectExtent l="0" t="0" r="0" b="0"/>
            <wp:docPr id="1580513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13975" name=""/>
                    <pic:cNvPicPr/>
                  </pic:nvPicPr>
                  <pic:blipFill rotWithShape="1">
                    <a:blip r:embed="rId10"/>
                    <a:srcRect l="3947" t="5264" r="21491" b="7020"/>
                    <a:stretch/>
                  </pic:blipFill>
                  <pic:spPr bwMode="auto">
                    <a:xfrm>
                      <a:off x="0" y="0"/>
                      <a:ext cx="2497396" cy="165259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036FCE" w:rsidRPr="00036FCE">
        <w:rPr>
          <w:rFonts w:ascii="Arial" w:hAnsi="Arial" w:cs="Arial"/>
          <w:noProof/>
        </w:rPr>
        <w:drawing>
          <wp:inline distT="0" distB="0" distL="0" distR="0" wp14:anchorId="67C26907" wp14:editId="7971E763">
            <wp:extent cx="2282282" cy="1594518"/>
            <wp:effectExtent l="0" t="0" r="3810" b="5715"/>
            <wp:docPr id="203621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12725" name=""/>
                    <pic:cNvPicPr/>
                  </pic:nvPicPr>
                  <pic:blipFill rotWithShape="1">
                    <a:blip r:embed="rId11"/>
                    <a:srcRect l="5920" t="6016" r="20645" b="2772"/>
                    <a:stretch/>
                  </pic:blipFill>
                  <pic:spPr bwMode="auto">
                    <a:xfrm>
                      <a:off x="0" y="0"/>
                      <a:ext cx="2297085" cy="1604860"/>
                    </a:xfrm>
                    <a:prstGeom prst="rect">
                      <a:avLst/>
                    </a:prstGeom>
                    <a:ln>
                      <a:noFill/>
                    </a:ln>
                    <a:extLst>
                      <a:ext uri="{53640926-AAD7-44D8-BBD7-CCE9431645EC}">
                        <a14:shadowObscured xmlns:a14="http://schemas.microsoft.com/office/drawing/2010/main"/>
                      </a:ext>
                    </a:extLst>
                  </pic:spPr>
                </pic:pic>
              </a:graphicData>
            </a:graphic>
          </wp:inline>
        </w:drawing>
      </w:r>
    </w:p>
    <w:p w14:paraId="473BDCF8" w14:textId="3560101D" w:rsidR="006060CE" w:rsidRPr="006060CE" w:rsidRDefault="006060CE" w:rsidP="006060CE">
      <w:pPr>
        <w:rPr>
          <w:rFonts w:ascii="Arial" w:hAnsi="Arial" w:cs="Arial"/>
          <w:sz w:val="10"/>
          <w:szCs w:val="10"/>
          <w:lang w:val="en-GB"/>
        </w:rPr>
      </w:pPr>
      <w:r w:rsidRPr="006060CE">
        <w:rPr>
          <w:rFonts w:ascii="Arial" w:hAnsi="Arial" w:cs="Arial"/>
          <w:sz w:val="10"/>
          <w:szCs w:val="10"/>
        </w:rPr>
        <w:t xml:space="preserve">Fig </w:t>
      </w:r>
      <w:r>
        <w:rPr>
          <w:rFonts w:ascii="Arial" w:hAnsi="Arial" w:cs="Arial"/>
          <w:sz w:val="10"/>
          <w:szCs w:val="10"/>
        </w:rPr>
        <w:t>4:</w:t>
      </w:r>
      <w:r w:rsidRPr="006060CE">
        <w:rPr>
          <w:rFonts w:ascii="Arial" w:hAnsi="Arial" w:cs="Arial"/>
          <w:sz w:val="10"/>
          <w:szCs w:val="10"/>
        </w:rPr>
        <w:t xml:space="preserve">  </w:t>
      </w:r>
      <w:r>
        <w:rPr>
          <w:rFonts w:ascii="Arial" w:hAnsi="Arial" w:cs="Arial"/>
          <w:sz w:val="10"/>
          <w:szCs w:val="10"/>
        </w:rPr>
        <w:t xml:space="preserve">Testis </w:t>
      </w:r>
      <w:r w:rsidRPr="006060CE">
        <w:rPr>
          <w:rFonts w:ascii="Arial" w:hAnsi="Arial" w:cs="Arial"/>
          <w:sz w:val="10"/>
          <w:szCs w:val="10"/>
        </w:rPr>
        <w:t xml:space="preserve">of male </w:t>
      </w:r>
      <w:r w:rsidR="00312AC6">
        <w:rPr>
          <w:rFonts w:ascii="Arial" w:hAnsi="Arial" w:cs="Arial"/>
          <w:sz w:val="10"/>
          <w:szCs w:val="10"/>
        </w:rPr>
        <w:t xml:space="preserve">mice </w:t>
      </w:r>
      <w:r w:rsidRPr="006060CE">
        <w:rPr>
          <w:rFonts w:ascii="Arial" w:hAnsi="Arial" w:cs="Arial"/>
          <w:sz w:val="10"/>
          <w:szCs w:val="10"/>
        </w:rPr>
        <w:t>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5:</w:t>
      </w:r>
      <w:r w:rsidRPr="006060CE">
        <w:rPr>
          <w:rFonts w:ascii="Arial" w:hAnsi="Arial" w:cs="Arial"/>
          <w:sz w:val="10"/>
          <w:szCs w:val="10"/>
        </w:rPr>
        <w:t xml:space="preserve">  </w:t>
      </w:r>
      <w:r w:rsidR="00036FCE">
        <w:rPr>
          <w:rFonts w:ascii="Arial" w:hAnsi="Arial" w:cs="Arial"/>
          <w:sz w:val="10"/>
          <w:szCs w:val="10"/>
        </w:rPr>
        <w:t xml:space="preserve">Epididymis </w:t>
      </w:r>
      <w:r w:rsidRPr="006060CE">
        <w:rPr>
          <w:rFonts w:ascii="Arial" w:hAnsi="Arial" w:cs="Arial"/>
          <w:sz w:val="10"/>
          <w:szCs w:val="10"/>
        </w:rPr>
        <w:t xml:space="preserve">of male </w:t>
      </w:r>
      <w:r w:rsidR="00312AC6">
        <w:rPr>
          <w:rFonts w:ascii="Arial" w:hAnsi="Arial" w:cs="Arial"/>
          <w:sz w:val="10"/>
          <w:szCs w:val="10"/>
        </w:rPr>
        <w:t>mice</w:t>
      </w:r>
      <w:r w:rsidRPr="006060CE">
        <w:rPr>
          <w:rFonts w:ascii="Arial" w:hAnsi="Arial" w:cs="Arial"/>
          <w:sz w:val="10"/>
          <w:szCs w:val="10"/>
        </w:rPr>
        <w:t xml:space="preserve"> exposed to the treatment for 35days</w:t>
      </w:r>
    </w:p>
    <w:p w14:paraId="5E98DFBF" w14:textId="77777777" w:rsidR="006060CE" w:rsidRPr="006060CE" w:rsidRDefault="006060CE" w:rsidP="006060CE">
      <w:pPr>
        <w:rPr>
          <w:rFonts w:ascii="Arial" w:hAnsi="Arial" w:cs="Arial"/>
          <w:sz w:val="10"/>
          <w:szCs w:val="10"/>
          <w:lang w:val="en-GB"/>
        </w:rPr>
      </w:pPr>
    </w:p>
    <w:p w14:paraId="29CC916F" w14:textId="77777777" w:rsidR="0044758D" w:rsidRDefault="0044758D">
      <w:pPr>
        <w:rPr>
          <w:rFonts w:ascii="Arial" w:hAnsi="Arial" w:cs="Arial"/>
          <w:lang w:val="en-GB"/>
        </w:rPr>
      </w:pPr>
    </w:p>
    <w:p w14:paraId="27F40A25" w14:textId="77777777" w:rsidR="0044758D" w:rsidRDefault="00154A6E">
      <w:pPr>
        <w:rPr>
          <w:rFonts w:ascii="Arial" w:hAnsi="Arial" w:cs="Arial"/>
        </w:rPr>
      </w:pPr>
      <w:r>
        <w:rPr>
          <w:rFonts w:ascii="Arial" w:hAnsi="Arial" w:cs="Arial"/>
        </w:rPr>
        <w:lastRenderedPageBreak/>
        <w:t xml:space="preserve">  </w:t>
      </w:r>
      <w:r w:rsidR="003C61FE" w:rsidRPr="003C61FE">
        <w:rPr>
          <w:rFonts w:ascii="Arial" w:hAnsi="Arial" w:cs="Arial"/>
          <w:noProof/>
        </w:rPr>
        <w:drawing>
          <wp:inline distT="0" distB="0" distL="0" distR="0" wp14:anchorId="66E849F1" wp14:editId="20194551">
            <wp:extent cx="2386361" cy="1623754"/>
            <wp:effectExtent l="0" t="0" r="1270" b="1905"/>
            <wp:docPr id="45586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64259" name=""/>
                    <pic:cNvPicPr/>
                  </pic:nvPicPr>
                  <pic:blipFill rotWithShape="1">
                    <a:blip r:embed="rId12"/>
                    <a:srcRect l="4511" t="3760" r="16957" b="1242"/>
                    <a:stretch/>
                  </pic:blipFill>
                  <pic:spPr bwMode="auto">
                    <a:xfrm>
                      <a:off x="0" y="0"/>
                      <a:ext cx="2402231" cy="163455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3C61FE">
        <w:rPr>
          <w:rFonts w:ascii="Arial" w:hAnsi="Arial" w:cs="Arial"/>
        </w:rPr>
        <w:t xml:space="preserve">       </w:t>
      </w:r>
      <w:r w:rsidR="003C61FE" w:rsidRPr="003C61FE">
        <w:rPr>
          <w:rFonts w:ascii="Arial" w:hAnsi="Arial" w:cs="Arial"/>
          <w:noProof/>
        </w:rPr>
        <w:drawing>
          <wp:inline distT="0" distB="0" distL="0" distR="0" wp14:anchorId="1B9FBE58" wp14:editId="5A55F7D4">
            <wp:extent cx="1939925" cy="1479395"/>
            <wp:effectExtent l="0" t="0" r="3175" b="0"/>
            <wp:docPr id="4413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7621" name=""/>
                    <pic:cNvPicPr/>
                  </pic:nvPicPr>
                  <pic:blipFill rotWithShape="1">
                    <a:blip r:embed="rId13"/>
                    <a:srcRect l="3242" t="4008" r="17105" b="2757"/>
                    <a:stretch/>
                  </pic:blipFill>
                  <pic:spPr bwMode="auto">
                    <a:xfrm>
                      <a:off x="0" y="0"/>
                      <a:ext cx="1998803" cy="1524296"/>
                    </a:xfrm>
                    <a:prstGeom prst="rect">
                      <a:avLst/>
                    </a:prstGeom>
                    <a:ln>
                      <a:noFill/>
                    </a:ln>
                    <a:extLst>
                      <a:ext uri="{53640926-AAD7-44D8-BBD7-CCE9431645EC}">
                        <a14:shadowObscured xmlns:a14="http://schemas.microsoft.com/office/drawing/2010/main"/>
                      </a:ext>
                    </a:extLst>
                  </pic:spPr>
                </pic:pic>
              </a:graphicData>
            </a:graphic>
          </wp:inline>
        </w:drawing>
      </w:r>
      <w:r w:rsidR="003C61FE">
        <w:rPr>
          <w:rFonts w:ascii="Arial" w:hAnsi="Arial" w:cs="Arial"/>
        </w:rPr>
        <w:t xml:space="preserve">  </w:t>
      </w:r>
      <w:r>
        <w:rPr>
          <w:rFonts w:ascii="Arial" w:hAnsi="Arial" w:cs="Arial"/>
        </w:rPr>
        <w:t xml:space="preserve">    </w:t>
      </w:r>
    </w:p>
    <w:p w14:paraId="5835F778" w14:textId="7F79D4C1" w:rsidR="006060CE" w:rsidRPr="006060CE" w:rsidRDefault="006060CE" w:rsidP="006060CE">
      <w:pPr>
        <w:rPr>
          <w:rFonts w:ascii="Arial" w:hAnsi="Arial" w:cs="Arial"/>
          <w:sz w:val="10"/>
          <w:szCs w:val="10"/>
          <w:lang w:val="en-GB"/>
        </w:rPr>
      </w:pPr>
      <w:r>
        <w:rPr>
          <w:rFonts w:ascii="Arial" w:hAnsi="Arial" w:cs="Arial"/>
          <w:sz w:val="10"/>
          <w:szCs w:val="10"/>
        </w:rPr>
        <w:t xml:space="preserve">       </w:t>
      </w:r>
      <w:r w:rsidRPr="006060CE">
        <w:rPr>
          <w:rFonts w:ascii="Arial" w:hAnsi="Arial" w:cs="Arial"/>
          <w:sz w:val="10"/>
          <w:szCs w:val="10"/>
        </w:rPr>
        <w:t xml:space="preserve">Fig </w:t>
      </w:r>
      <w:proofErr w:type="gramStart"/>
      <w:r>
        <w:rPr>
          <w:rFonts w:ascii="Arial" w:hAnsi="Arial" w:cs="Arial"/>
          <w:sz w:val="10"/>
          <w:szCs w:val="10"/>
        </w:rPr>
        <w:t>6:</w:t>
      </w:r>
      <w:r w:rsidRPr="006060CE">
        <w:rPr>
          <w:rFonts w:ascii="Arial" w:hAnsi="Arial" w:cs="Arial"/>
          <w:sz w:val="10"/>
          <w:szCs w:val="10"/>
        </w:rPr>
        <w:t>:</w:t>
      </w:r>
      <w:proofErr w:type="gramEnd"/>
      <w:r w:rsidRPr="006060CE">
        <w:rPr>
          <w:rFonts w:ascii="Arial" w:hAnsi="Arial" w:cs="Arial"/>
          <w:sz w:val="10"/>
          <w:szCs w:val="10"/>
        </w:rPr>
        <w:t xml:space="preserve"> </w:t>
      </w:r>
      <w:r>
        <w:rPr>
          <w:rFonts w:ascii="Arial" w:hAnsi="Arial" w:cs="Arial"/>
          <w:sz w:val="10"/>
          <w:szCs w:val="10"/>
        </w:rPr>
        <w:t xml:space="preserve">Liver </w:t>
      </w:r>
      <w:r w:rsidRPr="006060CE">
        <w:rPr>
          <w:rFonts w:ascii="Arial" w:hAnsi="Arial" w:cs="Arial"/>
          <w:sz w:val="10"/>
          <w:szCs w:val="10"/>
        </w:rPr>
        <w:t xml:space="preserve">of male </w:t>
      </w:r>
      <w:r w:rsidR="00312AC6">
        <w:rPr>
          <w:rFonts w:ascii="Arial" w:hAnsi="Arial" w:cs="Arial"/>
          <w:sz w:val="10"/>
          <w:szCs w:val="10"/>
        </w:rPr>
        <w:t xml:space="preserve">mice </w:t>
      </w:r>
      <w:r w:rsidRPr="006060CE">
        <w:rPr>
          <w:rFonts w:ascii="Arial" w:hAnsi="Arial" w:cs="Arial"/>
          <w:sz w:val="10"/>
          <w:szCs w:val="10"/>
        </w:rPr>
        <w:t>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 xml:space="preserve">7: </w:t>
      </w:r>
      <w:r w:rsidRPr="006060CE">
        <w:rPr>
          <w:rFonts w:ascii="Arial" w:hAnsi="Arial" w:cs="Arial"/>
          <w:sz w:val="10"/>
          <w:szCs w:val="10"/>
        </w:rPr>
        <w:t xml:space="preserve"> </w:t>
      </w:r>
      <w:r>
        <w:rPr>
          <w:rFonts w:ascii="Arial" w:hAnsi="Arial" w:cs="Arial"/>
          <w:sz w:val="10"/>
          <w:szCs w:val="10"/>
        </w:rPr>
        <w:t>Heart</w:t>
      </w:r>
      <w:r w:rsidRPr="006060CE">
        <w:rPr>
          <w:rFonts w:ascii="Arial" w:hAnsi="Arial" w:cs="Arial"/>
          <w:sz w:val="10"/>
          <w:szCs w:val="10"/>
        </w:rPr>
        <w:t xml:space="preserve"> of male </w:t>
      </w:r>
      <w:r w:rsidR="00312AC6">
        <w:rPr>
          <w:rFonts w:ascii="Arial" w:hAnsi="Arial" w:cs="Arial"/>
          <w:sz w:val="10"/>
          <w:szCs w:val="10"/>
        </w:rPr>
        <w:t>mice</w:t>
      </w:r>
      <w:r w:rsidRPr="006060CE">
        <w:rPr>
          <w:rFonts w:ascii="Arial" w:hAnsi="Arial" w:cs="Arial"/>
          <w:sz w:val="10"/>
          <w:szCs w:val="10"/>
        </w:rPr>
        <w:t xml:space="preserve"> exposed to the treatment for 35days</w:t>
      </w:r>
    </w:p>
    <w:p w14:paraId="2963A21E" w14:textId="77777777" w:rsidR="006060CE" w:rsidRPr="006060CE" w:rsidRDefault="006060CE" w:rsidP="006060CE">
      <w:pPr>
        <w:rPr>
          <w:rFonts w:ascii="Arial" w:hAnsi="Arial" w:cs="Arial"/>
          <w:sz w:val="10"/>
          <w:szCs w:val="10"/>
          <w:lang w:val="en-GB"/>
        </w:rPr>
      </w:pPr>
    </w:p>
    <w:p w14:paraId="6E4F2579" w14:textId="77777777" w:rsidR="0044758D" w:rsidRDefault="0044758D">
      <w:pPr>
        <w:rPr>
          <w:rFonts w:ascii="Arial" w:hAnsi="Arial" w:cs="Arial"/>
          <w:lang w:val="en-GB"/>
        </w:rPr>
      </w:pPr>
    </w:p>
    <w:p w14:paraId="6D5D8538" w14:textId="77777777" w:rsidR="0044758D" w:rsidRDefault="00154A6E">
      <w:pPr>
        <w:rPr>
          <w:rFonts w:ascii="Arial" w:hAnsi="Arial" w:cs="Arial"/>
          <w:lang w:val="en-GB"/>
        </w:rPr>
      </w:pPr>
      <w:r>
        <w:rPr>
          <w:rFonts w:ascii="Arial" w:hAnsi="Arial" w:cs="Arial"/>
        </w:rPr>
        <w:t xml:space="preserve">     </w:t>
      </w:r>
      <w:r w:rsidR="003C61FE" w:rsidRPr="003C61FE">
        <w:rPr>
          <w:rFonts w:ascii="Arial" w:hAnsi="Arial" w:cs="Arial"/>
          <w:noProof/>
        </w:rPr>
        <w:drawing>
          <wp:inline distT="0" distB="0" distL="0" distR="0" wp14:anchorId="39AB7DCC" wp14:editId="2C594808">
            <wp:extent cx="2170771" cy="1645405"/>
            <wp:effectExtent l="0" t="0" r="1270" b="5715"/>
            <wp:docPr id="34449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2810" name=""/>
                    <pic:cNvPicPr/>
                  </pic:nvPicPr>
                  <pic:blipFill rotWithShape="1">
                    <a:blip r:embed="rId14"/>
                    <a:srcRect l="2819" t="4263" r="27808" b="2253"/>
                    <a:stretch/>
                  </pic:blipFill>
                  <pic:spPr bwMode="auto">
                    <a:xfrm>
                      <a:off x="0" y="0"/>
                      <a:ext cx="2192176" cy="166163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sidR="003C61FE" w:rsidRPr="003C61FE">
        <w:rPr>
          <w:rFonts w:ascii="Arial" w:hAnsi="Arial" w:cs="Arial"/>
          <w:noProof/>
        </w:rPr>
        <w:drawing>
          <wp:inline distT="0" distB="0" distL="0" distR="0" wp14:anchorId="631CF135" wp14:editId="2B8CD145">
            <wp:extent cx="2549122" cy="1665303"/>
            <wp:effectExtent l="0" t="0" r="3810" b="0"/>
            <wp:docPr id="190837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79332" name=""/>
                    <pic:cNvPicPr/>
                  </pic:nvPicPr>
                  <pic:blipFill rotWithShape="1">
                    <a:blip r:embed="rId15"/>
                    <a:srcRect l="3242" t="4010" r="19940" b="6772"/>
                    <a:stretch/>
                  </pic:blipFill>
                  <pic:spPr bwMode="auto">
                    <a:xfrm>
                      <a:off x="0" y="0"/>
                      <a:ext cx="2565388" cy="1675929"/>
                    </a:xfrm>
                    <a:prstGeom prst="rect">
                      <a:avLst/>
                    </a:prstGeom>
                    <a:ln>
                      <a:noFill/>
                    </a:ln>
                    <a:extLst>
                      <a:ext uri="{53640926-AAD7-44D8-BBD7-CCE9431645EC}">
                        <a14:shadowObscured xmlns:a14="http://schemas.microsoft.com/office/drawing/2010/main"/>
                      </a:ext>
                    </a:extLst>
                  </pic:spPr>
                </pic:pic>
              </a:graphicData>
            </a:graphic>
          </wp:inline>
        </w:drawing>
      </w:r>
    </w:p>
    <w:p w14:paraId="37CCB5B2" w14:textId="1C94C53C" w:rsidR="006060CE" w:rsidRPr="006060CE" w:rsidRDefault="006060CE" w:rsidP="006060CE">
      <w:pPr>
        <w:rPr>
          <w:rFonts w:ascii="Arial" w:hAnsi="Arial" w:cs="Arial"/>
          <w:sz w:val="10"/>
          <w:szCs w:val="10"/>
          <w:lang w:val="en-GB"/>
        </w:rPr>
      </w:pPr>
      <w:r>
        <w:rPr>
          <w:rFonts w:ascii="Arial" w:hAnsi="Arial" w:cs="Arial"/>
          <w:lang w:val="en-GB"/>
        </w:rPr>
        <w:t xml:space="preserve">        </w:t>
      </w:r>
      <w:r w:rsidRPr="006060CE">
        <w:rPr>
          <w:rFonts w:ascii="Arial" w:hAnsi="Arial" w:cs="Arial"/>
          <w:sz w:val="10"/>
          <w:szCs w:val="10"/>
        </w:rPr>
        <w:t xml:space="preserve">Fig </w:t>
      </w:r>
      <w:r>
        <w:rPr>
          <w:rFonts w:ascii="Arial" w:hAnsi="Arial" w:cs="Arial"/>
          <w:sz w:val="10"/>
          <w:szCs w:val="10"/>
        </w:rPr>
        <w:t>8:</w:t>
      </w:r>
      <w:r w:rsidRPr="006060CE">
        <w:rPr>
          <w:rFonts w:ascii="Arial" w:hAnsi="Arial" w:cs="Arial"/>
          <w:sz w:val="10"/>
          <w:szCs w:val="10"/>
        </w:rPr>
        <w:t xml:space="preserve">  </w:t>
      </w:r>
      <w:r>
        <w:rPr>
          <w:rFonts w:ascii="Arial" w:hAnsi="Arial" w:cs="Arial"/>
          <w:sz w:val="10"/>
          <w:szCs w:val="10"/>
        </w:rPr>
        <w:t xml:space="preserve">Spleen </w:t>
      </w:r>
      <w:r w:rsidRPr="006060CE">
        <w:rPr>
          <w:rFonts w:ascii="Arial" w:hAnsi="Arial" w:cs="Arial"/>
          <w:sz w:val="10"/>
          <w:szCs w:val="10"/>
        </w:rPr>
        <w:t xml:space="preserve">of male </w:t>
      </w:r>
      <w:r w:rsidR="00312AC6">
        <w:rPr>
          <w:rFonts w:ascii="Arial" w:hAnsi="Arial" w:cs="Arial"/>
          <w:sz w:val="10"/>
          <w:szCs w:val="10"/>
        </w:rPr>
        <w:t>mice</w:t>
      </w:r>
      <w:r w:rsidRPr="006060CE">
        <w:rPr>
          <w:rFonts w:ascii="Arial" w:hAnsi="Arial" w:cs="Arial"/>
          <w:sz w:val="10"/>
          <w:szCs w:val="10"/>
        </w:rPr>
        <w:t xml:space="preserve"> exposed to the treatment for 35days</w:t>
      </w:r>
      <w:r>
        <w:rPr>
          <w:rFonts w:ascii="Arial" w:hAnsi="Arial" w:cs="Arial"/>
          <w:sz w:val="10"/>
          <w:szCs w:val="10"/>
        </w:rPr>
        <w:t xml:space="preserve">                                    </w:t>
      </w:r>
      <w:r w:rsidRPr="006060CE">
        <w:rPr>
          <w:rFonts w:ascii="Arial" w:hAnsi="Arial" w:cs="Arial"/>
          <w:sz w:val="10"/>
          <w:szCs w:val="10"/>
        </w:rPr>
        <w:t xml:space="preserve">Fig </w:t>
      </w:r>
      <w:r>
        <w:rPr>
          <w:rFonts w:ascii="Arial" w:hAnsi="Arial" w:cs="Arial"/>
          <w:sz w:val="10"/>
          <w:szCs w:val="10"/>
        </w:rPr>
        <w:t>9</w:t>
      </w:r>
      <w:r w:rsidRPr="006060CE">
        <w:rPr>
          <w:rFonts w:ascii="Arial" w:hAnsi="Arial" w:cs="Arial"/>
          <w:sz w:val="10"/>
          <w:szCs w:val="10"/>
        </w:rPr>
        <w:t xml:space="preserve">:  </w:t>
      </w:r>
      <w:r>
        <w:rPr>
          <w:rFonts w:ascii="Arial" w:hAnsi="Arial" w:cs="Arial"/>
          <w:sz w:val="10"/>
          <w:szCs w:val="10"/>
        </w:rPr>
        <w:t xml:space="preserve"> Kidney </w:t>
      </w:r>
      <w:r w:rsidRPr="006060CE">
        <w:rPr>
          <w:rFonts w:ascii="Arial" w:hAnsi="Arial" w:cs="Arial"/>
          <w:sz w:val="10"/>
          <w:szCs w:val="10"/>
        </w:rPr>
        <w:t xml:space="preserve">of male </w:t>
      </w:r>
      <w:r w:rsidR="00312AC6">
        <w:rPr>
          <w:rFonts w:ascii="Arial" w:hAnsi="Arial" w:cs="Arial"/>
          <w:sz w:val="10"/>
          <w:szCs w:val="10"/>
        </w:rPr>
        <w:t xml:space="preserve">mice </w:t>
      </w:r>
      <w:r w:rsidRPr="006060CE">
        <w:rPr>
          <w:rFonts w:ascii="Arial" w:hAnsi="Arial" w:cs="Arial"/>
          <w:sz w:val="10"/>
          <w:szCs w:val="10"/>
        </w:rPr>
        <w:t>exposed to the treatment for 35days</w:t>
      </w:r>
    </w:p>
    <w:p w14:paraId="43634D59" w14:textId="77777777" w:rsidR="006060CE" w:rsidRPr="006060CE" w:rsidRDefault="006060CE" w:rsidP="006060CE">
      <w:pPr>
        <w:rPr>
          <w:rFonts w:ascii="Arial" w:hAnsi="Arial" w:cs="Arial"/>
          <w:sz w:val="10"/>
          <w:szCs w:val="10"/>
          <w:lang w:val="en-GB"/>
        </w:rPr>
      </w:pPr>
    </w:p>
    <w:p w14:paraId="539B2772" w14:textId="77777777" w:rsidR="0044758D" w:rsidRDefault="0044758D">
      <w:pPr>
        <w:rPr>
          <w:rFonts w:ascii="Arial" w:hAnsi="Arial" w:cs="Arial"/>
          <w:lang w:val="en-GB"/>
        </w:rPr>
      </w:pPr>
    </w:p>
    <w:p w14:paraId="024531A3" w14:textId="77777777" w:rsidR="0044758D" w:rsidRDefault="0044758D">
      <w:pPr>
        <w:rPr>
          <w:rFonts w:ascii="Arial" w:hAnsi="Arial" w:cs="Arial"/>
        </w:rPr>
      </w:pPr>
    </w:p>
    <w:p w14:paraId="338DD8F0" w14:textId="77777777" w:rsidR="0044758D" w:rsidRDefault="00154A6E">
      <w:pPr>
        <w:numPr>
          <w:ilvl w:val="0"/>
          <w:numId w:val="1"/>
        </w:numPr>
        <w:jc w:val="both"/>
        <w:rPr>
          <w:rFonts w:ascii="Arial" w:hAnsi="Arial" w:cs="Arial"/>
        </w:rPr>
      </w:pPr>
      <w:r>
        <w:rPr>
          <w:rFonts w:ascii="Arial" w:hAnsi="Arial" w:cs="Arial"/>
        </w:rPr>
        <w:t>Discussion</w:t>
      </w:r>
    </w:p>
    <w:p w14:paraId="63C834CC" w14:textId="77777777" w:rsidR="0044758D" w:rsidRDefault="00154A6E">
      <w:pPr>
        <w:pStyle w:val="NormalWeb"/>
        <w:jc w:val="both"/>
        <w:rPr>
          <w:rFonts w:ascii="Arial" w:hAnsi="Arial" w:cs="Arial"/>
          <w:sz w:val="20"/>
          <w:szCs w:val="20"/>
        </w:rPr>
      </w:pPr>
      <w:r>
        <w:rPr>
          <w:rFonts w:ascii="Arial" w:hAnsi="Arial" w:cs="Arial"/>
          <w:sz w:val="20"/>
          <w:szCs w:val="20"/>
        </w:rPr>
        <w:t xml:space="preserve">The present study evaluated the effects of dichlorvos (DDVP) exposure and the modulatory roles of Vitamin C and </w:t>
      </w:r>
      <w:proofErr w:type="spellStart"/>
      <w:r>
        <w:rPr>
          <w:rStyle w:val="Emphasis"/>
          <w:rFonts w:ascii="Arial" w:hAnsi="Arial" w:cs="Arial"/>
          <w:sz w:val="20"/>
          <w:szCs w:val="20"/>
        </w:rPr>
        <w:t>Costus</w:t>
      </w:r>
      <w:proofErr w:type="spellEnd"/>
      <w:r>
        <w:rPr>
          <w:rFonts w:ascii="Arial" w:hAnsi="Arial" w:cs="Arial"/>
          <w:sz w:val="20"/>
          <w:szCs w:val="20"/>
        </w:rPr>
        <w:t xml:space="preserve"> extract on </w:t>
      </w:r>
      <w:r>
        <w:rPr>
          <w:rStyle w:val="Strong"/>
          <w:rFonts w:ascii="Arial" w:hAnsi="Arial" w:cs="Arial"/>
          <w:b w:val="0"/>
          <w:bCs w:val="0"/>
          <w:sz w:val="20"/>
          <w:szCs w:val="20"/>
        </w:rPr>
        <w:t>body weight and selected organ weights</w:t>
      </w:r>
      <w:r>
        <w:rPr>
          <w:rFonts w:ascii="Arial" w:hAnsi="Arial" w:cs="Arial"/>
          <w:sz w:val="20"/>
          <w:szCs w:val="20"/>
        </w:rPr>
        <w:t xml:space="preserve"> in male mice. Organ weight changes are widely regarded as sensitive indices of systemic toxicity and target-organ involvement, reflecting functional and structural alterations induced by xenobiotics </w:t>
      </w:r>
      <w:r w:rsidR="009F33AB">
        <w:rPr>
          <w:rFonts w:ascii="Arial" w:hAnsi="Arial" w:cs="Arial"/>
          <w:sz w:val="20"/>
          <w:szCs w:val="20"/>
        </w:rPr>
        <w:t>[</w:t>
      </w:r>
      <w:r w:rsidR="00B3083B">
        <w:rPr>
          <w:rFonts w:ascii="Arial" w:hAnsi="Arial" w:cs="Arial"/>
          <w:sz w:val="20"/>
          <w:szCs w:val="20"/>
        </w:rPr>
        <w:t>10].</w:t>
      </w:r>
    </w:p>
    <w:p w14:paraId="129E5D24" w14:textId="77777777" w:rsidR="0044758D" w:rsidRDefault="00154A6E">
      <w:pPr>
        <w:pStyle w:val="NormalWeb"/>
        <w:jc w:val="both"/>
        <w:rPr>
          <w:rFonts w:ascii="Arial" w:hAnsi="Arial" w:cs="Arial"/>
          <w:sz w:val="20"/>
          <w:szCs w:val="20"/>
        </w:rPr>
      </w:pPr>
      <w:r>
        <w:rPr>
          <w:rStyle w:val="Strong"/>
          <w:rFonts w:ascii="Arial" w:hAnsi="Arial" w:cs="Arial"/>
          <w:b w:val="0"/>
          <w:bCs w:val="0"/>
          <w:sz w:val="20"/>
          <w:szCs w:val="20"/>
        </w:rPr>
        <w:t>Body weight</w:t>
      </w:r>
      <w:r>
        <w:rPr>
          <w:rFonts w:ascii="Arial" w:hAnsi="Arial" w:cs="Arial"/>
          <w:sz w:val="20"/>
          <w:szCs w:val="20"/>
        </w:rPr>
        <w:t xml:space="preserve"> showed no statistically significant differences among groups, indicating that DDVP exposure over the study period did not markedly impair overall growth or feed utilization. This agrees with previous reports suggesting that short-term or moderate organophosphate exposure may cause organ-specific toxicity without necessarily affecting general somatic growth </w:t>
      </w:r>
      <w:r w:rsidR="00E729E6">
        <w:rPr>
          <w:rFonts w:ascii="Arial" w:hAnsi="Arial" w:cs="Arial"/>
          <w:sz w:val="20"/>
          <w:szCs w:val="20"/>
        </w:rPr>
        <w:t>[10,11}.</w:t>
      </w:r>
      <w:r>
        <w:rPr>
          <w:rFonts w:ascii="Arial" w:hAnsi="Arial" w:cs="Arial"/>
          <w:sz w:val="20"/>
          <w:szCs w:val="20"/>
        </w:rPr>
        <w:t xml:space="preserve"> The absence of significant body weight loss suggests that observed organ alterations were not secondary to generalized wasting.</w:t>
      </w:r>
    </w:p>
    <w:p w14:paraId="6067D830" w14:textId="0C4A55B2" w:rsidR="0044758D" w:rsidRDefault="00154A6E">
      <w:pPr>
        <w:pStyle w:val="NormalWeb"/>
        <w:jc w:val="both"/>
        <w:rPr>
          <w:rFonts w:ascii="Arial" w:hAnsi="Arial" w:cs="Arial"/>
          <w:sz w:val="20"/>
          <w:szCs w:val="20"/>
        </w:rPr>
      </w:pPr>
      <w:r>
        <w:rPr>
          <w:rFonts w:ascii="Arial" w:hAnsi="Arial" w:cs="Arial"/>
          <w:sz w:val="20"/>
          <w:szCs w:val="20"/>
        </w:rPr>
        <w:t xml:space="preserve">In contrast, </w:t>
      </w:r>
      <w:r>
        <w:rPr>
          <w:rStyle w:val="Strong"/>
          <w:rFonts w:ascii="Arial" w:hAnsi="Arial" w:cs="Arial"/>
          <w:b w:val="0"/>
          <w:bCs w:val="0"/>
          <w:sz w:val="20"/>
          <w:szCs w:val="20"/>
        </w:rPr>
        <w:t>reproductive organ weights</w:t>
      </w:r>
      <w:r>
        <w:rPr>
          <w:rFonts w:ascii="Arial" w:hAnsi="Arial" w:cs="Arial"/>
          <w:sz w:val="20"/>
          <w:szCs w:val="20"/>
        </w:rPr>
        <w:t xml:space="preserve">, particularly the </w:t>
      </w:r>
      <w:r>
        <w:rPr>
          <w:rStyle w:val="Strong"/>
          <w:rFonts w:ascii="Arial" w:hAnsi="Arial" w:cs="Arial"/>
          <w:b w:val="0"/>
          <w:bCs w:val="0"/>
          <w:sz w:val="20"/>
          <w:szCs w:val="20"/>
        </w:rPr>
        <w:t>seminal vesicle and epididymis</w:t>
      </w:r>
      <w:r>
        <w:rPr>
          <w:rFonts w:ascii="Arial" w:hAnsi="Arial" w:cs="Arial"/>
          <w:sz w:val="20"/>
          <w:szCs w:val="20"/>
        </w:rPr>
        <w:t xml:space="preserve">, demonstrated notable sensitivity to treatment. Seminal vesicle weight was significantly reduced in the </w:t>
      </w:r>
      <w:r>
        <w:rPr>
          <w:rStyle w:val="Strong"/>
          <w:rFonts w:ascii="Arial" w:hAnsi="Arial" w:cs="Arial"/>
          <w:b w:val="0"/>
          <w:bCs w:val="0"/>
          <w:sz w:val="20"/>
          <w:szCs w:val="20"/>
        </w:rPr>
        <w:t xml:space="preserve">DDVP + </w:t>
      </w:r>
      <w:proofErr w:type="spellStart"/>
      <w:r>
        <w:rPr>
          <w:rStyle w:val="Strong"/>
          <w:rFonts w:ascii="Arial" w:hAnsi="Arial" w:cs="Arial"/>
          <w:b w:val="0"/>
          <w:bCs w:val="0"/>
          <w:sz w:val="20"/>
          <w:szCs w:val="20"/>
        </w:rPr>
        <w:t>Costus</w:t>
      </w:r>
      <w:proofErr w:type="spellEnd"/>
      <w:r>
        <w:rPr>
          <w:rFonts w:ascii="Arial" w:hAnsi="Arial" w:cs="Arial"/>
          <w:sz w:val="20"/>
          <w:szCs w:val="20"/>
        </w:rPr>
        <w:t xml:space="preserve"> group, while DDVP-only and control groups showed intermediate values. Given that seminal vesicle mass is strongly androgen-dependent, this reduction suggests possible </w:t>
      </w:r>
      <w:r>
        <w:rPr>
          <w:rStyle w:val="Strong"/>
          <w:rFonts w:ascii="Arial" w:hAnsi="Arial" w:cs="Arial"/>
          <w:b w:val="0"/>
          <w:bCs w:val="0"/>
          <w:sz w:val="20"/>
          <w:szCs w:val="20"/>
        </w:rPr>
        <w:t>disruption of androgen signaling or testosterone availability</w:t>
      </w:r>
      <w:r>
        <w:rPr>
          <w:rFonts w:ascii="Arial" w:hAnsi="Arial" w:cs="Arial"/>
          <w:sz w:val="20"/>
          <w:szCs w:val="20"/>
        </w:rPr>
        <w:t xml:space="preserve"> following DDVP exposure, exacerbated when combined with </w:t>
      </w:r>
      <w:proofErr w:type="spellStart"/>
      <w:r>
        <w:rPr>
          <w:rFonts w:ascii="Arial" w:hAnsi="Arial" w:cs="Arial"/>
          <w:sz w:val="20"/>
          <w:szCs w:val="20"/>
        </w:rPr>
        <w:t>Costus</w:t>
      </w:r>
      <w:proofErr w:type="spellEnd"/>
      <w:r>
        <w:rPr>
          <w:rFonts w:ascii="Arial" w:hAnsi="Arial" w:cs="Arial"/>
          <w:sz w:val="20"/>
          <w:szCs w:val="20"/>
        </w:rPr>
        <w:t xml:space="preserve"> extract </w:t>
      </w:r>
      <w:r w:rsidR="00E729E6">
        <w:rPr>
          <w:rFonts w:ascii="Arial" w:hAnsi="Arial" w:cs="Arial"/>
          <w:sz w:val="20"/>
          <w:szCs w:val="20"/>
        </w:rPr>
        <w:t>[12]</w:t>
      </w:r>
      <w:r w:rsidR="00735A12">
        <w:rPr>
          <w:rFonts w:ascii="Arial" w:hAnsi="Arial" w:cs="Arial"/>
          <w:sz w:val="20"/>
          <w:szCs w:val="20"/>
        </w:rPr>
        <w:t xml:space="preserve">. </w:t>
      </w:r>
      <w:r>
        <w:rPr>
          <w:rFonts w:ascii="Arial" w:hAnsi="Arial" w:cs="Arial"/>
          <w:sz w:val="20"/>
          <w:szCs w:val="20"/>
        </w:rPr>
        <w:t xml:space="preserve">Similarly, the significant reduction in </w:t>
      </w:r>
      <w:r>
        <w:rPr>
          <w:rStyle w:val="Strong"/>
          <w:rFonts w:ascii="Arial" w:hAnsi="Arial" w:cs="Arial"/>
          <w:b w:val="0"/>
          <w:bCs w:val="0"/>
          <w:sz w:val="20"/>
          <w:szCs w:val="20"/>
        </w:rPr>
        <w:t>epididymis weight</w:t>
      </w:r>
      <w:r>
        <w:rPr>
          <w:rFonts w:ascii="Arial" w:hAnsi="Arial" w:cs="Arial"/>
          <w:sz w:val="20"/>
          <w:szCs w:val="20"/>
        </w:rPr>
        <w:t xml:space="preserve"> in the DDVP-only and DDVP + </w:t>
      </w:r>
      <w:proofErr w:type="spellStart"/>
      <w:r w:rsidRPr="00735A12">
        <w:rPr>
          <w:rFonts w:ascii="Arial" w:hAnsi="Arial" w:cs="Arial"/>
          <w:i/>
          <w:iCs/>
          <w:sz w:val="20"/>
          <w:szCs w:val="20"/>
        </w:rPr>
        <w:t>Costus</w:t>
      </w:r>
      <w:proofErr w:type="spellEnd"/>
      <w:r w:rsidRPr="00735A12">
        <w:rPr>
          <w:rFonts w:ascii="Arial" w:hAnsi="Arial" w:cs="Arial"/>
          <w:i/>
          <w:iCs/>
          <w:sz w:val="20"/>
          <w:szCs w:val="20"/>
        </w:rPr>
        <w:t xml:space="preserve"> </w:t>
      </w:r>
      <w:r>
        <w:rPr>
          <w:rFonts w:ascii="Arial" w:hAnsi="Arial" w:cs="Arial"/>
          <w:sz w:val="20"/>
          <w:szCs w:val="20"/>
        </w:rPr>
        <w:t>groups indicates impaired epididymal development or function, which may compromise sperm maturation and storage. Organophosphates are known to interfere with the hypothalamic–pituitary–gonadal axis and induce oxidative stress within reproductive tissues, leading to such outcomes</w:t>
      </w:r>
      <w:r w:rsidR="00735A12">
        <w:rPr>
          <w:rFonts w:ascii="Arial" w:hAnsi="Arial" w:cs="Arial"/>
          <w:sz w:val="20"/>
          <w:szCs w:val="20"/>
        </w:rPr>
        <w:t xml:space="preserve"> [9,13]</w:t>
      </w:r>
      <w:r>
        <w:rPr>
          <w:rFonts w:ascii="Arial" w:hAnsi="Arial" w:cs="Arial"/>
          <w:sz w:val="20"/>
          <w:szCs w:val="20"/>
        </w:rPr>
        <w:t>.</w:t>
      </w:r>
    </w:p>
    <w:p w14:paraId="0ADD866D" w14:textId="053D9276" w:rsidR="0044758D" w:rsidRDefault="00154A6E">
      <w:pPr>
        <w:pStyle w:val="NormalWeb"/>
        <w:jc w:val="both"/>
        <w:rPr>
          <w:rFonts w:ascii="Arial" w:hAnsi="Arial" w:cs="Arial"/>
          <w:sz w:val="20"/>
          <w:szCs w:val="20"/>
        </w:rPr>
      </w:pPr>
      <w:r>
        <w:rPr>
          <w:rFonts w:ascii="Arial" w:hAnsi="Arial" w:cs="Arial"/>
          <w:sz w:val="20"/>
          <w:szCs w:val="20"/>
        </w:rPr>
        <w:t xml:space="preserve">Conversely, </w:t>
      </w:r>
      <w:r>
        <w:rPr>
          <w:rStyle w:val="Strong"/>
          <w:rFonts w:ascii="Arial" w:hAnsi="Arial" w:cs="Arial"/>
          <w:b w:val="0"/>
          <w:bCs w:val="0"/>
          <w:sz w:val="20"/>
          <w:szCs w:val="20"/>
        </w:rPr>
        <w:t>testis and prostate weights</w:t>
      </w:r>
      <w:r>
        <w:rPr>
          <w:rFonts w:ascii="Arial" w:hAnsi="Arial" w:cs="Arial"/>
          <w:sz w:val="20"/>
          <w:szCs w:val="20"/>
        </w:rPr>
        <w:t xml:space="preserve"> did not differ significantly across groups despite numerical reductions in DDVP-treated animals. This suggests that </w:t>
      </w:r>
      <w:r>
        <w:rPr>
          <w:rStyle w:val="Strong"/>
          <w:rFonts w:ascii="Arial" w:hAnsi="Arial" w:cs="Arial"/>
          <w:b w:val="0"/>
          <w:bCs w:val="0"/>
          <w:sz w:val="20"/>
          <w:szCs w:val="20"/>
        </w:rPr>
        <w:t>functional impairments may occur prior to gross anatomical changes</w:t>
      </w:r>
      <w:r>
        <w:rPr>
          <w:rFonts w:ascii="Arial" w:hAnsi="Arial" w:cs="Arial"/>
          <w:sz w:val="20"/>
          <w:szCs w:val="20"/>
        </w:rPr>
        <w:t xml:space="preserve">, or that the exposure duration was insufficient to elicit marked structural degeneration in these organs. Previous studies have similarly shown that testicular oxidative damage and spermatogenic disruption can occur without significant changes in testis weight </w:t>
      </w:r>
      <w:r w:rsidR="00735A12">
        <w:rPr>
          <w:rFonts w:ascii="Arial" w:hAnsi="Arial" w:cs="Arial"/>
          <w:sz w:val="20"/>
          <w:szCs w:val="20"/>
        </w:rPr>
        <w:t>[1</w:t>
      </w:r>
      <w:r w:rsidR="00A325F8">
        <w:rPr>
          <w:rFonts w:ascii="Arial" w:hAnsi="Arial" w:cs="Arial"/>
          <w:sz w:val="20"/>
          <w:szCs w:val="20"/>
        </w:rPr>
        <w:t>4</w:t>
      </w:r>
      <w:r w:rsidR="00735A12">
        <w:rPr>
          <w:rFonts w:ascii="Arial" w:hAnsi="Arial" w:cs="Arial"/>
          <w:sz w:val="20"/>
          <w:szCs w:val="20"/>
        </w:rPr>
        <w:t>]</w:t>
      </w:r>
      <w:r>
        <w:rPr>
          <w:rFonts w:ascii="Arial" w:hAnsi="Arial" w:cs="Arial"/>
          <w:sz w:val="20"/>
          <w:szCs w:val="20"/>
        </w:rPr>
        <w:t>.</w:t>
      </w:r>
    </w:p>
    <w:p w14:paraId="6F7AC708" w14:textId="17383C14" w:rsidR="0044758D" w:rsidRDefault="00154A6E">
      <w:pPr>
        <w:pStyle w:val="NormalWeb"/>
        <w:jc w:val="both"/>
        <w:rPr>
          <w:rFonts w:ascii="Arial" w:hAnsi="Arial" w:cs="Arial"/>
          <w:sz w:val="20"/>
          <w:szCs w:val="20"/>
        </w:rPr>
      </w:pPr>
      <w:r>
        <w:rPr>
          <w:rFonts w:ascii="Arial" w:hAnsi="Arial" w:cs="Arial"/>
          <w:sz w:val="20"/>
          <w:szCs w:val="20"/>
        </w:rPr>
        <w:lastRenderedPageBreak/>
        <w:t xml:space="preserve">The </w:t>
      </w:r>
      <w:r>
        <w:rPr>
          <w:rStyle w:val="Strong"/>
          <w:rFonts w:ascii="Arial" w:hAnsi="Arial" w:cs="Arial"/>
          <w:b w:val="0"/>
          <w:bCs w:val="0"/>
          <w:sz w:val="20"/>
          <w:szCs w:val="20"/>
        </w:rPr>
        <w:t>liver</w:t>
      </w:r>
      <w:r>
        <w:rPr>
          <w:rFonts w:ascii="Arial" w:hAnsi="Arial" w:cs="Arial"/>
          <w:sz w:val="20"/>
          <w:szCs w:val="20"/>
        </w:rPr>
        <w:t xml:space="preserve">, a primary site for xenobiotic metabolism, exhibited a significant increase in weight in the </w:t>
      </w:r>
      <w:r>
        <w:rPr>
          <w:rStyle w:val="Strong"/>
          <w:rFonts w:ascii="Arial" w:hAnsi="Arial" w:cs="Arial"/>
          <w:b w:val="0"/>
          <w:bCs w:val="0"/>
          <w:sz w:val="20"/>
          <w:szCs w:val="20"/>
        </w:rPr>
        <w:t>DDVP-only group</w:t>
      </w:r>
      <w:r>
        <w:rPr>
          <w:rFonts w:ascii="Arial" w:hAnsi="Arial" w:cs="Arial"/>
          <w:sz w:val="20"/>
          <w:szCs w:val="20"/>
        </w:rPr>
        <w:t xml:space="preserve">, indicative of </w:t>
      </w:r>
      <w:r>
        <w:rPr>
          <w:rStyle w:val="Strong"/>
          <w:rFonts w:ascii="Arial" w:hAnsi="Arial" w:cs="Arial"/>
          <w:b w:val="0"/>
          <w:bCs w:val="0"/>
          <w:sz w:val="20"/>
          <w:szCs w:val="20"/>
        </w:rPr>
        <w:t>hepatic hypertrophy</w:t>
      </w:r>
      <w:r>
        <w:rPr>
          <w:rFonts w:ascii="Arial" w:hAnsi="Arial" w:cs="Arial"/>
          <w:sz w:val="20"/>
          <w:szCs w:val="20"/>
        </w:rPr>
        <w:t xml:space="preserve">, congestion, or inflammatory responses commonly associated with toxicant biotransformation. The attenuation of liver weight in the </w:t>
      </w:r>
      <w:r>
        <w:rPr>
          <w:rStyle w:val="Strong"/>
          <w:rFonts w:ascii="Arial" w:hAnsi="Arial" w:cs="Arial"/>
          <w:b w:val="0"/>
          <w:bCs w:val="0"/>
          <w:sz w:val="20"/>
          <w:szCs w:val="20"/>
        </w:rPr>
        <w:t>DDVP + Vitamin C</w:t>
      </w:r>
      <w:r>
        <w:rPr>
          <w:rFonts w:ascii="Arial" w:hAnsi="Arial" w:cs="Arial"/>
          <w:sz w:val="20"/>
          <w:szCs w:val="20"/>
        </w:rPr>
        <w:t xml:space="preserve"> and </w:t>
      </w:r>
      <w:r>
        <w:rPr>
          <w:rStyle w:val="Strong"/>
          <w:rFonts w:ascii="Arial" w:hAnsi="Arial" w:cs="Arial"/>
          <w:b w:val="0"/>
          <w:bCs w:val="0"/>
          <w:sz w:val="20"/>
          <w:szCs w:val="20"/>
        </w:rPr>
        <w:t xml:space="preserve">DDVP + </w:t>
      </w:r>
      <w:proofErr w:type="spellStart"/>
      <w:r w:rsidRPr="00735A12">
        <w:rPr>
          <w:rStyle w:val="Strong"/>
          <w:rFonts w:ascii="Arial" w:hAnsi="Arial" w:cs="Arial"/>
          <w:b w:val="0"/>
          <w:bCs w:val="0"/>
          <w:i/>
          <w:iCs/>
          <w:sz w:val="20"/>
          <w:szCs w:val="20"/>
        </w:rPr>
        <w:t>Costus</w:t>
      </w:r>
      <w:proofErr w:type="spellEnd"/>
      <w:r>
        <w:rPr>
          <w:rFonts w:ascii="Arial" w:hAnsi="Arial" w:cs="Arial"/>
          <w:sz w:val="20"/>
          <w:szCs w:val="20"/>
        </w:rPr>
        <w:t xml:space="preserve"> groups suggests some degree of hepatoprotection, particularly with Vitamin C. Vitamin C’s antioxidant capacity likely reduced lipid peroxidation</w:t>
      </w:r>
      <w:r w:rsidR="004C5F99">
        <w:rPr>
          <w:rFonts w:ascii="Arial" w:hAnsi="Arial" w:cs="Arial"/>
          <w:sz w:val="20"/>
          <w:szCs w:val="20"/>
        </w:rPr>
        <w:t xml:space="preserve"> [15]</w:t>
      </w:r>
      <w:r>
        <w:rPr>
          <w:rFonts w:ascii="Arial" w:hAnsi="Arial" w:cs="Arial"/>
          <w:sz w:val="20"/>
          <w:szCs w:val="20"/>
        </w:rPr>
        <w:t xml:space="preserve"> and cellular swelling, thereby limiting DDVP-induced hepatic alterations </w:t>
      </w:r>
      <w:r w:rsidR="00735A12">
        <w:rPr>
          <w:rFonts w:ascii="Arial" w:hAnsi="Arial" w:cs="Arial"/>
          <w:sz w:val="20"/>
          <w:szCs w:val="20"/>
        </w:rPr>
        <w:t>[4]</w:t>
      </w:r>
      <w:r>
        <w:rPr>
          <w:rFonts w:ascii="Arial" w:hAnsi="Arial" w:cs="Arial"/>
          <w:sz w:val="20"/>
          <w:szCs w:val="20"/>
        </w:rPr>
        <w:t>.</w:t>
      </w:r>
    </w:p>
    <w:p w14:paraId="54326A07" w14:textId="7D5C3D72" w:rsidR="0044758D" w:rsidRDefault="00154A6E">
      <w:pPr>
        <w:pStyle w:val="NormalWeb"/>
        <w:jc w:val="both"/>
        <w:rPr>
          <w:rFonts w:ascii="Arial" w:hAnsi="Arial" w:cs="Arial"/>
          <w:sz w:val="20"/>
          <w:szCs w:val="20"/>
        </w:rPr>
      </w:pPr>
      <w:r>
        <w:rPr>
          <w:rFonts w:ascii="Arial" w:hAnsi="Arial" w:cs="Arial"/>
          <w:sz w:val="20"/>
          <w:szCs w:val="20"/>
        </w:rPr>
        <w:t xml:space="preserve">Similarly, the </w:t>
      </w:r>
      <w:r>
        <w:rPr>
          <w:rStyle w:val="Strong"/>
          <w:rFonts w:ascii="Arial" w:hAnsi="Arial" w:cs="Arial"/>
          <w:b w:val="0"/>
          <w:bCs w:val="0"/>
          <w:sz w:val="20"/>
          <w:szCs w:val="20"/>
        </w:rPr>
        <w:t>kidney weight</w:t>
      </w:r>
      <w:r>
        <w:rPr>
          <w:rFonts w:ascii="Arial" w:hAnsi="Arial" w:cs="Arial"/>
          <w:sz w:val="20"/>
          <w:szCs w:val="20"/>
        </w:rPr>
        <w:t xml:space="preserve"> findings point toward DDVP-induced nephrotoxicity. The lowest kidney weights recorded in the </w:t>
      </w:r>
      <w:r>
        <w:rPr>
          <w:rStyle w:val="Strong"/>
          <w:rFonts w:ascii="Arial" w:hAnsi="Arial" w:cs="Arial"/>
          <w:b w:val="0"/>
          <w:bCs w:val="0"/>
          <w:sz w:val="20"/>
          <w:szCs w:val="20"/>
        </w:rPr>
        <w:t xml:space="preserve">DDVP + </w:t>
      </w:r>
      <w:proofErr w:type="spellStart"/>
      <w:r w:rsidRPr="00155BEF">
        <w:rPr>
          <w:rStyle w:val="Strong"/>
          <w:rFonts w:ascii="Arial" w:hAnsi="Arial" w:cs="Arial"/>
          <w:b w:val="0"/>
          <w:bCs w:val="0"/>
          <w:i/>
          <w:iCs/>
          <w:sz w:val="20"/>
          <w:szCs w:val="20"/>
        </w:rPr>
        <w:t>Costus</w:t>
      </w:r>
      <w:proofErr w:type="spellEnd"/>
      <w:r w:rsidRPr="00155BEF">
        <w:rPr>
          <w:rFonts w:ascii="Arial" w:hAnsi="Arial" w:cs="Arial"/>
          <w:i/>
          <w:iCs/>
          <w:sz w:val="20"/>
          <w:szCs w:val="20"/>
        </w:rPr>
        <w:t xml:space="preserve"> </w:t>
      </w:r>
      <w:r>
        <w:rPr>
          <w:rFonts w:ascii="Arial" w:hAnsi="Arial" w:cs="Arial"/>
          <w:sz w:val="20"/>
          <w:szCs w:val="20"/>
        </w:rPr>
        <w:t xml:space="preserve">group, and the trend toward reduction in the DDVP-only group, suggest renal tissue loss or atrophy, possibly due to tubular degeneration and oxidative injury </w:t>
      </w:r>
      <w:r w:rsidR="00735A12">
        <w:rPr>
          <w:rFonts w:ascii="Arial" w:hAnsi="Arial" w:cs="Arial"/>
          <w:sz w:val="20"/>
          <w:szCs w:val="20"/>
        </w:rPr>
        <w:t>[3]</w:t>
      </w:r>
      <w:r>
        <w:rPr>
          <w:rFonts w:ascii="Arial" w:hAnsi="Arial" w:cs="Arial"/>
          <w:sz w:val="20"/>
          <w:szCs w:val="20"/>
        </w:rPr>
        <w:t xml:space="preserve">. Partial normalization observed in the </w:t>
      </w:r>
      <w:r>
        <w:rPr>
          <w:rStyle w:val="Strong"/>
          <w:rFonts w:ascii="Arial" w:hAnsi="Arial" w:cs="Arial"/>
          <w:b w:val="0"/>
          <w:bCs w:val="0"/>
          <w:sz w:val="20"/>
          <w:szCs w:val="20"/>
        </w:rPr>
        <w:t>DDVP + Vitamin C</w:t>
      </w:r>
      <w:r>
        <w:rPr>
          <w:rFonts w:ascii="Arial" w:hAnsi="Arial" w:cs="Arial"/>
          <w:sz w:val="20"/>
          <w:szCs w:val="20"/>
        </w:rPr>
        <w:t xml:space="preserve"> group supports Vitamin C’s </w:t>
      </w:r>
      <w:proofErr w:type="spellStart"/>
      <w:r>
        <w:rPr>
          <w:rFonts w:ascii="Arial" w:hAnsi="Arial" w:cs="Arial"/>
          <w:sz w:val="20"/>
          <w:szCs w:val="20"/>
        </w:rPr>
        <w:t>renoprotective</w:t>
      </w:r>
      <w:proofErr w:type="spellEnd"/>
      <w:r>
        <w:rPr>
          <w:rFonts w:ascii="Arial" w:hAnsi="Arial" w:cs="Arial"/>
          <w:sz w:val="20"/>
          <w:szCs w:val="20"/>
        </w:rPr>
        <w:t xml:space="preserve"> role, likely through scavenging of reactive oxygen species and preservation of membrane integrity.</w:t>
      </w:r>
    </w:p>
    <w:p w14:paraId="2D1A6C94" w14:textId="4B0EEA6A" w:rsidR="0044758D" w:rsidRDefault="00154A6E">
      <w:pPr>
        <w:pStyle w:val="NormalWeb"/>
        <w:jc w:val="both"/>
        <w:rPr>
          <w:rFonts w:ascii="Arial" w:hAnsi="Arial" w:cs="Arial"/>
          <w:sz w:val="20"/>
          <w:szCs w:val="20"/>
        </w:rPr>
      </w:pPr>
      <w:r>
        <w:rPr>
          <w:rFonts w:ascii="Arial" w:hAnsi="Arial" w:cs="Arial"/>
          <w:sz w:val="20"/>
          <w:szCs w:val="20"/>
        </w:rPr>
        <w:t xml:space="preserve">In contrast, </w:t>
      </w:r>
      <w:r>
        <w:rPr>
          <w:rStyle w:val="Strong"/>
          <w:rFonts w:ascii="Arial" w:hAnsi="Arial" w:cs="Arial"/>
          <w:b w:val="0"/>
          <w:bCs w:val="0"/>
          <w:sz w:val="20"/>
          <w:szCs w:val="20"/>
        </w:rPr>
        <w:t>heart and spleen weights</w:t>
      </w:r>
      <w:r>
        <w:rPr>
          <w:rFonts w:ascii="Arial" w:hAnsi="Arial" w:cs="Arial"/>
          <w:sz w:val="20"/>
          <w:szCs w:val="20"/>
        </w:rPr>
        <w:t xml:space="preserve"> remained statistically unchanged across all treatment groups. This indicates that, under the present experimental conditions, DDVP exposure did not induce overt cardiotoxicity or splenic hypertrophy/atrophy. The relative stability of spleen weight suggests that immune or hematopoietic responses were not sufficiently severe to alter splenic mass, consistent with reports that organophosphates primarily target metabolic and reproductive organs </w:t>
      </w:r>
      <w:r w:rsidR="00735A12">
        <w:rPr>
          <w:rFonts w:ascii="Arial" w:hAnsi="Arial" w:cs="Arial"/>
          <w:sz w:val="20"/>
          <w:szCs w:val="20"/>
        </w:rPr>
        <w:t>[2,</w:t>
      </w:r>
      <w:r w:rsidR="00BE4943">
        <w:rPr>
          <w:rFonts w:ascii="Arial" w:hAnsi="Arial" w:cs="Arial"/>
          <w:sz w:val="20"/>
          <w:szCs w:val="20"/>
        </w:rPr>
        <w:t xml:space="preserve"> </w:t>
      </w:r>
      <w:r w:rsidR="00735A12">
        <w:rPr>
          <w:rFonts w:ascii="Arial" w:hAnsi="Arial" w:cs="Arial"/>
          <w:sz w:val="20"/>
          <w:szCs w:val="20"/>
        </w:rPr>
        <w:t>3,1</w:t>
      </w:r>
      <w:r w:rsidR="004C5F99">
        <w:rPr>
          <w:rFonts w:ascii="Arial" w:hAnsi="Arial" w:cs="Arial"/>
          <w:sz w:val="20"/>
          <w:szCs w:val="20"/>
        </w:rPr>
        <w:t>6</w:t>
      </w:r>
      <w:r w:rsidR="00735A12">
        <w:rPr>
          <w:rFonts w:ascii="Arial" w:hAnsi="Arial" w:cs="Arial"/>
          <w:sz w:val="20"/>
          <w:szCs w:val="20"/>
        </w:rPr>
        <w:t>]</w:t>
      </w:r>
      <w:r>
        <w:rPr>
          <w:rFonts w:ascii="Arial" w:hAnsi="Arial" w:cs="Arial"/>
          <w:sz w:val="20"/>
          <w:szCs w:val="20"/>
        </w:rPr>
        <w:t>.</w:t>
      </w:r>
    </w:p>
    <w:p w14:paraId="69C44207" w14:textId="77777777" w:rsidR="0044758D" w:rsidRPr="006040B9" w:rsidRDefault="00154A6E" w:rsidP="006040B9">
      <w:pPr>
        <w:pStyle w:val="NormalWeb"/>
        <w:jc w:val="both"/>
        <w:rPr>
          <w:rFonts w:ascii="Arial" w:hAnsi="Arial" w:cs="Arial"/>
          <w:sz w:val="20"/>
          <w:szCs w:val="20"/>
        </w:rPr>
      </w:pPr>
      <w:r>
        <w:rPr>
          <w:rFonts w:ascii="Arial" w:hAnsi="Arial" w:cs="Arial"/>
          <w:sz w:val="20"/>
          <w:szCs w:val="20"/>
        </w:rPr>
        <w:t xml:space="preserve">Overall, the pattern of organ weight changes observed in this study highlights the </w:t>
      </w:r>
      <w:r>
        <w:rPr>
          <w:rStyle w:val="Strong"/>
          <w:rFonts w:ascii="Arial" w:hAnsi="Arial" w:cs="Arial"/>
          <w:b w:val="0"/>
          <w:bCs w:val="0"/>
          <w:sz w:val="20"/>
          <w:szCs w:val="20"/>
        </w:rPr>
        <w:t>selective vulnerability of the liver, kidney, and male accessory reproductive organs</w:t>
      </w:r>
      <w:r>
        <w:rPr>
          <w:rFonts w:ascii="Arial" w:hAnsi="Arial" w:cs="Arial"/>
          <w:sz w:val="20"/>
          <w:szCs w:val="20"/>
        </w:rPr>
        <w:t xml:space="preserve"> to DDVP toxicity. </w:t>
      </w:r>
      <w:r>
        <w:rPr>
          <w:rStyle w:val="Strong"/>
          <w:rFonts w:ascii="Arial" w:hAnsi="Arial" w:cs="Arial"/>
          <w:b w:val="0"/>
          <w:bCs w:val="0"/>
          <w:sz w:val="20"/>
          <w:szCs w:val="20"/>
        </w:rPr>
        <w:t>Vitamin C consistently demonstrated partial protective effects</w:t>
      </w:r>
      <w:r>
        <w:rPr>
          <w:rFonts w:ascii="Arial" w:hAnsi="Arial" w:cs="Arial"/>
          <w:sz w:val="20"/>
          <w:szCs w:val="20"/>
        </w:rPr>
        <w:t xml:space="preserve">, while </w:t>
      </w:r>
      <w:proofErr w:type="spellStart"/>
      <w:r w:rsidRPr="00BE4943">
        <w:rPr>
          <w:rStyle w:val="Strong"/>
          <w:rFonts w:ascii="Arial" w:hAnsi="Arial" w:cs="Arial"/>
          <w:b w:val="0"/>
          <w:bCs w:val="0"/>
          <w:i/>
          <w:iCs/>
          <w:sz w:val="20"/>
          <w:szCs w:val="20"/>
        </w:rPr>
        <w:t>Costus</w:t>
      </w:r>
      <w:proofErr w:type="spellEnd"/>
      <w:r>
        <w:rPr>
          <w:rStyle w:val="Strong"/>
          <w:rFonts w:ascii="Arial" w:hAnsi="Arial" w:cs="Arial"/>
          <w:b w:val="0"/>
          <w:bCs w:val="0"/>
          <w:sz w:val="20"/>
          <w:szCs w:val="20"/>
        </w:rPr>
        <w:t xml:space="preserve"> extract showed limited or inconsistent protection</w:t>
      </w:r>
      <w:r>
        <w:rPr>
          <w:rFonts w:ascii="Arial" w:hAnsi="Arial" w:cs="Arial"/>
          <w:sz w:val="20"/>
          <w:szCs w:val="20"/>
        </w:rPr>
        <w:t>, particularly in the kidney and epididymis. These findings emphasize that antioxidant supplementation can modulate pesticide-induced organ toxicity, but the efficacy is dependent on the nature of the antioxidant and the target organ.</w:t>
      </w:r>
    </w:p>
    <w:p w14:paraId="3595E8AD" w14:textId="77777777" w:rsidR="00F178F5" w:rsidRDefault="00154A6E" w:rsidP="00F178F5">
      <w:pPr>
        <w:pStyle w:val="NormalWeb"/>
        <w:jc w:val="both"/>
        <w:rPr>
          <w:rFonts w:ascii="Arial" w:hAnsi="Arial" w:cs="Arial"/>
          <w:sz w:val="20"/>
          <w:szCs w:val="20"/>
        </w:rPr>
      </w:pPr>
      <w:r w:rsidRPr="006040B9">
        <w:rPr>
          <w:rFonts w:ascii="Arial" w:hAnsi="Arial" w:cs="Arial"/>
          <w:sz w:val="20"/>
          <w:szCs w:val="20"/>
        </w:rPr>
        <w:t>Conclusion</w:t>
      </w:r>
      <w:r>
        <w:rPr>
          <w:rFonts w:ascii="Arial" w:hAnsi="Arial" w:cs="Arial"/>
          <w:sz w:val="20"/>
          <w:szCs w:val="20"/>
        </w:rPr>
        <w:br/>
      </w:r>
      <w:r w:rsidRPr="006040B9">
        <w:rPr>
          <w:rFonts w:ascii="Arial" w:hAnsi="Arial" w:cs="Arial"/>
          <w:sz w:val="20"/>
          <w:szCs w:val="20"/>
        </w:rPr>
        <w:t xml:space="preserve">DDVP induces organ-specific toxicity without necessarily affecting overall body weight, and while Vitamin C offers measurable protective benefits, </w:t>
      </w:r>
      <w:proofErr w:type="spellStart"/>
      <w:r w:rsidRPr="006040B9">
        <w:rPr>
          <w:rFonts w:ascii="Arial" w:hAnsi="Arial" w:cs="Arial"/>
          <w:sz w:val="20"/>
          <w:szCs w:val="20"/>
        </w:rPr>
        <w:t>Costus</w:t>
      </w:r>
      <w:proofErr w:type="spellEnd"/>
      <w:r w:rsidRPr="006040B9">
        <w:rPr>
          <w:rFonts w:ascii="Arial" w:hAnsi="Arial" w:cs="Arial"/>
          <w:sz w:val="20"/>
          <w:szCs w:val="20"/>
        </w:rPr>
        <w:t xml:space="preserve"> extract alone or in combination with DDVP may not sufficiently counteract DDVP-induced organ damage</w:t>
      </w:r>
      <w:r w:rsidR="006A5D47">
        <w:rPr>
          <w:rFonts w:ascii="Arial" w:hAnsi="Arial" w:cs="Arial"/>
          <w:sz w:val="20"/>
          <w:szCs w:val="20"/>
        </w:rPr>
        <w:t>.</w:t>
      </w:r>
      <w:r w:rsidR="00F178F5">
        <w:rPr>
          <w:rFonts w:ascii="Arial" w:hAnsi="Arial" w:cs="Arial"/>
          <w:b/>
          <w:bCs/>
          <w:sz w:val="20"/>
          <w:szCs w:val="20"/>
        </w:rPr>
        <w:t xml:space="preserve"> </w:t>
      </w:r>
      <w:r w:rsidR="00F178F5">
        <w:rPr>
          <w:rFonts w:ascii="Arial" w:hAnsi="Arial" w:cs="Arial"/>
          <w:sz w:val="20"/>
          <w:szCs w:val="20"/>
        </w:rPr>
        <w:t xml:space="preserve">Therefore, for DDVP-induced vital organ toxicity, </w:t>
      </w:r>
      <w:proofErr w:type="spellStart"/>
      <w:r w:rsidR="00F178F5" w:rsidRPr="0059611F">
        <w:rPr>
          <w:rStyle w:val="Emphasis"/>
          <w:rFonts w:ascii="Arial" w:hAnsi="Arial" w:cs="Arial"/>
          <w:color w:val="0D0D0D"/>
          <w:sz w:val="20"/>
          <w:szCs w:val="20"/>
          <w:shd w:val="clear" w:color="auto" w:fill="FFFFFF"/>
        </w:rPr>
        <w:t>Costus</w:t>
      </w:r>
      <w:proofErr w:type="spellEnd"/>
      <w:r w:rsidR="00F178F5" w:rsidRPr="0059611F">
        <w:rPr>
          <w:rFonts w:ascii="Arial" w:hAnsi="Arial" w:cs="Arial"/>
          <w:color w:val="0D0D0D"/>
          <w:sz w:val="20"/>
          <w:szCs w:val="20"/>
          <w:shd w:val="clear" w:color="auto" w:fill="FFFFFF"/>
        </w:rPr>
        <w:t> extract</w:t>
      </w:r>
      <w:r w:rsidR="00F178F5">
        <w:rPr>
          <w:rFonts w:ascii="Arial" w:hAnsi="Arial" w:cs="Arial"/>
          <w:color w:val="0D0D0D"/>
          <w:sz w:val="20"/>
          <w:szCs w:val="20"/>
          <w:shd w:val="clear" w:color="auto" w:fill="FFFFFF"/>
        </w:rPr>
        <w:t xml:space="preserve"> should be </w:t>
      </w:r>
      <w:r w:rsidR="00F178F5" w:rsidRPr="0059611F">
        <w:rPr>
          <w:rFonts w:ascii="Arial" w:hAnsi="Arial" w:cs="Arial"/>
          <w:color w:val="0D0D0D"/>
          <w:sz w:val="20"/>
          <w:szCs w:val="20"/>
          <w:shd w:val="clear" w:color="auto" w:fill="FFFFFF"/>
        </w:rPr>
        <w:t>use</w:t>
      </w:r>
      <w:r w:rsidR="00F178F5">
        <w:rPr>
          <w:rFonts w:ascii="Arial" w:hAnsi="Arial" w:cs="Arial"/>
          <w:color w:val="0D0D0D"/>
          <w:sz w:val="20"/>
          <w:szCs w:val="20"/>
          <w:shd w:val="clear" w:color="auto" w:fill="FFFFFF"/>
        </w:rPr>
        <w:t>d with caution.</w:t>
      </w:r>
    </w:p>
    <w:p w14:paraId="292605B3" w14:textId="530BF74F" w:rsidR="002C0B46" w:rsidRPr="006A5D47" w:rsidRDefault="002C0B46" w:rsidP="006A5D47">
      <w:pPr>
        <w:pStyle w:val="Heading3"/>
        <w:jc w:val="both"/>
        <w:rPr>
          <w:rFonts w:ascii="Arial" w:hAnsi="Arial" w:cs="Arial" w:hint="default"/>
          <w:b w:val="0"/>
          <w:bCs w:val="0"/>
          <w:sz w:val="20"/>
          <w:szCs w:val="20"/>
        </w:rPr>
      </w:pPr>
    </w:p>
    <w:p w14:paraId="32B560DF" w14:textId="77777777" w:rsidR="002C0B46" w:rsidRDefault="002C0B46" w:rsidP="00BE4943">
      <w:pPr>
        <w:rPr>
          <w:rFonts w:ascii="Arial" w:hAnsi="Arial" w:cs="Arial"/>
        </w:rPr>
      </w:pPr>
    </w:p>
    <w:p w14:paraId="7352115E" w14:textId="77777777" w:rsidR="002C0B46" w:rsidRDefault="002C0B46" w:rsidP="00BE4943">
      <w:pPr>
        <w:rPr>
          <w:rFonts w:ascii="Arial" w:hAnsi="Arial" w:cs="Arial"/>
        </w:rPr>
      </w:pPr>
    </w:p>
    <w:p w14:paraId="2E71327E" w14:textId="77777777" w:rsidR="002C0B46" w:rsidRDefault="002C0B46" w:rsidP="00BE4943">
      <w:pPr>
        <w:rPr>
          <w:rFonts w:ascii="Arial" w:hAnsi="Arial" w:cs="Arial"/>
        </w:rPr>
      </w:pPr>
    </w:p>
    <w:p w14:paraId="7893789F" w14:textId="77777777" w:rsidR="009740B1" w:rsidRDefault="009740B1" w:rsidP="009740B1">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4C876CF0" w14:textId="77777777" w:rsidR="009740B1" w:rsidRDefault="009740B1" w:rsidP="009740B1">
      <w:pPr>
        <w:rPr>
          <w:rFonts w:ascii="Calibri" w:eastAsia="Calibri" w:hAnsi="Calibri" w:cs="Times New Roman"/>
          <w:kern w:val="2"/>
          <w:highlight w:val="yellow"/>
        </w:rPr>
      </w:pPr>
      <w:r>
        <w:rPr>
          <w:rFonts w:ascii="Calibri" w:eastAsia="Calibri" w:hAnsi="Calibri" w:cs="Times New Roman"/>
          <w:kern w:val="2"/>
          <w:highlight w:val="yellow"/>
        </w:rPr>
        <w:t>Option 1:</w:t>
      </w:r>
    </w:p>
    <w:p w14:paraId="026B12BA" w14:textId="77777777" w:rsidR="009740B1" w:rsidRDefault="009740B1" w:rsidP="009740B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7AAE29D" w14:textId="77777777" w:rsidR="002C0B46" w:rsidRDefault="002C0B46" w:rsidP="00BE4943">
      <w:pPr>
        <w:rPr>
          <w:rFonts w:ascii="Arial" w:hAnsi="Arial" w:cs="Arial"/>
        </w:rPr>
      </w:pPr>
    </w:p>
    <w:p w14:paraId="01C48EE2" w14:textId="77777777" w:rsidR="006040B9" w:rsidRDefault="00F87259" w:rsidP="006040B9">
      <w:r>
        <w:rPr>
          <w:rFonts w:ascii="Arial" w:hAnsi="Arial" w:cs="Arial"/>
        </w:rPr>
        <w:t>References</w:t>
      </w:r>
      <w:r w:rsidR="00BE4943" w:rsidRPr="00BE4943">
        <w:t xml:space="preserve"> </w:t>
      </w:r>
    </w:p>
    <w:p w14:paraId="6CAA3284" w14:textId="6AFA4190" w:rsidR="006040B9" w:rsidRPr="006040B9" w:rsidRDefault="00166E91" w:rsidP="006040B9">
      <w:pPr>
        <w:pStyle w:val="ListParagraph"/>
        <w:numPr>
          <w:ilvl w:val="0"/>
          <w:numId w:val="6"/>
        </w:numPr>
      </w:pPr>
      <w:proofErr w:type="spellStart"/>
      <w:r w:rsidRPr="00166E91">
        <w:rPr>
          <w:rFonts w:ascii="Arial" w:hAnsi="Arial" w:cs="Arial"/>
          <w:color w:val="000000" w:themeColor="text1"/>
        </w:rPr>
        <w:t>Iboroma</w:t>
      </w:r>
      <w:proofErr w:type="spellEnd"/>
      <w:r w:rsidRPr="00166E91">
        <w:rPr>
          <w:rFonts w:ascii="Arial" w:hAnsi="Arial" w:cs="Arial"/>
          <w:color w:val="000000" w:themeColor="text1"/>
        </w:rPr>
        <w:t xml:space="preserve">, M., Orlu, E.E., </w:t>
      </w:r>
      <w:proofErr w:type="spellStart"/>
      <w:r w:rsidRPr="00166E91">
        <w:rPr>
          <w:rFonts w:ascii="Arial" w:hAnsi="Arial" w:cs="Arial"/>
          <w:color w:val="000000" w:themeColor="text1"/>
        </w:rPr>
        <w:t>Ebere</w:t>
      </w:r>
      <w:proofErr w:type="spellEnd"/>
      <w:r w:rsidRPr="00166E91">
        <w:rPr>
          <w:rFonts w:ascii="Arial" w:hAnsi="Arial" w:cs="Arial"/>
          <w:color w:val="000000" w:themeColor="text1"/>
        </w:rPr>
        <w:t xml:space="preserve">, N., &amp; Obulor, A.O. (2018). Androgenic and antioxidant activity of </w:t>
      </w:r>
      <w:proofErr w:type="spellStart"/>
      <w:r w:rsidRPr="00166E91">
        <w:rPr>
          <w:rFonts w:ascii="Arial" w:hAnsi="Arial" w:cs="Arial"/>
          <w:color w:val="000000" w:themeColor="text1"/>
        </w:rPr>
        <w:t>Stelleria</w:t>
      </w:r>
      <w:proofErr w:type="spellEnd"/>
      <w:r w:rsidRPr="00166E91">
        <w:rPr>
          <w:rFonts w:ascii="Arial" w:hAnsi="Arial" w:cs="Arial"/>
          <w:color w:val="000000" w:themeColor="text1"/>
        </w:rPr>
        <w:t xml:space="preserve"> media on rat following sub-chronic exposure to Dichlorvos. IOSR Journal of Pharmacy and Biological Sciences, 13(6), 38-46.</w:t>
      </w:r>
      <w:hyperlink r:id="rId16" w:history="1">
        <w:r w:rsidR="00E555DB" w:rsidRPr="00476448">
          <w:rPr>
            <w:rStyle w:val="Hyperlink"/>
            <w:rFonts w:ascii="Arial" w:hAnsi="Arial" w:cs="Arial"/>
          </w:rPr>
          <w:t>https://doi.org/10.9790/3008-1306013846</w:t>
        </w:r>
      </w:hyperlink>
      <w:r>
        <w:rPr>
          <w:rFonts w:ascii="Arial" w:hAnsi="Arial" w:cs="Arial"/>
          <w:color w:val="000000" w:themeColor="text1"/>
        </w:rPr>
        <w:t xml:space="preserve"> </w:t>
      </w:r>
    </w:p>
    <w:p w14:paraId="5860D78F" w14:textId="4F0E1DE9" w:rsidR="006040B9" w:rsidRPr="006040B9" w:rsidRDefault="00E656BD" w:rsidP="006040B9">
      <w:pPr>
        <w:pStyle w:val="ListParagraph"/>
        <w:numPr>
          <w:ilvl w:val="0"/>
          <w:numId w:val="6"/>
        </w:numPr>
      </w:pPr>
      <w:r w:rsidRPr="00E656BD">
        <w:rPr>
          <w:rFonts w:ascii="Arial" w:hAnsi="Arial" w:cs="Arial"/>
          <w:color w:val="000000" w:themeColor="text1"/>
        </w:rPr>
        <w:t xml:space="preserve">Titus, L. K., Orlu, E. E., &amp; Obulor, A. O. (2019). Evaluation of the therapeutic role of Citrullus </w:t>
      </w:r>
      <w:proofErr w:type="spellStart"/>
      <w:r w:rsidRPr="00E656BD">
        <w:rPr>
          <w:rFonts w:ascii="Arial" w:hAnsi="Arial" w:cs="Arial"/>
          <w:color w:val="000000" w:themeColor="text1"/>
        </w:rPr>
        <w:t>lanatus</w:t>
      </w:r>
      <w:proofErr w:type="spellEnd"/>
      <w:r w:rsidRPr="00E656BD">
        <w:rPr>
          <w:rFonts w:ascii="Arial" w:hAnsi="Arial" w:cs="Arial"/>
          <w:color w:val="000000" w:themeColor="text1"/>
        </w:rPr>
        <w:t xml:space="preserve"> and Annona </w:t>
      </w:r>
      <w:proofErr w:type="spellStart"/>
      <w:r w:rsidRPr="00E656BD">
        <w:rPr>
          <w:rFonts w:ascii="Arial" w:hAnsi="Arial" w:cs="Arial"/>
          <w:color w:val="000000" w:themeColor="text1"/>
        </w:rPr>
        <w:t>muricata</w:t>
      </w:r>
      <w:proofErr w:type="spellEnd"/>
      <w:r w:rsidRPr="00E656BD">
        <w:rPr>
          <w:rFonts w:ascii="Arial" w:hAnsi="Arial" w:cs="Arial"/>
          <w:color w:val="000000" w:themeColor="text1"/>
        </w:rPr>
        <w:t xml:space="preserve"> fruit extracts on Cyhalothrin-induced toxicity. Journal of Advances in Biology &amp; Biotechnology, 22(4), 1-10.</w:t>
      </w:r>
      <w:hyperlink r:id="rId17" w:history="1">
        <w:r w:rsidR="00E555DB" w:rsidRPr="00476448">
          <w:rPr>
            <w:rStyle w:val="Hyperlink"/>
            <w:rFonts w:ascii="Arial" w:hAnsi="Arial" w:cs="Arial"/>
          </w:rPr>
          <w:t>https://doi.org/10.9734/JABB/2019/v22i430126</w:t>
        </w:r>
      </w:hyperlink>
      <w:r>
        <w:rPr>
          <w:rFonts w:ascii="Arial" w:hAnsi="Arial" w:cs="Arial"/>
          <w:color w:val="000000" w:themeColor="text1"/>
        </w:rPr>
        <w:t xml:space="preserve"> </w:t>
      </w:r>
    </w:p>
    <w:p w14:paraId="163A5F32" w14:textId="113BC0AF" w:rsidR="006040B9" w:rsidRPr="006040B9" w:rsidRDefault="00FB09A1" w:rsidP="006040B9">
      <w:pPr>
        <w:pStyle w:val="ListParagraph"/>
        <w:numPr>
          <w:ilvl w:val="0"/>
          <w:numId w:val="6"/>
        </w:numPr>
      </w:pPr>
      <w:r w:rsidRPr="00FB09A1">
        <w:rPr>
          <w:rFonts w:ascii="Arial" w:hAnsi="Arial" w:cs="Arial"/>
          <w:color w:val="000000" w:themeColor="text1"/>
        </w:rPr>
        <w:t xml:space="preserve">Obulor, A. O., </w:t>
      </w:r>
      <w:proofErr w:type="spellStart"/>
      <w:r w:rsidRPr="00FB09A1">
        <w:rPr>
          <w:rFonts w:ascii="Arial" w:hAnsi="Arial" w:cs="Arial"/>
          <w:color w:val="000000" w:themeColor="text1"/>
        </w:rPr>
        <w:t>Aruchi</w:t>
      </w:r>
      <w:proofErr w:type="spellEnd"/>
      <w:r w:rsidRPr="00FB09A1">
        <w:rPr>
          <w:rFonts w:ascii="Arial" w:hAnsi="Arial" w:cs="Arial"/>
          <w:color w:val="000000" w:themeColor="text1"/>
        </w:rPr>
        <w:t xml:space="preserve">, W. E., </w:t>
      </w:r>
      <w:proofErr w:type="spellStart"/>
      <w:r w:rsidRPr="00FB09A1">
        <w:rPr>
          <w:rFonts w:ascii="Arial" w:hAnsi="Arial" w:cs="Arial"/>
          <w:color w:val="000000" w:themeColor="text1"/>
        </w:rPr>
        <w:t>Mpakaboari</w:t>
      </w:r>
      <w:proofErr w:type="spellEnd"/>
      <w:r w:rsidRPr="00FB09A1">
        <w:rPr>
          <w:rFonts w:ascii="Arial" w:hAnsi="Arial" w:cs="Arial"/>
          <w:color w:val="000000" w:themeColor="text1"/>
        </w:rPr>
        <w:t xml:space="preserve">, R. S., </w:t>
      </w:r>
      <w:proofErr w:type="spellStart"/>
      <w:r w:rsidRPr="00FB09A1">
        <w:rPr>
          <w:rFonts w:ascii="Arial" w:hAnsi="Arial" w:cs="Arial"/>
          <w:color w:val="000000" w:themeColor="text1"/>
        </w:rPr>
        <w:t>Izeoma</w:t>
      </w:r>
      <w:proofErr w:type="spellEnd"/>
      <w:r w:rsidRPr="00FB09A1">
        <w:rPr>
          <w:rFonts w:ascii="Arial" w:hAnsi="Arial" w:cs="Arial"/>
          <w:color w:val="000000" w:themeColor="text1"/>
        </w:rPr>
        <w:t xml:space="preserve">, N. S., &amp; Orlu, E. E. (2024). Effects of Aqueous Extracts of </w:t>
      </w:r>
      <w:proofErr w:type="spellStart"/>
      <w:r w:rsidRPr="00FB09A1">
        <w:rPr>
          <w:rFonts w:ascii="Arial" w:hAnsi="Arial" w:cs="Arial"/>
          <w:color w:val="000000" w:themeColor="text1"/>
        </w:rPr>
        <w:t>Costus</w:t>
      </w:r>
      <w:proofErr w:type="spellEnd"/>
      <w:r w:rsidRPr="00FB09A1">
        <w:rPr>
          <w:rFonts w:ascii="Arial" w:hAnsi="Arial" w:cs="Arial"/>
          <w:color w:val="000000" w:themeColor="text1"/>
        </w:rPr>
        <w:t xml:space="preserve"> </w:t>
      </w:r>
      <w:proofErr w:type="spellStart"/>
      <w:r w:rsidRPr="00FB09A1">
        <w:rPr>
          <w:rFonts w:ascii="Arial" w:hAnsi="Arial" w:cs="Arial"/>
          <w:color w:val="000000" w:themeColor="text1"/>
        </w:rPr>
        <w:t>afer</w:t>
      </w:r>
      <w:proofErr w:type="spellEnd"/>
      <w:r w:rsidRPr="00FB09A1">
        <w:rPr>
          <w:rFonts w:ascii="Arial" w:hAnsi="Arial" w:cs="Arial"/>
          <w:color w:val="000000" w:themeColor="text1"/>
        </w:rPr>
        <w:t xml:space="preserve"> and Vit. C Supplement on Renal Damage in Male Mice Subjected to Sub-chronic Exposure of Dichlorvos. Journal of Applied Life Sciences International, 27(6), 10-16. </w:t>
      </w:r>
      <w:hyperlink r:id="rId18" w:history="1">
        <w:r w:rsidRPr="002F29B3">
          <w:rPr>
            <w:rStyle w:val="Hyperlink"/>
            <w:rFonts w:ascii="Arial" w:hAnsi="Arial" w:cs="Arial"/>
          </w:rPr>
          <w:t>https://doi.org/10.9734/jalsi/2024/v27i6661</w:t>
        </w:r>
      </w:hyperlink>
      <w:r>
        <w:rPr>
          <w:rFonts w:ascii="Arial" w:hAnsi="Arial" w:cs="Arial"/>
          <w:color w:val="000000" w:themeColor="text1"/>
        </w:rPr>
        <w:t xml:space="preserve"> </w:t>
      </w:r>
    </w:p>
    <w:p w14:paraId="5862B743" w14:textId="13BBED7F" w:rsidR="006040B9" w:rsidRPr="006040B9" w:rsidRDefault="00303CED" w:rsidP="006040B9">
      <w:pPr>
        <w:pStyle w:val="ListParagraph"/>
        <w:numPr>
          <w:ilvl w:val="0"/>
          <w:numId w:val="6"/>
        </w:numPr>
      </w:pPr>
      <w:r w:rsidRPr="00303CED">
        <w:rPr>
          <w:rFonts w:ascii="Arial" w:hAnsi="Arial" w:cs="Arial"/>
          <w:color w:val="000000" w:themeColor="text1"/>
        </w:rPr>
        <w:lastRenderedPageBreak/>
        <w:t xml:space="preserve">Orlu, E. E., Obulor, A. O., </w:t>
      </w:r>
      <w:proofErr w:type="spellStart"/>
      <w:r w:rsidRPr="00303CED">
        <w:rPr>
          <w:rFonts w:ascii="Arial" w:hAnsi="Arial" w:cs="Arial"/>
          <w:color w:val="000000" w:themeColor="text1"/>
        </w:rPr>
        <w:t>Wekhe-Emenike</w:t>
      </w:r>
      <w:proofErr w:type="spellEnd"/>
      <w:r w:rsidRPr="00303CED">
        <w:rPr>
          <w:rFonts w:ascii="Arial" w:hAnsi="Arial" w:cs="Arial"/>
          <w:color w:val="000000" w:themeColor="text1"/>
        </w:rPr>
        <w:t xml:space="preserve">, A., &amp; Orlu, R. C. (2025). Comparative Evaluation of the Potential Antioxidant Activity of </w:t>
      </w:r>
      <w:proofErr w:type="spellStart"/>
      <w:r w:rsidRPr="00303CED">
        <w:rPr>
          <w:rFonts w:ascii="Arial" w:hAnsi="Arial" w:cs="Arial"/>
          <w:color w:val="000000" w:themeColor="text1"/>
        </w:rPr>
        <w:t>Costus</w:t>
      </w:r>
      <w:proofErr w:type="spellEnd"/>
      <w:r w:rsidRPr="00303CED">
        <w:rPr>
          <w:rFonts w:ascii="Arial" w:hAnsi="Arial" w:cs="Arial"/>
          <w:color w:val="000000" w:themeColor="text1"/>
        </w:rPr>
        <w:t xml:space="preserve"> </w:t>
      </w:r>
      <w:proofErr w:type="spellStart"/>
      <w:r w:rsidRPr="00303CED">
        <w:rPr>
          <w:rFonts w:ascii="Arial" w:hAnsi="Arial" w:cs="Arial"/>
          <w:color w:val="000000" w:themeColor="text1"/>
        </w:rPr>
        <w:t>afer</w:t>
      </w:r>
      <w:proofErr w:type="spellEnd"/>
      <w:r w:rsidRPr="00303CED">
        <w:rPr>
          <w:rFonts w:ascii="Arial" w:hAnsi="Arial" w:cs="Arial"/>
          <w:color w:val="000000" w:themeColor="text1"/>
        </w:rPr>
        <w:t xml:space="preserve"> Aqueous Stem Extract and Vitamin C Supplement on Liver of Male Swiss Mice Subjected to Sub-chronic Exposure of Dichlorvos. Annual Research &amp; Review in Biology, 40(9), 97-103.</w:t>
      </w:r>
      <w:hyperlink r:id="rId19" w:history="1">
        <w:r w:rsidR="00E555DB" w:rsidRPr="00476448">
          <w:rPr>
            <w:rStyle w:val="Hyperlink"/>
            <w:rFonts w:ascii="Arial" w:hAnsi="Arial" w:cs="Arial"/>
          </w:rPr>
          <w:t>https://doi.org/10.9734/arrb/2025/v40i92308</w:t>
        </w:r>
      </w:hyperlink>
      <w:r>
        <w:rPr>
          <w:rFonts w:ascii="Arial" w:hAnsi="Arial" w:cs="Arial"/>
          <w:color w:val="000000" w:themeColor="text1"/>
        </w:rPr>
        <w:t xml:space="preserve"> </w:t>
      </w:r>
    </w:p>
    <w:p w14:paraId="5E1D64B9" w14:textId="1AF506C7" w:rsidR="006040B9" w:rsidRPr="006040B9" w:rsidRDefault="00534905" w:rsidP="006040B9">
      <w:pPr>
        <w:pStyle w:val="ListParagraph"/>
        <w:numPr>
          <w:ilvl w:val="0"/>
          <w:numId w:val="6"/>
        </w:numPr>
      </w:pPr>
      <w:r w:rsidRPr="00534905">
        <w:rPr>
          <w:rStyle w:val="Hyperlink"/>
          <w:rFonts w:ascii="Arial" w:hAnsi="Arial" w:cs="Arial"/>
          <w:color w:val="000000" w:themeColor="text1"/>
          <w:u w:val="none"/>
          <w:shd w:val="clear" w:color="auto" w:fill="FFFFFF"/>
        </w:rPr>
        <w:t xml:space="preserve">Sellers, R. S., Morton, D., Michael, B., </w:t>
      </w:r>
      <w:proofErr w:type="spellStart"/>
      <w:r w:rsidRPr="00534905">
        <w:rPr>
          <w:rStyle w:val="Hyperlink"/>
          <w:rFonts w:ascii="Arial" w:hAnsi="Arial" w:cs="Arial"/>
          <w:color w:val="000000" w:themeColor="text1"/>
          <w:u w:val="none"/>
          <w:shd w:val="clear" w:color="auto" w:fill="FFFFFF"/>
        </w:rPr>
        <w:t>Roome</w:t>
      </w:r>
      <w:proofErr w:type="spellEnd"/>
      <w:r w:rsidRPr="00534905">
        <w:rPr>
          <w:rStyle w:val="Hyperlink"/>
          <w:rFonts w:ascii="Arial" w:hAnsi="Arial" w:cs="Arial"/>
          <w:color w:val="000000" w:themeColor="text1"/>
          <w:u w:val="none"/>
          <w:shd w:val="clear" w:color="auto" w:fill="FFFFFF"/>
        </w:rPr>
        <w:t xml:space="preserve">, N., Johnson, J. K., Yano, B. L., Perry, R., &amp; Schafer, K. (2007). Society of Toxicologic Pathology position paper: Organ weight recommendations for toxicology studies. Toxicologic Pathology, 35(5), 751–755. </w:t>
      </w:r>
      <w:hyperlink r:id="rId20" w:history="1">
        <w:r w:rsidRPr="002F29B3">
          <w:rPr>
            <w:rStyle w:val="Hyperlink"/>
            <w:rFonts w:ascii="Arial" w:hAnsi="Arial" w:cs="Arial"/>
            <w:shd w:val="clear" w:color="auto" w:fill="FFFFFF"/>
          </w:rPr>
          <w:t>https://doi.org/10.1080/01926230701595300</w:t>
        </w:r>
      </w:hyperlink>
      <w:r>
        <w:rPr>
          <w:rStyle w:val="Hyperlink"/>
          <w:rFonts w:ascii="Arial" w:hAnsi="Arial" w:cs="Arial"/>
          <w:color w:val="000000" w:themeColor="text1"/>
          <w:u w:val="none"/>
          <w:shd w:val="clear" w:color="auto" w:fill="FFFFFF"/>
        </w:rPr>
        <w:t xml:space="preserve"> </w:t>
      </w:r>
      <w:r w:rsidR="00A5039B" w:rsidRPr="006040B9">
        <w:rPr>
          <w:rFonts w:ascii="Arial" w:hAnsi="Arial" w:cs="Arial"/>
          <w:color w:val="000000" w:themeColor="text1"/>
          <w:shd w:val="clear" w:color="auto" w:fill="FFFFFF"/>
        </w:rPr>
        <w:t> </w:t>
      </w:r>
    </w:p>
    <w:p w14:paraId="28ADEFD0" w14:textId="0A4A532C" w:rsidR="006040B9" w:rsidRPr="006040B9" w:rsidRDefault="00EA45C5" w:rsidP="006040B9">
      <w:pPr>
        <w:pStyle w:val="ListParagraph"/>
        <w:numPr>
          <w:ilvl w:val="0"/>
          <w:numId w:val="6"/>
        </w:numPr>
      </w:pPr>
      <w:r w:rsidRPr="00EA45C5">
        <w:rPr>
          <w:rFonts w:ascii="Arial" w:hAnsi="Arial" w:cs="Arial"/>
          <w:color w:val="000000" w:themeColor="text1"/>
        </w:rPr>
        <w:t xml:space="preserve">Joshi, S. C., Mathur, R., &amp; Gulati, N. (2007). Testicular toxicity of chlorpyrifos (an organophosphate pesticide) in albino rat. Toxicology and Industrial Health, 23(7), </w:t>
      </w:r>
      <w:r w:rsidR="008172F9">
        <w:rPr>
          <w:rFonts w:ascii="Arial" w:hAnsi="Arial" w:cs="Arial"/>
          <w:color w:val="000000" w:themeColor="text1"/>
        </w:rPr>
        <w:t>393-401</w:t>
      </w:r>
      <w:r w:rsidRPr="00EA45C5">
        <w:rPr>
          <w:rFonts w:ascii="Arial" w:hAnsi="Arial" w:cs="Arial"/>
          <w:color w:val="000000" w:themeColor="text1"/>
        </w:rPr>
        <w:t xml:space="preserve">. </w:t>
      </w:r>
      <w:hyperlink r:id="rId21" w:history="1">
        <w:r w:rsidRPr="002F29B3">
          <w:rPr>
            <w:rStyle w:val="Hyperlink"/>
            <w:rFonts w:ascii="Arial" w:hAnsi="Arial" w:cs="Arial"/>
          </w:rPr>
          <w:t>https://doi.org/10.1177/0748233707080908</w:t>
        </w:r>
      </w:hyperlink>
      <w:r>
        <w:rPr>
          <w:rFonts w:ascii="Arial" w:hAnsi="Arial" w:cs="Arial"/>
          <w:color w:val="000000" w:themeColor="text1"/>
        </w:rPr>
        <w:t xml:space="preserve"> </w:t>
      </w:r>
      <w:r w:rsidR="00A5039B" w:rsidRPr="006040B9">
        <w:rPr>
          <w:rFonts w:ascii="Arial" w:hAnsi="Arial" w:cs="Arial"/>
          <w:color w:val="000000" w:themeColor="text1"/>
        </w:rPr>
        <w:t> </w:t>
      </w:r>
    </w:p>
    <w:p w14:paraId="33D5D9E7" w14:textId="794D824E" w:rsidR="006040B9" w:rsidRPr="006040B9" w:rsidRDefault="006B0A09" w:rsidP="006040B9">
      <w:pPr>
        <w:pStyle w:val="ListParagraph"/>
        <w:numPr>
          <w:ilvl w:val="0"/>
          <w:numId w:val="6"/>
        </w:numPr>
      </w:pPr>
      <w:proofErr w:type="spellStart"/>
      <w:r w:rsidRPr="006B0A09">
        <w:rPr>
          <w:rFonts w:ascii="Arial" w:hAnsi="Arial" w:cs="Arial"/>
          <w:color w:val="000000" w:themeColor="text1"/>
        </w:rPr>
        <w:t>Kalender</w:t>
      </w:r>
      <w:proofErr w:type="spellEnd"/>
      <w:r w:rsidRPr="006B0A09">
        <w:rPr>
          <w:rFonts w:ascii="Arial" w:hAnsi="Arial" w:cs="Arial"/>
          <w:color w:val="000000" w:themeColor="text1"/>
        </w:rPr>
        <w:t xml:space="preserve">, S., </w:t>
      </w:r>
      <w:proofErr w:type="spellStart"/>
      <w:r w:rsidRPr="006B0A09">
        <w:rPr>
          <w:rFonts w:ascii="Arial" w:hAnsi="Arial" w:cs="Arial"/>
          <w:color w:val="000000" w:themeColor="text1"/>
        </w:rPr>
        <w:t>Kalender</w:t>
      </w:r>
      <w:proofErr w:type="spellEnd"/>
      <w:r w:rsidRPr="006B0A09">
        <w:rPr>
          <w:rFonts w:ascii="Arial" w:hAnsi="Arial" w:cs="Arial"/>
          <w:color w:val="000000" w:themeColor="text1"/>
        </w:rPr>
        <w:t xml:space="preserve">, Y., </w:t>
      </w:r>
      <w:proofErr w:type="spellStart"/>
      <w:r w:rsidRPr="006B0A09">
        <w:rPr>
          <w:rFonts w:ascii="Arial" w:hAnsi="Arial" w:cs="Arial"/>
          <w:color w:val="000000" w:themeColor="text1"/>
        </w:rPr>
        <w:t>Durak</w:t>
      </w:r>
      <w:proofErr w:type="spellEnd"/>
      <w:r w:rsidRPr="006B0A09">
        <w:rPr>
          <w:rFonts w:ascii="Arial" w:hAnsi="Arial" w:cs="Arial"/>
          <w:color w:val="000000" w:themeColor="text1"/>
        </w:rPr>
        <w:t xml:space="preserve">, D., </w:t>
      </w:r>
      <w:proofErr w:type="spellStart"/>
      <w:r w:rsidRPr="006B0A09">
        <w:rPr>
          <w:rFonts w:ascii="Arial" w:hAnsi="Arial" w:cs="Arial"/>
          <w:color w:val="000000" w:themeColor="text1"/>
        </w:rPr>
        <w:t>Ogutcu</w:t>
      </w:r>
      <w:proofErr w:type="spellEnd"/>
      <w:r w:rsidRPr="006B0A09">
        <w:rPr>
          <w:rFonts w:ascii="Arial" w:hAnsi="Arial" w:cs="Arial"/>
          <w:color w:val="000000" w:themeColor="text1"/>
        </w:rPr>
        <w:t xml:space="preserve">, A., </w:t>
      </w:r>
      <w:proofErr w:type="spellStart"/>
      <w:r w:rsidRPr="006B0A09">
        <w:rPr>
          <w:rFonts w:ascii="Arial" w:hAnsi="Arial" w:cs="Arial"/>
          <w:color w:val="000000" w:themeColor="text1"/>
        </w:rPr>
        <w:t>Uzunhisarcikli</w:t>
      </w:r>
      <w:proofErr w:type="spellEnd"/>
      <w:r w:rsidRPr="006B0A09">
        <w:rPr>
          <w:rFonts w:ascii="Arial" w:hAnsi="Arial" w:cs="Arial"/>
          <w:color w:val="000000" w:themeColor="text1"/>
        </w:rPr>
        <w:t xml:space="preserve">, M., </w:t>
      </w:r>
      <w:proofErr w:type="spellStart"/>
      <w:r w:rsidRPr="006B0A09">
        <w:rPr>
          <w:rFonts w:ascii="Arial" w:hAnsi="Arial" w:cs="Arial"/>
          <w:color w:val="000000" w:themeColor="text1"/>
        </w:rPr>
        <w:t>Cevrimli</w:t>
      </w:r>
      <w:proofErr w:type="spellEnd"/>
      <w:r w:rsidRPr="006B0A09">
        <w:rPr>
          <w:rFonts w:ascii="Arial" w:hAnsi="Arial" w:cs="Arial"/>
          <w:color w:val="000000" w:themeColor="text1"/>
        </w:rPr>
        <w:t>, B. S.</w:t>
      </w:r>
      <w:r w:rsidR="008172F9">
        <w:rPr>
          <w:rFonts w:ascii="Arial" w:hAnsi="Arial" w:cs="Arial"/>
          <w:color w:val="000000" w:themeColor="text1"/>
        </w:rPr>
        <w:t xml:space="preserve"> &amp; </w:t>
      </w:r>
      <w:proofErr w:type="spellStart"/>
      <w:r w:rsidR="008172F9">
        <w:rPr>
          <w:rFonts w:ascii="Arial" w:hAnsi="Arial" w:cs="Arial"/>
          <w:color w:val="000000" w:themeColor="text1"/>
        </w:rPr>
        <w:t>Yildrim</w:t>
      </w:r>
      <w:proofErr w:type="spellEnd"/>
      <w:r w:rsidR="008172F9">
        <w:rPr>
          <w:rFonts w:ascii="Arial" w:hAnsi="Arial" w:cs="Arial"/>
          <w:color w:val="000000" w:themeColor="text1"/>
        </w:rPr>
        <w:t>, M.</w:t>
      </w:r>
      <w:r w:rsidRPr="006B0A09">
        <w:rPr>
          <w:rFonts w:ascii="Arial" w:hAnsi="Arial" w:cs="Arial"/>
          <w:color w:val="000000" w:themeColor="text1"/>
        </w:rPr>
        <w:t xml:space="preserve"> (2007). Methyl parathion induced nephrotoxicity in male rats and protective role of vitamins C and E. Pesticide Biochemistry and Physiology, 88(2), 213–218. </w:t>
      </w:r>
      <w:hyperlink r:id="rId22" w:history="1">
        <w:r w:rsidRPr="002F29B3">
          <w:rPr>
            <w:rStyle w:val="Hyperlink"/>
            <w:rFonts w:ascii="Arial" w:hAnsi="Arial" w:cs="Arial"/>
          </w:rPr>
          <w:t>https://doi.org/10.1016/j.pestbp.2006.11.007</w:t>
        </w:r>
      </w:hyperlink>
      <w:r>
        <w:rPr>
          <w:rFonts w:ascii="Arial" w:hAnsi="Arial" w:cs="Arial"/>
          <w:color w:val="000000" w:themeColor="text1"/>
        </w:rPr>
        <w:t xml:space="preserve"> </w:t>
      </w:r>
      <w:r w:rsidR="00A5039B" w:rsidRPr="006040B9">
        <w:rPr>
          <w:rFonts w:ascii="Arial" w:hAnsi="Arial" w:cs="Arial"/>
          <w:color w:val="000000" w:themeColor="text1"/>
        </w:rPr>
        <w:t> </w:t>
      </w:r>
    </w:p>
    <w:p w14:paraId="48E3EE7E" w14:textId="034A2E89" w:rsidR="008172F9" w:rsidRPr="008172F9" w:rsidRDefault="00215A20" w:rsidP="008172F9">
      <w:pPr>
        <w:pStyle w:val="ListParagraph"/>
        <w:numPr>
          <w:ilvl w:val="0"/>
          <w:numId w:val="6"/>
        </w:numPr>
      </w:pPr>
      <w:r w:rsidRPr="00215A20">
        <w:rPr>
          <w:rFonts w:ascii="Arial" w:hAnsi="Arial" w:cs="Arial"/>
          <w:color w:val="000000" w:themeColor="text1"/>
        </w:rPr>
        <w:t>El-</w:t>
      </w:r>
      <w:proofErr w:type="spellStart"/>
      <w:r w:rsidRPr="00215A20">
        <w:rPr>
          <w:rFonts w:ascii="Arial" w:hAnsi="Arial" w:cs="Arial"/>
          <w:color w:val="000000" w:themeColor="text1"/>
        </w:rPr>
        <w:t>Demerdash</w:t>
      </w:r>
      <w:proofErr w:type="spellEnd"/>
      <w:r w:rsidRPr="00215A20">
        <w:rPr>
          <w:rFonts w:ascii="Arial" w:hAnsi="Arial" w:cs="Arial"/>
          <w:color w:val="000000" w:themeColor="text1"/>
        </w:rPr>
        <w:t xml:space="preserve">, F. M. (2011). Lipid peroxidation, oxidative stress and acetylcholinesterase in rat brain exposed to organophosphate and pyrethroid insecticides. Food and Chemical </w:t>
      </w:r>
      <w:proofErr w:type="spellStart"/>
      <w:r w:rsidRPr="00215A20">
        <w:rPr>
          <w:rFonts w:ascii="Arial" w:hAnsi="Arial" w:cs="Arial"/>
          <w:color w:val="000000" w:themeColor="text1"/>
        </w:rPr>
        <w:t>Toxicology.</w:t>
      </w:r>
      <w:hyperlink r:id="rId23" w:history="1">
        <w:r w:rsidR="00E555DB" w:rsidRPr="00476448">
          <w:rPr>
            <w:rStyle w:val="Hyperlink"/>
            <w:rFonts w:ascii="Arial" w:hAnsi="Arial" w:cs="Arial"/>
          </w:rPr>
          <w:t>https</w:t>
        </w:r>
        <w:proofErr w:type="spellEnd"/>
        <w:r w:rsidR="00E555DB" w:rsidRPr="00476448">
          <w:rPr>
            <w:rStyle w:val="Hyperlink"/>
            <w:rFonts w:ascii="Arial" w:hAnsi="Arial" w:cs="Arial"/>
          </w:rPr>
          <w:t>://doi.org/10.1016/j.fct.2011.03.018</w:t>
        </w:r>
      </w:hyperlink>
      <w:r>
        <w:rPr>
          <w:rFonts w:ascii="Arial" w:hAnsi="Arial" w:cs="Arial"/>
          <w:color w:val="000000" w:themeColor="text1"/>
        </w:rPr>
        <w:t xml:space="preserve"> </w:t>
      </w:r>
      <w:r w:rsidR="00A5039B" w:rsidRPr="006040B9">
        <w:rPr>
          <w:rFonts w:ascii="Arial" w:hAnsi="Arial" w:cs="Arial"/>
          <w:color w:val="000000" w:themeColor="text1"/>
        </w:rPr>
        <w:t> </w:t>
      </w:r>
      <w:r w:rsidR="00F87259" w:rsidRPr="006040B9">
        <w:rPr>
          <w:rFonts w:ascii="Arial" w:hAnsi="Arial" w:cs="Arial"/>
          <w:color w:val="000000" w:themeColor="text1"/>
        </w:rPr>
        <w:t xml:space="preserve"> </w:t>
      </w:r>
    </w:p>
    <w:p w14:paraId="381B3766" w14:textId="428B0C67" w:rsidR="008172F9" w:rsidRPr="008172F9" w:rsidRDefault="008172F9" w:rsidP="00155BEF">
      <w:pPr>
        <w:pStyle w:val="ListParagraph"/>
        <w:numPr>
          <w:ilvl w:val="0"/>
          <w:numId w:val="6"/>
        </w:numPr>
        <w:jc w:val="both"/>
      </w:pPr>
      <w:r>
        <w:rPr>
          <w:rFonts w:ascii="Arial" w:hAnsi="Arial" w:cs="Arial"/>
          <w:color w:val="000000" w:themeColor="text1"/>
        </w:rPr>
        <w:t xml:space="preserve"> </w:t>
      </w:r>
      <w:r w:rsidRPr="008172F9">
        <w:rPr>
          <w:rFonts w:ascii="Arial" w:hAnsi="Arial" w:cs="Arial"/>
          <w:color w:val="0D0D0D"/>
          <w:shd w:val="clear" w:color="auto" w:fill="FFFFFF"/>
        </w:rPr>
        <w:t>Hamed, I. A., Sherif, R. M., El-Sheikh, E. A., Aldawek, A. M., &amp; Shalaby, A. A. (2023). </w:t>
      </w:r>
      <w:r w:rsidRPr="008172F9">
        <w:rPr>
          <w:rStyle w:val="Emphasis"/>
          <w:rFonts w:ascii="Arial" w:hAnsi="Arial" w:cs="Arial"/>
          <w:color w:val="0D0D0D"/>
          <w:shd w:val="clear" w:color="auto" w:fill="FFFFFF"/>
        </w:rPr>
        <w:t>Protective effect of vitamin C against thiamethoxam-induced toxicity in male rats</w:t>
      </w:r>
      <w:r w:rsidRPr="008172F9">
        <w:rPr>
          <w:rFonts w:ascii="Arial" w:hAnsi="Arial" w:cs="Arial"/>
          <w:color w:val="0D0D0D"/>
          <w:shd w:val="clear" w:color="auto" w:fill="FFFFFF"/>
        </w:rPr>
        <w:t>. </w:t>
      </w:r>
      <w:r w:rsidRPr="008172F9">
        <w:rPr>
          <w:rStyle w:val="Strong"/>
          <w:rFonts w:ascii="Arial" w:hAnsi="Arial" w:cs="Arial"/>
          <w:color w:val="0D0D0D"/>
          <w:shd w:val="clear" w:color="auto" w:fill="FFFFFF"/>
        </w:rPr>
        <w:t>Open Veterinary Journal, 13</w:t>
      </w:r>
      <w:r w:rsidRPr="008172F9">
        <w:rPr>
          <w:rFonts w:ascii="Arial" w:hAnsi="Arial" w:cs="Arial"/>
          <w:color w:val="0D0D0D"/>
          <w:shd w:val="clear" w:color="auto" w:fill="FFFFFF"/>
        </w:rPr>
        <w:t>(10),1334-</w:t>
      </w:r>
      <w:r w:rsidR="00155BEF">
        <w:rPr>
          <w:rFonts w:ascii="Arial" w:hAnsi="Arial" w:cs="Arial"/>
          <w:color w:val="0D0D0D"/>
          <w:shd w:val="clear" w:color="auto" w:fill="FFFFFF"/>
        </w:rPr>
        <w:t xml:space="preserve"> </w:t>
      </w:r>
      <w:r w:rsidR="00155BEF" w:rsidRPr="008172F9">
        <w:rPr>
          <w:rFonts w:ascii="Arial" w:hAnsi="Arial" w:cs="Arial"/>
          <w:color w:val="0D0D0D"/>
          <w:shd w:val="clear" w:color="auto" w:fill="FFFFFF"/>
        </w:rPr>
        <w:t>1345. </w:t>
      </w:r>
      <w:r w:rsidR="00155BEF" w:rsidRPr="004C5F99">
        <w:rPr>
          <w:rFonts w:ascii="Arial" w:hAnsi="Arial" w:cs="Arial"/>
          <w:color w:val="0D0D0D"/>
          <w:shd w:val="clear" w:color="auto" w:fill="FFFFFF"/>
        </w:rPr>
        <w:t>doi:10.5455/</w:t>
      </w:r>
      <w:proofErr w:type="gramStart"/>
      <w:r w:rsidR="00155BEF" w:rsidRPr="004C5F99">
        <w:rPr>
          <w:rFonts w:ascii="Arial" w:hAnsi="Arial" w:cs="Arial"/>
          <w:color w:val="0D0D0D"/>
          <w:shd w:val="clear" w:color="auto" w:fill="FFFFFF"/>
        </w:rPr>
        <w:t>OVJ.2023.v</w:t>
      </w:r>
      <w:proofErr w:type="gramEnd"/>
      <w:r w:rsidR="00155BEF" w:rsidRPr="004C5F99">
        <w:rPr>
          <w:rFonts w:ascii="Arial" w:hAnsi="Arial" w:cs="Arial"/>
          <w:color w:val="0D0D0D"/>
          <w:shd w:val="clear" w:color="auto" w:fill="FFFFFF"/>
        </w:rPr>
        <w:t>13.i10.13.</w:t>
      </w:r>
      <w:r w:rsidR="00155BEF" w:rsidRPr="008172F9">
        <w:t xml:space="preserve"> </w:t>
      </w:r>
      <w:r w:rsidR="004C5F99" w:rsidRPr="008172F9">
        <w:t xml:space="preserve"> </w:t>
      </w:r>
    </w:p>
    <w:p w14:paraId="558EEF41" w14:textId="19AABEF1" w:rsidR="0023692F" w:rsidRPr="0023692F" w:rsidRDefault="00651643" w:rsidP="0023692F">
      <w:pPr>
        <w:pStyle w:val="ListParagraph"/>
        <w:numPr>
          <w:ilvl w:val="0"/>
          <w:numId w:val="6"/>
        </w:numPr>
        <w:rPr>
          <w:rStyle w:val="Hyperlink"/>
          <w:color w:val="auto"/>
          <w:u w:val="none"/>
        </w:rPr>
      </w:pPr>
      <w:r w:rsidRPr="008172F9">
        <w:rPr>
          <w:rFonts w:ascii="Arial" w:hAnsi="Arial" w:cs="Arial"/>
          <w:color w:val="000000" w:themeColor="text1"/>
        </w:rPr>
        <w:t xml:space="preserve">Michael, B., Yano, B. L., Sellers, R. S., Perry, R., Morton, D., </w:t>
      </w:r>
      <w:proofErr w:type="spellStart"/>
      <w:r w:rsidRPr="008172F9">
        <w:rPr>
          <w:rFonts w:ascii="Arial" w:hAnsi="Arial" w:cs="Arial"/>
          <w:color w:val="000000" w:themeColor="text1"/>
        </w:rPr>
        <w:t>Roome</w:t>
      </w:r>
      <w:proofErr w:type="spellEnd"/>
      <w:r w:rsidRPr="008172F9">
        <w:rPr>
          <w:rFonts w:ascii="Arial" w:hAnsi="Arial" w:cs="Arial"/>
          <w:color w:val="000000" w:themeColor="text1"/>
        </w:rPr>
        <w:t xml:space="preserve">, N., Johnson, J. K., Schafer, K., &amp; </w:t>
      </w:r>
      <w:proofErr w:type="spellStart"/>
      <w:r w:rsidRPr="008172F9">
        <w:rPr>
          <w:rFonts w:ascii="Arial" w:hAnsi="Arial" w:cs="Arial"/>
          <w:color w:val="000000" w:themeColor="text1"/>
        </w:rPr>
        <w:t>Pitsch</w:t>
      </w:r>
      <w:proofErr w:type="spellEnd"/>
      <w:r w:rsidRPr="008172F9">
        <w:rPr>
          <w:rFonts w:ascii="Arial" w:hAnsi="Arial" w:cs="Arial"/>
          <w:color w:val="000000" w:themeColor="text1"/>
        </w:rPr>
        <w:t>, S. (2007). Evaluation of organ weights for rodent and non-rodent toxicity studies: A review of regulatory guidelines and a survey of current practices. Toxicologic Pathology, 35(5), 742–750.</w:t>
      </w:r>
      <w:hyperlink r:id="rId24" w:history="1">
        <w:r w:rsidR="00E555DB" w:rsidRPr="00476448">
          <w:rPr>
            <w:rStyle w:val="Hyperlink"/>
            <w:rFonts w:ascii="Arial" w:hAnsi="Arial" w:cs="Arial"/>
          </w:rPr>
          <w:t>https://doi.org/10.1080/01926230701595292</w:t>
        </w:r>
      </w:hyperlink>
    </w:p>
    <w:p w14:paraId="024F7281" w14:textId="70D65DAF" w:rsidR="0023692F" w:rsidRPr="00650276" w:rsidRDefault="0023692F" w:rsidP="0023692F">
      <w:pPr>
        <w:pStyle w:val="ListParagraph"/>
        <w:numPr>
          <w:ilvl w:val="0"/>
          <w:numId w:val="6"/>
        </w:numPr>
      </w:pPr>
      <w:r w:rsidRPr="0023692F">
        <w:rPr>
          <w:rFonts w:ascii="Arial" w:hAnsi="Arial" w:cs="Arial"/>
          <w:color w:val="1B1B1B"/>
          <w:shd w:val="clear" w:color="auto" w:fill="FFFFFF"/>
        </w:rPr>
        <w:t>Mohamed, R. A., &amp; El-Rahman, H. A. A. (2025). The effect of an organophosphorus pesticide, chlorpyrifos (from different local sources), on the testicular tissue in adult male albino rats.  </w:t>
      </w:r>
      <w:r w:rsidRPr="0023692F">
        <w:rPr>
          <w:rFonts w:ascii="Arial" w:hAnsi="Arial" w:cs="Arial"/>
          <w:i/>
          <w:iCs/>
          <w:color w:val="1B1B1B"/>
          <w:shd w:val="clear" w:color="auto" w:fill="FFFFFF"/>
        </w:rPr>
        <w:t>Environmental analysis, health and toxicology</w:t>
      </w:r>
      <w:r w:rsidRPr="0023692F">
        <w:rPr>
          <w:rFonts w:ascii="Arial" w:hAnsi="Arial" w:cs="Arial"/>
          <w:color w:val="1B1B1B"/>
          <w:shd w:val="clear" w:color="auto" w:fill="FFFFFF"/>
        </w:rPr>
        <w:t>, </w:t>
      </w:r>
      <w:r w:rsidRPr="0023692F">
        <w:rPr>
          <w:rFonts w:ascii="Arial" w:hAnsi="Arial" w:cs="Arial"/>
          <w:i/>
          <w:iCs/>
          <w:color w:val="1B1B1B"/>
          <w:shd w:val="clear" w:color="auto" w:fill="FFFFFF"/>
        </w:rPr>
        <w:t>40</w:t>
      </w:r>
      <w:r w:rsidRPr="0023692F">
        <w:rPr>
          <w:rFonts w:ascii="Arial" w:hAnsi="Arial" w:cs="Arial"/>
          <w:color w:val="1B1B1B"/>
          <w:shd w:val="clear" w:color="auto" w:fill="FFFFFF"/>
        </w:rPr>
        <w:t>(1), e2025010.</w:t>
      </w:r>
      <w:hyperlink r:id="rId25" w:history="1">
        <w:r w:rsidR="00E555DB" w:rsidRPr="00476448">
          <w:rPr>
            <w:rStyle w:val="Hyperlink"/>
            <w:rFonts w:ascii="Arial" w:hAnsi="Arial" w:cs="Arial"/>
            <w:shd w:val="clear" w:color="auto" w:fill="FFFFFF"/>
          </w:rPr>
          <w:t>https://doi.org/10.5620/eaht.2025010</w:t>
        </w:r>
      </w:hyperlink>
    </w:p>
    <w:p w14:paraId="1054B34B" w14:textId="77777777" w:rsidR="00650276" w:rsidRPr="00650276" w:rsidRDefault="00650276" w:rsidP="00650276">
      <w:pPr>
        <w:pStyle w:val="ListParagraph"/>
        <w:numPr>
          <w:ilvl w:val="0"/>
          <w:numId w:val="6"/>
        </w:numPr>
      </w:pPr>
      <w:proofErr w:type="spellStart"/>
      <w:r w:rsidRPr="00650276">
        <w:rPr>
          <w:rFonts w:ascii="Arial" w:hAnsi="Arial" w:cs="Arial"/>
          <w:color w:val="212121"/>
          <w:shd w:val="clear" w:color="auto" w:fill="FFFFFF"/>
        </w:rPr>
        <w:t>Ezejiofor</w:t>
      </w:r>
      <w:proofErr w:type="spellEnd"/>
      <w:r w:rsidRPr="00650276">
        <w:rPr>
          <w:rFonts w:ascii="Arial" w:hAnsi="Arial" w:cs="Arial"/>
          <w:color w:val="212121"/>
          <w:shd w:val="clear" w:color="auto" w:fill="FFFFFF"/>
        </w:rPr>
        <w:t xml:space="preserve">, A. N., &amp; </w:t>
      </w:r>
      <w:proofErr w:type="spellStart"/>
      <w:r w:rsidRPr="00650276">
        <w:rPr>
          <w:rFonts w:ascii="Arial" w:hAnsi="Arial" w:cs="Arial"/>
          <w:color w:val="212121"/>
          <w:shd w:val="clear" w:color="auto" w:fill="FFFFFF"/>
        </w:rPr>
        <w:t>Orisakwe</w:t>
      </w:r>
      <w:proofErr w:type="spellEnd"/>
      <w:r w:rsidRPr="00650276">
        <w:rPr>
          <w:rFonts w:ascii="Arial" w:hAnsi="Arial" w:cs="Arial"/>
          <w:color w:val="212121"/>
          <w:shd w:val="clear" w:color="auto" w:fill="FFFFFF"/>
        </w:rPr>
        <w:t xml:space="preserve">, O. E. (2019). The protective effect of </w:t>
      </w:r>
      <w:proofErr w:type="spellStart"/>
      <w:r w:rsidRPr="00650276">
        <w:rPr>
          <w:rFonts w:ascii="Arial" w:hAnsi="Arial" w:cs="Arial"/>
          <w:color w:val="212121"/>
          <w:shd w:val="clear" w:color="auto" w:fill="FFFFFF"/>
        </w:rPr>
        <w:t>Costus</w:t>
      </w:r>
      <w:proofErr w:type="spellEnd"/>
      <w:r w:rsidRPr="00650276">
        <w:rPr>
          <w:rFonts w:ascii="Arial" w:hAnsi="Arial" w:cs="Arial"/>
          <w:color w:val="212121"/>
          <w:shd w:val="clear" w:color="auto" w:fill="FFFFFF"/>
        </w:rPr>
        <w:t xml:space="preserve"> </w:t>
      </w:r>
      <w:proofErr w:type="spellStart"/>
      <w:r w:rsidRPr="00650276">
        <w:rPr>
          <w:rFonts w:ascii="Arial" w:hAnsi="Arial" w:cs="Arial"/>
          <w:color w:val="212121"/>
          <w:shd w:val="clear" w:color="auto" w:fill="FFFFFF"/>
        </w:rPr>
        <w:t>afer</w:t>
      </w:r>
      <w:proofErr w:type="spellEnd"/>
      <w:r w:rsidRPr="00650276">
        <w:rPr>
          <w:rFonts w:ascii="Arial" w:hAnsi="Arial" w:cs="Arial"/>
          <w:color w:val="212121"/>
          <w:shd w:val="clear" w:color="auto" w:fill="FFFFFF"/>
        </w:rPr>
        <w:t xml:space="preserve"> Ker </w:t>
      </w:r>
      <w:proofErr w:type="spellStart"/>
      <w:r w:rsidRPr="00650276">
        <w:rPr>
          <w:rFonts w:ascii="Arial" w:hAnsi="Arial" w:cs="Arial"/>
          <w:color w:val="212121"/>
          <w:shd w:val="clear" w:color="auto" w:fill="FFFFFF"/>
        </w:rPr>
        <w:t>Gawl</w:t>
      </w:r>
      <w:proofErr w:type="spellEnd"/>
      <w:r w:rsidRPr="00650276">
        <w:rPr>
          <w:rFonts w:ascii="Arial" w:hAnsi="Arial" w:cs="Arial"/>
          <w:color w:val="212121"/>
          <w:shd w:val="clear" w:color="auto" w:fill="FFFFFF"/>
        </w:rPr>
        <w:t xml:space="preserve"> aqueous leaf extract on lead-induced reproductive changes in male albino Wistar rats. </w:t>
      </w:r>
      <w:r w:rsidRPr="00650276">
        <w:rPr>
          <w:rFonts w:ascii="Arial" w:hAnsi="Arial" w:cs="Arial"/>
          <w:i/>
          <w:iCs/>
          <w:color w:val="212121"/>
          <w:shd w:val="clear" w:color="auto" w:fill="FFFFFF"/>
        </w:rPr>
        <w:t>JBRA assisted reproduction</w:t>
      </w:r>
      <w:r w:rsidRPr="00650276">
        <w:rPr>
          <w:rFonts w:ascii="Arial" w:hAnsi="Arial" w:cs="Arial"/>
          <w:color w:val="212121"/>
          <w:shd w:val="clear" w:color="auto" w:fill="FFFFFF"/>
        </w:rPr>
        <w:t>, </w:t>
      </w:r>
      <w:r w:rsidRPr="00650276">
        <w:rPr>
          <w:rFonts w:ascii="Arial" w:hAnsi="Arial" w:cs="Arial"/>
          <w:i/>
          <w:iCs/>
          <w:color w:val="212121"/>
          <w:shd w:val="clear" w:color="auto" w:fill="FFFFFF"/>
        </w:rPr>
        <w:t>23</w:t>
      </w:r>
      <w:r w:rsidRPr="00650276">
        <w:rPr>
          <w:rFonts w:ascii="Arial" w:hAnsi="Arial" w:cs="Arial"/>
          <w:color w:val="212121"/>
          <w:shd w:val="clear" w:color="auto" w:fill="FFFFFF"/>
        </w:rPr>
        <w:t>(3), 215–224. https://doi.org/10.5935/1518-0557.20190019</w:t>
      </w:r>
    </w:p>
    <w:p w14:paraId="5D4631AA" w14:textId="57323540" w:rsidR="006040B9" w:rsidRPr="006040B9" w:rsidRDefault="006040B9" w:rsidP="00650276"/>
    <w:p w14:paraId="78D9B1BD" w14:textId="77777777" w:rsidR="00A325F8" w:rsidRPr="00A325F8" w:rsidRDefault="00833CDC" w:rsidP="00650276">
      <w:pPr>
        <w:pStyle w:val="ListParagraph"/>
        <w:numPr>
          <w:ilvl w:val="0"/>
          <w:numId w:val="6"/>
        </w:numPr>
      </w:pPr>
      <w:proofErr w:type="spellStart"/>
      <w:r w:rsidRPr="00833CDC">
        <w:rPr>
          <w:rFonts w:ascii="Arial" w:hAnsi="Arial" w:cs="Arial"/>
          <w:color w:val="000000" w:themeColor="text1"/>
        </w:rPr>
        <w:t>Kalender</w:t>
      </w:r>
      <w:proofErr w:type="spellEnd"/>
      <w:r w:rsidRPr="00833CDC">
        <w:rPr>
          <w:rFonts w:ascii="Arial" w:hAnsi="Arial" w:cs="Arial"/>
          <w:color w:val="000000" w:themeColor="text1"/>
        </w:rPr>
        <w:t xml:space="preserve">, S., </w:t>
      </w:r>
      <w:proofErr w:type="spellStart"/>
      <w:r w:rsidRPr="00833CDC">
        <w:rPr>
          <w:rFonts w:ascii="Arial" w:hAnsi="Arial" w:cs="Arial"/>
          <w:color w:val="000000" w:themeColor="text1"/>
        </w:rPr>
        <w:t>Ogutcu</w:t>
      </w:r>
      <w:proofErr w:type="spellEnd"/>
      <w:r w:rsidRPr="00833CDC">
        <w:rPr>
          <w:rFonts w:ascii="Arial" w:hAnsi="Arial" w:cs="Arial"/>
          <w:color w:val="000000" w:themeColor="text1"/>
        </w:rPr>
        <w:t xml:space="preserve">, A., </w:t>
      </w:r>
      <w:proofErr w:type="spellStart"/>
      <w:r w:rsidRPr="00833CDC">
        <w:rPr>
          <w:rFonts w:ascii="Arial" w:hAnsi="Arial" w:cs="Arial"/>
          <w:color w:val="000000" w:themeColor="text1"/>
        </w:rPr>
        <w:t>Uzunhisarcikli</w:t>
      </w:r>
      <w:proofErr w:type="spellEnd"/>
      <w:r w:rsidRPr="00833CDC">
        <w:rPr>
          <w:rFonts w:ascii="Arial" w:hAnsi="Arial" w:cs="Arial"/>
          <w:color w:val="000000" w:themeColor="text1"/>
        </w:rPr>
        <w:t xml:space="preserve">, M., </w:t>
      </w:r>
      <w:proofErr w:type="spellStart"/>
      <w:r w:rsidRPr="00833CDC">
        <w:rPr>
          <w:rFonts w:ascii="Arial" w:hAnsi="Arial" w:cs="Arial"/>
          <w:color w:val="000000" w:themeColor="text1"/>
        </w:rPr>
        <w:t>Acikgoz</w:t>
      </w:r>
      <w:proofErr w:type="spellEnd"/>
      <w:r w:rsidRPr="00833CDC">
        <w:rPr>
          <w:rFonts w:ascii="Arial" w:hAnsi="Arial" w:cs="Arial"/>
          <w:color w:val="000000" w:themeColor="text1"/>
        </w:rPr>
        <w:t xml:space="preserve">, F., </w:t>
      </w:r>
      <w:proofErr w:type="spellStart"/>
      <w:r w:rsidRPr="00833CDC">
        <w:rPr>
          <w:rFonts w:ascii="Arial" w:hAnsi="Arial" w:cs="Arial"/>
          <w:color w:val="000000" w:themeColor="text1"/>
        </w:rPr>
        <w:t>Durak</w:t>
      </w:r>
      <w:proofErr w:type="spellEnd"/>
      <w:r w:rsidRPr="00833CDC">
        <w:rPr>
          <w:rFonts w:ascii="Arial" w:hAnsi="Arial" w:cs="Arial"/>
          <w:color w:val="000000" w:themeColor="text1"/>
        </w:rPr>
        <w:t xml:space="preserve">, D., </w:t>
      </w:r>
      <w:proofErr w:type="spellStart"/>
      <w:r w:rsidRPr="00833CDC">
        <w:rPr>
          <w:rFonts w:ascii="Arial" w:hAnsi="Arial" w:cs="Arial"/>
          <w:color w:val="000000" w:themeColor="text1"/>
        </w:rPr>
        <w:t>Ulusoy</w:t>
      </w:r>
      <w:proofErr w:type="spellEnd"/>
      <w:r w:rsidRPr="00833CDC">
        <w:rPr>
          <w:rFonts w:ascii="Arial" w:hAnsi="Arial" w:cs="Arial"/>
          <w:color w:val="000000" w:themeColor="text1"/>
        </w:rPr>
        <w:t xml:space="preserve">, Y., &amp; </w:t>
      </w:r>
      <w:proofErr w:type="spellStart"/>
      <w:r w:rsidRPr="00833CDC">
        <w:rPr>
          <w:rFonts w:ascii="Arial" w:hAnsi="Arial" w:cs="Arial"/>
          <w:color w:val="000000" w:themeColor="text1"/>
        </w:rPr>
        <w:t>Kalender</w:t>
      </w:r>
      <w:proofErr w:type="spellEnd"/>
      <w:r w:rsidRPr="00833CDC">
        <w:rPr>
          <w:rFonts w:ascii="Arial" w:hAnsi="Arial" w:cs="Arial"/>
          <w:color w:val="000000" w:themeColor="text1"/>
        </w:rPr>
        <w:t xml:space="preserve">, Y. (2005). Diazinon-induced hepatotoxicity and protective effect of vitamin E on some biochemical indices and ultrastructural changes. Toxicology, 211, 197–206. </w:t>
      </w:r>
      <w:hyperlink r:id="rId26" w:history="1">
        <w:r w:rsidRPr="002F29B3">
          <w:rPr>
            <w:rStyle w:val="Hyperlink"/>
            <w:rFonts w:ascii="Arial" w:hAnsi="Arial" w:cs="Arial"/>
          </w:rPr>
          <w:t>https://doi.org/10.1016/j.tox.2005.03.007</w:t>
        </w:r>
      </w:hyperlink>
      <w:r>
        <w:rPr>
          <w:rFonts w:ascii="Arial" w:hAnsi="Arial" w:cs="Arial"/>
          <w:color w:val="000000" w:themeColor="text1"/>
        </w:rPr>
        <w:t xml:space="preserve"> </w:t>
      </w:r>
    </w:p>
    <w:p w14:paraId="5284A3E8" w14:textId="77777777" w:rsidR="00A325F8" w:rsidRPr="00A325F8" w:rsidRDefault="00A325F8" w:rsidP="00A325F8">
      <w:pPr>
        <w:pStyle w:val="ListParagraph"/>
        <w:rPr>
          <w:rFonts w:ascii="Arial" w:hAnsi="Arial" w:cs="Arial"/>
          <w:color w:val="000000" w:themeColor="text1"/>
        </w:rPr>
      </w:pPr>
    </w:p>
    <w:p w14:paraId="0A919A1E" w14:textId="333EA985" w:rsidR="00650276" w:rsidRPr="00650276" w:rsidRDefault="00A325F8" w:rsidP="00650276">
      <w:pPr>
        <w:pStyle w:val="ListParagraph"/>
        <w:numPr>
          <w:ilvl w:val="0"/>
          <w:numId w:val="6"/>
        </w:numPr>
      </w:pPr>
      <w:r>
        <w:rPr>
          <w:rFonts w:ascii="Arial" w:hAnsi="Arial" w:cs="Arial"/>
          <w:color w:val="000000" w:themeColor="text1"/>
        </w:rPr>
        <w:t>Obulor, A.O. &amp; Orlu, E.E. (2018). Evaluation of the therapeutic effect of lycopene on Cypermethrin-induced reproductive toxicity in rats. IOSR Journal of Environmental Science, Toxicology and Food Technology, 12(3), 10-16. DOI: 10.9790/2402-1203031016.</w:t>
      </w:r>
      <w:r w:rsidR="00025A04" w:rsidRPr="006A5D47">
        <w:rPr>
          <w:rFonts w:ascii="Arial" w:hAnsi="Arial" w:cs="Arial"/>
          <w:color w:val="000000" w:themeColor="text1"/>
        </w:rPr>
        <w:t xml:space="preserve"> </w:t>
      </w:r>
    </w:p>
    <w:p w14:paraId="0ED22248" w14:textId="77777777" w:rsidR="00650276" w:rsidRPr="00650276" w:rsidRDefault="00650276" w:rsidP="00650276">
      <w:pPr>
        <w:pStyle w:val="ListParagraph"/>
        <w:rPr>
          <w:rFonts w:ascii="Segoe UI" w:hAnsi="Segoe UI" w:cs="Segoe UI"/>
          <w:color w:val="0D0D0D"/>
          <w:shd w:val="clear" w:color="auto" w:fill="FFFFFF"/>
        </w:rPr>
      </w:pPr>
    </w:p>
    <w:p w14:paraId="1178C8C1" w14:textId="23D3AC9C" w:rsidR="00650276" w:rsidRPr="00F178F5" w:rsidRDefault="00650276" w:rsidP="00650276">
      <w:pPr>
        <w:pStyle w:val="ListParagraph"/>
        <w:numPr>
          <w:ilvl w:val="0"/>
          <w:numId w:val="6"/>
        </w:numPr>
        <w:rPr>
          <w:rFonts w:ascii="Arial" w:hAnsi="Arial" w:cs="Arial"/>
        </w:rPr>
      </w:pPr>
      <w:r w:rsidRPr="00F178F5">
        <w:rPr>
          <w:rFonts w:ascii="Arial" w:hAnsi="Arial" w:cs="Arial"/>
          <w:color w:val="0D0D0D"/>
          <w:shd w:val="clear" w:color="auto" w:fill="FFFFFF"/>
        </w:rPr>
        <w:t xml:space="preserve">Wilson, R. B., Liang, Y., </w:t>
      </w:r>
      <w:proofErr w:type="spellStart"/>
      <w:r w:rsidRPr="00F178F5">
        <w:rPr>
          <w:rFonts w:ascii="Arial" w:hAnsi="Arial" w:cs="Arial"/>
          <w:color w:val="0D0D0D"/>
          <w:shd w:val="clear" w:color="auto" w:fill="FFFFFF"/>
        </w:rPr>
        <w:t>Kaushai</w:t>
      </w:r>
      <w:proofErr w:type="spellEnd"/>
      <w:r w:rsidRPr="00F178F5">
        <w:rPr>
          <w:rFonts w:ascii="Arial" w:hAnsi="Arial" w:cs="Arial"/>
          <w:color w:val="0D0D0D"/>
          <w:shd w:val="clear" w:color="auto" w:fill="FFFFFF"/>
        </w:rPr>
        <w:t xml:space="preserve">, D &amp; </w:t>
      </w:r>
      <w:proofErr w:type="spellStart"/>
      <w:r w:rsidRPr="00F178F5">
        <w:rPr>
          <w:rFonts w:ascii="Arial" w:hAnsi="Arial" w:cs="Arial"/>
          <w:color w:val="0D0D0D"/>
          <w:shd w:val="clear" w:color="auto" w:fill="FFFFFF"/>
        </w:rPr>
        <w:t>Carr</w:t>
      </w:r>
      <w:proofErr w:type="spellEnd"/>
      <w:r w:rsidRPr="00F178F5">
        <w:rPr>
          <w:rFonts w:ascii="Arial" w:hAnsi="Arial" w:cs="Arial"/>
          <w:color w:val="0D0D0D"/>
          <w:shd w:val="clear" w:color="auto" w:fill="FFFFFF"/>
        </w:rPr>
        <w:t>, A. (2024). </w:t>
      </w:r>
      <w:r w:rsidRPr="00F178F5">
        <w:rPr>
          <w:rStyle w:val="Emphasis"/>
          <w:rFonts w:ascii="Arial" w:hAnsi="Arial" w:cs="Arial"/>
          <w:color w:val="0D0D0D"/>
          <w:shd w:val="clear" w:color="auto" w:fill="FFFFFF"/>
        </w:rPr>
        <w:t>Molecular pharmacology of vitamin C and relevance to health and obesity: A narrative review.</w:t>
      </w:r>
      <w:r w:rsidRPr="00F178F5">
        <w:rPr>
          <w:rFonts w:ascii="Arial" w:hAnsi="Arial" w:cs="Arial"/>
          <w:color w:val="0D0D0D"/>
          <w:shd w:val="clear" w:color="auto" w:fill="FFFFFF"/>
        </w:rPr>
        <w:t> International Journal of Molecular Sciences, 25(14), 7523. </w:t>
      </w:r>
      <w:r w:rsidRPr="00F178F5">
        <w:rPr>
          <w:rFonts w:ascii="Arial" w:hAnsi="Arial" w:cs="Arial"/>
        </w:rPr>
        <w:t>https://doi.org/10.3390/ijms25147523</w:t>
      </w:r>
      <w:r w:rsidRPr="00F178F5">
        <w:rPr>
          <w:rFonts w:ascii="Arial" w:hAnsi="Arial" w:cs="Arial"/>
          <w:color w:val="0D0D0D"/>
          <w:shd w:val="clear" w:color="auto" w:fill="FFFFFF"/>
        </w:rPr>
        <w:t>. </w:t>
      </w:r>
    </w:p>
    <w:p w14:paraId="61BA3E25" w14:textId="77777777" w:rsidR="00650276" w:rsidRPr="00650276" w:rsidRDefault="00650276" w:rsidP="00650276">
      <w:pPr>
        <w:pStyle w:val="ListParagraph"/>
        <w:rPr>
          <w:rFonts w:ascii="Arial" w:hAnsi="Arial" w:cs="Arial"/>
          <w:color w:val="000000" w:themeColor="text1"/>
        </w:rPr>
      </w:pPr>
    </w:p>
    <w:p w14:paraId="41D9A995" w14:textId="328ACA1F" w:rsidR="00025A04" w:rsidRPr="00650276" w:rsidRDefault="00154A6E" w:rsidP="00650276">
      <w:pPr>
        <w:pStyle w:val="ListParagraph"/>
        <w:numPr>
          <w:ilvl w:val="0"/>
          <w:numId w:val="6"/>
        </w:numPr>
      </w:pPr>
      <w:r w:rsidRPr="00650276">
        <w:rPr>
          <w:rFonts w:ascii="Arial" w:hAnsi="Arial" w:cs="Arial"/>
          <w:color w:val="000000" w:themeColor="text1"/>
        </w:rPr>
        <w:t xml:space="preserve">Eaton, D. L., </w:t>
      </w:r>
      <w:proofErr w:type="spellStart"/>
      <w:r w:rsidRPr="00650276">
        <w:rPr>
          <w:rFonts w:ascii="Arial" w:hAnsi="Arial" w:cs="Arial"/>
          <w:color w:val="000000" w:themeColor="text1"/>
        </w:rPr>
        <w:t>Daroff</w:t>
      </w:r>
      <w:proofErr w:type="spellEnd"/>
      <w:r w:rsidRPr="00650276">
        <w:rPr>
          <w:rFonts w:ascii="Arial" w:hAnsi="Arial" w:cs="Arial"/>
          <w:color w:val="000000" w:themeColor="text1"/>
        </w:rPr>
        <w:t xml:space="preserve">, R. B., </w:t>
      </w:r>
      <w:proofErr w:type="spellStart"/>
      <w:r w:rsidRPr="00650276">
        <w:rPr>
          <w:rFonts w:ascii="Arial" w:hAnsi="Arial" w:cs="Arial"/>
          <w:color w:val="000000" w:themeColor="text1"/>
        </w:rPr>
        <w:t>Autrup</w:t>
      </w:r>
      <w:proofErr w:type="spellEnd"/>
      <w:r w:rsidRPr="00650276">
        <w:rPr>
          <w:rFonts w:ascii="Arial" w:hAnsi="Arial" w:cs="Arial"/>
          <w:color w:val="000000" w:themeColor="text1"/>
        </w:rPr>
        <w:t xml:space="preserve">, H., Bridges, J., </w:t>
      </w:r>
      <w:proofErr w:type="spellStart"/>
      <w:r w:rsidRPr="00650276">
        <w:rPr>
          <w:rFonts w:ascii="Arial" w:hAnsi="Arial" w:cs="Arial"/>
          <w:color w:val="000000" w:themeColor="text1"/>
        </w:rPr>
        <w:t>Buffler</w:t>
      </w:r>
      <w:proofErr w:type="spellEnd"/>
      <w:r w:rsidRPr="00650276">
        <w:rPr>
          <w:rFonts w:ascii="Arial" w:hAnsi="Arial" w:cs="Arial"/>
          <w:color w:val="000000" w:themeColor="text1"/>
        </w:rPr>
        <w:t xml:space="preserve">, P., Costa, L. G., Coyle, J., </w:t>
      </w:r>
      <w:proofErr w:type="spellStart"/>
      <w:r w:rsidRPr="00650276">
        <w:rPr>
          <w:rFonts w:ascii="Arial" w:hAnsi="Arial" w:cs="Arial"/>
          <w:color w:val="000000" w:themeColor="text1"/>
        </w:rPr>
        <w:t>McKhann</w:t>
      </w:r>
      <w:proofErr w:type="spellEnd"/>
      <w:r w:rsidRPr="00650276">
        <w:rPr>
          <w:rFonts w:ascii="Arial" w:hAnsi="Arial" w:cs="Arial"/>
          <w:color w:val="000000" w:themeColor="text1"/>
        </w:rPr>
        <w:t xml:space="preserve">, G., Mobley, W. C., Nadel, L., Neubert, D., Schulte-Hermann, R., &amp; Spencer, P. S. (2008). Review of the toxicology of chlorpyrifos with an emphasis on human exposure and neurodevelopment. Critical Reviews in Toxicology, 38(Suppl. 2), 1–125. </w:t>
      </w:r>
      <w:hyperlink r:id="rId27" w:history="1">
        <w:r w:rsidRPr="00650276">
          <w:rPr>
            <w:rStyle w:val="Hyperlink"/>
            <w:rFonts w:ascii="Arial" w:hAnsi="Arial" w:cs="Arial"/>
          </w:rPr>
          <w:t>https://doi.org/10.1080/10408440802272158</w:t>
        </w:r>
      </w:hyperlink>
      <w:r w:rsidRPr="00650276">
        <w:rPr>
          <w:rFonts w:ascii="Arial" w:hAnsi="Arial" w:cs="Arial"/>
          <w:color w:val="000000" w:themeColor="text1"/>
        </w:rPr>
        <w:t xml:space="preserve"> </w:t>
      </w:r>
    </w:p>
    <w:p w14:paraId="564B9A29" w14:textId="77777777" w:rsidR="0044758D" w:rsidRDefault="0044758D">
      <w:pPr>
        <w:jc w:val="both"/>
        <w:rPr>
          <w:rFonts w:ascii="Arial" w:hAnsi="Arial" w:cs="Arial"/>
        </w:rPr>
      </w:pPr>
    </w:p>
    <w:sectPr w:rsidR="0044758D">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C17C7" w14:textId="77777777" w:rsidR="003805CC" w:rsidRDefault="003805CC" w:rsidP="00FF6603">
      <w:r>
        <w:separator/>
      </w:r>
    </w:p>
  </w:endnote>
  <w:endnote w:type="continuationSeparator" w:id="0">
    <w:p w14:paraId="009E3DF8" w14:textId="77777777" w:rsidR="003805CC" w:rsidRDefault="003805CC" w:rsidP="00FF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F22E" w14:textId="77777777" w:rsidR="00FF6603" w:rsidRDefault="00FF6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B779" w14:textId="77777777" w:rsidR="00FF6603" w:rsidRDefault="00FF6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C938" w14:textId="77777777" w:rsidR="00FF6603" w:rsidRDefault="00FF6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5C31B" w14:textId="77777777" w:rsidR="003805CC" w:rsidRDefault="003805CC" w:rsidP="00FF6603">
      <w:r>
        <w:separator/>
      </w:r>
    </w:p>
  </w:footnote>
  <w:footnote w:type="continuationSeparator" w:id="0">
    <w:p w14:paraId="68169948" w14:textId="77777777" w:rsidR="003805CC" w:rsidRDefault="003805CC" w:rsidP="00FF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F9D5" w14:textId="37F60749" w:rsidR="00FF6603" w:rsidRDefault="003805CC">
    <w:pPr>
      <w:pStyle w:val="Header"/>
    </w:pPr>
    <w:r>
      <w:rPr>
        <w:noProof/>
      </w:rPr>
      <w:pict w14:anchorId="40EF5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2" o:spid="_x0000_s2051" type="#_x0000_t136" alt="" style="position:absolute;margin-left:0;margin-top:0;width:492.55pt;height:92.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5163" w14:textId="348DDBA1" w:rsidR="00FF6603" w:rsidRDefault="003805CC">
    <w:pPr>
      <w:pStyle w:val="Header"/>
    </w:pPr>
    <w:r>
      <w:rPr>
        <w:noProof/>
      </w:rPr>
      <w:pict w14:anchorId="12933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3" o:spid="_x0000_s2050" type="#_x0000_t136" alt="" style="position:absolute;margin-left:0;margin-top:0;width:492.55pt;height:92.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718B" w14:textId="44813874" w:rsidR="00FF6603" w:rsidRDefault="003805CC">
    <w:pPr>
      <w:pStyle w:val="Header"/>
    </w:pPr>
    <w:r>
      <w:rPr>
        <w:noProof/>
      </w:rPr>
      <w:pict w14:anchorId="0DF6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2031" o:spid="_x0000_s2049" type="#_x0000_t136" alt="" style="position:absolute;margin-left:0;margin-top:0;width:492.55pt;height:92.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019E05"/>
    <w:multiLevelType w:val="singleLevel"/>
    <w:tmpl w:val="9C019E05"/>
    <w:lvl w:ilvl="0">
      <w:start w:val="2"/>
      <w:numFmt w:val="decimal"/>
      <w:suff w:val="space"/>
      <w:lvlText w:val="%1."/>
      <w:lvlJc w:val="left"/>
    </w:lvl>
  </w:abstractNum>
  <w:abstractNum w:abstractNumId="1" w15:restartNumberingAfterBreak="0">
    <w:nsid w:val="136E0A5E"/>
    <w:multiLevelType w:val="multilevel"/>
    <w:tmpl w:val="D75C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A64EA"/>
    <w:multiLevelType w:val="hybridMultilevel"/>
    <w:tmpl w:val="60260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B0B15"/>
    <w:multiLevelType w:val="hybridMultilevel"/>
    <w:tmpl w:val="C7FA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355B29"/>
    <w:multiLevelType w:val="multilevel"/>
    <w:tmpl w:val="F9C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1D4485"/>
    <w:multiLevelType w:val="multilevel"/>
    <w:tmpl w:val="BC12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206353"/>
    <w:rsid w:val="00025A04"/>
    <w:rsid w:val="00036FCE"/>
    <w:rsid w:val="000D6A35"/>
    <w:rsid w:val="001171D9"/>
    <w:rsid w:val="00154A6E"/>
    <w:rsid w:val="00155BEF"/>
    <w:rsid w:val="00163A3A"/>
    <w:rsid w:val="00166E91"/>
    <w:rsid w:val="00215A20"/>
    <w:rsid w:val="0023692F"/>
    <w:rsid w:val="00273859"/>
    <w:rsid w:val="002B7746"/>
    <w:rsid w:val="002C0B46"/>
    <w:rsid w:val="002C14BE"/>
    <w:rsid w:val="00303CED"/>
    <w:rsid w:val="00312AC6"/>
    <w:rsid w:val="00315257"/>
    <w:rsid w:val="003805CC"/>
    <w:rsid w:val="003C61FE"/>
    <w:rsid w:val="003D3AC9"/>
    <w:rsid w:val="0044758D"/>
    <w:rsid w:val="004767EB"/>
    <w:rsid w:val="004C3702"/>
    <w:rsid w:val="004C5F99"/>
    <w:rsid w:val="00510B55"/>
    <w:rsid w:val="00534905"/>
    <w:rsid w:val="0059611F"/>
    <w:rsid w:val="005B6E35"/>
    <w:rsid w:val="006040B9"/>
    <w:rsid w:val="006060CE"/>
    <w:rsid w:val="00650276"/>
    <w:rsid w:val="00651643"/>
    <w:rsid w:val="006A5D47"/>
    <w:rsid w:val="006B0A09"/>
    <w:rsid w:val="00735A12"/>
    <w:rsid w:val="007401EE"/>
    <w:rsid w:val="007564BC"/>
    <w:rsid w:val="008172F9"/>
    <w:rsid w:val="00833CDC"/>
    <w:rsid w:val="008F70E2"/>
    <w:rsid w:val="008F72D5"/>
    <w:rsid w:val="009740B1"/>
    <w:rsid w:val="00991DB6"/>
    <w:rsid w:val="009D5A3C"/>
    <w:rsid w:val="009F33AB"/>
    <w:rsid w:val="00A325F8"/>
    <w:rsid w:val="00A5039B"/>
    <w:rsid w:val="00B3083B"/>
    <w:rsid w:val="00B7516F"/>
    <w:rsid w:val="00B8306A"/>
    <w:rsid w:val="00BB7F89"/>
    <w:rsid w:val="00BE4943"/>
    <w:rsid w:val="00CE3DED"/>
    <w:rsid w:val="00D35123"/>
    <w:rsid w:val="00DD0AF4"/>
    <w:rsid w:val="00DD4120"/>
    <w:rsid w:val="00E35E79"/>
    <w:rsid w:val="00E555DB"/>
    <w:rsid w:val="00E656BD"/>
    <w:rsid w:val="00E729E6"/>
    <w:rsid w:val="00EA45C5"/>
    <w:rsid w:val="00F178F5"/>
    <w:rsid w:val="00F726D1"/>
    <w:rsid w:val="00F87259"/>
    <w:rsid w:val="00FB09A1"/>
    <w:rsid w:val="00FF6603"/>
    <w:rsid w:val="0B206353"/>
    <w:rsid w:val="32E67A4B"/>
    <w:rsid w:val="712C7148"/>
    <w:rsid w:val="75924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215637"/>
  <w15:docId w15:val="{B94E35C4-69B9-7747-BCBE-E48050E4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BB7F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25A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nhideWhenUsed/>
    <w:qFormat/>
    <w:pPr>
      <w:spacing w:beforeAutospacing="1"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Pr>
      <w:b/>
      <w:bCs/>
    </w:rPr>
  </w:style>
  <w:style w:type="character" w:customStyle="1" w:styleId="ms-1">
    <w:name w:val="ms-1"/>
    <w:basedOn w:val="DefaultParagraphFont"/>
    <w:rsid w:val="00A5039B"/>
  </w:style>
  <w:style w:type="character" w:customStyle="1" w:styleId="max-w-15ch">
    <w:name w:val="max-w-[15ch]"/>
    <w:basedOn w:val="DefaultParagraphFont"/>
    <w:rsid w:val="00A5039B"/>
  </w:style>
  <w:style w:type="paragraph" w:styleId="z-TopofForm">
    <w:name w:val="HTML Top of Form"/>
    <w:basedOn w:val="Normal"/>
    <w:next w:val="Normal"/>
    <w:link w:val="z-TopofFormChar"/>
    <w:hidden/>
    <w:uiPriority w:val="99"/>
    <w:semiHidden/>
    <w:unhideWhenUsed/>
    <w:rsid w:val="00A5039B"/>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5039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5039B"/>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5039B"/>
    <w:rPr>
      <w:rFonts w:ascii="Arial" w:eastAsia="Times New Roman" w:hAnsi="Arial" w:cs="Arial"/>
      <w:vanish/>
      <w:sz w:val="16"/>
      <w:szCs w:val="16"/>
    </w:rPr>
  </w:style>
  <w:style w:type="character" w:styleId="FollowedHyperlink">
    <w:name w:val="FollowedHyperlink"/>
    <w:basedOn w:val="DefaultParagraphFont"/>
    <w:rsid w:val="00BB7F89"/>
    <w:rPr>
      <w:color w:val="954F72" w:themeColor="followedHyperlink"/>
      <w:u w:val="single"/>
    </w:rPr>
  </w:style>
  <w:style w:type="character" w:customStyle="1" w:styleId="Heading1Char">
    <w:name w:val="Heading 1 Char"/>
    <w:basedOn w:val="DefaultParagraphFont"/>
    <w:link w:val="Heading1"/>
    <w:rsid w:val="00BB7F89"/>
    <w:rPr>
      <w:rFonts w:asciiTheme="majorHAnsi" w:eastAsiaTheme="majorEastAsia" w:hAnsiTheme="majorHAnsi" w:cstheme="majorBidi"/>
      <w:color w:val="2E74B5" w:themeColor="accent1" w:themeShade="BF"/>
      <w:sz w:val="32"/>
      <w:szCs w:val="32"/>
      <w:lang w:val="en-US" w:eastAsia="zh-CN"/>
    </w:rPr>
  </w:style>
  <w:style w:type="paragraph" w:styleId="ListParagraph">
    <w:name w:val="List Paragraph"/>
    <w:basedOn w:val="Normal"/>
    <w:uiPriority w:val="99"/>
    <w:unhideWhenUsed/>
    <w:rsid w:val="00BE4943"/>
    <w:pPr>
      <w:ind w:left="720"/>
      <w:contextualSpacing/>
    </w:pPr>
  </w:style>
  <w:style w:type="character" w:customStyle="1" w:styleId="Heading2Char">
    <w:name w:val="Heading 2 Char"/>
    <w:basedOn w:val="DefaultParagraphFont"/>
    <w:link w:val="Heading2"/>
    <w:rsid w:val="00025A04"/>
    <w:rPr>
      <w:rFonts w:asciiTheme="majorHAnsi" w:eastAsiaTheme="majorEastAsia" w:hAnsiTheme="majorHAnsi" w:cstheme="majorBidi"/>
      <w:color w:val="2E74B5" w:themeColor="accent1" w:themeShade="BF"/>
      <w:sz w:val="26"/>
      <w:szCs w:val="26"/>
      <w:lang w:val="en-US" w:eastAsia="zh-CN"/>
    </w:rPr>
  </w:style>
  <w:style w:type="character" w:styleId="UnresolvedMention">
    <w:name w:val="Unresolved Mention"/>
    <w:basedOn w:val="DefaultParagraphFont"/>
    <w:uiPriority w:val="99"/>
    <w:semiHidden/>
    <w:unhideWhenUsed/>
    <w:rsid w:val="00025A04"/>
    <w:rPr>
      <w:color w:val="605E5C"/>
      <w:shd w:val="clear" w:color="auto" w:fill="E1DFDD"/>
    </w:rPr>
  </w:style>
  <w:style w:type="paragraph" w:styleId="Header">
    <w:name w:val="header"/>
    <w:basedOn w:val="Normal"/>
    <w:link w:val="HeaderChar"/>
    <w:rsid w:val="00FF6603"/>
    <w:pPr>
      <w:tabs>
        <w:tab w:val="center" w:pos="4680"/>
        <w:tab w:val="right" w:pos="9360"/>
      </w:tabs>
    </w:pPr>
  </w:style>
  <w:style w:type="character" w:customStyle="1" w:styleId="HeaderChar">
    <w:name w:val="Header Char"/>
    <w:basedOn w:val="DefaultParagraphFont"/>
    <w:link w:val="Header"/>
    <w:rsid w:val="00FF6603"/>
    <w:rPr>
      <w:lang w:val="en-US" w:eastAsia="zh-CN"/>
    </w:rPr>
  </w:style>
  <w:style w:type="paragraph" w:styleId="Footer">
    <w:name w:val="footer"/>
    <w:basedOn w:val="Normal"/>
    <w:link w:val="FooterChar"/>
    <w:rsid w:val="00FF6603"/>
    <w:pPr>
      <w:tabs>
        <w:tab w:val="center" w:pos="4680"/>
        <w:tab w:val="right" w:pos="9360"/>
      </w:tabs>
    </w:pPr>
  </w:style>
  <w:style w:type="character" w:customStyle="1" w:styleId="FooterChar">
    <w:name w:val="Footer Char"/>
    <w:basedOn w:val="DefaultParagraphFont"/>
    <w:link w:val="Footer"/>
    <w:rsid w:val="00FF6603"/>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057414">
      <w:bodyDiv w:val="1"/>
      <w:marLeft w:val="0"/>
      <w:marRight w:val="0"/>
      <w:marTop w:val="0"/>
      <w:marBottom w:val="0"/>
      <w:divBdr>
        <w:top w:val="none" w:sz="0" w:space="0" w:color="auto"/>
        <w:left w:val="none" w:sz="0" w:space="0" w:color="auto"/>
        <w:bottom w:val="none" w:sz="0" w:space="0" w:color="auto"/>
        <w:right w:val="none" w:sz="0" w:space="0" w:color="auto"/>
      </w:divBdr>
    </w:div>
    <w:div w:id="1283146411">
      <w:bodyDiv w:val="1"/>
      <w:marLeft w:val="0"/>
      <w:marRight w:val="0"/>
      <w:marTop w:val="0"/>
      <w:marBottom w:val="0"/>
      <w:divBdr>
        <w:top w:val="none" w:sz="0" w:space="0" w:color="auto"/>
        <w:left w:val="none" w:sz="0" w:space="0" w:color="auto"/>
        <w:bottom w:val="none" w:sz="0" w:space="0" w:color="auto"/>
        <w:right w:val="none" w:sz="0" w:space="0" w:color="auto"/>
      </w:divBdr>
    </w:div>
    <w:div w:id="1352609411">
      <w:bodyDiv w:val="1"/>
      <w:marLeft w:val="0"/>
      <w:marRight w:val="0"/>
      <w:marTop w:val="0"/>
      <w:marBottom w:val="0"/>
      <w:divBdr>
        <w:top w:val="none" w:sz="0" w:space="0" w:color="auto"/>
        <w:left w:val="none" w:sz="0" w:space="0" w:color="auto"/>
        <w:bottom w:val="none" w:sz="0" w:space="0" w:color="auto"/>
        <w:right w:val="none" w:sz="0" w:space="0" w:color="auto"/>
      </w:divBdr>
      <w:divsChild>
        <w:div w:id="1403525142">
          <w:marLeft w:val="0"/>
          <w:marRight w:val="0"/>
          <w:marTop w:val="0"/>
          <w:marBottom w:val="0"/>
          <w:divBdr>
            <w:top w:val="none" w:sz="0" w:space="0" w:color="auto"/>
            <w:left w:val="none" w:sz="0" w:space="0" w:color="auto"/>
            <w:bottom w:val="none" w:sz="0" w:space="0" w:color="auto"/>
            <w:right w:val="none" w:sz="0" w:space="0" w:color="auto"/>
          </w:divBdr>
          <w:divsChild>
            <w:div w:id="665594712">
              <w:marLeft w:val="0"/>
              <w:marRight w:val="0"/>
              <w:marTop w:val="0"/>
              <w:marBottom w:val="0"/>
              <w:divBdr>
                <w:top w:val="none" w:sz="0" w:space="0" w:color="auto"/>
                <w:left w:val="none" w:sz="0" w:space="0" w:color="auto"/>
                <w:bottom w:val="none" w:sz="0" w:space="0" w:color="auto"/>
                <w:right w:val="none" w:sz="0" w:space="0" w:color="auto"/>
              </w:divBdr>
              <w:divsChild>
                <w:div w:id="1829055178">
                  <w:marLeft w:val="0"/>
                  <w:marRight w:val="0"/>
                  <w:marTop w:val="100"/>
                  <w:marBottom w:val="100"/>
                  <w:divBdr>
                    <w:top w:val="none" w:sz="0" w:space="0" w:color="auto"/>
                    <w:left w:val="none" w:sz="0" w:space="0" w:color="auto"/>
                    <w:bottom w:val="none" w:sz="0" w:space="0" w:color="auto"/>
                    <w:right w:val="none" w:sz="0" w:space="0" w:color="auto"/>
                  </w:divBdr>
                  <w:divsChild>
                    <w:div w:id="1947730099">
                      <w:marLeft w:val="0"/>
                      <w:marRight w:val="0"/>
                      <w:marTop w:val="0"/>
                      <w:marBottom w:val="0"/>
                      <w:divBdr>
                        <w:top w:val="none" w:sz="0" w:space="0" w:color="auto"/>
                        <w:left w:val="none" w:sz="0" w:space="0" w:color="auto"/>
                        <w:bottom w:val="none" w:sz="0" w:space="0" w:color="auto"/>
                        <w:right w:val="none" w:sz="0" w:space="0" w:color="auto"/>
                      </w:divBdr>
                      <w:divsChild>
                        <w:div w:id="1251112571">
                          <w:marLeft w:val="0"/>
                          <w:marRight w:val="0"/>
                          <w:marTop w:val="0"/>
                          <w:marBottom w:val="0"/>
                          <w:divBdr>
                            <w:top w:val="none" w:sz="0" w:space="0" w:color="auto"/>
                            <w:left w:val="none" w:sz="0" w:space="0" w:color="auto"/>
                            <w:bottom w:val="none" w:sz="0" w:space="0" w:color="auto"/>
                            <w:right w:val="none" w:sz="0" w:space="0" w:color="auto"/>
                          </w:divBdr>
                          <w:divsChild>
                            <w:div w:id="1423260011">
                              <w:marLeft w:val="0"/>
                              <w:marRight w:val="0"/>
                              <w:marTop w:val="0"/>
                              <w:marBottom w:val="0"/>
                              <w:divBdr>
                                <w:top w:val="none" w:sz="0" w:space="0" w:color="auto"/>
                                <w:left w:val="none" w:sz="0" w:space="0" w:color="auto"/>
                                <w:bottom w:val="none" w:sz="0" w:space="0" w:color="auto"/>
                                <w:right w:val="none" w:sz="0" w:space="0" w:color="auto"/>
                              </w:divBdr>
                              <w:divsChild>
                                <w:div w:id="1103381401">
                                  <w:marLeft w:val="0"/>
                                  <w:marRight w:val="0"/>
                                  <w:marTop w:val="0"/>
                                  <w:marBottom w:val="0"/>
                                  <w:divBdr>
                                    <w:top w:val="none" w:sz="0" w:space="0" w:color="auto"/>
                                    <w:left w:val="none" w:sz="0" w:space="0" w:color="auto"/>
                                    <w:bottom w:val="none" w:sz="0" w:space="0" w:color="auto"/>
                                    <w:right w:val="none" w:sz="0" w:space="0" w:color="auto"/>
                                  </w:divBdr>
                                  <w:divsChild>
                                    <w:div w:id="20022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8293">
          <w:marLeft w:val="0"/>
          <w:marRight w:val="0"/>
          <w:marTop w:val="0"/>
          <w:marBottom w:val="0"/>
          <w:divBdr>
            <w:top w:val="none" w:sz="0" w:space="0" w:color="auto"/>
            <w:left w:val="none" w:sz="0" w:space="0" w:color="auto"/>
            <w:bottom w:val="none" w:sz="0" w:space="0" w:color="auto"/>
            <w:right w:val="none" w:sz="0" w:space="0" w:color="auto"/>
          </w:divBdr>
          <w:divsChild>
            <w:div w:id="335152569">
              <w:marLeft w:val="0"/>
              <w:marRight w:val="0"/>
              <w:marTop w:val="0"/>
              <w:marBottom w:val="0"/>
              <w:divBdr>
                <w:top w:val="none" w:sz="0" w:space="0" w:color="auto"/>
                <w:left w:val="none" w:sz="0" w:space="0" w:color="auto"/>
                <w:bottom w:val="none" w:sz="0" w:space="0" w:color="auto"/>
                <w:right w:val="none" w:sz="0" w:space="0" w:color="auto"/>
              </w:divBdr>
              <w:divsChild>
                <w:div w:id="818839405">
                  <w:marLeft w:val="0"/>
                  <w:marRight w:val="0"/>
                  <w:marTop w:val="0"/>
                  <w:marBottom w:val="0"/>
                  <w:divBdr>
                    <w:top w:val="none" w:sz="0" w:space="0" w:color="auto"/>
                    <w:left w:val="none" w:sz="0" w:space="0" w:color="auto"/>
                    <w:bottom w:val="none" w:sz="0" w:space="0" w:color="auto"/>
                    <w:right w:val="none" w:sz="0" w:space="0" w:color="auto"/>
                  </w:divBdr>
                  <w:divsChild>
                    <w:div w:id="343556445">
                      <w:marLeft w:val="0"/>
                      <w:marRight w:val="0"/>
                      <w:marTop w:val="0"/>
                      <w:marBottom w:val="240"/>
                      <w:divBdr>
                        <w:top w:val="none" w:sz="0" w:space="0" w:color="auto"/>
                        <w:left w:val="none" w:sz="0" w:space="0" w:color="auto"/>
                        <w:bottom w:val="none" w:sz="0" w:space="0" w:color="auto"/>
                        <w:right w:val="none" w:sz="0" w:space="0" w:color="auto"/>
                      </w:divBdr>
                      <w:divsChild>
                        <w:div w:id="1403989162">
                          <w:marLeft w:val="0"/>
                          <w:marRight w:val="0"/>
                          <w:marTop w:val="0"/>
                          <w:marBottom w:val="0"/>
                          <w:divBdr>
                            <w:top w:val="none" w:sz="0" w:space="0" w:color="auto"/>
                            <w:left w:val="none" w:sz="0" w:space="0" w:color="auto"/>
                            <w:bottom w:val="none" w:sz="0" w:space="0" w:color="auto"/>
                            <w:right w:val="none" w:sz="0" w:space="0" w:color="auto"/>
                          </w:divBdr>
                          <w:divsChild>
                            <w:div w:id="502937646">
                              <w:marLeft w:val="0"/>
                              <w:marRight w:val="0"/>
                              <w:marTop w:val="0"/>
                              <w:marBottom w:val="0"/>
                              <w:divBdr>
                                <w:top w:val="none" w:sz="0" w:space="0" w:color="auto"/>
                                <w:left w:val="none" w:sz="0" w:space="0" w:color="auto"/>
                                <w:bottom w:val="none" w:sz="0" w:space="0" w:color="auto"/>
                                <w:right w:val="none" w:sz="0" w:space="0" w:color="auto"/>
                              </w:divBdr>
                              <w:divsChild>
                                <w:div w:id="2068989451">
                                  <w:marLeft w:val="0"/>
                                  <w:marRight w:val="0"/>
                                  <w:marTop w:val="0"/>
                                  <w:marBottom w:val="0"/>
                                  <w:divBdr>
                                    <w:top w:val="none" w:sz="0" w:space="0" w:color="auto"/>
                                    <w:left w:val="none" w:sz="0" w:space="0" w:color="auto"/>
                                    <w:bottom w:val="none" w:sz="0" w:space="0" w:color="auto"/>
                                    <w:right w:val="none" w:sz="0" w:space="0" w:color="auto"/>
                                  </w:divBdr>
                                  <w:divsChild>
                                    <w:div w:id="1792477505">
                                      <w:marLeft w:val="-60"/>
                                      <w:marRight w:val="-60"/>
                                      <w:marTop w:val="0"/>
                                      <w:marBottom w:val="0"/>
                                      <w:divBdr>
                                        <w:top w:val="none" w:sz="0" w:space="0" w:color="auto"/>
                                        <w:left w:val="none" w:sz="0" w:space="0" w:color="auto"/>
                                        <w:bottom w:val="none" w:sz="0" w:space="0" w:color="auto"/>
                                        <w:right w:val="none" w:sz="0" w:space="0" w:color="auto"/>
                                      </w:divBdr>
                                      <w:divsChild>
                                        <w:div w:id="122043018">
                                          <w:marLeft w:val="0"/>
                                          <w:marRight w:val="0"/>
                                          <w:marTop w:val="0"/>
                                          <w:marBottom w:val="0"/>
                                          <w:divBdr>
                                            <w:top w:val="none" w:sz="0" w:space="0" w:color="auto"/>
                                            <w:left w:val="none" w:sz="0" w:space="0" w:color="auto"/>
                                            <w:bottom w:val="none" w:sz="0" w:space="0" w:color="auto"/>
                                            <w:right w:val="none" w:sz="0" w:space="0" w:color="auto"/>
                                          </w:divBdr>
                                          <w:divsChild>
                                            <w:div w:id="914050527">
                                              <w:marLeft w:val="0"/>
                                              <w:marRight w:val="0"/>
                                              <w:marTop w:val="0"/>
                                              <w:marBottom w:val="0"/>
                                              <w:divBdr>
                                                <w:top w:val="none" w:sz="0" w:space="0" w:color="auto"/>
                                                <w:left w:val="none" w:sz="0" w:space="0" w:color="auto"/>
                                                <w:bottom w:val="none" w:sz="0" w:space="0" w:color="auto"/>
                                                <w:right w:val="none" w:sz="0" w:space="0" w:color="auto"/>
                                              </w:divBdr>
                                              <w:divsChild>
                                                <w:div w:id="938175437">
                                                  <w:marLeft w:val="0"/>
                                                  <w:marRight w:val="0"/>
                                                  <w:marTop w:val="0"/>
                                                  <w:marBottom w:val="0"/>
                                                  <w:divBdr>
                                                    <w:top w:val="none" w:sz="0" w:space="0" w:color="auto"/>
                                                    <w:left w:val="none" w:sz="0" w:space="0" w:color="auto"/>
                                                    <w:bottom w:val="none" w:sz="0" w:space="0" w:color="auto"/>
                                                    <w:right w:val="none" w:sz="0" w:space="0" w:color="auto"/>
                                                  </w:divBdr>
                                                  <w:divsChild>
                                                    <w:div w:id="2577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048413">
      <w:bodyDiv w:val="1"/>
      <w:marLeft w:val="0"/>
      <w:marRight w:val="0"/>
      <w:marTop w:val="0"/>
      <w:marBottom w:val="0"/>
      <w:divBdr>
        <w:top w:val="none" w:sz="0" w:space="0" w:color="auto"/>
        <w:left w:val="none" w:sz="0" w:space="0" w:color="auto"/>
        <w:bottom w:val="none" w:sz="0" w:space="0" w:color="auto"/>
        <w:right w:val="none" w:sz="0" w:space="0" w:color="auto"/>
      </w:divBdr>
    </w:div>
    <w:div w:id="1564948590">
      <w:bodyDiv w:val="1"/>
      <w:marLeft w:val="0"/>
      <w:marRight w:val="0"/>
      <w:marTop w:val="0"/>
      <w:marBottom w:val="0"/>
      <w:divBdr>
        <w:top w:val="none" w:sz="0" w:space="0" w:color="auto"/>
        <w:left w:val="none" w:sz="0" w:space="0" w:color="auto"/>
        <w:bottom w:val="none" w:sz="0" w:space="0" w:color="auto"/>
        <w:right w:val="none" w:sz="0" w:space="0" w:color="auto"/>
      </w:divBdr>
    </w:div>
    <w:div w:id="203661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doi.org/10.9734/jalsi/2024/v27i6661" TargetMode="External"/><Relationship Id="rId26" Type="http://schemas.openxmlformats.org/officeDocument/2006/relationships/hyperlink" Target="https://doi.org/10.1016/j.tox.2005.03.007" TargetMode="External"/><Relationship Id="rId3" Type="http://schemas.openxmlformats.org/officeDocument/2006/relationships/settings" Target="settings.xml"/><Relationship Id="rId21" Type="http://schemas.openxmlformats.org/officeDocument/2006/relationships/hyperlink" Target="https://doi.org/10.1177/0748233707080908"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doi.org/10.9734/JABB/2019/v22i430126" TargetMode="External"/><Relationship Id="rId25" Type="http://schemas.openxmlformats.org/officeDocument/2006/relationships/hyperlink" Target="https://doi.org/10.5620/eaht.202501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90/3008-1306013846" TargetMode="External"/><Relationship Id="rId20" Type="http://schemas.openxmlformats.org/officeDocument/2006/relationships/hyperlink" Target="https://doi.org/10.1080/0192623070159530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80/0192623070159529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doi.org/10.1016/j.fct.2011.03.018" TargetMode="External"/><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yperlink" Target="https://doi.org/10.9734/arrb/2025/v40i9230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s://doi.org/10.1016/j.pestbp.2006.11.007" TargetMode="External"/><Relationship Id="rId27" Type="http://schemas.openxmlformats.org/officeDocument/2006/relationships/hyperlink" Target="https://doi.org/10.1080/1040844080227215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SDI 1186</cp:lastModifiedBy>
  <cp:revision>12</cp:revision>
  <dcterms:created xsi:type="dcterms:W3CDTF">2025-12-21T18:12:00Z</dcterms:created>
  <dcterms:modified xsi:type="dcterms:W3CDTF">2025-12-22T08:47:00Z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0B5F903141884DE3A84419D0FA286F15_13</vt:lpwstr>
  </property>
</Properties>
</file>