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186C7" w14:textId="536EF238" w:rsidR="00F6054E" w:rsidRDefault="00C756C3" w:rsidP="00C756C3">
      <w:pPr>
        <w:rPr>
          <w:rFonts w:ascii="Times New Roman" w:hAnsi="Times New Roman" w:cs="Times New Roman"/>
          <w:b/>
          <w:bCs/>
          <w:sz w:val="24"/>
          <w:szCs w:val="24"/>
        </w:rPr>
      </w:pPr>
      <w:r w:rsidRPr="0068342A">
        <w:rPr>
          <w:rFonts w:ascii="Times New Roman" w:hAnsi="Times New Roman" w:cs="Times New Roman"/>
          <w:b/>
          <w:bCs/>
          <w:sz w:val="24"/>
          <w:szCs w:val="24"/>
        </w:rPr>
        <w:t>AMELIORATIVE EFFECT OF APPLE CIDER VINEGAR ON PANCREATIC ISLET DEGENERATION AND HYPERGLYCEMIA IN LETROZOLE-INDUCED PCOS IN WISTAR RATS</w:t>
      </w:r>
    </w:p>
    <w:p w14:paraId="3CF7CF2E" w14:textId="77777777" w:rsidR="00161843" w:rsidRDefault="00161843" w:rsidP="0046666A">
      <w:pPr>
        <w:rPr>
          <w:rFonts w:ascii="Times New Roman" w:hAnsi="Times New Roman" w:cs="Times New Roman"/>
          <w:b/>
          <w:bCs/>
          <w:sz w:val="24"/>
          <w:szCs w:val="24"/>
        </w:rPr>
      </w:pPr>
    </w:p>
    <w:p w14:paraId="034E4B5C" w14:textId="7A4AD795" w:rsidR="00C756C3" w:rsidRPr="008D5EE6" w:rsidRDefault="00C756C3" w:rsidP="008D5EE6">
      <w:pPr>
        <w:spacing w:line="276" w:lineRule="auto"/>
        <w:rPr>
          <w:rFonts w:ascii="Times New Roman" w:hAnsi="Times New Roman" w:cs="Times New Roman"/>
          <w:b/>
          <w:bCs/>
          <w:sz w:val="24"/>
          <w:szCs w:val="24"/>
        </w:rPr>
      </w:pPr>
      <w:r w:rsidRPr="008D5EE6">
        <w:rPr>
          <w:rFonts w:ascii="Times New Roman" w:hAnsi="Times New Roman" w:cs="Times New Roman"/>
          <w:b/>
          <w:bCs/>
          <w:sz w:val="24"/>
          <w:szCs w:val="24"/>
        </w:rPr>
        <w:t>Abstract</w:t>
      </w:r>
    </w:p>
    <w:p w14:paraId="37C611F5" w14:textId="0BE7FA52" w:rsidR="0048345A" w:rsidRPr="008D5EE6" w:rsidRDefault="0048345A" w:rsidP="008D5EE6">
      <w:pPr>
        <w:spacing w:after="0" w:line="276" w:lineRule="auto"/>
        <w:jc w:val="both"/>
        <w:rPr>
          <w:rFonts w:ascii="Times New Roman" w:hAnsi="Times New Roman" w:cs="Times New Roman"/>
          <w:b/>
          <w:bCs/>
          <w:sz w:val="24"/>
          <w:szCs w:val="24"/>
        </w:rPr>
      </w:pPr>
      <w:r w:rsidRPr="008D5EE6">
        <w:rPr>
          <w:rFonts w:ascii="Times New Roman" w:hAnsi="Times New Roman" w:cs="Times New Roman"/>
          <w:b/>
          <w:bCs/>
          <w:sz w:val="24"/>
          <w:szCs w:val="24"/>
        </w:rPr>
        <w:t xml:space="preserve">Aims:  </w:t>
      </w:r>
    </w:p>
    <w:p w14:paraId="44ABA33E" w14:textId="77777777" w:rsidR="0048345A" w:rsidRPr="008D5EE6" w:rsidRDefault="0048345A" w:rsidP="008D5EE6">
      <w:pPr>
        <w:spacing w:after="0" w:line="276" w:lineRule="auto"/>
        <w:jc w:val="both"/>
        <w:rPr>
          <w:rFonts w:ascii="Times New Roman" w:hAnsi="Times New Roman" w:cs="Times New Roman"/>
          <w:sz w:val="24"/>
          <w:szCs w:val="24"/>
        </w:rPr>
      </w:pPr>
      <w:r w:rsidRPr="008D5EE6">
        <w:rPr>
          <w:rFonts w:ascii="Times New Roman" w:hAnsi="Times New Roman" w:cs="Times New Roman"/>
          <w:sz w:val="24"/>
          <w:szCs w:val="24"/>
        </w:rPr>
        <w:t>To investigate the protective and ameliorative effects of apple cider vinegar (ACV) on pancreatic islet degeneration and hyperglycemia in a letrozole-induced rat model of polycystic ovary syndrome (PCOS).</w:t>
      </w:r>
    </w:p>
    <w:p w14:paraId="7C583C47" w14:textId="6DC74F3B" w:rsidR="0048345A" w:rsidRPr="008D5EE6" w:rsidRDefault="0048345A" w:rsidP="008D5EE6">
      <w:pPr>
        <w:spacing w:after="0" w:line="276" w:lineRule="auto"/>
        <w:jc w:val="both"/>
        <w:rPr>
          <w:rFonts w:ascii="Times New Roman" w:hAnsi="Times New Roman" w:cs="Times New Roman"/>
          <w:b/>
          <w:bCs/>
          <w:sz w:val="24"/>
          <w:szCs w:val="24"/>
        </w:rPr>
      </w:pPr>
      <w:r w:rsidRPr="008D5EE6">
        <w:rPr>
          <w:rFonts w:ascii="Times New Roman" w:hAnsi="Times New Roman" w:cs="Times New Roman"/>
          <w:b/>
          <w:bCs/>
          <w:sz w:val="24"/>
          <w:szCs w:val="24"/>
        </w:rPr>
        <w:t xml:space="preserve">Study design:  </w:t>
      </w:r>
    </w:p>
    <w:p w14:paraId="600D78D6" w14:textId="77777777" w:rsidR="0048345A" w:rsidRDefault="0048345A" w:rsidP="008D5EE6">
      <w:pPr>
        <w:spacing w:after="0" w:line="276" w:lineRule="auto"/>
        <w:jc w:val="both"/>
        <w:rPr>
          <w:rFonts w:ascii="Times New Roman" w:hAnsi="Times New Roman" w:cs="Times New Roman"/>
          <w:sz w:val="24"/>
          <w:szCs w:val="24"/>
        </w:rPr>
      </w:pPr>
      <w:r w:rsidRPr="008D5EE6">
        <w:rPr>
          <w:rFonts w:ascii="Times New Roman" w:hAnsi="Times New Roman" w:cs="Times New Roman"/>
          <w:sz w:val="24"/>
          <w:szCs w:val="24"/>
        </w:rPr>
        <w:t>Experimental in vivo study utilizing a controlled rat model of PCOS induced by letrozole, with intervention groups receiving ACV treatment.</w:t>
      </w:r>
    </w:p>
    <w:p w14:paraId="0B27EB85" w14:textId="0F86601F" w:rsidR="008B2461" w:rsidRPr="008D5EE6" w:rsidRDefault="008B2461" w:rsidP="008D5EE6">
      <w:pPr>
        <w:spacing w:after="0" w:line="276" w:lineRule="auto"/>
        <w:jc w:val="both"/>
        <w:rPr>
          <w:rFonts w:ascii="Times New Roman" w:hAnsi="Times New Roman" w:cs="Times New Roman"/>
          <w:sz w:val="24"/>
          <w:szCs w:val="24"/>
        </w:rPr>
      </w:pPr>
      <w:r w:rsidRPr="008B2461">
        <w:rPr>
          <w:rFonts w:ascii="Times New Roman" w:hAnsi="Times New Roman" w:cs="Times New Roman"/>
          <w:b/>
          <w:bCs/>
          <w:sz w:val="24"/>
          <w:szCs w:val="24"/>
        </w:rPr>
        <w:t>Place and Duration of Study:</w:t>
      </w:r>
      <w:r>
        <w:rPr>
          <w:rFonts w:ascii="Times New Roman" w:hAnsi="Times New Roman" w:cs="Times New Roman"/>
          <w:sz w:val="24"/>
          <w:szCs w:val="24"/>
        </w:rPr>
        <w:t xml:space="preserve"> </w:t>
      </w:r>
      <w:r w:rsidRPr="008B2461">
        <w:rPr>
          <w:rFonts w:ascii="Times New Roman" w:hAnsi="Times New Roman" w:cs="Times New Roman"/>
          <w:sz w:val="24"/>
          <w:szCs w:val="24"/>
        </w:rPr>
        <w:t>The study was conducted at the College of Medical Sciences, University of Calabar, Nigeria, over a period of approximately two months</w:t>
      </w:r>
      <w:r>
        <w:rPr>
          <w:rFonts w:ascii="Times New Roman" w:hAnsi="Times New Roman" w:cs="Times New Roman"/>
          <w:sz w:val="24"/>
          <w:szCs w:val="24"/>
        </w:rPr>
        <w:t xml:space="preserve">, 2025. </w:t>
      </w:r>
    </w:p>
    <w:p w14:paraId="0AC96E10" w14:textId="01015940" w:rsidR="0048345A" w:rsidRPr="008D5EE6" w:rsidRDefault="0048345A" w:rsidP="008D5EE6">
      <w:pPr>
        <w:spacing w:after="0" w:line="276" w:lineRule="auto"/>
        <w:jc w:val="both"/>
        <w:rPr>
          <w:rFonts w:ascii="Times New Roman" w:hAnsi="Times New Roman" w:cs="Times New Roman"/>
          <w:b/>
          <w:bCs/>
          <w:sz w:val="24"/>
          <w:szCs w:val="24"/>
        </w:rPr>
      </w:pPr>
      <w:r w:rsidRPr="008D5EE6">
        <w:rPr>
          <w:rFonts w:ascii="Times New Roman" w:hAnsi="Times New Roman" w:cs="Times New Roman"/>
          <w:b/>
          <w:bCs/>
          <w:sz w:val="24"/>
          <w:szCs w:val="24"/>
        </w:rPr>
        <w:t>Methodology:</w:t>
      </w:r>
    </w:p>
    <w:p w14:paraId="6C2BECA0" w14:textId="2BC993AA" w:rsidR="0048345A" w:rsidRPr="008D5EE6" w:rsidRDefault="0048345A" w:rsidP="008D5EE6">
      <w:pPr>
        <w:spacing w:after="0" w:line="276" w:lineRule="auto"/>
        <w:jc w:val="both"/>
        <w:rPr>
          <w:rFonts w:ascii="Times New Roman" w:hAnsi="Times New Roman" w:cs="Times New Roman"/>
          <w:sz w:val="24"/>
          <w:szCs w:val="24"/>
        </w:rPr>
      </w:pPr>
      <w:r w:rsidRPr="008D5EE6">
        <w:rPr>
          <w:rFonts w:ascii="Times New Roman" w:hAnsi="Times New Roman" w:cs="Times New Roman"/>
          <w:sz w:val="24"/>
          <w:szCs w:val="24"/>
        </w:rPr>
        <w:t>Twenty-one adult female Wistar rats were divided into three groups: control, PCOS control, and letrozole + ACV treatment (n=7 per group). PCOS was induced via oral administration of letrozole (1 mg/kg) daily for 14 days. ACV (2 ml/kg) was administered concurrently during the treatment phase. Fasting blood glucose (FBG) was measured at baseline, mid-induction, post-induction, mid-treatment, and post-treatment. Pancreatic tissues were collected for histological analysis with Hematoxylin and Eosin staining to assess tissue architecture and pathology. Statistical analysis was performed using repeated-measures ANOVA with significance set at P&lt;0.05.</w:t>
      </w:r>
    </w:p>
    <w:p w14:paraId="6C21968E" w14:textId="32DEF27D" w:rsidR="0048345A" w:rsidRPr="008D5EE6" w:rsidRDefault="0048345A" w:rsidP="008D5EE6">
      <w:pPr>
        <w:spacing w:after="0" w:line="276" w:lineRule="auto"/>
        <w:jc w:val="both"/>
        <w:rPr>
          <w:rFonts w:ascii="Times New Roman" w:hAnsi="Times New Roman" w:cs="Times New Roman"/>
          <w:b/>
          <w:bCs/>
          <w:sz w:val="24"/>
          <w:szCs w:val="24"/>
        </w:rPr>
      </w:pPr>
      <w:r w:rsidRPr="008D5EE6">
        <w:rPr>
          <w:rFonts w:ascii="Times New Roman" w:hAnsi="Times New Roman" w:cs="Times New Roman"/>
          <w:b/>
          <w:bCs/>
          <w:sz w:val="24"/>
          <w:szCs w:val="24"/>
        </w:rPr>
        <w:t>Results:</w:t>
      </w:r>
    </w:p>
    <w:p w14:paraId="27F83722" w14:textId="440AA98C" w:rsidR="0048345A" w:rsidRPr="008D5EE6" w:rsidRDefault="0048345A" w:rsidP="008D5EE6">
      <w:pPr>
        <w:spacing w:after="0" w:line="276" w:lineRule="auto"/>
        <w:jc w:val="both"/>
        <w:rPr>
          <w:rFonts w:ascii="Times New Roman" w:hAnsi="Times New Roman" w:cs="Times New Roman"/>
          <w:sz w:val="24"/>
          <w:szCs w:val="24"/>
        </w:rPr>
      </w:pPr>
      <w:r w:rsidRPr="008D5EE6">
        <w:rPr>
          <w:rFonts w:ascii="Times New Roman" w:hAnsi="Times New Roman" w:cs="Times New Roman"/>
          <w:sz w:val="24"/>
          <w:szCs w:val="24"/>
        </w:rPr>
        <w:t xml:space="preserve">Histological analysis showed normal pancreatic architecture in control rats, whereas PCOS rats exhibited significant islet necrosis and fibrosis. ACV-treated rats showed significant histological improvement with reduced necrosis and fibrosis compared to PCOS control). Fasting blood glucose levels increased during induction, but after ACV treatment, glucose levels significantly decreased compared to untreated PCOS rats, approaching baseline levels. Specifically, post-treatment FBG in the ACV group was significantly </w:t>
      </w:r>
      <w:r w:rsidR="002922AD" w:rsidRPr="002922AD">
        <w:rPr>
          <w:rFonts w:ascii="Times New Roman" w:hAnsi="Times New Roman" w:cs="Times New Roman"/>
          <w:sz w:val="24"/>
          <w:szCs w:val="24"/>
          <w:highlight w:val="yellow"/>
        </w:rPr>
        <w:t>lower</w:t>
      </w:r>
      <w:r w:rsidR="002922AD">
        <w:rPr>
          <w:rFonts w:ascii="Times New Roman" w:hAnsi="Times New Roman" w:cs="Times New Roman"/>
          <w:sz w:val="24"/>
          <w:szCs w:val="24"/>
        </w:rPr>
        <w:t xml:space="preserve"> </w:t>
      </w:r>
      <w:r w:rsidRPr="008D5EE6">
        <w:rPr>
          <w:rFonts w:ascii="Times New Roman" w:hAnsi="Times New Roman" w:cs="Times New Roman"/>
          <w:sz w:val="24"/>
          <w:szCs w:val="24"/>
        </w:rPr>
        <w:t>than in the PCOS control group, with.</w:t>
      </w:r>
    </w:p>
    <w:p w14:paraId="7867DF07" w14:textId="02499F95" w:rsidR="0048345A" w:rsidRPr="008D5EE6" w:rsidRDefault="0048345A" w:rsidP="008D5EE6">
      <w:pPr>
        <w:spacing w:after="0" w:line="276" w:lineRule="auto"/>
        <w:jc w:val="both"/>
        <w:rPr>
          <w:rFonts w:ascii="Times New Roman" w:hAnsi="Times New Roman" w:cs="Times New Roman"/>
          <w:b/>
          <w:bCs/>
          <w:sz w:val="24"/>
          <w:szCs w:val="24"/>
        </w:rPr>
      </w:pPr>
      <w:r w:rsidRPr="008D5EE6">
        <w:rPr>
          <w:rFonts w:ascii="Times New Roman" w:hAnsi="Times New Roman" w:cs="Times New Roman"/>
          <w:b/>
          <w:bCs/>
          <w:sz w:val="24"/>
          <w:szCs w:val="24"/>
        </w:rPr>
        <w:t xml:space="preserve">Conclusion:  </w:t>
      </w:r>
    </w:p>
    <w:p w14:paraId="43E3FAEA" w14:textId="77777777" w:rsidR="0048345A" w:rsidRPr="008D5EE6" w:rsidRDefault="0048345A" w:rsidP="008D5EE6">
      <w:pPr>
        <w:spacing w:after="0" w:line="276" w:lineRule="auto"/>
        <w:jc w:val="both"/>
        <w:rPr>
          <w:rFonts w:ascii="Times New Roman" w:hAnsi="Times New Roman" w:cs="Times New Roman"/>
          <w:sz w:val="24"/>
          <w:szCs w:val="24"/>
        </w:rPr>
      </w:pPr>
      <w:r w:rsidRPr="008D5EE6">
        <w:rPr>
          <w:rFonts w:ascii="Times New Roman" w:hAnsi="Times New Roman" w:cs="Times New Roman"/>
          <w:sz w:val="24"/>
          <w:szCs w:val="24"/>
        </w:rPr>
        <w:t>ACV exerts significant protective and restorative effects on pancreatic tissue and glucose regulation in a rat model of PCOS, likely through its antioxidant and anti-inflammatory properties. These findings support further exploration of ACV as a natural adjunct therapy for managing metabolic disturbances in women with PCOS.</w:t>
      </w:r>
    </w:p>
    <w:p w14:paraId="60BA4068" w14:textId="77777777" w:rsidR="00DC0BF3" w:rsidRPr="008D5EE6" w:rsidRDefault="00DC0BF3" w:rsidP="008D5EE6">
      <w:pPr>
        <w:spacing w:after="0" w:line="276" w:lineRule="auto"/>
        <w:jc w:val="both"/>
        <w:rPr>
          <w:rFonts w:ascii="Times New Roman" w:hAnsi="Times New Roman" w:cs="Times New Roman"/>
          <w:b/>
          <w:bCs/>
          <w:sz w:val="24"/>
          <w:szCs w:val="24"/>
        </w:rPr>
      </w:pPr>
    </w:p>
    <w:p w14:paraId="3D91CF1B" w14:textId="451408BB" w:rsidR="0048345A" w:rsidRPr="008D5EE6" w:rsidRDefault="0048345A" w:rsidP="008D5EE6">
      <w:pPr>
        <w:spacing w:after="0" w:line="276" w:lineRule="auto"/>
        <w:jc w:val="both"/>
        <w:rPr>
          <w:rFonts w:ascii="Times New Roman" w:hAnsi="Times New Roman" w:cs="Times New Roman"/>
          <w:b/>
          <w:bCs/>
          <w:sz w:val="24"/>
          <w:szCs w:val="24"/>
        </w:rPr>
      </w:pPr>
      <w:r w:rsidRPr="008D5EE6">
        <w:rPr>
          <w:rFonts w:ascii="Times New Roman" w:hAnsi="Times New Roman" w:cs="Times New Roman"/>
          <w:b/>
          <w:bCs/>
          <w:sz w:val="24"/>
          <w:szCs w:val="24"/>
        </w:rPr>
        <w:t>Keywords:</w:t>
      </w:r>
    </w:p>
    <w:p w14:paraId="1DC313DB" w14:textId="55BE5F7B" w:rsidR="0048345A" w:rsidRPr="008D5EE6" w:rsidRDefault="0048345A" w:rsidP="008D5EE6">
      <w:pPr>
        <w:spacing w:after="0" w:line="276" w:lineRule="auto"/>
        <w:jc w:val="both"/>
        <w:rPr>
          <w:rFonts w:ascii="Times New Roman" w:hAnsi="Times New Roman" w:cs="Times New Roman"/>
          <w:i/>
          <w:iCs/>
          <w:sz w:val="24"/>
          <w:szCs w:val="24"/>
        </w:rPr>
      </w:pPr>
      <w:r w:rsidRPr="008D5EE6">
        <w:rPr>
          <w:rFonts w:ascii="Times New Roman" w:hAnsi="Times New Roman" w:cs="Times New Roman"/>
          <w:i/>
          <w:iCs/>
          <w:sz w:val="24"/>
          <w:szCs w:val="24"/>
        </w:rPr>
        <w:t>Polycystic ovary syndrome, apple cider vinegar, pancreatic islet degeneration, hyperglycemia.</w:t>
      </w:r>
    </w:p>
    <w:p w14:paraId="5FDD7240" w14:textId="77777777" w:rsidR="0048345A" w:rsidRPr="008D5EE6" w:rsidRDefault="0048345A" w:rsidP="008D5EE6">
      <w:pPr>
        <w:spacing w:line="276" w:lineRule="auto"/>
        <w:rPr>
          <w:rFonts w:ascii="Times New Roman" w:hAnsi="Times New Roman" w:cs="Times New Roman"/>
          <w:sz w:val="24"/>
          <w:szCs w:val="24"/>
        </w:rPr>
      </w:pPr>
    </w:p>
    <w:p w14:paraId="07924001" w14:textId="77777777" w:rsidR="00C756C3" w:rsidRPr="008D5EE6" w:rsidRDefault="00C756C3" w:rsidP="008D5EE6">
      <w:pPr>
        <w:spacing w:line="276" w:lineRule="auto"/>
        <w:rPr>
          <w:rFonts w:ascii="Times New Roman" w:hAnsi="Times New Roman" w:cs="Times New Roman"/>
          <w:b/>
          <w:bCs/>
          <w:sz w:val="24"/>
          <w:szCs w:val="24"/>
        </w:rPr>
      </w:pPr>
    </w:p>
    <w:p w14:paraId="3951C680" w14:textId="77777777" w:rsidR="00F6054E" w:rsidRPr="008D5EE6" w:rsidRDefault="00F6054E" w:rsidP="008D5EE6">
      <w:pPr>
        <w:pStyle w:val="ListParagraph"/>
        <w:numPr>
          <w:ilvl w:val="1"/>
          <w:numId w:val="1"/>
        </w:numPr>
        <w:spacing w:line="276" w:lineRule="auto"/>
        <w:ind w:left="426" w:hanging="426"/>
        <w:jc w:val="both"/>
        <w:rPr>
          <w:rFonts w:ascii="Times New Roman" w:hAnsi="Times New Roman" w:cs="Times New Roman"/>
          <w:b/>
          <w:bCs/>
          <w:sz w:val="24"/>
          <w:szCs w:val="24"/>
        </w:rPr>
      </w:pPr>
      <w:r w:rsidRPr="008D5EE6">
        <w:rPr>
          <w:rFonts w:ascii="Times New Roman" w:hAnsi="Times New Roman" w:cs="Times New Roman"/>
          <w:b/>
          <w:bCs/>
          <w:sz w:val="24"/>
          <w:szCs w:val="24"/>
        </w:rPr>
        <w:lastRenderedPageBreak/>
        <w:t>Introduction</w:t>
      </w:r>
    </w:p>
    <w:p w14:paraId="1138EA6E" w14:textId="77777777" w:rsidR="00F6054E" w:rsidRPr="008D5EE6" w:rsidRDefault="00F6054E" w:rsidP="008D5EE6">
      <w:pPr>
        <w:spacing w:line="276" w:lineRule="auto"/>
        <w:jc w:val="both"/>
        <w:rPr>
          <w:rFonts w:ascii="Times New Roman" w:hAnsi="Times New Roman" w:cs="Times New Roman"/>
          <w:sz w:val="24"/>
          <w:szCs w:val="24"/>
        </w:rPr>
      </w:pPr>
      <w:r w:rsidRPr="008D5EE6">
        <w:rPr>
          <w:rFonts w:ascii="Times New Roman" w:hAnsi="Times New Roman" w:cs="Times New Roman"/>
          <w:sz w:val="24"/>
          <w:szCs w:val="24"/>
        </w:rPr>
        <w:t xml:space="preserve">Polycystic ovary syndrome (PCOS) is one of the most common endocrine disorders affecting women of reproductive age, with a prevalence estimated between 4% and 13%, depending on diagnostic criteria and populations studied (Ghafari </w:t>
      </w:r>
      <w:r w:rsidRPr="008D5EE6">
        <w:rPr>
          <w:rFonts w:ascii="Times New Roman" w:hAnsi="Times New Roman" w:cs="Times New Roman"/>
          <w:i/>
          <w:iCs/>
          <w:sz w:val="24"/>
          <w:szCs w:val="24"/>
        </w:rPr>
        <w:t>et al</w:t>
      </w:r>
      <w:r w:rsidRPr="008D5EE6">
        <w:rPr>
          <w:rFonts w:ascii="Times New Roman" w:hAnsi="Times New Roman" w:cs="Times New Roman"/>
          <w:sz w:val="24"/>
          <w:szCs w:val="24"/>
        </w:rPr>
        <w:t xml:space="preserve">., 2025; World Health Organization, 2025). It is characterized by hyperandrogenism, oligo- or anovulation, and polycystic ovarian morphology. Beyond reproductive dysfunction, PCOS is strongly associated with metabolic disturbances, notably insulin resistance, obesity, dyslipidemia, and an increased risk of developing type 2 diabetes mellitus (T2DM) (Liao et al., 2022; Liu et al., 2019). </w:t>
      </w:r>
    </w:p>
    <w:p w14:paraId="4F862DD7" w14:textId="77777777" w:rsidR="00F6054E" w:rsidRPr="008D5EE6" w:rsidRDefault="00F6054E" w:rsidP="008D5EE6">
      <w:pPr>
        <w:spacing w:line="276" w:lineRule="auto"/>
        <w:jc w:val="both"/>
        <w:rPr>
          <w:rFonts w:ascii="Times New Roman" w:hAnsi="Times New Roman" w:cs="Times New Roman"/>
          <w:sz w:val="24"/>
          <w:szCs w:val="24"/>
        </w:rPr>
      </w:pPr>
      <w:r w:rsidRPr="008D5EE6">
        <w:rPr>
          <w:rFonts w:ascii="Times New Roman" w:hAnsi="Times New Roman" w:cs="Times New Roman"/>
          <w:sz w:val="24"/>
          <w:szCs w:val="24"/>
        </w:rPr>
        <w:t xml:space="preserve">Insulin resistance is considered a core feature of PCOS, contributing to hyperinsulinemia, which exacerbates ovarian androgen production and disrupts normal </w:t>
      </w:r>
      <w:proofErr w:type="spellStart"/>
      <w:r w:rsidRPr="008D5EE6">
        <w:rPr>
          <w:rFonts w:ascii="Times New Roman" w:hAnsi="Times New Roman" w:cs="Times New Roman"/>
          <w:sz w:val="24"/>
          <w:szCs w:val="24"/>
        </w:rPr>
        <w:t>folliculogenesis</w:t>
      </w:r>
      <w:proofErr w:type="spellEnd"/>
      <w:r w:rsidRPr="008D5EE6">
        <w:rPr>
          <w:rFonts w:ascii="Times New Roman" w:hAnsi="Times New Roman" w:cs="Times New Roman"/>
          <w:sz w:val="24"/>
          <w:szCs w:val="24"/>
        </w:rPr>
        <w:t xml:space="preserve"> (Singh et al., 2023). This interconnected cycle perpetuates hyperglycemia, oxidative stress, and low-grade chronic inflammation, forming a vicious cycle that aggravates metabolic and reproductive abnormalities (Rambaran &amp; Islam, 2025). </w:t>
      </w:r>
    </w:p>
    <w:p w14:paraId="69996D91" w14:textId="57FC79B3" w:rsidR="00F6054E" w:rsidRPr="008D5EE6" w:rsidRDefault="00F6054E" w:rsidP="008D5EE6">
      <w:pPr>
        <w:spacing w:line="276" w:lineRule="auto"/>
        <w:jc w:val="both"/>
        <w:rPr>
          <w:rFonts w:ascii="Times New Roman" w:hAnsi="Times New Roman" w:cs="Times New Roman"/>
          <w:sz w:val="24"/>
          <w:szCs w:val="24"/>
        </w:rPr>
      </w:pPr>
      <w:r w:rsidRPr="008D5EE6">
        <w:rPr>
          <w:rFonts w:ascii="Times New Roman" w:hAnsi="Times New Roman" w:cs="Times New Roman"/>
          <w:sz w:val="24"/>
          <w:szCs w:val="24"/>
        </w:rPr>
        <w:t>Oxidative stress (OS) results from an imbalance between increased production of reactive oxygen species (ROS) and compromised antioxidant defenses, leading to cellular damage (</w:t>
      </w:r>
      <w:proofErr w:type="gramStart"/>
      <w:r w:rsidRPr="008D5EE6">
        <w:rPr>
          <w:rFonts w:ascii="Times New Roman" w:hAnsi="Times New Roman" w:cs="Times New Roman"/>
          <w:sz w:val="24"/>
          <w:szCs w:val="24"/>
        </w:rPr>
        <w:t>Vona  et al.</w:t>
      </w:r>
      <w:proofErr w:type="gramEnd"/>
      <w:r w:rsidRPr="008D5EE6">
        <w:rPr>
          <w:rFonts w:ascii="Times New Roman" w:hAnsi="Times New Roman" w:cs="Times New Roman"/>
          <w:sz w:val="24"/>
          <w:szCs w:val="24"/>
        </w:rPr>
        <w:t>, 2021). In PCOS, elevated ROS levels damage pancreatic β-cells, impairing insulin secretion and contributing to glucose intolerance (Malin et al., 2015). Moreover, oxidative stress activates inflammatory pathways, resulting in increased production of pro-inflammatory cytokines such as tumor necrosis factor-alpha (TNF-α) and interleukin-6 (IL-6), which further impair insulin signaling (</w:t>
      </w:r>
      <w:r w:rsidR="00B2057F" w:rsidRPr="008D5EE6">
        <w:rPr>
          <w:rFonts w:ascii="Times New Roman" w:hAnsi="Times New Roman" w:cs="Times New Roman"/>
          <w:sz w:val="24"/>
          <w:szCs w:val="24"/>
        </w:rPr>
        <w:t>Nugent et al., 2008</w:t>
      </w:r>
      <w:r w:rsidRPr="008D5EE6">
        <w:rPr>
          <w:rFonts w:ascii="Times New Roman" w:hAnsi="Times New Roman" w:cs="Times New Roman"/>
          <w:sz w:val="24"/>
          <w:szCs w:val="24"/>
        </w:rPr>
        <w:t xml:space="preserve">). </w:t>
      </w:r>
    </w:p>
    <w:p w14:paraId="3E0D330F" w14:textId="77777777" w:rsidR="00F6054E" w:rsidRPr="008D5EE6" w:rsidRDefault="00F6054E" w:rsidP="008D5EE6">
      <w:pPr>
        <w:spacing w:line="276" w:lineRule="auto"/>
        <w:jc w:val="both"/>
        <w:rPr>
          <w:rFonts w:ascii="Times New Roman" w:hAnsi="Times New Roman" w:cs="Times New Roman"/>
          <w:sz w:val="24"/>
          <w:szCs w:val="24"/>
        </w:rPr>
      </w:pPr>
      <w:r w:rsidRPr="008D5EE6">
        <w:rPr>
          <w:rFonts w:ascii="Times New Roman" w:hAnsi="Times New Roman" w:cs="Times New Roman"/>
          <w:sz w:val="24"/>
          <w:szCs w:val="24"/>
        </w:rPr>
        <w:t>Chronic inflammation is another hallmark of PCOS, with elevated circulating markers like high-sensitivity C-reactive protein (</w:t>
      </w:r>
      <w:proofErr w:type="spellStart"/>
      <w:r w:rsidRPr="008D5EE6">
        <w:rPr>
          <w:rFonts w:ascii="Times New Roman" w:hAnsi="Times New Roman" w:cs="Times New Roman"/>
          <w:sz w:val="24"/>
          <w:szCs w:val="24"/>
        </w:rPr>
        <w:t>hs</w:t>
      </w:r>
      <w:proofErr w:type="spellEnd"/>
      <w:r w:rsidRPr="008D5EE6">
        <w:rPr>
          <w:rFonts w:ascii="Times New Roman" w:hAnsi="Times New Roman" w:cs="Times New Roman"/>
          <w:sz w:val="24"/>
          <w:szCs w:val="24"/>
        </w:rPr>
        <w:t>-CRP), TNF-α, and IL-6 linked to insulin resistance and cardiovascular risks (Chen et al., 2015). These inflammatory mediators interfere with insulin receptor signaling by inducing inhibitory phosphorylation of insulin receptor substrate-1 (IRS-1), leading to decreased glucose uptake (</w:t>
      </w:r>
      <w:proofErr w:type="spellStart"/>
      <w:r w:rsidRPr="008D5EE6">
        <w:rPr>
          <w:rFonts w:ascii="Times New Roman" w:hAnsi="Times New Roman" w:cs="Times New Roman"/>
          <w:sz w:val="24"/>
          <w:szCs w:val="24"/>
        </w:rPr>
        <w:t>Alipourfard</w:t>
      </w:r>
      <w:proofErr w:type="spellEnd"/>
      <w:r w:rsidRPr="008D5EE6">
        <w:rPr>
          <w:rFonts w:ascii="Times New Roman" w:hAnsi="Times New Roman" w:cs="Times New Roman"/>
          <w:sz w:val="24"/>
          <w:szCs w:val="24"/>
        </w:rPr>
        <w:t xml:space="preserve"> et al., 2019). The mutual reinforcement between oxidative stress and inflammation creates a feedback loop that perpetuates metabolic dysfunction, ovarian androgen excess, and adiposity (Liu et al., 2025).</w:t>
      </w:r>
    </w:p>
    <w:p w14:paraId="1B6CA90F" w14:textId="77777777" w:rsidR="00F6054E" w:rsidRPr="008D5EE6" w:rsidRDefault="00F6054E" w:rsidP="008D5EE6">
      <w:pPr>
        <w:spacing w:line="276" w:lineRule="auto"/>
        <w:jc w:val="both"/>
        <w:rPr>
          <w:rFonts w:ascii="Times New Roman" w:hAnsi="Times New Roman" w:cs="Times New Roman"/>
          <w:sz w:val="24"/>
          <w:szCs w:val="24"/>
        </w:rPr>
      </w:pPr>
      <w:r w:rsidRPr="008D5EE6">
        <w:rPr>
          <w:rFonts w:ascii="Times New Roman" w:hAnsi="Times New Roman" w:cs="Times New Roman"/>
          <w:sz w:val="24"/>
          <w:szCs w:val="24"/>
        </w:rPr>
        <w:t>Over time, the persistent insult of oxidative stress, inflammation, and insulin resistance leads to pancreatic β-cell exhaustion and degeneration, impairing insulin secretion and glucose homeostasis (Yong et al., 2021). As a consequence, women with PCOS are at a significantly increased risk of developing T2DM at a younger age compared to the general population (</w:t>
      </w:r>
      <w:proofErr w:type="gramStart"/>
      <w:r w:rsidRPr="008D5EE6">
        <w:rPr>
          <w:rFonts w:ascii="Times New Roman" w:hAnsi="Times New Roman" w:cs="Times New Roman"/>
          <w:sz w:val="24"/>
          <w:szCs w:val="24"/>
        </w:rPr>
        <w:t>Liao  et al.</w:t>
      </w:r>
      <w:proofErr w:type="gramEnd"/>
      <w:r w:rsidRPr="008D5EE6">
        <w:rPr>
          <w:rFonts w:ascii="Times New Roman" w:hAnsi="Times New Roman" w:cs="Times New Roman"/>
          <w:sz w:val="24"/>
          <w:szCs w:val="24"/>
        </w:rPr>
        <w:t xml:space="preserve">, 2022). </w:t>
      </w:r>
    </w:p>
    <w:p w14:paraId="329E596D" w14:textId="77777777" w:rsidR="00F6054E" w:rsidRPr="008D5EE6" w:rsidRDefault="00F6054E" w:rsidP="008D5EE6">
      <w:pPr>
        <w:spacing w:line="276" w:lineRule="auto"/>
        <w:jc w:val="both"/>
        <w:rPr>
          <w:rFonts w:ascii="Times New Roman" w:hAnsi="Times New Roman" w:cs="Times New Roman"/>
          <w:sz w:val="24"/>
          <w:szCs w:val="24"/>
        </w:rPr>
      </w:pPr>
      <w:r w:rsidRPr="008D5EE6">
        <w:rPr>
          <w:rFonts w:ascii="Times New Roman" w:hAnsi="Times New Roman" w:cs="Times New Roman"/>
          <w:sz w:val="24"/>
          <w:szCs w:val="24"/>
        </w:rPr>
        <w:t xml:space="preserve">Current management strategies primarily focus on lifestyle modifications and pharmacological interventions like metformin, hormonal contraceptives, and insulin-sensitizers. However, these treatments often have limitations, including adverse side effects, poor adherence, and variable efficacy (Melin et al., 2024). For instance, metformin, although widely used, can cause gastrointestinal disturbances and may not be effective for all patients, especially those with high </w:t>
      </w:r>
      <w:r w:rsidRPr="008D5EE6">
        <w:rPr>
          <w:rFonts w:ascii="Times New Roman" w:hAnsi="Times New Roman" w:cs="Times New Roman"/>
          <w:sz w:val="24"/>
          <w:szCs w:val="24"/>
        </w:rPr>
        <w:lastRenderedPageBreak/>
        <w:t>body mass index (BMI) (</w:t>
      </w:r>
      <w:proofErr w:type="spellStart"/>
      <w:r w:rsidRPr="008D5EE6">
        <w:rPr>
          <w:rFonts w:ascii="Times New Roman" w:hAnsi="Times New Roman" w:cs="Times New Roman"/>
          <w:sz w:val="24"/>
          <w:szCs w:val="24"/>
        </w:rPr>
        <w:t>Harmooshi</w:t>
      </w:r>
      <w:proofErr w:type="spellEnd"/>
      <w:r w:rsidRPr="008D5EE6">
        <w:rPr>
          <w:rFonts w:ascii="Times New Roman" w:hAnsi="Times New Roman" w:cs="Times New Roman"/>
          <w:sz w:val="24"/>
          <w:szCs w:val="24"/>
        </w:rPr>
        <w:t xml:space="preserve"> et al., 2021). Hormonal therapies such as oral contraceptives (OCPs) can exacerbate insulin resistance and are not suitable for all women (Cortés &amp; Alfaro, 2014). </w:t>
      </w:r>
    </w:p>
    <w:p w14:paraId="7FD96E2E" w14:textId="77777777" w:rsidR="00F6054E" w:rsidRPr="008D5EE6" w:rsidRDefault="00F6054E" w:rsidP="008D5EE6">
      <w:pPr>
        <w:spacing w:line="276" w:lineRule="auto"/>
        <w:jc w:val="both"/>
        <w:rPr>
          <w:rFonts w:ascii="Times New Roman" w:hAnsi="Times New Roman" w:cs="Times New Roman"/>
          <w:sz w:val="24"/>
          <w:szCs w:val="24"/>
        </w:rPr>
      </w:pPr>
      <w:r w:rsidRPr="008D5EE6">
        <w:rPr>
          <w:rFonts w:ascii="Times New Roman" w:hAnsi="Times New Roman" w:cs="Times New Roman"/>
          <w:sz w:val="24"/>
          <w:szCs w:val="24"/>
        </w:rPr>
        <w:t>Given these limitations, there is a growing interest in exploring natural, accessible, and safe adjunct therapies for managing metabolic disorders such as PCOS and type 2 diabetes mellitus (T2DM). One such promising candidate is apple cider vinegar (ACV), known locally in Nigeria simply as “vinegar” or “ACV” in contemporary discourse. Traditionally, vinegar has been widely used in Nigerian cuisine as a flavor enhancer and preservative, and it also holds a place in folk medicine systems across various cultures for its purported health benefits (</w:t>
      </w:r>
      <w:proofErr w:type="spellStart"/>
      <w:r w:rsidRPr="008D5EE6">
        <w:rPr>
          <w:rFonts w:ascii="Times New Roman" w:hAnsi="Times New Roman" w:cs="Times New Roman"/>
          <w:sz w:val="24"/>
          <w:szCs w:val="24"/>
        </w:rPr>
        <w:t>Ezemba</w:t>
      </w:r>
      <w:proofErr w:type="spellEnd"/>
      <w:r w:rsidRPr="008D5EE6">
        <w:rPr>
          <w:rFonts w:ascii="Times New Roman" w:hAnsi="Times New Roman" w:cs="Times New Roman"/>
          <w:sz w:val="24"/>
          <w:szCs w:val="24"/>
        </w:rPr>
        <w:t xml:space="preserve"> et al., 2021). </w:t>
      </w:r>
    </w:p>
    <w:p w14:paraId="5364D4C5" w14:textId="77777777" w:rsidR="00F6054E" w:rsidRPr="008D5EE6" w:rsidRDefault="00F6054E" w:rsidP="008D5EE6">
      <w:pPr>
        <w:spacing w:line="276" w:lineRule="auto"/>
        <w:jc w:val="both"/>
        <w:rPr>
          <w:rFonts w:ascii="Times New Roman" w:hAnsi="Times New Roman" w:cs="Times New Roman"/>
          <w:sz w:val="24"/>
          <w:szCs w:val="24"/>
        </w:rPr>
      </w:pPr>
      <w:r w:rsidRPr="008D5EE6">
        <w:rPr>
          <w:rFonts w:ascii="Times New Roman" w:hAnsi="Times New Roman" w:cs="Times New Roman"/>
          <w:sz w:val="24"/>
          <w:szCs w:val="24"/>
        </w:rPr>
        <w:t>ACV is a fermented liquid derived from apple juice, produced through a process of fermentation involving yeast and acetic acid bacteria. Its primary active component is acetic acid, which is believed to be responsible for many of its health-promoting effects, including regulation of blood glucose levels, appetite suppression, and weight management (Chen et al., 2023). In addition to acetic acid, ACV contains various bioactive compounds such as polyphenols—including chlorogenic acid, caffeic acid, catechin, and gallic acid—that contribute to its antioxidant and anti-inflammatory properties (Ayoub et al., 2015).</w:t>
      </w:r>
    </w:p>
    <w:p w14:paraId="5E435F5C" w14:textId="3E905C1A" w:rsidR="00F6054E" w:rsidRPr="008D5EE6" w:rsidRDefault="00F6054E" w:rsidP="008D5EE6">
      <w:pPr>
        <w:spacing w:line="276" w:lineRule="auto"/>
        <w:jc w:val="both"/>
        <w:rPr>
          <w:rFonts w:ascii="Times New Roman" w:hAnsi="Times New Roman" w:cs="Times New Roman"/>
          <w:sz w:val="24"/>
          <w:szCs w:val="24"/>
        </w:rPr>
      </w:pPr>
      <w:r w:rsidRPr="008D5EE6">
        <w:rPr>
          <w:rFonts w:ascii="Times New Roman" w:hAnsi="Times New Roman" w:cs="Times New Roman"/>
          <w:sz w:val="24"/>
          <w:szCs w:val="24"/>
        </w:rPr>
        <w:t>In Nigeria and other traditional settings, ACV is often used to aid digestion, improve appetite, and treat ailments such as sore throats, digestive discomfort, and infections (Johnston &amp; Gaas, 2006). Scientific studies increasingly support its health benefits, demonstrating that ACV can improve insulin sensitivity, reduce postprandial blood glucose, and support weight loss—all of which are critical in managing metabolic conditions like PCOS and T2DM (</w:t>
      </w:r>
      <w:proofErr w:type="spellStart"/>
      <w:r w:rsidRPr="008D5EE6">
        <w:rPr>
          <w:rFonts w:ascii="Times New Roman" w:hAnsi="Times New Roman" w:cs="Times New Roman"/>
          <w:sz w:val="24"/>
          <w:szCs w:val="24"/>
        </w:rPr>
        <w:t>Nazni</w:t>
      </w:r>
      <w:proofErr w:type="spellEnd"/>
      <w:r w:rsidRPr="008D5EE6">
        <w:rPr>
          <w:rFonts w:ascii="Times New Roman" w:hAnsi="Times New Roman" w:cs="Times New Roman"/>
          <w:sz w:val="24"/>
          <w:szCs w:val="24"/>
        </w:rPr>
        <w:t xml:space="preserve"> et al., 2015; Agbor et al., </w:t>
      </w:r>
      <w:r w:rsidRPr="006F3ECE">
        <w:rPr>
          <w:rFonts w:ascii="Times New Roman" w:hAnsi="Times New Roman" w:cs="Times New Roman"/>
          <w:sz w:val="24"/>
          <w:szCs w:val="24"/>
          <w:highlight w:val="yellow"/>
        </w:rPr>
        <w:t>20</w:t>
      </w:r>
      <w:r w:rsidR="006F3ECE" w:rsidRPr="006F3ECE">
        <w:rPr>
          <w:rFonts w:ascii="Times New Roman" w:hAnsi="Times New Roman" w:cs="Times New Roman"/>
          <w:sz w:val="24"/>
          <w:szCs w:val="24"/>
          <w:highlight w:val="yellow"/>
        </w:rPr>
        <w:t>2</w:t>
      </w:r>
      <w:r w:rsidRPr="006F3ECE">
        <w:rPr>
          <w:rFonts w:ascii="Times New Roman" w:hAnsi="Times New Roman" w:cs="Times New Roman"/>
          <w:sz w:val="24"/>
          <w:szCs w:val="24"/>
          <w:highlight w:val="yellow"/>
        </w:rPr>
        <w:t>5</w:t>
      </w:r>
      <w:r w:rsidRPr="008D5EE6">
        <w:rPr>
          <w:rFonts w:ascii="Times New Roman" w:hAnsi="Times New Roman" w:cs="Times New Roman"/>
          <w:sz w:val="24"/>
          <w:szCs w:val="24"/>
        </w:rPr>
        <w:t>). Its antioxidant and anti-inflammatory properties further enhance its therapeutic potential by mitigating oxidative stress and systemic inflammation which key factors involved in the pathogenesis of these disorders (Singh &amp; Garg, 2022).</w:t>
      </w:r>
    </w:p>
    <w:p w14:paraId="59AE256F" w14:textId="40EE622B" w:rsidR="00F6054E" w:rsidRPr="008D5EE6" w:rsidRDefault="00F6054E" w:rsidP="008D5EE6">
      <w:pPr>
        <w:spacing w:line="276" w:lineRule="auto"/>
        <w:jc w:val="both"/>
        <w:rPr>
          <w:rFonts w:ascii="Times New Roman" w:hAnsi="Times New Roman" w:cs="Times New Roman"/>
          <w:sz w:val="24"/>
          <w:szCs w:val="24"/>
        </w:rPr>
      </w:pPr>
      <w:r w:rsidRPr="008D5EE6">
        <w:rPr>
          <w:rFonts w:ascii="Times New Roman" w:hAnsi="Times New Roman" w:cs="Times New Roman"/>
          <w:sz w:val="24"/>
          <w:szCs w:val="24"/>
        </w:rPr>
        <w:t>Animal studies have provided compelling evidence that apple cider vinegar (ACV) may exert protective effects on pancreatic tissue and improve metabolic health by reducing oxidative stress and inflammation. For instance, in diabetic rat models, ACV supplementation has been shown to improve glycemic control, enhance the activities of antioxidant enzymes, and preserve the architecture of pancreatic islets (</w:t>
      </w:r>
      <w:proofErr w:type="spellStart"/>
      <w:r w:rsidRPr="008D5EE6">
        <w:rPr>
          <w:rFonts w:ascii="Times New Roman" w:hAnsi="Times New Roman" w:cs="Times New Roman"/>
          <w:sz w:val="24"/>
          <w:szCs w:val="24"/>
        </w:rPr>
        <w:t>Hmad</w:t>
      </w:r>
      <w:proofErr w:type="spellEnd"/>
      <w:r w:rsidRPr="008D5EE6">
        <w:rPr>
          <w:rFonts w:ascii="Times New Roman" w:hAnsi="Times New Roman" w:cs="Times New Roman"/>
          <w:sz w:val="24"/>
          <w:szCs w:val="24"/>
        </w:rPr>
        <w:t xml:space="preserve"> Halima et al., 2018; Halima et al., 2017). These findings suggest that ACV may help mitigate oxidative damage and support pancreatic function in the context of diabetes. Furthermore, in models of polycystic ovary syndrome (PCOS), ACV has demonstrated potential in restoring ovarian structure and function and improving metabolic parameters, although the precise mechanisms underlying these effects remain to be fully elucidated (</w:t>
      </w:r>
      <w:r w:rsidRPr="006F3ECE">
        <w:rPr>
          <w:rFonts w:ascii="Times New Roman" w:hAnsi="Times New Roman" w:cs="Times New Roman"/>
          <w:sz w:val="24"/>
          <w:szCs w:val="24"/>
          <w:highlight w:val="yellow"/>
        </w:rPr>
        <w:t>Agbor</w:t>
      </w:r>
      <w:r w:rsidRPr="008D5EE6">
        <w:rPr>
          <w:rFonts w:ascii="Times New Roman" w:hAnsi="Times New Roman" w:cs="Times New Roman"/>
          <w:sz w:val="24"/>
          <w:szCs w:val="24"/>
        </w:rPr>
        <w:t xml:space="preserve"> et al., 20</w:t>
      </w:r>
      <w:r w:rsidR="006F3ECE">
        <w:rPr>
          <w:rFonts w:ascii="Times New Roman" w:hAnsi="Times New Roman" w:cs="Times New Roman"/>
          <w:sz w:val="24"/>
          <w:szCs w:val="24"/>
        </w:rPr>
        <w:t>2</w:t>
      </w:r>
      <w:r w:rsidRPr="008D5EE6">
        <w:rPr>
          <w:rFonts w:ascii="Times New Roman" w:hAnsi="Times New Roman" w:cs="Times New Roman"/>
          <w:sz w:val="24"/>
          <w:szCs w:val="24"/>
        </w:rPr>
        <w:t>5). These preclinical data underscore the therapeutic promise of ACV as an adjunct in managing metabolic and reproductive disturbances associated with PCOS and diabetes.</w:t>
      </w:r>
    </w:p>
    <w:p w14:paraId="08DF0B70" w14:textId="77777777" w:rsidR="00F6054E" w:rsidRPr="008D5EE6" w:rsidRDefault="00F6054E" w:rsidP="008D5EE6">
      <w:pPr>
        <w:spacing w:line="276" w:lineRule="auto"/>
        <w:jc w:val="both"/>
        <w:rPr>
          <w:rFonts w:ascii="Times New Roman" w:hAnsi="Times New Roman" w:cs="Times New Roman"/>
          <w:sz w:val="24"/>
          <w:szCs w:val="24"/>
        </w:rPr>
      </w:pPr>
      <w:r w:rsidRPr="008D5EE6">
        <w:rPr>
          <w:rFonts w:ascii="Times New Roman" w:hAnsi="Times New Roman" w:cs="Times New Roman"/>
          <w:sz w:val="24"/>
          <w:szCs w:val="24"/>
        </w:rPr>
        <w:t xml:space="preserve">Letrozole is a non-steroidal aromatase inhibitor commonly used in clinical settings to induce ovarian cyst formation and hyperandrogenism, thereby serving as a valuable agent for creating experimental models of polycystic ovary syndrome (PCOS) (Guang et al., 2018). By inhibiting the </w:t>
      </w:r>
      <w:r w:rsidRPr="008D5EE6">
        <w:rPr>
          <w:rFonts w:ascii="Times New Roman" w:hAnsi="Times New Roman" w:cs="Times New Roman"/>
          <w:sz w:val="24"/>
          <w:szCs w:val="24"/>
        </w:rPr>
        <w:lastRenderedPageBreak/>
        <w:t>conversion of androgens to estrogens, letrozole effectively mimics the hormonal imbalances observed in women with PCOS, including elevated androgens and disrupted ovarian function (Xu et al., 2020). Moreover, recent research has demonstrated that letrozole administration in rodent models not only induces ovarian cysts but also leads to metabolic disturbances such as insulin resistance and hyperglycemia which are key features shared with human PCOS and its associated risk of developing type 2 diabetes mellitus (T2DM) (Begum et al., 2022). This dual impact makes letrozole a suitable agent for studying the intertwined reproductive and metabolic aspects of PCOS, allowing for a comprehensive evaluation of potential therapeutic interventions such as apple cider vinegar. Therefore, utilizing letrozole in this study provides a relevant and reliable model to investigate the protective effects of ACV against pancreatic islet degeneration and hyperglycemia associated with PCOS-like metabolic dysfunction.</w:t>
      </w:r>
    </w:p>
    <w:p w14:paraId="6FC681AE" w14:textId="3DF01F10" w:rsidR="00F6054E" w:rsidRPr="008D5EE6" w:rsidRDefault="00F6054E" w:rsidP="008D5EE6">
      <w:pPr>
        <w:spacing w:line="276" w:lineRule="auto"/>
        <w:jc w:val="both"/>
        <w:rPr>
          <w:rFonts w:ascii="Times New Roman" w:hAnsi="Times New Roman" w:cs="Times New Roman"/>
          <w:sz w:val="24"/>
          <w:szCs w:val="24"/>
        </w:rPr>
      </w:pPr>
      <w:r w:rsidRPr="008D5EE6">
        <w:rPr>
          <w:rFonts w:ascii="Times New Roman" w:hAnsi="Times New Roman" w:cs="Times New Roman"/>
          <w:sz w:val="24"/>
          <w:szCs w:val="24"/>
        </w:rPr>
        <w:t>The present study aimed to investigate the potential protective and ameliorative effects of ACV on pancreatic islet degeneration and hyperglycemia in a letrozole-induced PCOS rat model. This model closely mimics human PCOS, including ovarian cyst formation, insulin resistance, and metabolic disturbances (</w:t>
      </w:r>
      <w:proofErr w:type="spellStart"/>
      <w:r w:rsidR="00B2057F" w:rsidRPr="008D5EE6">
        <w:rPr>
          <w:rFonts w:ascii="Times New Roman" w:hAnsi="Times New Roman" w:cs="Times New Roman"/>
          <w:sz w:val="24"/>
          <w:szCs w:val="24"/>
        </w:rPr>
        <w:t>Morshedzadeh</w:t>
      </w:r>
      <w:proofErr w:type="spellEnd"/>
      <w:r w:rsidR="00B2057F" w:rsidRPr="008D5EE6">
        <w:rPr>
          <w:rFonts w:ascii="Times New Roman" w:hAnsi="Times New Roman" w:cs="Times New Roman"/>
          <w:sz w:val="24"/>
          <w:szCs w:val="24"/>
        </w:rPr>
        <w:t xml:space="preserve"> et al., 2025</w:t>
      </w:r>
      <w:r w:rsidRPr="008D5EE6">
        <w:rPr>
          <w:rFonts w:ascii="Times New Roman" w:hAnsi="Times New Roman" w:cs="Times New Roman"/>
          <w:sz w:val="24"/>
          <w:szCs w:val="24"/>
        </w:rPr>
        <w:t>). Understanding the cellular and molecular mechanisms by which ACV confers its effects could support its use as a complementary therapy in managing PCOS-associated metabolic complications.</w:t>
      </w:r>
    </w:p>
    <w:p w14:paraId="105A5B42" w14:textId="77777777" w:rsidR="00DC0BF3" w:rsidRPr="008D5EE6" w:rsidRDefault="00DC0BF3" w:rsidP="008D5EE6">
      <w:pPr>
        <w:spacing w:line="276" w:lineRule="auto"/>
        <w:jc w:val="both"/>
        <w:rPr>
          <w:rFonts w:ascii="Times New Roman" w:hAnsi="Times New Roman" w:cs="Times New Roman"/>
          <w:sz w:val="24"/>
          <w:szCs w:val="24"/>
        </w:rPr>
      </w:pPr>
    </w:p>
    <w:p w14:paraId="2D69E0AE" w14:textId="77777777" w:rsidR="00F6054E" w:rsidRPr="008D5EE6" w:rsidRDefault="00F6054E" w:rsidP="008D5EE6">
      <w:pPr>
        <w:pStyle w:val="ListParagraph"/>
        <w:numPr>
          <w:ilvl w:val="1"/>
          <w:numId w:val="1"/>
        </w:numPr>
        <w:spacing w:line="276" w:lineRule="auto"/>
        <w:ind w:left="426" w:hanging="426"/>
        <w:jc w:val="both"/>
        <w:rPr>
          <w:rFonts w:ascii="Times New Roman" w:hAnsi="Times New Roman" w:cs="Times New Roman"/>
          <w:b/>
          <w:bCs/>
          <w:sz w:val="24"/>
          <w:szCs w:val="24"/>
        </w:rPr>
      </w:pPr>
      <w:r w:rsidRPr="008D5EE6">
        <w:rPr>
          <w:rFonts w:ascii="Times New Roman" w:hAnsi="Times New Roman" w:cs="Times New Roman"/>
          <w:b/>
          <w:bCs/>
          <w:sz w:val="24"/>
          <w:szCs w:val="24"/>
        </w:rPr>
        <w:t>Materials and Methods</w:t>
      </w:r>
    </w:p>
    <w:p w14:paraId="51DD3F6A" w14:textId="305A8A23" w:rsidR="00F6054E" w:rsidRPr="000B479E" w:rsidRDefault="000B479E" w:rsidP="008D5EE6">
      <w:pPr>
        <w:pStyle w:val="ListParagraph"/>
        <w:numPr>
          <w:ilvl w:val="1"/>
          <w:numId w:val="3"/>
        </w:numPr>
        <w:spacing w:line="276" w:lineRule="auto"/>
        <w:ind w:left="426" w:hanging="426"/>
        <w:jc w:val="both"/>
        <w:rPr>
          <w:rFonts w:ascii="Times New Roman" w:hAnsi="Times New Roman" w:cs="Times New Roman"/>
          <w:b/>
          <w:bCs/>
          <w:sz w:val="24"/>
          <w:szCs w:val="24"/>
          <w:highlight w:val="yellow"/>
        </w:rPr>
      </w:pPr>
      <w:r w:rsidRPr="000B479E">
        <w:rPr>
          <w:rFonts w:ascii="Times New Roman" w:hAnsi="Times New Roman" w:cs="Times New Roman"/>
          <w:b/>
          <w:bCs/>
          <w:sz w:val="24"/>
          <w:szCs w:val="24"/>
          <w:highlight w:val="yellow"/>
        </w:rPr>
        <w:t>Experimental Animals</w:t>
      </w:r>
    </w:p>
    <w:p w14:paraId="00CF6239" w14:textId="29F83E97" w:rsidR="000B479E" w:rsidRPr="008D5EE6" w:rsidRDefault="000B479E" w:rsidP="000B479E">
      <w:pPr>
        <w:spacing w:line="276" w:lineRule="auto"/>
        <w:jc w:val="both"/>
        <w:rPr>
          <w:rFonts w:ascii="Times New Roman" w:hAnsi="Times New Roman" w:cs="Times New Roman"/>
          <w:sz w:val="24"/>
          <w:szCs w:val="24"/>
        </w:rPr>
      </w:pPr>
      <w:r w:rsidRPr="000B479E">
        <w:rPr>
          <w:rFonts w:ascii="Times New Roman" w:hAnsi="Times New Roman" w:cs="Times New Roman"/>
          <w:sz w:val="24"/>
          <w:szCs w:val="24"/>
        </w:rPr>
        <w:t xml:space="preserve">Twenty-one adult female albino Wistar rats (150-180 g, 8–10 weeks old) were obtained from the animal house at the College of Medical Sciences, University of Calabar. </w:t>
      </w:r>
      <w:r w:rsidRPr="00AC4CDD">
        <w:rPr>
          <w:rFonts w:ascii="Times New Roman" w:hAnsi="Times New Roman" w:cs="Times New Roman"/>
          <w:sz w:val="24"/>
          <w:szCs w:val="24"/>
          <w:highlight w:val="yellow"/>
        </w:rPr>
        <w:t>The rats were housed in individually ventilated cages (IVC) in a controlled environment with a 12-hour light/dark cycle. The rats had free access to standard commercial rat chow and water throughout the experiment.</w:t>
      </w:r>
    </w:p>
    <w:p w14:paraId="561C5CFB" w14:textId="53AF22E8" w:rsidR="00F6054E" w:rsidRPr="008D5EE6" w:rsidRDefault="00DC0BF3" w:rsidP="008D5EE6">
      <w:pPr>
        <w:spacing w:line="276" w:lineRule="auto"/>
        <w:jc w:val="both"/>
        <w:rPr>
          <w:rFonts w:ascii="Times New Roman" w:hAnsi="Times New Roman" w:cs="Times New Roman"/>
          <w:b/>
          <w:bCs/>
          <w:sz w:val="24"/>
          <w:szCs w:val="24"/>
        </w:rPr>
      </w:pPr>
      <w:r w:rsidRPr="008D5EE6">
        <w:rPr>
          <w:rFonts w:ascii="Times New Roman" w:hAnsi="Times New Roman" w:cs="Times New Roman"/>
          <w:b/>
          <w:bCs/>
          <w:sz w:val="24"/>
          <w:szCs w:val="24"/>
        </w:rPr>
        <w:t xml:space="preserve">2.2 </w:t>
      </w:r>
      <w:r w:rsidR="00F6054E" w:rsidRPr="008D5EE6">
        <w:rPr>
          <w:rFonts w:ascii="Times New Roman" w:hAnsi="Times New Roman" w:cs="Times New Roman"/>
          <w:b/>
          <w:bCs/>
          <w:sz w:val="24"/>
          <w:szCs w:val="24"/>
        </w:rPr>
        <w:t>Sources and Preparation of Materials</w:t>
      </w:r>
    </w:p>
    <w:p w14:paraId="1927DFF4" w14:textId="77777777" w:rsidR="00F6054E" w:rsidRPr="008D5EE6" w:rsidRDefault="00F6054E" w:rsidP="008D5EE6">
      <w:pPr>
        <w:spacing w:line="276" w:lineRule="auto"/>
        <w:jc w:val="both"/>
        <w:rPr>
          <w:rFonts w:ascii="Times New Roman" w:hAnsi="Times New Roman" w:cs="Times New Roman"/>
          <w:sz w:val="24"/>
          <w:szCs w:val="24"/>
        </w:rPr>
      </w:pPr>
      <w:r w:rsidRPr="008D5EE6">
        <w:rPr>
          <w:rFonts w:ascii="Times New Roman" w:hAnsi="Times New Roman" w:cs="Times New Roman"/>
          <w:sz w:val="24"/>
          <w:szCs w:val="24"/>
        </w:rPr>
        <w:t>Letrozole was sourced from Bafna Pharmaceutical Limited, India, stored in a cool, dry place, and prepared fresh daily by dissolving in 0.5% Carboxymethyl Cellulose (CMC) as the vehicle. Apple Cider Vinegar (ACV) was purchased from Bragg Live Products LLC, USA, stored at room temperature.</w:t>
      </w:r>
    </w:p>
    <w:p w14:paraId="29C75428" w14:textId="580335EC" w:rsidR="00F6054E" w:rsidRPr="008D5EE6" w:rsidRDefault="00F6054E" w:rsidP="008D5EE6">
      <w:pPr>
        <w:pStyle w:val="ListParagraph"/>
        <w:numPr>
          <w:ilvl w:val="1"/>
          <w:numId w:val="5"/>
        </w:numPr>
        <w:spacing w:line="276" w:lineRule="auto"/>
        <w:ind w:left="426" w:hanging="426"/>
        <w:jc w:val="both"/>
        <w:rPr>
          <w:rFonts w:ascii="Times New Roman" w:hAnsi="Times New Roman" w:cs="Times New Roman"/>
          <w:b/>
          <w:bCs/>
          <w:sz w:val="24"/>
          <w:szCs w:val="24"/>
        </w:rPr>
      </w:pPr>
      <w:r w:rsidRPr="008D5EE6">
        <w:rPr>
          <w:rFonts w:ascii="Times New Roman" w:hAnsi="Times New Roman" w:cs="Times New Roman"/>
          <w:b/>
          <w:bCs/>
          <w:sz w:val="24"/>
          <w:szCs w:val="24"/>
        </w:rPr>
        <w:t xml:space="preserve">Animal Housing and Monitoring  </w:t>
      </w:r>
    </w:p>
    <w:p w14:paraId="5EF44511" w14:textId="77777777" w:rsidR="00F6054E" w:rsidRPr="008D5EE6" w:rsidRDefault="00F6054E" w:rsidP="008D5EE6">
      <w:pPr>
        <w:spacing w:line="276" w:lineRule="auto"/>
        <w:jc w:val="both"/>
        <w:rPr>
          <w:rFonts w:ascii="Times New Roman" w:hAnsi="Times New Roman" w:cs="Times New Roman"/>
          <w:sz w:val="24"/>
          <w:szCs w:val="24"/>
        </w:rPr>
      </w:pPr>
      <w:r w:rsidRPr="008D5EE6">
        <w:rPr>
          <w:rFonts w:ascii="Times New Roman" w:hAnsi="Times New Roman" w:cs="Times New Roman"/>
          <w:sz w:val="24"/>
          <w:szCs w:val="24"/>
        </w:rPr>
        <w:t>Animals were housed under standard laboratory conditions with sawdust bedding and acclimatized for two weeks. Estrous cycle was monitored via cytology.</w:t>
      </w:r>
    </w:p>
    <w:p w14:paraId="5C0A8267" w14:textId="77777777" w:rsidR="00F6054E" w:rsidRPr="008D5EE6" w:rsidRDefault="00F6054E" w:rsidP="008D5EE6">
      <w:pPr>
        <w:pStyle w:val="ListParagraph"/>
        <w:numPr>
          <w:ilvl w:val="1"/>
          <w:numId w:val="5"/>
        </w:numPr>
        <w:spacing w:line="276" w:lineRule="auto"/>
        <w:ind w:left="426" w:hanging="426"/>
        <w:jc w:val="both"/>
        <w:rPr>
          <w:rFonts w:ascii="Times New Roman" w:hAnsi="Times New Roman" w:cs="Times New Roman"/>
          <w:b/>
          <w:bCs/>
          <w:sz w:val="24"/>
          <w:szCs w:val="24"/>
        </w:rPr>
      </w:pPr>
      <w:r w:rsidRPr="008D5EE6">
        <w:rPr>
          <w:rFonts w:ascii="Times New Roman" w:hAnsi="Times New Roman" w:cs="Times New Roman"/>
          <w:b/>
          <w:bCs/>
          <w:sz w:val="24"/>
          <w:szCs w:val="24"/>
        </w:rPr>
        <w:t>Induction of PCOS and Experimental Design</w:t>
      </w:r>
    </w:p>
    <w:p w14:paraId="1A399278" w14:textId="77777777" w:rsidR="00F6054E" w:rsidRPr="008D5EE6" w:rsidRDefault="00F6054E" w:rsidP="008D5EE6">
      <w:pPr>
        <w:spacing w:line="276" w:lineRule="auto"/>
        <w:jc w:val="both"/>
        <w:rPr>
          <w:rFonts w:ascii="Times New Roman" w:hAnsi="Times New Roman" w:cs="Times New Roman"/>
          <w:sz w:val="24"/>
          <w:szCs w:val="24"/>
        </w:rPr>
      </w:pPr>
      <w:r w:rsidRPr="008D5EE6">
        <w:rPr>
          <w:rFonts w:ascii="Times New Roman" w:hAnsi="Times New Roman" w:cs="Times New Roman"/>
          <w:sz w:val="24"/>
          <w:szCs w:val="24"/>
        </w:rPr>
        <w:lastRenderedPageBreak/>
        <w:t>PCOS was induced according to the method reported by Ibrahim et al., (2022) and Agbor et al., (2025) with little modification. Letrozole was administered at 1 mg/kg body weight orally daily for 14 days. Rats were randomly assigned into three groups (n=7 each):</w:t>
      </w:r>
    </w:p>
    <w:p w14:paraId="2DB4D266" w14:textId="77777777" w:rsidR="00F6054E" w:rsidRPr="008D5EE6" w:rsidRDefault="00F6054E" w:rsidP="008D5EE6">
      <w:pPr>
        <w:spacing w:line="276" w:lineRule="auto"/>
        <w:jc w:val="both"/>
        <w:rPr>
          <w:rFonts w:ascii="Times New Roman" w:hAnsi="Times New Roman" w:cs="Times New Roman"/>
          <w:sz w:val="24"/>
          <w:szCs w:val="24"/>
        </w:rPr>
      </w:pPr>
      <w:r w:rsidRPr="008D5EE6">
        <w:rPr>
          <w:rFonts w:ascii="Times New Roman" w:hAnsi="Times New Roman" w:cs="Times New Roman"/>
          <w:sz w:val="24"/>
          <w:szCs w:val="24"/>
        </w:rPr>
        <w:t xml:space="preserve">Group A: Control (distilled water)  </w:t>
      </w:r>
    </w:p>
    <w:p w14:paraId="0CF84D81" w14:textId="77777777" w:rsidR="00F6054E" w:rsidRPr="008D5EE6" w:rsidRDefault="00F6054E" w:rsidP="008D5EE6">
      <w:pPr>
        <w:spacing w:line="276" w:lineRule="auto"/>
        <w:jc w:val="both"/>
        <w:rPr>
          <w:rFonts w:ascii="Times New Roman" w:hAnsi="Times New Roman" w:cs="Times New Roman"/>
          <w:sz w:val="24"/>
          <w:szCs w:val="24"/>
        </w:rPr>
      </w:pPr>
      <w:r w:rsidRPr="008D5EE6">
        <w:rPr>
          <w:rFonts w:ascii="Times New Roman" w:hAnsi="Times New Roman" w:cs="Times New Roman"/>
          <w:sz w:val="24"/>
          <w:szCs w:val="24"/>
        </w:rPr>
        <w:t xml:space="preserve">Group B: PCOS control (1mg/kg)  </w:t>
      </w:r>
    </w:p>
    <w:p w14:paraId="2CC1F50D" w14:textId="77777777" w:rsidR="00F6054E" w:rsidRPr="008D5EE6" w:rsidRDefault="00F6054E" w:rsidP="008D5EE6">
      <w:pPr>
        <w:spacing w:line="276" w:lineRule="auto"/>
        <w:jc w:val="both"/>
        <w:rPr>
          <w:rFonts w:ascii="Times New Roman" w:hAnsi="Times New Roman" w:cs="Times New Roman"/>
          <w:sz w:val="24"/>
          <w:szCs w:val="24"/>
        </w:rPr>
      </w:pPr>
      <w:r w:rsidRPr="008D5EE6">
        <w:rPr>
          <w:rFonts w:ascii="Times New Roman" w:hAnsi="Times New Roman" w:cs="Times New Roman"/>
          <w:sz w:val="24"/>
          <w:szCs w:val="24"/>
        </w:rPr>
        <w:t xml:space="preserve">Group D: Letrozole + ACV 2 ml/kg  </w:t>
      </w:r>
    </w:p>
    <w:p w14:paraId="27E2CD7D" w14:textId="77777777" w:rsidR="00F6054E" w:rsidRPr="008D5EE6" w:rsidRDefault="00F6054E" w:rsidP="008D5EE6">
      <w:pPr>
        <w:pStyle w:val="ListParagraph"/>
        <w:numPr>
          <w:ilvl w:val="1"/>
          <w:numId w:val="5"/>
        </w:numPr>
        <w:spacing w:line="276" w:lineRule="auto"/>
        <w:ind w:left="426" w:hanging="426"/>
        <w:jc w:val="both"/>
        <w:rPr>
          <w:rFonts w:ascii="Times New Roman" w:hAnsi="Times New Roman" w:cs="Times New Roman"/>
          <w:b/>
          <w:bCs/>
          <w:sz w:val="24"/>
          <w:szCs w:val="24"/>
        </w:rPr>
      </w:pPr>
      <w:r w:rsidRPr="008D5EE6">
        <w:rPr>
          <w:rFonts w:ascii="Times New Roman" w:hAnsi="Times New Roman" w:cs="Times New Roman"/>
          <w:b/>
          <w:bCs/>
          <w:sz w:val="24"/>
          <w:szCs w:val="24"/>
        </w:rPr>
        <w:t xml:space="preserve">Blood Glucose Measurement Schedule </w:t>
      </w:r>
    </w:p>
    <w:p w14:paraId="42F1FF1D" w14:textId="77777777" w:rsidR="00F6054E" w:rsidRPr="008D5EE6" w:rsidRDefault="00F6054E" w:rsidP="008D5EE6">
      <w:pPr>
        <w:spacing w:line="276" w:lineRule="auto"/>
        <w:jc w:val="both"/>
        <w:rPr>
          <w:rFonts w:ascii="Times New Roman" w:hAnsi="Times New Roman" w:cs="Times New Roman"/>
          <w:sz w:val="24"/>
          <w:szCs w:val="24"/>
        </w:rPr>
      </w:pPr>
      <w:r w:rsidRPr="008D5EE6">
        <w:rPr>
          <w:rFonts w:ascii="Times New Roman" w:hAnsi="Times New Roman" w:cs="Times New Roman"/>
          <w:sz w:val="24"/>
          <w:szCs w:val="24"/>
        </w:rPr>
        <w:t>Fasting blood glucose (FBG) levels were measured at five key points:</w:t>
      </w:r>
    </w:p>
    <w:p w14:paraId="58D4D90B" w14:textId="77777777" w:rsidR="00F6054E" w:rsidRPr="008D5EE6" w:rsidRDefault="00F6054E" w:rsidP="008D5EE6">
      <w:pPr>
        <w:spacing w:line="276" w:lineRule="auto"/>
        <w:jc w:val="both"/>
        <w:rPr>
          <w:rFonts w:ascii="Times New Roman" w:hAnsi="Times New Roman" w:cs="Times New Roman"/>
          <w:sz w:val="24"/>
          <w:szCs w:val="24"/>
        </w:rPr>
      </w:pPr>
      <w:r w:rsidRPr="008D5EE6">
        <w:rPr>
          <w:rFonts w:ascii="Times New Roman" w:hAnsi="Times New Roman" w:cs="Times New Roman"/>
          <w:sz w:val="24"/>
          <w:szCs w:val="24"/>
        </w:rPr>
        <w:t xml:space="preserve">1. Before Induction: Baseline FBG after overnight fasting, establishing initial glycemic status.  </w:t>
      </w:r>
    </w:p>
    <w:p w14:paraId="78976F35" w14:textId="77777777" w:rsidR="00F6054E" w:rsidRPr="008D5EE6" w:rsidRDefault="00F6054E" w:rsidP="008D5EE6">
      <w:pPr>
        <w:spacing w:line="276" w:lineRule="auto"/>
        <w:jc w:val="both"/>
        <w:rPr>
          <w:rFonts w:ascii="Times New Roman" w:hAnsi="Times New Roman" w:cs="Times New Roman"/>
          <w:sz w:val="24"/>
          <w:szCs w:val="24"/>
        </w:rPr>
      </w:pPr>
      <w:r w:rsidRPr="008D5EE6">
        <w:rPr>
          <w:rFonts w:ascii="Times New Roman" w:hAnsi="Times New Roman" w:cs="Times New Roman"/>
          <w:sz w:val="24"/>
          <w:szCs w:val="24"/>
        </w:rPr>
        <w:t xml:space="preserve">2. During Induction: Midway through the 14-day letrozole administration (around day 7), to monitor changes during PCOS induction.  </w:t>
      </w:r>
    </w:p>
    <w:p w14:paraId="649239E4" w14:textId="77777777" w:rsidR="00F6054E" w:rsidRPr="008D5EE6" w:rsidRDefault="00F6054E" w:rsidP="008D5EE6">
      <w:pPr>
        <w:spacing w:line="276" w:lineRule="auto"/>
        <w:jc w:val="both"/>
        <w:rPr>
          <w:rFonts w:ascii="Times New Roman" w:hAnsi="Times New Roman" w:cs="Times New Roman"/>
          <w:sz w:val="24"/>
          <w:szCs w:val="24"/>
        </w:rPr>
      </w:pPr>
      <w:r w:rsidRPr="008D5EE6">
        <w:rPr>
          <w:rFonts w:ascii="Times New Roman" w:hAnsi="Times New Roman" w:cs="Times New Roman"/>
          <w:sz w:val="24"/>
          <w:szCs w:val="24"/>
        </w:rPr>
        <w:t xml:space="preserve">3. After Induction: Immediately after the 14-day induction period, prior to treatment, to confirm PCOS-related glycemic alterations.  </w:t>
      </w:r>
    </w:p>
    <w:p w14:paraId="58C3C08F" w14:textId="77777777" w:rsidR="00F6054E" w:rsidRPr="008D5EE6" w:rsidRDefault="00F6054E" w:rsidP="008D5EE6">
      <w:pPr>
        <w:spacing w:line="276" w:lineRule="auto"/>
        <w:jc w:val="both"/>
        <w:rPr>
          <w:rFonts w:ascii="Times New Roman" w:hAnsi="Times New Roman" w:cs="Times New Roman"/>
          <w:sz w:val="24"/>
          <w:szCs w:val="24"/>
        </w:rPr>
      </w:pPr>
      <w:r w:rsidRPr="008D5EE6">
        <w:rPr>
          <w:rFonts w:ascii="Times New Roman" w:hAnsi="Times New Roman" w:cs="Times New Roman"/>
          <w:sz w:val="24"/>
          <w:szCs w:val="24"/>
        </w:rPr>
        <w:t xml:space="preserve">4. During Treatment: Midpoint of the 14-day treatment period with ACV (around day 7 of treatment), to assess early effects.  </w:t>
      </w:r>
    </w:p>
    <w:p w14:paraId="68BF1AE5" w14:textId="77777777" w:rsidR="00F6054E" w:rsidRPr="008D5EE6" w:rsidRDefault="00F6054E" w:rsidP="008D5EE6">
      <w:pPr>
        <w:spacing w:line="276" w:lineRule="auto"/>
        <w:jc w:val="both"/>
        <w:rPr>
          <w:rFonts w:ascii="Times New Roman" w:hAnsi="Times New Roman" w:cs="Times New Roman"/>
          <w:sz w:val="24"/>
          <w:szCs w:val="24"/>
        </w:rPr>
      </w:pPr>
      <w:r w:rsidRPr="008D5EE6">
        <w:rPr>
          <w:rFonts w:ascii="Times New Roman" w:hAnsi="Times New Roman" w:cs="Times New Roman"/>
          <w:sz w:val="24"/>
          <w:szCs w:val="24"/>
        </w:rPr>
        <w:t>5. After Treatment: At the end of the treatment regimen (day 14), to evaluate final effects of ACV on glucose levels.</w:t>
      </w:r>
    </w:p>
    <w:p w14:paraId="0677A115" w14:textId="77777777" w:rsidR="00F6054E" w:rsidRPr="008D5EE6" w:rsidRDefault="00F6054E" w:rsidP="008D5EE6">
      <w:pPr>
        <w:spacing w:line="276" w:lineRule="auto"/>
        <w:jc w:val="both"/>
        <w:rPr>
          <w:rFonts w:ascii="Times New Roman" w:hAnsi="Times New Roman" w:cs="Times New Roman"/>
          <w:sz w:val="24"/>
          <w:szCs w:val="24"/>
        </w:rPr>
      </w:pPr>
      <w:r w:rsidRPr="008D5EE6">
        <w:rPr>
          <w:rFonts w:ascii="Times New Roman" w:hAnsi="Times New Roman" w:cs="Times New Roman"/>
          <w:sz w:val="24"/>
          <w:szCs w:val="24"/>
        </w:rPr>
        <w:t>Blood samples were obtained via tail vein or cardiac puncture following an overnight fast, and glucose levels were measured using a glucometer. The percentage change in FBG (% FBG change) was calculated to quantify relative differences between groups.</w:t>
      </w:r>
    </w:p>
    <w:p w14:paraId="366B4698" w14:textId="77777777" w:rsidR="00F6054E" w:rsidRPr="008D5EE6" w:rsidRDefault="00F6054E" w:rsidP="008D5EE6">
      <w:pPr>
        <w:pStyle w:val="ListParagraph"/>
        <w:numPr>
          <w:ilvl w:val="1"/>
          <w:numId w:val="5"/>
        </w:numPr>
        <w:spacing w:line="276" w:lineRule="auto"/>
        <w:ind w:left="426" w:hanging="426"/>
        <w:jc w:val="both"/>
        <w:rPr>
          <w:rFonts w:ascii="Times New Roman" w:hAnsi="Times New Roman" w:cs="Times New Roman"/>
          <w:b/>
          <w:bCs/>
          <w:sz w:val="24"/>
          <w:szCs w:val="24"/>
        </w:rPr>
      </w:pPr>
      <w:r w:rsidRPr="008D5EE6">
        <w:rPr>
          <w:rFonts w:ascii="Times New Roman" w:hAnsi="Times New Roman" w:cs="Times New Roman"/>
          <w:b/>
          <w:bCs/>
          <w:sz w:val="24"/>
          <w:szCs w:val="24"/>
        </w:rPr>
        <w:t xml:space="preserve">Animal Sacrifice and Tissue Collection </w:t>
      </w:r>
    </w:p>
    <w:p w14:paraId="4C801640" w14:textId="77777777" w:rsidR="00F6054E" w:rsidRPr="008D5EE6" w:rsidRDefault="00F6054E" w:rsidP="008D5EE6">
      <w:pPr>
        <w:spacing w:line="276" w:lineRule="auto"/>
        <w:jc w:val="both"/>
        <w:rPr>
          <w:rFonts w:ascii="Times New Roman" w:hAnsi="Times New Roman" w:cs="Times New Roman"/>
          <w:sz w:val="24"/>
          <w:szCs w:val="24"/>
        </w:rPr>
      </w:pPr>
      <w:r w:rsidRPr="008D5EE6">
        <w:rPr>
          <w:rFonts w:ascii="Times New Roman" w:hAnsi="Times New Roman" w:cs="Times New Roman"/>
          <w:sz w:val="24"/>
          <w:szCs w:val="24"/>
        </w:rPr>
        <w:t xml:space="preserve">On day 43, rats were anesthetized with ketamine (80 mg/kg, intraperitoneally). After confirming deep anesthesia, animals were dissected. The pancreas was carefully excised, washed in saline, fixed in 10% formalin, and processed for histological examination. </w:t>
      </w:r>
    </w:p>
    <w:p w14:paraId="68E277B4" w14:textId="77777777" w:rsidR="00F6054E" w:rsidRPr="008D5EE6" w:rsidRDefault="00F6054E" w:rsidP="008D5EE6">
      <w:pPr>
        <w:pStyle w:val="ListParagraph"/>
        <w:numPr>
          <w:ilvl w:val="1"/>
          <w:numId w:val="5"/>
        </w:numPr>
        <w:spacing w:line="276" w:lineRule="auto"/>
        <w:ind w:left="426" w:hanging="426"/>
        <w:jc w:val="both"/>
        <w:rPr>
          <w:rFonts w:ascii="Times New Roman" w:hAnsi="Times New Roman" w:cs="Times New Roman"/>
          <w:b/>
          <w:bCs/>
          <w:sz w:val="24"/>
          <w:szCs w:val="24"/>
        </w:rPr>
      </w:pPr>
      <w:r w:rsidRPr="008D5EE6">
        <w:rPr>
          <w:rFonts w:ascii="Times New Roman" w:hAnsi="Times New Roman" w:cs="Times New Roman"/>
          <w:b/>
          <w:bCs/>
          <w:sz w:val="24"/>
          <w:szCs w:val="24"/>
        </w:rPr>
        <w:t xml:space="preserve">Histological and Biochemical Analysis  </w:t>
      </w:r>
    </w:p>
    <w:p w14:paraId="53172827" w14:textId="77777777" w:rsidR="00F6054E" w:rsidRPr="008D5EE6" w:rsidRDefault="00F6054E" w:rsidP="008D5EE6">
      <w:pPr>
        <w:spacing w:line="276" w:lineRule="auto"/>
        <w:jc w:val="both"/>
        <w:rPr>
          <w:rFonts w:ascii="Times New Roman" w:hAnsi="Times New Roman" w:cs="Times New Roman"/>
          <w:sz w:val="24"/>
          <w:szCs w:val="24"/>
        </w:rPr>
      </w:pPr>
      <w:r w:rsidRPr="008D5EE6">
        <w:rPr>
          <w:rFonts w:ascii="Times New Roman" w:hAnsi="Times New Roman" w:cs="Times New Roman"/>
          <w:sz w:val="24"/>
          <w:szCs w:val="24"/>
        </w:rPr>
        <w:t xml:space="preserve">Pancreatic tissues were embedded, sectioned, and stained with Hematoxylin and Eosin (H&amp;E) to evaluate cellular architecture, islet integrity, and any pathological changes. </w:t>
      </w:r>
    </w:p>
    <w:p w14:paraId="3A6C525C" w14:textId="77777777" w:rsidR="00F6054E" w:rsidRPr="008D5EE6" w:rsidRDefault="00F6054E" w:rsidP="008D5EE6">
      <w:pPr>
        <w:pStyle w:val="ListParagraph"/>
        <w:numPr>
          <w:ilvl w:val="1"/>
          <w:numId w:val="5"/>
        </w:numPr>
        <w:spacing w:line="276" w:lineRule="auto"/>
        <w:ind w:left="426" w:hanging="426"/>
        <w:jc w:val="both"/>
        <w:rPr>
          <w:rFonts w:ascii="Times New Roman" w:hAnsi="Times New Roman" w:cs="Times New Roman"/>
          <w:b/>
          <w:bCs/>
          <w:sz w:val="24"/>
          <w:szCs w:val="24"/>
        </w:rPr>
      </w:pPr>
      <w:r w:rsidRPr="008D5EE6">
        <w:rPr>
          <w:rFonts w:ascii="Times New Roman" w:hAnsi="Times New Roman" w:cs="Times New Roman"/>
          <w:b/>
          <w:bCs/>
          <w:sz w:val="24"/>
          <w:szCs w:val="24"/>
        </w:rPr>
        <w:t xml:space="preserve">Statistical Analysis </w:t>
      </w:r>
    </w:p>
    <w:p w14:paraId="4758F152" w14:textId="752E864D" w:rsidR="00F6054E" w:rsidRPr="008D5EE6" w:rsidRDefault="00F6054E" w:rsidP="008D5EE6">
      <w:pPr>
        <w:spacing w:line="276" w:lineRule="auto"/>
        <w:jc w:val="both"/>
        <w:rPr>
          <w:rFonts w:ascii="Times New Roman" w:hAnsi="Times New Roman" w:cs="Times New Roman"/>
          <w:sz w:val="24"/>
          <w:szCs w:val="24"/>
        </w:rPr>
      </w:pPr>
      <w:r w:rsidRPr="008D5EE6">
        <w:rPr>
          <w:rFonts w:ascii="Times New Roman" w:hAnsi="Times New Roman" w:cs="Times New Roman"/>
          <w:sz w:val="24"/>
          <w:szCs w:val="24"/>
        </w:rPr>
        <w:t>Data were analyzed using SPSS v24.0. Repeated-measures ANOVA followed by Dunnett’s post hoc test was performed, with significance set at P&lt;0.05.</w:t>
      </w:r>
    </w:p>
    <w:p w14:paraId="3A2EAE88" w14:textId="77777777" w:rsidR="00F6054E" w:rsidRPr="008D5EE6" w:rsidRDefault="00F6054E" w:rsidP="008D5EE6">
      <w:pPr>
        <w:spacing w:line="276" w:lineRule="auto"/>
        <w:jc w:val="both"/>
        <w:rPr>
          <w:rFonts w:ascii="Times New Roman" w:hAnsi="Times New Roman" w:cs="Times New Roman"/>
          <w:sz w:val="24"/>
          <w:szCs w:val="24"/>
        </w:rPr>
      </w:pPr>
    </w:p>
    <w:p w14:paraId="520EA57D" w14:textId="2490C668" w:rsidR="004458E7" w:rsidRPr="008D5EE6" w:rsidRDefault="00F6054E" w:rsidP="008D5EE6">
      <w:pPr>
        <w:pStyle w:val="ListParagraph"/>
        <w:numPr>
          <w:ilvl w:val="1"/>
          <w:numId w:val="1"/>
        </w:numPr>
        <w:tabs>
          <w:tab w:val="left" w:pos="1560"/>
        </w:tabs>
        <w:spacing w:line="276" w:lineRule="auto"/>
        <w:ind w:left="426" w:hanging="426"/>
        <w:jc w:val="both"/>
        <w:rPr>
          <w:rFonts w:ascii="Times New Roman" w:hAnsi="Times New Roman" w:cs="Times New Roman"/>
          <w:b/>
          <w:bCs/>
          <w:sz w:val="24"/>
          <w:szCs w:val="24"/>
        </w:rPr>
      </w:pPr>
      <w:r w:rsidRPr="008D5EE6">
        <w:rPr>
          <w:rFonts w:ascii="Times New Roman" w:hAnsi="Times New Roman" w:cs="Times New Roman"/>
          <w:b/>
          <w:bCs/>
          <w:sz w:val="24"/>
          <w:szCs w:val="24"/>
        </w:rPr>
        <w:lastRenderedPageBreak/>
        <w:t>Results</w:t>
      </w:r>
      <w:r w:rsidR="00C756C3" w:rsidRPr="008D5EE6">
        <w:rPr>
          <w:rFonts w:ascii="Times New Roman" w:hAnsi="Times New Roman" w:cs="Times New Roman"/>
          <w:b/>
          <w:bCs/>
          <w:sz w:val="24"/>
          <w:szCs w:val="24"/>
        </w:rPr>
        <w:t xml:space="preserve"> &amp; </w:t>
      </w:r>
      <w:r w:rsidR="00DC0BF3" w:rsidRPr="008D5EE6">
        <w:rPr>
          <w:rFonts w:ascii="Times New Roman" w:hAnsi="Times New Roman" w:cs="Times New Roman"/>
          <w:b/>
          <w:bCs/>
          <w:sz w:val="24"/>
          <w:szCs w:val="24"/>
        </w:rPr>
        <w:t>Discussion</w:t>
      </w:r>
    </w:p>
    <w:p w14:paraId="14D37A9D" w14:textId="77777777" w:rsidR="00A92939" w:rsidRPr="008D5EE6" w:rsidRDefault="00A92939" w:rsidP="008D5EE6">
      <w:pPr>
        <w:tabs>
          <w:tab w:val="left" w:pos="1560"/>
        </w:tabs>
        <w:spacing w:line="276" w:lineRule="auto"/>
        <w:jc w:val="both"/>
        <w:rPr>
          <w:rFonts w:ascii="Times New Roman" w:hAnsi="Times New Roman" w:cs="Times New Roman"/>
          <w:b/>
          <w:bCs/>
          <w:sz w:val="24"/>
          <w:szCs w:val="24"/>
        </w:rPr>
      </w:pPr>
      <w:r w:rsidRPr="008D5EE6">
        <w:rPr>
          <w:rFonts w:ascii="Times New Roman" w:hAnsi="Times New Roman" w:cs="Times New Roman"/>
          <w:b/>
          <w:bCs/>
          <w:sz w:val="24"/>
          <w:szCs w:val="24"/>
        </w:rPr>
        <w:t xml:space="preserve">Results </w:t>
      </w:r>
    </w:p>
    <w:p w14:paraId="3F570B71" w14:textId="57132732" w:rsidR="00A92939" w:rsidRPr="008D5EE6" w:rsidRDefault="00A92939" w:rsidP="008D5EE6">
      <w:pPr>
        <w:tabs>
          <w:tab w:val="left" w:pos="1560"/>
        </w:tabs>
        <w:spacing w:line="276" w:lineRule="auto"/>
        <w:jc w:val="both"/>
        <w:rPr>
          <w:rFonts w:ascii="Times New Roman" w:hAnsi="Times New Roman" w:cs="Times New Roman"/>
          <w:b/>
          <w:bCs/>
          <w:sz w:val="24"/>
          <w:szCs w:val="24"/>
        </w:rPr>
      </w:pPr>
      <w:r w:rsidRPr="008D5EE6">
        <w:rPr>
          <w:rFonts w:ascii="Times New Roman" w:hAnsi="Times New Roman" w:cs="Times New Roman"/>
          <w:b/>
          <w:bCs/>
          <w:sz w:val="24"/>
          <w:szCs w:val="24"/>
        </w:rPr>
        <w:t>Histological Observation</w:t>
      </w:r>
    </w:p>
    <w:p w14:paraId="095EB443" w14:textId="77777777" w:rsidR="00A92939" w:rsidRDefault="00A92939" w:rsidP="008D5EE6">
      <w:pPr>
        <w:spacing w:after="0" w:line="276" w:lineRule="auto"/>
        <w:jc w:val="both"/>
        <w:rPr>
          <w:rFonts w:ascii="Times New Roman" w:eastAsia="Calibri" w:hAnsi="Times New Roman" w:cs="Times New Roman"/>
          <w:sz w:val="24"/>
          <w:szCs w:val="24"/>
        </w:rPr>
      </w:pPr>
      <w:r w:rsidRPr="008D5EE6">
        <w:rPr>
          <w:rFonts w:ascii="Times New Roman" w:eastAsia="Calibri" w:hAnsi="Times New Roman" w:cs="Times New Roman"/>
          <w:sz w:val="24"/>
          <w:szCs w:val="24"/>
        </w:rPr>
        <w:t xml:space="preserve">Control rats displayed normal pancreatic architecture with intact acini, basophilic and acidophilic cells, and blood vessels. In contrast, PCOS-induced rats showed significant pancreatic damage, including islet necrosis, increased connective tissue, vacuolation, vascular congestion, and overall tissue degeneration. Rats treated with letrozole and apple cider vinegar exhibited marked improvement, with reduced necrosis, less fibrosis, and partial restoration of normal pancreatic structure (fig. 1). </w:t>
      </w:r>
    </w:p>
    <w:p w14:paraId="3BE71829" w14:textId="08CB6EAB" w:rsidR="00A92939" w:rsidRPr="008D5EE6" w:rsidRDefault="00A92939" w:rsidP="008D5EE6">
      <w:pPr>
        <w:spacing w:line="276" w:lineRule="auto"/>
        <w:jc w:val="both"/>
        <w:rPr>
          <w:rFonts w:ascii="Times New Roman" w:hAnsi="Times New Roman" w:cs="Times New Roman"/>
          <w:b/>
          <w:bCs/>
          <w:sz w:val="24"/>
          <w:szCs w:val="24"/>
        </w:rPr>
      </w:pPr>
      <w:r w:rsidRPr="008D5EE6">
        <w:rPr>
          <w:rFonts w:ascii="Times New Roman" w:hAnsi="Times New Roman" w:cs="Times New Roman"/>
          <w:b/>
          <w:bCs/>
          <w:sz w:val="24"/>
          <w:szCs w:val="24"/>
        </w:rPr>
        <w:t>Fasting Blood Level</w:t>
      </w:r>
    </w:p>
    <w:p w14:paraId="2B96C3C6" w14:textId="017ADC59" w:rsidR="00A92939" w:rsidRPr="008D5EE6" w:rsidRDefault="00A92939" w:rsidP="008D5EE6">
      <w:pPr>
        <w:spacing w:after="0" w:line="276" w:lineRule="auto"/>
        <w:jc w:val="both"/>
        <w:rPr>
          <w:rFonts w:ascii="Times New Roman" w:eastAsia="Calibri" w:hAnsi="Times New Roman" w:cs="Times New Roman"/>
          <w:sz w:val="24"/>
          <w:szCs w:val="24"/>
        </w:rPr>
      </w:pPr>
      <w:r w:rsidRPr="008D5EE6">
        <w:rPr>
          <w:rFonts w:ascii="Times New Roman" w:eastAsia="Calibri" w:hAnsi="Times New Roman" w:cs="Times New Roman"/>
          <w:sz w:val="24"/>
          <w:szCs w:val="24"/>
        </w:rPr>
        <w:t xml:space="preserve">Before induction, all groups had similar glucose levels. During PCOS induction, glucose levels rose slightly but not significantly. After induction, the PCOS control group showed a slight increase, whereas the treatment group (letrozole + ACV) demonstrated a significant reduction in blood glucose levels compared to the PCOS group, indicating an ameliorative effect of ACV on hyperglycemia (Table </w:t>
      </w:r>
      <w:r w:rsidR="002A4620">
        <w:rPr>
          <w:rFonts w:ascii="Times New Roman" w:eastAsia="Calibri" w:hAnsi="Times New Roman" w:cs="Times New Roman"/>
          <w:sz w:val="24"/>
          <w:szCs w:val="24"/>
        </w:rPr>
        <w:t>1</w:t>
      </w:r>
      <w:r w:rsidRPr="008D5EE6">
        <w:rPr>
          <w:rFonts w:ascii="Times New Roman" w:eastAsia="Calibri" w:hAnsi="Times New Roman" w:cs="Times New Roman"/>
          <w:sz w:val="24"/>
          <w:szCs w:val="24"/>
        </w:rPr>
        <w:t xml:space="preserve">). </w:t>
      </w:r>
    </w:p>
    <w:p w14:paraId="68E08B15" w14:textId="77777777" w:rsidR="00211DF2" w:rsidRPr="008D5EE6" w:rsidRDefault="00211DF2" w:rsidP="008D5EE6">
      <w:pPr>
        <w:spacing w:after="0" w:line="276" w:lineRule="auto"/>
        <w:jc w:val="both"/>
        <w:rPr>
          <w:rFonts w:ascii="Times New Roman" w:eastAsia="Calibri" w:hAnsi="Times New Roman" w:cs="Times New Roman"/>
          <w:sz w:val="24"/>
          <w:szCs w:val="24"/>
        </w:rPr>
      </w:pPr>
    </w:p>
    <w:p w14:paraId="4A1C6B8E" w14:textId="6602C9E7" w:rsidR="00A92939" w:rsidRPr="008D5EE6" w:rsidRDefault="00EC6C59" w:rsidP="008D5EE6">
      <w:pPr>
        <w:tabs>
          <w:tab w:val="left" w:pos="1560"/>
        </w:tabs>
        <w:spacing w:line="276" w:lineRule="auto"/>
        <w:jc w:val="both"/>
        <w:rPr>
          <w:rFonts w:ascii="Times New Roman" w:hAnsi="Times New Roman" w:cs="Times New Roman"/>
          <w:b/>
          <w:bCs/>
          <w:sz w:val="24"/>
          <w:szCs w:val="24"/>
        </w:rPr>
      </w:pPr>
      <w:r w:rsidRPr="008D5EE6">
        <w:rPr>
          <w:rFonts w:ascii="Times New Roman" w:eastAsia="Calibri" w:hAnsi="Times New Roman" w:cs="Times New Roman"/>
          <w:b/>
          <w:bCs/>
          <w:sz w:val="24"/>
          <w:szCs w:val="24"/>
        </w:rPr>
        <w:t>Discussion</w:t>
      </w:r>
    </w:p>
    <w:p w14:paraId="016AF252" w14:textId="3954D5E8" w:rsidR="004458E7" w:rsidRPr="008D5EE6" w:rsidRDefault="004458E7" w:rsidP="008D5EE6">
      <w:pPr>
        <w:spacing w:line="276" w:lineRule="auto"/>
        <w:jc w:val="both"/>
        <w:rPr>
          <w:rFonts w:ascii="Times New Roman" w:hAnsi="Times New Roman" w:cs="Times New Roman"/>
          <w:sz w:val="24"/>
          <w:szCs w:val="24"/>
        </w:rPr>
      </w:pPr>
      <w:r w:rsidRPr="008D5EE6">
        <w:rPr>
          <w:rFonts w:ascii="Times New Roman" w:hAnsi="Times New Roman" w:cs="Times New Roman"/>
          <w:sz w:val="24"/>
          <w:szCs w:val="24"/>
        </w:rPr>
        <w:t>The present study demonstrated that apple cider vinegar (ACV) exerts protective and ameliorative effects on pancreatic islet degeneration and hyperglycemia in a letrozole-induced PCOS rat model. Histopathological analysis revealed significant tissue improvements following ACV treatment, corroborated by reductions in fasting blood glucose (FBG) levels, indicating improved glycemic control. These findings align with prior research highlighting ACV’s antioxidant, anti-inflammatory, and metabolic benefits.</w:t>
      </w:r>
    </w:p>
    <w:p w14:paraId="46DF7E72" w14:textId="238618E0" w:rsidR="004458E7" w:rsidRPr="008D5EE6" w:rsidRDefault="004458E7" w:rsidP="008D5EE6">
      <w:pPr>
        <w:spacing w:line="276" w:lineRule="auto"/>
        <w:jc w:val="both"/>
        <w:rPr>
          <w:rFonts w:ascii="Times New Roman" w:hAnsi="Times New Roman" w:cs="Times New Roman"/>
          <w:sz w:val="24"/>
          <w:szCs w:val="24"/>
        </w:rPr>
      </w:pPr>
      <w:r w:rsidRPr="008D5EE6">
        <w:rPr>
          <w:rFonts w:ascii="Times New Roman" w:hAnsi="Times New Roman" w:cs="Times New Roman"/>
          <w:sz w:val="24"/>
          <w:szCs w:val="24"/>
        </w:rPr>
        <w:t xml:space="preserve">In the control rats, the pancreatic architecture was intact, with well-preserved acini, blood vessels, and islet cells, consistent with normal pancreatic histology (Figure 1A). Conversely, PCOS-induced rats exhibited marked pancreatic damage, including islet necrosis, increased connective tissue deposition (fibrosis), vacuolation, and vascular congestion—features indicative of β-cell injury and degeneration, which are commonly observed in models of metabolic stress and oxidative injury (Malin et al., 2015; </w:t>
      </w:r>
      <w:r w:rsidR="00EB3519" w:rsidRPr="008D5EE6">
        <w:rPr>
          <w:rFonts w:ascii="Times New Roman" w:hAnsi="Times New Roman" w:cs="Times New Roman"/>
          <w:sz w:val="24"/>
          <w:szCs w:val="24"/>
        </w:rPr>
        <w:t>Nugent</w:t>
      </w:r>
      <w:r w:rsidRPr="008D5EE6">
        <w:rPr>
          <w:rFonts w:ascii="Times New Roman" w:hAnsi="Times New Roman" w:cs="Times New Roman"/>
          <w:sz w:val="24"/>
          <w:szCs w:val="24"/>
        </w:rPr>
        <w:t xml:space="preserve"> et al., 20</w:t>
      </w:r>
      <w:r w:rsidR="00EB3519" w:rsidRPr="008D5EE6">
        <w:rPr>
          <w:rFonts w:ascii="Times New Roman" w:hAnsi="Times New Roman" w:cs="Times New Roman"/>
          <w:sz w:val="24"/>
          <w:szCs w:val="24"/>
        </w:rPr>
        <w:t>08</w:t>
      </w:r>
      <w:r w:rsidRPr="008D5EE6">
        <w:rPr>
          <w:rFonts w:ascii="Times New Roman" w:hAnsi="Times New Roman" w:cs="Times New Roman"/>
          <w:sz w:val="24"/>
          <w:szCs w:val="24"/>
        </w:rPr>
        <w:t>). These pathological changes impair insulin secretion, contributing to hyperglycemia, and reflect the oxidative and inflammatory milieu characteristic of PCOS (Liu et al., 2025).</w:t>
      </w:r>
    </w:p>
    <w:p w14:paraId="0702C73D" w14:textId="660352CA" w:rsidR="004458E7" w:rsidRPr="008D5EE6" w:rsidRDefault="004458E7" w:rsidP="008D5EE6">
      <w:pPr>
        <w:spacing w:line="276" w:lineRule="auto"/>
        <w:jc w:val="both"/>
        <w:rPr>
          <w:rFonts w:ascii="Times New Roman" w:hAnsi="Times New Roman" w:cs="Times New Roman"/>
          <w:sz w:val="24"/>
          <w:szCs w:val="24"/>
        </w:rPr>
      </w:pPr>
      <w:r w:rsidRPr="008D5EE6">
        <w:rPr>
          <w:rFonts w:ascii="Times New Roman" w:hAnsi="Times New Roman" w:cs="Times New Roman"/>
          <w:sz w:val="24"/>
          <w:szCs w:val="24"/>
        </w:rPr>
        <w:t xml:space="preserve">Treatment with ACV markedly improved pancreatic histology, evidenced by decreased necrosis, less fibrosis, and partial restoration of normal acinar and islet structures (Figure 1C). The bioactive polyphenols and acetic acid in ACV are known to possess potent antioxidant and anti-inflammatory properties, which can neutralize reactive oxygen species (ROS) and suppress pro-inflammatory cytokines, thereby protecting pancreatic β-cells from oxidative damage and promoting tissue regeneration (Ayoub et al., 2015; </w:t>
      </w:r>
      <w:proofErr w:type="spellStart"/>
      <w:r w:rsidR="004E7820" w:rsidRPr="008D5EE6">
        <w:rPr>
          <w:rFonts w:ascii="Times New Roman" w:hAnsi="Times New Roman" w:cs="Times New Roman"/>
          <w:sz w:val="24"/>
          <w:szCs w:val="24"/>
        </w:rPr>
        <w:t>Hmad</w:t>
      </w:r>
      <w:proofErr w:type="spellEnd"/>
      <w:r w:rsidR="004E7820" w:rsidRPr="008D5EE6">
        <w:rPr>
          <w:rFonts w:ascii="Times New Roman" w:hAnsi="Times New Roman" w:cs="Times New Roman"/>
          <w:sz w:val="24"/>
          <w:szCs w:val="24"/>
        </w:rPr>
        <w:t xml:space="preserve"> </w:t>
      </w:r>
      <w:r w:rsidRPr="008D5EE6">
        <w:rPr>
          <w:rFonts w:ascii="Times New Roman" w:hAnsi="Times New Roman" w:cs="Times New Roman"/>
          <w:sz w:val="24"/>
          <w:szCs w:val="24"/>
        </w:rPr>
        <w:t xml:space="preserve">Halima et al., 2018). These effects are </w:t>
      </w:r>
      <w:r w:rsidRPr="008D5EE6">
        <w:rPr>
          <w:rFonts w:ascii="Times New Roman" w:hAnsi="Times New Roman" w:cs="Times New Roman"/>
          <w:sz w:val="24"/>
          <w:szCs w:val="24"/>
        </w:rPr>
        <w:lastRenderedPageBreak/>
        <w:t>critical because oxidative stress-induced β-cell apoptosis and inflammation are central to the progression of pancreatic dysfunction in metabolic syndromes (Malin et al., 2015).</w:t>
      </w:r>
    </w:p>
    <w:p w14:paraId="4FFFC0A4" w14:textId="5518BE02" w:rsidR="00EB3519" w:rsidRPr="008D5EE6" w:rsidRDefault="004458E7" w:rsidP="008D5EE6">
      <w:pPr>
        <w:spacing w:line="276" w:lineRule="auto"/>
        <w:jc w:val="both"/>
        <w:rPr>
          <w:rFonts w:ascii="Times New Roman" w:hAnsi="Times New Roman" w:cs="Times New Roman"/>
          <w:sz w:val="24"/>
          <w:szCs w:val="24"/>
        </w:rPr>
      </w:pPr>
      <w:r w:rsidRPr="008D5EE6">
        <w:rPr>
          <w:rFonts w:ascii="Times New Roman" w:hAnsi="Times New Roman" w:cs="Times New Roman"/>
          <w:sz w:val="24"/>
          <w:szCs w:val="24"/>
        </w:rPr>
        <w:t>The glycemic data reinforce the histological findings. Baseline FBG levels were comparable across all groups, indicating similar starting metabolic states. During PCOS induction, there was a slight, non-significant increase in blood glucose, consistent with the development of insulin resistance</w:t>
      </w:r>
      <w:r w:rsidR="00C756C3" w:rsidRPr="008D5EE6">
        <w:rPr>
          <w:rFonts w:ascii="Times New Roman" w:hAnsi="Times New Roman" w:cs="Times New Roman"/>
          <w:sz w:val="24"/>
          <w:szCs w:val="24"/>
        </w:rPr>
        <w:t xml:space="preserve"> (Table </w:t>
      </w:r>
      <w:r w:rsidR="002A4620">
        <w:rPr>
          <w:rFonts w:ascii="Times New Roman" w:hAnsi="Times New Roman" w:cs="Times New Roman"/>
          <w:sz w:val="24"/>
          <w:szCs w:val="24"/>
        </w:rPr>
        <w:t>1</w:t>
      </w:r>
      <w:r w:rsidR="00C756C3" w:rsidRPr="008D5EE6">
        <w:rPr>
          <w:rFonts w:ascii="Times New Roman" w:hAnsi="Times New Roman" w:cs="Times New Roman"/>
          <w:sz w:val="24"/>
          <w:szCs w:val="24"/>
        </w:rPr>
        <w:t>)</w:t>
      </w:r>
      <w:r w:rsidRPr="008D5EE6">
        <w:rPr>
          <w:rFonts w:ascii="Times New Roman" w:hAnsi="Times New Roman" w:cs="Times New Roman"/>
          <w:sz w:val="24"/>
          <w:szCs w:val="24"/>
        </w:rPr>
        <w:t>. Post-induction, the PCOS control group showed a modest, non-significant elevation in FBG, aligning with early metabolic disturbances observed in PCOS models (</w:t>
      </w:r>
      <w:proofErr w:type="spellStart"/>
      <w:r w:rsidR="00EB3519" w:rsidRPr="008D5EE6">
        <w:rPr>
          <w:rFonts w:ascii="Times New Roman" w:hAnsi="Times New Roman" w:cs="Times New Roman"/>
          <w:sz w:val="24"/>
          <w:szCs w:val="24"/>
        </w:rPr>
        <w:t>Morshedzadeh</w:t>
      </w:r>
      <w:proofErr w:type="spellEnd"/>
      <w:r w:rsidRPr="008D5EE6">
        <w:rPr>
          <w:rFonts w:ascii="Times New Roman" w:hAnsi="Times New Roman" w:cs="Times New Roman"/>
          <w:sz w:val="24"/>
          <w:szCs w:val="24"/>
        </w:rPr>
        <w:t xml:space="preserve"> et al., 20</w:t>
      </w:r>
      <w:r w:rsidR="00EB3519" w:rsidRPr="008D5EE6">
        <w:rPr>
          <w:rFonts w:ascii="Times New Roman" w:hAnsi="Times New Roman" w:cs="Times New Roman"/>
          <w:sz w:val="24"/>
          <w:szCs w:val="24"/>
        </w:rPr>
        <w:t>25</w:t>
      </w:r>
      <w:r w:rsidRPr="008D5EE6">
        <w:rPr>
          <w:rFonts w:ascii="Times New Roman" w:hAnsi="Times New Roman" w:cs="Times New Roman"/>
          <w:sz w:val="24"/>
          <w:szCs w:val="24"/>
        </w:rPr>
        <w:t>). Importantly, following ACV treatment, the rats exhibited a significant reduction in blood glucose levels compared to untreated PCOS rats, demonstrating ACV’s hypoglycemic potential.</w:t>
      </w:r>
    </w:p>
    <w:p w14:paraId="75F08966" w14:textId="6EF29F0A" w:rsidR="004458E7" w:rsidRPr="008D5EE6" w:rsidRDefault="004458E7" w:rsidP="008D5EE6">
      <w:pPr>
        <w:spacing w:line="276" w:lineRule="auto"/>
        <w:jc w:val="both"/>
        <w:rPr>
          <w:rFonts w:ascii="Times New Roman" w:hAnsi="Times New Roman" w:cs="Times New Roman"/>
          <w:sz w:val="24"/>
          <w:szCs w:val="24"/>
        </w:rPr>
      </w:pPr>
      <w:r w:rsidRPr="008D5EE6">
        <w:rPr>
          <w:rFonts w:ascii="Times New Roman" w:hAnsi="Times New Roman" w:cs="Times New Roman"/>
          <w:sz w:val="24"/>
          <w:szCs w:val="24"/>
        </w:rPr>
        <w:t>Mechanistically, ACV’s acetic acid component has been shown to enhance insulin sensitivity by promoting GLUT4 translocation in peripheral tissues and suppressing hepatic gluconeogenesis, leading to improved glucose uptake and utilization (Chen et al., 2023). Additionally, its polyphenols mitigate oxidative stress and systemic inflammation, both of which impair insulin signaling pathways (Singh &amp; Garg, 2022). These combined effects help restore euglycemia and protect pancreatic β-cell function, as reflected in the histological improvements observed.</w:t>
      </w:r>
    </w:p>
    <w:p w14:paraId="27D4172D" w14:textId="68D5D099" w:rsidR="004458E7" w:rsidRPr="008D5EE6" w:rsidRDefault="004458E7" w:rsidP="008D5EE6">
      <w:pPr>
        <w:spacing w:line="276" w:lineRule="auto"/>
        <w:jc w:val="both"/>
        <w:rPr>
          <w:rFonts w:ascii="Times New Roman" w:hAnsi="Times New Roman" w:cs="Times New Roman"/>
          <w:sz w:val="24"/>
          <w:szCs w:val="24"/>
        </w:rPr>
      </w:pPr>
      <w:r w:rsidRPr="008D5EE6">
        <w:rPr>
          <w:rFonts w:ascii="Times New Roman" w:hAnsi="Times New Roman" w:cs="Times New Roman"/>
          <w:sz w:val="24"/>
          <w:szCs w:val="24"/>
        </w:rPr>
        <w:t>The mutual reinforcement between oxidative stress and inflammation is pivotal in PCOS pathogenesis, leading to β-cell damage and insulin resistance (Liu et al., 2025). Excess ROS damages pancreatic tissue, triggers inflammatory cytokine production (e.g., TNF-α, IL-6), and impair insulin receptor signaling, creating a vicious cycle that exacerbates metabolic dysfunction (</w:t>
      </w:r>
      <w:proofErr w:type="spellStart"/>
      <w:r w:rsidRPr="008D5EE6">
        <w:rPr>
          <w:rFonts w:ascii="Times New Roman" w:hAnsi="Times New Roman" w:cs="Times New Roman"/>
          <w:sz w:val="24"/>
          <w:szCs w:val="24"/>
        </w:rPr>
        <w:t>Alipourfard</w:t>
      </w:r>
      <w:proofErr w:type="spellEnd"/>
      <w:r w:rsidRPr="008D5EE6">
        <w:rPr>
          <w:rFonts w:ascii="Times New Roman" w:hAnsi="Times New Roman" w:cs="Times New Roman"/>
          <w:sz w:val="24"/>
          <w:szCs w:val="24"/>
        </w:rPr>
        <w:t xml:space="preserve"> et al., 2019). ACV’s bioactive compounds can interrupt this cycle by scavenging ROS, reducing cytokine levels, and improving insulin receptor sensitivity (Ayoub et al., 2015; Halima et al., 2017). The observed preservation of pancreatic architecture and reduction in fibrosis further support the hypothesis that ACV promotes cellular survival and regeneration by attenuating oxidative and inflammatory insults.</w:t>
      </w:r>
    </w:p>
    <w:p w14:paraId="1ECC68B7" w14:textId="6CCC2503" w:rsidR="004458E7" w:rsidRPr="008D5EE6" w:rsidRDefault="004458E7" w:rsidP="008D5EE6">
      <w:pPr>
        <w:spacing w:line="276" w:lineRule="auto"/>
        <w:jc w:val="both"/>
        <w:rPr>
          <w:rFonts w:ascii="Times New Roman" w:hAnsi="Times New Roman" w:cs="Times New Roman"/>
          <w:sz w:val="24"/>
          <w:szCs w:val="24"/>
        </w:rPr>
      </w:pPr>
      <w:r w:rsidRPr="008D5EE6">
        <w:rPr>
          <w:rFonts w:ascii="Times New Roman" w:hAnsi="Times New Roman" w:cs="Times New Roman"/>
          <w:sz w:val="24"/>
          <w:szCs w:val="24"/>
        </w:rPr>
        <w:t>Although derived from an animal model, these findings hold translational potential. The letrozole-induced PCOS model mimics human hormonal and metabolic disturbances, including ovarian cyst formation, hyperandrogenism, insulin resistance, and hyperglycemia (Begum et al., 2022). The positive effects of ACV on pancreatic health and glucose metabolism suggest its utility as a safe, accessible adjunct in managing PCOS-related metabolic complications.</w:t>
      </w:r>
    </w:p>
    <w:p w14:paraId="655C5312" w14:textId="6EB4D0F5" w:rsidR="004458E7" w:rsidRPr="008D5EE6" w:rsidRDefault="004458E7" w:rsidP="008D5EE6">
      <w:pPr>
        <w:spacing w:line="276" w:lineRule="auto"/>
        <w:jc w:val="both"/>
        <w:rPr>
          <w:rFonts w:ascii="Times New Roman" w:hAnsi="Times New Roman" w:cs="Times New Roman"/>
          <w:sz w:val="24"/>
          <w:szCs w:val="24"/>
        </w:rPr>
      </w:pPr>
      <w:r w:rsidRPr="008D5EE6">
        <w:rPr>
          <w:rFonts w:ascii="Times New Roman" w:hAnsi="Times New Roman" w:cs="Times New Roman"/>
          <w:sz w:val="24"/>
          <w:szCs w:val="24"/>
        </w:rPr>
        <w:t>Nonetheless, clinical studies are essential to confirm efficacy and safety in humans. Future research should focus on elucidating molecular pathways modulated by ACV, such as its effects on oxidative stress markers, inflammatory mediators, insulin signaling components, and β-cell regeneration. Additionally, investigations into optimal dosing, long-term safety, and combined therapeutic strategies are warranted.</w:t>
      </w:r>
    </w:p>
    <w:p w14:paraId="21EBC297" w14:textId="77777777" w:rsidR="004458E7" w:rsidRPr="008D5EE6" w:rsidRDefault="004458E7" w:rsidP="008D5EE6">
      <w:pPr>
        <w:spacing w:line="276" w:lineRule="auto"/>
        <w:jc w:val="both"/>
        <w:rPr>
          <w:rFonts w:ascii="Times New Roman" w:hAnsi="Times New Roman" w:cs="Times New Roman"/>
          <w:sz w:val="24"/>
          <w:szCs w:val="24"/>
        </w:rPr>
      </w:pPr>
      <w:r w:rsidRPr="008D5EE6">
        <w:rPr>
          <w:rFonts w:ascii="Times New Roman" w:hAnsi="Times New Roman" w:cs="Times New Roman"/>
          <w:sz w:val="24"/>
          <w:szCs w:val="24"/>
        </w:rPr>
        <w:t xml:space="preserve">This study's limitations include a relatively short treatment duration and a small sample size, which may restrict the generalizability of the findings. Moreover, the specific bioactive constituents responsible for the observed effects were not isolated or quantified, warranting further </w:t>
      </w:r>
      <w:r w:rsidRPr="008D5EE6">
        <w:rPr>
          <w:rFonts w:ascii="Times New Roman" w:hAnsi="Times New Roman" w:cs="Times New Roman"/>
          <w:sz w:val="24"/>
          <w:szCs w:val="24"/>
        </w:rPr>
        <w:lastRenderedPageBreak/>
        <w:t>phytochemical analyses. Long-term studies and clinical trials are necessary to establish the therapeutic potential of ACV in human PCOS.</w:t>
      </w:r>
    </w:p>
    <w:p w14:paraId="30D226EE" w14:textId="77777777" w:rsidR="00D16AD6" w:rsidRPr="008D5EE6" w:rsidRDefault="00D16AD6" w:rsidP="008D5EE6">
      <w:pPr>
        <w:spacing w:line="276" w:lineRule="auto"/>
        <w:jc w:val="both"/>
        <w:rPr>
          <w:rFonts w:ascii="Times New Roman" w:hAnsi="Times New Roman" w:cs="Times New Roman"/>
          <w:sz w:val="24"/>
          <w:szCs w:val="24"/>
        </w:rPr>
      </w:pPr>
    </w:p>
    <w:p w14:paraId="0367CBE6" w14:textId="77777777" w:rsidR="003B1C7A" w:rsidRDefault="003B1C7A" w:rsidP="008D5EE6">
      <w:pPr>
        <w:spacing w:after="0" w:line="276" w:lineRule="auto"/>
        <w:jc w:val="both"/>
        <w:rPr>
          <w:rFonts w:ascii="Times New Roman" w:hAnsi="Times New Roman" w:cs="Times New Roman"/>
          <w:b/>
          <w:bCs/>
          <w:noProof/>
          <w:sz w:val="24"/>
          <w:szCs w:val="24"/>
        </w:rPr>
      </w:pPr>
    </w:p>
    <w:p w14:paraId="191C002F" w14:textId="1DBD54B8" w:rsidR="00D16AD6" w:rsidRPr="008D5EE6" w:rsidRDefault="00D16AD6" w:rsidP="008D5EE6">
      <w:pPr>
        <w:spacing w:after="0" w:line="276" w:lineRule="auto"/>
        <w:jc w:val="both"/>
        <w:rPr>
          <w:rFonts w:ascii="Times New Roman" w:eastAsia="Calibri" w:hAnsi="Times New Roman" w:cs="Times New Roman"/>
          <w:b/>
          <w:bCs/>
          <w:sz w:val="24"/>
          <w:szCs w:val="24"/>
        </w:rPr>
      </w:pPr>
      <w:r w:rsidRPr="008D5EE6">
        <w:rPr>
          <w:rFonts w:ascii="Times New Roman" w:hAnsi="Times New Roman" w:cs="Times New Roman"/>
          <w:b/>
          <w:bCs/>
          <w:noProof/>
          <w:sz w:val="24"/>
          <w:szCs w:val="24"/>
        </w:rPr>
        <w:t xml:space="preserve">Table </w:t>
      </w:r>
      <w:r w:rsidR="002A4620">
        <w:rPr>
          <w:rFonts w:ascii="Times New Roman" w:hAnsi="Times New Roman" w:cs="Times New Roman"/>
          <w:b/>
          <w:bCs/>
          <w:noProof/>
          <w:sz w:val="24"/>
          <w:szCs w:val="24"/>
        </w:rPr>
        <w:t>1</w:t>
      </w:r>
      <w:r w:rsidRPr="008D5EE6">
        <w:rPr>
          <w:rFonts w:ascii="Times New Roman" w:hAnsi="Times New Roman" w:cs="Times New Roman"/>
          <w:b/>
          <w:bCs/>
          <w:noProof/>
          <w:sz w:val="24"/>
          <w:szCs w:val="24"/>
        </w:rPr>
        <w:t>: Fa</w:t>
      </w:r>
      <w:r w:rsidRPr="008D5EE6">
        <w:rPr>
          <w:rFonts w:ascii="Times New Roman" w:eastAsia="Calibri" w:hAnsi="Times New Roman" w:cs="Times New Roman"/>
          <w:b/>
          <w:bCs/>
          <w:sz w:val="24"/>
          <w:szCs w:val="24"/>
        </w:rPr>
        <w:t>sting Blood Glucose and % FBG change among experimental groups</w:t>
      </w:r>
    </w:p>
    <w:tbl>
      <w:tblPr>
        <w:tblStyle w:val="TableGrid"/>
        <w:tblW w:w="10065" w:type="dxa"/>
        <w:tblInd w:w="-431" w:type="dxa"/>
        <w:tblLook w:val="04A0" w:firstRow="1" w:lastRow="0" w:firstColumn="1" w:lastColumn="0" w:noHBand="0" w:noVBand="1"/>
      </w:tblPr>
      <w:tblGrid>
        <w:gridCol w:w="1316"/>
        <w:gridCol w:w="1460"/>
        <w:gridCol w:w="1339"/>
        <w:gridCol w:w="1342"/>
        <w:gridCol w:w="1434"/>
        <w:gridCol w:w="1473"/>
        <w:gridCol w:w="1701"/>
      </w:tblGrid>
      <w:tr w:rsidR="00D16AD6" w:rsidRPr="008D5EE6" w14:paraId="0F5D6BBA" w14:textId="77777777" w:rsidTr="00165120">
        <w:trPr>
          <w:trHeight w:val="284"/>
        </w:trPr>
        <w:tc>
          <w:tcPr>
            <w:tcW w:w="1316" w:type="dxa"/>
            <w:vMerge w:val="restart"/>
          </w:tcPr>
          <w:p w14:paraId="623FD759" w14:textId="77777777" w:rsidR="00D16AD6" w:rsidRPr="005D155C" w:rsidRDefault="00D16AD6" w:rsidP="008D5EE6">
            <w:pPr>
              <w:spacing w:line="276" w:lineRule="auto"/>
              <w:jc w:val="center"/>
              <w:rPr>
                <w:rFonts w:ascii="Times New Roman" w:hAnsi="Times New Roman" w:cs="Times New Roman"/>
                <w:sz w:val="24"/>
                <w:szCs w:val="24"/>
                <w:highlight w:val="yellow"/>
              </w:rPr>
            </w:pPr>
          </w:p>
          <w:p w14:paraId="46356E16" w14:textId="77777777" w:rsidR="00D16AD6" w:rsidRPr="005D155C" w:rsidRDefault="00D16AD6" w:rsidP="008D5EE6">
            <w:pPr>
              <w:spacing w:line="276" w:lineRule="auto"/>
              <w:jc w:val="center"/>
              <w:rPr>
                <w:rFonts w:ascii="Times New Roman" w:hAnsi="Times New Roman" w:cs="Times New Roman"/>
                <w:sz w:val="24"/>
                <w:szCs w:val="24"/>
                <w:highlight w:val="yellow"/>
              </w:rPr>
            </w:pPr>
            <w:r w:rsidRPr="005D155C">
              <w:rPr>
                <w:rFonts w:ascii="Times New Roman" w:hAnsi="Times New Roman" w:cs="Times New Roman"/>
                <w:sz w:val="24"/>
                <w:szCs w:val="24"/>
                <w:highlight w:val="yellow"/>
              </w:rPr>
              <w:t>Groups</w:t>
            </w:r>
          </w:p>
        </w:tc>
        <w:tc>
          <w:tcPr>
            <w:tcW w:w="7048" w:type="dxa"/>
            <w:gridSpan w:val="5"/>
          </w:tcPr>
          <w:p w14:paraId="0ACD2C65" w14:textId="77777777" w:rsidR="00D16AD6" w:rsidRPr="005D155C" w:rsidRDefault="00D16AD6" w:rsidP="008D5EE6">
            <w:pPr>
              <w:spacing w:line="276" w:lineRule="auto"/>
              <w:jc w:val="center"/>
              <w:rPr>
                <w:rFonts w:ascii="Times New Roman" w:hAnsi="Times New Roman" w:cs="Times New Roman"/>
                <w:sz w:val="24"/>
                <w:szCs w:val="24"/>
                <w:highlight w:val="yellow"/>
              </w:rPr>
            </w:pPr>
            <w:r w:rsidRPr="005D155C">
              <w:rPr>
                <w:rFonts w:ascii="Times New Roman" w:hAnsi="Times New Roman" w:cs="Times New Roman"/>
                <w:sz w:val="24"/>
                <w:szCs w:val="24"/>
                <w:highlight w:val="yellow"/>
              </w:rPr>
              <w:t>Fasting Blood Glucose (mmol/L)</w:t>
            </w:r>
          </w:p>
        </w:tc>
        <w:tc>
          <w:tcPr>
            <w:tcW w:w="1701" w:type="dxa"/>
            <w:vMerge w:val="restart"/>
          </w:tcPr>
          <w:p w14:paraId="7C2CCF77" w14:textId="77777777" w:rsidR="00D16AD6" w:rsidRPr="005D155C" w:rsidRDefault="00D16AD6" w:rsidP="008D5EE6">
            <w:pPr>
              <w:spacing w:line="276" w:lineRule="auto"/>
              <w:jc w:val="center"/>
              <w:rPr>
                <w:rFonts w:ascii="Times New Roman" w:hAnsi="Times New Roman" w:cs="Times New Roman"/>
                <w:sz w:val="24"/>
                <w:szCs w:val="24"/>
                <w:highlight w:val="yellow"/>
              </w:rPr>
            </w:pPr>
          </w:p>
          <w:p w14:paraId="5E2011F2" w14:textId="77777777" w:rsidR="00D16AD6" w:rsidRPr="005D155C" w:rsidRDefault="00D16AD6" w:rsidP="008D5EE6">
            <w:pPr>
              <w:spacing w:line="276" w:lineRule="auto"/>
              <w:ind w:left="-185" w:firstLine="185"/>
              <w:jc w:val="center"/>
              <w:rPr>
                <w:rFonts w:ascii="Times New Roman" w:hAnsi="Times New Roman" w:cs="Times New Roman"/>
                <w:sz w:val="24"/>
                <w:szCs w:val="24"/>
                <w:highlight w:val="yellow"/>
              </w:rPr>
            </w:pPr>
            <w:r w:rsidRPr="005D155C">
              <w:rPr>
                <w:rFonts w:ascii="Times New Roman" w:hAnsi="Times New Roman" w:cs="Times New Roman"/>
                <w:sz w:val="24"/>
                <w:szCs w:val="24"/>
                <w:highlight w:val="yellow"/>
              </w:rPr>
              <w:t>% FBG change</w:t>
            </w:r>
          </w:p>
        </w:tc>
      </w:tr>
      <w:tr w:rsidR="00D16AD6" w:rsidRPr="008D5EE6" w14:paraId="0A8D96DA" w14:textId="77777777" w:rsidTr="00165120">
        <w:trPr>
          <w:trHeight w:val="321"/>
        </w:trPr>
        <w:tc>
          <w:tcPr>
            <w:tcW w:w="1316" w:type="dxa"/>
            <w:vMerge/>
          </w:tcPr>
          <w:p w14:paraId="0DFA66E3" w14:textId="77777777" w:rsidR="00D16AD6" w:rsidRPr="005D155C" w:rsidRDefault="00D16AD6" w:rsidP="008D5EE6">
            <w:pPr>
              <w:spacing w:line="276" w:lineRule="auto"/>
              <w:jc w:val="center"/>
              <w:rPr>
                <w:rFonts w:ascii="Times New Roman" w:hAnsi="Times New Roman" w:cs="Times New Roman"/>
                <w:sz w:val="24"/>
                <w:szCs w:val="24"/>
                <w:highlight w:val="yellow"/>
              </w:rPr>
            </w:pPr>
          </w:p>
        </w:tc>
        <w:tc>
          <w:tcPr>
            <w:tcW w:w="1460" w:type="dxa"/>
          </w:tcPr>
          <w:p w14:paraId="5A49BB4D" w14:textId="77777777" w:rsidR="00D16AD6" w:rsidRPr="005D155C" w:rsidRDefault="00D16AD6" w:rsidP="008D5EE6">
            <w:pPr>
              <w:spacing w:line="276" w:lineRule="auto"/>
              <w:jc w:val="center"/>
              <w:rPr>
                <w:rFonts w:ascii="Times New Roman" w:hAnsi="Times New Roman" w:cs="Times New Roman"/>
                <w:sz w:val="24"/>
                <w:szCs w:val="24"/>
                <w:highlight w:val="yellow"/>
              </w:rPr>
            </w:pPr>
            <w:r w:rsidRPr="005D155C">
              <w:rPr>
                <w:rFonts w:ascii="Times New Roman" w:hAnsi="Times New Roman" w:cs="Times New Roman"/>
                <w:sz w:val="24"/>
                <w:szCs w:val="24"/>
                <w:highlight w:val="yellow"/>
              </w:rPr>
              <w:t>Before induction</w:t>
            </w:r>
          </w:p>
        </w:tc>
        <w:tc>
          <w:tcPr>
            <w:tcW w:w="1339" w:type="dxa"/>
          </w:tcPr>
          <w:p w14:paraId="59A35296" w14:textId="77777777" w:rsidR="00D16AD6" w:rsidRPr="005D155C" w:rsidRDefault="00D16AD6" w:rsidP="008D5EE6">
            <w:pPr>
              <w:spacing w:line="276" w:lineRule="auto"/>
              <w:jc w:val="center"/>
              <w:rPr>
                <w:rFonts w:ascii="Times New Roman" w:hAnsi="Times New Roman" w:cs="Times New Roman"/>
                <w:sz w:val="24"/>
                <w:szCs w:val="24"/>
                <w:highlight w:val="yellow"/>
              </w:rPr>
            </w:pPr>
            <w:r w:rsidRPr="005D155C">
              <w:rPr>
                <w:rFonts w:ascii="Times New Roman" w:hAnsi="Times New Roman" w:cs="Times New Roman"/>
                <w:sz w:val="24"/>
                <w:szCs w:val="24"/>
                <w:highlight w:val="yellow"/>
              </w:rPr>
              <w:t>During induction</w:t>
            </w:r>
          </w:p>
        </w:tc>
        <w:tc>
          <w:tcPr>
            <w:tcW w:w="1342" w:type="dxa"/>
          </w:tcPr>
          <w:p w14:paraId="69A4279F" w14:textId="77777777" w:rsidR="00D16AD6" w:rsidRPr="005D155C" w:rsidRDefault="00D16AD6" w:rsidP="008D5EE6">
            <w:pPr>
              <w:spacing w:line="276" w:lineRule="auto"/>
              <w:jc w:val="center"/>
              <w:rPr>
                <w:rFonts w:ascii="Times New Roman" w:hAnsi="Times New Roman" w:cs="Times New Roman"/>
                <w:sz w:val="24"/>
                <w:szCs w:val="24"/>
                <w:highlight w:val="yellow"/>
              </w:rPr>
            </w:pPr>
            <w:r w:rsidRPr="005D155C">
              <w:rPr>
                <w:rFonts w:ascii="Times New Roman" w:hAnsi="Times New Roman" w:cs="Times New Roman"/>
                <w:sz w:val="24"/>
                <w:szCs w:val="24"/>
                <w:highlight w:val="yellow"/>
              </w:rPr>
              <w:t>After induction</w:t>
            </w:r>
          </w:p>
        </w:tc>
        <w:tc>
          <w:tcPr>
            <w:tcW w:w="1434" w:type="dxa"/>
          </w:tcPr>
          <w:p w14:paraId="5990E483" w14:textId="77777777" w:rsidR="00D16AD6" w:rsidRPr="005D155C" w:rsidRDefault="00D16AD6" w:rsidP="008D5EE6">
            <w:pPr>
              <w:spacing w:line="276" w:lineRule="auto"/>
              <w:jc w:val="center"/>
              <w:rPr>
                <w:rFonts w:ascii="Times New Roman" w:hAnsi="Times New Roman" w:cs="Times New Roman"/>
                <w:sz w:val="24"/>
                <w:szCs w:val="24"/>
                <w:highlight w:val="yellow"/>
              </w:rPr>
            </w:pPr>
            <w:r w:rsidRPr="005D155C">
              <w:rPr>
                <w:rFonts w:ascii="Times New Roman" w:hAnsi="Times New Roman" w:cs="Times New Roman"/>
                <w:sz w:val="24"/>
                <w:szCs w:val="24"/>
                <w:highlight w:val="yellow"/>
              </w:rPr>
              <w:t>During Treatment</w:t>
            </w:r>
          </w:p>
        </w:tc>
        <w:tc>
          <w:tcPr>
            <w:tcW w:w="1473" w:type="dxa"/>
          </w:tcPr>
          <w:p w14:paraId="269B690E" w14:textId="77777777" w:rsidR="00D16AD6" w:rsidRPr="005D155C" w:rsidRDefault="00D16AD6" w:rsidP="008D5EE6">
            <w:pPr>
              <w:spacing w:line="276" w:lineRule="auto"/>
              <w:jc w:val="center"/>
              <w:rPr>
                <w:rFonts w:ascii="Times New Roman" w:hAnsi="Times New Roman" w:cs="Times New Roman"/>
                <w:sz w:val="24"/>
                <w:szCs w:val="24"/>
                <w:highlight w:val="yellow"/>
              </w:rPr>
            </w:pPr>
            <w:r w:rsidRPr="005D155C">
              <w:rPr>
                <w:rFonts w:ascii="Times New Roman" w:hAnsi="Times New Roman" w:cs="Times New Roman"/>
                <w:sz w:val="24"/>
                <w:szCs w:val="24"/>
                <w:highlight w:val="yellow"/>
              </w:rPr>
              <w:t>After Treatment</w:t>
            </w:r>
          </w:p>
        </w:tc>
        <w:tc>
          <w:tcPr>
            <w:tcW w:w="1701" w:type="dxa"/>
            <w:vMerge/>
          </w:tcPr>
          <w:p w14:paraId="331A1468" w14:textId="77777777" w:rsidR="00D16AD6" w:rsidRPr="005D155C" w:rsidRDefault="00D16AD6" w:rsidP="008D5EE6">
            <w:pPr>
              <w:spacing w:line="276" w:lineRule="auto"/>
              <w:jc w:val="center"/>
              <w:rPr>
                <w:rFonts w:ascii="Times New Roman" w:hAnsi="Times New Roman" w:cs="Times New Roman"/>
                <w:sz w:val="24"/>
                <w:szCs w:val="24"/>
                <w:highlight w:val="yellow"/>
              </w:rPr>
            </w:pPr>
          </w:p>
        </w:tc>
      </w:tr>
      <w:tr w:rsidR="00D16AD6" w:rsidRPr="008D5EE6" w14:paraId="17AF2B34" w14:textId="77777777" w:rsidTr="00165120">
        <w:trPr>
          <w:trHeight w:val="305"/>
        </w:trPr>
        <w:tc>
          <w:tcPr>
            <w:tcW w:w="1316" w:type="dxa"/>
          </w:tcPr>
          <w:p w14:paraId="74E0DE17" w14:textId="77777777" w:rsidR="00D16AD6" w:rsidRPr="005D155C" w:rsidRDefault="00D16AD6" w:rsidP="008D5EE6">
            <w:pPr>
              <w:spacing w:line="276" w:lineRule="auto"/>
              <w:jc w:val="center"/>
              <w:rPr>
                <w:rFonts w:ascii="Times New Roman" w:hAnsi="Times New Roman" w:cs="Times New Roman"/>
                <w:sz w:val="24"/>
                <w:szCs w:val="24"/>
                <w:highlight w:val="yellow"/>
              </w:rPr>
            </w:pPr>
            <w:r w:rsidRPr="005D155C">
              <w:rPr>
                <w:rFonts w:ascii="Times New Roman" w:hAnsi="Times New Roman" w:cs="Times New Roman"/>
                <w:sz w:val="24"/>
                <w:szCs w:val="24"/>
                <w:highlight w:val="yellow"/>
              </w:rPr>
              <w:t>A</w:t>
            </w:r>
          </w:p>
        </w:tc>
        <w:tc>
          <w:tcPr>
            <w:tcW w:w="1460" w:type="dxa"/>
          </w:tcPr>
          <w:p w14:paraId="71B521B2" w14:textId="77777777" w:rsidR="00D16AD6" w:rsidRPr="005D155C" w:rsidRDefault="00D16AD6" w:rsidP="008D5EE6">
            <w:pPr>
              <w:spacing w:line="276" w:lineRule="auto"/>
              <w:jc w:val="center"/>
              <w:rPr>
                <w:rFonts w:ascii="Times New Roman" w:hAnsi="Times New Roman" w:cs="Times New Roman"/>
                <w:sz w:val="24"/>
                <w:szCs w:val="24"/>
                <w:highlight w:val="yellow"/>
              </w:rPr>
            </w:pPr>
            <w:r w:rsidRPr="005D155C">
              <w:rPr>
                <w:rFonts w:ascii="Times New Roman" w:hAnsi="Times New Roman" w:cs="Times New Roman"/>
                <w:sz w:val="24"/>
                <w:szCs w:val="24"/>
                <w:highlight w:val="yellow"/>
              </w:rPr>
              <w:t>3.72 ± 0.32</w:t>
            </w:r>
          </w:p>
        </w:tc>
        <w:tc>
          <w:tcPr>
            <w:tcW w:w="1339" w:type="dxa"/>
          </w:tcPr>
          <w:p w14:paraId="4CDAA7EB" w14:textId="77777777" w:rsidR="00D16AD6" w:rsidRPr="005D155C" w:rsidRDefault="00D16AD6" w:rsidP="008D5EE6">
            <w:pPr>
              <w:spacing w:line="276" w:lineRule="auto"/>
              <w:jc w:val="center"/>
              <w:rPr>
                <w:rFonts w:ascii="Times New Roman" w:hAnsi="Times New Roman" w:cs="Times New Roman"/>
                <w:sz w:val="24"/>
                <w:szCs w:val="24"/>
                <w:highlight w:val="yellow"/>
              </w:rPr>
            </w:pPr>
            <w:r w:rsidRPr="005D155C">
              <w:rPr>
                <w:rFonts w:ascii="Times New Roman" w:hAnsi="Times New Roman" w:cs="Times New Roman"/>
                <w:sz w:val="24"/>
                <w:szCs w:val="24"/>
                <w:highlight w:val="yellow"/>
              </w:rPr>
              <w:t>5.20 ± 0.34</w:t>
            </w:r>
          </w:p>
        </w:tc>
        <w:tc>
          <w:tcPr>
            <w:tcW w:w="1342" w:type="dxa"/>
          </w:tcPr>
          <w:p w14:paraId="7B68BEC1" w14:textId="77777777" w:rsidR="00D16AD6" w:rsidRPr="005D155C" w:rsidRDefault="00D16AD6" w:rsidP="008D5EE6">
            <w:pPr>
              <w:spacing w:line="276" w:lineRule="auto"/>
              <w:jc w:val="center"/>
              <w:rPr>
                <w:rFonts w:ascii="Times New Roman" w:hAnsi="Times New Roman" w:cs="Times New Roman"/>
                <w:sz w:val="24"/>
                <w:szCs w:val="24"/>
                <w:highlight w:val="yellow"/>
              </w:rPr>
            </w:pPr>
            <w:r w:rsidRPr="005D155C">
              <w:rPr>
                <w:rFonts w:ascii="Times New Roman" w:hAnsi="Times New Roman" w:cs="Times New Roman"/>
                <w:sz w:val="24"/>
                <w:szCs w:val="24"/>
                <w:highlight w:val="yellow"/>
              </w:rPr>
              <w:t>5.26 ± 0.32</w:t>
            </w:r>
          </w:p>
        </w:tc>
        <w:tc>
          <w:tcPr>
            <w:tcW w:w="1434" w:type="dxa"/>
          </w:tcPr>
          <w:p w14:paraId="7C6AF0E3" w14:textId="77777777" w:rsidR="00D16AD6" w:rsidRPr="005D155C" w:rsidRDefault="00D16AD6" w:rsidP="008D5EE6">
            <w:pPr>
              <w:spacing w:line="276" w:lineRule="auto"/>
              <w:jc w:val="center"/>
              <w:rPr>
                <w:rFonts w:ascii="Times New Roman" w:hAnsi="Times New Roman" w:cs="Times New Roman"/>
                <w:sz w:val="24"/>
                <w:szCs w:val="24"/>
                <w:highlight w:val="yellow"/>
              </w:rPr>
            </w:pPr>
            <w:r w:rsidRPr="005D155C">
              <w:rPr>
                <w:rFonts w:ascii="Times New Roman" w:hAnsi="Times New Roman" w:cs="Times New Roman"/>
                <w:sz w:val="24"/>
                <w:szCs w:val="24"/>
                <w:highlight w:val="yellow"/>
              </w:rPr>
              <w:t>4.06 ± 0.20</w:t>
            </w:r>
          </w:p>
        </w:tc>
        <w:tc>
          <w:tcPr>
            <w:tcW w:w="1473" w:type="dxa"/>
          </w:tcPr>
          <w:p w14:paraId="2DA8418E" w14:textId="77777777" w:rsidR="00D16AD6" w:rsidRPr="005D155C" w:rsidRDefault="00D16AD6" w:rsidP="008D5EE6">
            <w:pPr>
              <w:spacing w:line="276" w:lineRule="auto"/>
              <w:jc w:val="center"/>
              <w:rPr>
                <w:rFonts w:ascii="Times New Roman" w:hAnsi="Times New Roman" w:cs="Times New Roman"/>
                <w:sz w:val="24"/>
                <w:szCs w:val="24"/>
                <w:highlight w:val="yellow"/>
              </w:rPr>
            </w:pPr>
            <w:r w:rsidRPr="005D155C">
              <w:rPr>
                <w:rFonts w:ascii="Times New Roman" w:hAnsi="Times New Roman" w:cs="Times New Roman"/>
                <w:sz w:val="24"/>
                <w:szCs w:val="24"/>
                <w:highlight w:val="yellow"/>
              </w:rPr>
              <w:t>4.22 ± 0.39</w:t>
            </w:r>
          </w:p>
        </w:tc>
        <w:tc>
          <w:tcPr>
            <w:tcW w:w="1701" w:type="dxa"/>
          </w:tcPr>
          <w:p w14:paraId="2AE7BFA0" w14:textId="77777777" w:rsidR="00D16AD6" w:rsidRPr="005D155C" w:rsidRDefault="00D16AD6" w:rsidP="008D5EE6">
            <w:pPr>
              <w:spacing w:line="276" w:lineRule="auto"/>
              <w:jc w:val="center"/>
              <w:rPr>
                <w:rFonts w:ascii="Times New Roman" w:hAnsi="Times New Roman" w:cs="Times New Roman"/>
                <w:sz w:val="24"/>
                <w:szCs w:val="24"/>
                <w:highlight w:val="yellow"/>
              </w:rPr>
            </w:pPr>
            <w:r w:rsidRPr="005D155C">
              <w:rPr>
                <w:rFonts w:ascii="Times New Roman" w:hAnsi="Times New Roman" w:cs="Times New Roman"/>
                <w:sz w:val="24"/>
                <w:szCs w:val="24"/>
                <w:highlight w:val="yellow"/>
              </w:rPr>
              <w:t>2.13 ± 3.03</w:t>
            </w:r>
          </w:p>
        </w:tc>
      </w:tr>
      <w:tr w:rsidR="005D155C" w:rsidRPr="008D5EE6" w14:paraId="4423A6E0" w14:textId="77777777" w:rsidTr="00165120">
        <w:trPr>
          <w:trHeight w:val="284"/>
        </w:trPr>
        <w:tc>
          <w:tcPr>
            <w:tcW w:w="1316" w:type="dxa"/>
          </w:tcPr>
          <w:p w14:paraId="361927B5" w14:textId="77777777" w:rsidR="005D155C" w:rsidRPr="005D155C" w:rsidRDefault="005D155C" w:rsidP="005D155C">
            <w:pPr>
              <w:spacing w:line="276" w:lineRule="auto"/>
              <w:jc w:val="center"/>
              <w:rPr>
                <w:rFonts w:ascii="Times New Roman" w:hAnsi="Times New Roman" w:cs="Times New Roman"/>
                <w:sz w:val="24"/>
                <w:szCs w:val="24"/>
                <w:highlight w:val="yellow"/>
              </w:rPr>
            </w:pPr>
            <w:r w:rsidRPr="005D155C">
              <w:rPr>
                <w:rFonts w:ascii="Times New Roman" w:hAnsi="Times New Roman" w:cs="Times New Roman"/>
                <w:sz w:val="24"/>
                <w:szCs w:val="24"/>
                <w:highlight w:val="yellow"/>
              </w:rPr>
              <w:t>B</w:t>
            </w:r>
          </w:p>
        </w:tc>
        <w:tc>
          <w:tcPr>
            <w:tcW w:w="1460" w:type="dxa"/>
          </w:tcPr>
          <w:p w14:paraId="7E151EF8" w14:textId="3426A84E" w:rsidR="005D155C" w:rsidRPr="005D155C" w:rsidRDefault="005D155C" w:rsidP="005D155C">
            <w:pPr>
              <w:spacing w:line="276" w:lineRule="auto"/>
              <w:jc w:val="center"/>
              <w:rPr>
                <w:rFonts w:ascii="Times New Roman" w:hAnsi="Times New Roman" w:cs="Times New Roman"/>
                <w:sz w:val="24"/>
                <w:szCs w:val="24"/>
                <w:highlight w:val="yellow"/>
              </w:rPr>
            </w:pPr>
            <w:r w:rsidRPr="005D155C">
              <w:rPr>
                <w:rFonts w:ascii="Times New Roman" w:hAnsi="Times New Roman" w:cs="Times New Roman"/>
                <w:sz w:val="24"/>
                <w:szCs w:val="24"/>
                <w:highlight w:val="yellow"/>
              </w:rPr>
              <w:t>3.73 ± 0.23</w:t>
            </w:r>
          </w:p>
        </w:tc>
        <w:tc>
          <w:tcPr>
            <w:tcW w:w="1339" w:type="dxa"/>
          </w:tcPr>
          <w:p w14:paraId="0B521698" w14:textId="4A137567" w:rsidR="005D155C" w:rsidRPr="005D155C" w:rsidRDefault="005D155C" w:rsidP="005D155C">
            <w:pPr>
              <w:spacing w:line="276" w:lineRule="auto"/>
              <w:jc w:val="center"/>
              <w:rPr>
                <w:rFonts w:ascii="Times New Roman" w:hAnsi="Times New Roman" w:cs="Times New Roman"/>
                <w:sz w:val="24"/>
                <w:szCs w:val="24"/>
                <w:highlight w:val="yellow"/>
              </w:rPr>
            </w:pPr>
            <w:r w:rsidRPr="005D155C">
              <w:rPr>
                <w:rFonts w:ascii="Times New Roman" w:hAnsi="Times New Roman" w:cs="Times New Roman"/>
                <w:sz w:val="24"/>
                <w:szCs w:val="24"/>
                <w:highlight w:val="yellow"/>
              </w:rPr>
              <w:t>3.60 ± 0.17</w:t>
            </w:r>
            <w:r w:rsidRPr="005D155C">
              <w:rPr>
                <w:rFonts w:ascii="Times New Roman" w:hAnsi="Times New Roman" w:cs="Times New Roman"/>
                <w:sz w:val="24"/>
                <w:szCs w:val="24"/>
                <w:highlight w:val="yellow"/>
                <w:vertAlign w:val="superscript"/>
              </w:rPr>
              <w:t>*</w:t>
            </w:r>
          </w:p>
        </w:tc>
        <w:tc>
          <w:tcPr>
            <w:tcW w:w="1342" w:type="dxa"/>
          </w:tcPr>
          <w:p w14:paraId="67397A7E" w14:textId="678BCBAE" w:rsidR="005D155C" w:rsidRPr="005D155C" w:rsidRDefault="005D155C" w:rsidP="005D155C">
            <w:pPr>
              <w:spacing w:line="276" w:lineRule="auto"/>
              <w:jc w:val="center"/>
              <w:rPr>
                <w:rFonts w:ascii="Times New Roman" w:hAnsi="Times New Roman" w:cs="Times New Roman"/>
                <w:sz w:val="24"/>
                <w:szCs w:val="24"/>
                <w:highlight w:val="yellow"/>
              </w:rPr>
            </w:pPr>
            <w:r w:rsidRPr="005D155C">
              <w:rPr>
                <w:rFonts w:ascii="Times New Roman" w:hAnsi="Times New Roman" w:cs="Times New Roman"/>
                <w:sz w:val="24"/>
                <w:szCs w:val="24"/>
                <w:highlight w:val="yellow"/>
              </w:rPr>
              <w:t>4.90 ± 0.48</w:t>
            </w:r>
          </w:p>
        </w:tc>
        <w:tc>
          <w:tcPr>
            <w:tcW w:w="1434" w:type="dxa"/>
          </w:tcPr>
          <w:p w14:paraId="231D133C" w14:textId="7911B530" w:rsidR="005D155C" w:rsidRPr="005D155C" w:rsidRDefault="005D155C" w:rsidP="005D155C">
            <w:pPr>
              <w:spacing w:line="276" w:lineRule="auto"/>
              <w:jc w:val="center"/>
              <w:rPr>
                <w:rFonts w:ascii="Times New Roman" w:hAnsi="Times New Roman" w:cs="Times New Roman"/>
                <w:sz w:val="24"/>
                <w:szCs w:val="24"/>
                <w:highlight w:val="yellow"/>
              </w:rPr>
            </w:pPr>
            <w:r w:rsidRPr="005D155C">
              <w:rPr>
                <w:rFonts w:ascii="Times New Roman" w:hAnsi="Times New Roman" w:cs="Times New Roman"/>
                <w:sz w:val="24"/>
                <w:szCs w:val="24"/>
                <w:highlight w:val="yellow"/>
              </w:rPr>
              <w:t>4.18 ± 0.47</w:t>
            </w:r>
          </w:p>
        </w:tc>
        <w:tc>
          <w:tcPr>
            <w:tcW w:w="1473" w:type="dxa"/>
          </w:tcPr>
          <w:p w14:paraId="2D77A802" w14:textId="3760F09E" w:rsidR="005D155C" w:rsidRPr="005D155C" w:rsidRDefault="005D155C" w:rsidP="005D155C">
            <w:pPr>
              <w:spacing w:line="276" w:lineRule="auto"/>
              <w:jc w:val="center"/>
              <w:rPr>
                <w:rFonts w:ascii="Times New Roman" w:hAnsi="Times New Roman" w:cs="Times New Roman"/>
                <w:sz w:val="24"/>
                <w:szCs w:val="24"/>
                <w:highlight w:val="yellow"/>
              </w:rPr>
            </w:pPr>
            <w:r w:rsidRPr="005D155C">
              <w:rPr>
                <w:rFonts w:ascii="Times New Roman" w:hAnsi="Times New Roman" w:cs="Times New Roman"/>
                <w:sz w:val="24"/>
                <w:szCs w:val="24"/>
                <w:highlight w:val="yellow"/>
              </w:rPr>
              <w:t>4.42 ± 0.20</w:t>
            </w:r>
          </w:p>
        </w:tc>
        <w:tc>
          <w:tcPr>
            <w:tcW w:w="1701" w:type="dxa"/>
          </w:tcPr>
          <w:p w14:paraId="62752BF1" w14:textId="16D9C591" w:rsidR="005D155C" w:rsidRPr="005D155C" w:rsidRDefault="005D155C" w:rsidP="005D155C">
            <w:pPr>
              <w:spacing w:line="276" w:lineRule="auto"/>
              <w:jc w:val="center"/>
              <w:rPr>
                <w:rFonts w:ascii="Times New Roman" w:hAnsi="Times New Roman" w:cs="Times New Roman"/>
                <w:sz w:val="24"/>
                <w:szCs w:val="24"/>
                <w:highlight w:val="yellow"/>
              </w:rPr>
            </w:pPr>
            <w:r w:rsidRPr="005D155C">
              <w:rPr>
                <w:rFonts w:ascii="Times New Roman" w:hAnsi="Times New Roman" w:cs="Times New Roman"/>
                <w:sz w:val="24"/>
                <w:szCs w:val="24"/>
                <w:highlight w:val="yellow"/>
              </w:rPr>
              <w:t>14.52 ± 1.45</w:t>
            </w:r>
            <w:r w:rsidRPr="005D155C">
              <w:rPr>
                <w:rFonts w:ascii="Times New Roman" w:hAnsi="Times New Roman" w:cs="Times New Roman"/>
                <w:sz w:val="24"/>
                <w:szCs w:val="24"/>
                <w:highlight w:val="yellow"/>
                <w:vertAlign w:val="superscript"/>
              </w:rPr>
              <w:t>*</w:t>
            </w:r>
          </w:p>
        </w:tc>
      </w:tr>
      <w:tr w:rsidR="005D155C" w:rsidRPr="008D5EE6" w14:paraId="2736850B" w14:textId="77777777" w:rsidTr="00165120">
        <w:trPr>
          <w:trHeight w:val="305"/>
        </w:trPr>
        <w:tc>
          <w:tcPr>
            <w:tcW w:w="1316" w:type="dxa"/>
          </w:tcPr>
          <w:p w14:paraId="26C5AF8D" w14:textId="77777777" w:rsidR="005D155C" w:rsidRPr="005D155C" w:rsidRDefault="005D155C" w:rsidP="005D155C">
            <w:pPr>
              <w:spacing w:line="276" w:lineRule="auto"/>
              <w:jc w:val="center"/>
              <w:rPr>
                <w:rFonts w:ascii="Times New Roman" w:hAnsi="Times New Roman" w:cs="Times New Roman"/>
                <w:sz w:val="24"/>
                <w:szCs w:val="24"/>
                <w:highlight w:val="yellow"/>
              </w:rPr>
            </w:pPr>
            <w:r w:rsidRPr="005D155C">
              <w:rPr>
                <w:rFonts w:ascii="Times New Roman" w:hAnsi="Times New Roman" w:cs="Times New Roman"/>
                <w:sz w:val="24"/>
                <w:szCs w:val="24"/>
                <w:highlight w:val="yellow"/>
              </w:rPr>
              <w:t>C</w:t>
            </w:r>
          </w:p>
        </w:tc>
        <w:tc>
          <w:tcPr>
            <w:tcW w:w="1460" w:type="dxa"/>
          </w:tcPr>
          <w:p w14:paraId="08EC7557" w14:textId="55810642" w:rsidR="005D155C" w:rsidRPr="005D155C" w:rsidRDefault="005D155C" w:rsidP="005D155C">
            <w:pPr>
              <w:spacing w:line="276" w:lineRule="auto"/>
              <w:jc w:val="center"/>
              <w:rPr>
                <w:rFonts w:ascii="Times New Roman" w:hAnsi="Times New Roman" w:cs="Times New Roman"/>
                <w:sz w:val="24"/>
                <w:szCs w:val="24"/>
                <w:highlight w:val="yellow"/>
              </w:rPr>
            </w:pPr>
            <w:r w:rsidRPr="005D155C">
              <w:rPr>
                <w:rFonts w:ascii="Times New Roman" w:hAnsi="Times New Roman" w:cs="Times New Roman"/>
                <w:sz w:val="24"/>
                <w:szCs w:val="24"/>
                <w:highlight w:val="yellow"/>
              </w:rPr>
              <w:t>4.50 ± 0.23</w:t>
            </w:r>
          </w:p>
        </w:tc>
        <w:tc>
          <w:tcPr>
            <w:tcW w:w="1339" w:type="dxa"/>
          </w:tcPr>
          <w:p w14:paraId="725E3829" w14:textId="51D9EE5D" w:rsidR="005D155C" w:rsidRPr="005D155C" w:rsidRDefault="005D155C" w:rsidP="005D155C">
            <w:pPr>
              <w:spacing w:line="276" w:lineRule="auto"/>
              <w:jc w:val="center"/>
              <w:rPr>
                <w:rFonts w:ascii="Times New Roman" w:hAnsi="Times New Roman" w:cs="Times New Roman"/>
                <w:sz w:val="24"/>
                <w:szCs w:val="24"/>
                <w:highlight w:val="yellow"/>
              </w:rPr>
            </w:pPr>
            <w:r w:rsidRPr="005D155C">
              <w:rPr>
                <w:rFonts w:ascii="Times New Roman" w:hAnsi="Times New Roman" w:cs="Times New Roman"/>
                <w:sz w:val="24"/>
                <w:szCs w:val="24"/>
                <w:highlight w:val="yellow"/>
              </w:rPr>
              <w:t>4.18 ± 0.21</w:t>
            </w:r>
          </w:p>
        </w:tc>
        <w:tc>
          <w:tcPr>
            <w:tcW w:w="1342" w:type="dxa"/>
          </w:tcPr>
          <w:p w14:paraId="239D6785" w14:textId="309A3E34" w:rsidR="005D155C" w:rsidRPr="005D155C" w:rsidRDefault="005D155C" w:rsidP="005D155C">
            <w:pPr>
              <w:spacing w:line="276" w:lineRule="auto"/>
              <w:jc w:val="center"/>
              <w:rPr>
                <w:rFonts w:ascii="Times New Roman" w:hAnsi="Times New Roman" w:cs="Times New Roman"/>
                <w:sz w:val="24"/>
                <w:szCs w:val="24"/>
                <w:highlight w:val="yellow"/>
              </w:rPr>
            </w:pPr>
            <w:r w:rsidRPr="005D155C">
              <w:rPr>
                <w:rFonts w:ascii="Times New Roman" w:hAnsi="Times New Roman" w:cs="Times New Roman"/>
                <w:sz w:val="24"/>
                <w:szCs w:val="24"/>
                <w:highlight w:val="yellow"/>
              </w:rPr>
              <w:t>4.82 ± 0.18</w:t>
            </w:r>
          </w:p>
        </w:tc>
        <w:tc>
          <w:tcPr>
            <w:tcW w:w="1434" w:type="dxa"/>
          </w:tcPr>
          <w:p w14:paraId="68991F13" w14:textId="28511141" w:rsidR="005D155C" w:rsidRPr="005D155C" w:rsidRDefault="005D155C" w:rsidP="005D155C">
            <w:pPr>
              <w:spacing w:line="276" w:lineRule="auto"/>
              <w:jc w:val="center"/>
              <w:rPr>
                <w:rFonts w:ascii="Times New Roman" w:hAnsi="Times New Roman" w:cs="Times New Roman"/>
                <w:sz w:val="24"/>
                <w:szCs w:val="24"/>
                <w:highlight w:val="yellow"/>
              </w:rPr>
            </w:pPr>
            <w:r w:rsidRPr="005D155C">
              <w:rPr>
                <w:rFonts w:ascii="Times New Roman" w:hAnsi="Times New Roman" w:cs="Times New Roman"/>
                <w:sz w:val="24"/>
                <w:szCs w:val="24"/>
                <w:highlight w:val="yellow"/>
              </w:rPr>
              <w:t>3.54 ± 0.13</w:t>
            </w:r>
          </w:p>
        </w:tc>
        <w:tc>
          <w:tcPr>
            <w:tcW w:w="1473" w:type="dxa"/>
          </w:tcPr>
          <w:p w14:paraId="5549F9DD" w14:textId="490FC593" w:rsidR="005D155C" w:rsidRPr="005D155C" w:rsidRDefault="005D155C" w:rsidP="005D155C">
            <w:pPr>
              <w:spacing w:line="276" w:lineRule="auto"/>
              <w:jc w:val="center"/>
              <w:rPr>
                <w:rFonts w:ascii="Times New Roman" w:hAnsi="Times New Roman" w:cs="Times New Roman"/>
                <w:sz w:val="24"/>
                <w:szCs w:val="24"/>
                <w:highlight w:val="yellow"/>
              </w:rPr>
            </w:pPr>
            <w:r w:rsidRPr="005D155C">
              <w:rPr>
                <w:rFonts w:ascii="Times New Roman" w:hAnsi="Times New Roman" w:cs="Times New Roman"/>
                <w:sz w:val="24"/>
                <w:szCs w:val="24"/>
                <w:highlight w:val="yellow"/>
              </w:rPr>
              <w:t>4.30 ± 0.16</w:t>
            </w:r>
          </w:p>
        </w:tc>
        <w:tc>
          <w:tcPr>
            <w:tcW w:w="1701" w:type="dxa"/>
          </w:tcPr>
          <w:p w14:paraId="12036496" w14:textId="3ADB9181" w:rsidR="005D155C" w:rsidRPr="005D155C" w:rsidRDefault="005D155C" w:rsidP="005D155C">
            <w:pPr>
              <w:spacing w:line="276" w:lineRule="auto"/>
              <w:jc w:val="center"/>
              <w:rPr>
                <w:rFonts w:ascii="Times New Roman" w:hAnsi="Times New Roman" w:cs="Times New Roman"/>
                <w:sz w:val="24"/>
                <w:szCs w:val="24"/>
                <w:highlight w:val="yellow"/>
              </w:rPr>
            </w:pPr>
            <w:r w:rsidRPr="005D155C">
              <w:rPr>
                <w:rFonts w:ascii="Times New Roman" w:hAnsi="Times New Roman" w:cs="Times New Roman"/>
                <w:sz w:val="24"/>
                <w:szCs w:val="24"/>
                <w:highlight w:val="yellow"/>
              </w:rPr>
              <w:t>-5.28 ± 0.56</w:t>
            </w:r>
            <w:r w:rsidRPr="005D155C">
              <w:rPr>
                <w:rFonts w:ascii="Times New Roman" w:hAnsi="Times New Roman" w:cs="Times New Roman"/>
                <w:sz w:val="24"/>
                <w:szCs w:val="24"/>
                <w:highlight w:val="yellow"/>
                <w:vertAlign w:val="superscript"/>
              </w:rPr>
              <w:t xml:space="preserve"> a</w:t>
            </w:r>
          </w:p>
        </w:tc>
      </w:tr>
    </w:tbl>
    <w:p w14:paraId="719AB376" w14:textId="77777777" w:rsidR="00D16AD6" w:rsidRPr="008D5EE6" w:rsidRDefault="00D16AD6" w:rsidP="008D5EE6">
      <w:pPr>
        <w:spacing w:after="0" w:line="276" w:lineRule="auto"/>
        <w:jc w:val="center"/>
        <w:rPr>
          <w:rFonts w:ascii="Times New Roman" w:eastAsia="Calibri" w:hAnsi="Times New Roman" w:cs="Times New Roman"/>
          <w:sz w:val="24"/>
          <w:szCs w:val="24"/>
        </w:rPr>
      </w:pPr>
      <w:r w:rsidRPr="008D5EE6">
        <w:rPr>
          <w:rFonts w:ascii="Times New Roman" w:eastAsia="Calibri" w:hAnsi="Times New Roman" w:cs="Times New Roman"/>
          <w:sz w:val="24"/>
          <w:szCs w:val="24"/>
        </w:rPr>
        <w:t>* = significantly different from A at p&lt;0.05</w:t>
      </w:r>
    </w:p>
    <w:p w14:paraId="56E3A61C" w14:textId="77777777" w:rsidR="00D16AD6" w:rsidRPr="008D5EE6" w:rsidRDefault="00D16AD6" w:rsidP="008D5EE6">
      <w:pPr>
        <w:spacing w:after="0" w:line="276" w:lineRule="auto"/>
        <w:jc w:val="center"/>
        <w:rPr>
          <w:rFonts w:ascii="Times New Roman" w:eastAsia="Calibri" w:hAnsi="Times New Roman" w:cs="Times New Roman"/>
          <w:sz w:val="24"/>
          <w:szCs w:val="24"/>
        </w:rPr>
      </w:pPr>
      <w:r w:rsidRPr="008D5EE6">
        <w:rPr>
          <w:rFonts w:ascii="Times New Roman" w:eastAsia="Calibri" w:hAnsi="Times New Roman" w:cs="Times New Roman"/>
          <w:sz w:val="24"/>
          <w:szCs w:val="24"/>
        </w:rPr>
        <w:t>a= significantly different from B at p&lt;0.05</w:t>
      </w:r>
    </w:p>
    <w:p w14:paraId="6E26C994" w14:textId="77777777" w:rsidR="0048345A" w:rsidRPr="008D5EE6" w:rsidRDefault="0048345A" w:rsidP="008D5EE6">
      <w:pPr>
        <w:spacing w:after="0" w:line="276" w:lineRule="auto"/>
        <w:jc w:val="center"/>
        <w:rPr>
          <w:rFonts w:ascii="Times New Roman" w:eastAsia="Calibri" w:hAnsi="Times New Roman" w:cs="Times New Roman"/>
          <w:sz w:val="24"/>
          <w:szCs w:val="24"/>
        </w:rPr>
      </w:pPr>
    </w:p>
    <w:p w14:paraId="58FAEB0D" w14:textId="2D184903" w:rsidR="003B1C7A" w:rsidRDefault="003B1C7A" w:rsidP="008D5EE6">
      <w:pPr>
        <w:spacing w:after="0" w:line="276" w:lineRule="auto"/>
        <w:jc w:val="center"/>
        <w:rPr>
          <w:rFonts w:ascii="Times New Roman" w:eastAsia="Calibri" w:hAnsi="Times New Roman" w:cs="Times New Roman"/>
          <w:sz w:val="24"/>
          <w:szCs w:val="24"/>
        </w:rPr>
      </w:pPr>
    </w:p>
    <w:p w14:paraId="17B5B229" w14:textId="30809FF8" w:rsidR="003B1C7A" w:rsidRDefault="003B1C7A" w:rsidP="008D5EE6">
      <w:pPr>
        <w:spacing w:after="0" w:line="276" w:lineRule="auto"/>
        <w:jc w:val="center"/>
        <w:rPr>
          <w:rFonts w:ascii="Times New Roman" w:eastAsia="Calibri" w:hAnsi="Times New Roman" w:cs="Times New Roman"/>
          <w:sz w:val="24"/>
          <w:szCs w:val="24"/>
        </w:rPr>
      </w:pPr>
    </w:p>
    <w:p w14:paraId="5185B519" w14:textId="11816F47" w:rsidR="003B1C7A" w:rsidRDefault="003B1C7A" w:rsidP="008D5EE6">
      <w:pPr>
        <w:spacing w:after="0" w:line="276" w:lineRule="auto"/>
        <w:jc w:val="center"/>
        <w:rPr>
          <w:rFonts w:ascii="Times New Roman" w:eastAsia="Calibri" w:hAnsi="Times New Roman" w:cs="Times New Roman"/>
          <w:sz w:val="24"/>
          <w:szCs w:val="24"/>
        </w:rPr>
      </w:pPr>
    </w:p>
    <w:p w14:paraId="2D96BF8D" w14:textId="0B3F4603" w:rsidR="003B1C7A" w:rsidRDefault="003B1C7A" w:rsidP="008D5EE6">
      <w:pPr>
        <w:spacing w:after="0" w:line="276" w:lineRule="auto"/>
        <w:jc w:val="center"/>
        <w:rPr>
          <w:rFonts w:ascii="Times New Roman" w:eastAsia="Calibri" w:hAnsi="Times New Roman" w:cs="Times New Roman"/>
          <w:sz w:val="24"/>
          <w:szCs w:val="24"/>
        </w:rPr>
      </w:pPr>
    </w:p>
    <w:p w14:paraId="156DA700" w14:textId="2AAC7089" w:rsidR="003B1C7A" w:rsidRDefault="003B1C7A" w:rsidP="008D5EE6">
      <w:pPr>
        <w:spacing w:after="0" w:line="276" w:lineRule="auto"/>
        <w:jc w:val="center"/>
        <w:rPr>
          <w:rFonts w:ascii="Times New Roman" w:eastAsia="Calibri" w:hAnsi="Times New Roman" w:cs="Times New Roman"/>
          <w:sz w:val="24"/>
          <w:szCs w:val="24"/>
        </w:rPr>
      </w:pPr>
    </w:p>
    <w:p w14:paraId="346600D3" w14:textId="483A7C50" w:rsidR="003B1C7A" w:rsidRDefault="003B1C7A" w:rsidP="008D5EE6">
      <w:pPr>
        <w:spacing w:after="0" w:line="276" w:lineRule="auto"/>
        <w:jc w:val="center"/>
        <w:rPr>
          <w:rFonts w:ascii="Times New Roman" w:eastAsia="Calibri" w:hAnsi="Times New Roman" w:cs="Times New Roman"/>
          <w:sz w:val="24"/>
          <w:szCs w:val="24"/>
        </w:rPr>
      </w:pPr>
    </w:p>
    <w:p w14:paraId="06BFE4DA" w14:textId="0ABB463B" w:rsidR="003B1C7A" w:rsidRDefault="003B1C7A" w:rsidP="008D5EE6">
      <w:pPr>
        <w:spacing w:after="0" w:line="276" w:lineRule="auto"/>
        <w:jc w:val="center"/>
        <w:rPr>
          <w:rFonts w:ascii="Times New Roman" w:eastAsia="Calibri" w:hAnsi="Times New Roman" w:cs="Times New Roman"/>
          <w:sz w:val="24"/>
          <w:szCs w:val="24"/>
        </w:rPr>
      </w:pPr>
    </w:p>
    <w:p w14:paraId="4D820067" w14:textId="0F564763" w:rsidR="003B1C7A" w:rsidRDefault="003B1C7A" w:rsidP="008D5EE6">
      <w:pPr>
        <w:spacing w:after="0" w:line="276" w:lineRule="auto"/>
        <w:jc w:val="center"/>
        <w:rPr>
          <w:rFonts w:ascii="Times New Roman" w:eastAsia="Calibri" w:hAnsi="Times New Roman" w:cs="Times New Roman"/>
          <w:sz w:val="24"/>
          <w:szCs w:val="24"/>
        </w:rPr>
      </w:pPr>
    </w:p>
    <w:p w14:paraId="7BFD5DE1" w14:textId="4207746E" w:rsidR="003B1C7A" w:rsidRDefault="003B1C7A" w:rsidP="008D5EE6">
      <w:pPr>
        <w:spacing w:after="0" w:line="276" w:lineRule="auto"/>
        <w:jc w:val="center"/>
        <w:rPr>
          <w:rFonts w:ascii="Times New Roman" w:eastAsia="Calibri" w:hAnsi="Times New Roman" w:cs="Times New Roman"/>
          <w:sz w:val="24"/>
          <w:szCs w:val="24"/>
        </w:rPr>
      </w:pPr>
    </w:p>
    <w:p w14:paraId="330A64D2" w14:textId="30CAA35B" w:rsidR="003B1C7A" w:rsidRDefault="003B1C7A" w:rsidP="008D5EE6">
      <w:pPr>
        <w:spacing w:after="0" w:line="276" w:lineRule="auto"/>
        <w:jc w:val="center"/>
        <w:rPr>
          <w:rFonts w:ascii="Times New Roman" w:eastAsia="Calibri" w:hAnsi="Times New Roman" w:cs="Times New Roman"/>
          <w:sz w:val="24"/>
          <w:szCs w:val="24"/>
        </w:rPr>
      </w:pPr>
    </w:p>
    <w:p w14:paraId="68E9B671" w14:textId="69090BD4" w:rsidR="003B1C7A" w:rsidRDefault="003B1C7A" w:rsidP="008D5EE6">
      <w:pPr>
        <w:spacing w:after="0" w:line="276" w:lineRule="auto"/>
        <w:jc w:val="center"/>
        <w:rPr>
          <w:rFonts w:ascii="Times New Roman" w:eastAsia="Calibri" w:hAnsi="Times New Roman" w:cs="Times New Roman"/>
          <w:sz w:val="24"/>
          <w:szCs w:val="24"/>
        </w:rPr>
      </w:pPr>
    </w:p>
    <w:p w14:paraId="1B17AABF" w14:textId="75FE15FC" w:rsidR="003B1C7A" w:rsidRDefault="003B1C7A" w:rsidP="008D5EE6">
      <w:pPr>
        <w:spacing w:after="0" w:line="276" w:lineRule="auto"/>
        <w:jc w:val="center"/>
        <w:rPr>
          <w:rFonts w:ascii="Times New Roman" w:eastAsia="Calibri" w:hAnsi="Times New Roman" w:cs="Times New Roman"/>
          <w:sz w:val="24"/>
          <w:szCs w:val="24"/>
        </w:rPr>
      </w:pPr>
    </w:p>
    <w:p w14:paraId="2F9E5205" w14:textId="67BD4BD3" w:rsidR="003B1C7A" w:rsidRDefault="003B1C7A" w:rsidP="008D5EE6">
      <w:pPr>
        <w:spacing w:after="0" w:line="276" w:lineRule="auto"/>
        <w:jc w:val="center"/>
        <w:rPr>
          <w:rFonts w:ascii="Times New Roman" w:eastAsia="Calibri" w:hAnsi="Times New Roman" w:cs="Times New Roman"/>
          <w:sz w:val="24"/>
          <w:szCs w:val="24"/>
        </w:rPr>
      </w:pPr>
    </w:p>
    <w:p w14:paraId="6412DED4" w14:textId="42FB4A8D" w:rsidR="003B1C7A" w:rsidRDefault="003B1C7A" w:rsidP="008D5EE6">
      <w:pPr>
        <w:spacing w:after="0" w:line="276" w:lineRule="auto"/>
        <w:jc w:val="center"/>
        <w:rPr>
          <w:rFonts w:ascii="Times New Roman" w:eastAsia="Calibri" w:hAnsi="Times New Roman" w:cs="Times New Roman"/>
          <w:sz w:val="24"/>
          <w:szCs w:val="24"/>
        </w:rPr>
      </w:pPr>
    </w:p>
    <w:p w14:paraId="3D67CD67" w14:textId="523FBB83" w:rsidR="003B1C7A" w:rsidRDefault="003B1C7A" w:rsidP="008D5EE6">
      <w:pPr>
        <w:spacing w:after="0" w:line="276" w:lineRule="auto"/>
        <w:jc w:val="center"/>
        <w:rPr>
          <w:rFonts w:ascii="Times New Roman" w:eastAsia="Calibri" w:hAnsi="Times New Roman" w:cs="Times New Roman"/>
          <w:sz w:val="24"/>
          <w:szCs w:val="24"/>
        </w:rPr>
      </w:pPr>
    </w:p>
    <w:p w14:paraId="72097B49" w14:textId="70CB9288" w:rsidR="003B1C7A" w:rsidRDefault="003B1C7A" w:rsidP="008D5EE6">
      <w:pPr>
        <w:spacing w:after="0" w:line="276" w:lineRule="auto"/>
        <w:jc w:val="center"/>
        <w:rPr>
          <w:rFonts w:ascii="Times New Roman" w:eastAsia="Calibri" w:hAnsi="Times New Roman" w:cs="Times New Roman"/>
          <w:sz w:val="24"/>
          <w:szCs w:val="24"/>
        </w:rPr>
      </w:pPr>
    </w:p>
    <w:p w14:paraId="4CC164B7" w14:textId="32419D51" w:rsidR="003B1C7A" w:rsidRDefault="003B1C7A" w:rsidP="008D5EE6">
      <w:pPr>
        <w:spacing w:after="0" w:line="276" w:lineRule="auto"/>
        <w:jc w:val="center"/>
        <w:rPr>
          <w:rFonts w:ascii="Times New Roman" w:eastAsia="Calibri" w:hAnsi="Times New Roman" w:cs="Times New Roman"/>
          <w:sz w:val="24"/>
          <w:szCs w:val="24"/>
        </w:rPr>
      </w:pPr>
    </w:p>
    <w:p w14:paraId="1A3D084A" w14:textId="3273CCE2" w:rsidR="003B1C7A" w:rsidRDefault="003B1C7A" w:rsidP="008D5EE6">
      <w:pPr>
        <w:spacing w:after="0" w:line="276" w:lineRule="auto"/>
        <w:jc w:val="center"/>
        <w:rPr>
          <w:rFonts w:ascii="Times New Roman" w:eastAsia="Calibri" w:hAnsi="Times New Roman" w:cs="Times New Roman"/>
          <w:sz w:val="24"/>
          <w:szCs w:val="24"/>
        </w:rPr>
      </w:pPr>
    </w:p>
    <w:p w14:paraId="1F87D751" w14:textId="395BF067" w:rsidR="003B1C7A" w:rsidRDefault="003B1C7A" w:rsidP="008D5EE6">
      <w:pPr>
        <w:spacing w:after="0" w:line="276" w:lineRule="auto"/>
        <w:jc w:val="center"/>
        <w:rPr>
          <w:rFonts w:ascii="Times New Roman" w:eastAsia="Calibri" w:hAnsi="Times New Roman" w:cs="Times New Roman"/>
          <w:sz w:val="24"/>
          <w:szCs w:val="24"/>
        </w:rPr>
      </w:pPr>
    </w:p>
    <w:p w14:paraId="17227F2E" w14:textId="2175C06F" w:rsidR="003B1C7A" w:rsidRDefault="003B1C7A" w:rsidP="008D5EE6">
      <w:pPr>
        <w:spacing w:after="0" w:line="276" w:lineRule="auto"/>
        <w:jc w:val="center"/>
        <w:rPr>
          <w:rFonts w:ascii="Times New Roman" w:eastAsia="Calibri" w:hAnsi="Times New Roman" w:cs="Times New Roman"/>
          <w:sz w:val="24"/>
          <w:szCs w:val="24"/>
        </w:rPr>
      </w:pPr>
    </w:p>
    <w:p w14:paraId="3D64290F" w14:textId="4687E9E8" w:rsidR="003B1C7A" w:rsidRDefault="003B1C7A" w:rsidP="008D5EE6">
      <w:pPr>
        <w:spacing w:after="0" w:line="276" w:lineRule="auto"/>
        <w:jc w:val="center"/>
        <w:rPr>
          <w:rFonts w:ascii="Times New Roman" w:eastAsia="Calibri" w:hAnsi="Times New Roman" w:cs="Times New Roman"/>
          <w:sz w:val="24"/>
          <w:szCs w:val="24"/>
        </w:rPr>
      </w:pPr>
    </w:p>
    <w:p w14:paraId="672551BB" w14:textId="77777777" w:rsidR="003B1C7A" w:rsidRPr="008D5EE6" w:rsidRDefault="003B1C7A" w:rsidP="008D5EE6">
      <w:pPr>
        <w:spacing w:after="0" w:line="276" w:lineRule="auto"/>
        <w:jc w:val="center"/>
        <w:rPr>
          <w:rFonts w:ascii="Times New Roman" w:eastAsia="Calibri" w:hAnsi="Times New Roman" w:cs="Times New Roman"/>
          <w:sz w:val="24"/>
          <w:szCs w:val="24"/>
        </w:rPr>
      </w:pPr>
    </w:p>
    <w:p w14:paraId="45FD3A29" w14:textId="77777777" w:rsidR="0048345A" w:rsidRPr="008D5EE6" w:rsidRDefault="0048345A" w:rsidP="008D5EE6">
      <w:pPr>
        <w:spacing w:after="0" w:line="276" w:lineRule="auto"/>
        <w:jc w:val="center"/>
        <w:rPr>
          <w:rFonts w:ascii="Times New Roman" w:eastAsia="Calibri" w:hAnsi="Times New Roman" w:cs="Times New Roman"/>
          <w:sz w:val="24"/>
          <w:szCs w:val="24"/>
        </w:rPr>
      </w:pPr>
    </w:p>
    <w:p w14:paraId="4FFBF654" w14:textId="77777777" w:rsidR="00D16AD6" w:rsidRDefault="00D16AD6" w:rsidP="008D5EE6">
      <w:pPr>
        <w:spacing w:line="276" w:lineRule="auto"/>
        <w:jc w:val="both"/>
        <w:rPr>
          <w:rFonts w:ascii="Times New Roman" w:eastAsia="Calibri" w:hAnsi="Times New Roman" w:cs="Times New Roman"/>
          <w:sz w:val="24"/>
          <w:szCs w:val="24"/>
        </w:rPr>
      </w:pPr>
    </w:p>
    <w:p w14:paraId="45BF4DAE" w14:textId="77777777" w:rsidR="003F515F" w:rsidRPr="008D5EE6" w:rsidRDefault="003F515F" w:rsidP="008D5EE6">
      <w:pPr>
        <w:spacing w:line="276" w:lineRule="auto"/>
        <w:jc w:val="both"/>
        <w:rPr>
          <w:rFonts w:ascii="Times New Roman" w:hAnsi="Times New Roman" w:cs="Times New Roman"/>
          <w:sz w:val="24"/>
          <w:szCs w:val="24"/>
        </w:rPr>
      </w:pPr>
    </w:p>
    <w:p w14:paraId="57FE1593" w14:textId="71AAA3E6" w:rsidR="00C756C3" w:rsidRPr="008D5EE6" w:rsidRDefault="004509D9" w:rsidP="008D5EE6">
      <w:pPr>
        <w:tabs>
          <w:tab w:val="left" w:pos="1428"/>
        </w:tabs>
        <w:spacing w:line="276"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52096" behindDoc="0" locked="0" layoutInCell="1" allowOverlap="1" wp14:anchorId="3A5E97C1" wp14:editId="7BA666BA">
                <wp:simplePos x="0" y="0"/>
                <wp:positionH relativeFrom="column">
                  <wp:posOffset>321013</wp:posOffset>
                </wp:positionH>
                <wp:positionV relativeFrom="paragraph">
                  <wp:posOffset>11308</wp:posOffset>
                </wp:positionV>
                <wp:extent cx="5330758" cy="7519481"/>
                <wp:effectExtent l="0" t="0" r="3810" b="5715"/>
                <wp:wrapNone/>
                <wp:docPr id="1142336358" name="Group 1"/>
                <wp:cNvGraphicFramePr/>
                <a:graphic xmlns:a="http://schemas.openxmlformats.org/drawingml/2006/main">
                  <a:graphicData uri="http://schemas.microsoft.com/office/word/2010/wordprocessingGroup">
                    <wpg:wgp>
                      <wpg:cNvGrpSpPr/>
                      <wpg:grpSpPr>
                        <a:xfrm>
                          <a:off x="0" y="0"/>
                          <a:ext cx="5330758" cy="7519481"/>
                          <a:chOff x="0" y="0"/>
                          <a:chExt cx="5330758" cy="7519481"/>
                        </a:xfrm>
                      </wpg:grpSpPr>
                      <wps:wsp>
                        <wps:cNvPr id="1776900019" name="Text Box 5"/>
                        <wps:cNvSpPr txBox="1"/>
                        <wps:spPr>
                          <a:xfrm>
                            <a:off x="0" y="0"/>
                            <a:ext cx="5330244" cy="2548647"/>
                          </a:xfrm>
                          <a:prstGeom prst="rect">
                            <a:avLst/>
                          </a:prstGeom>
                          <a:solidFill>
                            <a:schemeClr val="lt1"/>
                          </a:solidFill>
                          <a:ln w="6350">
                            <a:noFill/>
                          </a:ln>
                        </wps:spPr>
                        <wps:txbx>
                          <w:txbxContent>
                            <w:p w14:paraId="47ED9058" w14:textId="77777777" w:rsidR="00C756C3" w:rsidRDefault="00C756C3" w:rsidP="00C756C3">
                              <w:pPr>
                                <w:jc w:val="center"/>
                              </w:pPr>
                              <w:r w:rsidRPr="0068342A">
                                <w:rPr>
                                  <w:rFonts w:ascii="Times New Roman" w:hAnsi="Times New Roman" w:cs="Times New Roman"/>
                                  <w:noProof/>
                                  <w:sz w:val="24"/>
                                  <w:szCs w:val="24"/>
                                </w:rPr>
                                <w:drawing>
                                  <wp:inline distT="0" distB="0" distL="0" distR="0" wp14:anchorId="629C6F1F" wp14:editId="265FE91B">
                                    <wp:extent cx="5116749" cy="2451735"/>
                                    <wp:effectExtent l="0" t="0" r="0" b="0"/>
                                    <wp:docPr id="802721342" name="Picture 5" descr="C:\Users\UNCLE T\Desktop\New folder (22)\IMG_20231020_162514_2LAB.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7" cstate="print"/>
                                            <a:srcRect/>
                                            <a:stretch/>
                                          </pic:blipFill>
                                          <pic:spPr>
                                            <a:xfrm>
                                              <a:off x="0" y="0"/>
                                              <a:ext cx="5116749" cy="2451735"/>
                                            </a:xfrm>
                                            <a:prstGeom prst="rect">
                                              <a:avLst/>
                                            </a:prstGeom>
                                            <a:ln>
                                              <a:noFill/>
                                            </a:ln>
                                          </pic:spPr>
                                        </pic:pic>
                                      </a:graphicData>
                                    </a:graphic>
                                  </wp:inline>
                                </w:drawing>
                              </w:r>
                            </w:p>
                            <w:p w14:paraId="7FC76D49" w14:textId="77777777" w:rsidR="00C756C3" w:rsidRDefault="00C756C3" w:rsidP="00C756C3">
                              <w:pPr>
                                <w:jc w:val="center"/>
                              </w:pPr>
                            </w:p>
                            <w:p w14:paraId="20B88A40" w14:textId="77777777" w:rsidR="00C756C3" w:rsidRDefault="00C756C3" w:rsidP="00C756C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40841058" name="Text Box 5"/>
                        <wps:cNvSpPr txBox="1"/>
                        <wps:spPr>
                          <a:xfrm>
                            <a:off x="0" y="2548647"/>
                            <a:ext cx="5330758" cy="2529191"/>
                          </a:xfrm>
                          <a:prstGeom prst="rect">
                            <a:avLst/>
                          </a:prstGeom>
                          <a:solidFill>
                            <a:schemeClr val="lt1"/>
                          </a:solidFill>
                          <a:ln w="6350">
                            <a:noFill/>
                          </a:ln>
                        </wps:spPr>
                        <wps:txbx>
                          <w:txbxContent>
                            <w:p w14:paraId="487E796A" w14:textId="77777777" w:rsidR="00C756C3" w:rsidRDefault="00C756C3" w:rsidP="00C756C3">
                              <w:pPr>
                                <w:jc w:val="center"/>
                              </w:pPr>
                              <w:r w:rsidRPr="0068342A">
                                <w:rPr>
                                  <w:rFonts w:ascii="Times New Roman" w:hAnsi="Times New Roman" w:cs="Times New Roman"/>
                                  <w:noProof/>
                                  <w:sz w:val="24"/>
                                  <w:szCs w:val="24"/>
                                </w:rPr>
                                <w:drawing>
                                  <wp:inline distT="0" distB="0" distL="0" distR="0" wp14:anchorId="4A22D45B" wp14:editId="35399235">
                                    <wp:extent cx="5126120" cy="2383277"/>
                                    <wp:effectExtent l="0" t="0" r="0" b="635"/>
                                    <wp:docPr id="119224970" name="Picture 8" descr="C:\Users\UNCLE T\Desktop\New folder (22)\IMG_20231020_162643_7LAB.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8"/>
                                            <pic:cNvPicPr/>
                                          </pic:nvPicPr>
                                          <pic:blipFill>
                                            <a:blip r:embed="rId8" cstate="print"/>
                                            <a:srcRect/>
                                            <a:stretch/>
                                          </pic:blipFill>
                                          <pic:spPr>
                                            <a:xfrm>
                                              <a:off x="0" y="0"/>
                                              <a:ext cx="5126120" cy="2383277"/>
                                            </a:xfrm>
                                            <a:prstGeom prst="rect">
                                              <a:avLst/>
                                            </a:prstGeom>
                                            <a:ln>
                                              <a:noFill/>
                                            </a:ln>
                                          </pic:spPr>
                                        </pic:pic>
                                      </a:graphicData>
                                    </a:graphic>
                                  </wp:inline>
                                </w:drawing>
                              </w:r>
                            </w:p>
                            <w:p w14:paraId="3704B1B9" w14:textId="77777777" w:rsidR="00C756C3" w:rsidRDefault="00C756C3" w:rsidP="00C756C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96713905" name="Text Box 5"/>
                        <wps:cNvSpPr txBox="1"/>
                        <wps:spPr>
                          <a:xfrm>
                            <a:off x="0" y="5058383"/>
                            <a:ext cx="5330217" cy="2461098"/>
                          </a:xfrm>
                          <a:prstGeom prst="rect">
                            <a:avLst/>
                          </a:prstGeom>
                          <a:solidFill>
                            <a:schemeClr val="lt1"/>
                          </a:solidFill>
                          <a:ln w="6350">
                            <a:noFill/>
                          </a:ln>
                        </wps:spPr>
                        <wps:txbx>
                          <w:txbxContent>
                            <w:p w14:paraId="7CAACB59" w14:textId="77777777" w:rsidR="00C756C3" w:rsidRDefault="00C756C3" w:rsidP="00C756C3">
                              <w:r w:rsidRPr="0068342A">
                                <w:rPr>
                                  <w:rFonts w:ascii="Times New Roman" w:hAnsi="Times New Roman" w:cs="Times New Roman"/>
                                  <w:noProof/>
                                  <w:sz w:val="24"/>
                                  <w:szCs w:val="24"/>
                                </w:rPr>
                                <w:drawing>
                                  <wp:inline distT="0" distB="0" distL="0" distR="0" wp14:anchorId="3F481C34" wp14:editId="4C6ECEEE">
                                    <wp:extent cx="5151120" cy="2354995"/>
                                    <wp:effectExtent l="0" t="0" r="0" b="7620"/>
                                    <wp:docPr id="2059844529" name="Picture 24" descr="C:\Users\UNCLE T\Desktop\New folder (22)\IMG_20231020_165641_6LAB.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24"/>
                                            <pic:cNvPicPr/>
                                          </pic:nvPicPr>
                                          <pic:blipFill>
                                            <a:blip r:embed="rId9" cstate="print"/>
                                            <a:srcRect/>
                                            <a:stretch/>
                                          </pic:blipFill>
                                          <pic:spPr>
                                            <a:xfrm>
                                              <a:off x="0" y="0"/>
                                              <a:ext cx="5151120" cy="2354995"/>
                                            </a:xfrm>
                                            <a:prstGeom prst="rect">
                                              <a:avLst/>
                                            </a:prstGeom>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A5E97C1" id="Group 1" o:spid="_x0000_s1026" style="position:absolute;left:0;text-align:left;margin-left:25.3pt;margin-top:.9pt;width:419.75pt;height:592.1pt;z-index:251652096" coordsize="53307,75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">
                <v:shapetype id="_x0000_t202" coordsize="21600,21600" o:spt="202" path="m,l,21600r21600,l21600,xe">
                  <v:stroke joinstyle="miter"/>
                  <v:path gradientshapeok="t" o:connecttype="rect"/>
                </v:shapetype>
                <v:shape id="Text Box 5" o:spid="_x0000_s1027" type="#_x0000_t202" style="position:absolute;width:53302;height:2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" fillcolor="white [3201]" stroked="f" strokeweight=".5pt">
                  <v:textbox>
                    <w:txbxContent>
                      <w:p w14:paraId="47ED9058" w14:textId="77777777" w:rsidR="00C756C3" w:rsidRDefault="00C756C3" w:rsidP="00C756C3">
                        <w:pPr>
                          <w:jc w:val="center"/>
                        </w:pPr>
                        <w:r w:rsidRPr="0068342A">
                          <w:rPr>
                            <w:rFonts w:ascii="Times New Roman" w:hAnsi="Times New Roman" w:cs="Times New Roman"/>
                            <w:noProof/>
                            <w:sz w:val="24"/>
                            <w:szCs w:val="24"/>
                          </w:rPr>
                          <w:drawing>
                            <wp:inline distT="0" distB="0" distL="0" distR="0" wp14:anchorId="629C6F1F" wp14:editId="265FE91B">
                              <wp:extent cx="5116749" cy="2451735"/>
                              <wp:effectExtent l="0" t="0" r="0" b="0"/>
                              <wp:docPr id="802721342" name="Picture 5" descr="C:\Users\UNCLE T\Desktop\New folder (22)\IMG_20231020_162514_2LAB.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7" cstate="print"/>
                                      <a:srcRect/>
                                      <a:stretch/>
                                    </pic:blipFill>
                                    <pic:spPr>
                                      <a:xfrm>
                                        <a:off x="0" y="0"/>
                                        <a:ext cx="5116749" cy="2451735"/>
                                      </a:xfrm>
                                      <a:prstGeom prst="rect">
                                        <a:avLst/>
                                      </a:prstGeom>
                                      <a:ln>
                                        <a:noFill/>
                                      </a:ln>
                                    </pic:spPr>
                                  </pic:pic>
                                </a:graphicData>
                              </a:graphic>
                            </wp:inline>
                          </w:drawing>
                        </w:r>
                      </w:p>
                      <w:p w14:paraId="7FC76D49" w14:textId="77777777" w:rsidR="00C756C3" w:rsidRDefault="00C756C3" w:rsidP="00C756C3">
                        <w:pPr>
                          <w:jc w:val="center"/>
                        </w:pPr>
                      </w:p>
                      <w:p w14:paraId="20B88A40" w14:textId="77777777" w:rsidR="00C756C3" w:rsidRDefault="00C756C3" w:rsidP="00C756C3">
                        <w:pPr>
                          <w:jc w:val="center"/>
                        </w:pPr>
                      </w:p>
                    </w:txbxContent>
                  </v:textbox>
                </v:shape>
                <v:shape id="Text Box 5" o:spid="_x0000_s1028" type="#_x0000_t202" style="position:absolute;top:25486;width:53307;height:25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" fillcolor="white [3201]" stroked="f" strokeweight=".5pt">
                  <v:textbox>
                    <w:txbxContent>
                      <w:p w14:paraId="487E796A" w14:textId="77777777" w:rsidR="00C756C3" w:rsidRDefault="00C756C3" w:rsidP="00C756C3">
                        <w:pPr>
                          <w:jc w:val="center"/>
                        </w:pPr>
                        <w:r w:rsidRPr="0068342A">
                          <w:rPr>
                            <w:rFonts w:ascii="Times New Roman" w:hAnsi="Times New Roman" w:cs="Times New Roman"/>
                            <w:noProof/>
                            <w:sz w:val="24"/>
                            <w:szCs w:val="24"/>
                          </w:rPr>
                          <w:drawing>
                            <wp:inline distT="0" distB="0" distL="0" distR="0" wp14:anchorId="4A22D45B" wp14:editId="35399235">
                              <wp:extent cx="5126120" cy="2383277"/>
                              <wp:effectExtent l="0" t="0" r="0" b="635"/>
                              <wp:docPr id="119224970" name="Picture 8" descr="C:\Users\UNCLE T\Desktop\New folder (22)\IMG_20231020_162643_7LAB.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8"/>
                                      <pic:cNvPicPr/>
                                    </pic:nvPicPr>
                                    <pic:blipFill>
                                      <a:blip r:embed="rId8" cstate="print"/>
                                      <a:srcRect/>
                                      <a:stretch/>
                                    </pic:blipFill>
                                    <pic:spPr>
                                      <a:xfrm>
                                        <a:off x="0" y="0"/>
                                        <a:ext cx="5126120" cy="2383277"/>
                                      </a:xfrm>
                                      <a:prstGeom prst="rect">
                                        <a:avLst/>
                                      </a:prstGeom>
                                      <a:ln>
                                        <a:noFill/>
                                      </a:ln>
                                    </pic:spPr>
                                  </pic:pic>
                                </a:graphicData>
                              </a:graphic>
                            </wp:inline>
                          </w:drawing>
                        </w:r>
                      </w:p>
                      <w:p w14:paraId="3704B1B9" w14:textId="77777777" w:rsidR="00C756C3" w:rsidRDefault="00C756C3" w:rsidP="00C756C3">
                        <w:pPr>
                          <w:jc w:val="center"/>
                        </w:pPr>
                      </w:p>
                    </w:txbxContent>
                  </v:textbox>
                </v:shape>
                <v:shape id="Text Box 5" o:spid="_x0000_s1029" type="#_x0000_t202" style="position:absolute;top:50583;width:53302;height:24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" fillcolor="white [3201]" stroked="f" strokeweight=".5pt">
                  <v:textbox>
                    <w:txbxContent>
                      <w:p w14:paraId="7CAACB59" w14:textId="77777777" w:rsidR="00C756C3" w:rsidRDefault="00C756C3" w:rsidP="00C756C3">
                        <w:r w:rsidRPr="0068342A">
                          <w:rPr>
                            <w:rFonts w:ascii="Times New Roman" w:hAnsi="Times New Roman" w:cs="Times New Roman"/>
                            <w:noProof/>
                            <w:sz w:val="24"/>
                            <w:szCs w:val="24"/>
                          </w:rPr>
                          <w:drawing>
                            <wp:inline distT="0" distB="0" distL="0" distR="0" wp14:anchorId="3F481C34" wp14:editId="4C6ECEEE">
                              <wp:extent cx="5151120" cy="2354995"/>
                              <wp:effectExtent l="0" t="0" r="0" b="7620"/>
                              <wp:docPr id="2059844529" name="Picture 24" descr="C:\Users\UNCLE T\Desktop\New folder (22)\IMG_20231020_165641_6LAB.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24"/>
                                      <pic:cNvPicPr/>
                                    </pic:nvPicPr>
                                    <pic:blipFill>
                                      <a:blip r:embed="rId9" cstate="print"/>
                                      <a:srcRect/>
                                      <a:stretch/>
                                    </pic:blipFill>
                                    <pic:spPr>
                                      <a:xfrm>
                                        <a:off x="0" y="0"/>
                                        <a:ext cx="5151120" cy="2354995"/>
                                      </a:xfrm>
                                      <a:prstGeom prst="rect">
                                        <a:avLst/>
                                      </a:prstGeom>
                                      <a:ln>
                                        <a:noFill/>
                                      </a:ln>
                                    </pic:spPr>
                                  </pic:pic>
                                </a:graphicData>
                              </a:graphic>
                            </wp:inline>
                          </w:drawing>
                        </w:r>
                      </w:p>
                    </w:txbxContent>
                  </v:textbox>
                </v:shape>
              </v:group>
            </w:pict>
          </mc:Fallback>
        </mc:AlternateContent>
      </w:r>
    </w:p>
    <w:p w14:paraId="498E9845" w14:textId="77777777" w:rsidR="00C756C3" w:rsidRPr="00533910" w:rsidRDefault="00C756C3" w:rsidP="008D5EE6">
      <w:pPr>
        <w:tabs>
          <w:tab w:val="left" w:pos="1428"/>
        </w:tabs>
        <w:spacing w:line="276" w:lineRule="auto"/>
        <w:jc w:val="center"/>
        <w:rPr>
          <w:rFonts w:ascii="Times New Roman" w:hAnsi="Times New Roman" w:cs="Times New Roman"/>
          <w:sz w:val="24"/>
          <w:szCs w:val="24"/>
        </w:rPr>
      </w:pPr>
      <w:r w:rsidRPr="00533910">
        <w:rPr>
          <w:rFonts w:ascii="Times New Roman" w:hAnsi="Times New Roman" w:cs="Times New Roman"/>
          <w:vanish/>
          <w:sz w:val="24"/>
          <w:szCs w:val="24"/>
        </w:rPr>
        <w:t>Top of Form</w:t>
      </w:r>
    </w:p>
    <w:p w14:paraId="7E74702C" w14:textId="77777777" w:rsidR="00C756C3" w:rsidRPr="008D5EE6" w:rsidRDefault="00C756C3" w:rsidP="008D5EE6">
      <w:pPr>
        <w:spacing w:line="276" w:lineRule="auto"/>
        <w:jc w:val="both"/>
        <w:rPr>
          <w:rFonts w:ascii="Times New Roman" w:hAnsi="Times New Roman" w:cs="Times New Roman"/>
          <w:sz w:val="24"/>
          <w:szCs w:val="24"/>
        </w:rPr>
      </w:pPr>
    </w:p>
    <w:p w14:paraId="54003168" w14:textId="77777777" w:rsidR="00C756C3" w:rsidRPr="008D5EE6" w:rsidRDefault="00C756C3" w:rsidP="008D5EE6">
      <w:pPr>
        <w:tabs>
          <w:tab w:val="left" w:pos="1428"/>
        </w:tabs>
        <w:spacing w:line="276" w:lineRule="auto"/>
        <w:jc w:val="center"/>
        <w:rPr>
          <w:rFonts w:ascii="Times New Roman" w:hAnsi="Times New Roman" w:cs="Times New Roman"/>
          <w:sz w:val="24"/>
          <w:szCs w:val="24"/>
        </w:rPr>
      </w:pPr>
    </w:p>
    <w:p w14:paraId="26745280" w14:textId="77777777" w:rsidR="00C756C3" w:rsidRPr="008D5EE6" w:rsidRDefault="00C756C3" w:rsidP="008D5EE6">
      <w:pPr>
        <w:tabs>
          <w:tab w:val="left" w:pos="1428"/>
        </w:tabs>
        <w:spacing w:line="276" w:lineRule="auto"/>
        <w:jc w:val="center"/>
        <w:rPr>
          <w:rFonts w:ascii="Times New Roman" w:hAnsi="Times New Roman" w:cs="Times New Roman"/>
          <w:sz w:val="24"/>
          <w:szCs w:val="24"/>
        </w:rPr>
      </w:pPr>
    </w:p>
    <w:p w14:paraId="578DCBAB" w14:textId="77777777" w:rsidR="00C756C3" w:rsidRPr="008D5EE6" w:rsidRDefault="00C756C3" w:rsidP="008D5EE6">
      <w:pPr>
        <w:tabs>
          <w:tab w:val="left" w:pos="1428"/>
        </w:tabs>
        <w:spacing w:line="276" w:lineRule="auto"/>
        <w:jc w:val="center"/>
        <w:rPr>
          <w:rFonts w:ascii="Times New Roman" w:hAnsi="Times New Roman" w:cs="Times New Roman"/>
          <w:sz w:val="24"/>
          <w:szCs w:val="24"/>
        </w:rPr>
      </w:pPr>
    </w:p>
    <w:p w14:paraId="75CB50C9" w14:textId="77777777" w:rsidR="00C756C3" w:rsidRPr="008D5EE6" w:rsidRDefault="00C756C3" w:rsidP="008D5EE6">
      <w:pPr>
        <w:tabs>
          <w:tab w:val="left" w:pos="1428"/>
        </w:tabs>
        <w:spacing w:line="276" w:lineRule="auto"/>
        <w:jc w:val="center"/>
        <w:rPr>
          <w:rFonts w:ascii="Times New Roman" w:hAnsi="Times New Roman" w:cs="Times New Roman"/>
          <w:sz w:val="24"/>
          <w:szCs w:val="24"/>
        </w:rPr>
      </w:pPr>
    </w:p>
    <w:p w14:paraId="13E71DEB" w14:textId="3B57E4F1" w:rsidR="00C756C3" w:rsidRPr="008D5EE6" w:rsidRDefault="004509D9" w:rsidP="008D5EE6">
      <w:pPr>
        <w:tabs>
          <w:tab w:val="left" w:pos="1428"/>
        </w:tabs>
        <w:spacing w:line="276"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35F6CE50" wp14:editId="100E7A53">
                <wp:simplePos x="0" y="0"/>
                <wp:positionH relativeFrom="column">
                  <wp:posOffset>428017</wp:posOffset>
                </wp:positionH>
                <wp:positionV relativeFrom="paragraph">
                  <wp:posOffset>38951</wp:posOffset>
                </wp:positionV>
                <wp:extent cx="5115547" cy="5301467"/>
                <wp:effectExtent l="0" t="0" r="0" b="0"/>
                <wp:wrapNone/>
                <wp:docPr id="1518608736" name="Group 10"/>
                <wp:cNvGraphicFramePr/>
                <a:graphic xmlns:a="http://schemas.openxmlformats.org/drawingml/2006/main">
                  <a:graphicData uri="http://schemas.microsoft.com/office/word/2010/wordprocessingGroup">
                    <wpg:wgp>
                      <wpg:cNvGrpSpPr/>
                      <wpg:grpSpPr>
                        <a:xfrm>
                          <a:off x="0" y="0"/>
                          <a:ext cx="5115547" cy="5301467"/>
                          <a:chOff x="0" y="0"/>
                          <a:chExt cx="5115547" cy="5301467"/>
                        </a:xfrm>
                      </wpg:grpSpPr>
                      <wps:wsp>
                        <wps:cNvPr id="1552958270" name="Text Box 2"/>
                        <wps:cNvSpPr txBox="1"/>
                        <wps:spPr>
                          <a:xfrm>
                            <a:off x="9728" y="0"/>
                            <a:ext cx="486383" cy="340468"/>
                          </a:xfrm>
                          <a:prstGeom prst="rect">
                            <a:avLst/>
                          </a:prstGeom>
                          <a:noFill/>
                          <a:ln w="6350">
                            <a:noFill/>
                          </a:ln>
                        </wps:spPr>
                        <wps:txbx>
                          <w:txbxContent>
                            <w:p w14:paraId="52056AB5" w14:textId="77777777" w:rsidR="00C756C3" w:rsidRPr="00F6054E" w:rsidRDefault="00C756C3" w:rsidP="00C756C3">
                              <w:pPr>
                                <w:rPr>
                                  <w:rFonts w:ascii="Arial Black" w:hAnsi="Arial Black"/>
                                  <w:sz w:val="32"/>
                                  <w:szCs w:val="32"/>
                                </w:rPr>
                              </w:pPr>
                              <w:r w:rsidRPr="00F6054E">
                                <w:rPr>
                                  <w:rFonts w:ascii="Arial Black" w:hAnsi="Arial Black"/>
                                  <w:sz w:val="32"/>
                                  <w:szCs w:val="3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3092792" name="Text Box 2"/>
                        <wps:cNvSpPr txBox="1"/>
                        <wps:spPr>
                          <a:xfrm>
                            <a:off x="4338536" y="0"/>
                            <a:ext cx="758150" cy="340468"/>
                          </a:xfrm>
                          <a:prstGeom prst="rect">
                            <a:avLst/>
                          </a:prstGeom>
                          <a:noFill/>
                          <a:ln w="6350">
                            <a:noFill/>
                          </a:ln>
                        </wps:spPr>
                        <wps:txbx>
                          <w:txbxContent>
                            <w:p w14:paraId="34DB9153" w14:textId="77777777" w:rsidR="00C756C3" w:rsidRPr="00F6054E" w:rsidRDefault="00C756C3" w:rsidP="00C756C3">
                              <w:pPr>
                                <w:rPr>
                                  <w:rFonts w:ascii="Arial Black" w:hAnsi="Arial Black"/>
                                  <w:sz w:val="32"/>
                                  <w:szCs w:val="32"/>
                                </w:rPr>
                              </w:pPr>
                              <w:r>
                                <w:rPr>
                                  <w:rFonts w:ascii="Arial Black" w:hAnsi="Arial Black"/>
                                  <w:sz w:val="32"/>
                                  <w:szCs w:val="32"/>
                                </w:rPr>
                                <w:t>X400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9103712" name="Text Box 2"/>
                        <wps:cNvSpPr txBox="1"/>
                        <wps:spPr>
                          <a:xfrm>
                            <a:off x="4328809" y="2470826"/>
                            <a:ext cx="758150" cy="340468"/>
                          </a:xfrm>
                          <a:prstGeom prst="rect">
                            <a:avLst/>
                          </a:prstGeom>
                          <a:noFill/>
                          <a:ln w="6350">
                            <a:noFill/>
                          </a:ln>
                        </wps:spPr>
                        <wps:txbx>
                          <w:txbxContent>
                            <w:p w14:paraId="6662E262" w14:textId="77777777" w:rsidR="00C756C3" w:rsidRPr="00F6054E" w:rsidRDefault="00C756C3" w:rsidP="00C756C3">
                              <w:pPr>
                                <w:rPr>
                                  <w:rFonts w:ascii="Arial Black" w:hAnsi="Arial Black"/>
                                  <w:sz w:val="32"/>
                                  <w:szCs w:val="32"/>
                                </w:rPr>
                              </w:pPr>
                              <w:r>
                                <w:rPr>
                                  <w:rFonts w:ascii="Arial Black" w:hAnsi="Arial Black"/>
                                  <w:sz w:val="32"/>
                                  <w:szCs w:val="32"/>
                                </w:rPr>
                                <w:t>X400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0899202" name="Text Box 2"/>
                        <wps:cNvSpPr txBox="1"/>
                        <wps:spPr>
                          <a:xfrm>
                            <a:off x="0" y="2490281"/>
                            <a:ext cx="485775" cy="340360"/>
                          </a:xfrm>
                          <a:prstGeom prst="rect">
                            <a:avLst/>
                          </a:prstGeom>
                          <a:noFill/>
                          <a:ln w="6350">
                            <a:noFill/>
                          </a:ln>
                        </wps:spPr>
                        <wps:txbx>
                          <w:txbxContent>
                            <w:p w14:paraId="7A93C382" w14:textId="61C79316" w:rsidR="00C756C3" w:rsidRPr="00F6054E" w:rsidRDefault="004509D9" w:rsidP="00C756C3">
                              <w:pPr>
                                <w:rPr>
                                  <w:rFonts w:ascii="Arial Black" w:hAnsi="Arial Black"/>
                                  <w:sz w:val="32"/>
                                  <w:szCs w:val="32"/>
                                </w:rPr>
                              </w:pPr>
                              <w:r>
                                <w:rPr>
                                  <w:rFonts w:ascii="Arial Black" w:hAnsi="Arial Black"/>
                                  <w:sz w:val="32"/>
                                  <w:szCs w:val="32"/>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14108010" name="Text Box 2"/>
                        <wps:cNvSpPr txBox="1"/>
                        <wps:spPr>
                          <a:xfrm>
                            <a:off x="4357992" y="4941651"/>
                            <a:ext cx="757555" cy="340360"/>
                          </a:xfrm>
                          <a:prstGeom prst="rect">
                            <a:avLst/>
                          </a:prstGeom>
                          <a:noFill/>
                          <a:ln w="6350">
                            <a:noFill/>
                          </a:ln>
                        </wps:spPr>
                        <wps:txbx>
                          <w:txbxContent>
                            <w:p w14:paraId="11C04060" w14:textId="77777777" w:rsidR="00C756C3" w:rsidRPr="00F6054E" w:rsidRDefault="00C756C3" w:rsidP="00C756C3">
                              <w:pPr>
                                <w:rPr>
                                  <w:rFonts w:ascii="Arial Black" w:hAnsi="Arial Black"/>
                                  <w:sz w:val="32"/>
                                  <w:szCs w:val="32"/>
                                </w:rPr>
                              </w:pPr>
                              <w:r>
                                <w:rPr>
                                  <w:rFonts w:ascii="Arial Black" w:hAnsi="Arial Black"/>
                                  <w:sz w:val="32"/>
                                  <w:szCs w:val="32"/>
                                </w:rPr>
                                <w:t>X400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64278396" name="Text Box 2"/>
                        <wps:cNvSpPr txBox="1"/>
                        <wps:spPr>
                          <a:xfrm>
                            <a:off x="29183" y="4961107"/>
                            <a:ext cx="485775" cy="340360"/>
                          </a:xfrm>
                          <a:prstGeom prst="rect">
                            <a:avLst/>
                          </a:prstGeom>
                          <a:noFill/>
                          <a:ln w="6350">
                            <a:noFill/>
                          </a:ln>
                        </wps:spPr>
                        <wps:txbx>
                          <w:txbxContent>
                            <w:p w14:paraId="177256F4" w14:textId="211D6968" w:rsidR="00C756C3" w:rsidRPr="00F6054E" w:rsidRDefault="004509D9" w:rsidP="00C756C3">
                              <w:pPr>
                                <w:rPr>
                                  <w:rFonts w:ascii="Arial Black" w:hAnsi="Arial Black"/>
                                  <w:sz w:val="32"/>
                                  <w:szCs w:val="32"/>
                                </w:rPr>
                              </w:pPr>
                              <w:r>
                                <w:rPr>
                                  <w:rFonts w:ascii="Arial Black" w:hAnsi="Arial Black"/>
                                  <w:sz w:val="32"/>
                                  <w:szCs w:val="32"/>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5F6CE50" id="Group 10" o:spid="_x0000_s1030" style="position:absolute;left:0;text-align:left;margin-left:33.7pt;margin-top:3.05pt;width:402.8pt;height:417.45pt;z-index:251659264" coordsize="51155,53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">
                <v:shape id="Text Box 2" o:spid="_x0000_s1031" type="#_x0000_t202" style="position:absolute;left:97;width:4864;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" filled="f" stroked="f" strokeweight=".5pt">
                  <v:textbox>
                    <w:txbxContent>
                      <w:p w14:paraId="52056AB5" w14:textId="77777777" w:rsidR="00C756C3" w:rsidRPr="00F6054E" w:rsidRDefault="00C756C3" w:rsidP="00C756C3">
                        <w:pPr>
                          <w:rPr>
                            <w:rFonts w:ascii="Arial Black" w:hAnsi="Arial Black"/>
                            <w:sz w:val="32"/>
                            <w:szCs w:val="32"/>
                          </w:rPr>
                        </w:pPr>
                        <w:r w:rsidRPr="00F6054E">
                          <w:rPr>
                            <w:rFonts w:ascii="Arial Black" w:hAnsi="Arial Black"/>
                            <w:sz w:val="32"/>
                            <w:szCs w:val="32"/>
                          </w:rPr>
                          <w:t>A</w:t>
                        </w:r>
                      </w:p>
                    </w:txbxContent>
                  </v:textbox>
                </v:shape>
                <v:shape id="Text Box 2" o:spid="_x0000_s1032" type="#_x0000_t202" style="position:absolute;left:43385;width:7581;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" filled="f" stroked="f" strokeweight=".5pt">
                  <v:textbox>
                    <w:txbxContent>
                      <w:p w14:paraId="34DB9153" w14:textId="77777777" w:rsidR="00C756C3" w:rsidRPr="00F6054E" w:rsidRDefault="00C756C3" w:rsidP="00C756C3">
                        <w:pPr>
                          <w:rPr>
                            <w:rFonts w:ascii="Arial Black" w:hAnsi="Arial Black"/>
                            <w:sz w:val="32"/>
                            <w:szCs w:val="32"/>
                          </w:rPr>
                        </w:pPr>
                        <w:r>
                          <w:rPr>
                            <w:rFonts w:ascii="Arial Black" w:hAnsi="Arial Black"/>
                            <w:sz w:val="32"/>
                            <w:szCs w:val="32"/>
                          </w:rPr>
                          <w:t>X400</w:t>
                        </w:r>
                      </w:p>
                    </w:txbxContent>
                  </v:textbox>
                </v:shape>
                <v:shape id="Text Box 2" o:spid="_x0000_s1033" type="#_x0000_t202" style="position:absolute;left:43288;top:24708;width:7581;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" filled="f" stroked="f" strokeweight=".5pt">
                  <v:textbox>
                    <w:txbxContent>
                      <w:p w14:paraId="6662E262" w14:textId="77777777" w:rsidR="00C756C3" w:rsidRPr="00F6054E" w:rsidRDefault="00C756C3" w:rsidP="00C756C3">
                        <w:pPr>
                          <w:rPr>
                            <w:rFonts w:ascii="Arial Black" w:hAnsi="Arial Black"/>
                            <w:sz w:val="32"/>
                            <w:szCs w:val="32"/>
                          </w:rPr>
                        </w:pPr>
                        <w:r>
                          <w:rPr>
                            <w:rFonts w:ascii="Arial Black" w:hAnsi="Arial Black"/>
                            <w:sz w:val="32"/>
                            <w:szCs w:val="32"/>
                          </w:rPr>
                          <w:t>X400</w:t>
                        </w:r>
                      </w:p>
                    </w:txbxContent>
                  </v:textbox>
                </v:shape>
                <v:shape id="Text Box 2" o:spid="_x0000_s1034" type="#_x0000_t202" style="position:absolute;top:24902;width:4857;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" filled="f" stroked="f" strokeweight=".5pt">
                  <v:textbox>
                    <w:txbxContent>
                      <w:p w14:paraId="7A93C382" w14:textId="61C79316" w:rsidR="00C756C3" w:rsidRPr="00F6054E" w:rsidRDefault="004509D9" w:rsidP="00C756C3">
                        <w:pPr>
                          <w:rPr>
                            <w:rFonts w:ascii="Arial Black" w:hAnsi="Arial Black"/>
                            <w:sz w:val="32"/>
                            <w:szCs w:val="32"/>
                          </w:rPr>
                        </w:pPr>
                        <w:r>
                          <w:rPr>
                            <w:rFonts w:ascii="Arial Black" w:hAnsi="Arial Black"/>
                            <w:sz w:val="32"/>
                            <w:szCs w:val="32"/>
                          </w:rPr>
                          <w:t>B</w:t>
                        </w:r>
                      </w:p>
                    </w:txbxContent>
                  </v:textbox>
                </v:shape>
                <v:shape id="Text Box 2" o:spid="_x0000_s1035" type="#_x0000_t202" style="position:absolute;left:43579;top:49416;width:7576;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" filled="f" stroked="f" strokeweight=".5pt">
                  <v:textbox>
                    <w:txbxContent>
                      <w:p w14:paraId="11C04060" w14:textId="77777777" w:rsidR="00C756C3" w:rsidRPr="00F6054E" w:rsidRDefault="00C756C3" w:rsidP="00C756C3">
                        <w:pPr>
                          <w:rPr>
                            <w:rFonts w:ascii="Arial Black" w:hAnsi="Arial Black"/>
                            <w:sz w:val="32"/>
                            <w:szCs w:val="32"/>
                          </w:rPr>
                        </w:pPr>
                        <w:r>
                          <w:rPr>
                            <w:rFonts w:ascii="Arial Black" w:hAnsi="Arial Black"/>
                            <w:sz w:val="32"/>
                            <w:szCs w:val="32"/>
                          </w:rPr>
                          <w:t>X400</w:t>
                        </w:r>
                      </w:p>
                    </w:txbxContent>
                  </v:textbox>
                </v:shape>
                <v:shape id="Text Box 2" o:spid="_x0000_s1036" type="#_x0000_t202" style="position:absolute;left:291;top:49611;width:4858;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" filled="f" stroked="f" strokeweight=".5pt">
                  <v:textbox>
                    <w:txbxContent>
                      <w:p w14:paraId="177256F4" w14:textId="211D6968" w:rsidR="00C756C3" w:rsidRPr="00F6054E" w:rsidRDefault="004509D9" w:rsidP="00C756C3">
                        <w:pPr>
                          <w:rPr>
                            <w:rFonts w:ascii="Arial Black" w:hAnsi="Arial Black"/>
                            <w:sz w:val="32"/>
                            <w:szCs w:val="32"/>
                          </w:rPr>
                        </w:pPr>
                        <w:r>
                          <w:rPr>
                            <w:rFonts w:ascii="Arial Black" w:hAnsi="Arial Black"/>
                            <w:sz w:val="32"/>
                            <w:szCs w:val="32"/>
                          </w:rPr>
                          <w:t>C</w:t>
                        </w:r>
                      </w:p>
                    </w:txbxContent>
                  </v:textbox>
                </v:shape>
              </v:group>
            </w:pict>
          </mc:Fallback>
        </mc:AlternateContent>
      </w:r>
    </w:p>
    <w:p w14:paraId="24736D41" w14:textId="77777777" w:rsidR="00C756C3" w:rsidRPr="008D5EE6" w:rsidRDefault="00C756C3" w:rsidP="008D5EE6">
      <w:pPr>
        <w:tabs>
          <w:tab w:val="left" w:pos="1428"/>
        </w:tabs>
        <w:spacing w:line="276" w:lineRule="auto"/>
        <w:jc w:val="center"/>
        <w:rPr>
          <w:rFonts w:ascii="Times New Roman" w:hAnsi="Times New Roman" w:cs="Times New Roman"/>
          <w:sz w:val="24"/>
          <w:szCs w:val="24"/>
        </w:rPr>
      </w:pPr>
    </w:p>
    <w:p w14:paraId="7B3328E2" w14:textId="77777777" w:rsidR="00C756C3" w:rsidRPr="008D5EE6" w:rsidRDefault="00C756C3" w:rsidP="008D5EE6">
      <w:pPr>
        <w:tabs>
          <w:tab w:val="left" w:pos="1428"/>
        </w:tabs>
        <w:spacing w:line="276" w:lineRule="auto"/>
        <w:jc w:val="center"/>
        <w:rPr>
          <w:rFonts w:ascii="Times New Roman" w:hAnsi="Times New Roman" w:cs="Times New Roman"/>
          <w:sz w:val="24"/>
          <w:szCs w:val="24"/>
        </w:rPr>
      </w:pPr>
    </w:p>
    <w:p w14:paraId="74B450DF" w14:textId="77777777" w:rsidR="00C756C3" w:rsidRPr="008D5EE6" w:rsidRDefault="00C756C3" w:rsidP="008D5EE6">
      <w:pPr>
        <w:tabs>
          <w:tab w:val="left" w:pos="1428"/>
        </w:tabs>
        <w:spacing w:line="276" w:lineRule="auto"/>
        <w:jc w:val="center"/>
        <w:rPr>
          <w:rFonts w:ascii="Times New Roman" w:hAnsi="Times New Roman" w:cs="Times New Roman"/>
          <w:sz w:val="24"/>
          <w:szCs w:val="24"/>
        </w:rPr>
      </w:pPr>
    </w:p>
    <w:p w14:paraId="448F7512" w14:textId="77777777" w:rsidR="00C756C3" w:rsidRPr="008D5EE6" w:rsidRDefault="00C756C3" w:rsidP="008D5EE6">
      <w:pPr>
        <w:tabs>
          <w:tab w:val="left" w:pos="1428"/>
        </w:tabs>
        <w:spacing w:line="276" w:lineRule="auto"/>
        <w:jc w:val="center"/>
        <w:rPr>
          <w:rFonts w:ascii="Times New Roman" w:hAnsi="Times New Roman" w:cs="Times New Roman"/>
          <w:sz w:val="24"/>
          <w:szCs w:val="24"/>
        </w:rPr>
      </w:pPr>
    </w:p>
    <w:p w14:paraId="4E8B0955" w14:textId="77777777" w:rsidR="00C756C3" w:rsidRPr="008D5EE6" w:rsidRDefault="00C756C3" w:rsidP="008D5EE6">
      <w:pPr>
        <w:tabs>
          <w:tab w:val="left" w:pos="1428"/>
        </w:tabs>
        <w:spacing w:line="276" w:lineRule="auto"/>
        <w:jc w:val="center"/>
        <w:rPr>
          <w:rFonts w:ascii="Times New Roman" w:hAnsi="Times New Roman" w:cs="Times New Roman"/>
          <w:sz w:val="24"/>
          <w:szCs w:val="24"/>
        </w:rPr>
      </w:pPr>
    </w:p>
    <w:p w14:paraId="46F1DAE5" w14:textId="77777777" w:rsidR="00C756C3" w:rsidRPr="008D5EE6" w:rsidRDefault="00C756C3" w:rsidP="008D5EE6">
      <w:pPr>
        <w:tabs>
          <w:tab w:val="left" w:pos="1428"/>
        </w:tabs>
        <w:spacing w:line="276" w:lineRule="auto"/>
        <w:jc w:val="center"/>
        <w:rPr>
          <w:rFonts w:ascii="Times New Roman" w:hAnsi="Times New Roman" w:cs="Times New Roman"/>
          <w:sz w:val="24"/>
          <w:szCs w:val="24"/>
        </w:rPr>
      </w:pPr>
    </w:p>
    <w:p w14:paraId="476754F0" w14:textId="77777777" w:rsidR="00C756C3" w:rsidRPr="008D5EE6" w:rsidRDefault="00C756C3" w:rsidP="008D5EE6">
      <w:pPr>
        <w:tabs>
          <w:tab w:val="left" w:pos="1428"/>
        </w:tabs>
        <w:spacing w:line="276" w:lineRule="auto"/>
        <w:jc w:val="center"/>
        <w:rPr>
          <w:rFonts w:ascii="Times New Roman" w:hAnsi="Times New Roman" w:cs="Times New Roman"/>
          <w:sz w:val="24"/>
          <w:szCs w:val="24"/>
        </w:rPr>
      </w:pPr>
    </w:p>
    <w:p w14:paraId="62325B8B" w14:textId="05B375E5" w:rsidR="00C756C3" w:rsidRPr="008D5EE6" w:rsidRDefault="00C756C3" w:rsidP="008D5EE6">
      <w:pPr>
        <w:tabs>
          <w:tab w:val="left" w:pos="1428"/>
        </w:tabs>
        <w:spacing w:line="276" w:lineRule="auto"/>
        <w:jc w:val="center"/>
        <w:rPr>
          <w:rFonts w:ascii="Times New Roman" w:hAnsi="Times New Roman" w:cs="Times New Roman"/>
          <w:sz w:val="24"/>
          <w:szCs w:val="24"/>
        </w:rPr>
      </w:pPr>
    </w:p>
    <w:p w14:paraId="40EED3F7" w14:textId="77777777" w:rsidR="00C756C3" w:rsidRPr="008D5EE6" w:rsidRDefault="00C756C3" w:rsidP="008D5EE6">
      <w:pPr>
        <w:tabs>
          <w:tab w:val="left" w:pos="1428"/>
        </w:tabs>
        <w:spacing w:line="276" w:lineRule="auto"/>
        <w:jc w:val="center"/>
        <w:rPr>
          <w:rFonts w:ascii="Times New Roman" w:hAnsi="Times New Roman" w:cs="Times New Roman"/>
          <w:sz w:val="24"/>
          <w:szCs w:val="24"/>
        </w:rPr>
      </w:pPr>
    </w:p>
    <w:p w14:paraId="254676DC" w14:textId="77777777" w:rsidR="00C756C3" w:rsidRPr="008D5EE6" w:rsidRDefault="00C756C3" w:rsidP="008D5EE6">
      <w:pPr>
        <w:tabs>
          <w:tab w:val="left" w:pos="1428"/>
        </w:tabs>
        <w:spacing w:line="276" w:lineRule="auto"/>
        <w:jc w:val="center"/>
        <w:rPr>
          <w:rFonts w:ascii="Times New Roman" w:hAnsi="Times New Roman" w:cs="Times New Roman"/>
          <w:sz w:val="24"/>
          <w:szCs w:val="24"/>
        </w:rPr>
      </w:pPr>
    </w:p>
    <w:p w14:paraId="1B4A9E61" w14:textId="77777777" w:rsidR="00C756C3" w:rsidRPr="008D5EE6" w:rsidRDefault="00C756C3" w:rsidP="008D5EE6">
      <w:pPr>
        <w:tabs>
          <w:tab w:val="left" w:pos="1428"/>
        </w:tabs>
        <w:spacing w:line="276" w:lineRule="auto"/>
        <w:jc w:val="center"/>
        <w:rPr>
          <w:rFonts w:ascii="Times New Roman" w:hAnsi="Times New Roman" w:cs="Times New Roman"/>
          <w:sz w:val="24"/>
          <w:szCs w:val="24"/>
        </w:rPr>
      </w:pPr>
    </w:p>
    <w:p w14:paraId="18AABB85" w14:textId="77777777" w:rsidR="00C756C3" w:rsidRPr="008D5EE6" w:rsidRDefault="00C756C3" w:rsidP="008D5EE6">
      <w:pPr>
        <w:spacing w:line="276" w:lineRule="auto"/>
        <w:jc w:val="both"/>
        <w:rPr>
          <w:rFonts w:ascii="Times New Roman" w:hAnsi="Times New Roman" w:cs="Times New Roman"/>
          <w:sz w:val="24"/>
          <w:szCs w:val="24"/>
        </w:rPr>
      </w:pPr>
    </w:p>
    <w:p w14:paraId="68E88D58" w14:textId="77777777" w:rsidR="00C756C3" w:rsidRPr="008D5EE6" w:rsidRDefault="00C756C3" w:rsidP="008D5EE6">
      <w:pPr>
        <w:spacing w:line="276" w:lineRule="auto"/>
        <w:jc w:val="both"/>
        <w:rPr>
          <w:rFonts w:ascii="Times New Roman" w:hAnsi="Times New Roman" w:cs="Times New Roman"/>
          <w:sz w:val="24"/>
          <w:szCs w:val="24"/>
        </w:rPr>
      </w:pPr>
    </w:p>
    <w:p w14:paraId="3C83535E" w14:textId="77777777" w:rsidR="00C756C3" w:rsidRPr="008D5EE6" w:rsidRDefault="00C756C3" w:rsidP="008D5EE6">
      <w:pPr>
        <w:spacing w:line="276" w:lineRule="auto"/>
        <w:jc w:val="both"/>
        <w:rPr>
          <w:rFonts w:ascii="Times New Roman" w:hAnsi="Times New Roman" w:cs="Times New Roman"/>
          <w:sz w:val="24"/>
          <w:szCs w:val="24"/>
        </w:rPr>
      </w:pPr>
    </w:p>
    <w:p w14:paraId="1522144B" w14:textId="77777777" w:rsidR="00C756C3" w:rsidRPr="008D5EE6" w:rsidRDefault="00C756C3" w:rsidP="008D5EE6">
      <w:pPr>
        <w:spacing w:line="276" w:lineRule="auto"/>
        <w:jc w:val="both"/>
        <w:rPr>
          <w:rFonts w:ascii="Times New Roman" w:hAnsi="Times New Roman" w:cs="Times New Roman"/>
          <w:sz w:val="24"/>
          <w:szCs w:val="24"/>
        </w:rPr>
      </w:pPr>
    </w:p>
    <w:p w14:paraId="57713E3D" w14:textId="2847DE45" w:rsidR="00C756C3" w:rsidRPr="008D5EE6" w:rsidRDefault="00C756C3" w:rsidP="008D5EE6">
      <w:pPr>
        <w:spacing w:line="276" w:lineRule="auto"/>
        <w:jc w:val="both"/>
        <w:rPr>
          <w:rFonts w:ascii="Times New Roman" w:hAnsi="Times New Roman" w:cs="Times New Roman"/>
          <w:sz w:val="24"/>
          <w:szCs w:val="24"/>
        </w:rPr>
      </w:pPr>
    </w:p>
    <w:p w14:paraId="2E6D7E75" w14:textId="77777777" w:rsidR="00C756C3" w:rsidRPr="008D5EE6" w:rsidRDefault="00C756C3" w:rsidP="008D5EE6">
      <w:pPr>
        <w:spacing w:line="276" w:lineRule="auto"/>
        <w:jc w:val="both"/>
        <w:rPr>
          <w:rFonts w:ascii="Times New Roman" w:hAnsi="Times New Roman" w:cs="Times New Roman"/>
          <w:sz w:val="24"/>
          <w:szCs w:val="24"/>
        </w:rPr>
      </w:pPr>
    </w:p>
    <w:p w14:paraId="1738D71E" w14:textId="77777777" w:rsidR="0048345A" w:rsidRPr="008D5EE6" w:rsidRDefault="0048345A" w:rsidP="008D5EE6">
      <w:pPr>
        <w:spacing w:line="276" w:lineRule="auto"/>
        <w:jc w:val="both"/>
        <w:rPr>
          <w:rFonts w:ascii="Times New Roman" w:hAnsi="Times New Roman" w:cs="Times New Roman"/>
          <w:sz w:val="24"/>
          <w:szCs w:val="24"/>
        </w:rPr>
      </w:pPr>
    </w:p>
    <w:p w14:paraId="19C3264F" w14:textId="77777777" w:rsidR="0048345A" w:rsidRPr="008D5EE6" w:rsidRDefault="0048345A" w:rsidP="008D5EE6">
      <w:pPr>
        <w:spacing w:line="276" w:lineRule="auto"/>
        <w:jc w:val="both"/>
        <w:rPr>
          <w:rFonts w:ascii="Times New Roman" w:hAnsi="Times New Roman" w:cs="Times New Roman"/>
          <w:sz w:val="24"/>
          <w:szCs w:val="24"/>
        </w:rPr>
      </w:pPr>
    </w:p>
    <w:p w14:paraId="2561A099" w14:textId="77777777" w:rsidR="00C756C3" w:rsidRPr="008D5EE6" w:rsidRDefault="00C756C3" w:rsidP="008D5EE6">
      <w:pPr>
        <w:spacing w:line="276" w:lineRule="auto"/>
        <w:jc w:val="both"/>
        <w:rPr>
          <w:rFonts w:ascii="Times New Roman" w:hAnsi="Times New Roman" w:cs="Times New Roman"/>
          <w:sz w:val="24"/>
          <w:szCs w:val="24"/>
        </w:rPr>
      </w:pPr>
    </w:p>
    <w:p w14:paraId="2D5AD165" w14:textId="77777777" w:rsidR="00C756C3" w:rsidRPr="008D5EE6" w:rsidRDefault="00C756C3" w:rsidP="008D5EE6">
      <w:pPr>
        <w:spacing w:line="276" w:lineRule="auto"/>
        <w:jc w:val="both"/>
        <w:rPr>
          <w:rFonts w:ascii="Times New Roman" w:hAnsi="Times New Roman" w:cs="Times New Roman"/>
          <w:b/>
          <w:bCs/>
          <w:sz w:val="24"/>
          <w:szCs w:val="24"/>
        </w:rPr>
      </w:pPr>
      <w:r w:rsidRPr="008D5EE6">
        <w:rPr>
          <w:rFonts w:ascii="Times New Roman" w:hAnsi="Times New Roman" w:cs="Times New Roman"/>
          <w:b/>
          <w:bCs/>
          <w:sz w:val="24"/>
          <w:szCs w:val="24"/>
        </w:rPr>
        <w:t xml:space="preserve">Figure 1: Photomicrographs of pancreatic tissue sections stained with Hematoxylin and Eosin (H&amp;E) at 400x magnification. </w:t>
      </w:r>
    </w:p>
    <w:p w14:paraId="101FD1EE" w14:textId="77777777" w:rsidR="00C756C3" w:rsidRPr="008D5EE6" w:rsidRDefault="00C756C3" w:rsidP="008D5EE6">
      <w:pPr>
        <w:spacing w:line="276" w:lineRule="auto"/>
        <w:jc w:val="both"/>
        <w:rPr>
          <w:rFonts w:ascii="Times New Roman" w:hAnsi="Times New Roman" w:cs="Times New Roman"/>
          <w:sz w:val="24"/>
          <w:szCs w:val="24"/>
        </w:rPr>
      </w:pPr>
      <w:r w:rsidRPr="008D5EE6">
        <w:rPr>
          <w:rFonts w:ascii="Times New Roman" w:hAnsi="Times New Roman" w:cs="Times New Roman"/>
          <w:sz w:val="24"/>
          <w:szCs w:val="24"/>
        </w:rPr>
        <w:t>(A) Normal pancreatic architecture in the control group showing intact acini (A), blood vessels (BV), basophilic (BS) and acidophilic (AC) cells. (B) Pancreatic tissue from the PCOS control group exhibiting islet necrosis, increased connective tissue, vacuolation, vascular congestion, and tissue degeneration. (C) Pancreatic section from the letrozole + ACV treated group showing reduced necrosis, decreased fibrosis, diminished vascular congestion, and partial restoration of normal acinar and islet structure. Arrows indicate focal areas of interest.</w:t>
      </w:r>
    </w:p>
    <w:p w14:paraId="2FC560D1" w14:textId="0619BF64" w:rsidR="00C756C3" w:rsidRPr="0068342A" w:rsidRDefault="00C756C3" w:rsidP="008D5EE6">
      <w:pPr>
        <w:spacing w:line="276" w:lineRule="auto"/>
        <w:jc w:val="both"/>
        <w:rPr>
          <w:rFonts w:ascii="Times New Roman" w:hAnsi="Times New Roman" w:cs="Times New Roman"/>
          <w:sz w:val="24"/>
          <w:szCs w:val="24"/>
        </w:rPr>
      </w:pPr>
      <w:r w:rsidRPr="0068342A">
        <w:rPr>
          <w:rFonts w:ascii="Times New Roman" w:hAnsi="Times New Roman" w:cs="Times New Roman"/>
          <w:sz w:val="24"/>
          <w:szCs w:val="24"/>
        </w:rPr>
        <w:t>A (Acinus)</w:t>
      </w:r>
      <w:r w:rsidRPr="008D5EE6">
        <w:rPr>
          <w:rFonts w:ascii="Times New Roman" w:hAnsi="Times New Roman" w:cs="Times New Roman"/>
          <w:sz w:val="24"/>
          <w:szCs w:val="24"/>
        </w:rPr>
        <w:t xml:space="preserve">; </w:t>
      </w:r>
      <w:r w:rsidRPr="0068342A">
        <w:rPr>
          <w:rFonts w:ascii="Times New Roman" w:hAnsi="Times New Roman" w:cs="Times New Roman"/>
          <w:sz w:val="24"/>
          <w:szCs w:val="24"/>
        </w:rPr>
        <w:t>BV (Blood vessels)</w:t>
      </w:r>
      <w:r w:rsidRPr="008D5EE6">
        <w:rPr>
          <w:rFonts w:ascii="Times New Roman" w:hAnsi="Times New Roman" w:cs="Times New Roman"/>
          <w:sz w:val="24"/>
          <w:szCs w:val="24"/>
        </w:rPr>
        <w:t xml:space="preserve">, </w:t>
      </w:r>
      <w:r w:rsidRPr="0068342A">
        <w:rPr>
          <w:rFonts w:ascii="Times New Roman" w:hAnsi="Times New Roman" w:cs="Times New Roman"/>
          <w:sz w:val="24"/>
          <w:szCs w:val="24"/>
        </w:rPr>
        <w:t>BS (Basophilic cells)</w:t>
      </w:r>
      <w:r w:rsidRPr="008D5EE6">
        <w:rPr>
          <w:rFonts w:ascii="Times New Roman" w:hAnsi="Times New Roman" w:cs="Times New Roman"/>
          <w:sz w:val="24"/>
          <w:szCs w:val="24"/>
        </w:rPr>
        <w:t xml:space="preserve">, </w:t>
      </w:r>
      <w:r w:rsidRPr="0068342A">
        <w:rPr>
          <w:rFonts w:ascii="Times New Roman" w:hAnsi="Times New Roman" w:cs="Times New Roman"/>
          <w:sz w:val="24"/>
          <w:szCs w:val="24"/>
        </w:rPr>
        <w:t>AC (Acidophilic cells)</w:t>
      </w:r>
      <w:r w:rsidRPr="008D5EE6">
        <w:rPr>
          <w:rFonts w:ascii="Times New Roman" w:hAnsi="Times New Roman" w:cs="Times New Roman"/>
          <w:sz w:val="24"/>
          <w:szCs w:val="24"/>
        </w:rPr>
        <w:t xml:space="preserve">, </w:t>
      </w:r>
      <w:r w:rsidRPr="0068342A">
        <w:rPr>
          <w:rFonts w:ascii="Times New Roman" w:hAnsi="Times New Roman" w:cs="Times New Roman"/>
          <w:sz w:val="24"/>
          <w:szCs w:val="24"/>
        </w:rPr>
        <w:t>CM (</w:t>
      </w:r>
      <w:proofErr w:type="spellStart"/>
      <w:r w:rsidRPr="0068342A">
        <w:rPr>
          <w:rFonts w:ascii="Times New Roman" w:hAnsi="Times New Roman" w:cs="Times New Roman"/>
          <w:sz w:val="24"/>
          <w:szCs w:val="24"/>
        </w:rPr>
        <w:t>Chromophilis</w:t>
      </w:r>
      <w:proofErr w:type="spellEnd"/>
      <w:r w:rsidRPr="008D5EE6">
        <w:rPr>
          <w:rFonts w:ascii="Times New Roman" w:hAnsi="Times New Roman" w:cs="Times New Roman"/>
          <w:sz w:val="24"/>
          <w:szCs w:val="24"/>
        </w:rPr>
        <w:t>)</w:t>
      </w:r>
      <w:r w:rsidR="00A34D53">
        <w:rPr>
          <w:rFonts w:ascii="Times New Roman" w:hAnsi="Times New Roman" w:cs="Times New Roman"/>
          <w:sz w:val="24"/>
          <w:szCs w:val="24"/>
        </w:rPr>
        <w:t xml:space="preserve">, </w:t>
      </w:r>
      <w:r w:rsidRPr="000B479E">
        <w:rPr>
          <w:rFonts w:ascii="Times New Roman" w:hAnsi="Times New Roman" w:cs="Times New Roman"/>
          <w:sz w:val="24"/>
          <w:szCs w:val="24"/>
          <w:highlight w:val="yellow"/>
        </w:rPr>
        <w:t>Arrow (focal).</w:t>
      </w:r>
    </w:p>
    <w:p w14:paraId="14D640F0" w14:textId="53C3FAB1" w:rsidR="00C756C3" w:rsidRPr="008D5EE6" w:rsidRDefault="00C756C3" w:rsidP="008D5EE6">
      <w:pPr>
        <w:spacing w:line="276" w:lineRule="auto"/>
        <w:jc w:val="both"/>
        <w:rPr>
          <w:rFonts w:ascii="Times New Roman" w:hAnsi="Times New Roman" w:cs="Times New Roman"/>
          <w:b/>
          <w:bCs/>
          <w:sz w:val="24"/>
          <w:szCs w:val="24"/>
        </w:rPr>
      </w:pPr>
      <w:r w:rsidRPr="008D5EE6">
        <w:rPr>
          <w:rFonts w:ascii="Times New Roman" w:hAnsi="Times New Roman" w:cs="Times New Roman"/>
          <w:b/>
          <w:bCs/>
          <w:sz w:val="24"/>
          <w:szCs w:val="24"/>
        </w:rPr>
        <w:t>Conclusion</w:t>
      </w:r>
    </w:p>
    <w:p w14:paraId="3E9E0992" w14:textId="6099CB68" w:rsidR="0048345A" w:rsidRPr="008D5EE6" w:rsidRDefault="00C756C3" w:rsidP="008D5EE6">
      <w:pPr>
        <w:spacing w:line="276" w:lineRule="auto"/>
        <w:jc w:val="both"/>
        <w:rPr>
          <w:rFonts w:ascii="Times New Roman" w:hAnsi="Times New Roman" w:cs="Times New Roman"/>
          <w:sz w:val="24"/>
          <w:szCs w:val="24"/>
        </w:rPr>
      </w:pPr>
      <w:r w:rsidRPr="008D5EE6">
        <w:rPr>
          <w:rFonts w:ascii="Times New Roman" w:hAnsi="Times New Roman" w:cs="Times New Roman"/>
          <w:sz w:val="24"/>
          <w:szCs w:val="24"/>
        </w:rPr>
        <w:t>In summary, ACV demonstrated significant protective effects against pancreatic islet degeneration and hyperglycemia in a letrozole-induced PCOS rat model. Its antioxidant and anti-inflammatory properties likely underpin these benefits, offering a promising natural adjunct therapy for managing metabolic disturbances in PCOS. These findings support further exploration of ACV’s role in clinical settings aimed at improving pancreatic function and glycemic control in women with PCOS.</w:t>
      </w:r>
    </w:p>
    <w:p w14:paraId="744D4E52" w14:textId="79FE97D6" w:rsidR="00A92939" w:rsidRPr="008D5EE6" w:rsidRDefault="00A92939" w:rsidP="008D5EE6">
      <w:pPr>
        <w:spacing w:line="276" w:lineRule="auto"/>
        <w:jc w:val="both"/>
        <w:rPr>
          <w:rFonts w:ascii="Times New Roman" w:hAnsi="Times New Roman" w:cs="Times New Roman"/>
          <w:b/>
          <w:bCs/>
          <w:sz w:val="24"/>
          <w:szCs w:val="24"/>
        </w:rPr>
      </w:pPr>
      <w:r w:rsidRPr="008D5EE6">
        <w:rPr>
          <w:rFonts w:ascii="Times New Roman" w:hAnsi="Times New Roman" w:cs="Times New Roman"/>
          <w:b/>
          <w:bCs/>
          <w:sz w:val="24"/>
          <w:szCs w:val="24"/>
        </w:rPr>
        <w:t>Competing Interests</w:t>
      </w:r>
    </w:p>
    <w:p w14:paraId="2A9E5BB3" w14:textId="40C79BDE" w:rsidR="00A92939" w:rsidRPr="008D5EE6" w:rsidRDefault="00D37E1B" w:rsidP="00D37E1B">
      <w:pPr>
        <w:spacing w:line="276" w:lineRule="auto"/>
        <w:jc w:val="both"/>
        <w:rPr>
          <w:rFonts w:ascii="Times New Roman" w:hAnsi="Times New Roman" w:cs="Times New Roman"/>
          <w:sz w:val="24"/>
          <w:szCs w:val="24"/>
        </w:rPr>
      </w:pPr>
      <w:r w:rsidRPr="00D37E1B">
        <w:rPr>
          <w:rFonts w:ascii="Times New Roman" w:hAnsi="Times New Roman" w:cs="Times New Roman"/>
          <w:sz w:val="24"/>
          <w:szCs w:val="24"/>
        </w:rPr>
        <w:t>The authors declare that they have no competing interests</w:t>
      </w:r>
      <w:r>
        <w:rPr>
          <w:rFonts w:ascii="Times New Roman" w:hAnsi="Times New Roman" w:cs="Times New Roman"/>
          <w:sz w:val="24"/>
          <w:szCs w:val="24"/>
        </w:rPr>
        <w:t>.</w:t>
      </w:r>
    </w:p>
    <w:p w14:paraId="44039BCC" w14:textId="5C364535" w:rsidR="00A92939" w:rsidRPr="008D5EE6" w:rsidRDefault="00A92939" w:rsidP="008D5EE6">
      <w:pPr>
        <w:spacing w:line="276" w:lineRule="auto"/>
        <w:jc w:val="both"/>
        <w:rPr>
          <w:rFonts w:ascii="Times New Roman" w:hAnsi="Times New Roman" w:cs="Times New Roman"/>
          <w:b/>
          <w:bCs/>
          <w:sz w:val="24"/>
          <w:szCs w:val="24"/>
        </w:rPr>
      </w:pPr>
      <w:r w:rsidRPr="008D5EE6">
        <w:rPr>
          <w:rFonts w:ascii="Times New Roman" w:hAnsi="Times New Roman" w:cs="Times New Roman"/>
          <w:b/>
          <w:bCs/>
          <w:sz w:val="24"/>
          <w:szCs w:val="24"/>
        </w:rPr>
        <w:t>Ethical Approval</w:t>
      </w:r>
    </w:p>
    <w:p w14:paraId="597CAB23" w14:textId="0F744AEB" w:rsidR="00A92939" w:rsidRPr="008D5EE6" w:rsidRDefault="00A92939" w:rsidP="008D5EE6">
      <w:pPr>
        <w:spacing w:line="276" w:lineRule="auto"/>
        <w:jc w:val="both"/>
        <w:rPr>
          <w:rFonts w:ascii="Times New Roman" w:hAnsi="Times New Roman" w:cs="Times New Roman"/>
          <w:sz w:val="24"/>
          <w:szCs w:val="24"/>
        </w:rPr>
      </w:pPr>
      <w:r w:rsidRPr="008D5EE6">
        <w:rPr>
          <w:rFonts w:ascii="Times New Roman" w:hAnsi="Times New Roman" w:cs="Times New Roman"/>
          <w:sz w:val="24"/>
          <w:szCs w:val="24"/>
        </w:rPr>
        <w:t xml:space="preserve">This study was approved by the </w:t>
      </w:r>
      <w:r w:rsidR="00D16AD6" w:rsidRPr="008D5EE6">
        <w:rPr>
          <w:rFonts w:ascii="Times New Roman" w:hAnsi="Times New Roman" w:cs="Times New Roman"/>
          <w:sz w:val="24"/>
          <w:szCs w:val="24"/>
        </w:rPr>
        <w:t>Animal Research Ethics Committee</w:t>
      </w:r>
      <w:r w:rsidRPr="008D5EE6">
        <w:rPr>
          <w:rFonts w:ascii="Times New Roman" w:hAnsi="Times New Roman" w:cs="Times New Roman"/>
          <w:sz w:val="24"/>
          <w:szCs w:val="24"/>
        </w:rPr>
        <w:t xml:space="preserve"> of </w:t>
      </w:r>
      <w:r w:rsidR="00D16AD6" w:rsidRPr="008D5EE6">
        <w:rPr>
          <w:rFonts w:ascii="Times New Roman" w:hAnsi="Times New Roman" w:cs="Times New Roman"/>
          <w:sz w:val="24"/>
          <w:szCs w:val="24"/>
        </w:rPr>
        <w:t>University of Calabar</w:t>
      </w:r>
      <w:r w:rsidRPr="008D5EE6">
        <w:rPr>
          <w:rFonts w:ascii="Times New Roman" w:hAnsi="Times New Roman" w:cs="Times New Roman"/>
          <w:sz w:val="24"/>
          <w:szCs w:val="24"/>
        </w:rPr>
        <w:t xml:space="preserve">, approval number </w:t>
      </w:r>
      <w:r w:rsidR="006865B2" w:rsidRPr="000B479E">
        <w:rPr>
          <w:rFonts w:ascii="Times New Roman" w:hAnsi="Times New Roman" w:cs="Times New Roman"/>
          <w:sz w:val="24"/>
          <w:szCs w:val="24"/>
          <w:highlight w:val="yellow"/>
        </w:rPr>
        <w:t>312ANA7346</w:t>
      </w:r>
      <w:r w:rsidRPr="008D5EE6">
        <w:rPr>
          <w:rFonts w:ascii="Times New Roman" w:hAnsi="Times New Roman" w:cs="Times New Roman"/>
          <w:sz w:val="24"/>
          <w:szCs w:val="24"/>
        </w:rPr>
        <w:t xml:space="preserve">. </w:t>
      </w:r>
    </w:p>
    <w:p w14:paraId="3A09C1E5" w14:textId="77777777" w:rsidR="00F12E88" w:rsidRDefault="00F12E88" w:rsidP="00D37E1B">
      <w:pPr>
        <w:spacing w:line="276" w:lineRule="auto"/>
        <w:jc w:val="both"/>
        <w:rPr>
          <w:rFonts w:ascii="Times New Roman" w:hAnsi="Times New Roman" w:cs="Times New Roman"/>
          <w:sz w:val="24"/>
          <w:szCs w:val="24"/>
        </w:rPr>
      </w:pPr>
    </w:p>
    <w:p w14:paraId="3C9070EB" w14:textId="77777777" w:rsidR="00F12E88" w:rsidRPr="00D37E1B" w:rsidRDefault="00F12E88" w:rsidP="00D37E1B">
      <w:pPr>
        <w:spacing w:line="276" w:lineRule="auto"/>
        <w:jc w:val="both"/>
        <w:rPr>
          <w:rFonts w:ascii="Times New Roman" w:hAnsi="Times New Roman" w:cs="Times New Roman"/>
          <w:sz w:val="24"/>
          <w:szCs w:val="24"/>
        </w:rPr>
      </w:pPr>
    </w:p>
    <w:p w14:paraId="59E27BB3" w14:textId="77777777" w:rsidR="00D37E1B" w:rsidRPr="00D37E1B" w:rsidRDefault="00D37E1B" w:rsidP="00D37E1B">
      <w:pPr>
        <w:spacing w:line="276" w:lineRule="auto"/>
        <w:jc w:val="both"/>
        <w:rPr>
          <w:rFonts w:ascii="Times New Roman" w:hAnsi="Times New Roman" w:cs="Times New Roman"/>
          <w:sz w:val="24"/>
          <w:szCs w:val="24"/>
        </w:rPr>
      </w:pPr>
    </w:p>
    <w:p w14:paraId="718DC032" w14:textId="77777777" w:rsidR="00F12E88" w:rsidRPr="00F1348C" w:rsidRDefault="00F12E88" w:rsidP="00F12E88">
      <w:pPr>
        <w:jc w:val="both"/>
        <w:rPr>
          <w:rFonts w:ascii="Times New Roman" w:hAnsi="Times New Roman" w:cs="Times New Roman"/>
          <w:b/>
          <w:sz w:val="24"/>
          <w:szCs w:val="24"/>
        </w:rPr>
      </w:pPr>
      <w:r w:rsidRPr="00F1348C">
        <w:rPr>
          <w:rFonts w:ascii="Times New Roman" w:hAnsi="Times New Roman" w:cs="Times New Roman"/>
          <w:b/>
          <w:sz w:val="24"/>
          <w:szCs w:val="24"/>
        </w:rPr>
        <w:t>COMPETING INTERESTS DISCLAIMER:</w:t>
      </w:r>
    </w:p>
    <w:p w14:paraId="2CC1227B" w14:textId="5FDBFB8D" w:rsidR="004458E7" w:rsidRDefault="00F12E88" w:rsidP="00F12E88">
      <w:pPr>
        <w:jc w:val="both"/>
        <w:rPr>
          <w:rFonts w:ascii="Times New Roman" w:hAnsi="Times New Roman" w:cs="Times New Roman"/>
          <w:sz w:val="24"/>
          <w:szCs w:val="24"/>
        </w:rPr>
      </w:pPr>
      <w:r w:rsidRPr="00F12E88">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54E481C" w14:textId="7731259F" w:rsidR="00D87C21" w:rsidRDefault="00D87C21" w:rsidP="00F12E88">
      <w:pPr>
        <w:jc w:val="both"/>
        <w:rPr>
          <w:rFonts w:ascii="Times New Roman" w:hAnsi="Times New Roman" w:cs="Times New Roman"/>
          <w:sz w:val="24"/>
          <w:szCs w:val="24"/>
        </w:rPr>
      </w:pPr>
    </w:p>
    <w:p w14:paraId="674A2F5F" w14:textId="77777777" w:rsidR="00D87C21" w:rsidRDefault="00D87C21" w:rsidP="00D87C21">
      <w:pPr>
        <w:rPr>
          <w:rFonts w:ascii="Calibri" w:eastAsia="Calibri" w:hAnsi="Calibri" w:cs="Times New Roman"/>
          <w:kern w:val="2"/>
          <w:highlight w:val="yellow"/>
        </w:rPr>
      </w:pPr>
      <w:bookmarkStart w:id="0" w:name="_Hlk204003461"/>
      <w:bookmarkStart w:id="1" w:name="_Hlk213070710"/>
      <w:bookmarkStart w:id="2" w:name="_GoBack"/>
      <w:r w:rsidRPr="00F1348C">
        <w:rPr>
          <w:rFonts w:ascii="Calibri" w:eastAsia="Calibri" w:hAnsi="Calibri" w:cs="Times New Roman"/>
          <w:b/>
          <w:kern w:val="2"/>
          <w:highlight w:val="yellow"/>
        </w:rPr>
        <w:lastRenderedPageBreak/>
        <w:t>Disclaimer (Artificial intelligence</w:t>
      </w:r>
      <w:bookmarkEnd w:id="2"/>
      <w:r>
        <w:rPr>
          <w:rFonts w:ascii="Calibri" w:eastAsia="Calibri" w:hAnsi="Calibri" w:cs="Times New Roman"/>
          <w:kern w:val="2"/>
          <w:highlight w:val="yellow"/>
        </w:rPr>
        <w:t>)</w:t>
      </w:r>
    </w:p>
    <w:p w14:paraId="24083079" w14:textId="77777777" w:rsidR="00D87C21" w:rsidRDefault="00D87C21" w:rsidP="00D87C21">
      <w:pPr>
        <w:rPr>
          <w:rFonts w:ascii="Calibri" w:eastAsia="Calibri" w:hAnsi="Calibri" w:cs="Times New Roman"/>
          <w:kern w:val="2"/>
          <w:highlight w:val="yellow"/>
        </w:rPr>
      </w:pPr>
      <w:r>
        <w:rPr>
          <w:rFonts w:ascii="Calibri" w:eastAsia="Calibri" w:hAnsi="Calibri" w:cs="Times New Roman"/>
          <w:kern w:val="2"/>
          <w:highlight w:val="yellow"/>
        </w:rPr>
        <w:t>Option 1:</w:t>
      </w:r>
    </w:p>
    <w:p w14:paraId="69384714" w14:textId="77777777" w:rsidR="00D87C21" w:rsidRDefault="00D87C21" w:rsidP="00D87C21">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337D4198" w14:textId="63844379" w:rsidR="00D87C21" w:rsidRDefault="00D87C21" w:rsidP="00F12E88">
      <w:pPr>
        <w:jc w:val="both"/>
        <w:rPr>
          <w:rFonts w:ascii="Times New Roman" w:hAnsi="Times New Roman" w:cs="Times New Roman"/>
          <w:sz w:val="24"/>
          <w:szCs w:val="24"/>
        </w:rPr>
      </w:pPr>
    </w:p>
    <w:p w14:paraId="74B20E12" w14:textId="31F1B34E" w:rsidR="0048345A" w:rsidRPr="0048345A" w:rsidRDefault="00F6054E" w:rsidP="0048345A">
      <w:pPr>
        <w:jc w:val="both"/>
        <w:rPr>
          <w:rFonts w:ascii="Times New Roman" w:hAnsi="Times New Roman" w:cs="Times New Roman"/>
          <w:b/>
          <w:bCs/>
          <w:sz w:val="24"/>
          <w:szCs w:val="24"/>
        </w:rPr>
      </w:pPr>
      <w:r w:rsidRPr="0068342A">
        <w:rPr>
          <w:rFonts w:ascii="Times New Roman" w:hAnsi="Times New Roman" w:cs="Times New Roman"/>
          <w:b/>
          <w:bCs/>
          <w:sz w:val="24"/>
          <w:szCs w:val="24"/>
        </w:rPr>
        <w:t>References</w:t>
      </w:r>
    </w:p>
    <w:p w14:paraId="380BA070" w14:textId="5DBF3178" w:rsidR="00B2057F" w:rsidRDefault="00B2057F" w:rsidP="00B2057F">
      <w:pPr>
        <w:pStyle w:val="ListParagraph"/>
        <w:numPr>
          <w:ilvl w:val="0"/>
          <w:numId w:val="2"/>
        </w:numPr>
        <w:jc w:val="both"/>
        <w:rPr>
          <w:rFonts w:ascii="Times New Roman" w:hAnsi="Times New Roman" w:cs="Times New Roman"/>
          <w:sz w:val="24"/>
          <w:szCs w:val="24"/>
        </w:rPr>
      </w:pPr>
      <w:r w:rsidRPr="0068342A">
        <w:rPr>
          <w:rFonts w:ascii="Times New Roman" w:hAnsi="Times New Roman" w:cs="Times New Roman"/>
          <w:sz w:val="24"/>
          <w:szCs w:val="24"/>
        </w:rPr>
        <w:t xml:space="preserve">Ghafari, A., </w:t>
      </w:r>
      <w:proofErr w:type="spellStart"/>
      <w:r w:rsidRPr="0068342A">
        <w:rPr>
          <w:rFonts w:ascii="Times New Roman" w:hAnsi="Times New Roman" w:cs="Times New Roman"/>
          <w:sz w:val="24"/>
          <w:szCs w:val="24"/>
        </w:rPr>
        <w:t>Maftoohi</w:t>
      </w:r>
      <w:proofErr w:type="spellEnd"/>
      <w:r w:rsidRPr="0068342A">
        <w:rPr>
          <w:rFonts w:ascii="Times New Roman" w:hAnsi="Times New Roman" w:cs="Times New Roman"/>
          <w:sz w:val="24"/>
          <w:szCs w:val="24"/>
        </w:rPr>
        <w:t xml:space="preserve">, M., Eslami Samarin, M., Barani, S., </w:t>
      </w:r>
      <w:proofErr w:type="spellStart"/>
      <w:r w:rsidRPr="0068342A">
        <w:rPr>
          <w:rFonts w:ascii="Times New Roman" w:hAnsi="Times New Roman" w:cs="Times New Roman"/>
          <w:sz w:val="24"/>
          <w:szCs w:val="24"/>
        </w:rPr>
        <w:t>Banimohammad</w:t>
      </w:r>
      <w:proofErr w:type="spellEnd"/>
      <w:r w:rsidRPr="0068342A">
        <w:rPr>
          <w:rFonts w:ascii="Times New Roman" w:hAnsi="Times New Roman" w:cs="Times New Roman"/>
          <w:sz w:val="24"/>
          <w:szCs w:val="24"/>
        </w:rPr>
        <w:t xml:space="preserve">, M., &amp; Samie, R. (2025). The last update on polycystic ovary syndrome (PCOS), diagnosis criteria, and novel treatment. </w:t>
      </w:r>
      <w:r w:rsidRPr="0068342A">
        <w:rPr>
          <w:rFonts w:ascii="Times New Roman" w:hAnsi="Times New Roman" w:cs="Times New Roman"/>
          <w:i/>
          <w:iCs/>
          <w:sz w:val="24"/>
          <w:szCs w:val="24"/>
        </w:rPr>
        <w:t>Endocrine and Metabolic Science, 17</w:t>
      </w:r>
      <w:r w:rsidRPr="0068342A">
        <w:rPr>
          <w:rFonts w:ascii="Times New Roman" w:hAnsi="Times New Roman" w:cs="Times New Roman"/>
          <w:sz w:val="24"/>
          <w:szCs w:val="24"/>
        </w:rPr>
        <w:t xml:space="preserve">, 100228. </w:t>
      </w:r>
      <w:hyperlink r:id="rId10" w:history="1">
        <w:r w:rsidR="0046666A" w:rsidRPr="00A22411">
          <w:rPr>
            <w:rStyle w:val="Hyperlink"/>
            <w:rFonts w:ascii="Times New Roman" w:hAnsi="Times New Roman" w:cs="Times New Roman"/>
            <w:sz w:val="24"/>
            <w:szCs w:val="24"/>
          </w:rPr>
          <w:t>https://doi.org/10.1016/j.endmts.2025.100228</w:t>
        </w:r>
      </w:hyperlink>
    </w:p>
    <w:p w14:paraId="1F95B3E6" w14:textId="77777777" w:rsidR="00B2057F" w:rsidRPr="0068342A" w:rsidRDefault="00B2057F" w:rsidP="00B2057F">
      <w:pPr>
        <w:pStyle w:val="ListParagraph"/>
        <w:numPr>
          <w:ilvl w:val="0"/>
          <w:numId w:val="2"/>
        </w:numPr>
        <w:jc w:val="both"/>
        <w:rPr>
          <w:rFonts w:ascii="Times New Roman" w:hAnsi="Times New Roman" w:cs="Times New Roman"/>
          <w:sz w:val="24"/>
          <w:szCs w:val="24"/>
        </w:rPr>
      </w:pPr>
      <w:r w:rsidRPr="0068342A">
        <w:rPr>
          <w:rFonts w:ascii="Times New Roman" w:hAnsi="Times New Roman" w:cs="Times New Roman"/>
          <w:sz w:val="24"/>
          <w:szCs w:val="24"/>
        </w:rPr>
        <w:t xml:space="preserve">World Health Organization. (2025, February 7). </w:t>
      </w:r>
      <w:r w:rsidRPr="0068342A">
        <w:rPr>
          <w:rFonts w:ascii="Times New Roman" w:hAnsi="Times New Roman" w:cs="Times New Roman"/>
          <w:i/>
          <w:iCs/>
          <w:sz w:val="24"/>
          <w:szCs w:val="24"/>
        </w:rPr>
        <w:t>Polycystic ovary syndrome</w:t>
      </w:r>
      <w:r w:rsidRPr="0068342A">
        <w:rPr>
          <w:rFonts w:ascii="Times New Roman" w:hAnsi="Times New Roman" w:cs="Times New Roman"/>
          <w:sz w:val="24"/>
          <w:szCs w:val="24"/>
        </w:rPr>
        <w:t xml:space="preserve">. </w:t>
      </w:r>
      <w:hyperlink r:id="rId11" w:history="1">
        <w:r w:rsidRPr="0068342A">
          <w:rPr>
            <w:rStyle w:val="Hyperlink"/>
            <w:rFonts w:ascii="Times New Roman" w:hAnsi="Times New Roman" w:cs="Times New Roman"/>
            <w:sz w:val="24"/>
            <w:szCs w:val="24"/>
          </w:rPr>
          <w:t>https://www.who.int/news-room/fact-sheets/detail/polycystic-ovary-syndrome</w:t>
        </w:r>
      </w:hyperlink>
    </w:p>
    <w:p w14:paraId="756FA822" w14:textId="77777777" w:rsidR="00B2057F" w:rsidRDefault="00B2057F" w:rsidP="00B2057F">
      <w:pPr>
        <w:pStyle w:val="ListParagraph"/>
        <w:numPr>
          <w:ilvl w:val="0"/>
          <w:numId w:val="2"/>
        </w:numPr>
        <w:jc w:val="both"/>
        <w:rPr>
          <w:rFonts w:ascii="Times New Roman" w:hAnsi="Times New Roman" w:cs="Times New Roman"/>
          <w:sz w:val="24"/>
          <w:szCs w:val="24"/>
        </w:rPr>
      </w:pPr>
      <w:r w:rsidRPr="0068342A">
        <w:rPr>
          <w:rFonts w:ascii="Times New Roman" w:hAnsi="Times New Roman" w:cs="Times New Roman"/>
          <w:sz w:val="24"/>
          <w:szCs w:val="24"/>
        </w:rPr>
        <w:t xml:space="preserve">Liao, W. T., Huang, J. Y., Lee, M. T., Yang, Y. C., &amp; Wu, C. C. (2022). Higher risk of type 2 diabetes in young women with polycystic ovary syndrome: A 10-year retrospective cohort study. </w:t>
      </w:r>
      <w:r w:rsidRPr="0068342A">
        <w:rPr>
          <w:rFonts w:ascii="Times New Roman" w:hAnsi="Times New Roman" w:cs="Times New Roman"/>
          <w:i/>
          <w:iCs/>
          <w:sz w:val="24"/>
          <w:szCs w:val="24"/>
        </w:rPr>
        <w:t>World Journal of Diabetes, 13</w:t>
      </w:r>
      <w:r w:rsidRPr="0068342A">
        <w:rPr>
          <w:rFonts w:ascii="Times New Roman" w:hAnsi="Times New Roman" w:cs="Times New Roman"/>
          <w:sz w:val="24"/>
          <w:szCs w:val="24"/>
        </w:rPr>
        <w:t xml:space="preserve"> (3), 240-250. </w:t>
      </w:r>
      <w:hyperlink r:id="rId12" w:history="1">
        <w:r w:rsidRPr="00A22411">
          <w:rPr>
            <w:rStyle w:val="Hyperlink"/>
            <w:rFonts w:ascii="Times New Roman" w:hAnsi="Times New Roman" w:cs="Times New Roman"/>
            <w:sz w:val="24"/>
            <w:szCs w:val="24"/>
          </w:rPr>
          <w:t>https://doi.org/10.4239/wjd.v13.i3.240</w:t>
        </w:r>
      </w:hyperlink>
      <w:r>
        <w:rPr>
          <w:rFonts w:ascii="Times New Roman" w:hAnsi="Times New Roman" w:cs="Times New Roman"/>
          <w:sz w:val="24"/>
          <w:szCs w:val="24"/>
        </w:rPr>
        <w:t xml:space="preserve"> </w:t>
      </w:r>
    </w:p>
    <w:p w14:paraId="319669CD" w14:textId="77777777" w:rsidR="00660412" w:rsidRPr="0068342A" w:rsidRDefault="00660412" w:rsidP="00660412">
      <w:pPr>
        <w:pStyle w:val="ListParagraph"/>
        <w:numPr>
          <w:ilvl w:val="0"/>
          <w:numId w:val="2"/>
        </w:numPr>
        <w:jc w:val="both"/>
        <w:rPr>
          <w:rFonts w:ascii="Times New Roman" w:hAnsi="Times New Roman" w:cs="Times New Roman"/>
          <w:sz w:val="24"/>
          <w:szCs w:val="24"/>
        </w:rPr>
      </w:pPr>
      <w:r w:rsidRPr="0068342A">
        <w:rPr>
          <w:rFonts w:ascii="Times New Roman" w:hAnsi="Times New Roman" w:cs="Times New Roman"/>
          <w:sz w:val="24"/>
          <w:szCs w:val="24"/>
        </w:rPr>
        <w:t xml:space="preserve">Liu, H., Jin, L., Wang, X., Shi, J., He, Y., Sun, N., &amp; Yang, F. (2025). Reactive oxygen species in polycystic ovary syndrome: Mechanistic insights into pathogenesis and therapeutic opportunities. </w:t>
      </w:r>
      <w:r w:rsidRPr="0068342A">
        <w:rPr>
          <w:rFonts w:ascii="Times New Roman" w:hAnsi="Times New Roman" w:cs="Times New Roman"/>
          <w:i/>
          <w:iCs/>
          <w:sz w:val="24"/>
          <w:szCs w:val="24"/>
        </w:rPr>
        <w:t>Redox Biology, 85</w:t>
      </w:r>
      <w:r w:rsidRPr="0068342A">
        <w:rPr>
          <w:rFonts w:ascii="Times New Roman" w:hAnsi="Times New Roman" w:cs="Times New Roman"/>
          <w:sz w:val="24"/>
          <w:szCs w:val="24"/>
        </w:rPr>
        <w:t xml:space="preserve">, 103776. </w:t>
      </w:r>
      <w:hyperlink r:id="rId13" w:history="1">
        <w:r w:rsidRPr="0068342A">
          <w:rPr>
            <w:rStyle w:val="Hyperlink"/>
            <w:rFonts w:ascii="Times New Roman" w:hAnsi="Times New Roman" w:cs="Times New Roman"/>
            <w:sz w:val="24"/>
            <w:szCs w:val="24"/>
          </w:rPr>
          <w:t>https://doi.org/10.1016/j.redox.2025.103776</w:t>
        </w:r>
      </w:hyperlink>
    </w:p>
    <w:p w14:paraId="10C00542" w14:textId="7E08EF58" w:rsidR="00660412" w:rsidRPr="00660412" w:rsidRDefault="00660412" w:rsidP="00660412">
      <w:pPr>
        <w:pStyle w:val="ListParagraph"/>
        <w:numPr>
          <w:ilvl w:val="0"/>
          <w:numId w:val="2"/>
        </w:numPr>
        <w:jc w:val="both"/>
        <w:rPr>
          <w:rFonts w:ascii="Times New Roman" w:hAnsi="Times New Roman" w:cs="Times New Roman"/>
          <w:sz w:val="24"/>
          <w:szCs w:val="24"/>
        </w:rPr>
      </w:pPr>
      <w:r w:rsidRPr="0068342A">
        <w:rPr>
          <w:rFonts w:ascii="Times New Roman" w:hAnsi="Times New Roman" w:cs="Times New Roman"/>
          <w:sz w:val="24"/>
          <w:szCs w:val="24"/>
        </w:rPr>
        <w:t xml:space="preserve">Liu, Q., Xie, Y.-j., Qu, L.-h., Zhang, M.-x., &amp; Mo, Z.-c. (2019). Dyslipidemia involvement in the development of polycystic ovary syndrome. </w:t>
      </w:r>
      <w:r w:rsidRPr="0068342A">
        <w:rPr>
          <w:rFonts w:ascii="Times New Roman" w:hAnsi="Times New Roman" w:cs="Times New Roman"/>
          <w:i/>
          <w:iCs/>
          <w:sz w:val="24"/>
          <w:szCs w:val="24"/>
        </w:rPr>
        <w:t xml:space="preserve">Taiwanese Journal of Obstetrics and Gynecology, </w:t>
      </w:r>
      <w:proofErr w:type="gramStart"/>
      <w:r w:rsidRPr="0068342A">
        <w:rPr>
          <w:rFonts w:ascii="Times New Roman" w:hAnsi="Times New Roman" w:cs="Times New Roman"/>
          <w:i/>
          <w:iCs/>
          <w:sz w:val="24"/>
          <w:szCs w:val="24"/>
        </w:rPr>
        <w:t>58</w:t>
      </w:r>
      <w:r w:rsidRPr="0068342A">
        <w:rPr>
          <w:rFonts w:ascii="Times New Roman" w:hAnsi="Times New Roman" w:cs="Times New Roman"/>
          <w:sz w:val="24"/>
          <w:szCs w:val="24"/>
        </w:rPr>
        <w:t xml:space="preserve">  (</w:t>
      </w:r>
      <w:proofErr w:type="gramEnd"/>
      <w:r w:rsidRPr="0068342A">
        <w:rPr>
          <w:rFonts w:ascii="Times New Roman" w:hAnsi="Times New Roman" w:cs="Times New Roman"/>
          <w:sz w:val="24"/>
          <w:szCs w:val="24"/>
        </w:rPr>
        <w:t xml:space="preserve">4), 447–453. </w:t>
      </w:r>
      <w:hyperlink r:id="rId14" w:history="1">
        <w:r w:rsidRPr="0068342A">
          <w:rPr>
            <w:rStyle w:val="Hyperlink"/>
            <w:rFonts w:ascii="Times New Roman" w:hAnsi="Times New Roman" w:cs="Times New Roman"/>
            <w:sz w:val="24"/>
            <w:szCs w:val="24"/>
          </w:rPr>
          <w:t>https://doi.org/10.1016/j.tjog.2019.05.003</w:t>
        </w:r>
      </w:hyperlink>
      <w:r w:rsidRPr="0068342A">
        <w:rPr>
          <w:rFonts w:ascii="Times New Roman" w:hAnsi="Times New Roman" w:cs="Times New Roman"/>
          <w:sz w:val="24"/>
          <w:szCs w:val="24"/>
        </w:rPr>
        <w:t xml:space="preserve"> </w:t>
      </w:r>
    </w:p>
    <w:p w14:paraId="19EF70D1" w14:textId="77777777" w:rsidR="00B2057F" w:rsidRPr="0068342A" w:rsidRDefault="00B2057F" w:rsidP="00B2057F">
      <w:pPr>
        <w:pStyle w:val="ListParagraph"/>
        <w:numPr>
          <w:ilvl w:val="0"/>
          <w:numId w:val="2"/>
        </w:numPr>
        <w:jc w:val="both"/>
        <w:rPr>
          <w:rFonts w:ascii="Times New Roman" w:hAnsi="Times New Roman" w:cs="Times New Roman"/>
          <w:sz w:val="24"/>
          <w:szCs w:val="24"/>
        </w:rPr>
      </w:pPr>
      <w:r w:rsidRPr="0068342A">
        <w:rPr>
          <w:rFonts w:ascii="Times New Roman" w:hAnsi="Times New Roman" w:cs="Times New Roman"/>
          <w:sz w:val="24"/>
          <w:szCs w:val="24"/>
        </w:rPr>
        <w:t xml:space="preserve">Singh, S., Pal, N., Shubham, S., Sarma, D. K., Verma, V., Marotta, F., &amp; Kumar, M. (2023). Polycystic ovary syndrome: Etiology, current management, and future therapeutics. </w:t>
      </w:r>
      <w:r w:rsidRPr="0068342A">
        <w:rPr>
          <w:rFonts w:ascii="Times New Roman" w:hAnsi="Times New Roman" w:cs="Times New Roman"/>
          <w:i/>
          <w:iCs/>
          <w:sz w:val="24"/>
          <w:szCs w:val="24"/>
        </w:rPr>
        <w:t xml:space="preserve">Journal of Clinical Medicine, 12 </w:t>
      </w:r>
      <w:r w:rsidRPr="0068342A">
        <w:rPr>
          <w:rFonts w:ascii="Times New Roman" w:hAnsi="Times New Roman" w:cs="Times New Roman"/>
          <w:sz w:val="24"/>
          <w:szCs w:val="24"/>
        </w:rPr>
        <w:t xml:space="preserve">(4), 1454. </w:t>
      </w:r>
      <w:hyperlink r:id="rId15" w:history="1">
        <w:r w:rsidRPr="0068342A">
          <w:rPr>
            <w:rStyle w:val="Hyperlink"/>
            <w:rFonts w:ascii="Times New Roman" w:hAnsi="Times New Roman" w:cs="Times New Roman"/>
            <w:sz w:val="24"/>
            <w:szCs w:val="24"/>
          </w:rPr>
          <w:t>https://doi.org/10.3390/jcm12041454</w:t>
        </w:r>
      </w:hyperlink>
    </w:p>
    <w:p w14:paraId="3A18ED74" w14:textId="77777777" w:rsidR="00B2057F" w:rsidRPr="0068342A" w:rsidRDefault="00B2057F" w:rsidP="00B2057F">
      <w:pPr>
        <w:pStyle w:val="ListParagraph"/>
        <w:numPr>
          <w:ilvl w:val="0"/>
          <w:numId w:val="2"/>
        </w:numPr>
        <w:jc w:val="both"/>
        <w:rPr>
          <w:rFonts w:ascii="Times New Roman" w:hAnsi="Times New Roman" w:cs="Times New Roman"/>
          <w:sz w:val="24"/>
          <w:szCs w:val="24"/>
        </w:rPr>
      </w:pPr>
      <w:r w:rsidRPr="0068342A">
        <w:rPr>
          <w:rFonts w:ascii="Times New Roman" w:hAnsi="Times New Roman" w:cs="Times New Roman"/>
          <w:sz w:val="24"/>
          <w:szCs w:val="24"/>
        </w:rPr>
        <w:t xml:space="preserve">Rambaran, N., &amp; Islam, M. S. (2025). Decoding androgen excess in polycystic ovary syndrome: Roles of insulin resistance and other key intraovarian and systemic factors. </w:t>
      </w:r>
      <w:r w:rsidRPr="0068342A">
        <w:rPr>
          <w:rFonts w:ascii="Times New Roman" w:hAnsi="Times New Roman" w:cs="Times New Roman"/>
          <w:i/>
          <w:iCs/>
          <w:sz w:val="24"/>
          <w:szCs w:val="24"/>
        </w:rPr>
        <w:t xml:space="preserve">World Journal of Diabetes, 16 </w:t>
      </w:r>
      <w:r w:rsidRPr="0068342A">
        <w:rPr>
          <w:rFonts w:ascii="Times New Roman" w:hAnsi="Times New Roman" w:cs="Times New Roman"/>
          <w:sz w:val="24"/>
          <w:szCs w:val="24"/>
        </w:rPr>
        <w:t xml:space="preserve">(7), 108789. </w:t>
      </w:r>
      <w:hyperlink r:id="rId16" w:history="1">
        <w:r w:rsidRPr="0068342A">
          <w:rPr>
            <w:rStyle w:val="Hyperlink"/>
            <w:rFonts w:ascii="Times New Roman" w:hAnsi="Times New Roman" w:cs="Times New Roman"/>
            <w:sz w:val="24"/>
            <w:szCs w:val="24"/>
          </w:rPr>
          <w:t>https://doi.org/10.4239/wjd.v16.i7.108789</w:t>
        </w:r>
      </w:hyperlink>
    </w:p>
    <w:p w14:paraId="2C4EE5BF" w14:textId="77777777" w:rsidR="00B2057F" w:rsidRPr="0068342A" w:rsidRDefault="00B2057F" w:rsidP="00B2057F">
      <w:pPr>
        <w:pStyle w:val="ListParagraph"/>
        <w:numPr>
          <w:ilvl w:val="0"/>
          <w:numId w:val="2"/>
        </w:numPr>
        <w:jc w:val="both"/>
        <w:rPr>
          <w:rFonts w:ascii="Times New Roman" w:hAnsi="Times New Roman" w:cs="Times New Roman"/>
          <w:sz w:val="24"/>
          <w:szCs w:val="24"/>
        </w:rPr>
      </w:pPr>
      <w:r w:rsidRPr="0068342A">
        <w:rPr>
          <w:rFonts w:ascii="Times New Roman" w:hAnsi="Times New Roman" w:cs="Times New Roman"/>
          <w:sz w:val="24"/>
          <w:szCs w:val="24"/>
        </w:rPr>
        <w:t xml:space="preserve">Vona, R., Pallotta, L., Cappelletti, M., Severi, C., &amp; Matarrese, P. (2021). The impact of oxidative stress in human pathology: Focus on gastrointestinal disorders. </w:t>
      </w:r>
      <w:r w:rsidRPr="0068342A">
        <w:rPr>
          <w:rFonts w:ascii="Times New Roman" w:hAnsi="Times New Roman" w:cs="Times New Roman"/>
          <w:i/>
          <w:iCs/>
          <w:sz w:val="24"/>
          <w:szCs w:val="24"/>
        </w:rPr>
        <w:t>Antioxidants, 10</w:t>
      </w:r>
      <w:r w:rsidRPr="0068342A">
        <w:rPr>
          <w:rFonts w:ascii="Times New Roman" w:hAnsi="Times New Roman" w:cs="Times New Roman"/>
          <w:sz w:val="24"/>
          <w:szCs w:val="24"/>
        </w:rPr>
        <w:t xml:space="preserve">(2), 201. </w:t>
      </w:r>
      <w:hyperlink r:id="rId17" w:history="1">
        <w:r w:rsidRPr="0068342A">
          <w:rPr>
            <w:rStyle w:val="Hyperlink"/>
            <w:rFonts w:ascii="Times New Roman" w:hAnsi="Times New Roman" w:cs="Times New Roman"/>
            <w:sz w:val="24"/>
            <w:szCs w:val="24"/>
          </w:rPr>
          <w:t>https://doi.org/10.3390/antiox10020201</w:t>
        </w:r>
      </w:hyperlink>
    </w:p>
    <w:p w14:paraId="03EE9274" w14:textId="77777777" w:rsidR="00B2057F" w:rsidRPr="0068342A" w:rsidRDefault="00B2057F" w:rsidP="00B2057F">
      <w:pPr>
        <w:pStyle w:val="ListParagraph"/>
        <w:numPr>
          <w:ilvl w:val="0"/>
          <w:numId w:val="2"/>
        </w:numPr>
        <w:jc w:val="both"/>
        <w:rPr>
          <w:rFonts w:ascii="Times New Roman" w:hAnsi="Times New Roman" w:cs="Times New Roman"/>
          <w:sz w:val="24"/>
          <w:szCs w:val="24"/>
        </w:rPr>
      </w:pPr>
      <w:r w:rsidRPr="0068342A">
        <w:rPr>
          <w:rFonts w:ascii="Times New Roman" w:hAnsi="Times New Roman" w:cs="Times New Roman"/>
          <w:sz w:val="24"/>
          <w:szCs w:val="24"/>
        </w:rPr>
        <w:t>Malin, S. K., Kirwan, J. P., Sia, C. L., &amp; González, F. (2015). Pancreatic β-cell dysfunction in polycystic ovary syndrome: Role of hyperglycemia-induced nuclear factor-</w:t>
      </w:r>
      <w:proofErr w:type="spellStart"/>
      <w:r w:rsidRPr="0068342A">
        <w:rPr>
          <w:rFonts w:ascii="Times New Roman" w:hAnsi="Times New Roman" w:cs="Times New Roman"/>
          <w:sz w:val="24"/>
          <w:szCs w:val="24"/>
        </w:rPr>
        <w:t>κB</w:t>
      </w:r>
      <w:proofErr w:type="spellEnd"/>
      <w:r w:rsidRPr="0068342A">
        <w:rPr>
          <w:rFonts w:ascii="Times New Roman" w:hAnsi="Times New Roman" w:cs="Times New Roman"/>
          <w:sz w:val="24"/>
          <w:szCs w:val="24"/>
        </w:rPr>
        <w:t xml:space="preserve"> activation and systemic inflammation. </w:t>
      </w:r>
      <w:r w:rsidRPr="0068342A">
        <w:rPr>
          <w:rFonts w:ascii="Times New Roman" w:hAnsi="Times New Roman" w:cs="Times New Roman"/>
          <w:i/>
          <w:iCs/>
          <w:sz w:val="24"/>
          <w:szCs w:val="24"/>
        </w:rPr>
        <w:t>American Journal of Physiology-Endocrinology and Metabolism, 308</w:t>
      </w:r>
      <w:r w:rsidRPr="0068342A">
        <w:rPr>
          <w:rFonts w:ascii="Times New Roman" w:hAnsi="Times New Roman" w:cs="Times New Roman"/>
          <w:sz w:val="24"/>
          <w:szCs w:val="24"/>
        </w:rPr>
        <w:t xml:space="preserve"> (9), E770–E777. </w:t>
      </w:r>
      <w:hyperlink r:id="rId18" w:history="1">
        <w:r w:rsidRPr="0068342A">
          <w:rPr>
            <w:rStyle w:val="Hyperlink"/>
            <w:rFonts w:ascii="Times New Roman" w:hAnsi="Times New Roman" w:cs="Times New Roman"/>
            <w:sz w:val="24"/>
            <w:szCs w:val="24"/>
          </w:rPr>
          <w:t>https://doi.org/10.1152/ajpendo.00510.2014</w:t>
        </w:r>
      </w:hyperlink>
    </w:p>
    <w:p w14:paraId="1472A93E" w14:textId="77777777" w:rsidR="00B2057F" w:rsidRPr="00EB3519" w:rsidRDefault="00B2057F" w:rsidP="00B2057F">
      <w:pPr>
        <w:pStyle w:val="ListParagraph"/>
        <w:numPr>
          <w:ilvl w:val="0"/>
          <w:numId w:val="2"/>
        </w:numPr>
        <w:jc w:val="both"/>
        <w:rPr>
          <w:rFonts w:ascii="Times New Roman" w:hAnsi="Times New Roman" w:cs="Times New Roman"/>
          <w:sz w:val="24"/>
          <w:szCs w:val="24"/>
        </w:rPr>
      </w:pPr>
      <w:r w:rsidRPr="00EB3519">
        <w:rPr>
          <w:rFonts w:ascii="Times New Roman" w:hAnsi="Times New Roman" w:cs="Times New Roman"/>
          <w:sz w:val="24"/>
          <w:szCs w:val="24"/>
        </w:rPr>
        <w:t xml:space="preserve">Nugent, D. A., Smith, D. M., &amp; Jones, H. B. (2008). A review of islet of Langerhans degeneration in rodent models of type 2 diabetes. </w:t>
      </w:r>
      <w:r w:rsidRPr="00EB3519">
        <w:rPr>
          <w:rFonts w:ascii="Times New Roman" w:hAnsi="Times New Roman" w:cs="Times New Roman"/>
          <w:i/>
          <w:iCs/>
          <w:sz w:val="24"/>
          <w:szCs w:val="24"/>
        </w:rPr>
        <w:t>Toxicologic Pathology, 36</w:t>
      </w:r>
      <w:r w:rsidRPr="00EB3519">
        <w:rPr>
          <w:rFonts w:ascii="Times New Roman" w:hAnsi="Times New Roman" w:cs="Times New Roman"/>
          <w:sz w:val="24"/>
          <w:szCs w:val="24"/>
        </w:rPr>
        <w:t xml:space="preserve">(4). </w:t>
      </w:r>
      <w:hyperlink r:id="rId19" w:history="1">
        <w:r w:rsidRPr="00EB3519">
          <w:rPr>
            <w:rStyle w:val="Hyperlink"/>
            <w:rFonts w:ascii="Times New Roman" w:hAnsi="Times New Roman" w:cs="Times New Roman"/>
            <w:sz w:val="24"/>
            <w:szCs w:val="24"/>
          </w:rPr>
          <w:t>https://doi.org/10.1177/0192623308318209</w:t>
        </w:r>
      </w:hyperlink>
    </w:p>
    <w:p w14:paraId="03A6305D" w14:textId="77777777" w:rsidR="00B2057F" w:rsidRPr="0068342A" w:rsidRDefault="00B2057F" w:rsidP="00B2057F">
      <w:pPr>
        <w:pStyle w:val="ListParagraph"/>
        <w:numPr>
          <w:ilvl w:val="0"/>
          <w:numId w:val="2"/>
        </w:numPr>
        <w:jc w:val="both"/>
        <w:rPr>
          <w:rFonts w:ascii="Times New Roman" w:hAnsi="Times New Roman" w:cs="Times New Roman"/>
          <w:sz w:val="24"/>
          <w:szCs w:val="24"/>
        </w:rPr>
      </w:pPr>
      <w:r w:rsidRPr="0068342A">
        <w:rPr>
          <w:rFonts w:ascii="Times New Roman" w:hAnsi="Times New Roman" w:cs="Times New Roman"/>
          <w:sz w:val="24"/>
          <w:szCs w:val="24"/>
        </w:rPr>
        <w:lastRenderedPageBreak/>
        <w:t xml:space="preserve">Chen, L., Chen, R., Wang, H., &amp; Liang, F. (2015). Mechanisms linking inflammation to insulin resistance. </w:t>
      </w:r>
      <w:r w:rsidRPr="0068342A">
        <w:rPr>
          <w:rFonts w:ascii="Times New Roman" w:hAnsi="Times New Roman" w:cs="Times New Roman"/>
          <w:i/>
          <w:iCs/>
          <w:sz w:val="24"/>
          <w:szCs w:val="24"/>
        </w:rPr>
        <w:t>International Journal of Endocrinology, 2015</w:t>
      </w:r>
      <w:r w:rsidRPr="0068342A">
        <w:rPr>
          <w:rFonts w:ascii="Times New Roman" w:hAnsi="Times New Roman" w:cs="Times New Roman"/>
          <w:sz w:val="24"/>
          <w:szCs w:val="24"/>
        </w:rPr>
        <w:t xml:space="preserve">, 508409. </w:t>
      </w:r>
      <w:hyperlink r:id="rId20" w:history="1">
        <w:r w:rsidRPr="0068342A">
          <w:rPr>
            <w:rStyle w:val="Hyperlink"/>
            <w:rFonts w:ascii="Times New Roman" w:hAnsi="Times New Roman" w:cs="Times New Roman"/>
            <w:sz w:val="24"/>
            <w:szCs w:val="24"/>
          </w:rPr>
          <w:t>https://doi.org/10.1155/2015/508409</w:t>
        </w:r>
      </w:hyperlink>
    </w:p>
    <w:p w14:paraId="45B110B8" w14:textId="77777777" w:rsidR="00B2057F" w:rsidRDefault="00B2057F" w:rsidP="00B2057F">
      <w:pPr>
        <w:pStyle w:val="ListParagraph"/>
        <w:numPr>
          <w:ilvl w:val="0"/>
          <w:numId w:val="2"/>
        </w:numPr>
        <w:jc w:val="both"/>
        <w:rPr>
          <w:rFonts w:ascii="Times New Roman" w:hAnsi="Times New Roman" w:cs="Times New Roman"/>
          <w:sz w:val="24"/>
          <w:szCs w:val="24"/>
        </w:rPr>
      </w:pPr>
      <w:proofErr w:type="spellStart"/>
      <w:r w:rsidRPr="0068342A">
        <w:rPr>
          <w:rFonts w:ascii="Times New Roman" w:hAnsi="Times New Roman" w:cs="Times New Roman"/>
          <w:sz w:val="24"/>
          <w:szCs w:val="24"/>
        </w:rPr>
        <w:t>Alipourfard</w:t>
      </w:r>
      <w:proofErr w:type="spellEnd"/>
      <w:r w:rsidRPr="0068342A">
        <w:rPr>
          <w:rFonts w:ascii="Times New Roman" w:hAnsi="Times New Roman" w:cs="Times New Roman"/>
          <w:sz w:val="24"/>
          <w:szCs w:val="24"/>
        </w:rPr>
        <w:t xml:space="preserve">, I., </w:t>
      </w:r>
      <w:proofErr w:type="spellStart"/>
      <w:r w:rsidRPr="0068342A">
        <w:rPr>
          <w:rFonts w:ascii="Times New Roman" w:hAnsi="Times New Roman" w:cs="Times New Roman"/>
          <w:sz w:val="24"/>
          <w:szCs w:val="24"/>
        </w:rPr>
        <w:t>Datukishvili</w:t>
      </w:r>
      <w:proofErr w:type="spellEnd"/>
      <w:r w:rsidRPr="0068342A">
        <w:rPr>
          <w:rFonts w:ascii="Times New Roman" w:hAnsi="Times New Roman" w:cs="Times New Roman"/>
          <w:sz w:val="24"/>
          <w:szCs w:val="24"/>
        </w:rPr>
        <w:t xml:space="preserve">, N., &amp; Mikeladze, D. (2019). TNF-α downregulation modifies insulin receptor substrate 1 (IRS-1) in metabolic signaling of diabetic insulin-resistant hepatocytes. </w:t>
      </w:r>
      <w:r w:rsidRPr="0068342A">
        <w:rPr>
          <w:rFonts w:ascii="Times New Roman" w:hAnsi="Times New Roman" w:cs="Times New Roman"/>
          <w:i/>
          <w:iCs/>
          <w:sz w:val="24"/>
          <w:szCs w:val="24"/>
        </w:rPr>
        <w:t>Mediators of Inflammation, 2019</w:t>
      </w:r>
      <w:r w:rsidRPr="0068342A">
        <w:rPr>
          <w:rFonts w:ascii="Times New Roman" w:hAnsi="Times New Roman" w:cs="Times New Roman"/>
          <w:sz w:val="24"/>
          <w:szCs w:val="24"/>
        </w:rPr>
        <w:t xml:space="preserve">, 3560819. </w:t>
      </w:r>
      <w:hyperlink r:id="rId21" w:history="1">
        <w:r w:rsidRPr="0068342A">
          <w:rPr>
            <w:rStyle w:val="Hyperlink"/>
            <w:rFonts w:ascii="Times New Roman" w:hAnsi="Times New Roman" w:cs="Times New Roman"/>
            <w:sz w:val="24"/>
            <w:szCs w:val="24"/>
          </w:rPr>
          <w:t>https://doi.org/10.1155/2019/3560819</w:t>
        </w:r>
      </w:hyperlink>
    </w:p>
    <w:p w14:paraId="07C636DA" w14:textId="6763B23F" w:rsidR="00660412" w:rsidRPr="00660412" w:rsidRDefault="00660412" w:rsidP="00660412">
      <w:pPr>
        <w:pStyle w:val="ListParagraph"/>
        <w:numPr>
          <w:ilvl w:val="0"/>
          <w:numId w:val="2"/>
        </w:numPr>
        <w:jc w:val="both"/>
        <w:rPr>
          <w:rFonts w:ascii="Times New Roman" w:hAnsi="Times New Roman" w:cs="Times New Roman"/>
          <w:sz w:val="24"/>
          <w:szCs w:val="24"/>
        </w:rPr>
      </w:pPr>
      <w:r w:rsidRPr="0068342A">
        <w:rPr>
          <w:rFonts w:ascii="Times New Roman" w:hAnsi="Times New Roman" w:cs="Times New Roman"/>
          <w:sz w:val="24"/>
          <w:szCs w:val="24"/>
        </w:rPr>
        <w:t xml:space="preserve">Yong, J., Johnson, J. D., Arvan, P., Han, J., &amp; Kaufman, R. J. (2021). Therapeutic opportunities for pancreatic β-cell ER stress in diabetes mellitus. </w:t>
      </w:r>
      <w:r w:rsidRPr="00EB3519">
        <w:rPr>
          <w:rFonts w:ascii="Times New Roman" w:hAnsi="Times New Roman" w:cs="Times New Roman"/>
          <w:i/>
          <w:iCs/>
          <w:sz w:val="24"/>
          <w:szCs w:val="24"/>
        </w:rPr>
        <w:t>Nature Reviews Endocrinology, 17</w:t>
      </w:r>
      <w:r w:rsidRPr="0068342A">
        <w:rPr>
          <w:rFonts w:ascii="Times New Roman" w:hAnsi="Times New Roman" w:cs="Times New Roman"/>
          <w:sz w:val="24"/>
          <w:szCs w:val="24"/>
        </w:rPr>
        <w:t xml:space="preserve">(8), 455-467. </w:t>
      </w:r>
      <w:hyperlink r:id="rId22" w:history="1">
        <w:r w:rsidRPr="00A22411">
          <w:rPr>
            <w:rStyle w:val="Hyperlink"/>
            <w:rFonts w:ascii="Times New Roman" w:hAnsi="Times New Roman" w:cs="Times New Roman"/>
            <w:sz w:val="24"/>
            <w:szCs w:val="24"/>
          </w:rPr>
          <w:t>https://doi.org/10.1038/s41574-021-00510-4</w:t>
        </w:r>
      </w:hyperlink>
    </w:p>
    <w:p w14:paraId="4ABCC96A" w14:textId="15A0A8CF" w:rsidR="00B2057F" w:rsidRDefault="00B2057F" w:rsidP="00B2057F">
      <w:pPr>
        <w:pStyle w:val="ListParagraph"/>
        <w:numPr>
          <w:ilvl w:val="0"/>
          <w:numId w:val="2"/>
        </w:numPr>
        <w:jc w:val="both"/>
        <w:rPr>
          <w:rFonts w:ascii="Times New Roman" w:hAnsi="Times New Roman" w:cs="Times New Roman"/>
          <w:sz w:val="24"/>
          <w:szCs w:val="24"/>
        </w:rPr>
      </w:pPr>
      <w:r w:rsidRPr="0068342A">
        <w:rPr>
          <w:rFonts w:ascii="Times New Roman" w:hAnsi="Times New Roman" w:cs="Times New Roman"/>
          <w:sz w:val="24"/>
          <w:szCs w:val="24"/>
        </w:rPr>
        <w:t xml:space="preserve">Melin, J., Forslund, M., Alesi, S., </w:t>
      </w:r>
      <w:proofErr w:type="spellStart"/>
      <w:r w:rsidRPr="0068342A">
        <w:rPr>
          <w:rFonts w:ascii="Times New Roman" w:hAnsi="Times New Roman" w:cs="Times New Roman"/>
          <w:sz w:val="24"/>
          <w:szCs w:val="24"/>
        </w:rPr>
        <w:t>Piltonen</w:t>
      </w:r>
      <w:proofErr w:type="spellEnd"/>
      <w:r w:rsidRPr="0068342A">
        <w:rPr>
          <w:rFonts w:ascii="Times New Roman" w:hAnsi="Times New Roman" w:cs="Times New Roman"/>
          <w:sz w:val="24"/>
          <w:szCs w:val="24"/>
        </w:rPr>
        <w:t xml:space="preserve">, T., </w:t>
      </w:r>
      <w:proofErr w:type="spellStart"/>
      <w:r w:rsidRPr="0068342A">
        <w:rPr>
          <w:rFonts w:ascii="Times New Roman" w:hAnsi="Times New Roman" w:cs="Times New Roman"/>
          <w:sz w:val="24"/>
          <w:szCs w:val="24"/>
        </w:rPr>
        <w:t>Romualdi</w:t>
      </w:r>
      <w:proofErr w:type="spellEnd"/>
      <w:r w:rsidRPr="0068342A">
        <w:rPr>
          <w:rFonts w:ascii="Times New Roman" w:hAnsi="Times New Roman" w:cs="Times New Roman"/>
          <w:sz w:val="24"/>
          <w:szCs w:val="24"/>
        </w:rPr>
        <w:t xml:space="preserve">, D., Spritzer, P. M., Tay, C. T., Pena, A., </w:t>
      </w:r>
      <w:proofErr w:type="spellStart"/>
      <w:r w:rsidRPr="0068342A">
        <w:rPr>
          <w:rFonts w:ascii="Times New Roman" w:hAnsi="Times New Roman" w:cs="Times New Roman"/>
          <w:sz w:val="24"/>
          <w:szCs w:val="24"/>
        </w:rPr>
        <w:t>Witchel</w:t>
      </w:r>
      <w:proofErr w:type="spellEnd"/>
      <w:r w:rsidRPr="0068342A">
        <w:rPr>
          <w:rFonts w:ascii="Times New Roman" w:hAnsi="Times New Roman" w:cs="Times New Roman"/>
          <w:sz w:val="24"/>
          <w:szCs w:val="24"/>
        </w:rPr>
        <w:t xml:space="preserve">, S. F., Mousa, A., &amp; </w:t>
      </w:r>
      <w:proofErr w:type="spellStart"/>
      <w:r w:rsidRPr="0068342A">
        <w:rPr>
          <w:rFonts w:ascii="Times New Roman" w:hAnsi="Times New Roman" w:cs="Times New Roman"/>
          <w:sz w:val="24"/>
          <w:szCs w:val="24"/>
        </w:rPr>
        <w:t>Teede</w:t>
      </w:r>
      <w:proofErr w:type="spellEnd"/>
      <w:r w:rsidRPr="0068342A">
        <w:rPr>
          <w:rFonts w:ascii="Times New Roman" w:hAnsi="Times New Roman" w:cs="Times New Roman"/>
          <w:sz w:val="24"/>
          <w:szCs w:val="24"/>
        </w:rPr>
        <w:t xml:space="preserve">, H. (2024). Metformin and combined oral contraceptive pills in the management of polycystic ovary syndrome: A systematic review and meta-analysis. </w:t>
      </w:r>
      <w:r w:rsidRPr="0068342A">
        <w:rPr>
          <w:rFonts w:ascii="Times New Roman" w:hAnsi="Times New Roman" w:cs="Times New Roman"/>
          <w:i/>
          <w:iCs/>
          <w:sz w:val="24"/>
          <w:szCs w:val="24"/>
        </w:rPr>
        <w:t>The Journal of Clinical Endocrinology &amp; Metabolism, 109</w:t>
      </w:r>
      <w:r w:rsidRPr="0068342A">
        <w:rPr>
          <w:rFonts w:ascii="Times New Roman" w:hAnsi="Times New Roman" w:cs="Times New Roman"/>
          <w:sz w:val="24"/>
          <w:szCs w:val="24"/>
        </w:rPr>
        <w:t xml:space="preserve">(2), e817–e836. </w:t>
      </w:r>
      <w:hyperlink r:id="rId23" w:history="1">
        <w:r w:rsidRPr="00A22411">
          <w:rPr>
            <w:rStyle w:val="Hyperlink"/>
            <w:rFonts w:ascii="Times New Roman" w:hAnsi="Times New Roman" w:cs="Times New Roman"/>
            <w:sz w:val="24"/>
            <w:szCs w:val="24"/>
          </w:rPr>
          <w:t>https://doi.org/10.1210/clinem/dgad465</w:t>
        </w:r>
      </w:hyperlink>
    </w:p>
    <w:p w14:paraId="3642CAE2" w14:textId="77777777" w:rsidR="00B2057F" w:rsidRDefault="00B2057F" w:rsidP="00B2057F">
      <w:pPr>
        <w:pStyle w:val="ListParagraph"/>
        <w:numPr>
          <w:ilvl w:val="0"/>
          <w:numId w:val="2"/>
        </w:numPr>
        <w:jc w:val="both"/>
        <w:rPr>
          <w:rFonts w:ascii="Times New Roman" w:hAnsi="Times New Roman" w:cs="Times New Roman"/>
          <w:sz w:val="24"/>
          <w:szCs w:val="24"/>
        </w:rPr>
      </w:pPr>
      <w:r w:rsidRPr="0068342A">
        <w:rPr>
          <w:rFonts w:ascii="Times New Roman" w:hAnsi="Times New Roman" w:cs="Times New Roman"/>
          <w:sz w:val="24"/>
          <w:szCs w:val="24"/>
        </w:rPr>
        <w:t xml:space="preserve">Harmooshi, N. N., </w:t>
      </w:r>
      <w:proofErr w:type="spellStart"/>
      <w:r w:rsidRPr="0068342A">
        <w:rPr>
          <w:rFonts w:ascii="Times New Roman" w:hAnsi="Times New Roman" w:cs="Times New Roman"/>
          <w:sz w:val="24"/>
          <w:szCs w:val="24"/>
        </w:rPr>
        <w:t>Abeshtan</w:t>
      </w:r>
      <w:proofErr w:type="spellEnd"/>
      <w:r w:rsidRPr="0068342A">
        <w:rPr>
          <w:rFonts w:ascii="Times New Roman" w:hAnsi="Times New Roman" w:cs="Times New Roman"/>
          <w:sz w:val="24"/>
          <w:szCs w:val="24"/>
        </w:rPr>
        <w:t xml:space="preserve">, A., </w:t>
      </w:r>
      <w:proofErr w:type="spellStart"/>
      <w:r w:rsidRPr="0068342A">
        <w:rPr>
          <w:rFonts w:ascii="Times New Roman" w:hAnsi="Times New Roman" w:cs="Times New Roman"/>
          <w:sz w:val="24"/>
          <w:szCs w:val="24"/>
        </w:rPr>
        <w:t>Zakerkish</w:t>
      </w:r>
      <w:proofErr w:type="spellEnd"/>
      <w:r w:rsidRPr="0068342A">
        <w:rPr>
          <w:rFonts w:ascii="Times New Roman" w:hAnsi="Times New Roman" w:cs="Times New Roman"/>
          <w:sz w:val="24"/>
          <w:szCs w:val="24"/>
        </w:rPr>
        <w:t xml:space="preserve">, M., </w:t>
      </w:r>
      <w:proofErr w:type="spellStart"/>
      <w:r w:rsidRPr="0068342A">
        <w:rPr>
          <w:rFonts w:ascii="Times New Roman" w:hAnsi="Times New Roman" w:cs="Times New Roman"/>
          <w:sz w:val="24"/>
          <w:szCs w:val="24"/>
        </w:rPr>
        <w:t>Mirmomeni</w:t>
      </w:r>
      <w:proofErr w:type="spellEnd"/>
      <w:r w:rsidRPr="0068342A">
        <w:rPr>
          <w:rFonts w:ascii="Times New Roman" w:hAnsi="Times New Roman" w:cs="Times New Roman"/>
          <w:sz w:val="24"/>
          <w:szCs w:val="24"/>
        </w:rPr>
        <w:t xml:space="preserve">, G., &amp; Rahim, F. (2021). The effect of metformin on body mass index and metabolic parameters in non-diabetic HIV-positive patients: A meta-analysis. </w:t>
      </w:r>
      <w:r w:rsidRPr="0068342A">
        <w:rPr>
          <w:rFonts w:ascii="Times New Roman" w:hAnsi="Times New Roman" w:cs="Times New Roman"/>
          <w:i/>
          <w:iCs/>
          <w:sz w:val="24"/>
          <w:szCs w:val="24"/>
        </w:rPr>
        <w:t>Journal of Diabetes &amp; Metabolic Disorders, 20</w:t>
      </w:r>
      <w:r w:rsidRPr="0068342A">
        <w:rPr>
          <w:rFonts w:ascii="Times New Roman" w:hAnsi="Times New Roman" w:cs="Times New Roman"/>
          <w:sz w:val="24"/>
          <w:szCs w:val="24"/>
        </w:rPr>
        <w:t xml:space="preserve"> (2), 1901–1911. </w:t>
      </w:r>
      <w:hyperlink r:id="rId24" w:history="1">
        <w:r w:rsidRPr="0068342A">
          <w:rPr>
            <w:rStyle w:val="Hyperlink"/>
            <w:rFonts w:ascii="Times New Roman" w:hAnsi="Times New Roman" w:cs="Times New Roman"/>
            <w:sz w:val="24"/>
            <w:szCs w:val="24"/>
          </w:rPr>
          <w:t>https://doi.org/10.1007/s40200-021-00869-1</w:t>
        </w:r>
      </w:hyperlink>
    </w:p>
    <w:p w14:paraId="684D89F4" w14:textId="7C432080" w:rsidR="00B2057F" w:rsidRPr="00B2057F" w:rsidRDefault="00B2057F" w:rsidP="00B2057F">
      <w:pPr>
        <w:pStyle w:val="ListParagraph"/>
        <w:numPr>
          <w:ilvl w:val="0"/>
          <w:numId w:val="2"/>
        </w:numPr>
        <w:jc w:val="both"/>
        <w:rPr>
          <w:rFonts w:ascii="Times New Roman" w:hAnsi="Times New Roman" w:cs="Times New Roman"/>
          <w:sz w:val="24"/>
          <w:szCs w:val="24"/>
        </w:rPr>
      </w:pPr>
      <w:r w:rsidRPr="00B2057F">
        <w:rPr>
          <w:rFonts w:ascii="Times New Roman" w:hAnsi="Times New Roman" w:cs="Times New Roman"/>
          <w:sz w:val="24"/>
          <w:szCs w:val="24"/>
        </w:rPr>
        <w:t xml:space="preserve">Cortés, M. E., &amp; Alfaro, A. A. (2014). The effects of hormonal contraceptives on glycemic regulation. </w:t>
      </w:r>
      <w:r w:rsidRPr="00B2057F">
        <w:rPr>
          <w:rFonts w:ascii="Times New Roman" w:hAnsi="Times New Roman" w:cs="Times New Roman"/>
          <w:i/>
          <w:iCs/>
          <w:sz w:val="24"/>
          <w:szCs w:val="24"/>
        </w:rPr>
        <w:t>Linacre Quarterly, 81</w:t>
      </w:r>
      <w:r w:rsidRPr="00B2057F">
        <w:rPr>
          <w:rFonts w:ascii="Times New Roman" w:hAnsi="Times New Roman" w:cs="Times New Roman"/>
          <w:sz w:val="24"/>
          <w:szCs w:val="24"/>
        </w:rPr>
        <w:t xml:space="preserve"> (3), 209–218. </w:t>
      </w:r>
      <w:hyperlink r:id="rId25" w:history="1">
        <w:r w:rsidRPr="00B2057F">
          <w:rPr>
            <w:rStyle w:val="Hyperlink"/>
            <w:rFonts w:ascii="Times New Roman" w:hAnsi="Times New Roman" w:cs="Times New Roman"/>
            <w:sz w:val="24"/>
            <w:szCs w:val="24"/>
          </w:rPr>
          <w:t>https://doi.org/10.1179/2050854914Y.0000000023</w:t>
        </w:r>
      </w:hyperlink>
    </w:p>
    <w:p w14:paraId="3D1FEAC6" w14:textId="77777777" w:rsidR="00B2057F" w:rsidRPr="0068342A" w:rsidRDefault="00B2057F" w:rsidP="00B2057F">
      <w:pPr>
        <w:pStyle w:val="ListParagraph"/>
        <w:numPr>
          <w:ilvl w:val="0"/>
          <w:numId w:val="2"/>
        </w:numPr>
        <w:jc w:val="both"/>
        <w:rPr>
          <w:rFonts w:ascii="Times New Roman" w:hAnsi="Times New Roman" w:cs="Times New Roman"/>
          <w:sz w:val="24"/>
          <w:szCs w:val="24"/>
        </w:rPr>
      </w:pPr>
      <w:proofErr w:type="spellStart"/>
      <w:r w:rsidRPr="0068342A">
        <w:rPr>
          <w:rFonts w:ascii="Times New Roman" w:hAnsi="Times New Roman" w:cs="Times New Roman"/>
          <w:sz w:val="24"/>
          <w:szCs w:val="24"/>
        </w:rPr>
        <w:t>Ezemba</w:t>
      </w:r>
      <w:proofErr w:type="spellEnd"/>
      <w:r w:rsidRPr="0068342A">
        <w:rPr>
          <w:rFonts w:ascii="Times New Roman" w:hAnsi="Times New Roman" w:cs="Times New Roman"/>
          <w:sz w:val="24"/>
          <w:szCs w:val="24"/>
        </w:rPr>
        <w:t xml:space="preserve">, A. S., </w:t>
      </w:r>
      <w:proofErr w:type="spellStart"/>
      <w:r w:rsidRPr="0068342A">
        <w:rPr>
          <w:rFonts w:ascii="Times New Roman" w:hAnsi="Times New Roman" w:cs="Times New Roman"/>
          <w:sz w:val="24"/>
          <w:szCs w:val="24"/>
        </w:rPr>
        <w:t>Osuala</w:t>
      </w:r>
      <w:proofErr w:type="spellEnd"/>
      <w:r w:rsidRPr="0068342A">
        <w:rPr>
          <w:rFonts w:ascii="Times New Roman" w:hAnsi="Times New Roman" w:cs="Times New Roman"/>
          <w:sz w:val="24"/>
          <w:szCs w:val="24"/>
        </w:rPr>
        <w:t xml:space="preserve">, O. J., Orji, M. U., </w:t>
      </w:r>
      <w:proofErr w:type="spellStart"/>
      <w:r w:rsidRPr="0068342A">
        <w:rPr>
          <w:rFonts w:ascii="Times New Roman" w:hAnsi="Times New Roman" w:cs="Times New Roman"/>
          <w:sz w:val="24"/>
          <w:szCs w:val="24"/>
        </w:rPr>
        <w:t>Ezemba</w:t>
      </w:r>
      <w:proofErr w:type="spellEnd"/>
      <w:r w:rsidRPr="0068342A">
        <w:rPr>
          <w:rFonts w:ascii="Times New Roman" w:hAnsi="Times New Roman" w:cs="Times New Roman"/>
          <w:sz w:val="24"/>
          <w:szCs w:val="24"/>
        </w:rPr>
        <w:t xml:space="preserve">, C. C., &amp; </w:t>
      </w:r>
      <w:proofErr w:type="spellStart"/>
      <w:r w:rsidRPr="0068342A">
        <w:rPr>
          <w:rFonts w:ascii="Times New Roman" w:hAnsi="Times New Roman" w:cs="Times New Roman"/>
          <w:sz w:val="24"/>
          <w:szCs w:val="24"/>
        </w:rPr>
        <w:t>Anaukwu</w:t>
      </w:r>
      <w:proofErr w:type="spellEnd"/>
      <w:r w:rsidRPr="0068342A">
        <w:rPr>
          <w:rFonts w:ascii="Times New Roman" w:hAnsi="Times New Roman" w:cs="Times New Roman"/>
          <w:sz w:val="24"/>
          <w:szCs w:val="24"/>
        </w:rPr>
        <w:t xml:space="preserve">, C. (2021). Production and Comparative Physicochemical Analysis of Vinegar from Locally Grown Fruits in Nigeria and Industrial Produced Vinegar. </w:t>
      </w:r>
      <w:r w:rsidRPr="0068342A">
        <w:rPr>
          <w:rFonts w:ascii="Times New Roman" w:hAnsi="Times New Roman" w:cs="Times New Roman"/>
          <w:i/>
          <w:iCs/>
          <w:sz w:val="24"/>
          <w:szCs w:val="24"/>
        </w:rPr>
        <w:t>American Journal of Microbiological Research, 9</w:t>
      </w:r>
      <w:r w:rsidRPr="0068342A">
        <w:rPr>
          <w:rFonts w:ascii="Times New Roman" w:hAnsi="Times New Roman" w:cs="Times New Roman"/>
          <w:sz w:val="24"/>
          <w:szCs w:val="24"/>
        </w:rPr>
        <w:t xml:space="preserve"> (1), 25-33. </w:t>
      </w:r>
      <w:hyperlink r:id="rId26" w:history="1">
        <w:r w:rsidRPr="0068342A">
          <w:rPr>
            <w:rStyle w:val="Hyperlink"/>
            <w:rFonts w:ascii="Times New Roman" w:hAnsi="Times New Roman" w:cs="Times New Roman"/>
            <w:sz w:val="24"/>
            <w:szCs w:val="24"/>
          </w:rPr>
          <w:t>https://doi.org/10.12691/ajmr-9-1-4</w:t>
        </w:r>
      </w:hyperlink>
      <w:r w:rsidRPr="0068342A">
        <w:rPr>
          <w:rFonts w:ascii="Times New Roman" w:hAnsi="Times New Roman" w:cs="Times New Roman"/>
          <w:sz w:val="24"/>
          <w:szCs w:val="24"/>
        </w:rPr>
        <w:t xml:space="preserve"> </w:t>
      </w:r>
    </w:p>
    <w:p w14:paraId="6EFA2D6A" w14:textId="39E66D42" w:rsidR="00B2057F" w:rsidRPr="0068342A" w:rsidRDefault="00B2057F" w:rsidP="00B2057F">
      <w:pPr>
        <w:pStyle w:val="ListParagraph"/>
        <w:numPr>
          <w:ilvl w:val="0"/>
          <w:numId w:val="2"/>
        </w:numPr>
        <w:jc w:val="both"/>
        <w:rPr>
          <w:rFonts w:ascii="Times New Roman" w:hAnsi="Times New Roman" w:cs="Times New Roman"/>
          <w:sz w:val="24"/>
          <w:szCs w:val="24"/>
        </w:rPr>
      </w:pPr>
      <w:r w:rsidRPr="0068342A">
        <w:rPr>
          <w:rFonts w:ascii="Times New Roman" w:hAnsi="Times New Roman" w:cs="Times New Roman"/>
          <w:sz w:val="24"/>
          <w:szCs w:val="24"/>
        </w:rPr>
        <w:t xml:space="preserve">Chen, G. L., Zheng, F. J., Lin, B., Yang, Y. X., Fang, X. C., Verma, K. K., &amp; Yang, L. F. (2023). Vinegar: A potential source of healthy and functional food with special reference to sugarcane vinegar. </w:t>
      </w:r>
      <w:r w:rsidRPr="0068342A">
        <w:rPr>
          <w:rFonts w:ascii="Times New Roman" w:hAnsi="Times New Roman" w:cs="Times New Roman"/>
          <w:i/>
          <w:iCs/>
          <w:sz w:val="24"/>
          <w:szCs w:val="24"/>
        </w:rPr>
        <w:t>Frontiers in Nutrition, 10</w:t>
      </w:r>
      <w:r w:rsidRPr="0068342A">
        <w:rPr>
          <w:rFonts w:ascii="Times New Roman" w:hAnsi="Times New Roman" w:cs="Times New Roman"/>
          <w:sz w:val="24"/>
          <w:szCs w:val="24"/>
        </w:rPr>
        <w:t xml:space="preserve">, 1145862. </w:t>
      </w:r>
      <w:hyperlink r:id="rId27" w:history="1">
        <w:r w:rsidR="00A74730" w:rsidRPr="00DE3E96">
          <w:rPr>
            <w:rStyle w:val="Hyperlink"/>
            <w:rFonts w:ascii="Times New Roman" w:hAnsi="Times New Roman" w:cs="Times New Roman"/>
            <w:sz w:val="24"/>
            <w:szCs w:val="24"/>
          </w:rPr>
          <w:t>https://doi.org/10.3389/fnut.2023.1145862</w:t>
        </w:r>
      </w:hyperlink>
      <w:r w:rsidR="00A74730">
        <w:rPr>
          <w:rFonts w:ascii="Times New Roman" w:hAnsi="Times New Roman" w:cs="Times New Roman"/>
          <w:sz w:val="24"/>
          <w:szCs w:val="24"/>
        </w:rPr>
        <w:t xml:space="preserve"> </w:t>
      </w:r>
    </w:p>
    <w:p w14:paraId="52975A42" w14:textId="02A5487B" w:rsidR="00B2057F" w:rsidRPr="00660412" w:rsidRDefault="00660412" w:rsidP="00B2057F">
      <w:pPr>
        <w:pStyle w:val="ListParagraph"/>
        <w:numPr>
          <w:ilvl w:val="0"/>
          <w:numId w:val="2"/>
        </w:numPr>
        <w:jc w:val="both"/>
        <w:rPr>
          <w:rFonts w:ascii="Times New Roman" w:hAnsi="Times New Roman" w:cs="Times New Roman"/>
          <w:sz w:val="24"/>
          <w:szCs w:val="24"/>
        </w:rPr>
      </w:pPr>
      <w:r w:rsidRPr="0068342A">
        <w:rPr>
          <w:rFonts w:ascii="Times New Roman" w:hAnsi="Times New Roman" w:cs="Times New Roman"/>
          <w:sz w:val="24"/>
          <w:szCs w:val="24"/>
        </w:rPr>
        <w:t xml:space="preserve">Ayoub, N., Omar, A., Nor, A., </w:t>
      </w:r>
      <w:proofErr w:type="spellStart"/>
      <w:r w:rsidRPr="0068342A">
        <w:rPr>
          <w:rFonts w:ascii="Times New Roman" w:hAnsi="Times New Roman" w:cs="Times New Roman"/>
          <w:sz w:val="24"/>
          <w:szCs w:val="24"/>
        </w:rPr>
        <w:t>Allithy</w:t>
      </w:r>
      <w:proofErr w:type="spellEnd"/>
      <w:r w:rsidRPr="0068342A">
        <w:rPr>
          <w:rFonts w:ascii="Times New Roman" w:hAnsi="Times New Roman" w:cs="Times New Roman"/>
          <w:sz w:val="24"/>
          <w:szCs w:val="24"/>
        </w:rPr>
        <w:t xml:space="preserve">, E., Faleh, F., Mariah, R., Mohamed, M., Ayat, A., Shafik, S., </w:t>
      </w:r>
      <w:proofErr w:type="spellStart"/>
      <w:r w:rsidRPr="0068342A">
        <w:rPr>
          <w:rFonts w:ascii="Times New Roman" w:hAnsi="Times New Roman" w:cs="Times New Roman"/>
          <w:sz w:val="24"/>
          <w:szCs w:val="24"/>
        </w:rPr>
        <w:t>Elshweikh</w:t>
      </w:r>
      <w:proofErr w:type="spellEnd"/>
      <w:r w:rsidRPr="0068342A">
        <w:rPr>
          <w:rFonts w:ascii="Times New Roman" w:hAnsi="Times New Roman" w:cs="Times New Roman"/>
          <w:sz w:val="24"/>
          <w:szCs w:val="24"/>
        </w:rPr>
        <w:t xml:space="preserve">, S., Mohamed, S., El Sayed, S., Faleh, M., Shafik, R., &amp; </w:t>
      </w:r>
      <w:proofErr w:type="spellStart"/>
      <w:r w:rsidRPr="0068342A">
        <w:rPr>
          <w:rFonts w:ascii="Times New Roman" w:hAnsi="Times New Roman" w:cs="Times New Roman"/>
          <w:sz w:val="24"/>
          <w:szCs w:val="24"/>
        </w:rPr>
        <w:t>Allithy</w:t>
      </w:r>
      <w:proofErr w:type="spellEnd"/>
      <w:r w:rsidRPr="0068342A">
        <w:rPr>
          <w:rFonts w:ascii="Times New Roman" w:hAnsi="Times New Roman" w:cs="Times New Roman"/>
          <w:sz w:val="24"/>
          <w:szCs w:val="24"/>
        </w:rPr>
        <w:t xml:space="preserve">, A. (2015). Apple Cider Vinegar (A Prophetic Medicine Remedy) Protects against Nicotine Hepatotoxicity: A Histopathological and Biochemical Report. </w:t>
      </w:r>
      <w:r w:rsidRPr="0068342A">
        <w:rPr>
          <w:rFonts w:ascii="Times New Roman" w:hAnsi="Times New Roman" w:cs="Times New Roman"/>
          <w:i/>
          <w:iCs/>
          <w:sz w:val="24"/>
          <w:szCs w:val="24"/>
        </w:rPr>
        <w:t>Asian Journal of Clinical Pharmacology, 3</w:t>
      </w:r>
      <w:r w:rsidRPr="0068342A">
        <w:rPr>
          <w:rFonts w:ascii="Times New Roman" w:hAnsi="Times New Roman" w:cs="Times New Roman"/>
          <w:sz w:val="24"/>
          <w:szCs w:val="24"/>
        </w:rPr>
        <w:t xml:space="preserve">(6), 122-127. </w:t>
      </w:r>
      <w:hyperlink r:id="rId28" w:history="1">
        <w:r w:rsidRPr="00A22411">
          <w:rPr>
            <w:rStyle w:val="Hyperlink"/>
            <w:rFonts w:ascii="Times New Roman" w:hAnsi="Times New Roman" w:cs="Times New Roman"/>
            <w:sz w:val="24"/>
            <w:szCs w:val="24"/>
          </w:rPr>
          <w:t>https://doi.org/10.12691/ajcp-3-6-4</w:t>
        </w:r>
      </w:hyperlink>
      <w:r>
        <w:rPr>
          <w:rFonts w:ascii="Times New Roman" w:hAnsi="Times New Roman" w:cs="Times New Roman"/>
          <w:sz w:val="24"/>
          <w:szCs w:val="24"/>
        </w:rPr>
        <w:t xml:space="preserve"> </w:t>
      </w:r>
    </w:p>
    <w:p w14:paraId="276224C1" w14:textId="77777777" w:rsidR="00660412" w:rsidRPr="0068342A" w:rsidRDefault="00660412" w:rsidP="00660412">
      <w:pPr>
        <w:pStyle w:val="ListParagraph"/>
        <w:numPr>
          <w:ilvl w:val="0"/>
          <w:numId w:val="2"/>
        </w:numPr>
        <w:jc w:val="both"/>
        <w:rPr>
          <w:rFonts w:ascii="Times New Roman" w:hAnsi="Times New Roman" w:cs="Times New Roman"/>
          <w:sz w:val="24"/>
          <w:szCs w:val="24"/>
        </w:rPr>
      </w:pPr>
      <w:r w:rsidRPr="0068342A">
        <w:rPr>
          <w:rFonts w:ascii="Times New Roman" w:hAnsi="Times New Roman" w:cs="Times New Roman"/>
          <w:sz w:val="24"/>
          <w:szCs w:val="24"/>
        </w:rPr>
        <w:t xml:space="preserve">Johnston, C. S., &amp; Gaas, C. A. (2006). Vinegar: Medicinal uses and </w:t>
      </w:r>
      <w:proofErr w:type="spellStart"/>
      <w:r w:rsidRPr="0068342A">
        <w:rPr>
          <w:rFonts w:ascii="Times New Roman" w:hAnsi="Times New Roman" w:cs="Times New Roman"/>
          <w:sz w:val="24"/>
          <w:szCs w:val="24"/>
        </w:rPr>
        <w:t>antiglycemic</w:t>
      </w:r>
      <w:proofErr w:type="spellEnd"/>
      <w:r w:rsidRPr="0068342A">
        <w:rPr>
          <w:rFonts w:ascii="Times New Roman" w:hAnsi="Times New Roman" w:cs="Times New Roman"/>
          <w:sz w:val="24"/>
          <w:szCs w:val="24"/>
        </w:rPr>
        <w:t xml:space="preserve"> effect. </w:t>
      </w:r>
      <w:proofErr w:type="spellStart"/>
      <w:r w:rsidRPr="0068342A">
        <w:rPr>
          <w:rFonts w:ascii="Times New Roman" w:hAnsi="Times New Roman" w:cs="Times New Roman"/>
          <w:i/>
          <w:iCs/>
          <w:sz w:val="24"/>
          <w:szCs w:val="24"/>
        </w:rPr>
        <w:t>MedGenMed</w:t>
      </w:r>
      <w:proofErr w:type="spellEnd"/>
      <w:r w:rsidRPr="0068342A">
        <w:rPr>
          <w:rFonts w:ascii="Times New Roman" w:hAnsi="Times New Roman" w:cs="Times New Roman"/>
          <w:i/>
          <w:iCs/>
          <w:sz w:val="24"/>
          <w:szCs w:val="24"/>
        </w:rPr>
        <w:t>, 8</w:t>
      </w:r>
      <w:r w:rsidRPr="0068342A">
        <w:rPr>
          <w:rFonts w:ascii="Times New Roman" w:hAnsi="Times New Roman" w:cs="Times New Roman"/>
          <w:sz w:val="24"/>
          <w:szCs w:val="24"/>
        </w:rPr>
        <w:t xml:space="preserve"> (2), 61. </w:t>
      </w:r>
      <w:hyperlink r:id="rId29" w:history="1">
        <w:r w:rsidRPr="0068342A">
          <w:rPr>
            <w:rStyle w:val="Hyperlink"/>
            <w:rFonts w:ascii="Times New Roman" w:hAnsi="Times New Roman" w:cs="Times New Roman"/>
            <w:sz w:val="24"/>
            <w:szCs w:val="24"/>
          </w:rPr>
          <w:t>https://pubmed.ncbi.nlm.nih.gov/16926800/</w:t>
        </w:r>
      </w:hyperlink>
    </w:p>
    <w:p w14:paraId="39E51BF3" w14:textId="77777777" w:rsidR="00A74730" w:rsidRDefault="00A74730" w:rsidP="00660412">
      <w:pPr>
        <w:pStyle w:val="ListParagraph"/>
        <w:numPr>
          <w:ilvl w:val="0"/>
          <w:numId w:val="2"/>
        </w:numPr>
        <w:jc w:val="both"/>
        <w:rPr>
          <w:rFonts w:ascii="Times New Roman" w:hAnsi="Times New Roman" w:cs="Times New Roman"/>
          <w:sz w:val="24"/>
          <w:szCs w:val="24"/>
        </w:rPr>
      </w:pPr>
      <w:proofErr w:type="spellStart"/>
      <w:r w:rsidRPr="00A74730">
        <w:rPr>
          <w:rFonts w:ascii="Times New Roman" w:hAnsi="Times New Roman" w:cs="Times New Roman"/>
          <w:sz w:val="24"/>
          <w:szCs w:val="24"/>
        </w:rPr>
        <w:t>Nazni</w:t>
      </w:r>
      <w:proofErr w:type="spellEnd"/>
      <w:r w:rsidRPr="00A74730">
        <w:rPr>
          <w:rFonts w:ascii="Times New Roman" w:hAnsi="Times New Roman" w:cs="Times New Roman"/>
          <w:sz w:val="24"/>
          <w:szCs w:val="24"/>
        </w:rPr>
        <w:t xml:space="preserve">, P., Singh, R., Devi, R. S., Singh, H., Singh, S., Singh, K., Singh, H., &amp; Kumar, S. (2015). Assessment of hypoglycemic effects of apple cider vinegar in type 2 diabetes. International Journal of Food and Nutritional Sciences, 14(5). </w:t>
      </w:r>
      <w:hyperlink r:id="rId30" w:history="1">
        <w:r w:rsidRPr="00DE3E96">
          <w:rPr>
            <w:rStyle w:val="Hyperlink"/>
            <w:rFonts w:ascii="Times New Roman" w:hAnsi="Times New Roman" w:cs="Times New Roman"/>
            <w:sz w:val="24"/>
            <w:szCs w:val="24"/>
          </w:rPr>
          <w:t>https://www.researchgate.net/publication/280000000_Assessment_of_hypoglycemic_effects_of_apple_cider_vinegar_in_type_2_diabets</w:t>
        </w:r>
      </w:hyperlink>
      <w:r>
        <w:rPr>
          <w:rFonts w:ascii="Times New Roman" w:hAnsi="Times New Roman" w:cs="Times New Roman"/>
          <w:sz w:val="24"/>
          <w:szCs w:val="24"/>
        </w:rPr>
        <w:t xml:space="preserve"> </w:t>
      </w:r>
    </w:p>
    <w:p w14:paraId="1585D8D7" w14:textId="46FED95A" w:rsidR="00660412" w:rsidRPr="0068342A" w:rsidRDefault="00660412" w:rsidP="00660412">
      <w:pPr>
        <w:pStyle w:val="ListParagraph"/>
        <w:numPr>
          <w:ilvl w:val="0"/>
          <w:numId w:val="2"/>
        </w:numPr>
        <w:jc w:val="both"/>
        <w:rPr>
          <w:rFonts w:ascii="Times New Roman" w:hAnsi="Times New Roman" w:cs="Times New Roman"/>
          <w:sz w:val="24"/>
          <w:szCs w:val="24"/>
        </w:rPr>
      </w:pPr>
      <w:r w:rsidRPr="0068342A">
        <w:rPr>
          <w:rFonts w:ascii="Times New Roman" w:hAnsi="Times New Roman" w:cs="Times New Roman"/>
          <w:sz w:val="24"/>
          <w:szCs w:val="24"/>
        </w:rPr>
        <w:lastRenderedPageBreak/>
        <w:t xml:space="preserve">Agbor, C., Fischer, C., Francis, C., Takim, E., &amp; Odom, E. (2025). Dose-dependent ameliorative effects of apple cider vinegar on ovarian architecture and body weight in a rat model of letrozole-induced PCOS. </w:t>
      </w:r>
      <w:r w:rsidRPr="0068342A">
        <w:rPr>
          <w:rFonts w:ascii="Times New Roman" w:hAnsi="Times New Roman" w:cs="Times New Roman"/>
          <w:i/>
          <w:iCs/>
          <w:sz w:val="24"/>
          <w:szCs w:val="24"/>
        </w:rPr>
        <w:t>Asian Journal of Research in Medical and Pharmaceutical Sciences, 14</w:t>
      </w:r>
      <w:r w:rsidRPr="0068342A">
        <w:rPr>
          <w:rFonts w:ascii="Times New Roman" w:hAnsi="Times New Roman" w:cs="Times New Roman"/>
          <w:sz w:val="24"/>
          <w:szCs w:val="24"/>
        </w:rPr>
        <w:t xml:space="preserve">. </w:t>
      </w:r>
      <w:hyperlink r:id="rId31" w:history="1">
        <w:r w:rsidRPr="0068342A">
          <w:rPr>
            <w:rStyle w:val="Hyperlink"/>
            <w:rFonts w:ascii="Times New Roman" w:hAnsi="Times New Roman" w:cs="Times New Roman"/>
            <w:sz w:val="24"/>
            <w:szCs w:val="24"/>
          </w:rPr>
          <w:t>https://doi.org/10.9734/ajrimps/2025/v14i3331</w:t>
        </w:r>
      </w:hyperlink>
    </w:p>
    <w:p w14:paraId="2E85E5C3" w14:textId="271D569E" w:rsidR="00B2057F" w:rsidRDefault="00660412" w:rsidP="00B2057F">
      <w:pPr>
        <w:pStyle w:val="ListParagraph"/>
        <w:numPr>
          <w:ilvl w:val="0"/>
          <w:numId w:val="2"/>
        </w:numPr>
        <w:jc w:val="both"/>
        <w:rPr>
          <w:rFonts w:ascii="Times New Roman" w:hAnsi="Times New Roman" w:cs="Times New Roman"/>
          <w:sz w:val="24"/>
          <w:szCs w:val="24"/>
        </w:rPr>
      </w:pPr>
      <w:r w:rsidRPr="0068342A">
        <w:rPr>
          <w:rFonts w:ascii="Times New Roman" w:hAnsi="Times New Roman" w:cs="Times New Roman"/>
          <w:sz w:val="24"/>
          <w:szCs w:val="24"/>
        </w:rPr>
        <w:t xml:space="preserve">Singh, J., &amp; Garg, A. P. (2022). Antimicrobial activity of apple cider vinegar treated selected vegetables against common food borne bacterial pathogens. </w:t>
      </w:r>
      <w:r w:rsidRPr="0068342A">
        <w:rPr>
          <w:rFonts w:ascii="Times New Roman" w:hAnsi="Times New Roman" w:cs="Times New Roman"/>
          <w:i/>
          <w:iCs/>
          <w:sz w:val="24"/>
          <w:szCs w:val="24"/>
        </w:rPr>
        <w:t>Bioscience Biotechnology Research Communications, 15</w:t>
      </w:r>
      <w:r w:rsidRPr="0068342A">
        <w:rPr>
          <w:rFonts w:ascii="Times New Roman" w:hAnsi="Times New Roman" w:cs="Times New Roman"/>
          <w:sz w:val="24"/>
          <w:szCs w:val="24"/>
        </w:rPr>
        <w:t xml:space="preserve">(2). </w:t>
      </w:r>
      <w:hyperlink r:id="rId32" w:history="1">
        <w:r w:rsidRPr="0068342A">
          <w:rPr>
            <w:rStyle w:val="Hyperlink"/>
            <w:rFonts w:ascii="Times New Roman" w:hAnsi="Times New Roman" w:cs="Times New Roman"/>
            <w:sz w:val="24"/>
            <w:szCs w:val="24"/>
          </w:rPr>
          <w:t>https://doi.org/10.21786/bbrc/15.2.13</w:t>
        </w:r>
      </w:hyperlink>
    </w:p>
    <w:p w14:paraId="5FEE81FD" w14:textId="77777777" w:rsidR="00660412" w:rsidRPr="0068342A" w:rsidRDefault="00660412" w:rsidP="00660412">
      <w:pPr>
        <w:pStyle w:val="ListParagraph"/>
        <w:numPr>
          <w:ilvl w:val="0"/>
          <w:numId w:val="2"/>
        </w:numPr>
        <w:jc w:val="both"/>
        <w:rPr>
          <w:rFonts w:ascii="Times New Roman" w:hAnsi="Times New Roman" w:cs="Times New Roman"/>
          <w:sz w:val="24"/>
          <w:szCs w:val="24"/>
        </w:rPr>
      </w:pPr>
      <w:r w:rsidRPr="0068342A">
        <w:rPr>
          <w:rFonts w:ascii="Times New Roman" w:hAnsi="Times New Roman" w:cs="Times New Roman"/>
          <w:sz w:val="24"/>
          <w:szCs w:val="24"/>
        </w:rPr>
        <w:t xml:space="preserve">Ibrahim, Y. F., </w:t>
      </w:r>
      <w:proofErr w:type="spellStart"/>
      <w:r w:rsidRPr="0068342A">
        <w:rPr>
          <w:rFonts w:ascii="Times New Roman" w:hAnsi="Times New Roman" w:cs="Times New Roman"/>
          <w:sz w:val="24"/>
          <w:szCs w:val="24"/>
        </w:rPr>
        <w:t>Alorabi</w:t>
      </w:r>
      <w:proofErr w:type="spellEnd"/>
      <w:r w:rsidRPr="0068342A">
        <w:rPr>
          <w:rFonts w:ascii="Times New Roman" w:hAnsi="Times New Roman" w:cs="Times New Roman"/>
          <w:sz w:val="24"/>
          <w:szCs w:val="24"/>
        </w:rPr>
        <w:t xml:space="preserve">, M., Abdelzaher, W. Y., Toni, N. D. M., Thabet, K., Hegazy, A., Bahaa, H. A., </w:t>
      </w:r>
      <w:proofErr w:type="spellStart"/>
      <w:r w:rsidRPr="0068342A">
        <w:rPr>
          <w:rFonts w:ascii="Times New Roman" w:hAnsi="Times New Roman" w:cs="Times New Roman"/>
          <w:sz w:val="24"/>
          <w:szCs w:val="24"/>
        </w:rPr>
        <w:t>Batiha</w:t>
      </w:r>
      <w:proofErr w:type="spellEnd"/>
      <w:r w:rsidRPr="0068342A">
        <w:rPr>
          <w:rFonts w:ascii="Times New Roman" w:hAnsi="Times New Roman" w:cs="Times New Roman"/>
          <w:sz w:val="24"/>
          <w:szCs w:val="24"/>
        </w:rPr>
        <w:t xml:space="preserve">, G. E.-S., Welson, N. N., Morsy, M. A., Venugopala, K. N., &amp; Abdel-Aziz, A. M. (2022). Diacerein ameliorates letrozole-induced polycystic ovarian syndrome in rats. </w:t>
      </w:r>
      <w:r w:rsidRPr="0068342A">
        <w:rPr>
          <w:rFonts w:ascii="Times New Roman" w:hAnsi="Times New Roman" w:cs="Times New Roman"/>
          <w:i/>
          <w:iCs/>
          <w:sz w:val="24"/>
          <w:szCs w:val="24"/>
        </w:rPr>
        <w:t>Biomedicine &amp; Pharmacotherapy, 149</w:t>
      </w:r>
      <w:r w:rsidRPr="0068342A">
        <w:rPr>
          <w:rFonts w:ascii="Times New Roman" w:hAnsi="Times New Roman" w:cs="Times New Roman"/>
          <w:sz w:val="24"/>
          <w:szCs w:val="24"/>
        </w:rPr>
        <w:t xml:space="preserve">, 112870. </w:t>
      </w:r>
      <w:hyperlink r:id="rId33" w:history="1">
        <w:r w:rsidRPr="0068342A">
          <w:rPr>
            <w:rStyle w:val="Hyperlink"/>
            <w:rFonts w:ascii="Times New Roman" w:hAnsi="Times New Roman" w:cs="Times New Roman"/>
            <w:sz w:val="24"/>
            <w:szCs w:val="24"/>
          </w:rPr>
          <w:t>https://doi.org/10.1016/j.biopha.2022.112870</w:t>
        </w:r>
      </w:hyperlink>
    </w:p>
    <w:p w14:paraId="2C23B664" w14:textId="77777777" w:rsidR="00660412" w:rsidRPr="0068342A" w:rsidRDefault="00660412" w:rsidP="00660412">
      <w:pPr>
        <w:pStyle w:val="ListParagraph"/>
        <w:numPr>
          <w:ilvl w:val="0"/>
          <w:numId w:val="2"/>
        </w:numPr>
        <w:jc w:val="both"/>
        <w:rPr>
          <w:rFonts w:ascii="Times New Roman" w:hAnsi="Times New Roman" w:cs="Times New Roman"/>
          <w:sz w:val="24"/>
          <w:szCs w:val="24"/>
        </w:rPr>
      </w:pPr>
      <w:proofErr w:type="spellStart"/>
      <w:r w:rsidRPr="0068342A">
        <w:rPr>
          <w:rFonts w:ascii="Times New Roman" w:hAnsi="Times New Roman" w:cs="Times New Roman"/>
          <w:sz w:val="24"/>
          <w:szCs w:val="24"/>
        </w:rPr>
        <w:t>Hmad</w:t>
      </w:r>
      <w:proofErr w:type="spellEnd"/>
      <w:r w:rsidRPr="0068342A">
        <w:rPr>
          <w:rFonts w:ascii="Times New Roman" w:hAnsi="Times New Roman" w:cs="Times New Roman"/>
          <w:sz w:val="24"/>
          <w:szCs w:val="24"/>
        </w:rPr>
        <w:t xml:space="preserve"> Halima, B., Sarra, K., Jemaa Houda, B., Sonia, G., &amp; Abdallah, A. (2018). Antidiabetic and antioxidant effects of apple cider vinegar on normal and streptozotocin-induced diabetic rats. </w:t>
      </w:r>
      <w:r w:rsidRPr="0068342A">
        <w:rPr>
          <w:rFonts w:ascii="Times New Roman" w:hAnsi="Times New Roman" w:cs="Times New Roman"/>
          <w:i/>
          <w:iCs/>
          <w:sz w:val="24"/>
          <w:szCs w:val="24"/>
        </w:rPr>
        <w:t>International Journal of Vitamin and Nutrition Research, 88 (</w:t>
      </w:r>
      <w:r w:rsidRPr="0068342A">
        <w:rPr>
          <w:rFonts w:ascii="Times New Roman" w:hAnsi="Times New Roman" w:cs="Times New Roman"/>
          <w:sz w:val="24"/>
          <w:szCs w:val="24"/>
        </w:rPr>
        <w:t xml:space="preserve">5-6), 223–233. </w:t>
      </w:r>
      <w:hyperlink r:id="rId34" w:history="1">
        <w:r w:rsidRPr="0068342A">
          <w:rPr>
            <w:rStyle w:val="Hyperlink"/>
            <w:rFonts w:ascii="Times New Roman" w:hAnsi="Times New Roman" w:cs="Times New Roman"/>
            <w:sz w:val="24"/>
            <w:szCs w:val="24"/>
          </w:rPr>
          <w:t>https://doi.org/10.1024/0300-9831/a000246</w:t>
        </w:r>
      </w:hyperlink>
    </w:p>
    <w:p w14:paraId="6059E0F8" w14:textId="77777777" w:rsidR="00660412" w:rsidRDefault="00660412" w:rsidP="00660412">
      <w:pPr>
        <w:pStyle w:val="ListParagraph"/>
        <w:numPr>
          <w:ilvl w:val="0"/>
          <w:numId w:val="2"/>
        </w:numPr>
        <w:jc w:val="both"/>
        <w:rPr>
          <w:rFonts w:ascii="Times New Roman" w:hAnsi="Times New Roman" w:cs="Times New Roman"/>
          <w:sz w:val="24"/>
          <w:szCs w:val="24"/>
        </w:rPr>
      </w:pPr>
      <w:r w:rsidRPr="0068342A">
        <w:rPr>
          <w:rFonts w:ascii="Times New Roman" w:hAnsi="Times New Roman" w:cs="Times New Roman"/>
          <w:sz w:val="24"/>
          <w:szCs w:val="24"/>
        </w:rPr>
        <w:t xml:space="preserve">Halima, B., Gara, S., Khlifi, S., Jemaa, H. B., Slama, F., &amp; </w:t>
      </w:r>
      <w:proofErr w:type="spellStart"/>
      <w:r w:rsidRPr="0068342A">
        <w:rPr>
          <w:rFonts w:ascii="Times New Roman" w:hAnsi="Times New Roman" w:cs="Times New Roman"/>
          <w:sz w:val="24"/>
          <w:szCs w:val="24"/>
        </w:rPr>
        <w:t>Aouidet</w:t>
      </w:r>
      <w:proofErr w:type="spellEnd"/>
      <w:r w:rsidRPr="0068342A">
        <w:rPr>
          <w:rFonts w:ascii="Times New Roman" w:hAnsi="Times New Roman" w:cs="Times New Roman"/>
          <w:sz w:val="24"/>
          <w:szCs w:val="24"/>
        </w:rPr>
        <w:t xml:space="preserve">, A. (2017). Apple cider vinegar attenuates oxidative stress and reduces the risk of obesity in high-fat-fed male Wistar rats. </w:t>
      </w:r>
      <w:r w:rsidRPr="0068342A">
        <w:rPr>
          <w:rFonts w:ascii="Times New Roman" w:hAnsi="Times New Roman" w:cs="Times New Roman"/>
          <w:i/>
          <w:iCs/>
          <w:sz w:val="24"/>
          <w:szCs w:val="24"/>
        </w:rPr>
        <w:t>Journal of Medicinal Food, 21</w:t>
      </w:r>
      <w:r w:rsidRPr="0068342A">
        <w:rPr>
          <w:rFonts w:ascii="Times New Roman" w:hAnsi="Times New Roman" w:cs="Times New Roman"/>
          <w:sz w:val="24"/>
          <w:szCs w:val="24"/>
        </w:rPr>
        <w:t xml:space="preserve"> (3), 254–262. </w:t>
      </w:r>
      <w:hyperlink r:id="rId35" w:history="1">
        <w:r w:rsidRPr="0068342A">
          <w:rPr>
            <w:rStyle w:val="Hyperlink"/>
            <w:rFonts w:ascii="Times New Roman" w:hAnsi="Times New Roman" w:cs="Times New Roman"/>
            <w:sz w:val="24"/>
            <w:szCs w:val="24"/>
          </w:rPr>
          <w:t>https://doi.org/10.1089/jmf.2017.0039</w:t>
        </w:r>
      </w:hyperlink>
    </w:p>
    <w:p w14:paraId="0A62DF58" w14:textId="77777777" w:rsidR="00660412" w:rsidRPr="0068342A" w:rsidRDefault="00660412" w:rsidP="00660412">
      <w:pPr>
        <w:pStyle w:val="ListParagraph"/>
        <w:numPr>
          <w:ilvl w:val="0"/>
          <w:numId w:val="2"/>
        </w:numPr>
        <w:jc w:val="both"/>
        <w:rPr>
          <w:rFonts w:ascii="Times New Roman" w:hAnsi="Times New Roman" w:cs="Times New Roman"/>
          <w:sz w:val="24"/>
          <w:szCs w:val="24"/>
        </w:rPr>
      </w:pPr>
      <w:r w:rsidRPr="0068342A">
        <w:rPr>
          <w:rFonts w:ascii="Times New Roman" w:hAnsi="Times New Roman" w:cs="Times New Roman"/>
          <w:sz w:val="24"/>
          <w:szCs w:val="24"/>
        </w:rPr>
        <w:t xml:space="preserve">Guang, H. J., Li, F., &amp; Shi, J. (2018). Letrozole for patients with polycystic ovary syndrome: A retrospective study. </w:t>
      </w:r>
      <w:r w:rsidRPr="0068342A">
        <w:rPr>
          <w:rFonts w:ascii="Times New Roman" w:hAnsi="Times New Roman" w:cs="Times New Roman"/>
          <w:i/>
          <w:iCs/>
          <w:sz w:val="24"/>
          <w:szCs w:val="24"/>
        </w:rPr>
        <w:t>Medicine (Baltimore), 97</w:t>
      </w:r>
      <w:r w:rsidRPr="0068342A">
        <w:rPr>
          <w:rFonts w:ascii="Times New Roman" w:hAnsi="Times New Roman" w:cs="Times New Roman"/>
          <w:sz w:val="24"/>
          <w:szCs w:val="24"/>
        </w:rPr>
        <w:t xml:space="preserve"> (44), e13038. </w:t>
      </w:r>
      <w:hyperlink r:id="rId36" w:history="1">
        <w:r w:rsidRPr="0068342A">
          <w:rPr>
            <w:rStyle w:val="Hyperlink"/>
            <w:rFonts w:ascii="Times New Roman" w:hAnsi="Times New Roman" w:cs="Times New Roman"/>
            <w:sz w:val="24"/>
            <w:szCs w:val="24"/>
          </w:rPr>
          <w:t>https://doi.org/10.1097/MD.0000000000013038</w:t>
        </w:r>
      </w:hyperlink>
    </w:p>
    <w:p w14:paraId="501CF05F" w14:textId="3A955CCA" w:rsidR="00660412" w:rsidRPr="0068342A" w:rsidRDefault="00660412" w:rsidP="00660412">
      <w:pPr>
        <w:pStyle w:val="ListParagraph"/>
        <w:numPr>
          <w:ilvl w:val="0"/>
          <w:numId w:val="2"/>
        </w:numPr>
        <w:jc w:val="both"/>
        <w:rPr>
          <w:rFonts w:ascii="Times New Roman" w:hAnsi="Times New Roman" w:cs="Times New Roman"/>
          <w:sz w:val="24"/>
          <w:szCs w:val="24"/>
        </w:rPr>
      </w:pPr>
      <w:r w:rsidRPr="0068342A">
        <w:rPr>
          <w:rFonts w:ascii="Times New Roman" w:hAnsi="Times New Roman" w:cs="Times New Roman"/>
          <w:sz w:val="24"/>
          <w:szCs w:val="24"/>
        </w:rPr>
        <w:t xml:space="preserve">Xu, J., Dun, J., Yang, J., Zhang, J., Lin, Q., Huang, M., Ji, F., Huang, L., You, X., &amp; Lin, Y. (2020). Letrozole rat model mimics human polycystic ovarian syndrome and changes in insulin signal pathways. </w:t>
      </w:r>
      <w:r w:rsidRPr="0068342A">
        <w:rPr>
          <w:rFonts w:ascii="Times New Roman" w:hAnsi="Times New Roman" w:cs="Times New Roman"/>
          <w:i/>
          <w:iCs/>
          <w:sz w:val="24"/>
          <w:szCs w:val="24"/>
        </w:rPr>
        <w:t>Medical Science Monitor, 26</w:t>
      </w:r>
      <w:r w:rsidRPr="0068342A">
        <w:rPr>
          <w:rFonts w:ascii="Times New Roman" w:hAnsi="Times New Roman" w:cs="Times New Roman"/>
          <w:sz w:val="24"/>
          <w:szCs w:val="24"/>
        </w:rPr>
        <w:t xml:space="preserve">, e923073. </w:t>
      </w:r>
      <w:hyperlink r:id="rId37" w:history="1">
        <w:r w:rsidR="00A74730" w:rsidRPr="00DE3E96">
          <w:rPr>
            <w:rStyle w:val="Hyperlink"/>
            <w:rFonts w:ascii="Times New Roman" w:hAnsi="Times New Roman" w:cs="Times New Roman"/>
            <w:sz w:val="24"/>
            <w:szCs w:val="24"/>
          </w:rPr>
          <w:t>https://doi.org/10.12659/MSM.923073</w:t>
        </w:r>
      </w:hyperlink>
      <w:r w:rsidR="00A74730">
        <w:rPr>
          <w:rFonts w:ascii="Times New Roman" w:hAnsi="Times New Roman" w:cs="Times New Roman"/>
          <w:sz w:val="24"/>
          <w:szCs w:val="24"/>
        </w:rPr>
        <w:t xml:space="preserve"> </w:t>
      </w:r>
    </w:p>
    <w:p w14:paraId="50E0B10B" w14:textId="77777777" w:rsidR="00660412" w:rsidRPr="0068342A" w:rsidRDefault="00660412" w:rsidP="00660412">
      <w:pPr>
        <w:pStyle w:val="ListParagraph"/>
        <w:numPr>
          <w:ilvl w:val="0"/>
          <w:numId w:val="2"/>
        </w:numPr>
        <w:jc w:val="both"/>
        <w:rPr>
          <w:rFonts w:ascii="Times New Roman" w:hAnsi="Times New Roman" w:cs="Times New Roman"/>
          <w:sz w:val="24"/>
          <w:szCs w:val="24"/>
        </w:rPr>
      </w:pPr>
      <w:r w:rsidRPr="0068342A">
        <w:rPr>
          <w:rFonts w:ascii="Times New Roman" w:hAnsi="Times New Roman" w:cs="Times New Roman"/>
          <w:sz w:val="24"/>
          <w:szCs w:val="24"/>
        </w:rPr>
        <w:t xml:space="preserve">Begum, N., Manipriya, K., &amp; Veeresh, B. (2022). Role of high-fat diet on letrozole-induced polycystic ovarian syndrome in rats. </w:t>
      </w:r>
      <w:r w:rsidRPr="0068342A">
        <w:rPr>
          <w:rFonts w:ascii="Times New Roman" w:hAnsi="Times New Roman" w:cs="Times New Roman"/>
          <w:i/>
          <w:iCs/>
          <w:sz w:val="24"/>
          <w:szCs w:val="24"/>
        </w:rPr>
        <w:t>European Journal of Pharmacology, 917</w:t>
      </w:r>
      <w:r w:rsidRPr="0068342A">
        <w:rPr>
          <w:rFonts w:ascii="Times New Roman" w:hAnsi="Times New Roman" w:cs="Times New Roman"/>
          <w:sz w:val="24"/>
          <w:szCs w:val="24"/>
        </w:rPr>
        <w:t xml:space="preserve">, 174746. </w:t>
      </w:r>
      <w:hyperlink r:id="rId38" w:history="1">
        <w:r w:rsidRPr="00A22411">
          <w:rPr>
            <w:rStyle w:val="Hyperlink"/>
            <w:rFonts w:ascii="Times New Roman" w:hAnsi="Times New Roman" w:cs="Times New Roman"/>
            <w:sz w:val="24"/>
            <w:szCs w:val="24"/>
          </w:rPr>
          <w:t>https://doi.org/10.1016/j.ejphar.2022.174746</w:t>
        </w:r>
      </w:hyperlink>
      <w:r>
        <w:rPr>
          <w:rFonts w:ascii="Times New Roman" w:hAnsi="Times New Roman" w:cs="Times New Roman"/>
          <w:sz w:val="24"/>
          <w:szCs w:val="24"/>
        </w:rPr>
        <w:t xml:space="preserve"> </w:t>
      </w:r>
    </w:p>
    <w:p w14:paraId="2A77251C" w14:textId="0916BCBA" w:rsidR="0048345A" w:rsidRPr="00362B84" w:rsidRDefault="00660412" w:rsidP="00362B84">
      <w:pPr>
        <w:pStyle w:val="ListParagraph"/>
        <w:numPr>
          <w:ilvl w:val="0"/>
          <w:numId w:val="2"/>
        </w:numPr>
        <w:jc w:val="both"/>
        <w:rPr>
          <w:rFonts w:ascii="Times New Roman" w:hAnsi="Times New Roman" w:cs="Times New Roman"/>
          <w:sz w:val="24"/>
          <w:szCs w:val="24"/>
        </w:rPr>
      </w:pPr>
      <w:proofErr w:type="spellStart"/>
      <w:r w:rsidRPr="00EB3519">
        <w:rPr>
          <w:rFonts w:ascii="Times New Roman" w:hAnsi="Times New Roman" w:cs="Times New Roman"/>
          <w:sz w:val="24"/>
          <w:szCs w:val="24"/>
        </w:rPr>
        <w:t>Morshedzadeh</w:t>
      </w:r>
      <w:proofErr w:type="spellEnd"/>
      <w:r w:rsidRPr="00EB3519">
        <w:rPr>
          <w:rFonts w:ascii="Times New Roman" w:hAnsi="Times New Roman" w:cs="Times New Roman"/>
          <w:sz w:val="24"/>
          <w:szCs w:val="24"/>
        </w:rPr>
        <w:t xml:space="preserve">, N., Behrouz, V., &amp; Ahmadi, A. R. (2025). Cross-sectional study of the relationship between dietary inflammatory index and inflammatory hormonal and metabolic profiles in polycystic ovary syndrome. </w:t>
      </w:r>
      <w:r w:rsidRPr="00EB3519">
        <w:rPr>
          <w:rFonts w:ascii="Times New Roman" w:hAnsi="Times New Roman" w:cs="Times New Roman"/>
          <w:i/>
          <w:iCs/>
          <w:sz w:val="24"/>
          <w:szCs w:val="24"/>
        </w:rPr>
        <w:t>Scientific Reports, 15</w:t>
      </w:r>
      <w:r w:rsidRPr="00EB3519">
        <w:rPr>
          <w:rFonts w:ascii="Times New Roman" w:hAnsi="Times New Roman" w:cs="Times New Roman"/>
          <w:sz w:val="24"/>
          <w:szCs w:val="24"/>
        </w:rPr>
        <w:t xml:space="preserve">(1), 40211. </w:t>
      </w:r>
      <w:hyperlink r:id="rId39" w:history="1">
        <w:r w:rsidRPr="00EB3519">
          <w:rPr>
            <w:rStyle w:val="Hyperlink"/>
            <w:rFonts w:ascii="Times New Roman" w:hAnsi="Times New Roman" w:cs="Times New Roman"/>
            <w:sz w:val="24"/>
            <w:szCs w:val="24"/>
          </w:rPr>
          <w:t>https://doi.org/10.1038/s41598-025-24046-z</w:t>
        </w:r>
      </w:hyperlink>
    </w:p>
    <w:sectPr w:rsidR="0048345A" w:rsidRPr="00362B84">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12496" w14:textId="77777777" w:rsidR="00BF5F20" w:rsidRDefault="00BF5F20" w:rsidP="003B1C7A">
      <w:pPr>
        <w:spacing w:after="0" w:line="240" w:lineRule="auto"/>
      </w:pPr>
      <w:r>
        <w:separator/>
      </w:r>
    </w:p>
  </w:endnote>
  <w:endnote w:type="continuationSeparator" w:id="0">
    <w:p w14:paraId="38C53CE5" w14:textId="77777777" w:rsidR="00BF5F20" w:rsidRDefault="00BF5F20" w:rsidP="003B1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3A51A" w14:textId="77777777" w:rsidR="003B1C7A" w:rsidRDefault="003B1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7ED55" w14:textId="77777777" w:rsidR="003B1C7A" w:rsidRDefault="003B1C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514B4" w14:textId="77777777" w:rsidR="003B1C7A" w:rsidRDefault="003B1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ADBAC" w14:textId="77777777" w:rsidR="00BF5F20" w:rsidRDefault="00BF5F20" w:rsidP="003B1C7A">
      <w:pPr>
        <w:spacing w:after="0" w:line="240" w:lineRule="auto"/>
      </w:pPr>
      <w:r>
        <w:separator/>
      </w:r>
    </w:p>
  </w:footnote>
  <w:footnote w:type="continuationSeparator" w:id="0">
    <w:p w14:paraId="4B662510" w14:textId="77777777" w:rsidR="00BF5F20" w:rsidRDefault="00BF5F20" w:rsidP="003B1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B0B5D" w14:textId="5116FD3E" w:rsidR="003B1C7A" w:rsidRDefault="00BF5F20">
    <w:pPr>
      <w:pStyle w:val="Header"/>
    </w:pPr>
    <w:r>
      <w:rPr>
        <w:noProof/>
      </w:rPr>
      <w:pict w14:anchorId="3E0B43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0342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D1DB2" w14:textId="1050AED7" w:rsidR="003B1C7A" w:rsidRDefault="00BF5F20">
    <w:pPr>
      <w:pStyle w:val="Header"/>
    </w:pPr>
    <w:r>
      <w:rPr>
        <w:noProof/>
      </w:rPr>
      <w:pict w14:anchorId="1A0015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0342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EFEF6" w14:textId="32317EB5" w:rsidR="003B1C7A" w:rsidRDefault="00BF5F20">
    <w:pPr>
      <w:pStyle w:val="Header"/>
    </w:pPr>
    <w:r>
      <w:rPr>
        <w:noProof/>
      </w:rPr>
      <w:pict w14:anchorId="700606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0342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A6C82"/>
    <w:multiLevelType w:val="multilevel"/>
    <w:tmpl w:val="E882662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D1768E7"/>
    <w:multiLevelType w:val="multilevel"/>
    <w:tmpl w:val="82CC42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FCA982"/>
    <w:multiLevelType w:val="singleLevel"/>
    <w:tmpl w:val="3FFCA982"/>
    <w:lvl w:ilvl="0">
      <w:start w:val="1"/>
      <w:numFmt w:val="decimal"/>
      <w:suff w:val="nothing"/>
      <w:lvlText w:val="%1-"/>
      <w:lvlJc w:val="left"/>
    </w:lvl>
  </w:abstractNum>
  <w:abstractNum w:abstractNumId="3" w15:restartNumberingAfterBreak="0">
    <w:nsid w:val="4EFE2174"/>
    <w:multiLevelType w:val="multilevel"/>
    <w:tmpl w:val="1494CA8C"/>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2BB6851"/>
    <w:multiLevelType w:val="hybridMultilevel"/>
    <w:tmpl w:val="958A7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177C82"/>
    <w:multiLevelType w:val="multilevel"/>
    <w:tmpl w:val="A9186F5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54E"/>
    <w:rsid w:val="0000137E"/>
    <w:rsid w:val="000B479E"/>
    <w:rsid w:val="00161843"/>
    <w:rsid w:val="00211DF2"/>
    <w:rsid w:val="00226ACC"/>
    <w:rsid w:val="00281D7B"/>
    <w:rsid w:val="002922AD"/>
    <w:rsid w:val="002A4620"/>
    <w:rsid w:val="002B0376"/>
    <w:rsid w:val="00321932"/>
    <w:rsid w:val="00347FA1"/>
    <w:rsid w:val="00362B84"/>
    <w:rsid w:val="003B1C7A"/>
    <w:rsid w:val="003F515F"/>
    <w:rsid w:val="00405B39"/>
    <w:rsid w:val="004458E7"/>
    <w:rsid w:val="004509D9"/>
    <w:rsid w:val="00465814"/>
    <w:rsid w:val="0046666A"/>
    <w:rsid w:val="0048345A"/>
    <w:rsid w:val="004879E8"/>
    <w:rsid w:val="004B2BAC"/>
    <w:rsid w:val="004E7820"/>
    <w:rsid w:val="005D155C"/>
    <w:rsid w:val="005F6DE6"/>
    <w:rsid w:val="00660412"/>
    <w:rsid w:val="006865B2"/>
    <w:rsid w:val="006F3ECE"/>
    <w:rsid w:val="008B2461"/>
    <w:rsid w:val="008D5EE6"/>
    <w:rsid w:val="009C2D00"/>
    <w:rsid w:val="00A34D53"/>
    <w:rsid w:val="00A74730"/>
    <w:rsid w:val="00A92939"/>
    <w:rsid w:val="00AC43E3"/>
    <w:rsid w:val="00AC4CDD"/>
    <w:rsid w:val="00B2057F"/>
    <w:rsid w:val="00BC4FEE"/>
    <w:rsid w:val="00BF5F20"/>
    <w:rsid w:val="00C02B60"/>
    <w:rsid w:val="00C347EF"/>
    <w:rsid w:val="00C473A5"/>
    <w:rsid w:val="00C6282E"/>
    <w:rsid w:val="00C7295E"/>
    <w:rsid w:val="00C756C3"/>
    <w:rsid w:val="00CB5D23"/>
    <w:rsid w:val="00CD5244"/>
    <w:rsid w:val="00D16AD6"/>
    <w:rsid w:val="00D37E1B"/>
    <w:rsid w:val="00D87C21"/>
    <w:rsid w:val="00DC0BF3"/>
    <w:rsid w:val="00E02511"/>
    <w:rsid w:val="00EB3519"/>
    <w:rsid w:val="00EC6C59"/>
    <w:rsid w:val="00F12E88"/>
    <w:rsid w:val="00F1348C"/>
    <w:rsid w:val="00F519AA"/>
    <w:rsid w:val="00F55BCD"/>
    <w:rsid w:val="00F6054E"/>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CD3448"/>
  <w15:chartTrackingRefBased/>
  <w15:docId w15:val="{1A32452E-1B08-428C-951C-4471CE84C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54E"/>
  </w:style>
  <w:style w:type="paragraph" w:styleId="Heading1">
    <w:name w:val="heading 1"/>
    <w:basedOn w:val="Normal"/>
    <w:next w:val="Normal"/>
    <w:link w:val="Heading1Char"/>
    <w:uiPriority w:val="9"/>
    <w:qFormat/>
    <w:rsid w:val="00F605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05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05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05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05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05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5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5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5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5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05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05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05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05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05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5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5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54E"/>
    <w:rPr>
      <w:rFonts w:eastAsiaTheme="majorEastAsia" w:cstheme="majorBidi"/>
      <w:color w:val="272727" w:themeColor="text1" w:themeTint="D8"/>
    </w:rPr>
  </w:style>
  <w:style w:type="paragraph" w:styleId="Title">
    <w:name w:val="Title"/>
    <w:basedOn w:val="Normal"/>
    <w:next w:val="Normal"/>
    <w:link w:val="TitleChar"/>
    <w:uiPriority w:val="10"/>
    <w:qFormat/>
    <w:rsid w:val="00F60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5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5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54E"/>
    <w:pPr>
      <w:spacing w:before="160"/>
      <w:jc w:val="center"/>
    </w:pPr>
    <w:rPr>
      <w:i/>
      <w:iCs/>
      <w:color w:val="404040" w:themeColor="text1" w:themeTint="BF"/>
    </w:rPr>
  </w:style>
  <w:style w:type="character" w:customStyle="1" w:styleId="QuoteChar">
    <w:name w:val="Quote Char"/>
    <w:basedOn w:val="DefaultParagraphFont"/>
    <w:link w:val="Quote"/>
    <w:uiPriority w:val="29"/>
    <w:rsid w:val="00F6054E"/>
    <w:rPr>
      <w:i/>
      <w:iCs/>
      <w:color w:val="404040" w:themeColor="text1" w:themeTint="BF"/>
    </w:rPr>
  </w:style>
  <w:style w:type="paragraph" w:styleId="ListParagraph">
    <w:name w:val="List Paragraph"/>
    <w:basedOn w:val="Normal"/>
    <w:uiPriority w:val="34"/>
    <w:qFormat/>
    <w:rsid w:val="00F6054E"/>
    <w:pPr>
      <w:ind w:left="720"/>
      <w:contextualSpacing/>
    </w:pPr>
  </w:style>
  <w:style w:type="character" w:styleId="IntenseEmphasis">
    <w:name w:val="Intense Emphasis"/>
    <w:basedOn w:val="DefaultParagraphFont"/>
    <w:uiPriority w:val="21"/>
    <w:qFormat/>
    <w:rsid w:val="00F6054E"/>
    <w:rPr>
      <w:i/>
      <w:iCs/>
      <w:color w:val="2F5496" w:themeColor="accent1" w:themeShade="BF"/>
    </w:rPr>
  </w:style>
  <w:style w:type="paragraph" w:styleId="IntenseQuote">
    <w:name w:val="Intense Quote"/>
    <w:basedOn w:val="Normal"/>
    <w:next w:val="Normal"/>
    <w:link w:val="IntenseQuoteChar"/>
    <w:uiPriority w:val="30"/>
    <w:qFormat/>
    <w:rsid w:val="00F605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054E"/>
    <w:rPr>
      <w:i/>
      <w:iCs/>
      <w:color w:val="2F5496" w:themeColor="accent1" w:themeShade="BF"/>
    </w:rPr>
  </w:style>
  <w:style w:type="character" w:styleId="IntenseReference">
    <w:name w:val="Intense Reference"/>
    <w:basedOn w:val="DefaultParagraphFont"/>
    <w:uiPriority w:val="32"/>
    <w:qFormat/>
    <w:rsid w:val="00F6054E"/>
    <w:rPr>
      <w:b/>
      <w:bCs/>
      <w:smallCaps/>
      <w:color w:val="2F5496" w:themeColor="accent1" w:themeShade="BF"/>
      <w:spacing w:val="5"/>
    </w:rPr>
  </w:style>
  <w:style w:type="character" w:styleId="Hyperlink">
    <w:name w:val="Hyperlink"/>
    <w:basedOn w:val="DefaultParagraphFont"/>
    <w:uiPriority w:val="99"/>
    <w:unhideWhenUsed/>
    <w:rsid w:val="00F6054E"/>
    <w:rPr>
      <w:color w:val="0563C1" w:themeColor="hyperlink"/>
      <w:u w:val="single"/>
    </w:rPr>
  </w:style>
  <w:style w:type="table" w:styleId="TableGrid">
    <w:name w:val="Table Grid"/>
    <w:basedOn w:val="TableNormal"/>
    <w:uiPriority w:val="39"/>
    <w:rsid w:val="00F6054E"/>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3519"/>
    <w:rPr>
      <w:color w:val="605E5C"/>
      <w:shd w:val="clear" w:color="auto" w:fill="E1DFDD"/>
    </w:rPr>
  </w:style>
  <w:style w:type="paragraph" w:styleId="Header">
    <w:name w:val="header"/>
    <w:basedOn w:val="Normal"/>
    <w:link w:val="HeaderChar"/>
    <w:uiPriority w:val="99"/>
    <w:unhideWhenUsed/>
    <w:rsid w:val="003B1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C7A"/>
  </w:style>
  <w:style w:type="paragraph" w:styleId="Footer">
    <w:name w:val="footer"/>
    <w:basedOn w:val="Normal"/>
    <w:link w:val="FooterChar"/>
    <w:uiPriority w:val="99"/>
    <w:unhideWhenUsed/>
    <w:rsid w:val="003B1C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redox.2025.103776" TargetMode="External"/><Relationship Id="rId18" Type="http://schemas.openxmlformats.org/officeDocument/2006/relationships/hyperlink" Target="https://doi.org/10.1152/ajpendo.00510.2014" TargetMode="External"/><Relationship Id="rId26" Type="http://schemas.openxmlformats.org/officeDocument/2006/relationships/hyperlink" Target="https://doi.org/10.12691/ajmr-9-1-4" TargetMode="External"/><Relationship Id="rId39" Type="http://schemas.openxmlformats.org/officeDocument/2006/relationships/hyperlink" Target="https://doi.org/10.1038/s41598-025-24046-z" TargetMode="External"/><Relationship Id="rId21" Type="http://schemas.openxmlformats.org/officeDocument/2006/relationships/hyperlink" Target="https://doi.org/10.1155/2019/3560819" TargetMode="External"/><Relationship Id="rId34" Type="http://schemas.openxmlformats.org/officeDocument/2006/relationships/hyperlink" Target="https://doi.org/10.1024/0300-9831/a000246"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4239/wjd.v16.i7.108789" TargetMode="External"/><Relationship Id="rId29" Type="http://schemas.openxmlformats.org/officeDocument/2006/relationships/hyperlink" Target="https://pubmed.ncbi.nlm.nih.gov/169268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news-room/fact-sheets/detail/polycystic-ovary-syndrome" TargetMode="External"/><Relationship Id="rId24" Type="http://schemas.openxmlformats.org/officeDocument/2006/relationships/hyperlink" Target="https://doi.org/10.1007/s40200-021-00869-1" TargetMode="External"/><Relationship Id="rId32" Type="http://schemas.openxmlformats.org/officeDocument/2006/relationships/hyperlink" Target="https://doi.org/10.21786/bbrc/15.2.13" TargetMode="External"/><Relationship Id="rId37" Type="http://schemas.openxmlformats.org/officeDocument/2006/relationships/hyperlink" Target="https://doi.org/10.12659/MSM.923073"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390/jcm12041454" TargetMode="External"/><Relationship Id="rId23" Type="http://schemas.openxmlformats.org/officeDocument/2006/relationships/hyperlink" Target="https://doi.org/10.1210/clinem/dgad465" TargetMode="External"/><Relationship Id="rId28" Type="http://schemas.openxmlformats.org/officeDocument/2006/relationships/hyperlink" Target="https://doi.org/10.12691/ajcp-3-6-4" TargetMode="External"/><Relationship Id="rId36" Type="http://schemas.openxmlformats.org/officeDocument/2006/relationships/hyperlink" Target="https://doi.org/10.1097/MD.0000000000013038" TargetMode="External"/><Relationship Id="rId10" Type="http://schemas.openxmlformats.org/officeDocument/2006/relationships/hyperlink" Target="https://doi.org/10.1016/j.endmts.2025.100228" TargetMode="External"/><Relationship Id="rId19" Type="http://schemas.openxmlformats.org/officeDocument/2006/relationships/hyperlink" Target="https://doi.org/10.1177/0192623308318209" TargetMode="External"/><Relationship Id="rId31" Type="http://schemas.openxmlformats.org/officeDocument/2006/relationships/hyperlink" Target="https://doi.org/10.9734/ajrimps/2025/v14i3331"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16/j.tjog.2019.05.003" TargetMode="External"/><Relationship Id="rId22" Type="http://schemas.openxmlformats.org/officeDocument/2006/relationships/hyperlink" Target="https://doi.org/10.1038/s41574-021-00510-4" TargetMode="External"/><Relationship Id="rId27" Type="http://schemas.openxmlformats.org/officeDocument/2006/relationships/hyperlink" Target="https://doi.org/10.3389/fnut.2023.1145862" TargetMode="External"/><Relationship Id="rId30" Type="http://schemas.openxmlformats.org/officeDocument/2006/relationships/hyperlink" Target="https://www.researchgate.net/publication/280000000_Assessment_of_hypoglycemic_effects_of_apple_cider_vinegar_in_type_2_diabets" TargetMode="External"/><Relationship Id="rId35" Type="http://schemas.openxmlformats.org/officeDocument/2006/relationships/hyperlink" Target="https://doi.org/10.1089/jmf.2017.0039" TargetMode="External"/><Relationship Id="rId43" Type="http://schemas.openxmlformats.org/officeDocument/2006/relationships/footer" Target="footer2.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s://doi.org/10.4239/wjd.v13.i3.240" TargetMode="External"/><Relationship Id="rId17" Type="http://schemas.openxmlformats.org/officeDocument/2006/relationships/hyperlink" Target="https://doi.org/10.3390/antiox10020201" TargetMode="External"/><Relationship Id="rId25" Type="http://schemas.openxmlformats.org/officeDocument/2006/relationships/hyperlink" Target="https://doi.org/10.1179/2050854914Y.0000000023" TargetMode="External"/><Relationship Id="rId33" Type="http://schemas.openxmlformats.org/officeDocument/2006/relationships/hyperlink" Target="https://doi.org/10.1016/j.biopha.2022.112870" TargetMode="External"/><Relationship Id="rId38" Type="http://schemas.openxmlformats.org/officeDocument/2006/relationships/hyperlink" Target="https://doi.org/10.1016/j.ejphar.2022.174746" TargetMode="External"/><Relationship Id="rId46" Type="http://schemas.openxmlformats.org/officeDocument/2006/relationships/fontTable" Target="fontTable.xml"/><Relationship Id="rId20" Type="http://schemas.openxmlformats.org/officeDocument/2006/relationships/hyperlink" Target="https://doi.org/10.1155/2015/508409"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626</TotalTime>
  <Pages>13</Pages>
  <Words>4820</Words>
  <Characters>27479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SDI 1022</cp:lastModifiedBy>
  <cp:revision>54</cp:revision>
  <dcterms:created xsi:type="dcterms:W3CDTF">2025-12-16T12:07:00Z</dcterms:created>
  <dcterms:modified xsi:type="dcterms:W3CDTF">2025-12-27T12:22:00Z</dcterms:modified>
</cp:coreProperties>
</file>