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2D556" w14:textId="77777777" w:rsidR="00813D8C" w:rsidRDefault="00813D8C" w:rsidP="00411601">
      <w:pPr>
        <w:spacing w:line="276" w:lineRule="auto"/>
        <w:jc w:val="center"/>
        <w:rPr>
          <w:rFonts w:ascii="Times New Roman" w:hAnsi="Times New Roman" w:cs="Times New Roman"/>
          <w:b/>
          <w:bCs/>
          <w:sz w:val="20"/>
          <w:szCs w:val="20"/>
          <w:lang w:val="en-US"/>
        </w:rPr>
      </w:pPr>
      <w:r w:rsidRPr="00813D8C">
        <w:rPr>
          <w:rFonts w:ascii="Times New Roman" w:hAnsi="Times New Roman" w:cs="Times New Roman"/>
          <w:b/>
          <w:bCs/>
          <w:sz w:val="20"/>
          <w:szCs w:val="20"/>
          <w:lang w:val="en-US"/>
        </w:rPr>
        <w:t xml:space="preserve">Original Research Article </w:t>
      </w:r>
    </w:p>
    <w:p w14:paraId="43DE25C8" w14:textId="77777777" w:rsidR="00813D8C" w:rsidRDefault="00813D8C" w:rsidP="00411601">
      <w:pPr>
        <w:spacing w:line="276" w:lineRule="auto"/>
        <w:jc w:val="center"/>
        <w:rPr>
          <w:rFonts w:ascii="Times New Roman" w:hAnsi="Times New Roman" w:cs="Times New Roman"/>
          <w:b/>
          <w:bCs/>
          <w:sz w:val="20"/>
          <w:szCs w:val="20"/>
          <w:lang w:val="en-US"/>
        </w:rPr>
      </w:pPr>
    </w:p>
    <w:p w14:paraId="2E99E489" w14:textId="194B9082" w:rsidR="00D47FA1" w:rsidRDefault="004F4BFA" w:rsidP="004F4BFA">
      <w:pPr>
        <w:spacing w:line="276" w:lineRule="auto"/>
        <w:jc w:val="center"/>
        <w:rPr>
          <w:rFonts w:ascii="Times New Roman" w:hAnsi="Times New Roman" w:cs="Times New Roman"/>
          <w:sz w:val="20"/>
          <w:szCs w:val="20"/>
        </w:rPr>
      </w:pPr>
      <w:r w:rsidRPr="004F4BFA">
        <w:rPr>
          <w:rFonts w:ascii="Times New Roman" w:hAnsi="Times New Roman" w:cs="Times New Roman"/>
          <w:b/>
          <w:bCs/>
          <w:sz w:val="20"/>
          <w:szCs w:val="20"/>
          <w:lang w:val="en-US"/>
        </w:rPr>
        <w:t>Comparative Assessment of Carrot (</w:t>
      </w:r>
      <w:r w:rsidRPr="004F4BFA">
        <w:rPr>
          <w:rFonts w:ascii="Times New Roman" w:hAnsi="Times New Roman" w:cs="Times New Roman"/>
          <w:b/>
          <w:bCs/>
          <w:i/>
          <w:iCs/>
          <w:sz w:val="20"/>
          <w:szCs w:val="20"/>
          <w:lang w:val="en-US"/>
        </w:rPr>
        <w:t>Daucus carota</w:t>
      </w:r>
      <w:r w:rsidRPr="004F4BFA">
        <w:rPr>
          <w:rFonts w:ascii="Times New Roman" w:hAnsi="Times New Roman" w:cs="Times New Roman"/>
          <w:b/>
          <w:bCs/>
          <w:sz w:val="20"/>
          <w:szCs w:val="20"/>
          <w:lang w:val="en-US"/>
        </w:rPr>
        <w:t xml:space="preserve"> L.) Yield and Heavy Metal Accumulation under Poultry Manure and NPK Fertilization in Mining and Non-Mining Areas of Ghana</w:t>
      </w:r>
    </w:p>
    <w:p w14:paraId="58386CCA" w14:textId="77777777" w:rsidR="00EE1F43" w:rsidRPr="00FC2B2B" w:rsidRDefault="00EE1F43" w:rsidP="00167BE9">
      <w:pPr>
        <w:pStyle w:val="Heading1"/>
        <w:spacing w:before="0" w:line="480" w:lineRule="auto"/>
        <w:rPr>
          <w:rFonts w:ascii="Times New Roman" w:hAnsi="Times New Roman" w:cs="Times New Roman"/>
          <w:b/>
          <w:bCs/>
          <w:color w:val="auto"/>
          <w:sz w:val="20"/>
          <w:szCs w:val="20"/>
        </w:rPr>
      </w:pPr>
      <w:bookmarkStart w:id="0" w:name="_Toc143658755"/>
    </w:p>
    <w:p w14:paraId="08C513B0" w14:textId="066B2A0A" w:rsidR="00F420AD" w:rsidRPr="00FC2B2B" w:rsidRDefault="00F420AD" w:rsidP="00167BE9">
      <w:pPr>
        <w:pStyle w:val="Heading1"/>
        <w:spacing w:before="0" w:line="480" w:lineRule="auto"/>
        <w:rPr>
          <w:rFonts w:ascii="Times New Roman" w:hAnsi="Times New Roman" w:cs="Times New Roman"/>
          <w:b/>
          <w:bCs/>
          <w:color w:val="auto"/>
          <w:sz w:val="20"/>
          <w:szCs w:val="20"/>
        </w:rPr>
      </w:pPr>
      <w:r w:rsidRPr="00FC2B2B">
        <w:rPr>
          <w:rFonts w:ascii="Times New Roman" w:hAnsi="Times New Roman" w:cs="Times New Roman"/>
          <w:b/>
          <w:bCs/>
          <w:color w:val="auto"/>
          <w:sz w:val="20"/>
          <w:szCs w:val="20"/>
        </w:rPr>
        <w:t>ABSTRACT</w:t>
      </w:r>
      <w:bookmarkEnd w:id="0"/>
    </w:p>
    <w:p w14:paraId="67CFE78A" w14:textId="3E55F491" w:rsidR="00B94CDF" w:rsidRPr="00B94CDF" w:rsidRDefault="00C86C5D" w:rsidP="00B94CDF">
      <w:pPr>
        <w:spacing w:line="480" w:lineRule="auto"/>
        <w:jc w:val="both"/>
        <w:rPr>
          <w:rFonts w:ascii="Times New Roman" w:hAnsi="Times New Roman" w:cs="Times New Roman"/>
          <w:b/>
          <w:bCs/>
          <w:sz w:val="20"/>
          <w:szCs w:val="20"/>
        </w:rPr>
      </w:pPr>
      <w:r w:rsidRPr="00C86C5D">
        <w:rPr>
          <w:rFonts w:ascii="Times New Roman" w:hAnsi="Times New Roman" w:cs="Times New Roman"/>
          <w:sz w:val="20"/>
          <w:szCs w:val="20"/>
        </w:rPr>
        <w:t xml:space="preserve">One important vegetable crop that is </w:t>
      </w:r>
      <w:r w:rsidR="005C440A">
        <w:rPr>
          <w:rFonts w:ascii="Times New Roman" w:hAnsi="Times New Roman" w:cs="Times New Roman"/>
          <w:sz w:val="20"/>
          <w:szCs w:val="20"/>
        </w:rPr>
        <w:t>commonly</w:t>
      </w:r>
      <w:r w:rsidRPr="00C86C5D">
        <w:rPr>
          <w:rFonts w:ascii="Times New Roman" w:hAnsi="Times New Roman" w:cs="Times New Roman"/>
          <w:sz w:val="20"/>
          <w:szCs w:val="20"/>
        </w:rPr>
        <w:t xml:space="preserve"> used in human meals is the carrot (</w:t>
      </w:r>
      <w:r w:rsidRPr="00C86C5D">
        <w:rPr>
          <w:rFonts w:ascii="Times New Roman" w:hAnsi="Times New Roman" w:cs="Times New Roman"/>
          <w:i/>
          <w:iCs/>
          <w:sz w:val="20"/>
          <w:szCs w:val="20"/>
        </w:rPr>
        <w:t>Daucus carota L</w:t>
      </w:r>
      <w:r w:rsidRPr="00C86C5D">
        <w:rPr>
          <w:rFonts w:ascii="Times New Roman" w:hAnsi="Times New Roman" w:cs="Times New Roman"/>
          <w:sz w:val="20"/>
          <w:szCs w:val="20"/>
        </w:rPr>
        <w:t xml:space="preserve">.). </w:t>
      </w:r>
      <w:r w:rsidR="00E52B4E" w:rsidRPr="00E52B4E">
        <w:rPr>
          <w:rFonts w:ascii="Times New Roman" w:hAnsi="Times New Roman" w:cs="Times New Roman"/>
          <w:sz w:val="20"/>
          <w:szCs w:val="20"/>
        </w:rPr>
        <w:t>Mining operations and continuous use of excessive amounts of fertilizers containing metals are the main causes of heavy metal pollution in the soil. The objective of this research was to promote the sustainable production of healthy carrots in the semi-deciduous forest agroecological zone.</w:t>
      </w:r>
      <w:r w:rsidR="00F420AD" w:rsidRPr="00FC2B2B">
        <w:rPr>
          <w:rFonts w:ascii="Times New Roman" w:eastAsiaTheme="minorEastAsia" w:hAnsi="Times New Roman" w:cs="Times New Roman"/>
          <w:kern w:val="24"/>
          <w:sz w:val="20"/>
          <w:szCs w:val="20"/>
          <w:lang w:val="en-US"/>
        </w:rPr>
        <w:t xml:space="preserve"> </w:t>
      </w:r>
      <w:r w:rsidR="00A2145B" w:rsidRPr="00A2145B">
        <w:rPr>
          <w:rFonts w:ascii="Times New Roman" w:hAnsi="Times New Roman" w:cs="Times New Roman"/>
          <w:sz w:val="20"/>
          <w:szCs w:val="20"/>
        </w:rPr>
        <w:t>The study was implemented concurrently at two locations, employing a Randomized Complete Block Design (RCBD) with three replications.</w:t>
      </w:r>
      <w:r w:rsidR="005466AC" w:rsidRPr="005466AC">
        <w:rPr>
          <w:rFonts w:ascii="Times New Roman" w:hAnsi="Times New Roman" w:cs="Times New Roman"/>
          <w:sz w:val="20"/>
          <w:szCs w:val="20"/>
        </w:rPr>
        <w:t xml:space="preserve"> </w:t>
      </w:r>
      <w:r w:rsidR="00A2145B" w:rsidRPr="00A2145B">
        <w:rPr>
          <w:rFonts w:ascii="Times New Roman" w:hAnsi="Times New Roman" w:cs="Times New Roman"/>
          <w:sz w:val="20"/>
          <w:szCs w:val="20"/>
        </w:rPr>
        <w:t>Fertilizer treatments included NPK (15:15:15) at rates of 300, 350, and 400 kg ha⁻¹; poultry manure applied at 5, 15, and 20 t ha⁻¹; and an integrated treatment combining half the recommended rate of NPK (15:15:15) (300 kg ha⁻¹)</w:t>
      </w:r>
      <w:r w:rsidR="00593DD6">
        <w:rPr>
          <w:rFonts w:ascii="Times New Roman" w:hAnsi="Times New Roman" w:cs="Times New Roman"/>
          <w:sz w:val="20"/>
          <w:szCs w:val="20"/>
        </w:rPr>
        <w:t xml:space="preserve"> with</w:t>
      </w:r>
      <w:r w:rsidR="00A2145B" w:rsidRPr="00A2145B">
        <w:rPr>
          <w:rFonts w:ascii="Times New Roman" w:hAnsi="Times New Roman" w:cs="Times New Roman"/>
          <w:sz w:val="20"/>
          <w:szCs w:val="20"/>
        </w:rPr>
        <w:t xml:space="preserve"> the rate of poultry manure (25 t ha⁻¹).</w:t>
      </w:r>
      <w:r w:rsidR="00F420AD" w:rsidRPr="00FC2B2B">
        <w:rPr>
          <w:rFonts w:ascii="Times New Roman" w:hAnsi="Times New Roman" w:cs="Times New Roman"/>
          <w:sz w:val="20"/>
          <w:szCs w:val="20"/>
        </w:rPr>
        <w:t xml:space="preserve"> </w:t>
      </w:r>
      <w:r w:rsidR="005466AC" w:rsidRPr="005466AC">
        <w:rPr>
          <w:rFonts w:ascii="Times New Roman" w:hAnsi="Times New Roman" w:cs="Times New Roman"/>
          <w:sz w:val="20"/>
          <w:szCs w:val="20"/>
        </w:rPr>
        <w:t>Before the tests began, soil analysis was done. Both sites had soil that was below the WHO-recommend</w:t>
      </w:r>
      <w:r w:rsidR="00593DD6">
        <w:rPr>
          <w:rFonts w:ascii="Times New Roman" w:hAnsi="Times New Roman" w:cs="Times New Roman"/>
          <w:sz w:val="20"/>
          <w:szCs w:val="20"/>
        </w:rPr>
        <w:t xml:space="preserve">ed </w:t>
      </w:r>
      <w:r w:rsidR="00593DD6" w:rsidRPr="00593DD6">
        <w:rPr>
          <w:rFonts w:ascii="Times New Roman" w:hAnsi="Times New Roman" w:cs="Times New Roman"/>
          <w:sz w:val="20"/>
          <w:szCs w:val="20"/>
        </w:rPr>
        <w:t>concentrations of all tested heavy metals at both site</w:t>
      </w:r>
      <w:r w:rsidR="00593DD6">
        <w:rPr>
          <w:rFonts w:ascii="Times New Roman" w:hAnsi="Times New Roman" w:cs="Times New Roman"/>
          <w:sz w:val="20"/>
          <w:szCs w:val="20"/>
        </w:rPr>
        <w:t>s</w:t>
      </w:r>
      <w:r w:rsidR="005466AC" w:rsidRPr="005466AC">
        <w:rPr>
          <w:rFonts w:ascii="Times New Roman" w:hAnsi="Times New Roman" w:cs="Times New Roman"/>
          <w:sz w:val="20"/>
          <w:szCs w:val="20"/>
        </w:rPr>
        <w:t xml:space="preserve">. </w:t>
      </w:r>
      <w:r w:rsidR="00A2145B" w:rsidRPr="00A2145B">
        <w:rPr>
          <w:rFonts w:ascii="Times New Roman" w:hAnsi="Times New Roman" w:cs="Times New Roman"/>
          <w:sz w:val="20"/>
          <w:szCs w:val="20"/>
        </w:rPr>
        <w:t>Significant treatment-related variations (p &lt; 0.05) in growth and yield characteristics were recorded at both locations.</w:t>
      </w:r>
      <w:r w:rsidR="00A2145B">
        <w:rPr>
          <w:rFonts w:ascii="Times New Roman" w:hAnsi="Times New Roman" w:cs="Times New Roman"/>
          <w:sz w:val="20"/>
          <w:szCs w:val="20"/>
        </w:rPr>
        <w:t xml:space="preserve">  </w:t>
      </w:r>
      <w:r w:rsidR="00A2145B" w:rsidRPr="00A2145B">
        <w:rPr>
          <w:rFonts w:ascii="Times New Roman" w:hAnsi="Times New Roman" w:cs="Times New Roman"/>
          <w:sz w:val="20"/>
          <w:szCs w:val="20"/>
        </w:rPr>
        <w:t xml:space="preserve">Heavy metal concentrations in carrot roots were below WHO threshold values, while poultry manure applied at 25 </w:t>
      </w:r>
      <w:bookmarkStart w:id="1" w:name="_Hlk219612452"/>
      <w:r w:rsidR="00A2145B" w:rsidRPr="00A2145B">
        <w:rPr>
          <w:rFonts w:ascii="Times New Roman" w:hAnsi="Times New Roman" w:cs="Times New Roman"/>
          <w:sz w:val="20"/>
          <w:szCs w:val="20"/>
        </w:rPr>
        <w:t xml:space="preserve">t ha⁻¹ </w:t>
      </w:r>
      <w:bookmarkEnd w:id="1"/>
      <w:r w:rsidR="00A2145B" w:rsidRPr="00A2145B">
        <w:rPr>
          <w:rFonts w:ascii="Times New Roman" w:hAnsi="Times New Roman" w:cs="Times New Roman"/>
          <w:sz w:val="20"/>
          <w:szCs w:val="20"/>
        </w:rPr>
        <w:t>significantly improved carrot growth and yield</w:t>
      </w:r>
      <w:r w:rsidR="00B94CDF">
        <w:rPr>
          <w:rFonts w:ascii="Times New Roman" w:hAnsi="Times New Roman" w:cs="Times New Roman"/>
          <w:sz w:val="20"/>
          <w:szCs w:val="20"/>
        </w:rPr>
        <w:t>,</w:t>
      </w:r>
      <w:r w:rsidR="004F4BFA">
        <w:rPr>
          <w:rFonts w:ascii="Times New Roman" w:hAnsi="Times New Roman" w:cs="Times New Roman"/>
          <w:sz w:val="20"/>
          <w:szCs w:val="20"/>
        </w:rPr>
        <w:t xml:space="preserve"> </w:t>
      </w:r>
      <w:r w:rsidR="00B94CDF">
        <w:rPr>
          <w:rFonts w:ascii="Times New Roman" w:hAnsi="Times New Roman" w:cs="Times New Roman"/>
          <w:sz w:val="20"/>
          <w:szCs w:val="20"/>
        </w:rPr>
        <w:t>r</w:t>
      </w:r>
      <w:r w:rsidR="004F4BFA">
        <w:rPr>
          <w:rFonts w:ascii="Times New Roman" w:hAnsi="Times New Roman" w:cs="Times New Roman"/>
          <w:sz w:val="20"/>
          <w:szCs w:val="20"/>
        </w:rPr>
        <w:t>ecording 23</w:t>
      </w:r>
      <w:r w:rsidR="00B94CDF">
        <w:rPr>
          <w:rFonts w:ascii="Times New Roman" w:hAnsi="Times New Roman" w:cs="Times New Roman"/>
          <w:sz w:val="20"/>
          <w:szCs w:val="20"/>
        </w:rPr>
        <w:t>.94</w:t>
      </w:r>
      <w:r w:rsidR="00CD154A" w:rsidRPr="00CD154A">
        <w:rPr>
          <w:rFonts w:ascii="Times New Roman" w:hAnsi="Times New Roman" w:cs="Times New Roman"/>
          <w:sz w:val="20"/>
          <w:szCs w:val="20"/>
        </w:rPr>
        <w:t xml:space="preserve"> </w:t>
      </w:r>
      <w:r w:rsidR="00CD154A" w:rsidRPr="00A2145B">
        <w:rPr>
          <w:rFonts w:ascii="Times New Roman" w:hAnsi="Times New Roman" w:cs="Times New Roman"/>
          <w:sz w:val="20"/>
          <w:szCs w:val="20"/>
        </w:rPr>
        <w:t>t ha⁻</w:t>
      </w:r>
      <w:r w:rsidR="00133AF9" w:rsidRPr="00A2145B">
        <w:rPr>
          <w:rFonts w:ascii="Times New Roman" w:hAnsi="Times New Roman" w:cs="Times New Roman"/>
          <w:sz w:val="20"/>
          <w:szCs w:val="20"/>
        </w:rPr>
        <w:t xml:space="preserve">¹ </w:t>
      </w:r>
      <w:r w:rsidR="00133AF9">
        <w:rPr>
          <w:rFonts w:ascii="Times New Roman" w:hAnsi="Times New Roman" w:cs="Times New Roman"/>
          <w:sz w:val="20"/>
          <w:szCs w:val="20"/>
        </w:rPr>
        <w:t>and</w:t>
      </w:r>
      <w:r w:rsidR="00B94CDF">
        <w:rPr>
          <w:rFonts w:ascii="Times New Roman" w:hAnsi="Times New Roman" w:cs="Times New Roman"/>
          <w:sz w:val="20"/>
          <w:szCs w:val="20"/>
        </w:rPr>
        <w:t xml:space="preserve"> 21.09</w:t>
      </w:r>
      <w:r w:rsidR="00CD154A" w:rsidRPr="00CD154A">
        <w:rPr>
          <w:rFonts w:ascii="Times New Roman" w:hAnsi="Times New Roman" w:cs="Times New Roman"/>
          <w:sz w:val="20"/>
          <w:szCs w:val="20"/>
        </w:rPr>
        <w:t xml:space="preserve"> </w:t>
      </w:r>
      <w:r w:rsidR="00CD154A" w:rsidRPr="00A2145B">
        <w:rPr>
          <w:rFonts w:ascii="Times New Roman" w:hAnsi="Times New Roman" w:cs="Times New Roman"/>
          <w:sz w:val="20"/>
          <w:szCs w:val="20"/>
        </w:rPr>
        <w:t xml:space="preserve">t ha⁻¹ </w:t>
      </w:r>
      <w:r w:rsidR="00B94CDF">
        <w:rPr>
          <w:rFonts w:ascii="Times New Roman" w:hAnsi="Times New Roman" w:cs="Times New Roman"/>
          <w:sz w:val="20"/>
          <w:szCs w:val="20"/>
        </w:rPr>
        <w:t xml:space="preserve">  in Kumasi and Obuasi</w:t>
      </w:r>
      <w:r w:rsidR="00133AF9">
        <w:rPr>
          <w:rFonts w:ascii="Times New Roman" w:hAnsi="Times New Roman" w:cs="Times New Roman"/>
          <w:sz w:val="20"/>
          <w:szCs w:val="20"/>
        </w:rPr>
        <w:t>,</w:t>
      </w:r>
      <w:r w:rsidR="00B94CDF">
        <w:rPr>
          <w:rFonts w:ascii="Times New Roman" w:hAnsi="Times New Roman" w:cs="Times New Roman"/>
          <w:sz w:val="20"/>
          <w:szCs w:val="20"/>
        </w:rPr>
        <w:t xml:space="preserve"> respectively. </w:t>
      </w:r>
      <w:r w:rsidR="00B94CDF" w:rsidRPr="00B94CDF">
        <w:rPr>
          <w:rFonts w:ascii="Times New Roman" w:hAnsi="Times New Roman" w:cs="Times New Roman"/>
          <w:sz w:val="20"/>
          <w:szCs w:val="20"/>
        </w:rPr>
        <w:t>In Kumasi, transfer factor values ranged from</w:t>
      </w:r>
      <w:r w:rsidR="00B94CDF" w:rsidRPr="00B94CDF">
        <w:rPr>
          <w:rFonts w:ascii="Times New Roman" w:hAnsi="Times New Roman" w:cs="Times New Roman"/>
          <w:b/>
          <w:bCs/>
          <w:sz w:val="20"/>
          <w:szCs w:val="20"/>
        </w:rPr>
        <w:t xml:space="preserve"> </w:t>
      </w:r>
      <w:r w:rsidR="00B94CDF" w:rsidRPr="00B94CDF">
        <w:rPr>
          <w:rFonts w:ascii="Times New Roman" w:hAnsi="Times New Roman" w:cs="Times New Roman"/>
          <w:sz w:val="20"/>
          <w:szCs w:val="20"/>
        </w:rPr>
        <w:t>0.0155–0.0606 for arsenic, 0.1012–0.2197 for mercury, 0.0155–0.0201 for lead, 0.0336–0.0532 for cadmium, and 0.1747–0.3093 for copper</w:t>
      </w:r>
      <w:r w:rsidR="00B94CDF" w:rsidRPr="00B94CDF">
        <w:rPr>
          <w:rFonts w:ascii="Times New Roman" w:hAnsi="Times New Roman" w:cs="Times New Roman"/>
          <w:b/>
          <w:bCs/>
          <w:sz w:val="20"/>
          <w:szCs w:val="20"/>
        </w:rPr>
        <w:t xml:space="preserve">, </w:t>
      </w:r>
      <w:r w:rsidR="00B94CDF" w:rsidRPr="00B94CDF">
        <w:rPr>
          <w:rFonts w:ascii="Times New Roman" w:hAnsi="Times New Roman" w:cs="Times New Roman"/>
          <w:sz w:val="20"/>
          <w:szCs w:val="20"/>
        </w:rPr>
        <w:t>while in Obuasi they ranged from</w:t>
      </w:r>
      <w:r w:rsidR="00B94CDF" w:rsidRPr="00B94CDF">
        <w:rPr>
          <w:rFonts w:ascii="Times New Roman" w:hAnsi="Times New Roman" w:cs="Times New Roman"/>
          <w:b/>
          <w:bCs/>
          <w:sz w:val="20"/>
          <w:szCs w:val="20"/>
        </w:rPr>
        <w:t xml:space="preserve"> </w:t>
      </w:r>
      <w:r w:rsidR="00B94CDF" w:rsidRPr="00B94CDF">
        <w:rPr>
          <w:rFonts w:ascii="Times New Roman" w:hAnsi="Times New Roman" w:cs="Times New Roman"/>
          <w:sz w:val="20"/>
          <w:szCs w:val="20"/>
        </w:rPr>
        <w:t>0.0141–0.0181 for arsenic, 0.0322–0.0750 for mercury, 0.0071–0.0122 for lead, 0.0082–0.0166 for cadmium, and 0.0582–0.0954 for copper</w:t>
      </w:r>
      <w:r w:rsidR="00B94CDF" w:rsidRPr="00B94CDF">
        <w:rPr>
          <w:rFonts w:ascii="Times New Roman" w:hAnsi="Times New Roman" w:cs="Times New Roman"/>
          <w:b/>
          <w:bCs/>
          <w:sz w:val="20"/>
          <w:szCs w:val="20"/>
          <w:lang w:val="en-US"/>
        </w:rPr>
        <w:t xml:space="preserve">. </w:t>
      </w:r>
      <w:r w:rsidR="00B94CDF" w:rsidRPr="00B94CDF">
        <w:rPr>
          <w:rFonts w:ascii="Times New Roman" w:hAnsi="Times New Roman" w:cs="Times New Roman"/>
          <w:sz w:val="20"/>
          <w:szCs w:val="20"/>
          <w:lang w:val="en-US"/>
        </w:rPr>
        <w:t xml:space="preserve">These are </w:t>
      </w:r>
      <w:r w:rsidR="00B94CDF" w:rsidRPr="00B94CDF">
        <w:rPr>
          <w:rFonts w:ascii="Times New Roman" w:hAnsi="Times New Roman" w:cs="Times New Roman"/>
          <w:sz w:val="20"/>
          <w:szCs w:val="20"/>
        </w:rPr>
        <w:t>all well below the critical threshold value of unity (TF = 1).</w:t>
      </w:r>
    </w:p>
    <w:p w14:paraId="2E98FCEE" w14:textId="2DF287E1" w:rsidR="00C64864" w:rsidRPr="00C64864" w:rsidRDefault="00C64864" w:rsidP="005466AC">
      <w:pPr>
        <w:spacing w:line="480" w:lineRule="auto"/>
        <w:jc w:val="both"/>
        <w:rPr>
          <w:rFonts w:ascii="Times New Roman" w:hAnsi="Times New Roman" w:cs="Times New Roman"/>
          <w:sz w:val="20"/>
          <w:szCs w:val="20"/>
        </w:rPr>
      </w:pPr>
    </w:p>
    <w:p w14:paraId="5AF3CEFB" w14:textId="3789390A" w:rsidR="00EE1F43" w:rsidRDefault="004F5852" w:rsidP="00F10511">
      <w:pPr>
        <w:spacing w:line="276" w:lineRule="auto"/>
        <w:jc w:val="both"/>
        <w:rPr>
          <w:rFonts w:ascii="Times New Roman" w:hAnsi="Times New Roman" w:cs="Times New Roman"/>
          <w:i/>
          <w:iCs/>
          <w:sz w:val="20"/>
          <w:szCs w:val="20"/>
        </w:rPr>
      </w:pPr>
      <w:r w:rsidRPr="00FC2B2B">
        <w:rPr>
          <w:rFonts w:ascii="Times New Roman" w:hAnsi="Times New Roman" w:cs="Times New Roman"/>
          <w:b/>
          <w:bCs/>
          <w:sz w:val="20"/>
          <w:szCs w:val="20"/>
        </w:rPr>
        <w:t>Key words:</w:t>
      </w:r>
      <w:r w:rsidRPr="00FC2B2B">
        <w:rPr>
          <w:rFonts w:ascii="Times New Roman" w:hAnsi="Times New Roman" w:cs="Times New Roman"/>
          <w:sz w:val="20"/>
          <w:szCs w:val="20"/>
        </w:rPr>
        <w:t xml:space="preserve"> </w:t>
      </w:r>
      <w:r w:rsidR="00816428" w:rsidRPr="00913E37">
        <w:rPr>
          <w:rFonts w:ascii="Times New Roman" w:hAnsi="Times New Roman" w:cs="Times New Roman"/>
          <w:i/>
          <w:iCs/>
          <w:sz w:val="20"/>
          <w:szCs w:val="20"/>
        </w:rPr>
        <w:t xml:space="preserve">Concentration, Heavy metals, Fertilizers, Soil, Treatments, Poultry </w:t>
      </w:r>
      <w:r w:rsidR="00AC4FD6" w:rsidRPr="00913E37">
        <w:rPr>
          <w:rFonts w:ascii="Times New Roman" w:hAnsi="Times New Roman" w:cs="Times New Roman"/>
          <w:i/>
          <w:iCs/>
          <w:sz w:val="20"/>
          <w:szCs w:val="20"/>
        </w:rPr>
        <w:t>manure.</w:t>
      </w:r>
    </w:p>
    <w:p w14:paraId="265E02B6" w14:textId="7F9ABDEE" w:rsidR="00C64864" w:rsidRDefault="00C64864" w:rsidP="00F10511">
      <w:pPr>
        <w:spacing w:line="276" w:lineRule="auto"/>
        <w:jc w:val="both"/>
        <w:rPr>
          <w:rFonts w:ascii="Times New Roman" w:hAnsi="Times New Roman" w:cs="Times New Roman"/>
          <w:i/>
          <w:iCs/>
          <w:sz w:val="20"/>
          <w:szCs w:val="20"/>
        </w:rPr>
      </w:pPr>
    </w:p>
    <w:p w14:paraId="66AAE3EB" w14:textId="77777777" w:rsidR="00094875" w:rsidRDefault="00094875" w:rsidP="00094875">
      <w:pPr>
        <w:spacing w:line="276" w:lineRule="auto"/>
        <w:jc w:val="both"/>
        <w:rPr>
          <w:rFonts w:ascii="Times New Roman" w:hAnsi="Times New Roman" w:cs="Times New Roman"/>
          <w:b/>
          <w:bCs/>
          <w:sz w:val="20"/>
          <w:szCs w:val="20"/>
        </w:rPr>
      </w:pPr>
    </w:p>
    <w:p w14:paraId="43527494" w14:textId="77777777" w:rsidR="00094875" w:rsidRDefault="00094875" w:rsidP="00094875">
      <w:pPr>
        <w:spacing w:line="276" w:lineRule="auto"/>
        <w:jc w:val="both"/>
        <w:rPr>
          <w:rFonts w:ascii="Times New Roman" w:hAnsi="Times New Roman" w:cs="Times New Roman"/>
          <w:b/>
          <w:bCs/>
          <w:sz w:val="20"/>
          <w:szCs w:val="20"/>
        </w:rPr>
      </w:pPr>
    </w:p>
    <w:p w14:paraId="7217A1AB" w14:textId="0E5B8F41" w:rsidR="00094875" w:rsidRDefault="00094875" w:rsidP="00094875">
      <w:pPr>
        <w:spacing w:line="276" w:lineRule="auto"/>
        <w:jc w:val="both"/>
        <w:rPr>
          <w:rFonts w:ascii="Times New Roman" w:hAnsi="Times New Roman" w:cs="Times New Roman"/>
          <w:b/>
          <w:bCs/>
          <w:sz w:val="20"/>
          <w:szCs w:val="20"/>
        </w:rPr>
      </w:pPr>
    </w:p>
    <w:p w14:paraId="69936489" w14:textId="77777777" w:rsidR="008371E4" w:rsidRDefault="008371E4" w:rsidP="00094875">
      <w:pPr>
        <w:spacing w:line="276" w:lineRule="auto"/>
        <w:jc w:val="both"/>
        <w:rPr>
          <w:rFonts w:ascii="Times New Roman" w:hAnsi="Times New Roman" w:cs="Times New Roman"/>
          <w:b/>
          <w:bCs/>
          <w:sz w:val="20"/>
          <w:szCs w:val="20"/>
        </w:rPr>
      </w:pPr>
    </w:p>
    <w:p w14:paraId="2CBE27D1" w14:textId="5A254286" w:rsidR="00094875" w:rsidRDefault="00094875" w:rsidP="00612DB8">
      <w:pPr>
        <w:spacing w:line="276" w:lineRule="auto"/>
        <w:rPr>
          <w:rFonts w:ascii="Times New Roman" w:hAnsi="Times New Roman" w:cs="Times New Roman"/>
          <w:b/>
          <w:bCs/>
          <w:sz w:val="20"/>
          <w:szCs w:val="20"/>
        </w:rPr>
      </w:pPr>
    </w:p>
    <w:p w14:paraId="6275FF98" w14:textId="77777777" w:rsidR="00F476DF" w:rsidRPr="00094875" w:rsidRDefault="00F476DF" w:rsidP="00612DB8">
      <w:pPr>
        <w:spacing w:line="276" w:lineRule="auto"/>
        <w:rPr>
          <w:rFonts w:ascii="Times New Roman" w:hAnsi="Times New Roman" w:cs="Times New Roman"/>
          <w:sz w:val="20"/>
          <w:szCs w:val="20"/>
        </w:rPr>
      </w:pPr>
    </w:p>
    <w:p w14:paraId="6760D480" w14:textId="656F644C" w:rsidR="00F420AD" w:rsidRPr="00D742A6" w:rsidRDefault="00F420AD" w:rsidP="00D742A6">
      <w:pPr>
        <w:pStyle w:val="ListParagraph"/>
        <w:numPr>
          <w:ilvl w:val="0"/>
          <w:numId w:val="1"/>
        </w:numPr>
        <w:spacing w:line="276" w:lineRule="auto"/>
        <w:rPr>
          <w:rFonts w:ascii="Times New Roman" w:hAnsi="Times New Roman" w:cs="Times New Roman"/>
          <w:b/>
          <w:bCs/>
          <w:sz w:val="20"/>
          <w:szCs w:val="20"/>
        </w:rPr>
      </w:pPr>
      <w:r w:rsidRPr="00D742A6">
        <w:rPr>
          <w:rFonts w:ascii="Times New Roman" w:hAnsi="Times New Roman" w:cs="Times New Roman"/>
          <w:b/>
          <w:bCs/>
          <w:sz w:val="20"/>
          <w:szCs w:val="20"/>
        </w:rPr>
        <w:t>INTRODUCTION</w:t>
      </w:r>
    </w:p>
    <w:p w14:paraId="23BC708F" w14:textId="41DB311F" w:rsidR="00180654" w:rsidRDefault="00180654" w:rsidP="00167BE9">
      <w:pPr>
        <w:spacing w:line="480" w:lineRule="auto"/>
        <w:jc w:val="both"/>
        <w:rPr>
          <w:rFonts w:ascii="Times New Roman" w:hAnsi="Times New Roman" w:cs="Times New Roman"/>
          <w:sz w:val="20"/>
          <w:szCs w:val="20"/>
        </w:rPr>
      </w:pPr>
      <w:r w:rsidRPr="00180654">
        <w:rPr>
          <w:rFonts w:ascii="Times New Roman" w:hAnsi="Times New Roman" w:cs="Times New Roman"/>
          <w:sz w:val="20"/>
          <w:szCs w:val="20"/>
        </w:rPr>
        <w:t>The carrot (</w:t>
      </w:r>
      <w:r w:rsidRPr="00180654">
        <w:rPr>
          <w:rFonts w:ascii="Times New Roman" w:hAnsi="Times New Roman" w:cs="Times New Roman"/>
          <w:i/>
          <w:iCs/>
          <w:sz w:val="20"/>
          <w:szCs w:val="20"/>
        </w:rPr>
        <w:t>Daucus carota</w:t>
      </w:r>
      <w:r w:rsidRPr="00180654">
        <w:rPr>
          <w:rFonts w:ascii="Times New Roman" w:hAnsi="Times New Roman" w:cs="Times New Roman"/>
          <w:sz w:val="20"/>
          <w:szCs w:val="20"/>
        </w:rPr>
        <w:t xml:space="preserve"> </w:t>
      </w:r>
      <w:r w:rsidRPr="00180654">
        <w:rPr>
          <w:rFonts w:ascii="Times New Roman" w:hAnsi="Times New Roman" w:cs="Times New Roman"/>
          <w:i/>
          <w:iCs/>
          <w:sz w:val="20"/>
          <w:szCs w:val="20"/>
        </w:rPr>
        <w:t>L</w:t>
      </w:r>
      <w:r w:rsidRPr="00180654">
        <w:rPr>
          <w:rFonts w:ascii="Times New Roman" w:hAnsi="Times New Roman" w:cs="Times New Roman"/>
          <w:sz w:val="20"/>
          <w:szCs w:val="20"/>
        </w:rPr>
        <w:t>.) is an economically important vegetable crop extensively utilized in human nutrition due to its high nutritional and therapeutic value and its role in disease prevention (</w:t>
      </w:r>
      <w:proofErr w:type="spellStart"/>
      <w:r w:rsidRPr="00180654">
        <w:rPr>
          <w:rFonts w:ascii="Times New Roman" w:hAnsi="Times New Roman" w:cs="Times New Roman"/>
          <w:sz w:val="20"/>
          <w:szCs w:val="20"/>
        </w:rPr>
        <w:t>Gallichio</w:t>
      </w:r>
      <w:proofErr w:type="spellEnd"/>
      <w:r w:rsidRPr="00180654">
        <w:rPr>
          <w:rFonts w:ascii="Times New Roman" w:hAnsi="Times New Roman" w:cs="Times New Roman"/>
          <w:sz w:val="20"/>
          <w:szCs w:val="20"/>
        </w:rPr>
        <w:t xml:space="preserve"> </w:t>
      </w:r>
      <w:r w:rsidRPr="00133AF9">
        <w:rPr>
          <w:rFonts w:ascii="Times New Roman" w:hAnsi="Times New Roman" w:cs="Times New Roman"/>
          <w:i/>
          <w:iCs/>
          <w:sz w:val="20"/>
          <w:szCs w:val="20"/>
        </w:rPr>
        <w:t>et al.,</w:t>
      </w:r>
      <w:r w:rsidRPr="00180654">
        <w:rPr>
          <w:rFonts w:ascii="Times New Roman" w:hAnsi="Times New Roman" w:cs="Times New Roman"/>
          <w:sz w:val="20"/>
          <w:szCs w:val="20"/>
        </w:rPr>
        <w:t xml:space="preserve"> 2008; Zhang </w:t>
      </w:r>
      <w:r w:rsidRPr="00133AF9">
        <w:rPr>
          <w:rFonts w:ascii="Times New Roman" w:hAnsi="Times New Roman" w:cs="Times New Roman"/>
          <w:i/>
          <w:iCs/>
          <w:sz w:val="20"/>
          <w:szCs w:val="20"/>
        </w:rPr>
        <w:t>et al.</w:t>
      </w:r>
      <w:r w:rsidRPr="00180654">
        <w:rPr>
          <w:rFonts w:ascii="Times New Roman" w:hAnsi="Times New Roman" w:cs="Times New Roman"/>
          <w:sz w:val="20"/>
          <w:szCs w:val="20"/>
        </w:rPr>
        <w:t xml:space="preserve">, 2009; Arscott and </w:t>
      </w:r>
      <w:proofErr w:type="spellStart"/>
      <w:r w:rsidRPr="00180654">
        <w:rPr>
          <w:rFonts w:ascii="Times New Roman" w:hAnsi="Times New Roman" w:cs="Times New Roman"/>
          <w:sz w:val="20"/>
          <w:szCs w:val="20"/>
        </w:rPr>
        <w:t>Tanumihardjo</w:t>
      </w:r>
      <w:proofErr w:type="spellEnd"/>
      <w:r w:rsidRPr="00180654">
        <w:rPr>
          <w:rFonts w:ascii="Times New Roman" w:hAnsi="Times New Roman" w:cs="Times New Roman"/>
          <w:sz w:val="20"/>
          <w:szCs w:val="20"/>
        </w:rPr>
        <w:t xml:space="preserve">, 2010). Botanically, carrot is a biennial plant that develops foliage and a storage </w:t>
      </w:r>
      <w:proofErr w:type="spellStart"/>
      <w:r w:rsidRPr="00180654">
        <w:rPr>
          <w:rFonts w:ascii="Times New Roman" w:hAnsi="Times New Roman" w:cs="Times New Roman"/>
          <w:sz w:val="20"/>
          <w:szCs w:val="20"/>
        </w:rPr>
        <w:t>root</w:t>
      </w:r>
      <w:proofErr w:type="spellEnd"/>
      <w:r w:rsidRPr="00180654">
        <w:rPr>
          <w:rFonts w:ascii="Times New Roman" w:hAnsi="Times New Roman" w:cs="Times New Roman"/>
          <w:sz w:val="20"/>
          <w:szCs w:val="20"/>
        </w:rPr>
        <w:t xml:space="preserve"> during the first year of growth. It is a member of the </w:t>
      </w:r>
      <w:proofErr w:type="spellStart"/>
      <w:r w:rsidRPr="00180654">
        <w:rPr>
          <w:rFonts w:ascii="Times New Roman" w:hAnsi="Times New Roman" w:cs="Times New Roman"/>
          <w:sz w:val="20"/>
          <w:szCs w:val="20"/>
        </w:rPr>
        <w:t>Apiaceae</w:t>
      </w:r>
      <w:proofErr w:type="spellEnd"/>
      <w:r w:rsidRPr="00180654">
        <w:rPr>
          <w:rFonts w:ascii="Times New Roman" w:hAnsi="Times New Roman" w:cs="Times New Roman"/>
          <w:sz w:val="20"/>
          <w:szCs w:val="20"/>
        </w:rPr>
        <w:t xml:space="preserve"> family and shares close taxonomic relationships with parsley, celery, parsnip, and cilantro. Although orange is the predominant root </w:t>
      </w:r>
      <w:r w:rsidR="00133AF9">
        <w:rPr>
          <w:rFonts w:ascii="Times New Roman" w:hAnsi="Times New Roman" w:cs="Times New Roman"/>
          <w:sz w:val="20"/>
          <w:szCs w:val="20"/>
        </w:rPr>
        <w:t>colour</w:t>
      </w:r>
      <w:r w:rsidRPr="00180654">
        <w:rPr>
          <w:rFonts w:ascii="Times New Roman" w:hAnsi="Times New Roman" w:cs="Times New Roman"/>
          <w:sz w:val="20"/>
          <w:szCs w:val="20"/>
        </w:rPr>
        <w:t xml:space="preserve">, carrots are also available in purple, black, red, white, and yellow forms (Atta </w:t>
      </w:r>
      <w:proofErr w:type="spellStart"/>
      <w:r w:rsidRPr="00180654">
        <w:rPr>
          <w:rFonts w:ascii="Times New Roman" w:hAnsi="Times New Roman" w:cs="Times New Roman"/>
          <w:sz w:val="20"/>
          <w:szCs w:val="20"/>
        </w:rPr>
        <w:t>Poku</w:t>
      </w:r>
      <w:proofErr w:type="spellEnd"/>
      <w:r w:rsidRPr="00180654">
        <w:rPr>
          <w:rFonts w:ascii="Times New Roman" w:hAnsi="Times New Roman" w:cs="Times New Roman"/>
          <w:sz w:val="20"/>
          <w:szCs w:val="20"/>
        </w:rPr>
        <w:t xml:space="preserve"> </w:t>
      </w:r>
      <w:r w:rsidRPr="00180654">
        <w:rPr>
          <w:rFonts w:ascii="Times New Roman" w:hAnsi="Times New Roman" w:cs="Times New Roman"/>
          <w:i/>
          <w:iCs/>
          <w:sz w:val="20"/>
          <w:szCs w:val="20"/>
        </w:rPr>
        <w:t xml:space="preserve">et al., </w:t>
      </w:r>
      <w:r w:rsidRPr="00180654">
        <w:rPr>
          <w:rFonts w:ascii="Times New Roman" w:hAnsi="Times New Roman" w:cs="Times New Roman"/>
          <w:sz w:val="20"/>
          <w:szCs w:val="20"/>
        </w:rPr>
        <w:t>2014).</w:t>
      </w:r>
    </w:p>
    <w:p w14:paraId="749A0EDE" w14:textId="525E534A" w:rsidR="00F420AD" w:rsidRPr="00FC2B2B" w:rsidRDefault="00F420AD" w:rsidP="00167BE9">
      <w:pPr>
        <w:spacing w:line="480" w:lineRule="auto"/>
        <w:jc w:val="both"/>
        <w:rPr>
          <w:rFonts w:ascii="Times New Roman" w:hAnsi="Times New Roman" w:cs="Times New Roman"/>
          <w:sz w:val="20"/>
          <w:szCs w:val="20"/>
          <w:lang w:val="en-US"/>
        </w:rPr>
      </w:pPr>
      <w:r w:rsidRPr="00FC2B2B">
        <w:rPr>
          <w:rFonts w:ascii="Times New Roman" w:hAnsi="Times New Roman" w:cs="Times New Roman"/>
          <w:sz w:val="20"/>
          <w:szCs w:val="20"/>
          <w:lang w:val="en-US"/>
        </w:rPr>
        <w:t xml:space="preserve">The appropriate type of fertilizers can help carrots grow effectively and provide </w:t>
      </w:r>
      <w:r w:rsidR="00133AF9">
        <w:rPr>
          <w:rFonts w:ascii="Times New Roman" w:hAnsi="Times New Roman" w:cs="Times New Roman"/>
          <w:sz w:val="20"/>
          <w:szCs w:val="20"/>
          <w:lang w:val="en-US"/>
        </w:rPr>
        <w:t xml:space="preserve">a </w:t>
      </w:r>
      <w:r w:rsidRPr="00FC2B2B">
        <w:rPr>
          <w:rFonts w:ascii="Times New Roman" w:hAnsi="Times New Roman" w:cs="Times New Roman"/>
          <w:sz w:val="20"/>
          <w:szCs w:val="20"/>
          <w:lang w:val="en-US"/>
        </w:rPr>
        <w:t xml:space="preserve">greater yield. A decent fertilizer can give carrot plants the nutrients they need to flourish; it is better to use one that is heavy in phosphate and potassium and low in nitrogen. To boost growth and productivity, most carrot growers use organic fertilizer as their main source of nutrients (Atta </w:t>
      </w:r>
      <w:proofErr w:type="spellStart"/>
      <w:r w:rsidRPr="00FC2B2B">
        <w:rPr>
          <w:rFonts w:ascii="Times New Roman" w:hAnsi="Times New Roman" w:cs="Times New Roman"/>
          <w:sz w:val="20"/>
          <w:szCs w:val="20"/>
          <w:lang w:val="en-US"/>
        </w:rPr>
        <w:t>Poku</w:t>
      </w:r>
      <w:proofErr w:type="spellEnd"/>
      <w:r w:rsidRPr="00FC2B2B">
        <w:rPr>
          <w:rFonts w:ascii="Times New Roman" w:hAnsi="Times New Roman" w:cs="Times New Roman"/>
          <w:sz w:val="20"/>
          <w:szCs w:val="20"/>
          <w:lang w:val="en-US"/>
        </w:rPr>
        <w:t xml:space="preserve"> </w:t>
      </w:r>
      <w:r w:rsidRPr="00FC2B2B">
        <w:rPr>
          <w:rFonts w:ascii="Times New Roman" w:hAnsi="Times New Roman" w:cs="Times New Roman"/>
          <w:i/>
          <w:iCs/>
          <w:sz w:val="20"/>
          <w:szCs w:val="20"/>
          <w:lang w:val="en-US"/>
        </w:rPr>
        <w:t>et al</w:t>
      </w:r>
      <w:r w:rsidRPr="00FC2B2B">
        <w:rPr>
          <w:rFonts w:ascii="Times New Roman" w:hAnsi="Times New Roman" w:cs="Times New Roman"/>
          <w:sz w:val="20"/>
          <w:szCs w:val="20"/>
          <w:lang w:val="en-US"/>
        </w:rPr>
        <w:t xml:space="preserve">., 2014). The use of NPK fertilizers has increased since they give plants three of the most important nutrients for healthy plant growth and yield.  It also functions well since it provides the minerals that plants require to absorb. </w:t>
      </w:r>
      <w:r w:rsidR="00A5278D" w:rsidRPr="00FC2B2B">
        <w:rPr>
          <w:rFonts w:ascii="Times New Roman" w:hAnsi="Times New Roman" w:cs="Times New Roman"/>
          <w:sz w:val="20"/>
          <w:szCs w:val="20"/>
          <w:lang w:val="en-US"/>
        </w:rPr>
        <w:t>Many Ghanaians consume a lot of carrots cultivated from organic and inorganic fertilizers</w:t>
      </w:r>
      <w:r w:rsidR="00EA240B">
        <w:rPr>
          <w:rFonts w:ascii="Times New Roman" w:hAnsi="Times New Roman" w:cs="Times New Roman"/>
          <w:sz w:val="20"/>
          <w:szCs w:val="20"/>
          <w:lang w:val="en-US"/>
        </w:rPr>
        <w:t>. However,</w:t>
      </w:r>
      <w:r w:rsidR="00A5278D" w:rsidRPr="00FC2B2B">
        <w:rPr>
          <w:rFonts w:ascii="Times New Roman" w:hAnsi="Times New Roman" w:cs="Times New Roman"/>
          <w:sz w:val="20"/>
          <w:szCs w:val="20"/>
          <w:lang w:val="en-US"/>
        </w:rPr>
        <w:t xml:space="preserve"> </w:t>
      </w:r>
      <w:r w:rsidR="00A5278D" w:rsidRPr="00FC2B2B">
        <w:rPr>
          <w:rFonts w:ascii="Times New Roman" w:hAnsi="Times New Roman" w:cs="Times New Roman"/>
          <w:sz w:val="20"/>
          <w:szCs w:val="20"/>
        </w:rPr>
        <w:t xml:space="preserve">inorganic fertilizers are becoming more and more scarce. The high price of the inorganic fertilizers has made the farmers unable to afford them, therefore reducing the output of </w:t>
      </w:r>
      <w:r w:rsidR="00EA240B">
        <w:rPr>
          <w:rFonts w:ascii="Times New Roman" w:hAnsi="Times New Roman" w:cs="Times New Roman"/>
          <w:sz w:val="20"/>
          <w:szCs w:val="20"/>
        </w:rPr>
        <w:t>vegetable</w:t>
      </w:r>
      <w:r w:rsidR="00A5278D" w:rsidRPr="00FC2B2B">
        <w:rPr>
          <w:rFonts w:ascii="Times New Roman" w:hAnsi="Times New Roman" w:cs="Times New Roman"/>
          <w:sz w:val="20"/>
          <w:szCs w:val="20"/>
        </w:rPr>
        <w:t xml:space="preserve"> production in the country. Organic fertilizer</w:t>
      </w:r>
      <w:r w:rsidR="00A5278D" w:rsidRPr="00FC2B2B">
        <w:rPr>
          <w:rFonts w:ascii="Times New Roman" w:hAnsi="Times New Roman" w:cs="Times New Roman"/>
          <w:sz w:val="20"/>
          <w:szCs w:val="20"/>
          <w:lang w:val="en-US"/>
        </w:rPr>
        <w:t xml:space="preserve"> (</w:t>
      </w:r>
      <w:r w:rsidR="00A5278D" w:rsidRPr="00FC2B2B">
        <w:rPr>
          <w:rFonts w:ascii="Times New Roman" w:hAnsi="Times New Roman" w:cs="Times New Roman"/>
          <w:sz w:val="20"/>
          <w:szCs w:val="20"/>
        </w:rPr>
        <w:t>poultry manure), on the other hand</w:t>
      </w:r>
      <w:r w:rsidR="00EA240B">
        <w:rPr>
          <w:rFonts w:ascii="Times New Roman" w:hAnsi="Times New Roman" w:cs="Times New Roman"/>
          <w:sz w:val="20"/>
          <w:szCs w:val="20"/>
        </w:rPr>
        <w:t>,</w:t>
      </w:r>
      <w:r w:rsidR="00A5278D" w:rsidRPr="00FC2B2B">
        <w:rPr>
          <w:rFonts w:ascii="Times New Roman" w:hAnsi="Times New Roman" w:cs="Times New Roman"/>
          <w:sz w:val="20"/>
          <w:szCs w:val="20"/>
        </w:rPr>
        <w:t xml:space="preserve"> is more </w:t>
      </w:r>
      <w:r w:rsidR="00A5278D" w:rsidRPr="00FC2B2B">
        <w:rPr>
          <w:rFonts w:ascii="Times New Roman" w:hAnsi="Times New Roman" w:cs="Times New Roman"/>
          <w:sz w:val="20"/>
          <w:szCs w:val="20"/>
          <w:lang w:val="en-US"/>
        </w:rPr>
        <w:t>convenient,</w:t>
      </w:r>
      <w:r w:rsidR="00A5278D" w:rsidRPr="00FC2B2B">
        <w:rPr>
          <w:rFonts w:ascii="Times New Roman" w:hAnsi="Times New Roman" w:cs="Times New Roman"/>
          <w:sz w:val="20"/>
          <w:szCs w:val="20"/>
        </w:rPr>
        <w:t xml:space="preserve"> </w:t>
      </w:r>
      <w:r w:rsidR="00A5278D" w:rsidRPr="00FC2B2B">
        <w:rPr>
          <w:rFonts w:ascii="Times New Roman" w:hAnsi="Times New Roman" w:cs="Times New Roman"/>
          <w:sz w:val="20"/>
          <w:szCs w:val="20"/>
          <w:lang w:val="en-US"/>
        </w:rPr>
        <w:t xml:space="preserve">available and </w:t>
      </w:r>
      <w:r w:rsidR="00A5278D" w:rsidRPr="00FC2B2B">
        <w:rPr>
          <w:rFonts w:ascii="Times New Roman" w:hAnsi="Times New Roman" w:cs="Times New Roman"/>
          <w:sz w:val="20"/>
          <w:szCs w:val="20"/>
        </w:rPr>
        <w:t>affordable and can be considered as an alternative.</w:t>
      </w:r>
    </w:p>
    <w:p w14:paraId="792E68B2" w14:textId="13A7ECE3" w:rsidR="006C5D54" w:rsidRPr="006C5D54" w:rsidRDefault="005B5023" w:rsidP="00167BE9">
      <w:pPr>
        <w:spacing w:line="480" w:lineRule="auto"/>
        <w:jc w:val="both"/>
        <w:rPr>
          <w:rFonts w:ascii="Times New Roman" w:hAnsi="Times New Roman" w:cs="Times New Roman"/>
          <w:sz w:val="20"/>
          <w:szCs w:val="20"/>
        </w:rPr>
      </w:pPr>
      <w:r w:rsidRPr="005B5023">
        <w:rPr>
          <w:rFonts w:ascii="Times New Roman" w:hAnsi="Times New Roman" w:cs="Times New Roman"/>
          <w:sz w:val="20"/>
          <w:szCs w:val="20"/>
        </w:rPr>
        <w:t xml:space="preserve">The output of poultry manure has increased due to the rapid growth of the poultry business. </w:t>
      </w:r>
      <w:r w:rsidR="00A774D8" w:rsidRPr="00A774D8">
        <w:rPr>
          <w:rFonts w:ascii="Times New Roman" w:hAnsi="Times New Roman" w:cs="Times New Roman"/>
          <w:sz w:val="20"/>
          <w:szCs w:val="20"/>
        </w:rPr>
        <w:t>Poultry manure is an organic by-product of poultry production consisting of chicken excreta and urine. Owing to its high nutrient content, particularly nitrogen (N), phosphorus (P), and potassium (K), it is widely used as an effective organic fertilizer (Hochmuth and Jones, 2009).</w:t>
      </w:r>
      <w:r w:rsidR="00E80D53" w:rsidRPr="00FC2B2B">
        <w:rPr>
          <w:rFonts w:ascii="Times New Roman" w:hAnsi="Times New Roman" w:cs="Times New Roman"/>
          <w:sz w:val="20"/>
          <w:szCs w:val="20"/>
        </w:rPr>
        <w:t xml:space="preserve"> </w:t>
      </w:r>
      <w:r w:rsidR="00E80D53" w:rsidRPr="00FC2B2B">
        <w:rPr>
          <w:rFonts w:ascii="Times New Roman" w:hAnsi="Times New Roman" w:cs="Times New Roman"/>
          <w:sz w:val="20"/>
          <w:szCs w:val="20"/>
          <w:lang w:val="en-US"/>
        </w:rPr>
        <w:t>It includes vital plant elements, making it a potential organic source of nutrition. Organic and inorganic fertilizers</w:t>
      </w:r>
      <w:r w:rsidR="00A774D8">
        <w:rPr>
          <w:rFonts w:ascii="Times New Roman" w:hAnsi="Times New Roman" w:cs="Times New Roman"/>
          <w:sz w:val="20"/>
          <w:szCs w:val="20"/>
          <w:lang w:val="en-US"/>
        </w:rPr>
        <w:t>,</w:t>
      </w:r>
      <w:r w:rsidR="00E80D53" w:rsidRPr="00FC2B2B">
        <w:rPr>
          <w:rFonts w:ascii="Times New Roman" w:hAnsi="Times New Roman" w:cs="Times New Roman"/>
          <w:sz w:val="20"/>
          <w:szCs w:val="20"/>
          <w:lang w:val="en-US"/>
        </w:rPr>
        <w:t xml:space="preserve"> when </w:t>
      </w:r>
      <w:r w:rsidR="00EA240B">
        <w:rPr>
          <w:rFonts w:ascii="Times New Roman" w:hAnsi="Times New Roman" w:cs="Times New Roman"/>
          <w:sz w:val="20"/>
          <w:szCs w:val="20"/>
          <w:lang w:val="en-US"/>
        </w:rPr>
        <w:t>applied</w:t>
      </w:r>
      <w:r w:rsidR="00A774D8">
        <w:rPr>
          <w:rFonts w:ascii="Times New Roman" w:hAnsi="Times New Roman" w:cs="Times New Roman"/>
          <w:sz w:val="20"/>
          <w:szCs w:val="20"/>
          <w:lang w:val="en-US"/>
        </w:rPr>
        <w:t>,</w:t>
      </w:r>
      <w:r w:rsidR="00E80D53" w:rsidRPr="00FC2B2B">
        <w:rPr>
          <w:rFonts w:ascii="Times New Roman" w:hAnsi="Times New Roman" w:cs="Times New Roman"/>
          <w:sz w:val="20"/>
          <w:szCs w:val="20"/>
          <w:lang w:val="en-US"/>
        </w:rPr>
        <w:t xml:space="preserve"> increase crop growth and yield. </w:t>
      </w:r>
      <w:r w:rsidR="006C5D54" w:rsidRPr="00FC2B2B">
        <w:rPr>
          <w:rFonts w:ascii="Times New Roman" w:hAnsi="Times New Roman" w:cs="Times New Roman"/>
          <w:sz w:val="20"/>
          <w:szCs w:val="20"/>
          <w:lang w:val="en-US"/>
        </w:rPr>
        <w:t>Also, different kinds of heavy metals are transferred from the fertilizers during the process of making them.</w:t>
      </w:r>
    </w:p>
    <w:p w14:paraId="590180E1" w14:textId="2C9DEDBB" w:rsidR="006C5D54" w:rsidRPr="006C5D54" w:rsidRDefault="006C5D54" w:rsidP="00167BE9">
      <w:pPr>
        <w:spacing w:line="480" w:lineRule="auto"/>
        <w:jc w:val="both"/>
        <w:rPr>
          <w:rFonts w:ascii="Times New Roman" w:hAnsi="Times New Roman" w:cs="Times New Roman"/>
          <w:sz w:val="16"/>
          <w:szCs w:val="16"/>
          <w:lang w:val="en-US"/>
        </w:rPr>
      </w:pPr>
      <w:r w:rsidRPr="006C5D54">
        <w:rPr>
          <w:rFonts w:ascii="Times New Roman" w:hAnsi="Times New Roman" w:cs="Times New Roman"/>
          <w:sz w:val="20"/>
          <w:szCs w:val="20"/>
          <w:lang w:val="en-US"/>
        </w:rPr>
        <w:t xml:space="preserve">Although fertilizers are crucial in agriculture, they are frequently used improperly. The recommended fertilizer requires technical planning, which starts with representative soil sampling and is followed by chemical analysis to produce expert's advice. Many producers, however, do not follow this practice; instead, they frequently rely on pre-established advice without professional aid. When fertilizers are applied in significant quantities over an extended period of time, they have a tendency to concentrate certain elements or substances that are important to </w:t>
      </w:r>
      <w:r w:rsidRPr="006C5D54">
        <w:rPr>
          <w:rFonts w:ascii="Times New Roman" w:hAnsi="Times New Roman" w:cs="Times New Roman"/>
          <w:sz w:val="20"/>
          <w:szCs w:val="20"/>
          <w:lang w:val="en-US"/>
        </w:rPr>
        <w:lastRenderedPageBreak/>
        <w:t>the ecosystem above and beyond the soil's naturally occurring constituents (Roberts, 2014). Increased bioavailability of hazardous elements</w:t>
      </w:r>
      <w:r w:rsidR="00EA240B">
        <w:rPr>
          <w:rFonts w:ascii="Times New Roman" w:hAnsi="Times New Roman" w:cs="Times New Roman"/>
          <w:sz w:val="20"/>
          <w:szCs w:val="20"/>
          <w:lang w:val="en-US"/>
        </w:rPr>
        <w:t>,</w:t>
      </w:r>
      <w:r w:rsidRPr="006C5D54">
        <w:rPr>
          <w:rFonts w:ascii="Times New Roman" w:hAnsi="Times New Roman" w:cs="Times New Roman"/>
          <w:sz w:val="20"/>
          <w:szCs w:val="20"/>
          <w:lang w:val="en-US"/>
        </w:rPr>
        <w:t xml:space="preserve"> including heavy metals (Cd, Pb, </w:t>
      </w:r>
      <w:bookmarkStart w:id="2" w:name="_Hlk142295085"/>
      <w:r w:rsidRPr="006C5D54">
        <w:rPr>
          <w:rFonts w:ascii="Times New Roman" w:hAnsi="Times New Roman" w:cs="Times New Roman"/>
          <w:sz w:val="20"/>
          <w:szCs w:val="20"/>
          <w:lang w:val="en-US"/>
        </w:rPr>
        <w:t>Cr, and V</w:t>
      </w:r>
      <w:bookmarkEnd w:id="2"/>
      <w:r w:rsidRPr="006C5D54">
        <w:rPr>
          <w:rFonts w:ascii="Times New Roman" w:hAnsi="Times New Roman" w:cs="Times New Roman"/>
          <w:sz w:val="20"/>
          <w:szCs w:val="20"/>
          <w:lang w:val="en-US"/>
        </w:rPr>
        <w:t xml:space="preserve">) and rare earth elements in the soil is one of the major environmental issues caused by the use of fertilizers, especially phosphates (JIAO </w:t>
      </w:r>
      <w:r w:rsidRPr="006C5D54">
        <w:rPr>
          <w:rFonts w:ascii="Times New Roman" w:hAnsi="Times New Roman" w:cs="Times New Roman"/>
          <w:i/>
          <w:iCs/>
          <w:sz w:val="20"/>
          <w:szCs w:val="20"/>
          <w:lang w:val="en-US"/>
        </w:rPr>
        <w:t>et al</w:t>
      </w:r>
      <w:r w:rsidRPr="006C5D54">
        <w:rPr>
          <w:rFonts w:ascii="Times New Roman" w:hAnsi="Times New Roman" w:cs="Times New Roman"/>
          <w:sz w:val="20"/>
          <w:szCs w:val="20"/>
          <w:lang w:val="en-US"/>
        </w:rPr>
        <w:t>., 2012). According to</w:t>
      </w:r>
      <w:r w:rsidR="00142F42">
        <w:rPr>
          <w:rFonts w:ascii="Times New Roman" w:hAnsi="Times New Roman" w:cs="Times New Roman"/>
          <w:sz w:val="20"/>
          <w:szCs w:val="20"/>
          <w:lang w:val="en-US"/>
        </w:rPr>
        <w:t xml:space="preserve"> </w:t>
      </w:r>
      <w:proofErr w:type="spellStart"/>
      <w:r w:rsidR="00142F42" w:rsidRPr="00142F42">
        <w:rPr>
          <w:rFonts w:ascii="Times New Roman" w:hAnsi="Times New Roman" w:cs="Times New Roman"/>
          <w:sz w:val="20"/>
          <w:szCs w:val="20"/>
        </w:rPr>
        <w:t>DeLaune</w:t>
      </w:r>
      <w:proofErr w:type="spellEnd"/>
      <w:r w:rsidR="00142F42" w:rsidRPr="00142F42">
        <w:rPr>
          <w:rFonts w:ascii="Times New Roman" w:hAnsi="Times New Roman" w:cs="Times New Roman"/>
          <w:sz w:val="20"/>
          <w:szCs w:val="20"/>
        </w:rPr>
        <w:t xml:space="preserve">, P. </w:t>
      </w:r>
      <w:r w:rsidR="00142F42">
        <w:rPr>
          <w:rFonts w:ascii="Times New Roman" w:hAnsi="Times New Roman" w:cs="Times New Roman"/>
          <w:sz w:val="20"/>
          <w:szCs w:val="20"/>
        </w:rPr>
        <w:t>and</w:t>
      </w:r>
      <w:r w:rsidR="00142F42" w:rsidRPr="00142F42">
        <w:rPr>
          <w:rFonts w:ascii="Times New Roman" w:hAnsi="Times New Roman" w:cs="Times New Roman"/>
          <w:sz w:val="20"/>
          <w:szCs w:val="20"/>
        </w:rPr>
        <w:t xml:space="preserve"> Moore, P. (2014)</w:t>
      </w:r>
      <w:r w:rsidRPr="00142F42">
        <w:rPr>
          <w:rFonts w:ascii="Times New Roman" w:hAnsi="Times New Roman" w:cs="Times New Roman"/>
          <w:sz w:val="20"/>
          <w:szCs w:val="20"/>
        </w:rPr>
        <w:t>,</w:t>
      </w:r>
      <w:r w:rsidRPr="00142F42">
        <w:rPr>
          <w:rFonts w:ascii="Times New Roman" w:hAnsi="Times New Roman" w:cs="Times New Roman"/>
          <w:sz w:val="18"/>
          <w:szCs w:val="18"/>
          <w:lang w:val="en-US"/>
        </w:rPr>
        <w:t xml:space="preserve"> </w:t>
      </w:r>
      <w:r w:rsidRPr="006C5D54">
        <w:rPr>
          <w:rFonts w:ascii="Times New Roman" w:hAnsi="Times New Roman" w:cs="Times New Roman"/>
          <w:sz w:val="20"/>
          <w:szCs w:val="20"/>
          <w:lang w:val="en-US"/>
        </w:rPr>
        <w:t xml:space="preserve">poultry manure (PM) application may contain trace levels of hazardous elements such as arsenic (As), </w:t>
      </w:r>
      <w:bookmarkStart w:id="3" w:name="_Hlk142295231"/>
      <w:r w:rsidRPr="006C5D54">
        <w:rPr>
          <w:rFonts w:ascii="Times New Roman" w:hAnsi="Times New Roman" w:cs="Times New Roman"/>
          <w:sz w:val="20"/>
          <w:szCs w:val="20"/>
          <w:lang w:val="en-US"/>
        </w:rPr>
        <w:t xml:space="preserve">copper (Cu), </w:t>
      </w:r>
      <w:bookmarkEnd w:id="3"/>
      <w:r w:rsidRPr="006C5D54">
        <w:rPr>
          <w:rFonts w:ascii="Times New Roman" w:hAnsi="Times New Roman" w:cs="Times New Roman"/>
          <w:sz w:val="20"/>
          <w:szCs w:val="20"/>
          <w:lang w:val="en-US"/>
        </w:rPr>
        <w:t>and zinc (Zn).</w:t>
      </w:r>
    </w:p>
    <w:p w14:paraId="2D6C6D79" w14:textId="4524448D" w:rsidR="00E80D53" w:rsidRDefault="00A774D8" w:rsidP="00167BE9">
      <w:pPr>
        <w:spacing w:line="480" w:lineRule="auto"/>
        <w:jc w:val="both"/>
        <w:rPr>
          <w:rFonts w:ascii="Times New Roman" w:hAnsi="Times New Roman" w:cs="Times New Roman"/>
          <w:sz w:val="20"/>
          <w:szCs w:val="20"/>
          <w:lang w:val="en-US"/>
        </w:rPr>
      </w:pPr>
      <w:r w:rsidRPr="00A774D8">
        <w:rPr>
          <w:rFonts w:ascii="Times New Roman" w:hAnsi="Times New Roman" w:cs="Times New Roman"/>
          <w:sz w:val="20"/>
          <w:szCs w:val="20"/>
        </w:rPr>
        <w:t xml:space="preserve">According to </w:t>
      </w:r>
      <w:proofErr w:type="spellStart"/>
      <w:r w:rsidRPr="00A774D8">
        <w:rPr>
          <w:rFonts w:ascii="Times New Roman" w:hAnsi="Times New Roman" w:cs="Times New Roman"/>
          <w:sz w:val="20"/>
          <w:szCs w:val="20"/>
        </w:rPr>
        <w:t>Sherene</w:t>
      </w:r>
      <w:proofErr w:type="spellEnd"/>
      <w:r w:rsidRPr="00A774D8">
        <w:rPr>
          <w:rFonts w:ascii="Times New Roman" w:hAnsi="Times New Roman" w:cs="Times New Roman"/>
          <w:sz w:val="20"/>
          <w:szCs w:val="20"/>
        </w:rPr>
        <w:t xml:space="preserve"> (2010), elements possessing an atomic number above 20 or a density greater than 5 g</w:t>
      </w:r>
      <w:r w:rsidR="00EA240B">
        <w:rPr>
          <w:rFonts w:ascii="Times New Roman" w:hAnsi="Times New Roman" w:cs="Times New Roman"/>
          <w:sz w:val="20"/>
          <w:szCs w:val="20"/>
        </w:rPr>
        <w:t>/cm³</w:t>
      </w:r>
      <w:r w:rsidRPr="00A774D8">
        <w:rPr>
          <w:rFonts w:ascii="Times New Roman" w:hAnsi="Times New Roman" w:cs="Times New Roman"/>
          <w:sz w:val="20"/>
          <w:szCs w:val="20"/>
        </w:rPr>
        <w:t xml:space="preserve"> are classified as heavy metals.</w:t>
      </w:r>
      <w:r w:rsidR="00E80D53" w:rsidRPr="00FC2B2B">
        <w:rPr>
          <w:rFonts w:ascii="Times New Roman" w:hAnsi="Times New Roman" w:cs="Times New Roman"/>
          <w:sz w:val="20"/>
          <w:szCs w:val="20"/>
          <w:lang w:val="en-US"/>
        </w:rPr>
        <w:t xml:space="preserve"> Due to their harmful impact on plants, animals, and people, they are frequently referred to as </w:t>
      </w:r>
      <w:r w:rsidR="000C1908" w:rsidRPr="00FC2B2B">
        <w:rPr>
          <w:rFonts w:ascii="Times New Roman" w:hAnsi="Times New Roman" w:cs="Times New Roman"/>
          <w:sz w:val="20"/>
          <w:szCs w:val="20"/>
          <w:lang w:val="en-US"/>
        </w:rPr>
        <w:t>toxic</w:t>
      </w:r>
      <w:r w:rsidR="00E80D53" w:rsidRPr="00FC2B2B">
        <w:rPr>
          <w:rFonts w:ascii="Times New Roman" w:hAnsi="Times New Roman" w:cs="Times New Roman"/>
          <w:sz w:val="20"/>
          <w:szCs w:val="20"/>
          <w:lang w:val="en-US"/>
        </w:rPr>
        <w:t xml:space="preserve"> elements (</w:t>
      </w:r>
      <w:proofErr w:type="spellStart"/>
      <w:r w:rsidR="003A5BA3" w:rsidRPr="003A5BA3">
        <w:rPr>
          <w:rFonts w:ascii="Times New Roman" w:hAnsi="Times New Roman" w:cs="Times New Roman"/>
          <w:sz w:val="20"/>
          <w:szCs w:val="20"/>
        </w:rPr>
        <w:t>Nagajyoti</w:t>
      </w:r>
      <w:proofErr w:type="spellEnd"/>
      <w:r w:rsidR="003A5BA3" w:rsidRPr="003A5BA3">
        <w:rPr>
          <w:rFonts w:ascii="Times New Roman" w:hAnsi="Times New Roman" w:cs="Times New Roman"/>
          <w:sz w:val="20"/>
          <w:szCs w:val="20"/>
        </w:rPr>
        <w:t xml:space="preserve"> </w:t>
      </w:r>
      <w:r w:rsidR="003A5BA3" w:rsidRPr="003A5BA3">
        <w:rPr>
          <w:rFonts w:ascii="Times New Roman" w:hAnsi="Times New Roman" w:cs="Times New Roman"/>
          <w:i/>
          <w:iCs/>
          <w:sz w:val="20"/>
          <w:szCs w:val="20"/>
        </w:rPr>
        <w:t>et al</w:t>
      </w:r>
      <w:r w:rsidR="003A5BA3" w:rsidRPr="003A5BA3">
        <w:rPr>
          <w:sz w:val="20"/>
          <w:szCs w:val="20"/>
        </w:rPr>
        <w:t xml:space="preserve"> </w:t>
      </w:r>
      <w:r w:rsidR="00E80D53" w:rsidRPr="00FC2B2B">
        <w:rPr>
          <w:rFonts w:ascii="Times New Roman" w:hAnsi="Times New Roman" w:cs="Times New Roman"/>
          <w:sz w:val="20"/>
          <w:szCs w:val="20"/>
        </w:rPr>
        <w:t>2010</w:t>
      </w:r>
      <w:r w:rsidR="00E80D53" w:rsidRPr="00FC2B2B">
        <w:rPr>
          <w:rFonts w:ascii="Times New Roman" w:hAnsi="Times New Roman" w:cs="Times New Roman"/>
          <w:sz w:val="20"/>
          <w:szCs w:val="20"/>
          <w:lang w:val="en-US"/>
        </w:rPr>
        <w:t>).</w:t>
      </w:r>
      <w:r w:rsidR="000C1908" w:rsidRPr="00FC2B2B">
        <w:rPr>
          <w:rFonts w:ascii="Times New Roman" w:hAnsi="Times New Roman" w:cs="Times New Roman"/>
          <w:sz w:val="20"/>
          <w:szCs w:val="20"/>
          <w:lang w:val="en-US"/>
        </w:rPr>
        <w:t xml:space="preserve"> </w:t>
      </w:r>
      <w:proofErr w:type="spellStart"/>
      <w:r w:rsidR="00AD7750">
        <w:rPr>
          <w:rFonts w:ascii="Times New Roman" w:hAnsi="Times New Roman" w:cs="Times New Roman"/>
          <w:sz w:val="20"/>
          <w:szCs w:val="20"/>
          <w:lang w:val="en-US"/>
        </w:rPr>
        <w:t>Jomova</w:t>
      </w:r>
      <w:proofErr w:type="spellEnd"/>
      <w:r w:rsidR="00AD7750">
        <w:rPr>
          <w:rFonts w:ascii="Times New Roman" w:hAnsi="Times New Roman" w:cs="Times New Roman"/>
          <w:sz w:val="20"/>
          <w:szCs w:val="20"/>
          <w:lang w:val="en-US"/>
        </w:rPr>
        <w:t xml:space="preserve">. K. </w:t>
      </w:r>
      <w:r w:rsidR="00653DB0" w:rsidRPr="00F33C28">
        <w:rPr>
          <w:rFonts w:ascii="Times New Roman" w:hAnsi="Times New Roman" w:cs="Times New Roman"/>
          <w:i/>
          <w:iCs/>
          <w:sz w:val="20"/>
          <w:szCs w:val="20"/>
        </w:rPr>
        <w:t>et al.</w:t>
      </w:r>
      <w:r w:rsidR="00653DB0" w:rsidRPr="00653DB0">
        <w:rPr>
          <w:rFonts w:ascii="Times New Roman" w:hAnsi="Times New Roman" w:cs="Times New Roman"/>
          <w:sz w:val="20"/>
          <w:szCs w:val="20"/>
        </w:rPr>
        <w:t xml:space="preserve"> (20</w:t>
      </w:r>
      <w:r w:rsidR="004C41AA">
        <w:rPr>
          <w:rFonts w:ascii="Times New Roman" w:hAnsi="Times New Roman" w:cs="Times New Roman"/>
          <w:sz w:val="20"/>
          <w:szCs w:val="20"/>
        </w:rPr>
        <w:t>24</w:t>
      </w:r>
      <w:r w:rsidR="00653DB0" w:rsidRPr="00653DB0">
        <w:rPr>
          <w:rFonts w:ascii="Times New Roman" w:hAnsi="Times New Roman" w:cs="Times New Roman"/>
          <w:sz w:val="20"/>
          <w:szCs w:val="20"/>
        </w:rPr>
        <w:t xml:space="preserve">) state that mining is believed to be the primary cause of environmental heavy metal pollution. </w:t>
      </w:r>
      <w:r w:rsidR="00E80D53" w:rsidRPr="00FC2B2B">
        <w:rPr>
          <w:rFonts w:ascii="Times New Roman" w:hAnsi="Times New Roman" w:cs="Times New Roman"/>
          <w:sz w:val="20"/>
          <w:szCs w:val="20"/>
          <w:lang w:val="en-US"/>
        </w:rPr>
        <w:t xml:space="preserve">Contaminated </w:t>
      </w:r>
      <w:bookmarkStart w:id="4" w:name="_Hlk142294029"/>
      <w:r w:rsidR="00E80D53" w:rsidRPr="00FC2B2B">
        <w:rPr>
          <w:rFonts w:ascii="Times New Roman" w:hAnsi="Times New Roman" w:cs="Times New Roman"/>
          <w:sz w:val="20"/>
          <w:szCs w:val="20"/>
          <w:lang w:val="en-US"/>
        </w:rPr>
        <w:t xml:space="preserve">acid mine drainage (AMD), </w:t>
      </w:r>
      <w:bookmarkEnd w:id="4"/>
      <w:r w:rsidR="00E80D53" w:rsidRPr="00FC2B2B">
        <w:rPr>
          <w:rFonts w:ascii="Times New Roman" w:hAnsi="Times New Roman" w:cs="Times New Roman"/>
          <w:sz w:val="20"/>
          <w:szCs w:val="20"/>
          <w:lang w:val="en-US"/>
        </w:rPr>
        <w:t>which precipitates when exposed to water and can seriously harm the environment.</w:t>
      </w:r>
    </w:p>
    <w:p w14:paraId="5793BB05" w14:textId="278BF898" w:rsidR="00CD1E17" w:rsidRPr="00EA240B" w:rsidRDefault="00CD1E17" w:rsidP="00167BE9">
      <w:pPr>
        <w:spacing w:line="480" w:lineRule="auto"/>
        <w:jc w:val="both"/>
        <w:rPr>
          <w:rFonts w:ascii="Times New Roman" w:hAnsi="Times New Roman" w:cs="Times New Roman"/>
          <w:sz w:val="20"/>
          <w:szCs w:val="20"/>
        </w:rPr>
      </w:pPr>
      <w:r w:rsidRPr="00CD1E17">
        <w:rPr>
          <w:rFonts w:ascii="Times New Roman" w:hAnsi="Times New Roman" w:cs="Times New Roman"/>
          <w:sz w:val="20"/>
          <w:szCs w:val="20"/>
          <w:lang w:val="en-US"/>
        </w:rPr>
        <w:t xml:space="preserve">One industry that generates a lot of pollutants that pollute soil is mining </w:t>
      </w:r>
      <w:bookmarkStart w:id="5" w:name="_Hlk136460012"/>
      <w:r w:rsidRPr="00CD1E17">
        <w:rPr>
          <w:rFonts w:ascii="Times New Roman" w:hAnsi="Times New Roman" w:cs="Times New Roman"/>
          <w:sz w:val="20"/>
          <w:szCs w:val="20"/>
          <w:lang w:val="en-US"/>
        </w:rPr>
        <w:t xml:space="preserve">(ECZ, 2008). </w:t>
      </w:r>
      <w:bookmarkEnd w:id="5"/>
      <w:r w:rsidRPr="00CD1E17">
        <w:rPr>
          <w:rFonts w:ascii="Times New Roman" w:hAnsi="Times New Roman" w:cs="Times New Roman"/>
          <w:sz w:val="20"/>
          <w:szCs w:val="20"/>
          <w:lang w:val="en-US"/>
        </w:rPr>
        <w:t xml:space="preserve">Soil pollution is caused by the high demand for copper, gold and other </w:t>
      </w:r>
      <w:r w:rsidR="00EA240B">
        <w:rPr>
          <w:rFonts w:ascii="Times New Roman" w:hAnsi="Times New Roman" w:cs="Times New Roman"/>
          <w:sz w:val="20"/>
          <w:szCs w:val="20"/>
          <w:lang w:val="en-US"/>
        </w:rPr>
        <w:t>precious metals</w:t>
      </w:r>
      <w:r w:rsidRPr="00CD1E17">
        <w:rPr>
          <w:rFonts w:ascii="Times New Roman" w:hAnsi="Times New Roman" w:cs="Times New Roman"/>
          <w:sz w:val="20"/>
          <w:szCs w:val="20"/>
          <w:lang w:val="en-US"/>
        </w:rPr>
        <w:t xml:space="preserve"> on the global market (ECZ, 2008). Also, </w:t>
      </w:r>
      <w:r w:rsidR="00EA240B">
        <w:rPr>
          <w:rFonts w:ascii="Times New Roman" w:hAnsi="Times New Roman" w:cs="Times New Roman"/>
          <w:sz w:val="20"/>
          <w:szCs w:val="20"/>
          <w:lang w:val="en-US"/>
        </w:rPr>
        <w:t xml:space="preserve">the </w:t>
      </w:r>
      <w:r w:rsidRPr="00CD1E17">
        <w:rPr>
          <w:rFonts w:ascii="Times New Roman" w:hAnsi="Times New Roman" w:cs="Times New Roman"/>
          <w:sz w:val="20"/>
          <w:szCs w:val="20"/>
          <w:lang w:val="en-US"/>
        </w:rPr>
        <w:t xml:space="preserve">mining industry is one of the institutions that boost the desire for economic development in the majority of developing nations, such as Ghana (ECZ, 2008). </w:t>
      </w:r>
      <w:r w:rsidRPr="00CD1E17">
        <w:rPr>
          <w:rFonts w:ascii="Times New Roman" w:hAnsi="Times New Roman" w:cs="Times New Roman"/>
          <w:sz w:val="20"/>
          <w:szCs w:val="20"/>
        </w:rPr>
        <w:t xml:space="preserve">Additionally, </w:t>
      </w:r>
      <w:r w:rsidR="00EA240B">
        <w:rPr>
          <w:rFonts w:ascii="Times New Roman" w:hAnsi="Times New Roman" w:cs="Times New Roman"/>
          <w:sz w:val="20"/>
          <w:szCs w:val="20"/>
        </w:rPr>
        <w:t xml:space="preserve">the more </w:t>
      </w:r>
      <w:r w:rsidRPr="00CD1E17">
        <w:rPr>
          <w:rFonts w:ascii="Times New Roman" w:hAnsi="Times New Roman" w:cs="Times New Roman"/>
          <w:sz w:val="20"/>
          <w:szCs w:val="20"/>
        </w:rPr>
        <w:t xml:space="preserve">accessible mineral deposits get extracted, the more its toxicity. An increase in the production of </w:t>
      </w:r>
      <w:r w:rsidR="00EA240B">
        <w:rPr>
          <w:rFonts w:ascii="Times New Roman" w:hAnsi="Times New Roman" w:cs="Times New Roman"/>
          <w:sz w:val="20"/>
          <w:szCs w:val="20"/>
        </w:rPr>
        <w:t>waste</w:t>
      </w:r>
      <w:r w:rsidRPr="00CD1E17">
        <w:rPr>
          <w:rFonts w:ascii="Times New Roman" w:hAnsi="Times New Roman" w:cs="Times New Roman"/>
          <w:sz w:val="20"/>
          <w:szCs w:val="20"/>
        </w:rPr>
        <w:t xml:space="preserve"> also </w:t>
      </w:r>
      <w:r w:rsidR="00EA240B">
        <w:rPr>
          <w:rFonts w:ascii="Times New Roman" w:hAnsi="Times New Roman" w:cs="Times New Roman"/>
          <w:sz w:val="20"/>
          <w:szCs w:val="20"/>
        </w:rPr>
        <w:t>increases</w:t>
      </w:r>
      <w:r w:rsidRPr="00CD1E17">
        <w:rPr>
          <w:rFonts w:ascii="Times New Roman" w:hAnsi="Times New Roman" w:cs="Times New Roman"/>
          <w:sz w:val="20"/>
          <w:szCs w:val="20"/>
        </w:rPr>
        <w:t xml:space="preserve"> soil contamination.</w:t>
      </w:r>
      <w:r w:rsidRPr="00CD1E17">
        <w:rPr>
          <w:rFonts w:ascii="Times New Roman" w:hAnsi="Times New Roman" w:cs="Times New Roman"/>
          <w:sz w:val="20"/>
          <w:szCs w:val="20"/>
          <w:lang w:val="en-US"/>
        </w:rPr>
        <w:t xml:space="preserve"> According to Norman </w:t>
      </w:r>
      <w:r w:rsidRPr="00CD1E17">
        <w:rPr>
          <w:rFonts w:ascii="Times New Roman" w:hAnsi="Times New Roman" w:cs="Times New Roman"/>
          <w:i/>
          <w:iCs/>
          <w:sz w:val="20"/>
          <w:szCs w:val="20"/>
          <w:lang w:val="en-US"/>
        </w:rPr>
        <w:t>et al</w:t>
      </w:r>
      <w:r w:rsidRPr="00CD1E17">
        <w:rPr>
          <w:rFonts w:ascii="Times New Roman" w:hAnsi="Times New Roman" w:cs="Times New Roman"/>
          <w:sz w:val="20"/>
          <w:szCs w:val="20"/>
          <w:lang w:val="en-US"/>
        </w:rPr>
        <w:t>. (2007), the main factor contributing to environmental issues in Ghana nowadays is the mining sector</w:t>
      </w:r>
      <w:r w:rsidRPr="00CD1E17">
        <w:rPr>
          <w:rFonts w:ascii="Times New Roman" w:hAnsi="Times New Roman" w:cs="Times New Roman"/>
          <w:sz w:val="16"/>
          <w:szCs w:val="16"/>
          <w:lang w:val="en-US"/>
        </w:rPr>
        <w:t xml:space="preserve">. </w:t>
      </w:r>
      <w:r w:rsidR="006C5D54" w:rsidRPr="00FC2B2B">
        <w:rPr>
          <w:rFonts w:ascii="Times New Roman" w:hAnsi="Times New Roman" w:cs="Times New Roman"/>
          <w:sz w:val="20"/>
          <w:szCs w:val="20"/>
          <w:lang w:val="en-US"/>
        </w:rPr>
        <w:t xml:space="preserve">However, mining activities pollute the soil and groundwater with heavy metals. </w:t>
      </w:r>
      <w:r w:rsidRPr="00CD1E17">
        <w:rPr>
          <w:rFonts w:ascii="Times New Roman" w:hAnsi="Times New Roman" w:cs="Times New Roman"/>
          <w:sz w:val="20"/>
          <w:szCs w:val="20"/>
          <w:lang w:val="en-US"/>
        </w:rPr>
        <w:t xml:space="preserve">Soil contamination caused by the mining sector led to food crops </w:t>
      </w:r>
      <w:r w:rsidR="00EA240B">
        <w:rPr>
          <w:rFonts w:ascii="Times New Roman" w:hAnsi="Times New Roman" w:cs="Times New Roman"/>
          <w:sz w:val="20"/>
          <w:szCs w:val="20"/>
        </w:rPr>
        <w:t>poisoning</w:t>
      </w:r>
      <w:r w:rsidR="00823041" w:rsidRPr="00823041">
        <w:rPr>
          <w:rFonts w:ascii="Times New Roman" w:hAnsi="Times New Roman" w:cs="Times New Roman"/>
          <w:sz w:val="20"/>
          <w:szCs w:val="20"/>
        </w:rPr>
        <w:t xml:space="preserve"> </w:t>
      </w:r>
      <w:r w:rsidR="00823041">
        <w:rPr>
          <w:rFonts w:ascii="Times New Roman" w:hAnsi="Times New Roman" w:cs="Times New Roman"/>
          <w:sz w:val="20"/>
          <w:szCs w:val="20"/>
        </w:rPr>
        <w:t>(</w:t>
      </w:r>
      <w:proofErr w:type="spellStart"/>
      <w:r w:rsidR="00823041" w:rsidRPr="00823041">
        <w:rPr>
          <w:rFonts w:ascii="Times New Roman" w:hAnsi="Times New Roman" w:cs="Times New Roman"/>
          <w:sz w:val="20"/>
          <w:szCs w:val="20"/>
        </w:rPr>
        <w:t>Bempah</w:t>
      </w:r>
      <w:proofErr w:type="spellEnd"/>
      <w:r w:rsidR="00823041" w:rsidRPr="00823041">
        <w:rPr>
          <w:rFonts w:ascii="Times New Roman" w:hAnsi="Times New Roman" w:cs="Times New Roman"/>
          <w:sz w:val="20"/>
          <w:szCs w:val="20"/>
        </w:rPr>
        <w:t xml:space="preserve">, and </w:t>
      </w:r>
      <w:proofErr w:type="spellStart"/>
      <w:r w:rsidR="00823041" w:rsidRPr="00823041">
        <w:rPr>
          <w:rFonts w:ascii="Times New Roman" w:hAnsi="Times New Roman" w:cs="Times New Roman"/>
          <w:sz w:val="20"/>
          <w:szCs w:val="20"/>
        </w:rPr>
        <w:t>Ewusi</w:t>
      </w:r>
      <w:proofErr w:type="spellEnd"/>
      <w:r w:rsidR="00EA240B">
        <w:rPr>
          <w:rFonts w:ascii="Times New Roman" w:hAnsi="Times New Roman" w:cs="Times New Roman"/>
          <w:sz w:val="20"/>
          <w:szCs w:val="20"/>
        </w:rPr>
        <w:t>,</w:t>
      </w:r>
      <w:r w:rsidR="00823041" w:rsidRPr="00823041">
        <w:rPr>
          <w:rFonts w:ascii="Times New Roman" w:hAnsi="Times New Roman" w:cs="Times New Roman"/>
          <w:sz w:val="20"/>
          <w:szCs w:val="20"/>
        </w:rPr>
        <w:t xml:space="preserve"> </w:t>
      </w:r>
      <w:r w:rsidR="00187BFC" w:rsidRPr="00823041">
        <w:rPr>
          <w:rFonts w:ascii="Times New Roman" w:hAnsi="Times New Roman" w:cs="Times New Roman"/>
          <w:sz w:val="20"/>
          <w:szCs w:val="20"/>
        </w:rPr>
        <w:t>2016)</w:t>
      </w:r>
      <w:r w:rsidR="00823041">
        <w:rPr>
          <w:rFonts w:ascii="Times New Roman" w:hAnsi="Times New Roman" w:cs="Times New Roman"/>
          <w:sz w:val="18"/>
          <w:szCs w:val="18"/>
        </w:rPr>
        <w:t>.</w:t>
      </w:r>
    </w:p>
    <w:p w14:paraId="61820AB4" w14:textId="26165E71" w:rsidR="009529D3" w:rsidRPr="00CD1E17" w:rsidRDefault="009529D3" w:rsidP="00167BE9">
      <w:pPr>
        <w:spacing w:line="480" w:lineRule="auto"/>
        <w:jc w:val="both"/>
        <w:rPr>
          <w:rFonts w:ascii="Times New Roman" w:hAnsi="Times New Roman" w:cs="Times New Roman"/>
          <w:sz w:val="20"/>
          <w:szCs w:val="20"/>
          <w:lang w:val="en-US"/>
        </w:rPr>
      </w:pPr>
      <w:r w:rsidRPr="009529D3">
        <w:rPr>
          <w:rFonts w:ascii="Times New Roman" w:hAnsi="Times New Roman" w:cs="Times New Roman"/>
          <w:sz w:val="20"/>
          <w:szCs w:val="20"/>
          <w:lang w:val="en-US"/>
        </w:rPr>
        <w:t xml:space="preserve">The use of </w:t>
      </w:r>
      <w:r w:rsidR="00EA240B">
        <w:rPr>
          <w:rFonts w:ascii="Times New Roman" w:hAnsi="Times New Roman" w:cs="Times New Roman"/>
          <w:sz w:val="20"/>
          <w:szCs w:val="20"/>
          <w:lang w:val="en-US"/>
        </w:rPr>
        <w:t>wastewater has altered the physicochemical nature of the soil and the uptake of heavy metals by food crops, particularly</w:t>
      </w:r>
      <w:r w:rsidRPr="009529D3">
        <w:rPr>
          <w:rFonts w:ascii="Times New Roman" w:hAnsi="Times New Roman" w:cs="Times New Roman"/>
          <w:sz w:val="20"/>
          <w:szCs w:val="20"/>
          <w:lang w:val="en-US"/>
        </w:rPr>
        <w:t xml:space="preserve"> vegetables.</w:t>
      </w:r>
      <w:r w:rsidRPr="009529D3">
        <w:rPr>
          <w:rFonts w:ascii="Times New Roman" w:hAnsi="Times New Roman" w:cs="Times New Roman"/>
          <w:sz w:val="20"/>
          <w:szCs w:val="20"/>
        </w:rPr>
        <w:t xml:space="preserve"> </w:t>
      </w:r>
      <w:r w:rsidRPr="009529D3">
        <w:rPr>
          <w:rFonts w:ascii="Times New Roman" w:hAnsi="Times New Roman" w:cs="Times New Roman"/>
          <w:sz w:val="20"/>
          <w:szCs w:val="20"/>
          <w:lang w:val="en-US"/>
        </w:rPr>
        <w:t xml:space="preserve">The pH of irrigation wastewater determines how the soil changes, and the soil pH greatly affects </w:t>
      </w:r>
      <w:r w:rsidR="00EA240B">
        <w:rPr>
          <w:rFonts w:ascii="Times New Roman" w:hAnsi="Times New Roman" w:cs="Times New Roman"/>
          <w:sz w:val="20"/>
          <w:szCs w:val="20"/>
          <w:lang w:val="en-US"/>
        </w:rPr>
        <w:t>the</w:t>
      </w:r>
      <w:r w:rsidRPr="009529D3">
        <w:rPr>
          <w:rFonts w:ascii="Times New Roman" w:hAnsi="Times New Roman" w:cs="Times New Roman"/>
          <w:sz w:val="20"/>
          <w:szCs w:val="20"/>
          <w:lang w:val="en-US"/>
        </w:rPr>
        <w:t xml:space="preserve"> absorption and movement (</w:t>
      </w:r>
      <w:proofErr w:type="spellStart"/>
      <w:r w:rsidRPr="009529D3">
        <w:rPr>
          <w:rFonts w:ascii="Times New Roman" w:hAnsi="Times New Roman" w:cs="Times New Roman"/>
          <w:sz w:val="20"/>
          <w:szCs w:val="20"/>
          <w:lang w:val="en-US"/>
        </w:rPr>
        <w:t>Tembo</w:t>
      </w:r>
      <w:proofErr w:type="spellEnd"/>
      <w:r w:rsidRPr="009529D3">
        <w:rPr>
          <w:rFonts w:ascii="Times New Roman" w:hAnsi="Times New Roman" w:cs="Times New Roman"/>
          <w:sz w:val="20"/>
          <w:szCs w:val="20"/>
          <w:lang w:val="en-US"/>
        </w:rPr>
        <w:t xml:space="preserve"> and </w:t>
      </w:r>
      <w:proofErr w:type="spellStart"/>
      <w:r w:rsidRPr="009529D3">
        <w:rPr>
          <w:rFonts w:ascii="Times New Roman" w:hAnsi="Times New Roman" w:cs="Times New Roman"/>
          <w:sz w:val="20"/>
          <w:szCs w:val="20"/>
          <w:lang w:val="en-US"/>
        </w:rPr>
        <w:t>Ceranak</w:t>
      </w:r>
      <w:proofErr w:type="spellEnd"/>
      <w:r w:rsidRPr="009529D3">
        <w:rPr>
          <w:rFonts w:ascii="Times New Roman" w:hAnsi="Times New Roman" w:cs="Times New Roman"/>
          <w:sz w:val="20"/>
          <w:szCs w:val="20"/>
          <w:lang w:val="en-US"/>
        </w:rPr>
        <w:t>, 2006)</w:t>
      </w:r>
      <w:r w:rsidRPr="00047651">
        <w:rPr>
          <w:rFonts w:ascii="Times New Roman" w:hAnsi="Times New Roman" w:cs="Times New Roman"/>
          <w:sz w:val="24"/>
          <w:szCs w:val="24"/>
          <w:lang w:val="en-US"/>
        </w:rPr>
        <w:t xml:space="preserve">.  </w:t>
      </w:r>
      <w:r w:rsidRPr="002A3CD4">
        <w:rPr>
          <w:rFonts w:ascii="Times New Roman" w:hAnsi="Times New Roman" w:cs="Times New Roman"/>
          <w:sz w:val="20"/>
          <w:szCs w:val="20"/>
          <w:lang w:val="en-US"/>
        </w:rPr>
        <w:t xml:space="preserve">According to Shah </w:t>
      </w:r>
      <w:r w:rsidRPr="002A3CD4">
        <w:rPr>
          <w:rFonts w:ascii="Times New Roman" w:hAnsi="Times New Roman" w:cs="Times New Roman"/>
          <w:i/>
          <w:iCs/>
          <w:sz w:val="20"/>
          <w:szCs w:val="20"/>
          <w:lang w:val="en-US"/>
        </w:rPr>
        <w:t>et al.</w:t>
      </w:r>
      <w:r w:rsidRPr="002A3CD4">
        <w:rPr>
          <w:rFonts w:ascii="Times New Roman" w:hAnsi="Times New Roman" w:cs="Times New Roman"/>
          <w:sz w:val="20"/>
          <w:szCs w:val="20"/>
          <w:lang w:val="en-US"/>
        </w:rPr>
        <w:t xml:space="preserve"> (2012), different vegetables grown at different locations have varied heavy metal contents. </w:t>
      </w:r>
      <w:proofErr w:type="spellStart"/>
      <w:r w:rsidRPr="002A3CD4">
        <w:rPr>
          <w:rFonts w:ascii="Times New Roman" w:hAnsi="Times New Roman" w:cs="Times New Roman"/>
          <w:sz w:val="20"/>
          <w:szCs w:val="20"/>
          <w:lang w:val="en-US"/>
        </w:rPr>
        <w:t>Kribeke</w:t>
      </w:r>
      <w:proofErr w:type="spellEnd"/>
      <w:r w:rsidRPr="002A3CD4">
        <w:rPr>
          <w:rFonts w:ascii="Times New Roman" w:hAnsi="Times New Roman" w:cs="Times New Roman"/>
          <w:sz w:val="20"/>
          <w:szCs w:val="20"/>
          <w:lang w:val="en-US"/>
        </w:rPr>
        <w:t xml:space="preserve"> </w:t>
      </w:r>
      <w:r w:rsidRPr="002A3CD4">
        <w:rPr>
          <w:rFonts w:ascii="Times New Roman" w:hAnsi="Times New Roman" w:cs="Times New Roman"/>
          <w:i/>
          <w:iCs/>
          <w:sz w:val="20"/>
          <w:szCs w:val="20"/>
          <w:lang w:val="en-US"/>
        </w:rPr>
        <w:t>et al</w:t>
      </w:r>
      <w:r w:rsidRPr="002A3CD4">
        <w:rPr>
          <w:rFonts w:ascii="Times New Roman" w:hAnsi="Times New Roman" w:cs="Times New Roman"/>
          <w:sz w:val="20"/>
          <w:szCs w:val="20"/>
          <w:lang w:val="en-US"/>
        </w:rPr>
        <w:t xml:space="preserve">. (2010), reported that both edible and inedible sections of plants accumulate heavy metals, although leafy vegetables accumulate more than fruit-bearing vegetables. Vegetables cultivated at environmentally polluted locations may absorb and accumulate metals at levels that are likely harmful to human health. According to the findings of the investigation conducted by Khan </w:t>
      </w:r>
      <w:r w:rsidRPr="002A3CD4">
        <w:rPr>
          <w:rFonts w:ascii="Times New Roman" w:hAnsi="Times New Roman" w:cs="Times New Roman"/>
          <w:i/>
          <w:iCs/>
          <w:sz w:val="20"/>
          <w:szCs w:val="20"/>
          <w:lang w:val="en-US"/>
        </w:rPr>
        <w:t>et al</w:t>
      </w:r>
      <w:r w:rsidRPr="002A3CD4">
        <w:rPr>
          <w:rFonts w:ascii="Times New Roman" w:hAnsi="Times New Roman" w:cs="Times New Roman"/>
          <w:sz w:val="20"/>
          <w:szCs w:val="20"/>
          <w:lang w:val="en-US"/>
        </w:rPr>
        <w:t>. (2008).</w:t>
      </w:r>
    </w:p>
    <w:p w14:paraId="74BD498E" w14:textId="6BF325EE" w:rsidR="00A774D8" w:rsidRDefault="00860F19" w:rsidP="00356022">
      <w:pPr>
        <w:spacing w:line="480" w:lineRule="auto"/>
        <w:jc w:val="both"/>
        <w:rPr>
          <w:rFonts w:ascii="Times New Roman" w:eastAsiaTheme="minorEastAsia" w:hAnsi="Times New Roman" w:cs="Times New Roman"/>
          <w:kern w:val="24"/>
          <w:sz w:val="20"/>
          <w:szCs w:val="20"/>
          <w:lang w:val="en-US"/>
        </w:rPr>
      </w:pPr>
      <w:r w:rsidRPr="00FC2B2B">
        <w:rPr>
          <w:rFonts w:ascii="Times New Roman" w:hAnsi="Times New Roman" w:cs="Times New Roman"/>
          <w:sz w:val="20"/>
          <w:szCs w:val="20"/>
        </w:rPr>
        <w:t>Obuasi</w:t>
      </w:r>
      <w:r w:rsidRPr="00FC2B2B">
        <w:rPr>
          <w:rFonts w:ascii="Times New Roman" w:hAnsi="Times New Roman" w:cs="Times New Roman"/>
          <w:sz w:val="20"/>
          <w:szCs w:val="20"/>
          <w:lang w:val="en-US"/>
        </w:rPr>
        <w:t xml:space="preserve"> is one of the </w:t>
      </w:r>
      <w:r w:rsidRPr="00FC2B2B">
        <w:rPr>
          <w:rFonts w:ascii="Times New Roman" w:hAnsi="Times New Roman" w:cs="Times New Roman"/>
          <w:sz w:val="20"/>
          <w:szCs w:val="20"/>
        </w:rPr>
        <w:t>mining communities in</w:t>
      </w:r>
      <w:r w:rsidRPr="00FC2B2B">
        <w:rPr>
          <w:rFonts w:ascii="Times New Roman" w:hAnsi="Times New Roman" w:cs="Times New Roman"/>
          <w:sz w:val="20"/>
          <w:szCs w:val="20"/>
          <w:lang w:val="en-US"/>
        </w:rPr>
        <w:t xml:space="preserve"> the </w:t>
      </w:r>
      <w:r w:rsidRPr="00FC2B2B">
        <w:rPr>
          <w:rFonts w:ascii="Times New Roman" w:hAnsi="Times New Roman" w:cs="Times New Roman"/>
          <w:sz w:val="20"/>
          <w:szCs w:val="20"/>
        </w:rPr>
        <w:t xml:space="preserve">Ashanti </w:t>
      </w:r>
      <w:r w:rsidRPr="00FC2B2B">
        <w:rPr>
          <w:rFonts w:ascii="Times New Roman" w:hAnsi="Times New Roman" w:cs="Times New Roman"/>
          <w:sz w:val="20"/>
          <w:szCs w:val="20"/>
          <w:lang w:val="en-US"/>
        </w:rPr>
        <w:t>region of Ghana</w:t>
      </w:r>
      <w:r w:rsidRPr="00FC2B2B">
        <w:rPr>
          <w:rFonts w:ascii="Times New Roman" w:hAnsi="Times New Roman" w:cs="Times New Roman"/>
          <w:sz w:val="20"/>
          <w:szCs w:val="20"/>
        </w:rPr>
        <w:t>. Additionally, the nearby communities are involved</w:t>
      </w:r>
      <w:r w:rsidRPr="00FC2B2B">
        <w:rPr>
          <w:rFonts w:ascii="Times New Roman" w:hAnsi="Times New Roman" w:cs="Times New Roman"/>
          <w:sz w:val="20"/>
          <w:szCs w:val="20"/>
          <w:lang w:val="en-US"/>
        </w:rPr>
        <w:t xml:space="preserve"> in</w:t>
      </w:r>
      <w:r w:rsidRPr="00FC2B2B">
        <w:rPr>
          <w:rFonts w:ascii="Times New Roman" w:hAnsi="Times New Roman" w:cs="Times New Roman"/>
          <w:sz w:val="20"/>
          <w:szCs w:val="20"/>
        </w:rPr>
        <w:t xml:space="preserve"> a lot of </w:t>
      </w:r>
      <w:r w:rsidRPr="00FC2B2B">
        <w:rPr>
          <w:rFonts w:ascii="Times New Roman" w:hAnsi="Times New Roman" w:cs="Times New Roman"/>
          <w:sz w:val="20"/>
          <w:szCs w:val="20"/>
          <w:lang w:val="en-US"/>
        </w:rPr>
        <w:t xml:space="preserve">illegal mining </w:t>
      </w:r>
      <w:r w:rsidRPr="00FC2B2B">
        <w:rPr>
          <w:rFonts w:ascii="Times New Roman" w:hAnsi="Times New Roman" w:cs="Times New Roman"/>
          <w:sz w:val="20"/>
          <w:szCs w:val="20"/>
        </w:rPr>
        <w:t xml:space="preserve">activities. </w:t>
      </w:r>
      <w:r w:rsidR="00F33C28" w:rsidRPr="00F33C28">
        <w:rPr>
          <w:rFonts w:ascii="Times New Roman" w:hAnsi="Times New Roman" w:cs="Times New Roman"/>
          <w:sz w:val="20"/>
          <w:szCs w:val="20"/>
        </w:rPr>
        <w:t xml:space="preserve">These hazardous heavy metals, such </w:t>
      </w:r>
      <w:r w:rsidR="00DC548B">
        <w:rPr>
          <w:rFonts w:ascii="Times New Roman" w:hAnsi="Times New Roman" w:cs="Times New Roman"/>
          <w:sz w:val="20"/>
          <w:szCs w:val="20"/>
        </w:rPr>
        <w:t xml:space="preserve">as </w:t>
      </w:r>
      <w:r w:rsidR="00F33C28" w:rsidRPr="00F33C28">
        <w:rPr>
          <w:rFonts w:ascii="Times New Roman" w:hAnsi="Times New Roman" w:cs="Times New Roman"/>
          <w:sz w:val="20"/>
          <w:szCs w:val="20"/>
        </w:rPr>
        <w:t>arsenic, mercury, and lead, have contaminated most farmlands, waterways, and the environment as a result of mining operations.</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lastRenderedPageBreak/>
        <w:t>Farmers around the area grow and harvest</w:t>
      </w:r>
      <w:r w:rsidRPr="00FC2B2B">
        <w:rPr>
          <w:rFonts w:ascii="Times New Roman" w:hAnsi="Times New Roman" w:cs="Times New Roman"/>
          <w:sz w:val="20"/>
          <w:szCs w:val="20"/>
          <w:lang w:val="en-US"/>
        </w:rPr>
        <w:t xml:space="preserve"> </w:t>
      </w:r>
      <w:r w:rsidR="00DC548B">
        <w:rPr>
          <w:rFonts w:ascii="Times New Roman" w:hAnsi="Times New Roman" w:cs="Times New Roman"/>
          <w:sz w:val="20"/>
          <w:szCs w:val="20"/>
        </w:rPr>
        <w:t>carrots</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for the market</w:t>
      </w:r>
      <w:r w:rsidRPr="00FC2B2B">
        <w:rPr>
          <w:rFonts w:ascii="Times New Roman" w:hAnsi="Times New Roman" w:cs="Times New Roman"/>
          <w:sz w:val="20"/>
          <w:szCs w:val="20"/>
          <w:lang w:val="en-US"/>
        </w:rPr>
        <w:t xml:space="preserve">, </w:t>
      </w:r>
      <w:r w:rsidR="00DC548B">
        <w:rPr>
          <w:rFonts w:ascii="Times New Roman" w:hAnsi="Times New Roman" w:cs="Times New Roman"/>
          <w:sz w:val="20"/>
          <w:szCs w:val="20"/>
          <w:lang w:val="en-US"/>
        </w:rPr>
        <w:t xml:space="preserve">and </w:t>
      </w:r>
      <w:r w:rsidRPr="00FC2B2B">
        <w:rPr>
          <w:rFonts w:ascii="Times New Roman" w:hAnsi="Times New Roman" w:cs="Times New Roman"/>
          <w:sz w:val="20"/>
          <w:szCs w:val="20"/>
        </w:rPr>
        <w:t>many people consume a lot of carrots grown</w:t>
      </w:r>
      <w:r w:rsidRPr="00FC2B2B">
        <w:rPr>
          <w:rFonts w:ascii="Times New Roman" w:hAnsi="Times New Roman" w:cs="Times New Roman"/>
          <w:sz w:val="20"/>
          <w:szCs w:val="20"/>
          <w:lang w:val="en-US"/>
        </w:rPr>
        <w:t xml:space="preserve"> </w:t>
      </w:r>
      <w:r w:rsidR="00DC548B">
        <w:rPr>
          <w:rFonts w:ascii="Times New Roman" w:hAnsi="Times New Roman" w:cs="Times New Roman"/>
          <w:sz w:val="20"/>
          <w:szCs w:val="20"/>
          <w:lang w:val="en-US"/>
        </w:rPr>
        <w:t>in</w:t>
      </w:r>
      <w:r w:rsidRPr="00FC2B2B">
        <w:rPr>
          <w:rFonts w:ascii="Times New Roman" w:hAnsi="Times New Roman" w:cs="Times New Roman"/>
          <w:sz w:val="20"/>
          <w:szCs w:val="20"/>
          <w:lang w:val="en-US"/>
        </w:rPr>
        <w:t xml:space="preserve"> Obuasi.</w:t>
      </w:r>
      <w:r w:rsidRPr="00FC2B2B">
        <w:rPr>
          <w:rFonts w:ascii="Times New Roman" w:hAnsi="Times New Roman" w:cs="Times New Roman"/>
          <w:sz w:val="20"/>
          <w:szCs w:val="20"/>
        </w:rPr>
        <w:t xml:space="preserve"> Consumption of contaminated carrots </w:t>
      </w:r>
      <w:r w:rsidR="00623AF7">
        <w:rPr>
          <w:rFonts w:ascii="Times New Roman" w:hAnsi="Times New Roman" w:cs="Times New Roman"/>
          <w:sz w:val="20"/>
          <w:szCs w:val="20"/>
        </w:rPr>
        <w:t>causes</w:t>
      </w:r>
      <w:r w:rsidRPr="00FC2B2B">
        <w:rPr>
          <w:rFonts w:ascii="Times New Roman" w:hAnsi="Times New Roman" w:cs="Times New Roman"/>
          <w:sz w:val="20"/>
          <w:szCs w:val="20"/>
        </w:rPr>
        <w:t xml:space="preserve"> a variety of health issues.</w:t>
      </w:r>
      <w:r w:rsidR="000C1908" w:rsidRPr="00FC2B2B">
        <w:rPr>
          <w:rFonts w:ascii="Times New Roman" w:hAnsi="Times New Roman" w:cs="Times New Roman"/>
          <w:sz w:val="20"/>
          <w:szCs w:val="20"/>
        </w:rPr>
        <w:t xml:space="preserve"> </w:t>
      </w:r>
      <w:bookmarkStart w:id="6" w:name="_Toc139202368"/>
      <w:bookmarkStart w:id="7" w:name="_Toc143658808"/>
      <w:r w:rsidR="00A774D8" w:rsidRPr="00A774D8">
        <w:rPr>
          <w:rFonts w:ascii="Times New Roman" w:hAnsi="Times New Roman" w:cs="Times New Roman"/>
          <w:sz w:val="20"/>
          <w:szCs w:val="20"/>
        </w:rPr>
        <w:t>This study evaluated carrot growth and yield and examined differences in heavy metal contamination between carrots grown in Obuasi and Kumasi.</w:t>
      </w:r>
    </w:p>
    <w:p w14:paraId="2C011C16" w14:textId="77777777" w:rsidR="00356022" w:rsidRPr="00356022" w:rsidRDefault="00356022" w:rsidP="00356022">
      <w:pPr>
        <w:spacing w:line="480" w:lineRule="auto"/>
        <w:jc w:val="both"/>
        <w:rPr>
          <w:rFonts w:ascii="Times New Roman" w:eastAsiaTheme="minorEastAsia" w:hAnsi="Times New Roman" w:cs="Times New Roman"/>
          <w:kern w:val="24"/>
          <w:sz w:val="20"/>
          <w:szCs w:val="20"/>
          <w:lang w:val="en-US"/>
        </w:rPr>
      </w:pPr>
    </w:p>
    <w:p w14:paraId="5B1C1F37" w14:textId="0DB43B84" w:rsidR="0005593B" w:rsidRPr="00D742A6" w:rsidRDefault="0005593B" w:rsidP="00D742A6">
      <w:pPr>
        <w:pStyle w:val="ListParagraph"/>
        <w:numPr>
          <w:ilvl w:val="0"/>
          <w:numId w:val="1"/>
        </w:numPr>
        <w:spacing w:line="480" w:lineRule="auto"/>
        <w:rPr>
          <w:rFonts w:ascii="Times New Roman" w:hAnsi="Times New Roman" w:cs="Times New Roman"/>
          <w:b/>
          <w:sz w:val="20"/>
          <w:szCs w:val="20"/>
        </w:rPr>
      </w:pPr>
      <w:r w:rsidRPr="00D742A6">
        <w:rPr>
          <w:rFonts w:ascii="Times New Roman" w:hAnsi="Times New Roman" w:cs="Times New Roman"/>
          <w:b/>
          <w:sz w:val="20"/>
          <w:szCs w:val="20"/>
        </w:rPr>
        <w:t>MATERIALS AND METHODS</w:t>
      </w:r>
      <w:bookmarkEnd w:id="6"/>
      <w:bookmarkEnd w:id="7"/>
    </w:p>
    <w:p w14:paraId="72037B7D" w14:textId="3E2B50A2" w:rsidR="00D742A6" w:rsidRPr="00D742A6" w:rsidRDefault="00D742A6" w:rsidP="00AE0445">
      <w:pPr>
        <w:spacing w:line="480" w:lineRule="auto"/>
        <w:jc w:val="both"/>
        <w:rPr>
          <w:rFonts w:ascii="Times New Roman" w:hAnsi="Times New Roman" w:cs="Times New Roman"/>
          <w:b/>
          <w:bCs/>
          <w:sz w:val="20"/>
          <w:szCs w:val="20"/>
        </w:rPr>
      </w:pPr>
      <w:r w:rsidRPr="00D742A6">
        <w:rPr>
          <w:rFonts w:ascii="Times New Roman" w:hAnsi="Times New Roman" w:cs="Times New Roman"/>
          <w:b/>
          <w:bCs/>
          <w:sz w:val="20"/>
          <w:szCs w:val="20"/>
        </w:rPr>
        <w:t xml:space="preserve">2.1 Experimental Site and </w:t>
      </w:r>
      <w:r>
        <w:rPr>
          <w:rFonts w:ascii="Times New Roman" w:hAnsi="Times New Roman" w:cs="Times New Roman"/>
          <w:b/>
          <w:bCs/>
          <w:sz w:val="20"/>
          <w:szCs w:val="20"/>
        </w:rPr>
        <w:t>Design</w:t>
      </w:r>
    </w:p>
    <w:p w14:paraId="260812BF" w14:textId="02FA6077" w:rsidR="00AE0445" w:rsidRPr="00AE0445" w:rsidRDefault="00A774D8" w:rsidP="00AE0445">
      <w:pPr>
        <w:spacing w:line="480" w:lineRule="auto"/>
        <w:jc w:val="both"/>
        <w:rPr>
          <w:rFonts w:ascii="Times New Roman" w:hAnsi="Times New Roman" w:cs="Times New Roman"/>
          <w:sz w:val="20"/>
          <w:szCs w:val="20"/>
        </w:rPr>
      </w:pPr>
      <w:r w:rsidRPr="00A774D8">
        <w:rPr>
          <w:rFonts w:ascii="Times New Roman" w:hAnsi="Times New Roman" w:cs="Times New Roman"/>
          <w:sz w:val="20"/>
          <w:szCs w:val="20"/>
        </w:rPr>
        <w:t>The experiment was conducted simultaneously at two sites: the plantation area of the Department of Crops and Soil Sciences at KNUST, which is free from mining activities, and Obuasi, a mining-affected settlement.</w:t>
      </w:r>
      <w:r>
        <w:rPr>
          <w:rFonts w:ascii="Times New Roman" w:hAnsi="Times New Roman" w:cs="Times New Roman"/>
          <w:sz w:val="20"/>
          <w:szCs w:val="20"/>
        </w:rPr>
        <w:t xml:space="preserve"> </w:t>
      </w:r>
      <w:r w:rsidR="00CD05AD" w:rsidRPr="00CD05AD">
        <w:rPr>
          <w:rFonts w:ascii="Times New Roman" w:hAnsi="Times New Roman" w:cs="Times New Roman"/>
          <w:sz w:val="20"/>
          <w:szCs w:val="20"/>
        </w:rPr>
        <w:t xml:space="preserve">The Obuasi study was </w:t>
      </w:r>
      <w:r w:rsidR="00623AF7">
        <w:rPr>
          <w:rFonts w:ascii="Times New Roman" w:hAnsi="Times New Roman" w:cs="Times New Roman"/>
          <w:sz w:val="20"/>
          <w:szCs w:val="20"/>
        </w:rPr>
        <w:t xml:space="preserve">conducted in </w:t>
      </w:r>
      <w:proofErr w:type="spellStart"/>
      <w:r w:rsidR="00623AF7">
        <w:rPr>
          <w:rFonts w:ascii="Times New Roman" w:hAnsi="Times New Roman" w:cs="Times New Roman"/>
          <w:sz w:val="20"/>
          <w:szCs w:val="20"/>
        </w:rPr>
        <w:t>Kwameduakrom</w:t>
      </w:r>
      <w:proofErr w:type="spellEnd"/>
      <w:r w:rsidR="00623AF7">
        <w:rPr>
          <w:rFonts w:ascii="Times New Roman" w:hAnsi="Times New Roman" w:cs="Times New Roman"/>
          <w:sz w:val="20"/>
          <w:szCs w:val="20"/>
        </w:rPr>
        <w:t xml:space="preserve"> from October 15, 2022, to</w:t>
      </w:r>
      <w:r w:rsidR="00CD05AD" w:rsidRPr="00CD05AD">
        <w:rPr>
          <w:rFonts w:ascii="Times New Roman" w:hAnsi="Times New Roman" w:cs="Times New Roman"/>
          <w:sz w:val="20"/>
          <w:szCs w:val="20"/>
        </w:rPr>
        <w:t xml:space="preserve"> January 30, 2023. </w:t>
      </w:r>
      <w:r w:rsidR="00AE0445" w:rsidRPr="00AE0445">
        <w:rPr>
          <w:rFonts w:ascii="Times New Roman" w:hAnsi="Times New Roman" w:cs="Times New Roman"/>
          <w:sz w:val="20"/>
          <w:szCs w:val="20"/>
        </w:rPr>
        <w:t xml:space="preserve">Obuasi is located in Ghana's semi-deciduous forest </w:t>
      </w:r>
      <w:proofErr w:type="spellStart"/>
      <w:r w:rsidR="00AE0445" w:rsidRPr="00AE0445">
        <w:rPr>
          <w:rFonts w:ascii="Times New Roman" w:hAnsi="Times New Roman" w:cs="Times New Roman"/>
          <w:sz w:val="20"/>
          <w:szCs w:val="20"/>
        </w:rPr>
        <w:t>agro</w:t>
      </w:r>
      <w:proofErr w:type="spellEnd"/>
      <w:r w:rsidR="00AE0445" w:rsidRPr="00AE0445">
        <w:rPr>
          <w:rFonts w:ascii="Times New Roman" w:hAnsi="Times New Roman" w:cs="Times New Roman"/>
          <w:sz w:val="20"/>
          <w:szCs w:val="20"/>
        </w:rPr>
        <w:t xml:space="preserve">-ecological zone, 59.4 km from Kumasi along the </w:t>
      </w:r>
      <w:proofErr w:type="spellStart"/>
      <w:r w:rsidR="00AE0445" w:rsidRPr="00AE0445">
        <w:rPr>
          <w:rFonts w:ascii="Times New Roman" w:hAnsi="Times New Roman" w:cs="Times New Roman"/>
          <w:sz w:val="20"/>
          <w:szCs w:val="20"/>
        </w:rPr>
        <w:t>Dunkwa</w:t>
      </w:r>
      <w:proofErr w:type="spellEnd"/>
      <w:r w:rsidR="00AE0445" w:rsidRPr="00AE0445">
        <w:rPr>
          <w:rFonts w:ascii="Times New Roman" w:hAnsi="Times New Roman" w:cs="Times New Roman"/>
          <w:sz w:val="20"/>
          <w:szCs w:val="20"/>
        </w:rPr>
        <w:t xml:space="preserve"> road. </w:t>
      </w:r>
      <w:r w:rsidR="00CD3F9B" w:rsidRPr="00FC2B2B">
        <w:rPr>
          <w:rFonts w:ascii="Times New Roman" w:hAnsi="Times New Roman" w:cs="Times New Roman"/>
          <w:sz w:val="20"/>
          <w:szCs w:val="20"/>
          <w:lang w:val="en-US"/>
        </w:rPr>
        <w:t>The municipality</w:t>
      </w:r>
      <w:r w:rsidR="00E61A7D" w:rsidRPr="00FC2B2B">
        <w:rPr>
          <w:rFonts w:ascii="Times New Roman" w:hAnsi="Times New Roman" w:cs="Times New Roman"/>
          <w:sz w:val="20"/>
          <w:szCs w:val="20"/>
          <w:lang w:val="en-US"/>
        </w:rPr>
        <w:t xml:space="preserve"> is</w:t>
      </w:r>
      <w:r w:rsidR="00CD3F9B" w:rsidRPr="00FC2B2B">
        <w:rPr>
          <w:rFonts w:ascii="Times New Roman" w:hAnsi="Times New Roman" w:cs="Times New Roman"/>
          <w:sz w:val="20"/>
          <w:szCs w:val="20"/>
          <w:lang w:val="en-US"/>
        </w:rPr>
        <w:t xml:space="preserve"> found in </w:t>
      </w:r>
      <w:r w:rsidR="00623AF7">
        <w:rPr>
          <w:rFonts w:ascii="Times New Roman" w:hAnsi="Times New Roman" w:cs="Times New Roman"/>
          <w:sz w:val="20"/>
          <w:szCs w:val="20"/>
          <w:lang w:val="en-US"/>
        </w:rPr>
        <w:t xml:space="preserve">the </w:t>
      </w:r>
      <w:r w:rsidR="00CD3F9B" w:rsidRPr="00FC2B2B">
        <w:rPr>
          <w:rFonts w:ascii="Times New Roman" w:hAnsi="Times New Roman" w:cs="Times New Roman"/>
          <w:sz w:val="20"/>
          <w:szCs w:val="20"/>
          <w:lang w:val="en-US"/>
        </w:rPr>
        <w:t xml:space="preserve">southernmost part of the Ashanti region between latitudes 5.350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 xml:space="preserve">N -5.65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 xml:space="preserve">S and </w:t>
      </w:r>
      <w:r w:rsidR="00CD3F9B" w:rsidRPr="00FC2B2B">
        <w:rPr>
          <w:rFonts w:ascii="Times New Roman" w:hAnsi="Times New Roman" w:cs="Times New Roman"/>
          <w:sz w:val="20"/>
          <w:szCs w:val="20"/>
        </w:rPr>
        <w:t>longitude</w:t>
      </w:r>
      <w:r w:rsidR="00CD3F9B" w:rsidRPr="00FC2B2B">
        <w:rPr>
          <w:rFonts w:ascii="Times New Roman" w:hAnsi="Times New Roman" w:cs="Times New Roman"/>
          <w:sz w:val="20"/>
          <w:szCs w:val="20"/>
          <w:lang w:val="en-US"/>
        </w:rPr>
        <w:t xml:space="preserve"> 6.30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 xml:space="preserve">W and 6.90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E.</w:t>
      </w:r>
      <w:r w:rsidR="00CD3F9B" w:rsidRPr="00FC2B2B">
        <w:rPr>
          <w:rFonts w:ascii="Times New Roman" w:hAnsi="Times New Roman" w:cs="Times New Roman"/>
          <w:sz w:val="20"/>
          <w:szCs w:val="20"/>
        </w:rPr>
        <w:t xml:space="preserve"> </w:t>
      </w:r>
      <w:r w:rsidR="00CA74F1" w:rsidRPr="00FC2B2B">
        <w:rPr>
          <w:rFonts w:ascii="Times New Roman" w:hAnsi="Times New Roman" w:cs="Times New Roman"/>
          <w:sz w:val="20"/>
          <w:szCs w:val="20"/>
          <w:lang w:val="en-US"/>
        </w:rPr>
        <w:t xml:space="preserve">The climate in Obuasi municipality is semi-equatorial with a periodic rainfall regime. </w:t>
      </w:r>
      <w:r w:rsidR="00AE0445" w:rsidRPr="00AE0445">
        <w:rPr>
          <w:rFonts w:ascii="Times New Roman" w:hAnsi="Times New Roman" w:cs="Times New Roman"/>
          <w:sz w:val="20"/>
          <w:szCs w:val="20"/>
        </w:rPr>
        <w:t>Rainfall averages between 1250 and 1750 mm per year. The district has a bimodal rainfall pattern and relative humidity between 75% and 80% (Meteorological Service, 2022). Organic matter, clay aggregates and voids, quartz shards, and ferromagnesian oxides are all present in the "A" zone of soil and saprolite combination that makes up the Obuasi region's soil profile.</w:t>
      </w:r>
    </w:p>
    <w:p w14:paraId="509A9814" w14:textId="0E58F60A" w:rsidR="00A774D8" w:rsidRDefault="00A774D8" w:rsidP="00FC1A4F">
      <w:pPr>
        <w:spacing w:line="480" w:lineRule="auto"/>
        <w:jc w:val="both"/>
        <w:rPr>
          <w:rFonts w:ascii="Times New Roman" w:hAnsi="Times New Roman" w:cs="Times New Roman"/>
          <w:sz w:val="20"/>
          <w:szCs w:val="20"/>
        </w:rPr>
      </w:pPr>
      <w:r w:rsidRPr="00A774D8">
        <w:rPr>
          <w:rFonts w:ascii="Times New Roman" w:hAnsi="Times New Roman" w:cs="Times New Roman"/>
          <w:sz w:val="20"/>
          <w:szCs w:val="20"/>
        </w:rPr>
        <w:t>Research in Kumasi was carried out at the plantation facility of the Department of Crops and Soil Sciences, KNUST, between October 22, 2022, and February 5, 2023.</w:t>
      </w:r>
      <w:r w:rsidR="00AE0445" w:rsidRPr="00AE0445">
        <w:rPr>
          <w:rFonts w:ascii="Times New Roman" w:hAnsi="Times New Roman" w:cs="Times New Roman"/>
          <w:sz w:val="20"/>
          <w:szCs w:val="20"/>
        </w:rPr>
        <w:t xml:space="preserve"> The area is situated in latitude 060 41 °N and longitude 010 33 °W. The area has bimodal rainfall patterns and is located in a semi-deciduous forest zone. </w:t>
      </w:r>
      <w:r w:rsidRPr="00A774D8">
        <w:rPr>
          <w:rFonts w:ascii="Times New Roman" w:hAnsi="Times New Roman" w:cs="Times New Roman"/>
          <w:sz w:val="20"/>
          <w:szCs w:val="20"/>
        </w:rPr>
        <w:t xml:space="preserve">The major cropping season extends from April to July, while the minor season occurs between August and October (Meteorological Service, 2022). </w:t>
      </w:r>
      <w:r w:rsidR="00EA0C5D">
        <w:rPr>
          <w:rFonts w:ascii="Times New Roman" w:hAnsi="Times New Roman" w:cs="Times New Roman"/>
          <w:sz w:val="20"/>
          <w:szCs w:val="20"/>
        </w:rPr>
        <w:t>There were n</w:t>
      </w:r>
      <w:r w:rsidR="00EA0C5D" w:rsidRPr="00EA0C5D">
        <w:rPr>
          <w:rFonts w:ascii="Times New Roman" w:hAnsi="Times New Roman" w:cs="Times New Roman"/>
          <w:sz w:val="20"/>
          <w:szCs w:val="20"/>
        </w:rPr>
        <w:t xml:space="preserve">o extreme weather events </w:t>
      </w:r>
      <w:r w:rsidR="00EA0C5D">
        <w:rPr>
          <w:rFonts w:ascii="Times New Roman" w:hAnsi="Times New Roman" w:cs="Times New Roman"/>
          <w:sz w:val="20"/>
          <w:szCs w:val="20"/>
        </w:rPr>
        <w:t xml:space="preserve">that </w:t>
      </w:r>
      <w:r w:rsidR="00EA0C5D" w:rsidRPr="00EA0C5D">
        <w:rPr>
          <w:rFonts w:ascii="Times New Roman" w:hAnsi="Times New Roman" w:cs="Times New Roman"/>
          <w:sz w:val="20"/>
          <w:szCs w:val="20"/>
        </w:rPr>
        <w:t>occurred during the experimental period, and site conditions reflected typical seasonal patterns for the Ashanti Region.</w:t>
      </w:r>
    </w:p>
    <w:p w14:paraId="05E3A592" w14:textId="77777777" w:rsidR="00DA058B" w:rsidRDefault="00DA058B" w:rsidP="00FC1A4F">
      <w:pPr>
        <w:spacing w:line="480" w:lineRule="auto"/>
        <w:jc w:val="both"/>
        <w:rPr>
          <w:rFonts w:ascii="Times New Roman" w:hAnsi="Times New Roman" w:cs="Times New Roman"/>
          <w:sz w:val="20"/>
          <w:szCs w:val="20"/>
        </w:rPr>
      </w:pPr>
    </w:p>
    <w:p w14:paraId="646250F4" w14:textId="7EF4747B" w:rsidR="00D742A6" w:rsidRPr="00D742A6" w:rsidRDefault="00D742A6" w:rsidP="00FC1A4F">
      <w:pPr>
        <w:spacing w:line="480" w:lineRule="auto"/>
        <w:jc w:val="both"/>
        <w:rPr>
          <w:rFonts w:ascii="Times New Roman" w:hAnsi="Times New Roman" w:cs="Times New Roman"/>
          <w:b/>
          <w:bCs/>
          <w:sz w:val="20"/>
          <w:szCs w:val="20"/>
        </w:rPr>
      </w:pPr>
      <w:r w:rsidRPr="00D742A6">
        <w:rPr>
          <w:rFonts w:ascii="Times New Roman" w:hAnsi="Times New Roman" w:cs="Times New Roman"/>
          <w:b/>
          <w:bCs/>
          <w:sz w:val="20"/>
          <w:szCs w:val="20"/>
        </w:rPr>
        <w:t xml:space="preserve">2.2 Land preparation and </w:t>
      </w:r>
      <w:r>
        <w:rPr>
          <w:rFonts w:ascii="Times New Roman" w:hAnsi="Times New Roman" w:cs="Times New Roman"/>
          <w:b/>
          <w:bCs/>
          <w:sz w:val="20"/>
          <w:szCs w:val="20"/>
        </w:rPr>
        <w:t>fertilizer application</w:t>
      </w:r>
    </w:p>
    <w:p w14:paraId="3945F805" w14:textId="1E52CD45" w:rsidR="00D742A6" w:rsidRDefault="00EB625E" w:rsidP="00FC1A4F">
      <w:pPr>
        <w:spacing w:line="480" w:lineRule="auto"/>
        <w:jc w:val="both"/>
        <w:rPr>
          <w:rFonts w:ascii="Times New Roman" w:hAnsi="Times New Roman" w:cs="Times New Roman"/>
          <w:sz w:val="20"/>
          <w:szCs w:val="20"/>
        </w:rPr>
      </w:pPr>
      <w:r w:rsidRPr="00EB625E">
        <w:rPr>
          <w:rFonts w:ascii="Times New Roman" w:hAnsi="Times New Roman" w:cs="Times New Roman"/>
          <w:sz w:val="20"/>
          <w:szCs w:val="20"/>
        </w:rPr>
        <w:t xml:space="preserve">Experimental plots measuring 1.5 m × 1 m (1.5 m²) were manually cleared. Debris was removed prior to </w:t>
      </w:r>
      <w:r w:rsidR="00E458C6">
        <w:rPr>
          <w:rFonts w:ascii="Times New Roman" w:hAnsi="Times New Roman" w:cs="Times New Roman"/>
          <w:sz w:val="20"/>
          <w:szCs w:val="20"/>
        </w:rPr>
        <w:t>ploughing</w:t>
      </w:r>
      <w:r w:rsidRPr="00EB625E">
        <w:rPr>
          <w:rFonts w:ascii="Times New Roman" w:hAnsi="Times New Roman" w:cs="Times New Roman"/>
          <w:sz w:val="20"/>
          <w:szCs w:val="20"/>
        </w:rPr>
        <w:t xml:space="preserve">, after which hoes and rakes were used for harrowing, </w:t>
      </w:r>
      <w:r w:rsidR="00356022" w:rsidRPr="00EB625E">
        <w:rPr>
          <w:rFonts w:ascii="Times New Roman" w:hAnsi="Times New Roman" w:cs="Times New Roman"/>
          <w:sz w:val="20"/>
          <w:szCs w:val="20"/>
        </w:rPr>
        <w:t>levelling</w:t>
      </w:r>
      <w:r w:rsidRPr="00EB625E">
        <w:rPr>
          <w:rFonts w:ascii="Times New Roman" w:hAnsi="Times New Roman" w:cs="Times New Roman"/>
          <w:sz w:val="20"/>
          <w:szCs w:val="20"/>
        </w:rPr>
        <w:t>, and marking the plots.</w:t>
      </w:r>
      <w:r>
        <w:rPr>
          <w:rFonts w:ascii="Times New Roman" w:hAnsi="Times New Roman" w:cs="Times New Roman"/>
          <w:sz w:val="20"/>
          <w:szCs w:val="20"/>
        </w:rPr>
        <w:t xml:space="preserve"> </w:t>
      </w:r>
      <w:r w:rsidR="00AE0445" w:rsidRPr="00AE0445">
        <w:rPr>
          <w:rFonts w:ascii="Times New Roman" w:hAnsi="Times New Roman" w:cs="Times New Roman"/>
          <w:sz w:val="20"/>
          <w:szCs w:val="20"/>
        </w:rPr>
        <w:t xml:space="preserve">A Randomized Complete Block Design (RCBD) with three replications and 10 distinct treatment rates was used for the </w:t>
      </w:r>
      <w:r w:rsidR="00AE0445" w:rsidRPr="00AE0445">
        <w:rPr>
          <w:rFonts w:ascii="Times New Roman" w:hAnsi="Times New Roman" w:cs="Times New Roman"/>
          <w:sz w:val="20"/>
          <w:szCs w:val="20"/>
        </w:rPr>
        <w:lastRenderedPageBreak/>
        <w:t>experiment.</w:t>
      </w:r>
      <w:r w:rsidR="00AE0445">
        <w:rPr>
          <w:rFonts w:ascii="Times New Roman" w:hAnsi="Times New Roman" w:cs="Times New Roman"/>
          <w:sz w:val="20"/>
          <w:szCs w:val="20"/>
          <w:lang w:val="en-US"/>
        </w:rPr>
        <w:t xml:space="preserve"> </w:t>
      </w:r>
      <w:r w:rsidRPr="00EB625E">
        <w:rPr>
          <w:rFonts w:ascii="Times New Roman" w:hAnsi="Times New Roman" w:cs="Times New Roman"/>
          <w:sz w:val="20"/>
          <w:szCs w:val="20"/>
        </w:rPr>
        <w:t xml:space="preserve">Poultry manure was weighed, incorporated into the soil, and allowed to decompose for three weeks before sowing the carrot seeds. The experiment included the following treatments: NPK 15:15:15 applied at 300, 350, and 400 kg ha⁻¹; poultry manure (PM) at 15, 20, and 25 </w:t>
      </w:r>
      <w:bookmarkStart w:id="8" w:name="_Hlk219579795"/>
      <w:r w:rsidRPr="00EB625E">
        <w:rPr>
          <w:rFonts w:ascii="Times New Roman" w:hAnsi="Times New Roman" w:cs="Times New Roman"/>
          <w:sz w:val="20"/>
          <w:szCs w:val="20"/>
        </w:rPr>
        <w:t>t ha⁻¹</w:t>
      </w:r>
      <w:bookmarkEnd w:id="8"/>
      <w:r w:rsidRPr="00EB625E">
        <w:rPr>
          <w:rFonts w:ascii="Times New Roman" w:hAnsi="Times New Roman" w:cs="Times New Roman"/>
          <w:sz w:val="20"/>
          <w:szCs w:val="20"/>
        </w:rPr>
        <w:t xml:space="preserve">; and combined applications of 50% NPK 15:15:15 with 50% PM (i.e., ½ NPK 300 kg ha⁻¹ + ½ PM 25 t ha⁻¹ and ½ NPK 400 kg ha⁻¹ + ½ PM 15 t ha⁻¹). </w:t>
      </w:r>
    </w:p>
    <w:p w14:paraId="65A09303" w14:textId="27971820" w:rsidR="00506E5B" w:rsidRPr="00506E5B" w:rsidRDefault="00506E5B" w:rsidP="00FC1A4F">
      <w:pPr>
        <w:spacing w:line="480" w:lineRule="auto"/>
        <w:jc w:val="both"/>
        <w:rPr>
          <w:rFonts w:ascii="Times New Roman" w:hAnsi="Times New Roman" w:cs="Times New Roman"/>
          <w:b/>
          <w:bCs/>
          <w:sz w:val="20"/>
          <w:szCs w:val="20"/>
        </w:rPr>
      </w:pPr>
      <w:r w:rsidRPr="00506E5B">
        <w:rPr>
          <w:rFonts w:ascii="Times New Roman" w:hAnsi="Times New Roman" w:cs="Times New Roman"/>
          <w:b/>
          <w:bCs/>
          <w:sz w:val="20"/>
          <w:szCs w:val="20"/>
        </w:rPr>
        <w:t>2.3</w:t>
      </w:r>
      <w:r>
        <w:rPr>
          <w:rFonts w:ascii="Times New Roman" w:hAnsi="Times New Roman" w:cs="Times New Roman"/>
          <w:b/>
          <w:bCs/>
          <w:sz w:val="20"/>
          <w:szCs w:val="20"/>
        </w:rPr>
        <w:t xml:space="preserve"> </w:t>
      </w:r>
      <w:r w:rsidRPr="00506E5B">
        <w:rPr>
          <w:rFonts w:ascii="Times New Roman" w:hAnsi="Times New Roman" w:cs="Times New Roman"/>
          <w:b/>
          <w:bCs/>
          <w:sz w:val="20"/>
          <w:szCs w:val="20"/>
        </w:rPr>
        <w:t>Planting and Cultural Practices</w:t>
      </w:r>
    </w:p>
    <w:p w14:paraId="3DC1FF55" w14:textId="7BF0B5C5" w:rsidR="00EB625E" w:rsidRDefault="00EB625E" w:rsidP="00FC1A4F">
      <w:pPr>
        <w:spacing w:line="480" w:lineRule="auto"/>
        <w:jc w:val="both"/>
        <w:rPr>
          <w:rFonts w:ascii="Times New Roman" w:hAnsi="Times New Roman" w:cs="Times New Roman"/>
          <w:sz w:val="20"/>
          <w:szCs w:val="20"/>
        </w:rPr>
      </w:pPr>
      <w:r w:rsidRPr="00EB625E">
        <w:rPr>
          <w:rFonts w:ascii="Times New Roman" w:hAnsi="Times New Roman" w:cs="Times New Roman"/>
          <w:sz w:val="20"/>
          <w:szCs w:val="20"/>
        </w:rPr>
        <w:t>Carrots were sown using a plant spacing of 20 cm × 10 cm in drilled plots. The improved Kuroda variety was used, and plots were covered with palm fronds to moderate temperature and minimize moisture loss.</w:t>
      </w:r>
      <w:r w:rsidR="00583FB5" w:rsidRPr="00FC2B2B">
        <w:rPr>
          <w:sz w:val="20"/>
          <w:szCs w:val="20"/>
        </w:rPr>
        <w:t xml:space="preserve"> </w:t>
      </w:r>
      <w:r w:rsidRPr="00EB625E">
        <w:rPr>
          <w:rFonts w:ascii="Times New Roman" w:hAnsi="Times New Roman" w:cs="Times New Roman"/>
          <w:sz w:val="20"/>
          <w:szCs w:val="20"/>
        </w:rPr>
        <w:t xml:space="preserve">Seven days after sowing, when </w:t>
      </w:r>
      <w:r w:rsidR="006B1FA4">
        <w:rPr>
          <w:rFonts w:ascii="Times New Roman" w:hAnsi="Times New Roman" w:cs="Times New Roman"/>
          <w:sz w:val="20"/>
          <w:szCs w:val="20"/>
        </w:rPr>
        <w:t xml:space="preserve">the </w:t>
      </w:r>
      <w:r w:rsidRPr="00EB625E">
        <w:rPr>
          <w:rFonts w:ascii="Times New Roman" w:hAnsi="Times New Roman" w:cs="Times New Roman"/>
          <w:sz w:val="20"/>
          <w:szCs w:val="20"/>
        </w:rPr>
        <w:t xml:space="preserve">seedlings emerged, the palm fronds were removed. Irrigation was applied daily using a watering can to supplement rainfall. Seedlings were thinned 14 days after germination, and the designated plots received NPK 15:15:15 fertilizer as required. Weeding was performed manually, with hoes used as necessary to clear pathways between blocks and plots. Exposed roots were covered by earthing-up every two weeks. To prevent the occurrence of root rot, </w:t>
      </w:r>
      <w:r w:rsidR="00532997">
        <w:rPr>
          <w:rFonts w:ascii="Times New Roman" w:hAnsi="Times New Roman" w:cs="Times New Roman"/>
          <w:sz w:val="20"/>
          <w:szCs w:val="20"/>
        </w:rPr>
        <w:t>before sowing</w:t>
      </w:r>
      <w:r w:rsidR="00DC548B">
        <w:rPr>
          <w:rFonts w:ascii="Times New Roman" w:hAnsi="Times New Roman" w:cs="Times New Roman"/>
          <w:sz w:val="20"/>
          <w:szCs w:val="20"/>
        </w:rPr>
        <w:t>,</w:t>
      </w:r>
      <w:r w:rsidR="00532997">
        <w:rPr>
          <w:rFonts w:ascii="Times New Roman" w:hAnsi="Times New Roman" w:cs="Times New Roman"/>
          <w:sz w:val="20"/>
          <w:szCs w:val="20"/>
        </w:rPr>
        <w:t xml:space="preserve"> </w:t>
      </w:r>
      <w:r w:rsidRPr="00EB625E">
        <w:rPr>
          <w:rFonts w:ascii="Times New Roman" w:hAnsi="Times New Roman" w:cs="Times New Roman"/>
          <w:sz w:val="20"/>
          <w:szCs w:val="20"/>
        </w:rPr>
        <w:t xml:space="preserve">the soil was treated with a </w:t>
      </w:r>
      <w:r>
        <w:rPr>
          <w:rFonts w:ascii="Times New Roman" w:hAnsi="Times New Roman" w:cs="Times New Roman"/>
          <w:sz w:val="20"/>
          <w:szCs w:val="20"/>
        </w:rPr>
        <w:t>topcoat</w:t>
      </w:r>
      <w:r w:rsidRPr="00EB625E">
        <w:rPr>
          <w:rFonts w:ascii="Times New Roman" w:hAnsi="Times New Roman" w:cs="Times New Roman"/>
          <w:sz w:val="20"/>
          <w:szCs w:val="20"/>
        </w:rPr>
        <w:t xml:space="preserve"> fungicide</w:t>
      </w:r>
      <w:r w:rsidR="00532997">
        <w:rPr>
          <w:rFonts w:ascii="Times New Roman" w:hAnsi="Times New Roman" w:cs="Times New Roman"/>
          <w:sz w:val="20"/>
          <w:szCs w:val="20"/>
        </w:rPr>
        <w:t xml:space="preserve"> </w:t>
      </w:r>
      <w:r w:rsidR="00532997" w:rsidRPr="00532997">
        <w:rPr>
          <w:rFonts w:ascii="Times New Roman" w:hAnsi="Times New Roman" w:cs="Times New Roman"/>
          <w:sz w:val="20"/>
          <w:szCs w:val="20"/>
        </w:rPr>
        <w:t>containing mancozeb (ethylene bis-</w:t>
      </w:r>
      <w:proofErr w:type="spellStart"/>
      <w:r w:rsidR="00532997" w:rsidRPr="00532997">
        <w:rPr>
          <w:rFonts w:ascii="Times New Roman" w:hAnsi="Times New Roman" w:cs="Times New Roman"/>
          <w:sz w:val="20"/>
          <w:szCs w:val="20"/>
        </w:rPr>
        <w:t>dithiocarbamate</w:t>
      </w:r>
      <w:proofErr w:type="spellEnd"/>
      <w:r w:rsidR="00532997" w:rsidRPr="00532997">
        <w:rPr>
          <w:rFonts w:ascii="Times New Roman" w:hAnsi="Times New Roman" w:cs="Times New Roman"/>
          <w:sz w:val="20"/>
          <w:szCs w:val="20"/>
        </w:rPr>
        <w:t xml:space="preserve"> of manganese and zinc), applied as an 80% wettable powder (WP) at a rate of 2.0 kg ha⁻¹ to control soil-borne fungal pathogens.</w:t>
      </w:r>
    </w:p>
    <w:p w14:paraId="670E69C3" w14:textId="712A304F" w:rsidR="00506E5B" w:rsidRPr="00506E5B" w:rsidRDefault="00506E5B" w:rsidP="00FC1A4F">
      <w:pPr>
        <w:spacing w:line="480" w:lineRule="auto"/>
        <w:jc w:val="both"/>
        <w:rPr>
          <w:rFonts w:ascii="Times New Roman" w:hAnsi="Times New Roman" w:cs="Times New Roman"/>
          <w:b/>
          <w:bCs/>
          <w:sz w:val="20"/>
          <w:szCs w:val="20"/>
        </w:rPr>
      </w:pPr>
      <w:r w:rsidRPr="00506E5B">
        <w:rPr>
          <w:rFonts w:ascii="Times New Roman" w:hAnsi="Times New Roman" w:cs="Times New Roman"/>
          <w:b/>
          <w:bCs/>
          <w:sz w:val="20"/>
          <w:szCs w:val="20"/>
        </w:rPr>
        <w:t xml:space="preserve">2.4 Data </w:t>
      </w:r>
      <w:r w:rsidR="006B1FA4">
        <w:rPr>
          <w:rFonts w:ascii="Times New Roman" w:hAnsi="Times New Roman" w:cs="Times New Roman"/>
          <w:b/>
          <w:bCs/>
          <w:sz w:val="20"/>
          <w:szCs w:val="20"/>
        </w:rPr>
        <w:t>Collection</w:t>
      </w:r>
      <w:r w:rsidRPr="00506E5B">
        <w:rPr>
          <w:rFonts w:ascii="Times New Roman" w:hAnsi="Times New Roman" w:cs="Times New Roman"/>
          <w:b/>
          <w:bCs/>
          <w:sz w:val="20"/>
          <w:szCs w:val="20"/>
        </w:rPr>
        <w:t xml:space="preserve"> and Sampling</w:t>
      </w:r>
    </w:p>
    <w:p w14:paraId="64F60C0B" w14:textId="7FBE0FFA" w:rsidR="00D742A6" w:rsidRDefault="00EB625E" w:rsidP="00167BE9">
      <w:pPr>
        <w:spacing w:line="480" w:lineRule="auto"/>
        <w:jc w:val="both"/>
        <w:rPr>
          <w:rFonts w:ascii="Times New Roman" w:hAnsi="Times New Roman" w:cs="Times New Roman"/>
          <w:sz w:val="20"/>
          <w:szCs w:val="20"/>
        </w:rPr>
      </w:pPr>
      <w:r w:rsidRPr="00EB625E">
        <w:rPr>
          <w:rFonts w:ascii="Times New Roman" w:hAnsi="Times New Roman" w:cs="Times New Roman"/>
          <w:sz w:val="20"/>
          <w:szCs w:val="20"/>
        </w:rPr>
        <w:t>Data collected from each plot included plant height, canopy size, fresh and dry shoot weight, root length, root diameter, root weight, total yield, harvest index, and heavy metal concentrations in carrot roots. Plant height was measured from the soil surface to the tip of the longest leaf</w:t>
      </w:r>
      <w:r w:rsidR="004656FB">
        <w:rPr>
          <w:rFonts w:ascii="Times New Roman" w:hAnsi="Times New Roman" w:cs="Times New Roman"/>
          <w:sz w:val="20"/>
          <w:szCs w:val="20"/>
        </w:rPr>
        <w:t xml:space="preserve"> using a meter rule</w:t>
      </w:r>
      <w:r w:rsidRPr="00EB625E">
        <w:rPr>
          <w:rFonts w:ascii="Times New Roman" w:hAnsi="Times New Roman" w:cs="Times New Roman"/>
          <w:sz w:val="20"/>
          <w:szCs w:val="20"/>
        </w:rPr>
        <w:t>.</w:t>
      </w:r>
      <w:r>
        <w:rPr>
          <w:rFonts w:ascii="Times New Roman" w:hAnsi="Times New Roman" w:cs="Times New Roman"/>
          <w:sz w:val="20"/>
          <w:szCs w:val="20"/>
        </w:rPr>
        <w:t xml:space="preserve"> </w:t>
      </w:r>
      <w:r w:rsidR="00322AD6" w:rsidRPr="00FC2B2B">
        <w:rPr>
          <w:rFonts w:ascii="Times New Roman" w:hAnsi="Times New Roman" w:cs="Times New Roman"/>
          <w:sz w:val="20"/>
          <w:szCs w:val="20"/>
          <w:lang w:val="en-US"/>
        </w:rPr>
        <w:t xml:space="preserve">The fresh shoots of the </w:t>
      </w:r>
      <w:r w:rsidR="00CD05AD">
        <w:rPr>
          <w:rFonts w:ascii="Times New Roman" w:hAnsi="Times New Roman" w:cs="Times New Roman"/>
          <w:sz w:val="20"/>
          <w:szCs w:val="20"/>
          <w:lang w:val="en-US"/>
        </w:rPr>
        <w:t>carrot</w:t>
      </w:r>
      <w:r w:rsidR="00322AD6" w:rsidRPr="00FC2B2B">
        <w:rPr>
          <w:rFonts w:ascii="Times New Roman" w:hAnsi="Times New Roman" w:cs="Times New Roman"/>
          <w:sz w:val="20"/>
          <w:szCs w:val="20"/>
          <w:lang w:val="en-US"/>
        </w:rPr>
        <w:t xml:space="preserve"> plants from each plot were weighed, and their dry weight was calculated by oven-drying them to a constant weight at 70 </w:t>
      </w:r>
      <w:proofErr w:type="spellStart"/>
      <w:r w:rsidR="00322AD6" w:rsidRPr="00FC2B2B">
        <w:rPr>
          <w:rFonts w:ascii="Times New Roman" w:hAnsi="Times New Roman" w:cs="Times New Roman"/>
          <w:sz w:val="20"/>
          <w:szCs w:val="20"/>
          <w:vertAlign w:val="superscript"/>
          <w:lang w:val="en-US"/>
        </w:rPr>
        <w:t>o</w:t>
      </w:r>
      <w:r w:rsidR="00322AD6" w:rsidRPr="00FC2B2B">
        <w:rPr>
          <w:rFonts w:ascii="Times New Roman" w:hAnsi="Times New Roman" w:cs="Times New Roman"/>
          <w:sz w:val="20"/>
          <w:szCs w:val="20"/>
          <w:lang w:val="en-US"/>
        </w:rPr>
        <w:t>C.</w:t>
      </w:r>
      <w:proofErr w:type="spellEnd"/>
      <w:r w:rsidR="00322AD6" w:rsidRPr="00FC2B2B">
        <w:rPr>
          <w:rFonts w:ascii="Times New Roman" w:hAnsi="Times New Roman" w:cs="Times New Roman"/>
          <w:sz w:val="20"/>
          <w:szCs w:val="20"/>
          <w:lang w:val="en-US"/>
        </w:rPr>
        <w:t xml:space="preserve"> </w:t>
      </w:r>
      <w:r w:rsidR="00FC1A4F" w:rsidRPr="00FC1A4F">
        <w:rPr>
          <w:rFonts w:ascii="Times New Roman" w:hAnsi="Times New Roman" w:cs="Times New Roman"/>
          <w:sz w:val="20"/>
          <w:szCs w:val="20"/>
        </w:rPr>
        <w:t xml:space="preserve">Using a tape measure, the canopy's widest spreading leaves from east to west and north to south were measured. </w:t>
      </w:r>
      <w:r w:rsidR="006506DA" w:rsidRPr="006506DA">
        <w:rPr>
          <w:rFonts w:ascii="Times New Roman" w:hAnsi="Times New Roman" w:cs="Times New Roman"/>
          <w:sz w:val="20"/>
          <w:szCs w:val="20"/>
        </w:rPr>
        <w:t xml:space="preserve">At harvest, carrot root diameter was measured 2 cm from the crown using a Vernier </w:t>
      </w:r>
      <w:r w:rsidR="00853463">
        <w:rPr>
          <w:rFonts w:ascii="Times New Roman" w:hAnsi="Times New Roman" w:cs="Times New Roman"/>
          <w:sz w:val="20"/>
          <w:szCs w:val="20"/>
        </w:rPr>
        <w:t>calliper</w:t>
      </w:r>
      <w:r w:rsidR="006506DA" w:rsidRPr="006506DA">
        <w:rPr>
          <w:rFonts w:ascii="Times New Roman" w:hAnsi="Times New Roman" w:cs="Times New Roman"/>
          <w:sz w:val="20"/>
          <w:szCs w:val="20"/>
        </w:rPr>
        <w:t>. Total fresh weights were determined with an electronic balance, and the yield from each plot was converted to tonnes per hectare.</w:t>
      </w:r>
      <w:r w:rsidR="00411601">
        <w:rPr>
          <w:rFonts w:ascii="Times New Roman" w:hAnsi="Times New Roman" w:cs="Times New Roman"/>
          <w:sz w:val="20"/>
          <w:szCs w:val="20"/>
        </w:rPr>
        <w:t xml:space="preserve"> </w:t>
      </w:r>
      <w:r w:rsidR="006506DA" w:rsidRPr="006506DA">
        <w:rPr>
          <w:rFonts w:ascii="Times New Roman" w:hAnsi="Times New Roman" w:cs="Times New Roman"/>
          <w:sz w:val="20"/>
          <w:szCs w:val="20"/>
        </w:rPr>
        <w:t>For heavy metal analysis, carrot samples from each plot at both locations (Obuasi and KNUST) were collected, placed in envelopes, and submitted to the KNUST Soil Science Laboratory for evaluation using an atomic absorption spectrophotometer (AAS).</w:t>
      </w:r>
      <w:r w:rsidR="00FC1A4F" w:rsidRPr="00FC1A4F">
        <w:rPr>
          <w:rFonts w:ascii="Times New Roman" w:hAnsi="Times New Roman" w:cs="Times New Roman"/>
          <w:sz w:val="20"/>
          <w:szCs w:val="20"/>
        </w:rPr>
        <w:t xml:space="preserve"> Additionally, the heavy metals' transfer factor was computed. </w:t>
      </w:r>
    </w:p>
    <w:p w14:paraId="08777A07" w14:textId="5C7A5394" w:rsidR="002D4760" w:rsidRDefault="002D4760" w:rsidP="00167BE9">
      <w:pPr>
        <w:spacing w:line="480" w:lineRule="auto"/>
        <w:jc w:val="both"/>
        <w:rPr>
          <w:rFonts w:ascii="Times New Roman" w:hAnsi="Times New Roman" w:cs="Times New Roman"/>
          <w:sz w:val="20"/>
          <w:szCs w:val="20"/>
        </w:rPr>
      </w:pPr>
    </w:p>
    <w:p w14:paraId="5BE54F46" w14:textId="77777777" w:rsidR="00187BFC" w:rsidRDefault="00187BFC" w:rsidP="00167BE9">
      <w:pPr>
        <w:spacing w:line="480" w:lineRule="auto"/>
        <w:jc w:val="both"/>
        <w:rPr>
          <w:rFonts w:ascii="Times New Roman" w:hAnsi="Times New Roman" w:cs="Times New Roman"/>
          <w:sz w:val="20"/>
          <w:szCs w:val="20"/>
        </w:rPr>
      </w:pPr>
    </w:p>
    <w:p w14:paraId="5864D2E5" w14:textId="77777777" w:rsidR="002D4760" w:rsidRPr="00411601" w:rsidRDefault="002D4760" w:rsidP="00167BE9">
      <w:pPr>
        <w:spacing w:line="480" w:lineRule="auto"/>
        <w:jc w:val="both"/>
        <w:rPr>
          <w:rFonts w:ascii="Times New Roman" w:hAnsi="Times New Roman" w:cs="Times New Roman"/>
          <w:sz w:val="20"/>
          <w:szCs w:val="20"/>
        </w:rPr>
      </w:pPr>
    </w:p>
    <w:p w14:paraId="44E46E2D" w14:textId="3BD20897" w:rsidR="00506E5B" w:rsidRPr="005A606F" w:rsidRDefault="00506E5B" w:rsidP="005A606F">
      <w:pPr>
        <w:pStyle w:val="ListParagraph"/>
        <w:numPr>
          <w:ilvl w:val="2"/>
          <w:numId w:val="1"/>
        </w:numPr>
        <w:spacing w:line="480" w:lineRule="auto"/>
        <w:jc w:val="both"/>
        <w:rPr>
          <w:rFonts w:ascii="Times New Roman" w:hAnsi="Times New Roman" w:cs="Times New Roman"/>
          <w:b/>
          <w:bCs/>
          <w:sz w:val="20"/>
          <w:szCs w:val="20"/>
          <w:lang w:val="en-US"/>
        </w:rPr>
      </w:pPr>
      <w:r w:rsidRPr="005A606F">
        <w:rPr>
          <w:rFonts w:ascii="Times New Roman" w:hAnsi="Times New Roman" w:cs="Times New Roman"/>
          <w:b/>
          <w:bCs/>
          <w:sz w:val="20"/>
          <w:szCs w:val="20"/>
          <w:lang w:val="en-US"/>
        </w:rPr>
        <w:lastRenderedPageBreak/>
        <w:t>Soil chemical properties</w:t>
      </w:r>
    </w:p>
    <w:p w14:paraId="7190DA42" w14:textId="72AF4050" w:rsidR="00FC2D8B" w:rsidRDefault="00E458C6" w:rsidP="00167BE9">
      <w:pPr>
        <w:spacing w:line="480" w:lineRule="auto"/>
        <w:jc w:val="both"/>
        <w:rPr>
          <w:rFonts w:ascii="Times New Roman" w:hAnsi="Times New Roman" w:cs="Times New Roman"/>
          <w:sz w:val="20"/>
          <w:szCs w:val="20"/>
        </w:rPr>
      </w:pPr>
      <w:r w:rsidRPr="00E458C6">
        <w:rPr>
          <w:rFonts w:ascii="Times New Roman" w:hAnsi="Times New Roman" w:cs="Times New Roman"/>
          <w:sz w:val="20"/>
          <w:szCs w:val="20"/>
        </w:rPr>
        <w:t xml:space="preserve">Composite soil samples were collected from the experimental fields at Kumasi and Obuasi before treatment application. At each site, soil samples were randomly collected from the 0–20 cm depth using a soil auger, thoroughly mixed to form composite samples, air-dried, and then sieved through a 2-mm mesh. The processed samples were </w:t>
      </w:r>
      <w:proofErr w:type="spellStart"/>
      <w:r w:rsidRPr="00E458C6">
        <w:rPr>
          <w:rFonts w:ascii="Times New Roman" w:hAnsi="Times New Roman" w:cs="Times New Roman"/>
          <w:sz w:val="20"/>
          <w:szCs w:val="20"/>
        </w:rPr>
        <w:t>analyzed</w:t>
      </w:r>
      <w:proofErr w:type="spellEnd"/>
      <w:r w:rsidRPr="00E458C6">
        <w:rPr>
          <w:rFonts w:ascii="Times New Roman" w:hAnsi="Times New Roman" w:cs="Times New Roman"/>
          <w:sz w:val="20"/>
          <w:szCs w:val="20"/>
        </w:rPr>
        <w:t xml:space="preserve"> for </w:t>
      </w:r>
      <w:r>
        <w:rPr>
          <w:rFonts w:ascii="Times New Roman" w:hAnsi="Times New Roman" w:cs="Times New Roman"/>
          <w:sz w:val="20"/>
          <w:szCs w:val="20"/>
        </w:rPr>
        <w:t>physico</w:t>
      </w:r>
      <w:r w:rsidRPr="00E458C6">
        <w:rPr>
          <w:rFonts w:ascii="Times New Roman" w:hAnsi="Times New Roman" w:cs="Times New Roman"/>
          <w:sz w:val="20"/>
          <w:szCs w:val="20"/>
        </w:rPr>
        <w:t>chemical properties and heavy metal concentrations.</w:t>
      </w:r>
      <w:r w:rsidR="00FC2D8B" w:rsidRPr="00FC2D8B">
        <w:rPr>
          <w:rFonts w:ascii="Times New Roman" w:hAnsi="Times New Roman" w:cs="Times New Roman"/>
          <w:sz w:val="20"/>
          <w:szCs w:val="20"/>
        </w:rPr>
        <w:t xml:space="preserve"> Soil pH was determined in a soil</w:t>
      </w:r>
      <w:r w:rsidR="00FB18C0">
        <w:rPr>
          <w:rFonts w:ascii="Times New Roman" w:hAnsi="Times New Roman" w:cs="Times New Roman"/>
          <w:sz w:val="20"/>
          <w:szCs w:val="20"/>
        </w:rPr>
        <w:t xml:space="preserve"> </w:t>
      </w:r>
      <w:r w:rsidR="00FC2D8B" w:rsidRPr="00FC2D8B">
        <w:rPr>
          <w:rFonts w:ascii="Times New Roman" w:hAnsi="Times New Roman" w:cs="Times New Roman"/>
          <w:sz w:val="20"/>
          <w:szCs w:val="20"/>
        </w:rPr>
        <w:t xml:space="preserve">water suspension, while organic carbon was measured using the </w:t>
      </w:r>
      <w:r w:rsidR="00DC548B">
        <w:rPr>
          <w:rFonts w:ascii="Times New Roman" w:hAnsi="Times New Roman" w:cs="Times New Roman"/>
          <w:sz w:val="20"/>
          <w:szCs w:val="20"/>
        </w:rPr>
        <w:t>Walkley-Black</w:t>
      </w:r>
      <w:r w:rsidR="00FC2D8B" w:rsidRPr="00FC2D8B">
        <w:rPr>
          <w:rFonts w:ascii="Times New Roman" w:hAnsi="Times New Roman" w:cs="Times New Roman"/>
          <w:sz w:val="20"/>
          <w:szCs w:val="20"/>
        </w:rPr>
        <w:t xml:space="preserve"> wet oxidation method (Walkley &amp; Black, 1934). Total nitrogen was determined by the Kjeldahl digestion method (</w:t>
      </w:r>
      <w:proofErr w:type="spellStart"/>
      <w:r w:rsidR="00FC2D8B" w:rsidRPr="00FC2D8B">
        <w:rPr>
          <w:rFonts w:ascii="Times New Roman" w:hAnsi="Times New Roman" w:cs="Times New Roman"/>
          <w:sz w:val="20"/>
          <w:szCs w:val="20"/>
        </w:rPr>
        <w:t>Bremner</w:t>
      </w:r>
      <w:proofErr w:type="spellEnd"/>
      <w:r w:rsidR="00FC2D8B" w:rsidRPr="00FC2D8B">
        <w:rPr>
          <w:rFonts w:ascii="Times New Roman" w:hAnsi="Times New Roman" w:cs="Times New Roman"/>
          <w:sz w:val="20"/>
          <w:szCs w:val="20"/>
        </w:rPr>
        <w:t xml:space="preserve"> &amp; Mulvaney, 1982), and available phosphorus was extracted using the Bray-1 method (Bray &amp; Kurtz, 1945). Exchangeable cations (K, Ca, and Mg) were extracted with ammonium acetate and quantified following standard procedures (Thomas, 1982). Heavy metals</w:t>
      </w:r>
      <w:r w:rsidR="00DC548B">
        <w:rPr>
          <w:rFonts w:ascii="Times New Roman" w:hAnsi="Times New Roman" w:cs="Times New Roman"/>
          <w:sz w:val="20"/>
          <w:szCs w:val="20"/>
        </w:rPr>
        <w:t>,</w:t>
      </w:r>
      <w:r w:rsidR="00FC2D8B" w:rsidRPr="00FC2D8B">
        <w:rPr>
          <w:rFonts w:ascii="Times New Roman" w:hAnsi="Times New Roman" w:cs="Times New Roman"/>
          <w:sz w:val="20"/>
          <w:szCs w:val="20"/>
        </w:rPr>
        <w:t xml:space="preserve"> including arsenic (As), mercury (Hg), lead (Pb), copper (Cu), and cadmium (Cd) were determined after acid digestion of soil samples using atomic absorption spectrophotometry in accordance with USEPA Method 3050B (USEPA, 1996).</w:t>
      </w:r>
    </w:p>
    <w:p w14:paraId="77000AC8" w14:textId="48975B28" w:rsidR="00D742A6" w:rsidRPr="00D742A6" w:rsidRDefault="00506E5B" w:rsidP="00167BE9">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2.5 </w:t>
      </w:r>
      <w:r w:rsidR="00D742A6" w:rsidRPr="00D742A6">
        <w:rPr>
          <w:rFonts w:ascii="Times New Roman" w:hAnsi="Times New Roman" w:cs="Times New Roman"/>
          <w:b/>
          <w:bCs/>
          <w:sz w:val="20"/>
          <w:szCs w:val="20"/>
          <w:lang w:val="en-US"/>
        </w:rPr>
        <w:t>Data Analysis</w:t>
      </w:r>
    </w:p>
    <w:p w14:paraId="2427C92B" w14:textId="77777777" w:rsidR="00A0200A" w:rsidRDefault="006506DA" w:rsidP="00167BE9">
      <w:pPr>
        <w:spacing w:line="480" w:lineRule="auto"/>
        <w:jc w:val="both"/>
        <w:rPr>
          <w:rFonts w:ascii="Times New Roman" w:hAnsi="Times New Roman" w:cs="Times New Roman"/>
          <w:sz w:val="20"/>
          <w:szCs w:val="20"/>
        </w:rPr>
      </w:pPr>
      <w:r w:rsidRPr="006506DA">
        <w:rPr>
          <w:rFonts w:ascii="Times New Roman" w:hAnsi="Times New Roman" w:cs="Times New Roman"/>
          <w:sz w:val="20"/>
          <w:szCs w:val="20"/>
        </w:rPr>
        <w:t xml:space="preserve">The collected data were </w:t>
      </w:r>
      <w:proofErr w:type="spellStart"/>
      <w:r w:rsidRPr="006506DA">
        <w:rPr>
          <w:rFonts w:ascii="Times New Roman" w:hAnsi="Times New Roman" w:cs="Times New Roman"/>
          <w:sz w:val="20"/>
          <w:szCs w:val="20"/>
        </w:rPr>
        <w:t>analyzed</w:t>
      </w:r>
      <w:proofErr w:type="spellEnd"/>
      <w:r w:rsidRPr="006506DA">
        <w:rPr>
          <w:rFonts w:ascii="Times New Roman" w:hAnsi="Times New Roman" w:cs="Times New Roman"/>
          <w:sz w:val="20"/>
          <w:szCs w:val="20"/>
        </w:rPr>
        <w:t xml:space="preserve"> using analysis of variance (ANOVA) with the </w:t>
      </w:r>
      <w:proofErr w:type="spellStart"/>
      <w:r w:rsidRPr="006506DA">
        <w:rPr>
          <w:rFonts w:ascii="Times New Roman" w:hAnsi="Times New Roman" w:cs="Times New Roman"/>
          <w:sz w:val="20"/>
          <w:szCs w:val="20"/>
        </w:rPr>
        <w:t>lm</w:t>
      </w:r>
      <w:proofErr w:type="spellEnd"/>
      <w:r w:rsidRPr="006506DA">
        <w:rPr>
          <w:rFonts w:ascii="Times New Roman" w:hAnsi="Times New Roman" w:cs="Times New Roman"/>
          <w:sz w:val="20"/>
          <w:szCs w:val="20"/>
        </w:rPr>
        <w:t xml:space="preserve"> function in R. Mean comparisons were performed using Tukey's Honest Significant Difference (HSD) test at a 95% confidence level (p ≤ 0.05).</w:t>
      </w:r>
    </w:p>
    <w:p w14:paraId="2B86C4FC" w14:textId="01C1BCD8" w:rsidR="00FC2D8B" w:rsidRDefault="00FC2D8B" w:rsidP="00FC2D8B">
      <w:pPr>
        <w:spacing w:line="480" w:lineRule="auto"/>
        <w:jc w:val="both"/>
        <w:rPr>
          <w:rFonts w:ascii="Times New Roman" w:hAnsi="Times New Roman" w:cs="Times New Roman"/>
          <w:sz w:val="20"/>
          <w:szCs w:val="20"/>
        </w:rPr>
      </w:pPr>
      <w:r>
        <w:rPr>
          <w:rFonts w:ascii="Times New Roman" w:hAnsi="Times New Roman" w:cs="Times New Roman"/>
          <w:b/>
          <w:sz w:val="20"/>
          <w:szCs w:val="20"/>
        </w:rPr>
        <w:t xml:space="preserve">3. </w:t>
      </w:r>
      <w:r w:rsidR="00911F12" w:rsidRPr="00FC2B2B">
        <w:rPr>
          <w:rFonts w:ascii="Times New Roman" w:hAnsi="Times New Roman" w:cs="Times New Roman"/>
          <w:b/>
          <w:sz w:val="20"/>
          <w:szCs w:val="20"/>
        </w:rPr>
        <w:t>RESULT</w:t>
      </w:r>
      <w:r w:rsidR="00816428" w:rsidRPr="00FC2B2B">
        <w:rPr>
          <w:rFonts w:ascii="Times New Roman" w:hAnsi="Times New Roman" w:cs="Times New Roman"/>
          <w:b/>
          <w:sz w:val="20"/>
          <w:szCs w:val="20"/>
        </w:rPr>
        <w:t>S</w:t>
      </w:r>
      <w:r w:rsidR="00911F12" w:rsidRPr="00FC2B2B">
        <w:rPr>
          <w:rFonts w:ascii="Times New Roman" w:hAnsi="Times New Roman" w:cs="Times New Roman"/>
          <w:b/>
          <w:sz w:val="20"/>
          <w:szCs w:val="20"/>
        </w:rPr>
        <w:t xml:space="preserve"> AND DISCUSSION</w:t>
      </w:r>
    </w:p>
    <w:p w14:paraId="0883403F" w14:textId="5137739D" w:rsidR="00FC2D8B" w:rsidRPr="00FC2D8B" w:rsidRDefault="00FC2D8B" w:rsidP="00FC2D8B">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 </w:t>
      </w:r>
      <w:r w:rsidRPr="00FC2D8B">
        <w:rPr>
          <w:rFonts w:ascii="Times New Roman" w:hAnsi="Times New Roman" w:cs="Times New Roman"/>
          <w:b/>
          <w:bCs/>
          <w:sz w:val="20"/>
          <w:szCs w:val="20"/>
        </w:rPr>
        <w:t>Soil Chemical Properties and Heavy Metal Concentrations</w:t>
      </w:r>
    </w:p>
    <w:p w14:paraId="4B465E8D" w14:textId="364DF866" w:rsidR="00510B2C" w:rsidRPr="00FC2D8B" w:rsidRDefault="00FC2D8B" w:rsidP="00FC2D8B">
      <w:pPr>
        <w:spacing w:line="480" w:lineRule="auto"/>
        <w:jc w:val="both"/>
        <w:rPr>
          <w:rFonts w:ascii="Times New Roman" w:hAnsi="Times New Roman" w:cs="Times New Roman"/>
          <w:sz w:val="20"/>
          <w:szCs w:val="20"/>
        </w:rPr>
      </w:pPr>
      <w:r w:rsidRPr="00FC2D8B">
        <w:rPr>
          <w:rFonts w:ascii="Times New Roman" w:hAnsi="Times New Roman" w:cs="Times New Roman"/>
          <w:sz w:val="20"/>
          <w:szCs w:val="20"/>
        </w:rPr>
        <w:t xml:space="preserve">Soil chemical properties for Obuasi and KNUST (Kumasi) are presented in Table 1. Soils at both locations were slightly acidic, with pH values of 6.05 for Obuasi and 6.25 for KNUST, within the optimal range for nutrient availability and crop growth. Obuasi soil exhibited markedly higher fertility indicators, including total nitrogen (0.945%), organic carbon (14.67%), organic matter (3.456%), exchangeable potassium (1.578 </w:t>
      </w:r>
      <w:proofErr w:type="spellStart"/>
      <w:r w:rsidRPr="00FC2D8B">
        <w:rPr>
          <w:rFonts w:ascii="Times New Roman" w:hAnsi="Times New Roman" w:cs="Times New Roman"/>
          <w:sz w:val="20"/>
          <w:szCs w:val="20"/>
        </w:rPr>
        <w:t>cmol</w:t>
      </w:r>
      <w:proofErr w:type="spellEnd"/>
      <w:r w:rsidRPr="00FC2D8B">
        <w:rPr>
          <w:rFonts w:ascii="Times New Roman" w:hAnsi="Times New Roman" w:cs="Times New Roman"/>
          <w:sz w:val="20"/>
          <w:szCs w:val="20"/>
        </w:rPr>
        <w:t xml:space="preserve">(+)/kg), and calcium (5.769 </w:t>
      </w:r>
      <w:proofErr w:type="spellStart"/>
      <w:r w:rsidRPr="00FC2D8B">
        <w:rPr>
          <w:rFonts w:ascii="Times New Roman" w:hAnsi="Times New Roman" w:cs="Times New Roman"/>
          <w:sz w:val="20"/>
          <w:szCs w:val="20"/>
        </w:rPr>
        <w:t>cmol</w:t>
      </w:r>
      <w:proofErr w:type="spellEnd"/>
      <w:r w:rsidRPr="00FC2D8B">
        <w:rPr>
          <w:rFonts w:ascii="Times New Roman" w:hAnsi="Times New Roman" w:cs="Times New Roman"/>
          <w:sz w:val="20"/>
          <w:szCs w:val="20"/>
        </w:rPr>
        <w:t xml:space="preserve">(+)/kg), compared with KNUST soil, suggesting superior nutrient status and soil quality. </w:t>
      </w:r>
      <w:r w:rsidR="004656FB">
        <w:rPr>
          <w:rFonts w:ascii="Times New Roman" w:hAnsi="Times New Roman" w:cs="Times New Roman"/>
          <w:sz w:val="20"/>
          <w:szCs w:val="20"/>
          <w:lang w:val="en-US"/>
        </w:rPr>
        <w:t xml:space="preserve"> </w:t>
      </w:r>
      <w:r w:rsidR="004656FB" w:rsidRPr="004656FB">
        <w:rPr>
          <w:rFonts w:ascii="Times New Roman" w:hAnsi="Times New Roman" w:cs="Times New Roman"/>
          <w:sz w:val="20"/>
          <w:szCs w:val="20"/>
        </w:rPr>
        <w:t>This result may be attributed to the more intensive and continuous cultivation at the KNUST experimental field compared with Obuasi.</w:t>
      </w:r>
      <w:r w:rsidR="004656FB">
        <w:rPr>
          <w:rFonts w:ascii="Times New Roman" w:hAnsi="Times New Roman" w:cs="Times New Roman"/>
          <w:sz w:val="20"/>
          <w:szCs w:val="20"/>
        </w:rPr>
        <w:t xml:space="preserve"> </w:t>
      </w:r>
      <w:r w:rsidR="004656FB">
        <w:rPr>
          <w:rFonts w:ascii="Times New Roman" w:hAnsi="Times New Roman" w:cs="Times New Roman"/>
          <w:sz w:val="20"/>
          <w:szCs w:val="20"/>
          <w:lang w:val="en-US"/>
        </w:rPr>
        <w:t>The available</w:t>
      </w:r>
      <w:r w:rsidRPr="00FC2D8B">
        <w:rPr>
          <w:rFonts w:ascii="Times New Roman" w:hAnsi="Times New Roman" w:cs="Times New Roman"/>
          <w:sz w:val="20"/>
          <w:szCs w:val="20"/>
        </w:rPr>
        <w:t xml:space="preserve"> phosphorus levels were high and comparable at both sites, while exchangeable magnesium showed no variation. Heavy metal concentrations (As, Hg, Pb, Cd, and Cu) were consistently higher in Obuasi soil, with copper showing the greatest disparity (79.15 mg/kg in Obuasi versus 23.15 mg/kg in KNUST), likely reflecting differences in land-use history, anthropogenic activities and mining in the </w:t>
      </w:r>
      <w:r w:rsidRPr="00FC2D8B">
        <w:rPr>
          <w:rFonts w:ascii="Times New Roman" w:hAnsi="Times New Roman" w:cs="Times New Roman"/>
          <w:sz w:val="20"/>
          <w:szCs w:val="20"/>
        </w:rPr>
        <w:lastRenderedPageBreak/>
        <w:t>area. Overall, while Obuasi soil demonstrated higher fertility potential, the elevated heavy metal levels highlight possible environmental and food safety concerns relative to KNUST soil.</w:t>
      </w:r>
    </w:p>
    <w:p w14:paraId="0BAF1BB9" w14:textId="4A7A8845" w:rsidR="00820258" w:rsidRPr="00A0200A" w:rsidRDefault="00FC2D8B" w:rsidP="00A0200A">
      <w:pPr>
        <w:spacing w:after="0" w:line="480" w:lineRule="auto"/>
        <w:jc w:val="both"/>
        <w:rPr>
          <w:rFonts w:ascii="Times New Roman" w:hAnsi="Times New Roman" w:cs="Times New Roman"/>
          <w:b/>
          <w:bCs/>
          <w:sz w:val="20"/>
          <w:szCs w:val="20"/>
        </w:rPr>
      </w:pPr>
      <w:r w:rsidRPr="00FC2D8B">
        <w:rPr>
          <w:rFonts w:ascii="Times New Roman" w:hAnsi="Times New Roman" w:cs="Times New Roman"/>
          <w:b/>
          <w:bCs/>
          <w:sz w:val="20"/>
          <w:szCs w:val="20"/>
        </w:rPr>
        <w:t>Table 1. Soil chemical properties of soils from Kumasi (KNUST) and Obuasi</w:t>
      </w:r>
    </w:p>
    <w:tbl>
      <w:tblPr>
        <w:tblW w:w="9724" w:type="dxa"/>
        <w:tblCellSpacing w:w="15" w:type="dxa"/>
        <w:tblInd w:w="-520" w:type="dxa"/>
        <w:tblCellMar>
          <w:top w:w="15" w:type="dxa"/>
          <w:left w:w="15" w:type="dxa"/>
          <w:bottom w:w="15" w:type="dxa"/>
          <w:right w:w="15" w:type="dxa"/>
        </w:tblCellMar>
        <w:tblLook w:val="04A0" w:firstRow="1" w:lastRow="0" w:firstColumn="1" w:lastColumn="0" w:noHBand="0" w:noVBand="1"/>
      </w:tblPr>
      <w:tblGrid>
        <w:gridCol w:w="4192"/>
        <w:gridCol w:w="1780"/>
        <w:gridCol w:w="1778"/>
        <w:gridCol w:w="1974"/>
      </w:tblGrid>
      <w:tr w:rsidR="003F4725" w:rsidRPr="005917DB" w14:paraId="37D9DD14" w14:textId="77777777" w:rsidTr="00820258">
        <w:trPr>
          <w:trHeight w:val="245"/>
          <w:tblHeader/>
          <w:tblCellSpacing w:w="15" w:type="dxa"/>
        </w:trPr>
        <w:tc>
          <w:tcPr>
            <w:tcW w:w="0" w:type="auto"/>
            <w:tcBorders>
              <w:top w:val="single" w:sz="4" w:space="0" w:color="auto"/>
              <w:bottom w:val="single" w:sz="4" w:space="0" w:color="auto"/>
            </w:tcBorders>
            <w:vAlign w:val="center"/>
            <w:hideMark/>
          </w:tcPr>
          <w:p w14:paraId="0BC50228" w14:textId="77777777" w:rsidR="003F4725" w:rsidRPr="00820258" w:rsidRDefault="003F4725" w:rsidP="000D7D3E">
            <w:pPr>
              <w:spacing w:after="0" w:line="240" w:lineRule="auto"/>
              <w:jc w:val="center"/>
              <w:rPr>
                <w:rFonts w:ascii="Times New Roman" w:eastAsia="Times New Roman" w:hAnsi="Times New Roman" w:cs="Times New Roman"/>
                <w:b/>
                <w:bCs/>
                <w:sz w:val="20"/>
                <w:szCs w:val="20"/>
              </w:rPr>
            </w:pPr>
            <w:bookmarkStart w:id="9" w:name="_Hlk147308900"/>
            <w:r w:rsidRPr="00820258">
              <w:rPr>
                <w:rFonts w:ascii="Times New Roman" w:eastAsia="Times New Roman" w:hAnsi="Times New Roman" w:cs="Times New Roman"/>
                <w:b/>
                <w:bCs/>
                <w:sz w:val="20"/>
                <w:szCs w:val="20"/>
              </w:rPr>
              <w:t>Parameter</w:t>
            </w:r>
          </w:p>
        </w:tc>
        <w:tc>
          <w:tcPr>
            <w:tcW w:w="1750" w:type="dxa"/>
            <w:tcBorders>
              <w:top w:val="single" w:sz="4" w:space="0" w:color="auto"/>
              <w:bottom w:val="single" w:sz="4" w:space="0" w:color="auto"/>
            </w:tcBorders>
            <w:vAlign w:val="center"/>
            <w:hideMark/>
          </w:tcPr>
          <w:p w14:paraId="1FF06232" w14:textId="77777777" w:rsidR="003F4725" w:rsidRPr="00820258" w:rsidRDefault="003F4725" w:rsidP="000D7D3E">
            <w:pPr>
              <w:spacing w:after="0" w:line="240" w:lineRule="auto"/>
              <w:jc w:val="center"/>
              <w:rPr>
                <w:rFonts w:ascii="Times New Roman" w:eastAsia="Times New Roman" w:hAnsi="Times New Roman" w:cs="Times New Roman"/>
                <w:b/>
                <w:bCs/>
                <w:sz w:val="20"/>
                <w:szCs w:val="20"/>
              </w:rPr>
            </w:pPr>
            <w:r w:rsidRPr="00820258">
              <w:rPr>
                <w:rFonts w:ascii="Times New Roman" w:eastAsia="Times New Roman" w:hAnsi="Times New Roman" w:cs="Times New Roman"/>
                <w:b/>
                <w:bCs/>
                <w:sz w:val="20"/>
                <w:szCs w:val="20"/>
              </w:rPr>
              <w:t>Units</w:t>
            </w:r>
          </w:p>
        </w:tc>
        <w:tc>
          <w:tcPr>
            <w:tcW w:w="1748" w:type="dxa"/>
            <w:tcBorders>
              <w:top w:val="single" w:sz="4" w:space="0" w:color="auto"/>
              <w:bottom w:val="single" w:sz="4" w:space="0" w:color="auto"/>
            </w:tcBorders>
            <w:vAlign w:val="center"/>
            <w:hideMark/>
          </w:tcPr>
          <w:p w14:paraId="63F3CB57" w14:textId="77777777" w:rsidR="003F4725" w:rsidRPr="00820258" w:rsidRDefault="003F4725" w:rsidP="00820258">
            <w:pPr>
              <w:spacing w:after="0" w:line="240" w:lineRule="auto"/>
              <w:jc w:val="center"/>
              <w:rPr>
                <w:rFonts w:ascii="Times New Roman" w:eastAsia="Times New Roman" w:hAnsi="Times New Roman" w:cs="Times New Roman"/>
                <w:b/>
                <w:bCs/>
                <w:sz w:val="20"/>
                <w:szCs w:val="20"/>
              </w:rPr>
            </w:pPr>
            <w:r w:rsidRPr="00820258">
              <w:rPr>
                <w:rFonts w:ascii="Times New Roman" w:eastAsia="Times New Roman" w:hAnsi="Times New Roman" w:cs="Times New Roman"/>
                <w:b/>
                <w:bCs/>
                <w:sz w:val="20"/>
                <w:szCs w:val="20"/>
              </w:rPr>
              <w:t>Obuasi Soil</w:t>
            </w:r>
          </w:p>
        </w:tc>
        <w:tc>
          <w:tcPr>
            <w:tcW w:w="1929" w:type="dxa"/>
            <w:tcBorders>
              <w:top w:val="single" w:sz="4" w:space="0" w:color="auto"/>
              <w:bottom w:val="single" w:sz="4" w:space="0" w:color="auto"/>
            </w:tcBorders>
            <w:vAlign w:val="center"/>
            <w:hideMark/>
          </w:tcPr>
          <w:p w14:paraId="1ACCA4C5" w14:textId="77777777" w:rsidR="003F4725" w:rsidRPr="00820258" w:rsidRDefault="003F4725" w:rsidP="000D7D3E">
            <w:pPr>
              <w:spacing w:after="0" w:line="240" w:lineRule="auto"/>
              <w:jc w:val="center"/>
              <w:rPr>
                <w:rFonts w:ascii="Times New Roman" w:eastAsia="Times New Roman" w:hAnsi="Times New Roman" w:cs="Times New Roman"/>
                <w:b/>
                <w:bCs/>
                <w:sz w:val="20"/>
                <w:szCs w:val="20"/>
              </w:rPr>
            </w:pPr>
            <w:r w:rsidRPr="00820258">
              <w:rPr>
                <w:rFonts w:ascii="Times New Roman" w:eastAsia="Times New Roman" w:hAnsi="Times New Roman" w:cs="Times New Roman"/>
                <w:b/>
                <w:bCs/>
                <w:sz w:val="20"/>
                <w:szCs w:val="20"/>
              </w:rPr>
              <w:t>KNUST Soil</w:t>
            </w:r>
          </w:p>
        </w:tc>
      </w:tr>
      <w:tr w:rsidR="003F4725" w:rsidRPr="005917DB" w14:paraId="3288CA2B" w14:textId="77777777" w:rsidTr="00820258">
        <w:trPr>
          <w:trHeight w:val="259"/>
          <w:tblCellSpacing w:w="15" w:type="dxa"/>
        </w:trPr>
        <w:tc>
          <w:tcPr>
            <w:tcW w:w="0" w:type="auto"/>
            <w:vAlign w:val="center"/>
            <w:hideMark/>
          </w:tcPr>
          <w:p w14:paraId="3C0314FE"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pH</w:t>
            </w:r>
          </w:p>
        </w:tc>
        <w:tc>
          <w:tcPr>
            <w:tcW w:w="1750" w:type="dxa"/>
            <w:vAlign w:val="center"/>
            <w:hideMark/>
          </w:tcPr>
          <w:p w14:paraId="5D492E1C"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5B7AE03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6.05</w:t>
            </w:r>
          </w:p>
        </w:tc>
        <w:tc>
          <w:tcPr>
            <w:tcW w:w="1929" w:type="dxa"/>
            <w:vAlign w:val="center"/>
            <w:hideMark/>
          </w:tcPr>
          <w:p w14:paraId="13F82AA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6.25</w:t>
            </w:r>
          </w:p>
        </w:tc>
      </w:tr>
      <w:tr w:rsidR="003F4725" w:rsidRPr="005917DB" w14:paraId="630E3CA9" w14:textId="77777777" w:rsidTr="00820258">
        <w:trPr>
          <w:trHeight w:val="245"/>
          <w:tblCellSpacing w:w="15" w:type="dxa"/>
        </w:trPr>
        <w:tc>
          <w:tcPr>
            <w:tcW w:w="0" w:type="auto"/>
            <w:vAlign w:val="center"/>
            <w:hideMark/>
          </w:tcPr>
          <w:p w14:paraId="44C09F60"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Total Nitrogen (N)</w:t>
            </w:r>
          </w:p>
        </w:tc>
        <w:tc>
          <w:tcPr>
            <w:tcW w:w="1750" w:type="dxa"/>
            <w:vAlign w:val="center"/>
            <w:hideMark/>
          </w:tcPr>
          <w:p w14:paraId="2CAEF1D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4E81191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0.945</w:t>
            </w:r>
          </w:p>
        </w:tc>
        <w:tc>
          <w:tcPr>
            <w:tcW w:w="1929" w:type="dxa"/>
            <w:vAlign w:val="center"/>
            <w:hideMark/>
          </w:tcPr>
          <w:p w14:paraId="49ABE8C9"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0.245</w:t>
            </w:r>
          </w:p>
        </w:tc>
      </w:tr>
      <w:tr w:rsidR="003F4725" w:rsidRPr="005917DB" w14:paraId="2458EDFE" w14:textId="77777777" w:rsidTr="00820258">
        <w:trPr>
          <w:trHeight w:val="259"/>
          <w:tblCellSpacing w:w="15" w:type="dxa"/>
        </w:trPr>
        <w:tc>
          <w:tcPr>
            <w:tcW w:w="0" w:type="auto"/>
            <w:vAlign w:val="center"/>
            <w:hideMark/>
          </w:tcPr>
          <w:p w14:paraId="343A10D6"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Available Phosphorus (P)</w:t>
            </w:r>
          </w:p>
        </w:tc>
        <w:tc>
          <w:tcPr>
            <w:tcW w:w="1750" w:type="dxa"/>
            <w:vAlign w:val="center"/>
            <w:hideMark/>
          </w:tcPr>
          <w:p w14:paraId="32A4BBB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74C2D48A"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55.67</w:t>
            </w:r>
          </w:p>
        </w:tc>
        <w:tc>
          <w:tcPr>
            <w:tcW w:w="1929" w:type="dxa"/>
            <w:vAlign w:val="center"/>
            <w:hideMark/>
          </w:tcPr>
          <w:p w14:paraId="7160A9A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53.67</w:t>
            </w:r>
          </w:p>
        </w:tc>
      </w:tr>
      <w:tr w:rsidR="003F4725" w:rsidRPr="005917DB" w14:paraId="0AEA7754" w14:textId="77777777" w:rsidTr="00820258">
        <w:trPr>
          <w:trHeight w:val="245"/>
          <w:tblCellSpacing w:w="15" w:type="dxa"/>
        </w:trPr>
        <w:tc>
          <w:tcPr>
            <w:tcW w:w="0" w:type="auto"/>
            <w:vAlign w:val="center"/>
            <w:hideMark/>
          </w:tcPr>
          <w:p w14:paraId="02AEF508"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Exchangeable Potassium (K)</w:t>
            </w:r>
          </w:p>
        </w:tc>
        <w:tc>
          <w:tcPr>
            <w:tcW w:w="1750" w:type="dxa"/>
            <w:vAlign w:val="center"/>
            <w:hideMark/>
          </w:tcPr>
          <w:p w14:paraId="0CFAD986"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proofErr w:type="spellStart"/>
            <w:proofErr w:type="gramStart"/>
            <w:r w:rsidRPr="00820258">
              <w:rPr>
                <w:rFonts w:ascii="Times New Roman" w:eastAsia="Times New Roman" w:hAnsi="Times New Roman" w:cs="Times New Roman"/>
                <w:sz w:val="20"/>
                <w:szCs w:val="20"/>
              </w:rPr>
              <w:t>Cmol</w:t>
            </w:r>
            <w:proofErr w:type="spellEnd"/>
            <w:r w:rsidRPr="00820258">
              <w:rPr>
                <w:rFonts w:ascii="Times New Roman" w:eastAsia="Times New Roman" w:hAnsi="Times New Roman" w:cs="Times New Roman"/>
                <w:sz w:val="20"/>
                <w:szCs w:val="20"/>
              </w:rPr>
              <w:t>(</w:t>
            </w:r>
            <w:proofErr w:type="gramEnd"/>
            <w:r w:rsidRPr="00820258">
              <w:rPr>
                <w:rFonts w:ascii="Times New Roman" w:eastAsia="Times New Roman" w:hAnsi="Times New Roman" w:cs="Times New Roman"/>
                <w:sz w:val="20"/>
                <w:szCs w:val="20"/>
              </w:rPr>
              <w:t>+)/kg soil</w:t>
            </w:r>
          </w:p>
        </w:tc>
        <w:tc>
          <w:tcPr>
            <w:tcW w:w="1748" w:type="dxa"/>
            <w:vAlign w:val="center"/>
            <w:hideMark/>
          </w:tcPr>
          <w:p w14:paraId="0E77A43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1.578</w:t>
            </w:r>
          </w:p>
        </w:tc>
        <w:tc>
          <w:tcPr>
            <w:tcW w:w="1929" w:type="dxa"/>
            <w:vAlign w:val="center"/>
            <w:hideMark/>
          </w:tcPr>
          <w:p w14:paraId="1EE3240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0.423</w:t>
            </w:r>
          </w:p>
        </w:tc>
      </w:tr>
      <w:tr w:rsidR="003F4725" w:rsidRPr="005917DB" w14:paraId="29B0BD2B" w14:textId="77777777" w:rsidTr="00820258">
        <w:trPr>
          <w:trHeight w:val="245"/>
          <w:tblCellSpacing w:w="15" w:type="dxa"/>
        </w:trPr>
        <w:tc>
          <w:tcPr>
            <w:tcW w:w="0" w:type="auto"/>
            <w:vAlign w:val="center"/>
            <w:hideMark/>
          </w:tcPr>
          <w:p w14:paraId="5FF08B9F"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Exchangeable Calcium (Ca)</w:t>
            </w:r>
          </w:p>
        </w:tc>
        <w:tc>
          <w:tcPr>
            <w:tcW w:w="1750" w:type="dxa"/>
            <w:vAlign w:val="center"/>
            <w:hideMark/>
          </w:tcPr>
          <w:p w14:paraId="2A293A80"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proofErr w:type="spellStart"/>
            <w:proofErr w:type="gramStart"/>
            <w:r w:rsidRPr="00820258">
              <w:rPr>
                <w:rFonts w:ascii="Times New Roman" w:eastAsia="Times New Roman" w:hAnsi="Times New Roman" w:cs="Times New Roman"/>
                <w:sz w:val="20"/>
                <w:szCs w:val="20"/>
              </w:rPr>
              <w:t>Cmol</w:t>
            </w:r>
            <w:proofErr w:type="spellEnd"/>
            <w:r w:rsidRPr="00820258">
              <w:rPr>
                <w:rFonts w:ascii="Times New Roman" w:eastAsia="Times New Roman" w:hAnsi="Times New Roman" w:cs="Times New Roman"/>
                <w:sz w:val="20"/>
                <w:szCs w:val="20"/>
              </w:rPr>
              <w:t>(</w:t>
            </w:r>
            <w:proofErr w:type="gramEnd"/>
            <w:r w:rsidRPr="00820258">
              <w:rPr>
                <w:rFonts w:ascii="Times New Roman" w:eastAsia="Times New Roman" w:hAnsi="Times New Roman" w:cs="Times New Roman"/>
                <w:sz w:val="20"/>
                <w:szCs w:val="20"/>
              </w:rPr>
              <w:t>+)/kg soil</w:t>
            </w:r>
          </w:p>
        </w:tc>
        <w:tc>
          <w:tcPr>
            <w:tcW w:w="1748" w:type="dxa"/>
            <w:vAlign w:val="center"/>
            <w:hideMark/>
          </w:tcPr>
          <w:p w14:paraId="0AB619A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5.769</w:t>
            </w:r>
          </w:p>
        </w:tc>
        <w:tc>
          <w:tcPr>
            <w:tcW w:w="1929" w:type="dxa"/>
            <w:vAlign w:val="center"/>
            <w:hideMark/>
          </w:tcPr>
          <w:p w14:paraId="07036E72"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3.30</w:t>
            </w:r>
          </w:p>
        </w:tc>
      </w:tr>
      <w:tr w:rsidR="003F4725" w:rsidRPr="005917DB" w14:paraId="4080EF2B" w14:textId="77777777" w:rsidTr="00820258">
        <w:trPr>
          <w:trHeight w:val="259"/>
          <w:tblCellSpacing w:w="15" w:type="dxa"/>
        </w:trPr>
        <w:tc>
          <w:tcPr>
            <w:tcW w:w="0" w:type="auto"/>
            <w:vAlign w:val="center"/>
            <w:hideMark/>
          </w:tcPr>
          <w:p w14:paraId="7C55E579"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Exchangeable Magnesium (Mg)</w:t>
            </w:r>
          </w:p>
        </w:tc>
        <w:tc>
          <w:tcPr>
            <w:tcW w:w="1750" w:type="dxa"/>
            <w:vAlign w:val="center"/>
            <w:hideMark/>
          </w:tcPr>
          <w:p w14:paraId="06513E68"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proofErr w:type="spellStart"/>
            <w:proofErr w:type="gramStart"/>
            <w:r w:rsidRPr="00820258">
              <w:rPr>
                <w:rFonts w:ascii="Times New Roman" w:eastAsia="Times New Roman" w:hAnsi="Times New Roman" w:cs="Times New Roman"/>
                <w:sz w:val="20"/>
                <w:szCs w:val="20"/>
              </w:rPr>
              <w:t>Cmol</w:t>
            </w:r>
            <w:proofErr w:type="spellEnd"/>
            <w:r w:rsidRPr="00820258">
              <w:rPr>
                <w:rFonts w:ascii="Times New Roman" w:eastAsia="Times New Roman" w:hAnsi="Times New Roman" w:cs="Times New Roman"/>
                <w:sz w:val="20"/>
                <w:szCs w:val="20"/>
              </w:rPr>
              <w:t>(</w:t>
            </w:r>
            <w:proofErr w:type="gramEnd"/>
            <w:r w:rsidRPr="00820258">
              <w:rPr>
                <w:rFonts w:ascii="Times New Roman" w:eastAsia="Times New Roman" w:hAnsi="Times New Roman" w:cs="Times New Roman"/>
                <w:sz w:val="20"/>
                <w:szCs w:val="20"/>
              </w:rPr>
              <w:t>+)/kg soil</w:t>
            </w:r>
          </w:p>
        </w:tc>
        <w:tc>
          <w:tcPr>
            <w:tcW w:w="1748" w:type="dxa"/>
            <w:vAlign w:val="center"/>
            <w:hideMark/>
          </w:tcPr>
          <w:p w14:paraId="75D3E189"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1.50</w:t>
            </w:r>
          </w:p>
        </w:tc>
        <w:tc>
          <w:tcPr>
            <w:tcW w:w="1929" w:type="dxa"/>
            <w:vAlign w:val="center"/>
            <w:hideMark/>
          </w:tcPr>
          <w:p w14:paraId="5C804917"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1.50</w:t>
            </w:r>
          </w:p>
        </w:tc>
      </w:tr>
      <w:tr w:rsidR="003F4725" w:rsidRPr="005917DB" w14:paraId="3002E2DF" w14:textId="77777777" w:rsidTr="00820258">
        <w:trPr>
          <w:trHeight w:val="245"/>
          <w:tblCellSpacing w:w="15" w:type="dxa"/>
        </w:trPr>
        <w:tc>
          <w:tcPr>
            <w:tcW w:w="0" w:type="auto"/>
            <w:vAlign w:val="center"/>
            <w:hideMark/>
          </w:tcPr>
          <w:p w14:paraId="2D64091B"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Organic Carbon (OC)</w:t>
            </w:r>
          </w:p>
        </w:tc>
        <w:tc>
          <w:tcPr>
            <w:tcW w:w="1750" w:type="dxa"/>
            <w:vAlign w:val="center"/>
            <w:hideMark/>
          </w:tcPr>
          <w:p w14:paraId="71BE2B6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2793B2AF" w14:textId="6D2ED59D" w:rsidR="003F4725" w:rsidRPr="00820258" w:rsidRDefault="00BE110A" w:rsidP="0082025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3F4725" w:rsidRPr="00820258">
              <w:rPr>
                <w:rFonts w:ascii="Times New Roman" w:eastAsia="Times New Roman" w:hAnsi="Times New Roman" w:cs="Times New Roman"/>
                <w:sz w:val="20"/>
                <w:szCs w:val="20"/>
              </w:rPr>
              <w:t>.</w:t>
            </w:r>
            <w:r>
              <w:rPr>
                <w:rFonts w:ascii="Times New Roman" w:eastAsia="Times New Roman" w:hAnsi="Times New Roman" w:cs="Times New Roman"/>
                <w:sz w:val="20"/>
                <w:szCs w:val="20"/>
              </w:rPr>
              <w:t>01</w:t>
            </w:r>
          </w:p>
        </w:tc>
        <w:tc>
          <w:tcPr>
            <w:tcW w:w="1929" w:type="dxa"/>
            <w:vAlign w:val="center"/>
            <w:hideMark/>
          </w:tcPr>
          <w:p w14:paraId="683ABA1D" w14:textId="2F48904F"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0.9</w:t>
            </w:r>
            <w:r w:rsidR="00BE110A">
              <w:rPr>
                <w:rFonts w:ascii="Times New Roman" w:eastAsia="Times New Roman" w:hAnsi="Times New Roman" w:cs="Times New Roman"/>
                <w:sz w:val="20"/>
                <w:szCs w:val="20"/>
              </w:rPr>
              <w:t>8</w:t>
            </w:r>
          </w:p>
        </w:tc>
      </w:tr>
      <w:tr w:rsidR="003F4725" w:rsidRPr="005917DB" w14:paraId="4BF6A0CD" w14:textId="77777777" w:rsidTr="00820258">
        <w:trPr>
          <w:trHeight w:val="259"/>
          <w:tblCellSpacing w:w="15" w:type="dxa"/>
        </w:trPr>
        <w:tc>
          <w:tcPr>
            <w:tcW w:w="0" w:type="auto"/>
            <w:vAlign w:val="center"/>
            <w:hideMark/>
          </w:tcPr>
          <w:p w14:paraId="79C653E8"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Organic Matter (OM)</w:t>
            </w:r>
          </w:p>
        </w:tc>
        <w:tc>
          <w:tcPr>
            <w:tcW w:w="1750" w:type="dxa"/>
            <w:vAlign w:val="center"/>
            <w:hideMark/>
          </w:tcPr>
          <w:p w14:paraId="488DF5C0"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09199401"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3.456</w:t>
            </w:r>
          </w:p>
        </w:tc>
        <w:tc>
          <w:tcPr>
            <w:tcW w:w="1929" w:type="dxa"/>
            <w:vAlign w:val="center"/>
            <w:hideMark/>
          </w:tcPr>
          <w:p w14:paraId="354FA841" w14:textId="356CA46C"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1.6</w:t>
            </w:r>
            <w:r w:rsidR="00BE110A">
              <w:rPr>
                <w:rFonts w:ascii="Times New Roman" w:eastAsia="Times New Roman" w:hAnsi="Times New Roman" w:cs="Times New Roman"/>
                <w:sz w:val="20"/>
                <w:szCs w:val="20"/>
              </w:rPr>
              <w:t>90</w:t>
            </w:r>
          </w:p>
        </w:tc>
      </w:tr>
      <w:tr w:rsidR="003F4725" w:rsidRPr="005917DB" w14:paraId="39CF77B6" w14:textId="77777777" w:rsidTr="00820258">
        <w:trPr>
          <w:trHeight w:val="245"/>
          <w:tblCellSpacing w:w="15" w:type="dxa"/>
        </w:trPr>
        <w:tc>
          <w:tcPr>
            <w:tcW w:w="0" w:type="auto"/>
            <w:vAlign w:val="center"/>
            <w:hideMark/>
          </w:tcPr>
          <w:p w14:paraId="4F83B47C"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Arsenic (As)</w:t>
            </w:r>
          </w:p>
        </w:tc>
        <w:tc>
          <w:tcPr>
            <w:tcW w:w="1750" w:type="dxa"/>
            <w:vAlign w:val="center"/>
            <w:hideMark/>
          </w:tcPr>
          <w:p w14:paraId="0AAFD4FD"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168A9C8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1.874</w:t>
            </w:r>
          </w:p>
        </w:tc>
        <w:tc>
          <w:tcPr>
            <w:tcW w:w="1929" w:type="dxa"/>
            <w:vAlign w:val="center"/>
            <w:hideMark/>
          </w:tcPr>
          <w:p w14:paraId="5EA34D0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0.524</w:t>
            </w:r>
          </w:p>
        </w:tc>
      </w:tr>
      <w:tr w:rsidR="003F4725" w:rsidRPr="005917DB" w14:paraId="78A20F86" w14:textId="77777777" w:rsidTr="00820258">
        <w:trPr>
          <w:trHeight w:val="245"/>
          <w:tblCellSpacing w:w="15" w:type="dxa"/>
        </w:trPr>
        <w:tc>
          <w:tcPr>
            <w:tcW w:w="0" w:type="auto"/>
            <w:vAlign w:val="center"/>
            <w:hideMark/>
          </w:tcPr>
          <w:p w14:paraId="67305D5A"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Mercury (Hg)</w:t>
            </w:r>
          </w:p>
        </w:tc>
        <w:tc>
          <w:tcPr>
            <w:tcW w:w="1750" w:type="dxa"/>
            <w:vAlign w:val="center"/>
            <w:hideMark/>
          </w:tcPr>
          <w:p w14:paraId="457A368A"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7C8B14BC"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1.096</w:t>
            </w:r>
          </w:p>
        </w:tc>
        <w:tc>
          <w:tcPr>
            <w:tcW w:w="1929" w:type="dxa"/>
            <w:vAlign w:val="center"/>
            <w:hideMark/>
          </w:tcPr>
          <w:p w14:paraId="7EA770D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0.254</w:t>
            </w:r>
          </w:p>
        </w:tc>
      </w:tr>
      <w:tr w:rsidR="003F4725" w:rsidRPr="005917DB" w14:paraId="67B056FA" w14:textId="77777777" w:rsidTr="00820258">
        <w:trPr>
          <w:trHeight w:val="259"/>
          <w:tblCellSpacing w:w="15" w:type="dxa"/>
        </w:trPr>
        <w:tc>
          <w:tcPr>
            <w:tcW w:w="0" w:type="auto"/>
            <w:vAlign w:val="center"/>
            <w:hideMark/>
          </w:tcPr>
          <w:p w14:paraId="7C3A72E6"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Lead (Pb)</w:t>
            </w:r>
          </w:p>
        </w:tc>
        <w:tc>
          <w:tcPr>
            <w:tcW w:w="1750" w:type="dxa"/>
            <w:vAlign w:val="center"/>
            <w:hideMark/>
          </w:tcPr>
          <w:p w14:paraId="6956DF0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44B825E1"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2.564</w:t>
            </w:r>
          </w:p>
        </w:tc>
        <w:tc>
          <w:tcPr>
            <w:tcW w:w="1929" w:type="dxa"/>
            <w:vAlign w:val="center"/>
            <w:hideMark/>
          </w:tcPr>
          <w:p w14:paraId="67920400"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0.743</w:t>
            </w:r>
          </w:p>
        </w:tc>
      </w:tr>
      <w:tr w:rsidR="003F4725" w:rsidRPr="005917DB" w14:paraId="42E23586" w14:textId="77777777" w:rsidTr="00820258">
        <w:trPr>
          <w:trHeight w:val="245"/>
          <w:tblCellSpacing w:w="15" w:type="dxa"/>
        </w:trPr>
        <w:tc>
          <w:tcPr>
            <w:tcW w:w="0" w:type="auto"/>
            <w:vAlign w:val="center"/>
            <w:hideMark/>
          </w:tcPr>
          <w:p w14:paraId="7305B2FF"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Cadmium (Cd)</w:t>
            </w:r>
          </w:p>
        </w:tc>
        <w:tc>
          <w:tcPr>
            <w:tcW w:w="1750" w:type="dxa"/>
            <w:vAlign w:val="center"/>
            <w:hideMark/>
          </w:tcPr>
          <w:p w14:paraId="3CB0DC58"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6801F19C"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0.941</w:t>
            </w:r>
          </w:p>
        </w:tc>
        <w:tc>
          <w:tcPr>
            <w:tcW w:w="1929" w:type="dxa"/>
            <w:vAlign w:val="center"/>
            <w:hideMark/>
          </w:tcPr>
          <w:p w14:paraId="2D9EDF1D"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0.186</w:t>
            </w:r>
          </w:p>
        </w:tc>
      </w:tr>
      <w:tr w:rsidR="003F4725" w:rsidRPr="005917DB" w14:paraId="0E4CCE96" w14:textId="77777777" w:rsidTr="00820258">
        <w:trPr>
          <w:trHeight w:val="259"/>
          <w:tblCellSpacing w:w="15" w:type="dxa"/>
        </w:trPr>
        <w:tc>
          <w:tcPr>
            <w:tcW w:w="0" w:type="auto"/>
            <w:tcBorders>
              <w:bottom w:val="single" w:sz="4" w:space="0" w:color="auto"/>
            </w:tcBorders>
            <w:vAlign w:val="center"/>
            <w:hideMark/>
          </w:tcPr>
          <w:p w14:paraId="7B2C3549"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Copper (Cu)</w:t>
            </w:r>
          </w:p>
        </w:tc>
        <w:tc>
          <w:tcPr>
            <w:tcW w:w="1750" w:type="dxa"/>
            <w:tcBorders>
              <w:bottom w:val="single" w:sz="4" w:space="0" w:color="auto"/>
            </w:tcBorders>
            <w:vAlign w:val="center"/>
            <w:hideMark/>
          </w:tcPr>
          <w:p w14:paraId="6A052907"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tcBorders>
              <w:bottom w:val="single" w:sz="4" w:space="0" w:color="auto"/>
            </w:tcBorders>
            <w:vAlign w:val="center"/>
            <w:hideMark/>
          </w:tcPr>
          <w:p w14:paraId="6303E6F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79.15</w:t>
            </w:r>
          </w:p>
        </w:tc>
        <w:tc>
          <w:tcPr>
            <w:tcW w:w="1929" w:type="dxa"/>
            <w:tcBorders>
              <w:bottom w:val="single" w:sz="4" w:space="0" w:color="auto"/>
            </w:tcBorders>
            <w:vAlign w:val="center"/>
            <w:hideMark/>
          </w:tcPr>
          <w:p w14:paraId="27C010A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23.15</w:t>
            </w:r>
          </w:p>
        </w:tc>
      </w:tr>
    </w:tbl>
    <w:p w14:paraId="59F49532" w14:textId="77777777" w:rsidR="003931B8" w:rsidRDefault="003931B8" w:rsidP="00167BE9">
      <w:pPr>
        <w:spacing w:line="480" w:lineRule="auto"/>
        <w:jc w:val="both"/>
        <w:rPr>
          <w:rFonts w:ascii="Times New Roman" w:hAnsi="Times New Roman" w:cs="Times New Roman"/>
          <w:b/>
          <w:bCs/>
          <w:sz w:val="20"/>
          <w:szCs w:val="20"/>
        </w:rPr>
      </w:pPr>
    </w:p>
    <w:p w14:paraId="41058671" w14:textId="683F2829" w:rsidR="00CA74F1" w:rsidRPr="00FC2B2B" w:rsidRDefault="00F03F36" w:rsidP="00167BE9">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 </w:t>
      </w:r>
      <w:r w:rsidR="00FA2F04" w:rsidRPr="00FC2B2B">
        <w:rPr>
          <w:rFonts w:ascii="Times New Roman" w:hAnsi="Times New Roman" w:cs="Times New Roman"/>
          <w:b/>
          <w:bCs/>
          <w:sz w:val="20"/>
          <w:szCs w:val="20"/>
        </w:rPr>
        <w:t xml:space="preserve">Effect of treatments on </w:t>
      </w:r>
      <w:r w:rsidR="0015202D" w:rsidRPr="00FC2B2B">
        <w:rPr>
          <w:rFonts w:ascii="Times New Roman" w:hAnsi="Times New Roman" w:cs="Times New Roman"/>
          <w:b/>
          <w:bCs/>
          <w:sz w:val="20"/>
          <w:szCs w:val="20"/>
        </w:rPr>
        <w:t>ca</w:t>
      </w:r>
      <w:r w:rsidR="00FA2F04" w:rsidRPr="00FC2B2B">
        <w:rPr>
          <w:rFonts w:ascii="Times New Roman" w:hAnsi="Times New Roman" w:cs="Times New Roman"/>
          <w:b/>
          <w:bCs/>
          <w:sz w:val="20"/>
          <w:szCs w:val="20"/>
        </w:rPr>
        <w:t>rrot</w:t>
      </w:r>
      <w:r w:rsidR="00452DFB" w:rsidRPr="00FC2B2B">
        <w:rPr>
          <w:rFonts w:ascii="Times New Roman" w:hAnsi="Times New Roman" w:cs="Times New Roman"/>
          <w:b/>
          <w:bCs/>
          <w:sz w:val="20"/>
          <w:szCs w:val="20"/>
        </w:rPr>
        <w:t xml:space="preserve"> height </w:t>
      </w:r>
      <w:r w:rsidR="00FA2F04" w:rsidRPr="00FC2B2B">
        <w:rPr>
          <w:rFonts w:ascii="Times New Roman" w:hAnsi="Times New Roman" w:cs="Times New Roman"/>
          <w:b/>
          <w:bCs/>
          <w:sz w:val="20"/>
          <w:szCs w:val="20"/>
        </w:rPr>
        <w:t>in both Kumasi and Obuasi</w:t>
      </w:r>
    </w:p>
    <w:bookmarkEnd w:id="9"/>
    <w:p w14:paraId="3F49BAC0" w14:textId="680B0377" w:rsidR="006506DA" w:rsidRDefault="0097525B" w:rsidP="0097525B">
      <w:pPr>
        <w:spacing w:line="480" w:lineRule="auto"/>
        <w:jc w:val="both"/>
        <w:rPr>
          <w:rFonts w:ascii="Times New Roman" w:hAnsi="Times New Roman" w:cs="Times New Roman"/>
          <w:sz w:val="20"/>
          <w:szCs w:val="20"/>
        </w:rPr>
      </w:pPr>
      <w:r w:rsidRPr="0097525B">
        <w:rPr>
          <w:rFonts w:ascii="Times New Roman" w:hAnsi="Times New Roman" w:cs="Times New Roman"/>
          <w:sz w:val="20"/>
          <w:szCs w:val="20"/>
        </w:rPr>
        <w:t>The treatments used in Kumasi showed significant variations in plant height (p &lt; 0.05). At every measurement point, the control consistently had the lowest plant height and differed greatly from the other treatments. Plots treated with 15 t</w:t>
      </w:r>
      <w:r w:rsidR="005B692B">
        <w:rPr>
          <w:rFonts w:ascii="Times New Roman" w:hAnsi="Times New Roman" w:cs="Times New Roman"/>
          <w:sz w:val="20"/>
          <w:szCs w:val="20"/>
        </w:rPr>
        <w:t xml:space="preserve"> </w:t>
      </w:r>
      <w:r w:rsidRPr="0097525B">
        <w:rPr>
          <w:rFonts w:ascii="Times New Roman" w:hAnsi="Times New Roman" w:cs="Times New Roman"/>
          <w:sz w:val="20"/>
          <w:szCs w:val="20"/>
        </w:rPr>
        <w:t>ha</w:t>
      </w:r>
      <w:r w:rsidR="005B692B">
        <w:rPr>
          <w:rFonts w:ascii="Times New Roman" w:hAnsi="Times New Roman" w:cs="Times New Roman"/>
          <w:sz w:val="20"/>
          <w:szCs w:val="20"/>
          <w:vertAlign w:val="superscript"/>
        </w:rPr>
        <w:t>-1</w:t>
      </w:r>
      <w:r w:rsidRPr="0097525B">
        <w:rPr>
          <w:rFonts w:ascii="Times New Roman" w:hAnsi="Times New Roman" w:cs="Times New Roman"/>
          <w:sz w:val="20"/>
          <w:szCs w:val="20"/>
        </w:rPr>
        <w:t xml:space="preserve"> of poultry manure (PM) had the maximum plant height for 12 WAS, which differed substantially from the control (Table </w:t>
      </w:r>
      <w:r w:rsidR="005D17E3">
        <w:rPr>
          <w:rFonts w:ascii="Times New Roman" w:hAnsi="Times New Roman" w:cs="Times New Roman"/>
          <w:sz w:val="20"/>
          <w:szCs w:val="20"/>
          <w:lang w:val="en-US"/>
        </w:rPr>
        <w:t>2</w:t>
      </w:r>
      <w:r w:rsidRPr="0097525B">
        <w:rPr>
          <w:rFonts w:ascii="Times New Roman" w:hAnsi="Times New Roman" w:cs="Times New Roman"/>
          <w:sz w:val="20"/>
          <w:szCs w:val="20"/>
        </w:rPr>
        <w:t xml:space="preserve">). </w:t>
      </w:r>
      <w:r w:rsidR="006506DA" w:rsidRPr="006506DA">
        <w:rPr>
          <w:rFonts w:ascii="Times New Roman" w:hAnsi="Times New Roman" w:cs="Times New Roman"/>
          <w:sz w:val="20"/>
          <w:szCs w:val="20"/>
        </w:rPr>
        <w:t>Carrots grown with 15 t ha⁻¹ of poultry manure (PM) exhibited the greatest plant height, likely due to the adequate nutrient supply provided by the manure. These findings are consistent with previous reports (</w:t>
      </w:r>
      <w:proofErr w:type="spellStart"/>
      <w:r w:rsidR="006506DA" w:rsidRPr="006506DA">
        <w:rPr>
          <w:rFonts w:ascii="Times New Roman" w:hAnsi="Times New Roman" w:cs="Times New Roman"/>
          <w:sz w:val="20"/>
          <w:szCs w:val="20"/>
        </w:rPr>
        <w:t>Agbede</w:t>
      </w:r>
      <w:proofErr w:type="spellEnd"/>
      <w:r w:rsidR="006506DA" w:rsidRPr="006506DA">
        <w:rPr>
          <w:rFonts w:ascii="Times New Roman" w:hAnsi="Times New Roman" w:cs="Times New Roman"/>
          <w:sz w:val="20"/>
          <w:szCs w:val="20"/>
        </w:rPr>
        <w:t xml:space="preserve"> </w:t>
      </w:r>
      <w:r w:rsidR="006506DA" w:rsidRPr="00BF4A1E">
        <w:rPr>
          <w:rFonts w:ascii="Times New Roman" w:hAnsi="Times New Roman" w:cs="Times New Roman"/>
          <w:i/>
          <w:iCs/>
          <w:sz w:val="20"/>
          <w:szCs w:val="20"/>
        </w:rPr>
        <w:t>et al</w:t>
      </w:r>
      <w:r w:rsidR="006506DA" w:rsidRPr="006506DA">
        <w:rPr>
          <w:rFonts w:ascii="Times New Roman" w:hAnsi="Times New Roman" w:cs="Times New Roman"/>
          <w:sz w:val="20"/>
          <w:szCs w:val="20"/>
        </w:rPr>
        <w:t xml:space="preserve">., 2017; </w:t>
      </w:r>
      <w:proofErr w:type="spellStart"/>
      <w:r w:rsidR="006506DA" w:rsidRPr="006506DA">
        <w:rPr>
          <w:rFonts w:ascii="Times New Roman" w:hAnsi="Times New Roman" w:cs="Times New Roman"/>
          <w:sz w:val="20"/>
          <w:szCs w:val="20"/>
        </w:rPr>
        <w:t>Moniruzzaman</w:t>
      </w:r>
      <w:proofErr w:type="spellEnd"/>
      <w:r w:rsidR="006506DA" w:rsidRPr="006506DA">
        <w:rPr>
          <w:rFonts w:ascii="Times New Roman" w:hAnsi="Times New Roman" w:cs="Times New Roman"/>
          <w:sz w:val="20"/>
          <w:szCs w:val="20"/>
        </w:rPr>
        <w:t>, 2013).</w:t>
      </w:r>
    </w:p>
    <w:p w14:paraId="5C469B52" w14:textId="65A61D9D" w:rsidR="00094875" w:rsidRDefault="006506DA" w:rsidP="006506DA">
      <w:pPr>
        <w:spacing w:line="480" w:lineRule="auto"/>
        <w:jc w:val="both"/>
        <w:rPr>
          <w:rFonts w:ascii="Times New Roman" w:hAnsi="Times New Roman" w:cs="Times New Roman"/>
          <w:sz w:val="20"/>
          <w:szCs w:val="20"/>
        </w:rPr>
      </w:pPr>
      <w:r w:rsidRPr="006506DA">
        <w:rPr>
          <w:rFonts w:ascii="Times New Roman" w:hAnsi="Times New Roman" w:cs="Times New Roman"/>
          <w:sz w:val="20"/>
          <w:szCs w:val="20"/>
        </w:rPr>
        <w:t>Plant height at the various weeks after sowing (WAS) in Obuasi differed significantly (p &lt; 0.05) among the applied treatments.</w:t>
      </w:r>
      <w:r>
        <w:rPr>
          <w:rFonts w:ascii="Times New Roman" w:hAnsi="Times New Roman" w:cs="Times New Roman"/>
          <w:sz w:val="20"/>
          <w:szCs w:val="20"/>
        </w:rPr>
        <w:t xml:space="preserve"> </w:t>
      </w:r>
      <w:r w:rsidR="0097525B" w:rsidRPr="0097525B">
        <w:rPr>
          <w:rFonts w:ascii="Times New Roman" w:hAnsi="Times New Roman" w:cs="Times New Roman"/>
          <w:sz w:val="20"/>
          <w:szCs w:val="20"/>
        </w:rPr>
        <w:t xml:space="preserve">The notable variations in plant height observed for the several treatments in Obuasi suggest that the treatments affected or enhanced the accumulation of dry matter, which in turn increased the height of the carrot plants. </w:t>
      </w:r>
      <w:r w:rsidRPr="006506DA">
        <w:rPr>
          <w:rFonts w:ascii="Times New Roman" w:hAnsi="Times New Roman" w:cs="Times New Roman"/>
          <w:sz w:val="20"/>
          <w:szCs w:val="20"/>
        </w:rPr>
        <w:t>The continuous and adequate nutrient supply from poultry manure likely contributed to the greater plant height observed in Obuasi plots treated with 25 t ha⁻¹ of PM. This finding aligns with previous studies (</w:t>
      </w:r>
      <w:proofErr w:type="spellStart"/>
      <w:r w:rsidRPr="006506DA">
        <w:rPr>
          <w:rFonts w:ascii="Times New Roman" w:hAnsi="Times New Roman" w:cs="Times New Roman"/>
          <w:sz w:val="20"/>
          <w:szCs w:val="20"/>
        </w:rPr>
        <w:t>Olaniyi</w:t>
      </w:r>
      <w:proofErr w:type="spellEnd"/>
      <w:r w:rsidRPr="006506DA">
        <w:rPr>
          <w:rFonts w:ascii="Times New Roman" w:hAnsi="Times New Roman" w:cs="Times New Roman"/>
          <w:sz w:val="20"/>
          <w:szCs w:val="20"/>
        </w:rPr>
        <w:t xml:space="preserve"> </w:t>
      </w:r>
      <w:r w:rsidRPr="00BF4A1E">
        <w:rPr>
          <w:rFonts w:ascii="Times New Roman" w:hAnsi="Times New Roman" w:cs="Times New Roman"/>
          <w:i/>
          <w:iCs/>
          <w:sz w:val="20"/>
          <w:szCs w:val="20"/>
        </w:rPr>
        <w:t xml:space="preserve">et al., </w:t>
      </w:r>
      <w:r w:rsidRPr="006506DA">
        <w:rPr>
          <w:rFonts w:ascii="Times New Roman" w:hAnsi="Times New Roman" w:cs="Times New Roman"/>
          <w:sz w:val="20"/>
          <w:szCs w:val="20"/>
        </w:rPr>
        <w:t xml:space="preserve">2010; </w:t>
      </w:r>
      <w:proofErr w:type="spellStart"/>
      <w:r w:rsidRPr="006506DA">
        <w:rPr>
          <w:rFonts w:ascii="Times New Roman" w:hAnsi="Times New Roman" w:cs="Times New Roman"/>
          <w:sz w:val="20"/>
          <w:szCs w:val="20"/>
        </w:rPr>
        <w:t>Moniruzzaman</w:t>
      </w:r>
      <w:proofErr w:type="spellEnd"/>
      <w:r w:rsidRPr="006506DA">
        <w:rPr>
          <w:rFonts w:ascii="Times New Roman" w:hAnsi="Times New Roman" w:cs="Times New Roman"/>
          <w:sz w:val="20"/>
          <w:szCs w:val="20"/>
        </w:rPr>
        <w:t xml:space="preserve">, 2013; </w:t>
      </w:r>
      <w:proofErr w:type="spellStart"/>
      <w:r w:rsidRPr="006506DA">
        <w:rPr>
          <w:rFonts w:ascii="Times New Roman" w:hAnsi="Times New Roman" w:cs="Times New Roman"/>
          <w:sz w:val="20"/>
          <w:szCs w:val="20"/>
        </w:rPr>
        <w:t>Agbede</w:t>
      </w:r>
      <w:proofErr w:type="spellEnd"/>
      <w:r w:rsidRPr="006506DA">
        <w:rPr>
          <w:rFonts w:ascii="Times New Roman" w:hAnsi="Times New Roman" w:cs="Times New Roman"/>
          <w:sz w:val="20"/>
          <w:szCs w:val="20"/>
        </w:rPr>
        <w:t xml:space="preserve"> </w:t>
      </w:r>
      <w:r w:rsidRPr="00BF4A1E">
        <w:rPr>
          <w:rFonts w:ascii="Times New Roman" w:hAnsi="Times New Roman" w:cs="Times New Roman"/>
          <w:i/>
          <w:iCs/>
          <w:sz w:val="20"/>
          <w:szCs w:val="20"/>
        </w:rPr>
        <w:t>et al</w:t>
      </w:r>
      <w:r w:rsidRPr="006506DA">
        <w:rPr>
          <w:rFonts w:ascii="Times New Roman" w:hAnsi="Times New Roman" w:cs="Times New Roman"/>
          <w:sz w:val="20"/>
          <w:szCs w:val="20"/>
        </w:rPr>
        <w:t>., 2017).</w:t>
      </w:r>
    </w:p>
    <w:p w14:paraId="30CAFA6F" w14:textId="75F64B76" w:rsidR="00510B2C" w:rsidRDefault="00510B2C" w:rsidP="006506DA">
      <w:pPr>
        <w:spacing w:line="480" w:lineRule="auto"/>
        <w:jc w:val="both"/>
        <w:rPr>
          <w:rFonts w:ascii="Times New Roman" w:hAnsi="Times New Roman" w:cs="Times New Roman"/>
          <w:sz w:val="20"/>
          <w:szCs w:val="20"/>
        </w:rPr>
      </w:pPr>
    </w:p>
    <w:p w14:paraId="7DC044F7" w14:textId="77777777" w:rsidR="00510B2C" w:rsidRPr="00094875" w:rsidRDefault="00510B2C" w:rsidP="006506DA">
      <w:pPr>
        <w:spacing w:line="480" w:lineRule="auto"/>
        <w:jc w:val="both"/>
        <w:rPr>
          <w:rFonts w:ascii="Times New Roman" w:hAnsi="Times New Roman" w:cs="Times New Roman"/>
          <w:sz w:val="20"/>
          <w:szCs w:val="20"/>
        </w:rPr>
      </w:pPr>
    </w:p>
    <w:p w14:paraId="1E5A35DB" w14:textId="021B6715" w:rsidR="00FA2F04" w:rsidRPr="00FC2B2B" w:rsidRDefault="00161627" w:rsidP="004140E8">
      <w:pPr>
        <w:tabs>
          <w:tab w:val="left" w:pos="810"/>
        </w:tabs>
        <w:spacing w:after="0" w:line="276" w:lineRule="auto"/>
        <w:rPr>
          <w:rFonts w:ascii="Times New Roman" w:hAnsi="Times New Roman" w:cs="Times New Roman"/>
          <w:b/>
          <w:bCs/>
          <w:sz w:val="20"/>
          <w:szCs w:val="20"/>
        </w:rPr>
      </w:pPr>
      <w:bookmarkStart w:id="10" w:name="_Hlk219093855"/>
      <w:r w:rsidRPr="00FC2B2B">
        <w:rPr>
          <w:rFonts w:ascii="Times New Roman" w:hAnsi="Times New Roman" w:cs="Times New Roman"/>
          <w:b/>
          <w:bCs/>
          <w:sz w:val="20"/>
          <w:szCs w:val="20"/>
          <w:lang w:val="en-US"/>
        </w:rPr>
        <w:lastRenderedPageBreak/>
        <w:t xml:space="preserve">Table </w:t>
      </w:r>
      <w:r w:rsidR="00F03F36">
        <w:rPr>
          <w:rFonts w:ascii="Times New Roman" w:hAnsi="Times New Roman" w:cs="Times New Roman"/>
          <w:b/>
          <w:bCs/>
          <w:sz w:val="20"/>
          <w:szCs w:val="20"/>
          <w:lang w:val="en-US"/>
        </w:rPr>
        <w:t>2</w:t>
      </w:r>
      <w:r w:rsidR="00266517" w:rsidRPr="00FC2B2B">
        <w:rPr>
          <w:rFonts w:ascii="Times New Roman" w:hAnsi="Times New Roman" w:cs="Times New Roman"/>
          <w:b/>
          <w:bCs/>
          <w:sz w:val="20"/>
          <w:szCs w:val="20"/>
          <w:lang w:val="en-US"/>
        </w:rPr>
        <w:t>:</w:t>
      </w:r>
      <w:r w:rsidRPr="00FC2B2B">
        <w:rPr>
          <w:sz w:val="20"/>
          <w:szCs w:val="20"/>
          <w:lang w:val="en-US"/>
        </w:rPr>
        <w:t xml:space="preserve"> </w:t>
      </w:r>
      <w:r w:rsidR="00FA2F04" w:rsidRPr="00FC2B2B">
        <w:rPr>
          <w:rFonts w:ascii="Times New Roman" w:hAnsi="Times New Roman" w:cs="Times New Roman"/>
          <w:b/>
          <w:bCs/>
          <w:sz w:val="20"/>
          <w:szCs w:val="20"/>
        </w:rPr>
        <w:t xml:space="preserve">Effect of treatments on </w:t>
      </w:r>
      <w:r w:rsidR="0015202D" w:rsidRPr="00FC2B2B">
        <w:rPr>
          <w:rFonts w:ascii="Times New Roman" w:hAnsi="Times New Roman" w:cs="Times New Roman"/>
          <w:b/>
          <w:bCs/>
          <w:sz w:val="20"/>
          <w:szCs w:val="20"/>
        </w:rPr>
        <w:t>ca</w:t>
      </w:r>
      <w:r w:rsidR="00FA2F04" w:rsidRPr="00FC2B2B">
        <w:rPr>
          <w:rFonts w:ascii="Times New Roman" w:hAnsi="Times New Roman" w:cs="Times New Roman"/>
          <w:b/>
          <w:bCs/>
          <w:sz w:val="20"/>
          <w:szCs w:val="20"/>
        </w:rPr>
        <w:t>rrot height in both Kumasi and Obuasi</w:t>
      </w:r>
    </w:p>
    <w:bookmarkEnd w:id="10"/>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4482"/>
        <w:gridCol w:w="1144"/>
        <w:gridCol w:w="1794"/>
        <w:gridCol w:w="280"/>
      </w:tblGrid>
      <w:tr w:rsidR="00FA2F04" w:rsidRPr="00FC2B2B" w14:paraId="4C8F4AE1" w14:textId="77777777" w:rsidTr="00825414">
        <w:trPr>
          <w:gridAfter w:val="1"/>
          <w:wAfter w:w="280" w:type="dxa"/>
          <w:trHeight w:val="342"/>
        </w:trPr>
        <w:tc>
          <w:tcPr>
            <w:tcW w:w="1231" w:type="dxa"/>
            <w:noWrap/>
            <w:hideMark/>
          </w:tcPr>
          <w:p w14:paraId="67734D50" w14:textId="77777777" w:rsidR="00FA2F04" w:rsidRPr="00FC2B2B" w:rsidRDefault="00FA2F04" w:rsidP="00B55CC8">
            <w:pPr>
              <w:rPr>
                <w:rFonts w:ascii="Times New Roman" w:hAnsi="Times New Roman" w:cs="Times New Roman"/>
                <w:sz w:val="20"/>
                <w:szCs w:val="20"/>
              </w:rPr>
            </w:pPr>
          </w:p>
        </w:tc>
        <w:tc>
          <w:tcPr>
            <w:tcW w:w="4482" w:type="dxa"/>
            <w:noWrap/>
            <w:hideMark/>
          </w:tcPr>
          <w:p w14:paraId="4D69E149" w14:textId="77777777" w:rsidR="00FA2F04" w:rsidRPr="00FC2B2B" w:rsidRDefault="00FA2F04" w:rsidP="00B55CC8">
            <w:pPr>
              <w:rPr>
                <w:rFonts w:ascii="Times New Roman" w:hAnsi="Times New Roman" w:cs="Times New Roman"/>
                <w:sz w:val="20"/>
                <w:szCs w:val="20"/>
              </w:rPr>
            </w:pPr>
          </w:p>
        </w:tc>
        <w:tc>
          <w:tcPr>
            <w:tcW w:w="2938" w:type="dxa"/>
            <w:gridSpan w:val="2"/>
            <w:tcBorders>
              <w:top w:val="single" w:sz="4" w:space="0" w:color="auto"/>
              <w:bottom w:val="single" w:sz="4" w:space="0" w:color="auto"/>
            </w:tcBorders>
            <w:noWrap/>
            <w:hideMark/>
          </w:tcPr>
          <w:p w14:paraId="71F48495" w14:textId="062BDF53" w:rsidR="00FA2F04" w:rsidRPr="00FC2B2B" w:rsidRDefault="004F5852" w:rsidP="004F5852">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700932"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Plant Height (cm)</w:t>
            </w:r>
          </w:p>
        </w:tc>
      </w:tr>
      <w:tr w:rsidR="00FA2F04" w:rsidRPr="00FC2B2B" w14:paraId="5A1C1D59" w14:textId="77777777" w:rsidTr="00825414">
        <w:trPr>
          <w:trHeight w:val="432"/>
        </w:trPr>
        <w:tc>
          <w:tcPr>
            <w:tcW w:w="1231" w:type="dxa"/>
            <w:tcBorders>
              <w:bottom w:val="nil"/>
            </w:tcBorders>
            <w:noWrap/>
            <w:hideMark/>
          </w:tcPr>
          <w:p w14:paraId="3038723B" w14:textId="77777777" w:rsidR="00FA2F04" w:rsidRPr="00FC2B2B" w:rsidRDefault="00FA2F04" w:rsidP="00B55CC8">
            <w:pPr>
              <w:rPr>
                <w:rFonts w:ascii="Times New Roman" w:hAnsi="Times New Roman" w:cs="Times New Roman"/>
                <w:b/>
                <w:bCs/>
                <w:sz w:val="20"/>
                <w:szCs w:val="20"/>
              </w:rPr>
            </w:pPr>
          </w:p>
        </w:tc>
        <w:tc>
          <w:tcPr>
            <w:tcW w:w="4482" w:type="dxa"/>
            <w:tcBorders>
              <w:bottom w:val="nil"/>
            </w:tcBorders>
            <w:noWrap/>
            <w:hideMark/>
          </w:tcPr>
          <w:p w14:paraId="008308C5" w14:textId="77777777" w:rsidR="00FA2F04" w:rsidRPr="00FC2B2B" w:rsidRDefault="00FA2F04" w:rsidP="00B55CC8">
            <w:pPr>
              <w:rPr>
                <w:rFonts w:ascii="Times New Roman" w:hAnsi="Times New Roman" w:cs="Times New Roman"/>
                <w:b/>
                <w:bCs/>
                <w:sz w:val="20"/>
                <w:szCs w:val="20"/>
              </w:rPr>
            </w:pPr>
          </w:p>
        </w:tc>
        <w:tc>
          <w:tcPr>
            <w:tcW w:w="2938" w:type="dxa"/>
            <w:gridSpan w:val="2"/>
            <w:tcBorders>
              <w:top w:val="single" w:sz="4" w:space="0" w:color="auto"/>
              <w:bottom w:val="single" w:sz="4" w:space="0" w:color="auto"/>
            </w:tcBorders>
            <w:noWrap/>
            <w:hideMark/>
          </w:tcPr>
          <w:p w14:paraId="3DF41E0C" w14:textId="264FA02A" w:rsidR="00FA2F04" w:rsidRPr="00FC2B2B" w:rsidRDefault="00FA2F04" w:rsidP="004F5852">
            <w:pPr>
              <w:rPr>
                <w:rFonts w:ascii="Times New Roman" w:hAnsi="Times New Roman" w:cs="Times New Roman"/>
                <w:b/>
                <w:bCs/>
                <w:sz w:val="20"/>
                <w:szCs w:val="20"/>
              </w:rPr>
            </w:pPr>
            <w:r w:rsidRPr="00FC2B2B">
              <w:rPr>
                <w:rFonts w:ascii="Times New Roman" w:hAnsi="Times New Roman" w:cs="Times New Roman"/>
                <w:b/>
                <w:bCs/>
                <w:sz w:val="20"/>
                <w:szCs w:val="20"/>
              </w:rPr>
              <w:t>Kumasi</w:t>
            </w:r>
            <w:r w:rsidR="004F5852" w:rsidRPr="00FC2B2B">
              <w:rPr>
                <w:rFonts w:ascii="Times New Roman" w:hAnsi="Times New Roman" w:cs="Times New Roman"/>
                <w:b/>
                <w:bCs/>
                <w:sz w:val="20"/>
                <w:szCs w:val="20"/>
              </w:rPr>
              <w:t xml:space="preserve">         </w:t>
            </w:r>
            <w:r w:rsidR="00700932" w:rsidRPr="00FC2B2B">
              <w:rPr>
                <w:rFonts w:ascii="Times New Roman" w:hAnsi="Times New Roman" w:cs="Times New Roman"/>
                <w:b/>
                <w:bCs/>
                <w:sz w:val="20"/>
                <w:szCs w:val="20"/>
              </w:rPr>
              <w:t xml:space="preserve">         </w:t>
            </w:r>
            <w:r w:rsidR="004F5852" w:rsidRPr="00FC2B2B">
              <w:rPr>
                <w:rFonts w:ascii="Times New Roman" w:hAnsi="Times New Roman" w:cs="Times New Roman"/>
                <w:b/>
                <w:bCs/>
                <w:sz w:val="20"/>
                <w:szCs w:val="20"/>
              </w:rPr>
              <w:t>Obuasi</w:t>
            </w:r>
          </w:p>
        </w:tc>
        <w:tc>
          <w:tcPr>
            <w:tcW w:w="280" w:type="dxa"/>
            <w:tcBorders>
              <w:top w:val="single" w:sz="4" w:space="0" w:color="auto"/>
              <w:bottom w:val="single" w:sz="4" w:space="0" w:color="auto"/>
            </w:tcBorders>
            <w:noWrap/>
            <w:hideMark/>
          </w:tcPr>
          <w:p w14:paraId="593179D7" w14:textId="5E15A3CE" w:rsidR="00FA2F04" w:rsidRPr="00FC2B2B" w:rsidRDefault="00FA2F04" w:rsidP="004F5852">
            <w:pPr>
              <w:rPr>
                <w:rFonts w:ascii="Times New Roman" w:hAnsi="Times New Roman" w:cs="Times New Roman"/>
                <w:b/>
                <w:bCs/>
                <w:sz w:val="20"/>
                <w:szCs w:val="20"/>
              </w:rPr>
            </w:pPr>
          </w:p>
        </w:tc>
      </w:tr>
      <w:tr w:rsidR="004F5852" w:rsidRPr="00FC2B2B" w14:paraId="5FF17DE4" w14:textId="77777777" w:rsidTr="00F10511">
        <w:trPr>
          <w:gridAfter w:val="1"/>
          <w:wAfter w:w="280" w:type="dxa"/>
          <w:trHeight w:val="183"/>
        </w:trPr>
        <w:tc>
          <w:tcPr>
            <w:tcW w:w="1231" w:type="dxa"/>
            <w:tcBorders>
              <w:top w:val="nil"/>
              <w:bottom w:val="single" w:sz="4" w:space="0" w:color="auto"/>
            </w:tcBorders>
            <w:noWrap/>
            <w:hideMark/>
          </w:tcPr>
          <w:p w14:paraId="039EBCEC" w14:textId="77777777" w:rsidR="004F5852" w:rsidRPr="00FC2B2B" w:rsidRDefault="004F5852" w:rsidP="00B55CC8">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482" w:type="dxa"/>
            <w:tcBorders>
              <w:top w:val="nil"/>
              <w:bottom w:val="single" w:sz="4" w:space="0" w:color="auto"/>
            </w:tcBorders>
            <w:noWrap/>
            <w:hideMark/>
          </w:tcPr>
          <w:p w14:paraId="7BC25830" w14:textId="77777777" w:rsidR="004F5852" w:rsidRPr="00FC2B2B" w:rsidRDefault="004F5852" w:rsidP="00B55CC8">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144" w:type="dxa"/>
            <w:tcBorders>
              <w:top w:val="single" w:sz="4" w:space="0" w:color="auto"/>
              <w:bottom w:val="single" w:sz="4" w:space="0" w:color="auto"/>
            </w:tcBorders>
            <w:noWrap/>
            <w:hideMark/>
          </w:tcPr>
          <w:p w14:paraId="18571FF1" w14:textId="7DD55405" w:rsidR="004F5852" w:rsidRPr="00FC2B2B" w:rsidRDefault="004F5852" w:rsidP="00B55CC8">
            <w:pPr>
              <w:rPr>
                <w:rFonts w:ascii="Times New Roman" w:hAnsi="Times New Roman" w:cs="Times New Roman"/>
                <w:b/>
                <w:bCs/>
                <w:sz w:val="20"/>
                <w:szCs w:val="20"/>
              </w:rPr>
            </w:pPr>
            <w:r w:rsidRPr="00FC2B2B">
              <w:rPr>
                <w:rFonts w:ascii="Times New Roman" w:hAnsi="Times New Roman" w:cs="Times New Roman"/>
                <w:b/>
                <w:bCs/>
                <w:sz w:val="20"/>
                <w:szCs w:val="20"/>
              </w:rPr>
              <w:t>12</w:t>
            </w:r>
            <w:r w:rsidR="00825414"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WAS</w:t>
            </w:r>
          </w:p>
        </w:tc>
        <w:tc>
          <w:tcPr>
            <w:tcW w:w="1794" w:type="dxa"/>
            <w:tcBorders>
              <w:top w:val="single" w:sz="4" w:space="0" w:color="auto"/>
              <w:bottom w:val="single" w:sz="4" w:space="0" w:color="auto"/>
            </w:tcBorders>
            <w:noWrap/>
            <w:hideMark/>
          </w:tcPr>
          <w:p w14:paraId="72CA8F89" w14:textId="0A79CDB5" w:rsidR="004F5852" w:rsidRPr="00FC2B2B" w:rsidRDefault="00700932"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4F5852" w:rsidRPr="00FC2B2B">
              <w:rPr>
                <w:rFonts w:ascii="Times New Roman" w:hAnsi="Times New Roman" w:cs="Times New Roman"/>
                <w:b/>
                <w:bCs/>
                <w:sz w:val="20"/>
                <w:szCs w:val="20"/>
              </w:rPr>
              <w:t>12</w:t>
            </w:r>
            <w:r w:rsidR="00825414" w:rsidRPr="00FC2B2B">
              <w:rPr>
                <w:rFonts w:ascii="Times New Roman" w:hAnsi="Times New Roman" w:cs="Times New Roman"/>
                <w:b/>
                <w:bCs/>
                <w:sz w:val="20"/>
                <w:szCs w:val="20"/>
              </w:rPr>
              <w:t xml:space="preserve"> </w:t>
            </w:r>
            <w:r w:rsidR="004F5852" w:rsidRPr="00FC2B2B">
              <w:rPr>
                <w:rFonts w:ascii="Times New Roman" w:hAnsi="Times New Roman" w:cs="Times New Roman"/>
                <w:b/>
                <w:bCs/>
                <w:sz w:val="20"/>
                <w:szCs w:val="20"/>
              </w:rPr>
              <w:t>WAS</w:t>
            </w:r>
          </w:p>
        </w:tc>
      </w:tr>
      <w:tr w:rsidR="004F5852" w:rsidRPr="00FC2B2B" w14:paraId="03B42A66" w14:textId="77777777" w:rsidTr="00825414">
        <w:trPr>
          <w:gridAfter w:val="1"/>
          <w:wAfter w:w="280" w:type="dxa"/>
          <w:trHeight w:val="20"/>
        </w:trPr>
        <w:tc>
          <w:tcPr>
            <w:tcW w:w="1231" w:type="dxa"/>
            <w:tcBorders>
              <w:top w:val="single" w:sz="4" w:space="0" w:color="auto"/>
            </w:tcBorders>
            <w:noWrap/>
            <w:hideMark/>
          </w:tcPr>
          <w:p w14:paraId="4E778F3C"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T1</w:t>
            </w:r>
          </w:p>
        </w:tc>
        <w:tc>
          <w:tcPr>
            <w:tcW w:w="4482" w:type="dxa"/>
            <w:tcBorders>
              <w:top w:val="single" w:sz="4" w:space="0" w:color="auto"/>
            </w:tcBorders>
            <w:noWrap/>
            <w:hideMark/>
          </w:tcPr>
          <w:p w14:paraId="5BBED0DB"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1144" w:type="dxa"/>
            <w:tcBorders>
              <w:top w:val="single" w:sz="4" w:space="0" w:color="auto"/>
            </w:tcBorders>
            <w:noWrap/>
            <w:hideMark/>
          </w:tcPr>
          <w:p w14:paraId="694D899C" w14:textId="665AB616"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43.33 </w:t>
            </w:r>
          </w:p>
        </w:tc>
        <w:tc>
          <w:tcPr>
            <w:tcW w:w="1794" w:type="dxa"/>
            <w:tcBorders>
              <w:top w:val="single" w:sz="4" w:space="0" w:color="auto"/>
            </w:tcBorders>
            <w:noWrap/>
            <w:hideMark/>
          </w:tcPr>
          <w:p w14:paraId="38828EFC" w14:textId="1CF9AB49"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43.35 </w:t>
            </w:r>
          </w:p>
        </w:tc>
      </w:tr>
      <w:tr w:rsidR="004F5852" w:rsidRPr="00FC2B2B" w14:paraId="069CB20A" w14:textId="77777777" w:rsidTr="00825414">
        <w:trPr>
          <w:gridAfter w:val="1"/>
          <w:wAfter w:w="280" w:type="dxa"/>
          <w:trHeight w:val="20"/>
        </w:trPr>
        <w:tc>
          <w:tcPr>
            <w:tcW w:w="1231" w:type="dxa"/>
            <w:noWrap/>
            <w:hideMark/>
          </w:tcPr>
          <w:p w14:paraId="31CB499F"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T2</w:t>
            </w:r>
          </w:p>
        </w:tc>
        <w:tc>
          <w:tcPr>
            <w:tcW w:w="4482" w:type="dxa"/>
            <w:noWrap/>
            <w:hideMark/>
          </w:tcPr>
          <w:p w14:paraId="5ED425F0" w14:textId="5E9E0889"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NPK 15:15:15 (300</w:t>
            </w:r>
            <w:r w:rsidR="007A002E"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144" w:type="dxa"/>
            <w:noWrap/>
            <w:hideMark/>
          </w:tcPr>
          <w:p w14:paraId="37679657" w14:textId="76E25FBE"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56.57 </w:t>
            </w:r>
          </w:p>
        </w:tc>
        <w:tc>
          <w:tcPr>
            <w:tcW w:w="1794" w:type="dxa"/>
            <w:noWrap/>
            <w:hideMark/>
          </w:tcPr>
          <w:p w14:paraId="18F83F2F" w14:textId="1DF1E715"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55.79 </w:t>
            </w:r>
          </w:p>
        </w:tc>
      </w:tr>
      <w:tr w:rsidR="004F5852" w:rsidRPr="00FC2B2B" w14:paraId="4324CEB0" w14:textId="77777777" w:rsidTr="00825414">
        <w:trPr>
          <w:gridAfter w:val="1"/>
          <w:wAfter w:w="280" w:type="dxa"/>
          <w:trHeight w:val="20"/>
        </w:trPr>
        <w:tc>
          <w:tcPr>
            <w:tcW w:w="1231" w:type="dxa"/>
            <w:noWrap/>
            <w:hideMark/>
          </w:tcPr>
          <w:p w14:paraId="4466D37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T3</w:t>
            </w:r>
          </w:p>
        </w:tc>
        <w:tc>
          <w:tcPr>
            <w:tcW w:w="4482" w:type="dxa"/>
            <w:noWrap/>
            <w:hideMark/>
          </w:tcPr>
          <w:p w14:paraId="37CA7D87" w14:textId="5BA84F7A"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NPK 15:15:15 (350 </w:t>
            </w:r>
            <w:r w:rsidR="007A002E"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1144" w:type="dxa"/>
            <w:noWrap/>
            <w:hideMark/>
          </w:tcPr>
          <w:p w14:paraId="55B89008" w14:textId="7AB126BE"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55.61 </w:t>
            </w:r>
          </w:p>
        </w:tc>
        <w:tc>
          <w:tcPr>
            <w:tcW w:w="1794" w:type="dxa"/>
            <w:noWrap/>
            <w:hideMark/>
          </w:tcPr>
          <w:p w14:paraId="5D488BB7" w14:textId="643AC8E6"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56.74 </w:t>
            </w:r>
          </w:p>
        </w:tc>
      </w:tr>
      <w:tr w:rsidR="004F5852" w:rsidRPr="00FC2B2B" w14:paraId="0F4BB465" w14:textId="77777777" w:rsidTr="00825414">
        <w:trPr>
          <w:gridAfter w:val="1"/>
          <w:wAfter w:w="280" w:type="dxa"/>
          <w:trHeight w:val="20"/>
        </w:trPr>
        <w:tc>
          <w:tcPr>
            <w:tcW w:w="1231" w:type="dxa"/>
            <w:noWrap/>
            <w:hideMark/>
          </w:tcPr>
          <w:p w14:paraId="7619FC4B"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T4</w:t>
            </w:r>
          </w:p>
        </w:tc>
        <w:tc>
          <w:tcPr>
            <w:tcW w:w="4482" w:type="dxa"/>
            <w:noWrap/>
            <w:hideMark/>
          </w:tcPr>
          <w:p w14:paraId="5DF0B897" w14:textId="39D294AA"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NPK 15:15:15 (400 </w:t>
            </w:r>
            <w:r w:rsidR="007A002E"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1144" w:type="dxa"/>
            <w:noWrap/>
            <w:hideMark/>
          </w:tcPr>
          <w:p w14:paraId="2D865928" w14:textId="79283743"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58.60 </w:t>
            </w:r>
          </w:p>
        </w:tc>
        <w:tc>
          <w:tcPr>
            <w:tcW w:w="1794" w:type="dxa"/>
            <w:noWrap/>
            <w:hideMark/>
          </w:tcPr>
          <w:p w14:paraId="2131D1D6" w14:textId="6DDD351A"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57.38 </w:t>
            </w:r>
          </w:p>
        </w:tc>
      </w:tr>
      <w:tr w:rsidR="004F5852" w:rsidRPr="00FC2B2B" w14:paraId="75801402" w14:textId="77777777" w:rsidTr="00825414">
        <w:trPr>
          <w:gridAfter w:val="1"/>
          <w:wAfter w:w="280" w:type="dxa"/>
          <w:trHeight w:val="20"/>
        </w:trPr>
        <w:tc>
          <w:tcPr>
            <w:tcW w:w="1231" w:type="dxa"/>
            <w:noWrap/>
            <w:hideMark/>
          </w:tcPr>
          <w:p w14:paraId="66543C43"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T5</w:t>
            </w:r>
          </w:p>
        </w:tc>
        <w:tc>
          <w:tcPr>
            <w:tcW w:w="4482" w:type="dxa"/>
            <w:noWrap/>
            <w:hideMark/>
          </w:tcPr>
          <w:p w14:paraId="4898D1AC" w14:textId="2D4A37EF"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PM 15 </w:t>
            </w:r>
            <w:r w:rsidR="002D4760" w:rsidRPr="00A2145B">
              <w:rPr>
                <w:rFonts w:ascii="Times New Roman" w:hAnsi="Times New Roman" w:cs="Times New Roman"/>
                <w:sz w:val="20"/>
                <w:szCs w:val="20"/>
              </w:rPr>
              <w:t>t ha⁻¹</w:t>
            </w:r>
          </w:p>
        </w:tc>
        <w:tc>
          <w:tcPr>
            <w:tcW w:w="1144" w:type="dxa"/>
            <w:noWrap/>
            <w:hideMark/>
          </w:tcPr>
          <w:p w14:paraId="2AF6A723" w14:textId="16DD0971"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62.07 </w:t>
            </w:r>
          </w:p>
        </w:tc>
        <w:tc>
          <w:tcPr>
            <w:tcW w:w="1794" w:type="dxa"/>
            <w:noWrap/>
            <w:hideMark/>
          </w:tcPr>
          <w:p w14:paraId="59498BAB" w14:textId="5A4B1D5B"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58.32 </w:t>
            </w:r>
          </w:p>
        </w:tc>
      </w:tr>
      <w:tr w:rsidR="004F5852" w:rsidRPr="00FC2B2B" w14:paraId="206F20FD" w14:textId="77777777" w:rsidTr="00825414">
        <w:trPr>
          <w:gridAfter w:val="1"/>
          <w:wAfter w:w="280" w:type="dxa"/>
          <w:trHeight w:val="20"/>
        </w:trPr>
        <w:tc>
          <w:tcPr>
            <w:tcW w:w="1231" w:type="dxa"/>
            <w:noWrap/>
            <w:hideMark/>
          </w:tcPr>
          <w:p w14:paraId="4D8C785A"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T6</w:t>
            </w:r>
          </w:p>
        </w:tc>
        <w:tc>
          <w:tcPr>
            <w:tcW w:w="4482" w:type="dxa"/>
            <w:noWrap/>
            <w:hideMark/>
          </w:tcPr>
          <w:p w14:paraId="20F1F6A1" w14:textId="4D5A7939"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PM 20 </w:t>
            </w:r>
            <w:r w:rsidR="002D4760" w:rsidRPr="00A2145B">
              <w:rPr>
                <w:rFonts w:ascii="Times New Roman" w:hAnsi="Times New Roman" w:cs="Times New Roman"/>
                <w:sz w:val="20"/>
                <w:szCs w:val="20"/>
              </w:rPr>
              <w:t>t ha⁻¹</w:t>
            </w:r>
          </w:p>
        </w:tc>
        <w:tc>
          <w:tcPr>
            <w:tcW w:w="1144" w:type="dxa"/>
            <w:noWrap/>
            <w:hideMark/>
          </w:tcPr>
          <w:p w14:paraId="685EC23F" w14:textId="38BFF085"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60.23 </w:t>
            </w:r>
          </w:p>
        </w:tc>
        <w:tc>
          <w:tcPr>
            <w:tcW w:w="1794" w:type="dxa"/>
            <w:noWrap/>
            <w:hideMark/>
          </w:tcPr>
          <w:p w14:paraId="6CC36E66" w14:textId="0EB21017"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59.79 </w:t>
            </w:r>
          </w:p>
        </w:tc>
      </w:tr>
      <w:tr w:rsidR="004F5852" w:rsidRPr="00FC2B2B" w14:paraId="6ED39DA2" w14:textId="77777777" w:rsidTr="00825414">
        <w:trPr>
          <w:gridAfter w:val="1"/>
          <w:wAfter w:w="280" w:type="dxa"/>
          <w:trHeight w:val="20"/>
        </w:trPr>
        <w:tc>
          <w:tcPr>
            <w:tcW w:w="1231" w:type="dxa"/>
            <w:noWrap/>
            <w:hideMark/>
          </w:tcPr>
          <w:p w14:paraId="62514CF8"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T7</w:t>
            </w:r>
          </w:p>
        </w:tc>
        <w:tc>
          <w:tcPr>
            <w:tcW w:w="4482" w:type="dxa"/>
            <w:noWrap/>
            <w:hideMark/>
          </w:tcPr>
          <w:p w14:paraId="6402B5BC" w14:textId="392F8F3B"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PM 25 </w:t>
            </w:r>
            <w:r w:rsidR="002D4760" w:rsidRPr="00A2145B">
              <w:rPr>
                <w:rFonts w:ascii="Times New Roman" w:hAnsi="Times New Roman" w:cs="Times New Roman"/>
                <w:sz w:val="20"/>
                <w:szCs w:val="20"/>
              </w:rPr>
              <w:t>t ha⁻¹</w:t>
            </w:r>
          </w:p>
        </w:tc>
        <w:tc>
          <w:tcPr>
            <w:tcW w:w="1144" w:type="dxa"/>
            <w:noWrap/>
            <w:hideMark/>
          </w:tcPr>
          <w:p w14:paraId="1CE93E47" w14:textId="367AE832"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59.65 </w:t>
            </w:r>
          </w:p>
        </w:tc>
        <w:tc>
          <w:tcPr>
            <w:tcW w:w="1794" w:type="dxa"/>
            <w:noWrap/>
            <w:hideMark/>
          </w:tcPr>
          <w:p w14:paraId="05C84389" w14:textId="602008A3"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60.04 </w:t>
            </w:r>
          </w:p>
        </w:tc>
      </w:tr>
      <w:tr w:rsidR="004F5852" w:rsidRPr="00FC2B2B" w14:paraId="49D7E78C" w14:textId="77777777" w:rsidTr="00825414">
        <w:trPr>
          <w:gridAfter w:val="1"/>
          <w:wAfter w:w="280" w:type="dxa"/>
          <w:trHeight w:val="20"/>
        </w:trPr>
        <w:tc>
          <w:tcPr>
            <w:tcW w:w="1231" w:type="dxa"/>
            <w:noWrap/>
            <w:hideMark/>
          </w:tcPr>
          <w:p w14:paraId="475338E7"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T8</w:t>
            </w:r>
          </w:p>
        </w:tc>
        <w:tc>
          <w:tcPr>
            <w:tcW w:w="4482" w:type="dxa"/>
            <w:noWrap/>
            <w:hideMark/>
          </w:tcPr>
          <w:p w14:paraId="5EBAC2DE" w14:textId="5668516E"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½ NPK 15:15:15 (300 </w:t>
            </w:r>
            <w:r w:rsidR="007A002E"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25 </w:t>
            </w:r>
            <w:r w:rsidR="002D4760" w:rsidRPr="00A2145B">
              <w:rPr>
                <w:rFonts w:ascii="Times New Roman" w:hAnsi="Times New Roman" w:cs="Times New Roman"/>
                <w:sz w:val="20"/>
                <w:szCs w:val="20"/>
              </w:rPr>
              <w:t>t ha⁻¹</w:t>
            </w:r>
          </w:p>
        </w:tc>
        <w:tc>
          <w:tcPr>
            <w:tcW w:w="1144" w:type="dxa"/>
            <w:noWrap/>
            <w:hideMark/>
          </w:tcPr>
          <w:p w14:paraId="3FC2F784" w14:textId="12D8D192"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55.25 </w:t>
            </w:r>
          </w:p>
        </w:tc>
        <w:tc>
          <w:tcPr>
            <w:tcW w:w="1794" w:type="dxa"/>
            <w:noWrap/>
            <w:hideMark/>
          </w:tcPr>
          <w:p w14:paraId="0AB7D7A1" w14:textId="47F83D97"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57.74 </w:t>
            </w:r>
          </w:p>
        </w:tc>
      </w:tr>
      <w:tr w:rsidR="004F5852" w:rsidRPr="00FC2B2B" w14:paraId="07771887" w14:textId="77777777" w:rsidTr="00825414">
        <w:trPr>
          <w:gridAfter w:val="1"/>
          <w:wAfter w:w="280" w:type="dxa"/>
          <w:trHeight w:val="20"/>
        </w:trPr>
        <w:tc>
          <w:tcPr>
            <w:tcW w:w="1231" w:type="dxa"/>
            <w:noWrap/>
            <w:hideMark/>
          </w:tcPr>
          <w:p w14:paraId="7ADAB834"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T9</w:t>
            </w:r>
          </w:p>
        </w:tc>
        <w:tc>
          <w:tcPr>
            <w:tcW w:w="4482" w:type="dxa"/>
            <w:noWrap/>
            <w:hideMark/>
          </w:tcPr>
          <w:p w14:paraId="33D994A2" w14:textId="5B7A3E56"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½ NPK 15:15:15 (350 </w:t>
            </w:r>
            <w:r w:rsidR="007A002E"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20 </w:t>
            </w:r>
            <w:r w:rsidR="002D4760" w:rsidRPr="00A2145B">
              <w:rPr>
                <w:rFonts w:ascii="Times New Roman" w:hAnsi="Times New Roman" w:cs="Times New Roman"/>
                <w:sz w:val="20"/>
                <w:szCs w:val="20"/>
              </w:rPr>
              <w:t>t ha⁻¹</w:t>
            </w:r>
          </w:p>
        </w:tc>
        <w:tc>
          <w:tcPr>
            <w:tcW w:w="1144" w:type="dxa"/>
            <w:noWrap/>
            <w:hideMark/>
          </w:tcPr>
          <w:p w14:paraId="4DA487B7" w14:textId="22EC9932"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58.55 </w:t>
            </w:r>
          </w:p>
        </w:tc>
        <w:tc>
          <w:tcPr>
            <w:tcW w:w="1794" w:type="dxa"/>
            <w:noWrap/>
            <w:hideMark/>
          </w:tcPr>
          <w:p w14:paraId="32371D98" w14:textId="195FA4AC"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58.67 </w:t>
            </w:r>
          </w:p>
        </w:tc>
      </w:tr>
      <w:tr w:rsidR="004F5852" w:rsidRPr="00FC2B2B" w14:paraId="63262193" w14:textId="77777777" w:rsidTr="00825414">
        <w:trPr>
          <w:gridAfter w:val="1"/>
          <w:wAfter w:w="280" w:type="dxa"/>
          <w:trHeight w:val="20"/>
        </w:trPr>
        <w:tc>
          <w:tcPr>
            <w:tcW w:w="1231" w:type="dxa"/>
            <w:noWrap/>
            <w:hideMark/>
          </w:tcPr>
          <w:p w14:paraId="7EF4B16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T10</w:t>
            </w:r>
          </w:p>
        </w:tc>
        <w:tc>
          <w:tcPr>
            <w:tcW w:w="4482" w:type="dxa"/>
            <w:noWrap/>
            <w:hideMark/>
          </w:tcPr>
          <w:p w14:paraId="0C45DB3D" w14:textId="62669EE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½ NPK 15:15:15 (400</w:t>
            </w:r>
            <w:r w:rsidR="007A002E"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 ½ PM 15</w:t>
            </w:r>
            <w:r w:rsidR="002D4760" w:rsidRPr="00A2145B">
              <w:rPr>
                <w:rFonts w:ascii="Times New Roman" w:hAnsi="Times New Roman" w:cs="Times New Roman"/>
                <w:sz w:val="20"/>
                <w:szCs w:val="20"/>
              </w:rPr>
              <w:t xml:space="preserve"> t ha⁻¹ </w:t>
            </w:r>
            <w:r w:rsidRPr="00FC2B2B">
              <w:rPr>
                <w:rFonts w:ascii="Times New Roman" w:hAnsi="Times New Roman" w:cs="Times New Roman"/>
                <w:sz w:val="20"/>
                <w:szCs w:val="20"/>
              </w:rPr>
              <w:t xml:space="preserve"> </w:t>
            </w:r>
          </w:p>
        </w:tc>
        <w:tc>
          <w:tcPr>
            <w:tcW w:w="1144" w:type="dxa"/>
            <w:noWrap/>
            <w:hideMark/>
          </w:tcPr>
          <w:p w14:paraId="6F902AD2" w14:textId="69BDCDC1"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58.56 </w:t>
            </w:r>
          </w:p>
        </w:tc>
        <w:tc>
          <w:tcPr>
            <w:tcW w:w="1794" w:type="dxa"/>
            <w:noWrap/>
            <w:hideMark/>
          </w:tcPr>
          <w:p w14:paraId="25CA7639" w14:textId="1327DE37" w:rsidR="004F5852" w:rsidRPr="00FC2B2B" w:rsidRDefault="00700932" w:rsidP="004140E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60.09</w:t>
            </w:r>
          </w:p>
        </w:tc>
      </w:tr>
      <w:tr w:rsidR="004F5852" w:rsidRPr="00FC2B2B" w14:paraId="1E8C81EF" w14:textId="77777777" w:rsidTr="00825414">
        <w:trPr>
          <w:gridAfter w:val="1"/>
          <w:wAfter w:w="280" w:type="dxa"/>
          <w:trHeight w:val="20"/>
        </w:trPr>
        <w:tc>
          <w:tcPr>
            <w:tcW w:w="1231" w:type="dxa"/>
            <w:noWrap/>
            <w:hideMark/>
          </w:tcPr>
          <w:p w14:paraId="48E2FF6F" w14:textId="77777777" w:rsidR="004F5852" w:rsidRPr="00FC2B2B" w:rsidRDefault="004F5852" w:rsidP="00B55CC8">
            <w:pPr>
              <w:rPr>
                <w:rFonts w:ascii="Times New Roman" w:hAnsi="Times New Roman" w:cs="Times New Roman"/>
                <w:sz w:val="20"/>
                <w:szCs w:val="20"/>
              </w:rPr>
            </w:pPr>
          </w:p>
        </w:tc>
        <w:tc>
          <w:tcPr>
            <w:tcW w:w="4482" w:type="dxa"/>
            <w:noWrap/>
            <w:hideMark/>
          </w:tcPr>
          <w:p w14:paraId="476E28E7"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1144" w:type="dxa"/>
            <w:noWrap/>
            <w:hideMark/>
          </w:tcPr>
          <w:p w14:paraId="180B61C8"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13.42</w:t>
            </w:r>
          </w:p>
        </w:tc>
        <w:tc>
          <w:tcPr>
            <w:tcW w:w="1794" w:type="dxa"/>
            <w:noWrap/>
            <w:hideMark/>
          </w:tcPr>
          <w:p w14:paraId="4841C76D" w14:textId="27B080D1"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2.58</w:t>
            </w:r>
          </w:p>
        </w:tc>
      </w:tr>
      <w:tr w:rsidR="004F5852" w:rsidRPr="00FC2B2B" w14:paraId="0A147CE8" w14:textId="77777777" w:rsidTr="00825414">
        <w:trPr>
          <w:gridAfter w:val="1"/>
          <w:wAfter w:w="280" w:type="dxa"/>
          <w:trHeight w:val="20"/>
        </w:trPr>
        <w:tc>
          <w:tcPr>
            <w:tcW w:w="1231" w:type="dxa"/>
            <w:noWrap/>
            <w:hideMark/>
          </w:tcPr>
          <w:p w14:paraId="0F615F6E" w14:textId="77777777" w:rsidR="004F5852" w:rsidRPr="00FC2B2B" w:rsidRDefault="004F5852" w:rsidP="00B55CC8">
            <w:pPr>
              <w:rPr>
                <w:rFonts w:ascii="Times New Roman" w:hAnsi="Times New Roman" w:cs="Times New Roman"/>
                <w:sz w:val="20"/>
                <w:szCs w:val="20"/>
              </w:rPr>
            </w:pPr>
          </w:p>
        </w:tc>
        <w:tc>
          <w:tcPr>
            <w:tcW w:w="4482" w:type="dxa"/>
            <w:noWrap/>
            <w:hideMark/>
          </w:tcPr>
          <w:p w14:paraId="2596BBE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CV %</w:t>
            </w:r>
          </w:p>
        </w:tc>
        <w:tc>
          <w:tcPr>
            <w:tcW w:w="1144" w:type="dxa"/>
            <w:noWrap/>
            <w:hideMark/>
          </w:tcPr>
          <w:p w14:paraId="3F65B156"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8.06</w:t>
            </w:r>
          </w:p>
        </w:tc>
        <w:tc>
          <w:tcPr>
            <w:tcW w:w="1794" w:type="dxa"/>
            <w:noWrap/>
            <w:hideMark/>
          </w:tcPr>
          <w:p w14:paraId="50EC08A5" w14:textId="6D8A11F5"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1.55</w:t>
            </w:r>
          </w:p>
        </w:tc>
      </w:tr>
    </w:tbl>
    <w:p w14:paraId="5CD7E7FB" w14:textId="1D317DDF" w:rsidR="00452DFB" w:rsidRDefault="00700932" w:rsidP="00700932">
      <w:pPr>
        <w:pStyle w:val="NoSpacing"/>
        <w:rPr>
          <w:rFonts w:ascii="Times New Roman" w:hAnsi="Times New Roman" w:cs="Times New Roman"/>
          <w:sz w:val="20"/>
          <w:szCs w:val="20"/>
        </w:rPr>
      </w:pPr>
      <w:bookmarkStart w:id="11" w:name="_Hlk164877536"/>
      <w:r w:rsidRPr="00FC2B2B">
        <w:rPr>
          <w:rFonts w:ascii="Times New Roman" w:hAnsi="Times New Roman" w:cs="Times New Roman"/>
          <w:sz w:val="20"/>
          <w:szCs w:val="20"/>
        </w:rPr>
        <w:t>T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Treatment, WAS</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weeks after sowing</w:t>
      </w:r>
      <w:r w:rsidR="008371E4">
        <w:rPr>
          <w:rFonts w:ascii="Times New Roman" w:hAnsi="Times New Roman" w:cs="Times New Roman"/>
          <w:sz w:val="20"/>
          <w:szCs w:val="20"/>
        </w:rPr>
        <w:t xml:space="preserve">. </w:t>
      </w:r>
      <w:bookmarkStart w:id="12" w:name="_Hlk219553297"/>
      <w:r w:rsidR="008371E4" w:rsidRPr="008371E4">
        <w:rPr>
          <w:rFonts w:ascii="Times New Roman" w:hAnsi="Times New Roman" w:cs="Times New Roman"/>
          <w:sz w:val="20"/>
          <w:szCs w:val="20"/>
        </w:rPr>
        <w:t>Values are presented as mean ± standard error (SE</w:t>
      </w:r>
      <w:bookmarkEnd w:id="12"/>
      <w:r w:rsidR="008371E4" w:rsidRPr="008371E4">
        <w:rPr>
          <w:rFonts w:ascii="Times New Roman" w:hAnsi="Times New Roman" w:cs="Times New Roman"/>
          <w:sz w:val="20"/>
          <w:szCs w:val="20"/>
        </w:rPr>
        <w:t xml:space="preserve">) </w:t>
      </w:r>
    </w:p>
    <w:p w14:paraId="62158555" w14:textId="77777777" w:rsidR="00F33C28" w:rsidRPr="00F33C28" w:rsidRDefault="00F33C28" w:rsidP="00F33C28"/>
    <w:p w14:paraId="1F4B4FDC" w14:textId="02B354D4" w:rsidR="00F33C28" w:rsidRPr="00F33C28" w:rsidRDefault="00F33C28" w:rsidP="00F33C28">
      <w:pPr>
        <w:sectPr w:rsidR="00F33C28" w:rsidRPr="00F33C28" w:rsidSect="009752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560A553" w14:textId="56C7D2A1" w:rsidR="00452DFB" w:rsidRPr="00FC2B2B" w:rsidRDefault="00F03F36" w:rsidP="00167BE9">
      <w:pPr>
        <w:spacing w:line="480" w:lineRule="auto"/>
        <w:jc w:val="both"/>
        <w:rPr>
          <w:rFonts w:ascii="Times New Roman" w:hAnsi="Times New Roman" w:cs="Times New Roman"/>
          <w:b/>
          <w:bCs/>
          <w:sz w:val="20"/>
          <w:szCs w:val="20"/>
        </w:rPr>
      </w:pPr>
      <w:bookmarkStart w:id="13" w:name="_Hlk147312760"/>
      <w:bookmarkEnd w:id="11"/>
      <w:r>
        <w:rPr>
          <w:rFonts w:ascii="Times New Roman" w:hAnsi="Times New Roman" w:cs="Times New Roman"/>
          <w:b/>
          <w:bCs/>
          <w:sz w:val="20"/>
          <w:szCs w:val="20"/>
        </w:rPr>
        <w:lastRenderedPageBreak/>
        <w:t xml:space="preserve">3.3 </w:t>
      </w:r>
      <w:r w:rsidR="00452DFB" w:rsidRPr="00FC2B2B">
        <w:rPr>
          <w:rFonts w:ascii="Times New Roman" w:hAnsi="Times New Roman" w:cs="Times New Roman"/>
          <w:b/>
          <w:bCs/>
          <w:sz w:val="20"/>
          <w:szCs w:val="20"/>
        </w:rPr>
        <w:t>Effect of treatments on Carrot canopy in both Kumasi and Obuasi</w:t>
      </w:r>
    </w:p>
    <w:bookmarkEnd w:id="13"/>
    <w:p w14:paraId="12AE19FF" w14:textId="62FBB36E" w:rsidR="00AB38BE" w:rsidRDefault="00AB38BE" w:rsidP="0097525B">
      <w:pPr>
        <w:spacing w:line="480" w:lineRule="auto"/>
        <w:jc w:val="both"/>
        <w:rPr>
          <w:rFonts w:ascii="Times New Roman" w:hAnsi="Times New Roman" w:cs="Times New Roman"/>
          <w:sz w:val="20"/>
          <w:szCs w:val="20"/>
        </w:rPr>
      </w:pPr>
      <w:r w:rsidRPr="00AB38BE">
        <w:rPr>
          <w:rFonts w:ascii="Times New Roman" w:hAnsi="Times New Roman" w:cs="Times New Roman"/>
          <w:sz w:val="20"/>
          <w:szCs w:val="20"/>
        </w:rPr>
        <w:t>Significant differences (p &lt; 0.05) were observed among the treatments in Kumasi with respect to plant canopy spread at various weeks</w:t>
      </w:r>
      <w:r w:rsidR="005D17E3">
        <w:rPr>
          <w:rFonts w:ascii="Times New Roman" w:hAnsi="Times New Roman" w:cs="Times New Roman"/>
          <w:sz w:val="20"/>
          <w:szCs w:val="20"/>
          <w:lang w:val="en-US"/>
        </w:rPr>
        <w:t xml:space="preserve"> (Table 3)</w:t>
      </w:r>
      <w:r w:rsidRPr="00AB38BE">
        <w:rPr>
          <w:rFonts w:ascii="Times New Roman" w:hAnsi="Times New Roman" w:cs="Times New Roman"/>
          <w:sz w:val="20"/>
          <w:szCs w:val="20"/>
        </w:rPr>
        <w:t>.</w:t>
      </w:r>
      <w:r w:rsidR="0097525B" w:rsidRPr="0097525B">
        <w:rPr>
          <w:rFonts w:ascii="Times New Roman" w:hAnsi="Times New Roman" w:cs="Times New Roman"/>
          <w:sz w:val="20"/>
          <w:szCs w:val="20"/>
        </w:rPr>
        <w:t xml:space="preserve"> In contrast to the control and other treatments, PM </w:t>
      </w:r>
      <w:r w:rsidR="005D17E3">
        <w:rPr>
          <w:rFonts w:ascii="Times New Roman" w:hAnsi="Times New Roman" w:cs="Times New Roman"/>
          <w:sz w:val="20"/>
          <w:szCs w:val="20"/>
          <w:lang w:val="en-US"/>
        </w:rPr>
        <w:t>incorporated</w:t>
      </w:r>
      <w:r w:rsidR="0097525B" w:rsidRPr="0097525B">
        <w:rPr>
          <w:rFonts w:ascii="Times New Roman" w:hAnsi="Times New Roman" w:cs="Times New Roman"/>
          <w:sz w:val="20"/>
          <w:szCs w:val="20"/>
        </w:rPr>
        <w:t xml:space="preserve"> at rates of 20 tons/ha and 25 </w:t>
      </w:r>
      <w:r w:rsidR="0091167C" w:rsidRPr="00EB625E">
        <w:rPr>
          <w:rFonts w:ascii="Times New Roman" w:hAnsi="Times New Roman" w:cs="Times New Roman"/>
          <w:sz w:val="20"/>
          <w:szCs w:val="20"/>
        </w:rPr>
        <w:t>t ha⁻¹</w:t>
      </w:r>
      <w:r w:rsidR="0097525B" w:rsidRPr="0097525B">
        <w:rPr>
          <w:rFonts w:ascii="Times New Roman" w:hAnsi="Times New Roman" w:cs="Times New Roman"/>
          <w:sz w:val="20"/>
          <w:szCs w:val="20"/>
        </w:rPr>
        <w:t xml:space="preserve">, respectively, recorded the greatest canopy spread at the 8 and 10 WAS. Additionally, at 12 WAS, the control showed the least amount of canopy spread compared to the other treatments. The substantial difference in plant canopy between the treatments and the control at 12 WAS shows that, in comparison to the control treatment, all treatments enhanced the carrot plants' canopy by providing sufficient nutrients to further boost growth. </w:t>
      </w:r>
      <w:r w:rsidRPr="00AB38BE">
        <w:rPr>
          <w:rFonts w:ascii="Times New Roman" w:hAnsi="Times New Roman" w:cs="Times New Roman"/>
          <w:sz w:val="20"/>
          <w:szCs w:val="20"/>
        </w:rPr>
        <w:t xml:space="preserve">These findings are in agreement with previous studies (Ahmad </w:t>
      </w:r>
      <w:r w:rsidRPr="00BF4A1E">
        <w:rPr>
          <w:rFonts w:ascii="Times New Roman" w:hAnsi="Times New Roman" w:cs="Times New Roman"/>
          <w:i/>
          <w:iCs/>
          <w:sz w:val="20"/>
          <w:szCs w:val="20"/>
        </w:rPr>
        <w:t>et al</w:t>
      </w:r>
      <w:r w:rsidRPr="00AB38BE">
        <w:rPr>
          <w:rFonts w:ascii="Times New Roman" w:hAnsi="Times New Roman" w:cs="Times New Roman"/>
          <w:sz w:val="20"/>
          <w:szCs w:val="20"/>
        </w:rPr>
        <w:t xml:space="preserve">., 2005; </w:t>
      </w:r>
      <w:proofErr w:type="spellStart"/>
      <w:r w:rsidRPr="00AB38BE">
        <w:rPr>
          <w:rFonts w:ascii="Times New Roman" w:hAnsi="Times New Roman" w:cs="Times New Roman"/>
          <w:sz w:val="20"/>
          <w:szCs w:val="20"/>
        </w:rPr>
        <w:t>Poku</w:t>
      </w:r>
      <w:proofErr w:type="spellEnd"/>
      <w:r w:rsidRPr="00AB38BE">
        <w:rPr>
          <w:rFonts w:ascii="Times New Roman" w:hAnsi="Times New Roman" w:cs="Times New Roman"/>
          <w:sz w:val="20"/>
          <w:szCs w:val="20"/>
        </w:rPr>
        <w:t xml:space="preserve"> Snr </w:t>
      </w:r>
      <w:r w:rsidRPr="00BF4A1E">
        <w:rPr>
          <w:rFonts w:ascii="Times New Roman" w:hAnsi="Times New Roman" w:cs="Times New Roman"/>
          <w:i/>
          <w:iCs/>
          <w:sz w:val="20"/>
          <w:szCs w:val="20"/>
        </w:rPr>
        <w:t>et al</w:t>
      </w:r>
      <w:r w:rsidRPr="00AB38BE">
        <w:rPr>
          <w:rFonts w:ascii="Times New Roman" w:hAnsi="Times New Roman" w:cs="Times New Roman"/>
          <w:sz w:val="20"/>
          <w:szCs w:val="20"/>
        </w:rPr>
        <w:t>., 2020).</w:t>
      </w:r>
    </w:p>
    <w:p w14:paraId="4BE2DBE0" w14:textId="32B633A6" w:rsidR="00AB38BE" w:rsidRDefault="0097525B" w:rsidP="00AB38BE">
      <w:pPr>
        <w:spacing w:line="480" w:lineRule="auto"/>
        <w:jc w:val="both"/>
        <w:rPr>
          <w:rFonts w:ascii="Times New Roman" w:hAnsi="Times New Roman" w:cs="Times New Roman"/>
          <w:sz w:val="20"/>
          <w:szCs w:val="20"/>
        </w:rPr>
      </w:pPr>
      <w:r w:rsidRPr="0097525B">
        <w:rPr>
          <w:rFonts w:ascii="Times New Roman" w:hAnsi="Times New Roman" w:cs="Times New Roman"/>
          <w:sz w:val="20"/>
          <w:szCs w:val="20"/>
        </w:rPr>
        <w:t xml:space="preserve">Significant variations (p &lt; 0.05) for the different treatments applied were also seen in Obuasi's plant canopy at different weeks following seeding. The notable variations in the plant canopy between the treatments and the control treatment suggest that the treatments had an impact on the spread of the plant canopy. Once more, the continuous supply of nutrients required for growth may be responsible for the largest plant canopy seen in plots treated with 25 </w:t>
      </w:r>
      <w:r w:rsidR="0091167C" w:rsidRPr="00EB625E">
        <w:rPr>
          <w:rFonts w:ascii="Times New Roman" w:hAnsi="Times New Roman" w:cs="Times New Roman"/>
          <w:sz w:val="20"/>
          <w:szCs w:val="20"/>
        </w:rPr>
        <w:t>t ha⁻¹</w:t>
      </w:r>
      <w:r w:rsidRPr="0097525B">
        <w:rPr>
          <w:rFonts w:ascii="Times New Roman" w:hAnsi="Times New Roman" w:cs="Times New Roman"/>
          <w:sz w:val="20"/>
          <w:szCs w:val="20"/>
        </w:rPr>
        <w:t xml:space="preserve"> PM. </w:t>
      </w:r>
      <w:r w:rsidR="00AB38BE" w:rsidRPr="00AB38BE">
        <w:rPr>
          <w:rFonts w:ascii="Times New Roman" w:hAnsi="Times New Roman" w:cs="Times New Roman"/>
          <w:sz w:val="20"/>
          <w:szCs w:val="20"/>
        </w:rPr>
        <w:t xml:space="preserve">These findings are consistent with those reported by </w:t>
      </w:r>
      <w:proofErr w:type="spellStart"/>
      <w:r w:rsidR="00AB38BE" w:rsidRPr="00AB38BE">
        <w:rPr>
          <w:rFonts w:ascii="Times New Roman" w:hAnsi="Times New Roman" w:cs="Times New Roman"/>
          <w:sz w:val="20"/>
          <w:szCs w:val="20"/>
        </w:rPr>
        <w:t>Frempong</w:t>
      </w:r>
      <w:proofErr w:type="spellEnd"/>
      <w:r w:rsidR="00AB38BE" w:rsidRPr="00AB38BE">
        <w:rPr>
          <w:rFonts w:ascii="Times New Roman" w:hAnsi="Times New Roman" w:cs="Times New Roman"/>
          <w:sz w:val="20"/>
          <w:szCs w:val="20"/>
        </w:rPr>
        <w:t xml:space="preserve"> et al. (2006), </w:t>
      </w:r>
      <w:proofErr w:type="spellStart"/>
      <w:r w:rsidR="00AB38BE" w:rsidRPr="00AB38BE">
        <w:rPr>
          <w:rFonts w:ascii="Times New Roman" w:hAnsi="Times New Roman" w:cs="Times New Roman"/>
          <w:sz w:val="20"/>
          <w:szCs w:val="20"/>
        </w:rPr>
        <w:t>Olaniyi</w:t>
      </w:r>
      <w:proofErr w:type="spellEnd"/>
      <w:r w:rsidR="00AB38BE" w:rsidRPr="00AB38BE">
        <w:rPr>
          <w:rFonts w:ascii="Times New Roman" w:hAnsi="Times New Roman" w:cs="Times New Roman"/>
          <w:sz w:val="20"/>
          <w:szCs w:val="20"/>
        </w:rPr>
        <w:t xml:space="preserve"> </w:t>
      </w:r>
      <w:r w:rsidR="00AB38BE" w:rsidRPr="00C70FD2">
        <w:rPr>
          <w:rFonts w:ascii="Times New Roman" w:hAnsi="Times New Roman" w:cs="Times New Roman"/>
          <w:i/>
          <w:iCs/>
          <w:sz w:val="20"/>
          <w:szCs w:val="20"/>
        </w:rPr>
        <w:t>et al</w:t>
      </w:r>
      <w:r w:rsidR="00AB38BE" w:rsidRPr="00AB38BE">
        <w:rPr>
          <w:rFonts w:ascii="Times New Roman" w:hAnsi="Times New Roman" w:cs="Times New Roman"/>
          <w:sz w:val="20"/>
          <w:szCs w:val="20"/>
        </w:rPr>
        <w:t xml:space="preserve">. (2010), and </w:t>
      </w:r>
      <w:proofErr w:type="spellStart"/>
      <w:r w:rsidR="00AB38BE" w:rsidRPr="00AB38BE">
        <w:rPr>
          <w:rFonts w:ascii="Times New Roman" w:hAnsi="Times New Roman" w:cs="Times New Roman"/>
          <w:sz w:val="20"/>
          <w:szCs w:val="20"/>
        </w:rPr>
        <w:t>Agbede</w:t>
      </w:r>
      <w:proofErr w:type="spellEnd"/>
      <w:r w:rsidR="00AB38BE" w:rsidRPr="00AB38BE">
        <w:rPr>
          <w:rFonts w:ascii="Times New Roman" w:hAnsi="Times New Roman" w:cs="Times New Roman"/>
          <w:sz w:val="20"/>
          <w:szCs w:val="20"/>
        </w:rPr>
        <w:t xml:space="preserve"> </w:t>
      </w:r>
      <w:r w:rsidR="00AB38BE" w:rsidRPr="00C70FD2">
        <w:rPr>
          <w:rFonts w:ascii="Times New Roman" w:hAnsi="Times New Roman" w:cs="Times New Roman"/>
          <w:i/>
          <w:iCs/>
          <w:sz w:val="20"/>
          <w:szCs w:val="20"/>
        </w:rPr>
        <w:t>et al</w:t>
      </w:r>
      <w:r w:rsidR="00AB38BE" w:rsidRPr="00AB38BE">
        <w:rPr>
          <w:rFonts w:ascii="Times New Roman" w:hAnsi="Times New Roman" w:cs="Times New Roman"/>
          <w:sz w:val="20"/>
          <w:szCs w:val="20"/>
        </w:rPr>
        <w:t>. (2017).</w:t>
      </w:r>
    </w:p>
    <w:p w14:paraId="71D10EEA" w14:textId="13EBFB8B" w:rsidR="00D87A66" w:rsidRPr="00FC2B2B" w:rsidRDefault="00D87A66" w:rsidP="00AB38BE">
      <w:pPr>
        <w:spacing w:line="480"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3</w:t>
      </w:r>
      <w:r w:rsidRPr="00FC2B2B">
        <w:rPr>
          <w:rFonts w:ascii="Times New Roman" w:hAnsi="Times New Roman" w:cs="Times New Roman"/>
          <w:b/>
          <w:bCs/>
          <w:sz w:val="20"/>
          <w:szCs w:val="20"/>
        </w:rPr>
        <w:t>:</w:t>
      </w:r>
      <w:r w:rsidRPr="00FC2B2B">
        <w:rPr>
          <w:rFonts w:ascii="Times New Roman" w:hAnsi="Times New Roman" w:cs="Times New Roman"/>
          <w:sz w:val="20"/>
          <w:szCs w:val="20"/>
        </w:rPr>
        <w:t xml:space="preserve"> </w:t>
      </w:r>
      <w:r w:rsidRPr="00FC2B2B">
        <w:rPr>
          <w:rFonts w:ascii="Times New Roman" w:hAnsi="Times New Roman" w:cs="Times New Roman"/>
          <w:b/>
          <w:bCs/>
          <w:sz w:val="20"/>
          <w:szCs w:val="20"/>
        </w:rPr>
        <w:t xml:space="preserve">Effect of treatments on </w:t>
      </w:r>
      <w:r w:rsidR="00DC548B">
        <w:rPr>
          <w:rFonts w:ascii="Times New Roman" w:hAnsi="Times New Roman" w:cs="Times New Roman"/>
          <w:b/>
          <w:bCs/>
          <w:sz w:val="20"/>
          <w:szCs w:val="20"/>
        </w:rPr>
        <w:t>the carrot</w:t>
      </w:r>
      <w:r w:rsidRPr="00FC2B2B">
        <w:rPr>
          <w:rFonts w:ascii="Times New Roman" w:hAnsi="Times New Roman" w:cs="Times New Roman"/>
          <w:b/>
          <w:bCs/>
          <w:sz w:val="20"/>
          <w:szCs w:val="20"/>
        </w:rPr>
        <w:t xml:space="preserve"> canopy in both Kumasi and Obuasi</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4509"/>
        <w:gridCol w:w="993"/>
        <w:gridCol w:w="1945"/>
        <w:gridCol w:w="418"/>
      </w:tblGrid>
      <w:tr w:rsidR="00D87A66" w:rsidRPr="00FC2B2B" w14:paraId="180E1169" w14:textId="77777777" w:rsidTr="002E556B">
        <w:trPr>
          <w:trHeight w:val="419"/>
        </w:trPr>
        <w:tc>
          <w:tcPr>
            <w:tcW w:w="1303" w:type="dxa"/>
            <w:noWrap/>
            <w:hideMark/>
          </w:tcPr>
          <w:p w14:paraId="7C360EDB" w14:textId="77777777" w:rsidR="00D87A66" w:rsidRPr="00FC2B2B" w:rsidRDefault="00D87A66" w:rsidP="00A276D3">
            <w:pPr>
              <w:rPr>
                <w:rFonts w:ascii="Times New Roman" w:hAnsi="Times New Roman" w:cs="Times New Roman"/>
                <w:sz w:val="20"/>
                <w:szCs w:val="20"/>
              </w:rPr>
            </w:pPr>
          </w:p>
        </w:tc>
        <w:tc>
          <w:tcPr>
            <w:tcW w:w="4509" w:type="dxa"/>
            <w:noWrap/>
            <w:hideMark/>
          </w:tcPr>
          <w:p w14:paraId="40E4DE78" w14:textId="77777777" w:rsidR="00D87A66" w:rsidRPr="00FC2B2B" w:rsidRDefault="00D87A66" w:rsidP="00A276D3">
            <w:pPr>
              <w:rPr>
                <w:rFonts w:ascii="Times New Roman" w:hAnsi="Times New Roman" w:cs="Times New Roman"/>
                <w:sz w:val="20"/>
                <w:szCs w:val="20"/>
              </w:rPr>
            </w:pPr>
          </w:p>
        </w:tc>
        <w:tc>
          <w:tcPr>
            <w:tcW w:w="3356" w:type="dxa"/>
            <w:gridSpan w:val="3"/>
            <w:tcBorders>
              <w:top w:val="single" w:sz="4" w:space="0" w:color="auto"/>
              <w:bottom w:val="single" w:sz="4" w:space="0" w:color="auto"/>
            </w:tcBorders>
            <w:noWrap/>
            <w:hideMark/>
          </w:tcPr>
          <w:p w14:paraId="273785A0"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Plant Canopy (cm)</w:t>
            </w:r>
          </w:p>
        </w:tc>
      </w:tr>
      <w:tr w:rsidR="00D87A66" w:rsidRPr="00FC2B2B" w14:paraId="0C395B18" w14:textId="77777777" w:rsidTr="002E556B">
        <w:trPr>
          <w:trHeight w:val="412"/>
        </w:trPr>
        <w:tc>
          <w:tcPr>
            <w:tcW w:w="1303" w:type="dxa"/>
            <w:tcBorders>
              <w:bottom w:val="nil"/>
            </w:tcBorders>
            <w:noWrap/>
            <w:hideMark/>
          </w:tcPr>
          <w:p w14:paraId="6EBEAB27" w14:textId="77777777" w:rsidR="00D87A66" w:rsidRPr="00FC2B2B" w:rsidRDefault="00D87A66" w:rsidP="00A276D3">
            <w:pPr>
              <w:rPr>
                <w:rFonts w:ascii="Times New Roman" w:hAnsi="Times New Roman" w:cs="Times New Roman"/>
                <w:b/>
                <w:bCs/>
                <w:sz w:val="20"/>
                <w:szCs w:val="20"/>
              </w:rPr>
            </w:pPr>
          </w:p>
        </w:tc>
        <w:tc>
          <w:tcPr>
            <w:tcW w:w="4509" w:type="dxa"/>
            <w:tcBorders>
              <w:bottom w:val="nil"/>
            </w:tcBorders>
            <w:noWrap/>
            <w:hideMark/>
          </w:tcPr>
          <w:p w14:paraId="23B8F859" w14:textId="77777777" w:rsidR="00D87A66" w:rsidRPr="00FC2B2B" w:rsidRDefault="00D87A66" w:rsidP="00A276D3">
            <w:pPr>
              <w:rPr>
                <w:rFonts w:ascii="Times New Roman" w:hAnsi="Times New Roman" w:cs="Times New Roman"/>
                <w:b/>
                <w:bCs/>
                <w:sz w:val="20"/>
                <w:szCs w:val="20"/>
              </w:rPr>
            </w:pPr>
          </w:p>
        </w:tc>
        <w:tc>
          <w:tcPr>
            <w:tcW w:w="2938" w:type="dxa"/>
            <w:gridSpan w:val="2"/>
            <w:tcBorders>
              <w:top w:val="single" w:sz="4" w:space="0" w:color="auto"/>
              <w:bottom w:val="single" w:sz="4" w:space="0" w:color="auto"/>
            </w:tcBorders>
            <w:noWrap/>
            <w:hideMark/>
          </w:tcPr>
          <w:p w14:paraId="0A1C2782" w14:textId="62054A2E"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Kumasi                       Obuasi</w:t>
            </w:r>
          </w:p>
        </w:tc>
        <w:tc>
          <w:tcPr>
            <w:tcW w:w="418" w:type="dxa"/>
            <w:tcBorders>
              <w:top w:val="single" w:sz="4" w:space="0" w:color="auto"/>
              <w:bottom w:val="single" w:sz="4" w:space="0" w:color="auto"/>
            </w:tcBorders>
            <w:noWrap/>
            <w:hideMark/>
          </w:tcPr>
          <w:p w14:paraId="75244A0A" w14:textId="77777777" w:rsidR="00D87A66" w:rsidRPr="00FC2B2B" w:rsidRDefault="00D87A66" w:rsidP="00A276D3">
            <w:pPr>
              <w:rPr>
                <w:rFonts w:ascii="Times New Roman" w:hAnsi="Times New Roman" w:cs="Times New Roman"/>
                <w:b/>
                <w:bCs/>
                <w:sz w:val="20"/>
                <w:szCs w:val="20"/>
              </w:rPr>
            </w:pPr>
          </w:p>
        </w:tc>
      </w:tr>
      <w:tr w:rsidR="00D87A66" w:rsidRPr="00FC2B2B" w14:paraId="3A7601E9" w14:textId="77777777" w:rsidTr="002E556B">
        <w:trPr>
          <w:trHeight w:val="404"/>
        </w:trPr>
        <w:tc>
          <w:tcPr>
            <w:tcW w:w="1303" w:type="dxa"/>
            <w:tcBorders>
              <w:top w:val="nil"/>
              <w:bottom w:val="single" w:sz="4" w:space="0" w:color="auto"/>
            </w:tcBorders>
            <w:noWrap/>
            <w:hideMark/>
          </w:tcPr>
          <w:p w14:paraId="0F686C22"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509" w:type="dxa"/>
            <w:tcBorders>
              <w:top w:val="nil"/>
              <w:bottom w:val="single" w:sz="4" w:space="0" w:color="auto"/>
            </w:tcBorders>
            <w:noWrap/>
            <w:hideMark/>
          </w:tcPr>
          <w:p w14:paraId="3409019C"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993" w:type="dxa"/>
            <w:tcBorders>
              <w:top w:val="single" w:sz="4" w:space="0" w:color="auto"/>
              <w:bottom w:val="single" w:sz="4" w:space="0" w:color="auto"/>
            </w:tcBorders>
            <w:noWrap/>
            <w:hideMark/>
          </w:tcPr>
          <w:p w14:paraId="588F8C6C"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12WAS</w:t>
            </w:r>
          </w:p>
        </w:tc>
        <w:tc>
          <w:tcPr>
            <w:tcW w:w="2363" w:type="dxa"/>
            <w:gridSpan w:val="2"/>
            <w:tcBorders>
              <w:top w:val="single" w:sz="4" w:space="0" w:color="auto"/>
              <w:bottom w:val="single" w:sz="4" w:space="0" w:color="auto"/>
            </w:tcBorders>
            <w:noWrap/>
            <w:hideMark/>
          </w:tcPr>
          <w:p w14:paraId="160AE168"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12WAS</w:t>
            </w:r>
          </w:p>
        </w:tc>
      </w:tr>
      <w:tr w:rsidR="00D87A66" w:rsidRPr="00FC2B2B" w14:paraId="44E90F88" w14:textId="77777777" w:rsidTr="002E556B">
        <w:trPr>
          <w:trHeight w:val="23"/>
        </w:trPr>
        <w:tc>
          <w:tcPr>
            <w:tcW w:w="1303" w:type="dxa"/>
            <w:tcBorders>
              <w:top w:val="single" w:sz="4" w:space="0" w:color="auto"/>
            </w:tcBorders>
            <w:noWrap/>
            <w:hideMark/>
          </w:tcPr>
          <w:p w14:paraId="5C342B2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w:t>
            </w:r>
          </w:p>
        </w:tc>
        <w:tc>
          <w:tcPr>
            <w:tcW w:w="4509" w:type="dxa"/>
            <w:tcBorders>
              <w:top w:val="single" w:sz="4" w:space="0" w:color="auto"/>
            </w:tcBorders>
            <w:noWrap/>
            <w:hideMark/>
          </w:tcPr>
          <w:p w14:paraId="5868330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993" w:type="dxa"/>
            <w:tcBorders>
              <w:top w:val="single" w:sz="4" w:space="0" w:color="auto"/>
            </w:tcBorders>
            <w:noWrap/>
            <w:hideMark/>
          </w:tcPr>
          <w:p w14:paraId="307ABF2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40.04 </w:t>
            </w:r>
          </w:p>
        </w:tc>
        <w:tc>
          <w:tcPr>
            <w:tcW w:w="2363" w:type="dxa"/>
            <w:gridSpan w:val="2"/>
            <w:tcBorders>
              <w:top w:val="single" w:sz="4" w:space="0" w:color="auto"/>
            </w:tcBorders>
            <w:noWrap/>
            <w:hideMark/>
          </w:tcPr>
          <w:p w14:paraId="70032D2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41.74 </w:t>
            </w:r>
          </w:p>
        </w:tc>
      </w:tr>
      <w:tr w:rsidR="00D87A66" w:rsidRPr="00FC2B2B" w14:paraId="628A578D" w14:textId="77777777" w:rsidTr="002E556B">
        <w:trPr>
          <w:trHeight w:val="23"/>
        </w:trPr>
        <w:tc>
          <w:tcPr>
            <w:tcW w:w="1303" w:type="dxa"/>
            <w:noWrap/>
            <w:hideMark/>
          </w:tcPr>
          <w:p w14:paraId="3C05BBB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T2</w:t>
            </w:r>
          </w:p>
        </w:tc>
        <w:tc>
          <w:tcPr>
            <w:tcW w:w="4509" w:type="dxa"/>
            <w:noWrap/>
            <w:hideMark/>
          </w:tcPr>
          <w:p w14:paraId="42FFE148" w14:textId="769200BD"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(300</w:t>
            </w:r>
            <w:r w:rsidR="006235E2"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993" w:type="dxa"/>
            <w:noWrap/>
            <w:hideMark/>
          </w:tcPr>
          <w:p w14:paraId="6D7253A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52.66 </w:t>
            </w:r>
          </w:p>
        </w:tc>
        <w:tc>
          <w:tcPr>
            <w:tcW w:w="2363" w:type="dxa"/>
            <w:gridSpan w:val="2"/>
            <w:noWrap/>
            <w:hideMark/>
          </w:tcPr>
          <w:p w14:paraId="56003F5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53.75 </w:t>
            </w:r>
          </w:p>
        </w:tc>
      </w:tr>
      <w:tr w:rsidR="00D87A66" w:rsidRPr="00FC2B2B" w14:paraId="3423E0C6" w14:textId="77777777" w:rsidTr="002E556B">
        <w:trPr>
          <w:trHeight w:val="23"/>
        </w:trPr>
        <w:tc>
          <w:tcPr>
            <w:tcW w:w="1303" w:type="dxa"/>
            <w:noWrap/>
            <w:hideMark/>
          </w:tcPr>
          <w:p w14:paraId="704D947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T3</w:t>
            </w:r>
          </w:p>
        </w:tc>
        <w:tc>
          <w:tcPr>
            <w:tcW w:w="4509" w:type="dxa"/>
            <w:noWrap/>
            <w:hideMark/>
          </w:tcPr>
          <w:p w14:paraId="6B465833" w14:textId="04D7BD1F"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NPK 15:15:15 (350 </w:t>
            </w:r>
            <w:r w:rsidR="006235E2"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993" w:type="dxa"/>
            <w:noWrap/>
            <w:hideMark/>
          </w:tcPr>
          <w:p w14:paraId="04B27FD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52.57 </w:t>
            </w:r>
          </w:p>
        </w:tc>
        <w:tc>
          <w:tcPr>
            <w:tcW w:w="2363" w:type="dxa"/>
            <w:gridSpan w:val="2"/>
            <w:noWrap/>
            <w:hideMark/>
          </w:tcPr>
          <w:p w14:paraId="4EDDF59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55.49 </w:t>
            </w:r>
          </w:p>
        </w:tc>
      </w:tr>
      <w:tr w:rsidR="00D87A66" w:rsidRPr="00FC2B2B" w14:paraId="78E6C194" w14:textId="77777777" w:rsidTr="002E556B">
        <w:trPr>
          <w:trHeight w:val="23"/>
        </w:trPr>
        <w:tc>
          <w:tcPr>
            <w:tcW w:w="1303" w:type="dxa"/>
            <w:noWrap/>
            <w:hideMark/>
          </w:tcPr>
          <w:p w14:paraId="5F72DEE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T4</w:t>
            </w:r>
          </w:p>
        </w:tc>
        <w:tc>
          <w:tcPr>
            <w:tcW w:w="4509" w:type="dxa"/>
            <w:noWrap/>
            <w:hideMark/>
          </w:tcPr>
          <w:p w14:paraId="54DD1423" w14:textId="2618DEDD"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NPK 15:15:15 (400 </w:t>
            </w:r>
            <w:r w:rsidR="006235E2"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993" w:type="dxa"/>
            <w:noWrap/>
            <w:hideMark/>
          </w:tcPr>
          <w:p w14:paraId="405A579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53.49 </w:t>
            </w:r>
          </w:p>
        </w:tc>
        <w:tc>
          <w:tcPr>
            <w:tcW w:w="2363" w:type="dxa"/>
            <w:gridSpan w:val="2"/>
            <w:noWrap/>
            <w:hideMark/>
          </w:tcPr>
          <w:p w14:paraId="64DFCDC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57.63 </w:t>
            </w:r>
          </w:p>
        </w:tc>
      </w:tr>
      <w:tr w:rsidR="00D87A66" w:rsidRPr="00FC2B2B" w14:paraId="357D6247" w14:textId="77777777" w:rsidTr="002E556B">
        <w:trPr>
          <w:trHeight w:val="23"/>
        </w:trPr>
        <w:tc>
          <w:tcPr>
            <w:tcW w:w="1303" w:type="dxa"/>
            <w:noWrap/>
            <w:hideMark/>
          </w:tcPr>
          <w:p w14:paraId="479D4CF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T5</w:t>
            </w:r>
          </w:p>
        </w:tc>
        <w:tc>
          <w:tcPr>
            <w:tcW w:w="4509" w:type="dxa"/>
            <w:noWrap/>
            <w:hideMark/>
          </w:tcPr>
          <w:p w14:paraId="789F7A6C" w14:textId="321EAC81"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15 </w:t>
            </w:r>
            <w:r w:rsidR="002C6324" w:rsidRPr="00A2145B">
              <w:rPr>
                <w:rFonts w:ascii="Times New Roman" w:hAnsi="Times New Roman" w:cs="Times New Roman"/>
                <w:sz w:val="20"/>
                <w:szCs w:val="20"/>
              </w:rPr>
              <w:t>t ha⁻¹</w:t>
            </w:r>
          </w:p>
        </w:tc>
        <w:tc>
          <w:tcPr>
            <w:tcW w:w="993" w:type="dxa"/>
            <w:noWrap/>
            <w:hideMark/>
          </w:tcPr>
          <w:p w14:paraId="19286C62"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52.95 </w:t>
            </w:r>
          </w:p>
        </w:tc>
        <w:tc>
          <w:tcPr>
            <w:tcW w:w="2363" w:type="dxa"/>
            <w:gridSpan w:val="2"/>
            <w:noWrap/>
            <w:hideMark/>
          </w:tcPr>
          <w:p w14:paraId="3ED2BBD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58.32 </w:t>
            </w:r>
          </w:p>
        </w:tc>
      </w:tr>
      <w:tr w:rsidR="00D87A66" w:rsidRPr="00FC2B2B" w14:paraId="24290C83" w14:textId="77777777" w:rsidTr="002E556B">
        <w:trPr>
          <w:trHeight w:val="23"/>
        </w:trPr>
        <w:tc>
          <w:tcPr>
            <w:tcW w:w="1303" w:type="dxa"/>
            <w:noWrap/>
            <w:hideMark/>
          </w:tcPr>
          <w:p w14:paraId="26300D9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T6</w:t>
            </w:r>
          </w:p>
        </w:tc>
        <w:tc>
          <w:tcPr>
            <w:tcW w:w="4509" w:type="dxa"/>
            <w:noWrap/>
            <w:hideMark/>
          </w:tcPr>
          <w:p w14:paraId="1C8644DB" w14:textId="28D79220"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20 </w:t>
            </w:r>
            <w:r w:rsidR="002C6324" w:rsidRPr="00A2145B">
              <w:rPr>
                <w:rFonts w:ascii="Times New Roman" w:hAnsi="Times New Roman" w:cs="Times New Roman"/>
                <w:sz w:val="20"/>
                <w:szCs w:val="20"/>
              </w:rPr>
              <w:t>t ha⁻¹</w:t>
            </w:r>
          </w:p>
        </w:tc>
        <w:tc>
          <w:tcPr>
            <w:tcW w:w="993" w:type="dxa"/>
            <w:noWrap/>
            <w:hideMark/>
          </w:tcPr>
          <w:p w14:paraId="660C47B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55.59 </w:t>
            </w:r>
          </w:p>
        </w:tc>
        <w:tc>
          <w:tcPr>
            <w:tcW w:w="2363" w:type="dxa"/>
            <w:gridSpan w:val="2"/>
            <w:noWrap/>
            <w:hideMark/>
          </w:tcPr>
          <w:p w14:paraId="0028469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58.94 </w:t>
            </w:r>
          </w:p>
        </w:tc>
      </w:tr>
      <w:tr w:rsidR="00D87A66" w:rsidRPr="00FC2B2B" w14:paraId="654CEDBE" w14:textId="77777777" w:rsidTr="002E556B">
        <w:trPr>
          <w:trHeight w:val="23"/>
        </w:trPr>
        <w:tc>
          <w:tcPr>
            <w:tcW w:w="1303" w:type="dxa"/>
            <w:noWrap/>
            <w:hideMark/>
          </w:tcPr>
          <w:p w14:paraId="55D1C88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T7</w:t>
            </w:r>
          </w:p>
        </w:tc>
        <w:tc>
          <w:tcPr>
            <w:tcW w:w="4509" w:type="dxa"/>
            <w:noWrap/>
            <w:hideMark/>
          </w:tcPr>
          <w:p w14:paraId="6C0670C1" w14:textId="2E5CE9CA"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25 </w:t>
            </w:r>
            <w:r w:rsidR="002C6324" w:rsidRPr="00A2145B">
              <w:rPr>
                <w:rFonts w:ascii="Times New Roman" w:hAnsi="Times New Roman" w:cs="Times New Roman"/>
                <w:sz w:val="20"/>
                <w:szCs w:val="20"/>
              </w:rPr>
              <w:t>t ha⁻¹</w:t>
            </w:r>
          </w:p>
        </w:tc>
        <w:tc>
          <w:tcPr>
            <w:tcW w:w="993" w:type="dxa"/>
            <w:noWrap/>
            <w:hideMark/>
          </w:tcPr>
          <w:p w14:paraId="4E207F2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55.33 </w:t>
            </w:r>
          </w:p>
        </w:tc>
        <w:tc>
          <w:tcPr>
            <w:tcW w:w="2363" w:type="dxa"/>
            <w:gridSpan w:val="2"/>
            <w:noWrap/>
            <w:hideMark/>
          </w:tcPr>
          <w:p w14:paraId="4FBB738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59.44 </w:t>
            </w:r>
          </w:p>
        </w:tc>
      </w:tr>
      <w:tr w:rsidR="00D87A66" w:rsidRPr="00FC2B2B" w14:paraId="5BB1BC6C" w14:textId="77777777" w:rsidTr="002E556B">
        <w:trPr>
          <w:trHeight w:val="23"/>
        </w:trPr>
        <w:tc>
          <w:tcPr>
            <w:tcW w:w="1303" w:type="dxa"/>
            <w:noWrap/>
            <w:hideMark/>
          </w:tcPr>
          <w:p w14:paraId="5349861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T8</w:t>
            </w:r>
          </w:p>
        </w:tc>
        <w:tc>
          <w:tcPr>
            <w:tcW w:w="4509" w:type="dxa"/>
            <w:noWrap/>
            <w:hideMark/>
          </w:tcPr>
          <w:p w14:paraId="46A9E1B1" w14:textId="392C7CEB"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(300 </w:t>
            </w:r>
            <w:r w:rsidR="006235E2"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25 </w:t>
            </w:r>
            <w:r w:rsidR="002C6324" w:rsidRPr="00A2145B">
              <w:rPr>
                <w:rFonts w:ascii="Times New Roman" w:hAnsi="Times New Roman" w:cs="Times New Roman"/>
                <w:sz w:val="20"/>
                <w:szCs w:val="20"/>
              </w:rPr>
              <w:t>t ha⁻¹</w:t>
            </w:r>
          </w:p>
        </w:tc>
        <w:tc>
          <w:tcPr>
            <w:tcW w:w="993" w:type="dxa"/>
            <w:noWrap/>
            <w:hideMark/>
          </w:tcPr>
          <w:p w14:paraId="7E442C1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56.05 </w:t>
            </w:r>
          </w:p>
        </w:tc>
        <w:tc>
          <w:tcPr>
            <w:tcW w:w="2363" w:type="dxa"/>
            <w:gridSpan w:val="2"/>
            <w:noWrap/>
            <w:hideMark/>
          </w:tcPr>
          <w:p w14:paraId="185DA5E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57.08 </w:t>
            </w:r>
          </w:p>
        </w:tc>
      </w:tr>
      <w:tr w:rsidR="00D87A66" w:rsidRPr="00FC2B2B" w14:paraId="45904BCB" w14:textId="77777777" w:rsidTr="002E556B">
        <w:trPr>
          <w:trHeight w:val="23"/>
        </w:trPr>
        <w:tc>
          <w:tcPr>
            <w:tcW w:w="1303" w:type="dxa"/>
            <w:noWrap/>
            <w:hideMark/>
          </w:tcPr>
          <w:p w14:paraId="4C96559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T9</w:t>
            </w:r>
          </w:p>
        </w:tc>
        <w:tc>
          <w:tcPr>
            <w:tcW w:w="4509" w:type="dxa"/>
            <w:noWrap/>
            <w:hideMark/>
          </w:tcPr>
          <w:p w14:paraId="3E5EAAAB" w14:textId="3A4BF252"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(350 </w:t>
            </w:r>
            <w:r w:rsidR="006235E2"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20 </w:t>
            </w:r>
            <w:r w:rsidR="002C6324" w:rsidRPr="00A2145B">
              <w:rPr>
                <w:rFonts w:ascii="Times New Roman" w:hAnsi="Times New Roman" w:cs="Times New Roman"/>
                <w:sz w:val="20"/>
                <w:szCs w:val="20"/>
              </w:rPr>
              <w:t>t ha⁻¹</w:t>
            </w:r>
          </w:p>
        </w:tc>
        <w:tc>
          <w:tcPr>
            <w:tcW w:w="993" w:type="dxa"/>
            <w:noWrap/>
            <w:hideMark/>
          </w:tcPr>
          <w:p w14:paraId="50C64507"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55.07 </w:t>
            </w:r>
          </w:p>
        </w:tc>
        <w:tc>
          <w:tcPr>
            <w:tcW w:w="2363" w:type="dxa"/>
            <w:gridSpan w:val="2"/>
            <w:noWrap/>
            <w:hideMark/>
          </w:tcPr>
          <w:p w14:paraId="6152EE6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58.49 </w:t>
            </w:r>
          </w:p>
        </w:tc>
      </w:tr>
      <w:tr w:rsidR="00D87A66" w:rsidRPr="00FC2B2B" w14:paraId="021CCBEC" w14:textId="77777777" w:rsidTr="002E556B">
        <w:trPr>
          <w:trHeight w:val="23"/>
        </w:trPr>
        <w:tc>
          <w:tcPr>
            <w:tcW w:w="1303" w:type="dxa"/>
            <w:noWrap/>
            <w:hideMark/>
          </w:tcPr>
          <w:p w14:paraId="4BB87FF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T10</w:t>
            </w:r>
          </w:p>
        </w:tc>
        <w:tc>
          <w:tcPr>
            <w:tcW w:w="4509" w:type="dxa"/>
            <w:noWrap/>
            <w:hideMark/>
          </w:tcPr>
          <w:p w14:paraId="00110830" w14:textId="33C5209F"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(400</w:t>
            </w:r>
            <w:r w:rsidR="006235E2"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15 </w:t>
            </w:r>
            <w:r w:rsidR="006E5FB9" w:rsidRPr="00A2145B">
              <w:rPr>
                <w:rFonts w:ascii="Times New Roman" w:hAnsi="Times New Roman" w:cs="Times New Roman"/>
                <w:sz w:val="20"/>
                <w:szCs w:val="20"/>
              </w:rPr>
              <w:t>t ha⁻¹</w:t>
            </w:r>
          </w:p>
        </w:tc>
        <w:tc>
          <w:tcPr>
            <w:tcW w:w="993" w:type="dxa"/>
            <w:noWrap/>
            <w:hideMark/>
          </w:tcPr>
          <w:p w14:paraId="2873BF6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56.78 </w:t>
            </w:r>
          </w:p>
        </w:tc>
        <w:tc>
          <w:tcPr>
            <w:tcW w:w="2363" w:type="dxa"/>
            <w:gridSpan w:val="2"/>
            <w:noWrap/>
            <w:hideMark/>
          </w:tcPr>
          <w:p w14:paraId="7B8395F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58.69</w:t>
            </w:r>
          </w:p>
        </w:tc>
      </w:tr>
      <w:tr w:rsidR="00D87A66" w:rsidRPr="00FC2B2B" w14:paraId="4D6C0138" w14:textId="77777777" w:rsidTr="002E556B">
        <w:trPr>
          <w:trHeight w:val="23"/>
        </w:trPr>
        <w:tc>
          <w:tcPr>
            <w:tcW w:w="1303" w:type="dxa"/>
            <w:noWrap/>
            <w:hideMark/>
          </w:tcPr>
          <w:p w14:paraId="25C7D036" w14:textId="77777777" w:rsidR="00D87A66" w:rsidRPr="00FC2B2B" w:rsidRDefault="00D87A66" w:rsidP="00A276D3">
            <w:pPr>
              <w:rPr>
                <w:rFonts w:ascii="Times New Roman" w:hAnsi="Times New Roman" w:cs="Times New Roman"/>
                <w:sz w:val="20"/>
                <w:szCs w:val="20"/>
              </w:rPr>
            </w:pPr>
          </w:p>
        </w:tc>
        <w:tc>
          <w:tcPr>
            <w:tcW w:w="4509" w:type="dxa"/>
            <w:noWrap/>
            <w:hideMark/>
          </w:tcPr>
          <w:p w14:paraId="7D8B794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993" w:type="dxa"/>
            <w:noWrap/>
            <w:hideMark/>
          </w:tcPr>
          <w:p w14:paraId="6AB8FC4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11.18</w:t>
            </w:r>
          </w:p>
        </w:tc>
        <w:tc>
          <w:tcPr>
            <w:tcW w:w="2363" w:type="dxa"/>
            <w:gridSpan w:val="2"/>
            <w:noWrap/>
            <w:hideMark/>
          </w:tcPr>
          <w:p w14:paraId="55B2F4F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4.45</w:t>
            </w:r>
          </w:p>
        </w:tc>
      </w:tr>
      <w:tr w:rsidR="00D87A66" w:rsidRPr="00FC2B2B" w14:paraId="68ED6E6F" w14:textId="77777777" w:rsidTr="002E556B">
        <w:trPr>
          <w:trHeight w:val="23"/>
        </w:trPr>
        <w:tc>
          <w:tcPr>
            <w:tcW w:w="1303" w:type="dxa"/>
            <w:noWrap/>
            <w:hideMark/>
          </w:tcPr>
          <w:p w14:paraId="43778D3F" w14:textId="77777777" w:rsidR="00D87A66" w:rsidRPr="00FC2B2B" w:rsidRDefault="00D87A66" w:rsidP="00A276D3">
            <w:pPr>
              <w:rPr>
                <w:rFonts w:ascii="Times New Roman" w:hAnsi="Times New Roman" w:cs="Times New Roman"/>
                <w:sz w:val="20"/>
                <w:szCs w:val="20"/>
              </w:rPr>
            </w:pPr>
          </w:p>
        </w:tc>
        <w:tc>
          <w:tcPr>
            <w:tcW w:w="4509" w:type="dxa"/>
            <w:noWrap/>
            <w:hideMark/>
          </w:tcPr>
          <w:p w14:paraId="5C7283C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CV %</w:t>
            </w:r>
          </w:p>
        </w:tc>
        <w:tc>
          <w:tcPr>
            <w:tcW w:w="993" w:type="dxa"/>
            <w:noWrap/>
            <w:hideMark/>
          </w:tcPr>
          <w:p w14:paraId="3037281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7.2</w:t>
            </w:r>
          </w:p>
        </w:tc>
        <w:tc>
          <w:tcPr>
            <w:tcW w:w="2363" w:type="dxa"/>
            <w:gridSpan w:val="2"/>
            <w:noWrap/>
            <w:hideMark/>
          </w:tcPr>
          <w:p w14:paraId="4F0AB5C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2.71</w:t>
            </w:r>
          </w:p>
        </w:tc>
      </w:tr>
    </w:tbl>
    <w:p w14:paraId="77B286EA" w14:textId="233E0423" w:rsidR="00D87A66" w:rsidRPr="00FC2B2B" w:rsidRDefault="00D87A66" w:rsidP="00D87A66">
      <w:pPr>
        <w:tabs>
          <w:tab w:val="left" w:pos="900"/>
        </w:tabs>
        <w:spacing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T= treatment, WAS = weeks after </w:t>
      </w:r>
      <w:r w:rsidR="00F32BA3" w:rsidRPr="00FC2B2B">
        <w:rPr>
          <w:rFonts w:ascii="Times New Roman" w:hAnsi="Times New Roman" w:cs="Times New Roman"/>
          <w:sz w:val="20"/>
          <w:szCs w:val="20"/>
        </w:rPr>
        <w:t>sowing</w:t>
      </w:r>
      <w:r w:rsidR="00F32BA3">
        <w:rPr>
          <w:rFonts w:ascii="Times New Roman" w:hAnsi="Times New Roman" w:cs="Times New Roman"/>
          <w:sz w:val="20"/>
          <w:szCs w:val="20"/>
        </w:rPr>
        <w:t>.</w:t>
      </w:r>
      <w:r w:rsidR="00F32BA3" w:rsidRPr="00F32BA3">
        <w:rPr>
          <w:rFonts w:ascii="Times New Roman" w:hAnsi="Times New Roman" w:cs="Times New Roman"/>
          <w:sz w:val="20"/>
          <w:szCs w:val="20"/>
        </w:rPr>
        <w:t xml:space="preserve"> </w:t>
      </w:r>
      <w:bookmarkStart w:id="14" w:name="_Hlk219553354"/>
      <w:r w:rsidR="00F32BA3" w:rsidRPr="00F32BA3">
        <w:rPr>
          <w:rFonts w:ascii="Times New Roman" w:hAnsi="Times New Roman" w:cs="Times New Roman"/>
          <w:sz w:val="20"/>
          <w:szCs w:val="20"/>
        </w:rPr>
        <w:t>Values are presented as mean ± standard error (SE</w:t>
      </w:r>
      <w:r w:rsidR="00F32BA3">
        <w:rPr>
          <w:rFonts w:ascii="Times New Roman" w:hAnsi="Times New Roman" w:cs="Times New Roman"/>
          <w:sz w:val="20"/>
          <w:szCs w:val="20"/>
        </w:rPr>
        <w:t xml:space="preserve">) </w:t>
      </w:r>
    </w:p>
    <w:bookmarkEnd w:id="14"/>
    <w:p w14:paraId="221508AF" w14:textId="362579A2" w:rsidR="00D87A66" w:rsidRPr="00FC2B2B" w:rsidRDefault="00D87A66" w:rsidP="00161627">
      <w:pPr>
        <w:jc w:val="both"/>
        <w:rPr>
          <w:rFonts w:ascii="Times New Roman" w:hAnsi="Times New Roman" w:cs="Times New Roman"/>
          <w:sz w:val="20"/>
          <w:szCs w:val="20"/>
        </w:rPr>
        <w:sectPr w:rsidR="00D87A66" w:rsidRPr="00FC2B2B" w:rsidSect="00452DFB">
          <w:pgSz w:w="11906" w:h="16838"/>
          <w:pgMar w:top="1440" w:right="1440" w:bottom="1440" w:left="1440" w:header="708" w:footer="708" w:gutter="0"/>
          <w:cols w:space="708"/>
          <w:docGrid w:linePitch="360"/>
        </w:sectPr>
      </w:pPr>
    </w:p>
    <w:p w14:paraId="0981DC18" w14:textId="7FB16FB5" w:rsidR="00D87A66" w:rsidRPr="00FC2B2B" w:rsidRDefault="00F03F36" w:rsidP="00167BE9">
      <w:pPr>
        <w:tabs>
          <w:tab w:val="left" w:pos="900"/>
        </w:tabs>
        <w:spacing w:line="480" w:lineRule="auto"/>
        <w:jc w:val="both"/>
        <w:rPr>
          <w:rFonts w:ascii="Times New Roman" w:hAnsi="Times New Roman" w:cs="Times New Roman"/>
          <w:sz w:val="20"/>
          <w:szCs w:val="20"/>
        </w:rPr>
      </w:pPr>
      <w:bookmarkStart w:id="15" w:name="_Hlk147319411"/>
      <w:r>
        <w:rPr>
          <w:rFonts w:ascii="Times New Roman" w:hAnsi="Times New Roman" w:cs="Times New Roman"/>
          <w:b/>
          <w:sz w:val="20"/>
          <w:szCs w:val="20"/>
        </w:rPr>
        <w:lastRenderedPageBreak/>
        <w:t xml:space="preserve">3.4 </w:t>
      </w:r>
      <w:r w:rsidR="00D87A66" w:rsidRPr="00FC2B2B">
        <w:rPr>
          <w:rFonts w:ascii="Times New Roman" w:hAnsi="Times New Roman" w:cs="Times New Roman"/>
          <w:b/>
          <w:sz w:val="20"/>
          <w:szCs w:val="20"/>
        </w:rPr>
        <w:t xml:space="preserve">Effect of </w:t>
      </w:r>
      <w:r w:rsidR="0015202D" w:rsidRPr="00FC2B2B">
        <w:rPr>
          <w:rFonts w:ascii="Times New Roman" w:hAnsi="Times New Roman" w:cs="Times New Roman"/>
          <w:b/>
          <w:sz w:val="20"/>
          <w:szCs w:val="20"/>
        </w:rPr>
        <w:t>treatments on</w:t>
      </w:r>
      <w:r w:rsidR="0015202D" w:rsidRPr="00FC2B2B">
        <w:rPr>
          <w:rFonts w:ascii="Times New Roman" w:hAnsi="Times New Roman" w:cs="Times New Roman"/>
          <w:b/>
          <w:bCs/>
          <w:sz w:val="20"/>
          <w:szCs w:val="20"/>
        </w:rPr>
        <w:t xml:space="preserve"> fresh weight at both </w:t>
      </w:r>
      <w:r w:rsidR="00D87A66" w:rsidRPr="00FC2B2B">
        <w:rPr>
          <w:rFonts w:ascii="Times New Roman" w:hAnsi="Times New Roman" w:cs="Times New Roman"/>
          <w:b/>
          <w:bCs/>
          <w:sz w:val="20"/>
          <w:szCs w:val="20"/>
        </w:rPr>
        <w:t>Kumasi and Obuasi</w:t>
      </w:r>
    </w:p>
    <w:bookmarkEnd w:id="15"/>
    <w:p w14:paraId="3DB901DF" w14:textId="5B335EED" w:rsidR="00297337" w:rsidRDefault="00E21974" w:rsidP="00297337">
      <w:pPr>
        <w:spacing w:line="480" w:lineRule="auto"/>
        <w:jc w:val="both"/>
        <w:rPr>
          <w:rFonts w:ascii="Times New Roman" w:hAnsi="Times New Roman" w:cs="Times New Roman"/>
          <w:sz w:val="20"/>
          <w:szCs w:val="20"/>
        </w:rPr>
      </w:pPr>
      <w:r w:rsidRPr="00E21974">
        <w:rPr>
          <w:rFonts w:ascii="Times New Roman" w:hAnsi="Times New Roman" w:cs="Times New Roman"/>
          <w:sz w:val="20"/>
          <w:szCs w:val="20"/>
        </w:rPr>
        <w:t>Fresh shoot weight of carrot plants in Kumasi differed signific</w:t>
      </w:r>
      <w:r w:rsidR="00CB158D">
        <w:rPr>
          <w:rFonts w:ascii="Times New Roman" w:hAnsi="Times New Roman" w:cs="Times New Roman"/>
          <w:sz w:val="20"/>
          <w:szCs w:val="20"/>
        </w:rPr>
        <w:t>an</w:t>
      </w:r>
      <w:r w:rsidRPr="00E21974">
        <w:rPr>
          <w:rFonts w:ascii="Times New Roman" w:hAnsi="Times New Roman" w:cs="Times New Roman"/>
          <w:sz w:val="20"/>
          <w:szCs w:val="20"/>
        </w:rPr>
        <w:t>tly (p &lt; 0.05) among the various treatments.</w:t>
      </w:r>
      <w:r w:rsidR="00297337" w:rsidRPr="00297337">
        <w:rPr>
          <w:rFonts w:ascii="Times New Roman" w:hAnsi="Times New Roman" w:cs="Times New Roman"/>
          <w:sz w:val="20"/>
          <w:szCs w:val="20"/>
        </w:rPr>
        <w:t xml:space="preserve"> Fresh shoot weight was highest and significantly different at 8, 10, and 12 WAS when PM was administered at a rate of 25 </w:t>
      </w:r>
      <w:r w:rsidR="0091167C" w:rsidRPr="00EB625E">
        <w:rPr>
          <w:rFonts w:ascii="Times New Roman" w:hAnsi="Times New Roman" w:cs="Times New Roman"/>
          <w:sz w:val="20"/>
          <w:szCs w:val="20"/>
        </w:rPr>
        <w:t>t ha⁻¹</w:t>
      </w:r>
      <w:r w:rsidR="00297337" w:rsidRPr="00297337">
        <w:rPr>
          <w:rFonts w:ascii="Times New Roman" w:hAnsi="Times New Roman" w:cs="Times New Roman"/>
          <w:sz w:val="20"/>
          <w:szCs w:val="20"/>
        </w:rPr>
        <w:t xml:space="preserve">. </w:t>
      </w:r>
      <w:r w:rsidRPr="00E21974">
        <w:rPr>
          <w:rFonts w:ascii="Times New Roman" w:hAnsi="Times New Roman" w:cs="Times New Roman"/>
          <w:sz w:val="20"/>
          <w:szCs w:val="20"/>
        </w:rPr>
        <w:t xml:space="preserve">This was significantly different from the control, as well as from plots treated with 15 t ha⁻¹ of poultry manure and 300 kg ha⁻¹ of NPK 15:15:15 (Table </w:t>
      </w:r>
      <w:r w:rsidR="005D17E3">
        <w:rPr>
          <w:rFonts w:ascii="Times New Roman" w:hAnsi="Times New Roman" w:cs="Times New Roman"/>
          <w:sz w:val="20"/>
          <w:szCs w:val="20"/>
        </w:rPr>
        <w:t>4</w:t>
      </w:r>
      <w:r w:rsidRPr="00E21974">
        <w:rPr>
          <w:rFonts w:ascii="Times New Roman" w:hAnsi="Times New Roman" w:cs="Times New Roman"/>
          <w:sz w:val="20"/>
          <w:szCs w:val="20"/>
        </w:rPr>
        <w:t>).</w:t>
      </w:r>
      <w:r>
        <w:rPr>
          <w:rFonts w:ascii="Times New Roman" w:hAnsi="Times New Roman" w:cs="Times New Roman"/>
          <w:sz w:val="20"/>
          <w:szCs w:val="20"/>
        </w:rPr>
        <w:t xml:space="preserve"> </w:t>
      </w:r>
      <w:r w:rsidR="00297337" w:rsidRPr="00297337">
        <w:rPr>
          <w:rFonts w:ascii="Times New Roman" w:hAnsi="Times New Roman" w:cs="Times New Roman"/>
          <w:sz w:val="20"/>
          <w:szCs w:val="20"/>
        </w:rPr>
        <w:t xml:space="preserve">Plots treated with 25 </w:t>
      </w:r>
      <w:r w:rsidR="0091167C" w:rsidRPr="00EB625E">
        <w:rPr>
          <w:rFonts w:ascii="Times New Roman" w:hAnsi="Times New Roman" w:cs="Times New Roman"/>
          <w:sz w:val="20"/>
          <w:szCs w:val="20"/>
        </w:rPr>
        <w:t>t ha⁻¹</w:t>
      </w:r>
      <w:r w:rsidR="00297337" w:rsidRPr="00297337">
        <w:rPr>
          <w:rFonts w:ascii="Times New Roman" w:hAnsi="Times New Roman" w:cs="Times New Roman"/>
          <w:sz w:val="20"/>
          <w:szCs w:val="20"/>
        </w:rPr>
        <w:t xml:space="preserve"> of poultry manure had the noticeably greatest fresh shoot weight at 12 WAS. This could be because the carrot plants had a consistent and high supply of nutrients during their growth phase.</w:t>
      </w:r>
    </w:p>
    <w:p w14:paraId="5083333F" w14:textId="7F0F05D7" w:rsidR="00D20C46" w:rsidRPr="00297337" w:rsidRDefault="00E21974" w:rsidP="00297337">
      <w:pPr>
        <w:spacing w:line="480" w:lineRule="auto"/>
        <w:jc w:val="both"/>
        <w:rPr>
          <w:rFonts w:ascii="Times New Roman" w:hAnsi="Times New Roman" w:cs="Times New Roman"/>
          <w:sz w:val="20"/>
          <w:szCs w:val="20"/>
        </w:rPr>
      </w:pPr>
      <w:r w:rsidRPr="00E21974">
        <w:rPr>
          <w:rFonts w:ascii="Times New Roman" w:hAnsi="Times New Roman" w:cs="Times New Roman"/>
          <w:sz w:val="20"/>
          <w:szCs w:val="20"/>
        </w:rPr>
        <w:t>In Obuasi, carrot fresh shoot weight differed significantly (p &lt; 0.05) among treatments at various weeks after sowing.</w:t>
      </w:r>
      <w:r w:rsidR="00297337" w:rsidRPr="00297337">
        <w:rPr>
          <w:rFonts w:ascii="Times New Roman" w:hAnsi="Times New Roman" w:cs="Times New Roman"/>
          <w:sz w:val="20"/>
          <w:szCs w:val="20"/>
        </w:rPr>
        <w:t xml:space="preserve"> Plots treated with 25</w:t>
      </w:r>
      <w:r w:rsidR="0091167C" w:rsidRPr="0091167C">
        <w:rPr>
          <w:rFonts w:ascii="Times New Roman" w:hAnsi="Times New Roman" w:cs="Times New Roman"/>
          <w:sz w:val="20"/>
          <w:szCs w:val="20"/>
        </w:rPr>
        <w:t xml:space="preserve"> </w:t>
      </w:r>
      <w:r w:rsidR="0091167C" w:rsidRPr="00EB625E">
        <w:rPr>
          <w:rFonts w:ascii="Times New Roman" w:hAnsi="Times New Roman" w:cs="Times New Roman"/>
          <w:sz w:val="20"/>
          <w:szCs w:val="20"/>
        </w:rPr>
        <w:t>t ha⁻¹</w:t>
      </w:r>
      <w:r w:rsidR="00297337" w:rsidRPr="00297337">
        <w:rPr>
          <w:rFonts w:ascii="Times New Roman" w:hAnsi="Times New Roman" w:cs="Times New Roman"/>
          <w:sz w:val="20"/>
          <w:szCs w:val="20"/>
        </w:rPr>
        <w:t xml:space="preserve"> PM in Obuasi consistently had the highest fresh shoot weight. This could be because the carrot plants received a consistent supply of nutrients during their growth phase, unlike those treated with inorganic fertilizers.</w:t>
      </w:r>
    </w:p>
    <w:p w14:paraId="5B390D2D" w14:textId="030157BF" w:rsidR="00D87A66" w:rsidRPr="00FC2B2B" w:rsidRDefault="00D87A66" w:rsidP="00D87A66">
      <w:pPr>
        <w:tabs>
          <w:tab w:val="left" w:pos="900"/>
        </w:tabs>
        <w:spacing w:after="0" w:line="276" w:lineRule="auto"/>
        <w:jc w:val="both"/>
        <w:rPr>
          <w:rFonts w:ascii="Times New Roman" w:hAnsi="Times New Roman" w:cs="Times New Roman"/>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4</w:t>
      </w:r>
      <w:r w:rsidRPr="00FC2B2B">
        <w:rPr>
          <w:rFonts w:ascii="Times New Roman" w:hAnsi="Times New Roman" w:cs="Times New Roman"/>
          <w:b/>
          <w:bCs/>
          <w:sz w:val="20"/>
          <w:szCs w:val="20"/>
        </w:rPr>
        <w:t>:</w:t>
      </w:r>
      <w:r w:rsidRPr="00FC2B2B">
        <w:rPr>
          <w:rFonts w:ascii="Times New Roman" w:hAnsi="Times New Roman" w:cs="Times New Roman"/>
          <w:sz w:val="20"/>
          <w:szCs w:val="20"/>
        </w:rPr>
        <w:t xml:space="preserve"> </w:t>
      </w:r>
      <w:r w:rsidRPr="00FC2B2B">
        <w:rPr>
          <w:rFonts w:ascii="Times New Roman" w:hAnsi="Times New Roman" w:cs="Times New Roman"/>
          <w:b/>
          <w:sz w:val="20"/>
          <w:szCs w:val="20"/>
        </w:rPr>
        <w:t xml:space="preserve">Effect of </w:t>
      </w:r>
      <w:r w:rsidR="0015202D" w:rsidRPr="00FC2B2B">
        <w:rPr>
          <w:rFonts w:ascii="Times New Roman" w:hAnsi="Times New Roman" w:cs="Times New Roman"/>
          <w:b/>
          <w:sz w:val="20"/>
          <w:szCs w:val="20"/>
        </w:rPr>
        <w:t>treatments on</w:t>
      </w:r>
      <w:r w:rsidR="0015202D" w:rsidRPr="00FC2B2B">
        <w:rPr>
          <w:rFonts w:ascii="Times New Roman" w:hAnsi="Times New Roman" w:cs="Times New Roman"/>
          <w:b/>
          <w:bCs/>
          <w:sz w:val="20"/>
          <w:szCs w:val="20"/>
        </w:rPr>
        <w:t xml:space="preserve"> fresh weight </w:t>
      </w:r>
      <w:r w:rsidRPr="00FC2B2B">
        <w:rPr>
          <w:rFonts w:ascii="Times New Roman" w:hAnsi="Times New Roman" w:cs="Times New Roman"/>
          <w:b/>
          <w:bCs/>
          <w:sz w:val="20"/>
          <w:szCs w:val="20"/>
        </w:rPr>
        <w:t>at both Kumasi and Obuasi</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10"/>
        <w:gridCol w:w="744"/>
        <w:gridCol w:w="2300"/>
        <w:gridCol w:w="312"/>
      </w:tblGrid>
      <w:tr w:rsidR="00D87A66" w:rsidRPr="00FC2B2B" w14:paraId="428955B0" w14:textId="77777777" w:rsidTr="002E556B">
        <w:trPr>
          <w:trHeight w:val="23"/>
        </w:trPr>
        <w:tc>
          <w:tcPr>
            <w:tcW w:w="1302" w:type="dxa"/>
            <w:noWrap/>
            <w:hideMark/>
          </w:tcPr>
          <w:p w14:paraId="36BB7048" w14:textId="77777777" w:rsidR="00D87A66" w:rsidRPr="00FC2B2B" w:rsidRDefault="00D87A66" w:rsidP="00A276D3">
            <w:pPr>
              <w:ind w:left="-89"/>
              <w:rPr>
                <w:rFonts w:ascii="Times New Roman" w:hAnsi="Times New Roman" w:cs="Times New Roman"/>
                <w:sz w:val="20"/>
                <w:szCs w:val="20"/>
              </w:rPr>
            </w:pPr>
          </w:p>
        </w:tc>
        <w:tc>
          <w:tcPr>
            <w:tcW w:w="4510" w:type="dxa"/>
          </w:tcPr>
          <w:p w14:paraId="4FCF5A70" w14:textId="77777777" w:rsidR="00D87A66" w:rsidRPr="00FC2B2B" w:rsidRDefault="00D87A66" w:rsidP="00A276D3">
            <w:pPr>
              <w:ind w:left="-89"/>
              <w:jc w:val="center"/>
              <w:rPr>
                <w:rFonts w:ascii="Times New Roman" w:hAnsi="Times New Roman" w:cs="Times New Roman"/>
                <w:sz w:val="20"/>
                <w:szCs w:val="20"/>
              </w:rPr>
            </w:pPr>
          </w:p>
        </w:tc>
        <w:tc>
          <w:tcPr>
            <w:tcW w:w="3356" w:type="dxa"/>
            <w:gridSpan w:val="3"/>
            <w:tcBorders>
              <w:top w:val="single" w:sz="4" w:space="0" w:color="auto"/>
              <w:bottom w:val="single" w:sz="4" w:space="0" w:color="auto"/>
            </w:tcBorders>
            <w:noWrap/>
            <w:hideMark/>
          </w:tcPr>
          <w:p w14:paraId="217A05B0" w14:textId="77777777" w:rsidR="00D87A66" w:rsidRPr="00FC2B2B" w:rsidRDefault="00D87A66" w:rsidP="00A276D3">
            <w:pPr>
              <w:jc w:val="center"/>
              <w:rPr>
                <w:rFonts w:ascii="Times New Roman" w:hAnsi="Times New Roman" w:cs="Times New Roman"/>
                <w:b/>
                <w:bCs/>
                <w:sz w:val="20"/>
                <w:szCs w:val="20"/>
              </w:rPr>
            </w:pPr>
            <w:r w:rsidRPr="00FC2B2B">
              <w:rPr>
                <w:rFonts w:ascii="Times New Roman" w:hAnsi="Times New Roman" w:cs="Times New Roman"/>
                <w:b/>
                <w:bCs/>
                <w:sz w:val="20"/>
                <w:szCs w:val="20"/>
              </w:rPr>
              <w:t>Fresh Weight (g)</w:t>
            </w:r>
          </w:p>
          <w:p w14:paraId="60CD642F" w14:textId="5B53308A" w:rsidR="00201453" w:rsidRPr="00FC2B2B" w:rsidRDefault="00201453" w:rsidP="00A276D3">
            <w:pPr>
              <w:jc w:val="center"/>
              <w:rPr>
                <w:rFonts w:ascii="Times New Roman" w:hAnsi="Times New Roman" w:cs="Times New Roman"/>
                <w:b/>
                <w:bCs/>
                <w:sz w:val="20"/>
                <w:szCs w:val="20"/>
              </w:rPr>
            </w:pPr>
          </w:p>
        </w:tc>
      </w:tr>
      <w:tr w:rsidR="00D87A66" w:rsidRPr="00FC2B2B" w14:paraId="6EA1D9B5" w14:textId="77777777" w:rsidTr="002E556B">
        <w:trPr>
          <w:trHeight w:val="23"/>
        </w:trPr>
        <w:tc>
          <w:tcPr>
            <w:tcW w:w="1302" w:type="dxa"/>
            <w:tcBorders>
              <w:bottom w:val="nil"/>
            </w:tcBorders>
            <w:noWrap/>
            <w:hideMark/>
          </w:tcPr>
          <w:p w14:paraId="29A90905" w14:textId="77777777" w:rsidR="00D87A66" w:rsidRPr="00FC2B2B" w:rsidRDefault="00D87A66" w:rsidP="00A276D3">
            <w:pPr>
              <w:rPr>
                <w:rFonts w:ascii="Times New Roman" w:hAnsi="Times New Roman" w:cs="Times New Roman"/>
                <w:sz w:val="20"/>
                <w:szCs w:val="20"/>
              </w:rPr>
            </w:pPr>
          </w:p>
        </w:tc>
        <w:tc>
          <w:tcPr>
            <w:tcW w:w="4510" w:type="dxa"/>
            <w:tcBorders>
              <w:bottom w:val="nil"/>
            </w:tcBorders>
            <w:noWrap/>
            <w:hideMark/>
          </w:tcPr>
          <w:p w14:paraId="54CBD49D" w14:textId="77777777" w:rsidR="00D87A66" w:rsidRPr="00FC2B2B" w:rsidRDefault="00D87A66" w:rsidP="00A276D3">
            <w:pPr>
              <w:jc w:val="center"/>
              <w:rPr>
                <w:rFonts w:ascii="Times New Roman" w:hAnsi="Times New Roman" w:cs="Times New Roman"/>
                <w:sz w:val="20"/>
                <w:szCs w:val="20"/>
              </w:rPr>
            </w:pPr>
          </w:p>
        </w:tc>
        <w:tc>
          <w:tcPr>
            <w:tcW w:w="3044" w:type="dxa"/>
            <w:gridSpan w:val="2"/>
            <w:tcBorders>
              <w:top w:val="single" w:sz="4" w:space="0" w:color="auto"/>
              <w:bottom w:val="single" w:sz="4" w:space="0" w:color="auto"/>
            </w:tcBorders>
            <w:noWrap/>
            <w:hideMark/>
          </w:tcPr>
          <w:p w14:paraId="5EC7C65E" w14:textId="38DC1999"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Kumasi                        </w:t>
            </w:r>
            <w:r w:rsidR="002E556B"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Obuasi</w:t>
            </w:r>
          </w:p>
          <w:p w14:paraId="2AA87609" w14:textId="6138E576" w:rsidR="00201453" w:rsidRPr="00FC2B2B" w:rsidRDefault="00201453" w:rsidP="00A276D3">
            <w:pPr>
              <w:rPr>
                <w:rFonts w:ascii="Times New Roman" w:hAnsi="Times New Roman" w:cs="Times New Roman"/>
                <w:b/>
                <w:bCs/>
                <w:sz w:val="20"/>
                <w:szCs w:val="20"/>
              </w:rPr>
            </w:pPr>
          </w:p>
        </w:tc>
        <w:tc>
          <w:tcPr>
            <w:tcW w:w="312" w:type="dxa"/>
            <w:tcBorders>
              <w:top w:val="single" w:sz="4" w:space="0" w:color="auto"/>
              <w:bottom w:val="single" w:sz="4" w:space="0" w:color="auto"/>
            </w:tcBorders>
            <w:noWrap/>
            <w:hideMark/>
          </w:tcPr>
          <w:p w14:paraId="1BC4F96F" w14:textId="77777777" w:rsidR="00D87A66" w:rsidRPr="00FC2B2B" w:rsidRDefault="00D87A66" w:rsidP="00A276D3">
            <w:pPr>
              <w:rPr>
                <w:rFonts w:ascii="Times New Roman" w:hAnsi="Times New Roman" w:cs="Times New Roman"/>
                <w:b/>
                <w:bCs/>
                <w:sz w:val="20"/>
                <w:szCs w:val="20"/>
              </w:rPr>
            </w:pPr>
          </w:p>
        </w:tc>
      </w:tr>
      <w:tr w:rsidR="00D87A66" w:rsidRPr="00FC2B2B" w14:paraId="49339360" w14:textId="77777777" w:rsidTr="002E556B">
        <w:trPr>
          <w:trHeight w:val="23"/>
        </w:trPr>
        <w:tc>
          <w:tcPr>
            <w:tcW w:w="1302" w:type="dxa"/>
            <w:tcBorders>
              <w:top w:val="nil"/>
              <w:bottom w:val="single" w:sz="4" w:space="0" w:color="auto"/>
            </w:tcBorders>
            <w:noWrap/>
            <w:hideMark/>
          </w:tcPr>
          <w:p w14:paraId="5229F268" w14:textId="66FFBF28"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Treatment</w:t>
            </w:r>
            <w:r w:rsidR="0074729E" w:rsidRPr="00FC2B2B">
              <w:rPr>
                <w:rFonts w:ascii="Times New Roman" w:hAnsi="Times New Roman" w:cs="Times New Roman"/>
                <w:b/>
                <w:bCs/>
                <w:sz w:val="20"/>
                <w:szCs w:val="20"/>
              </w:rPr>
              <w:t>s</w:t>
            </w:r>
          </w:p>
        </w:tc>
        <w:tc>
          <w:tcPr>
            <w:tcW w:w="4510" w:type="dxa"/>
            <w:tcBorders>
              <w:top w:val="nil"/>
              <w:bottom w:val="single" w:sz="4" w:space="0" w:color="auto"/>
            </w:tcBorders>
            <w:noWrap/>
            <w:hideMark/>
          </w:tcPr>
          <w:p w14:paraId="2E457126"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744" w:type="dxa"/>
            <w:tcBorders>
              <w:top w:val="single" w:sz="4" w:space="0" w:color="auto"/>
              <w:bottom w:val="single" w:sz="4" w:space="0" w:color="auto"/>
            </w:tcBorders>
            <w:noWrap/>
            <w:hideMark/>
          </w:tcPr>
          <w:p w14:paraId="391291D3" w14:textId="2CE12F4D"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12</w:t>
            </w:r>
            <w:r w:rsidR="00456E63"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WAS</w:t>
            </w:r>
          </w:p>
        </w:tc>
        <w:tc>
          <w:tcPr>
            <w:tcW w:w="2612" w:type="dxa"/>
            <w:gridSpan w:val="2"/>
            <w:tcBorders>
              <w:top w:val="single" w:sz="4" w:space="0" w:color="auto"/>
              <w:bottom w:val="single" w:sz="4" w:space="0" w:color="auto"/>
            </w:tcBorders>
            <w:noWrap/>
            <w:hideMark/>
          </w:tcPr>
          <w:p w14:paraId="1846E483" w14:textId="6ECEC6C4"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12</w:t>
            </w:r>
            <w:r w:rsidR="00456E63"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WAS</w:t>
            </w:r>
          </w:p>
          <w:p w14:paraId="18712F62" w14:textId="3111F092" w:rsidR="00201453" w:rsidRPr="00FC2B2B" w:rsidRDefault="00201453" w:rsidP="00A276D3">
            <w:pPr>
              <w:rPr>
                <w:rFonts w:ascii="Times New Roman" w:hAnsi="Times New Roman" w:cs="Times New Roman"/>
                <w:b/>
                <w:bCs/>
                <w:sz w:val="20"/>
                <w:szCs w:val="20"/>
              </w:rPr>
            </w:pPr>
          </w:p>
        </w:tc>
      </w:tr>
      <w:tr w:rsidR="00D87A66" w:rsidRPr="00FC2B2B" w14:paraId="567F25F0" w14:textId="77777777" w:rsidTr="002E556B">
        <w:trPr>
          <w:trHeight w:val="23"/>
        </w:trPr>
        <w:tc>
          <w:tcPr>
            <w:tcW w:w="1302" w:type="dxa"/>
            <w:tcBorders>
              <w:top w:val="single" w:sz="4" w:space="0" w:color="auto"/>
            </w:tcBorders>
            <w:noWrap/>
            <w:hideMark/>
          </w:tcPr>
          <w:p w14:paraId="5AA99C5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w:t>
            </w:r>
          </w:p>
        </w:tc>
        <w:tc>
          <w:tcPr>
            <w:tcW w:w="4510" w:type="dxa"/>
            <w:tcBorders>
              <w:top w:val="single" w:sz="4" w:space="0" w:color="auto"/>
            </w:tcBorders>
            <w:noWrap/>
            <w:hideMark/>
          </w:tcPr>
          <w:p w14:paraId="37E0C1D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744" w:type="dxa"/>
            <w:tcBorders>
              <w:top w:val="single" w:sz="4" w:space="0" w:color="auto"/>
            </w:tcBorders>
            <w:noWrap/>
            <w:hideMark/>
          </w:tcPr>
          <w:p w14:paraId="4478A94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25.60 </w:t>
            </w:r>
          </w:p>
        </w:tc>
        <w:tc>
          <w:tcPr>
            <w:tcW w:w="2612" w:type="dxa"/>
            <w:gridSpan w:val="2"/>
            <w:tcBorders>
              <w:top w:val="single" w:sz="4" w:space="0" w:color="auto"/>
            </w:tcBorders>
            <w:noWrap/>
            <w:hideMark/>
          </w:tcPr>
          <w:p w14:paraId="6402B24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21.43 </w:t>
            </w:r>
          </w:p>
        </w:tc>
      </w:tr>
      <w:tr w:rsidR="00D87A66" w:rsidRPr="00FC2B2B" w14:paraId="0320A672" w14:textId="77777777" w:rsidTr="002E556B">
        <w:trPr>
          <w:trHeight w:val="23"/>
        </w:trPr>
        <w:tc>
          <w:tcPr>
            <w:tcW w:w="1302" w:type="dxa"/>
            <w:noWrap/>
            <w:hideMark/>
          </w:tcPr>
          <w:p w14:paraId="66DF4C97"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T2</w:t>
            </w:r>
          </w:p>
        </w:tc>
        <w:tc>
          <w:tcPr>
            <w:tcW w:w="4510" w:type="dxa"/>
            <w:noWrap/>
            <w:hideMark/>
          </w:tcPr>
          <w:p w14:paraId="1F8A25FB" w14:textId="41F3756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NPK 15:15:15 (300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744" w:type="dxa"/>
            <w:noWrap/>
            <w:hideMark/>
          </w:tcPr>
          <w:p w14:paraId="11DFE1F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28.47 </w:t>
            </w:r>
          </w:p>
        </w:tc>
        <w:tc>
          <w:tcPr>
            <w:tcW w:w="2612" w:type="dxa"/>
            <w:gridSpan w:val="2"/>
            <w:noWrap/>
            <w:hideMark/>
          </w:tcPr>
          <w:p w14:paraId="54EC2A5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25.83 </w:t>
            </w:r>
          </w:p>
        </w:tc>
      </w:tr>
      <w:tr w:rsidR="00D87A66" w:rsidRPr="00FC2B2B" w14:paraId="6163558F" w14:textId="77777777" w:rsidTr="002E556B">
        <w:trPr>
          <w:trHeight w:val="23"/>
        </w:trPr>
        <w:tc>
          <w:tcPr>
            <w:tcW w:w="1302" w:type="dxa"/>
            <w:noWrap/>
            <w:hideMark/>
          </w:tcPr>
          <w:p w14:paraId="169E134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T3</w:t>
            </w:r>
          </w:p>
        </w:tc>
        <w:tc>
          <w:tcPr>
            <w:tcW w:w="4510" w:type="dxa"/>
            <w:noWrap/>
            <w:hideMark/>
          </w:tcPr>
          <w:p w14:paraId="495700B6" w14:textId="6E8A785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NPK 15:15:15 (350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744" w:type="dxa"/>
            <w:noWrap/>
            <w:hideMark/>
          </w:tcPr>
          <w:p w14:paraId="29C3162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32.53 </w:t>
            </w:r>
          </w:p>
        </w:tc>
        <w:tc>
          <w:tcPr>
            <w:tcW w:w="2612" w:type="dxa"/>
            <w:gridSpan w:val="2"/>
            <w:noWrap/>
            <w:hideMark/>
          </w:tcPr>
          <w:p w14:paraId="3C353C9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29.25 </w:t>
            </w:r>
          </w:p>
        </w:tc>
      </w:tr>
      <w:tr w:rsidR="00D87A66" w:rsidRPr="00FC2B2B" w14:paraId="4C48EA94" w14:textId="77777777" w:rsidTr="002E556B">
        <w:trPr>
          <w:trHeight w:val="23"/>
        </w:trPr>
        <w:tc>
          <w:tcPr>
            <w:tcW w:w="1302" w:type="dxa"/>
            <w:noWrap/>
            <w:hideMark/>
          </w:tcPr>
          <w:p w14:paraId="3AD638D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T4</w:t>
            </w:r>
          </w:p>
        </w:tc>
        <w:tc>
          <w:tcPr>
            <w:tcW w:w="4510" w:type="dxa"/>
            <w:noWrap/>
            <w:hideMark/>
          </w:tcPr>
          <w:p w14:paraId="474EC361" w14:textId="6BB630E2"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NPK 15:15:15 (400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744" w:type="dxa"/>
            <w:noWrap/>
            <w:hideMark/>
          </w:tcPr>
          <w:p w14:paraId="33AA3A1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37.47 </w:t>
            </w:r>
          </w:p>
        </w:tc>
        <w:tc>
          <w:tcPr>
            <w:tcW w:w="2612" w:type="dxa"/>
            <w:gridSpan w:val="2"/>
            <w:noWrap/>
            <w:hideMark/>
          </w:tcPr>
          <w:p w14:paraId="2482E2F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30.50 </w:t>
            </w:r>
          </w:p>
        </w:tc>
      </w:tr>
      <w:tr w:rsidR="00D87A66" w:rsidRPr="00FC2B2B" w14:paraId="5CD8DCC9" w14:textId="77777777" w:rsidTr="002E556B">
        <w:trPr>
          <w:trHeight w:val="23"/>
        </w:trPr>
        <w:tc>
          <w:tcPr>
            <w:tcW w:w="1302" w:type="dxa"/>
            <w:noWrap/>
            <w:hideMark/>
          </w:tcPr>
          <w:p w14:paraId="245BFDF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T5</w:t>
            </w:r>
          </w:p>
        </w:tc>
        <w:tc>
          <w:tcPr>
            <w:tcW w:w="4510" w:type="dxa"/>
            <w:noWrap/>
            <w:hideMark/>
          </w:tcPr>
          <w:p w14:paraId="782BC506" w14:textId="7403AE81"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15 </w:t>
            </w:r>
            <w:r w:rsidR="006E5FB9" w:rsidRPr="00A2145B">
              <w:rPr>
                <w:rFonts w:ascii="Times New Roman" w:hAnsi="Times New Roman" w:cs="Times New Roman"/>
                <w:sz w:val="20"/>
                <w:szCs w:val="20"/>
              </w:rPr>
              <w:t>t ha⁻¹</w:t>
            </w:r>
          </w:p>
        </w:tc>
        <w:tc>
          <w:tcPr>
            <w:tcW w:w="744" w:type="dxa"/>
            <w:noWrap/>
            <w:hideMark/>
          </w:tcPr>
          <w:p w14:paraId="4232698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41.40 </w:t>
            </w:r>
          </w:p>
        </w:tc>
        <w:tc>
          <w:tcPr>
            <w:tcW w:w="2612" w:type="dxa"/>
            <w:gridSpan w:val="2"/>
            <w:noWrap/>
            <w:hideMark/>
          </w:tcPr>
          <w:p w14:paraId="2306F45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36.27 </w:t>
            </w:r>
          </w:p>
        </w:tc>
      </w:tr>
      <w:tr w:rsidR="00D87A66" w:rsidRPr="00FC2B2B" w14:paraId="75C0D70E" w14:textId="77777777" w:rsidTr="002E556B">
        <w:trPr>
          <w:trHeight w:val="23"/>
        </w:trPr>
        <w:tc>
          <w:tcPr>
            <w:tcW w:w="1302" w:type="dxa"/>
            <w:noWrap/>
            <w:hideMark/>
          </w:tcPr>
          <w:p w14:paraId="069AFEC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T6</w:t>
            </w:r>
          </w:p>
        </w:tc>
        <w:tc>
          <w:tcPr>
            <w:tcW w:w="4510" w:type="dxa"/>
            <w:noWrap/>
            <w:hideMark/>
          </w:tcPr>
          <w:p w14:paraId="032D30DA" w14:textId="72D9526D"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20 </w:t>
            </w:r>
            <w:r w:rsidR="006E5FB9" w:rsidRPr="00A2145B">
              <w:rPr>
                <w:rFonts w:ascii="Times New Roman" w:hAnsi="Times New Roman" w:cs="Times New Roman"/>
                <w:sz w:val="20"/>
                <w:szCs w:val="20"/>
              </w:rPr>
              <w:t>t ha⁻¹</w:t>
            </w:r>
          </w:p>
        </w:tc>
        <w:tc>
          <w:tcPr>
            <w:tcW w:w="744" w:type="dxa"/>
            <w:noWrap/>
            <w:hideMark/>
          </w:tcPr>
          <w:p w14:paraId="77B7C7C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47.43 </w:t>
            </w:r>
          </w:p>
        </w:tc>
        <w:tc>
          <w:tcPr>
            <w:tcW w:w="2612" w:type="dxa"/>
            <w:gridSpan w:val="2"/>
            <w:noWrap/>
            <w:hideMark/>
          </w:tcPr>
          <w:p w14:paraId="6077FA0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41.70 </w:t>
            </w:r>
          </w:p>
        </w:tc>
      </w:tr>
      <w:tr w:rsidR="00D87A66" w:rsidRPr="00FC2B2B" w14:paraId="6BA40811" w14:textId="77777777" w:rsidTr="002E556B">
        <w:trPr>
          <w:trHeight w:val="23"/>
        </w:trPr>
        <w:tc>
          <w:tcPr>
            <w:tcW w:w="1302" w:type="dxa"/>
            <w:noWrap/>
            <w:hideMark/>
          </w:tcPr>
          <w:p w14:paraId="02072A7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T7</w:t>
            </w:r>
          </w:p>
        </w:tc>
        <w:tc>
          <w:tcPr>
            <w:tcW w:w="4510" w:type="dxa"/>
            <w:noWrap/>
            <w:hideMark/>
          </w:tcPr>
          <w:p w14:paraId="67F53D7F" w14:textId="58091845"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25 </w:t>
            </w:r>
            <w:r w:rsidR="006E5FB9" w:rsidRPr="00A2145B">
              <w:rPr>
                <w:rFonts w:ascii="Times New Roman" w:hAnsi="Times New Roman" w:cs="Times New Roman"/>
                <w:sz w:val="20"/>
                <w:szCs w:val="20"/>
              </w:rPr>
              <w:t>t ha⁻¹</w:t>
            </w:r>
          </w:p>
        </w:tc>
        <w:tc>
          <w:tcPr>
            <w:tcW w:w="744" w:type="dxa"/>
            <w:noWrap/>
            <w:hideMark/>
          </w:tcPr>
          <w:p w14:paraId="46450D4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51.17 </w:t>
            </w:r>
          </w:p>
        </w:tc>
        <w:tc>
          <w:tcPr>
            <w:tcW w:w="2612" w:type="dxa"/>
            <w:gridSpan w:val="2"/>
            <w:noWrap/>
            <w:hideMark/>
          </w:tcPr>
          <w:p w14:paraId="621C1D7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41.97 </w:t>
            </w:r>
          </w:p>
        </w:tc>
      </w:tr>
      <w:tr w:rsidR="00D87A66" w:rsidRPr="00FC2B2B" w14:paraId="2A5E3A5B" w14:textId="77777777" w:rsidTr="002E556B">
        <w:trPr>
          <w:trHeight w:val="23"/>
        </w:trPr>
        <w:tc>
          <w:tcPr>
            <w:tcW w:w="1302" w:type="dxa"/>
            <w:noWrap/>
            <w:hideMark/>
          </w:tcPr>
          <w:p w14:paraId="0ED6753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T8</w:t>
            </w:r>
          </w:p>
        </w:tc>
        <w:tc>
          <w:tcPr>
            <w:tcW w:w="4510" w:type="dxa"/>
            <w:noWrap/>
            <w:hideMark/>
          </w:tcPr>
          <w:p w14:paraId="545B1DA3" w14:textId="7052FE8E"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(300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25 </w:t>
            </w:r>
            <w:r w:rsidR="006E5FB9" w:rsidRPr="00A2145B">
              <w:rPr>
                <w:rFonts w:ascii="Times New Roman" w:hAnsi="Times New Roman" w:cs="Times New Roman"/>
                <w:sz w:val="20"/>
                <w:szCs w:val="20"/>
              </w:rPr>
              <w:t>t ha⁻¹</w:t>
            </w:r>
          </w:p>
        </w:tc>
        <w:tc>
          <w:tcPr>
            <w:tcW w:w="744" w:type="dxa"/>
            <w:noWrap/>
            <w:hideMark/>
          </w:tcPr>
          <w:p w14:paraId="468CD69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43.73 </w:t>
            </w:r>
          </w:p>
        </w:tc>
        <w:tc>
          <w:tcPr>
            <w:tcW w:w="2612" w:type="dxa"/>
            <w:gridSpan w:val="2"/>
            <w:noWrap/>
            <w:hideMark/>
          </w:tcPr>
          <w:p w14:paraId="24108F82"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41.67 </w:t>
            </w:r>
          </w:p>
        </w:tc>
      </w:tr>
      <w:tr w:rsidR="00D87A66" w:rsidRPr="00FC2B2B" w14:paraId="3B950884" w14:textId="77777777" w:rsidTr="002E556B">
        <w:trPr>
          <w:trHeight w:val="23"/>
        </w:trPr>
        <w:tc>
          <w:tcPr>
            <w:tcW w:w="1302" w:type="dxa"/>
            <w:noWrap/>
            <w:hideMark/>
          </w:tcPr>
          <w:p w14:paraId="7BF17D8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T9</w:t>
            </w:r>
          </w:p>
        </w:tc>
        <w:tc>
          <w:tcPr>
            <w:tcW w:w="4510" w:type="dxa"/>
            <w:noWrap/>
            <w:hideMark/>
          </w:tcPr>
          <w:p w14:paraId="7A68FD3A" w14:textId="3403C410"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(350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20 </w:t>
            </w:r>
            <w:r w:rsidR="006E5FB9" w:rsidRPr="00A2145B">
              <w:rPr>
                <w:rFonts w:ascii="Times New Roman" w:hAnsi="Times New Roman" w:cs="Times New Roman"/>
                <w:sz w:val="20"/>
                <w:szCs w:val="20"/>
              </w:rPr>
              <w:t>t ha⁻¹</w:t>
            </w:r>
          </w:p>
        </w:tc>
        <w:tc>
          <w:tcPr>
            <w:tcW w:w="744" w:type="dxa"/>
            <w:noWrap/>
            <w:hideMark/>
          </w:tcPr>
          <w:p w14:paraId="28C796F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46.67 </w:t>
            </w:r>
          </w:p>
        </w:tc>
        <w:tc>
          <w:tcPr>
            <w:tcW w:w="2612" w:type="dxa"/>
            <w:gridSpan w:val="2"/>
            <w:noWrap/>
            <w:hideMark/>
          </w:tcPr>
          <w:p w14:paraId="0BF7C6D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38.23 </w:t>
            </w:r>
          </w:p>
        </w:tc>
      </w:tr>
      <w:tr w:rsidR="00D87A66" w:rsidRPr="00FC2B2B" w14:paraId="384E76B0" w14:textId="77777777" w:rsidTr="002E556B">
        <w:trPr>
          <w:trHeight w:val="23"/>
        </w:trPr>
        <w:tc>
          <w:tcPr>
            <w:tcW w:w="1302" w:type="dxa"/>
            <w:noWrap/>
            <w:hideMark/>
          </w:tcPr>
          <w:p w14:paraId="5F748FE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T10</w:t>
            </w:r>
          </w:p>
        </w:tc>
        <w:tc>
          <w:tcPr>
            <w:tcW w:w="4510" w:type="dxa"/>
            <w:noWrap/>
            <w:hideMark/>
          </w:tcPr>
          <w:p w14:paraId="15C2B7D1" w14:textId="298C656B"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(400</w:t>
            </w:r>
            <w:r w:rsidR="00AA390A"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15 </w:t>
            </w:r>
            <w:r w:rsidR="006E5FB9" w:rsidRPr="00A2145B">
              <w:rPr>
                <w:rFonts w:ascii="Times New Roman" w:hAnsi="Times New Roman" w:cs="Times New Roman"/>
                <w:sz w:val="20"/>
                <w:szCs w:val="20"/>
              </w:rPr>
              <w:t>t ha⁻¹</w:t>
            </w:r>
          </w:p>
        </w:tc>
        <w:tc>
          <w:tcPr>
            <w:tcW w:w="744" w:type="dxa"/>
            <w:noWrap/>
            <w:hideMark/>
          </w:tcPr>
          <w:p w14:paraId="6A12874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49.23 </w:t>
            </w:r>
          </w:p>
        </w:tc>
        <w:tc>
          <w:tcPr>
            <w:tcW w:w="2612" w:type="dxa"/>
            <w:gridSpan w:val="2"/>
            <w:noWrap/>
            <w:hideMark/>
          </w:tcPr>
          <w:p w14:paraId="63DD353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40.70</w:t>
            </w:r>
          </w:p>
        </w:tc>
      </w:tr>
      <w:tr w:rsidR="00D87A66" w:rsidRPr="00FC2B2B" w14:paraId="6F3C6385" w14:textId="77777777" w:rsidTr="002E556B">
        <w:trPr>
          <w:trHeight w:val="23"/>
        </w:trPr>
        <w:tc>
          <w:tcPr>
            <w:tcW w:w="1302" w:type="dxa"/>
            <w:noWrap/>
            <w:hideMark/>
          </w:tcPr>
          <w:p w14:paraId="352C0844" w14:textId="77777777" w:rsidR="00D87A66" w:rsidRPr="00FC2B2B" w:rsidRDefault="00D87A66" w:rsidP="00A276D3">
            <w:pPr>
              <w:rPr>
                <w:rFonts w:ascii="Times New Roman" w:hAnsi="Times New Roman" w:cs="Times New Roman"/>
                <w:sz w:val="20"/>
                <w:szCs w:val="20"/>
              </w:rPr>
            </w:pPr>
          </w:p>
        </w:tc>
        <w:tc>
          <w:tcPr>
            <w:tcW w:w="4510" w:type="dxa"/>
            <w:noWrap/>
            <w:hideMark/>
          </w:tcPr>
          <w:p w14:paraId="7545F9B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744" w:type="dxa"/>
            <w:noWrap/>
            <w:hideMark/>
          </w:tcPr>
          <w:p w14:paraId="188A83C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3.17</w:t>
            </w:r>
          </w:p>
        </w:tc>
        <w:tc>
          <w:tcPr>
            <w:tcW w:w="2612" w:type="dxa"/>
            <w:gridSpan w:val="2"/>
            <w:noWrap/>
            <w:hideMark/>
          </w:tcPr>
          <w:p w14:paraId="14ED50A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0.41</w:t>
            </w:r>
          </w:p>
        </w:tc>
      </w:tr>
      <w:tr w:rsidR="00D87A66" w:rsidRPr="00FC2B2B" w14:paraId="6592FCD6" w14:textId="77777777" w:rsidTr="002E556B">
        <w:trPr>
          <w:trHeight w:val="23"/>
        </w:trPr>
        <w:tc>
          <w:tcPr>
            <w:tcW w:w="1302" w:type="dxa"/>
            <w:noWrap/>
            <w:hideMark/>
          </w:tcPr>
          <w:p w14:paraId="7AC2D661" w14:textId="77777777" w:rsidR="00D87A66" w:rsidRPr="00FC2B2B" w:rsidRDefault="00D87A66" w:rsidP="00A276D3">
            <w:pPr>
              <w:rPr>
                <w:rFonts w:ascii="Times New Roman" w:hAnsi="Times New Roman" w:cs="Times New Roman"/>
                <w:sz w:val="20"/>
                <w:szCs w:val="20"/>
              </w:rPr>
            </w:pPr>
          </w:p>
        </w:tc>
        <w:tc>
          <w:tcPr>
            <w:tcW w:w="4510" w:type="dxa"/>
            <w:noWrap/>
            <w:hideMark/>
          </w:tcPr>
          <w:p w14:paraId="1FA74B3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CV %</w:t>
            </w:r>
          </w:p>
        </w:tc>
        <w:tc>
          <w:tcPr>
            <w:tcW w:w="744" w:type="dxa"/>
            <w:noWrap/>
            <w:hideMark/>
          </w:tcPr>
          <w:p w14:paraId="6FFC455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2.68</w:t>
            </w:r>
          </w:p>
        </w:tc>
        <w:tc>
          <w:tcPr>
            <w:tcW w:w="2612" w:type="dxa"/>
            <w:gridSpan w:val="2"/>
            <w:noWrap/>
            <w:hideMark/>
          </w:tcPr>
          <w:p w14:paraId="3BFCA00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0.40</w:t>
            </w:r>
          </w:p>
        </w:tc>
      </w:tr>
    </w:tbl>
    <w:p w14:paraId="18CFE8E0" w14:textId="77777777" w:rsidR="00F32BA3" w:rsidRPr="00F32BA3" w:rsidRDefault="00D87A66" w:rsidP="00F32BA3">
      <w:pPr>
        <w:rPr>
          <w:rFonts w:ascii="Times New Roman" w:hAnsi="Times New Roman" w:cs="Times New Roman"/>
          <w:sz w:val="20"/>
          <w:szCs w:val="20"/>
        </w:rPr>
      </w:pPr>
      <w:r w:rsidRPr="00FC2B2B">
        <w:rPr>
          <w:rFonts w:ascii="Times New Roman" w:hAnsi="Times New Roman" w:cs="Times New Roman"/>
          <w:sz w:val="20"/>
          <w:szCs w:val="20"/>
        </w:rPr>
        <w:t>T = treatment, WAS = weeks after sowing</w:t>
      </w:r>
      <w:r w:rsidR="00F32BA3">
        <w:rPr>
          <w:rFonts w:ascii="Times New Roman" w:hAnsi="Times New Roman" w:cs="Times New Roman"/>
          <w:sz w:val="20"/>
          <w:szCs w:val="20"/>
        </w:rPr>
        <w:t xml:space="preserve">. </w:t>
      </w:r>
      <w:r w:rsidR="00F32BA3" w:rsidRPr="00F32BA3">
        <w:rPr>
          <w:rFonts w:ascii="Times New Roman" w:hAnsi="Times New Roman" w:cs="Times New Roman"/>
          <w:sz w:val="20"/>
          <w:szCs w:val="20"/>
        </w:rPr>
        <w:t xml:space="preserve">Values are presented as mean ± standard error (SE) </w:t>
      </w:r>
    </w:p>
    <w:p w14:paraId="52FA799A" w14:textId="7B258FC5" w:rsidR="00D87A66" w:rsidRPr="00FC2B2B" w:rsidRDefault="00D87A66" w:rsidP="00D87A66">
      <w:pPr>
        <w:rPr>
          <w:rFonts w:ascii="Times New Roman" w:hAnsi="Times New Roman" w:cs="Times New Roman"/>
          <w:sz w:val="20"/>
          <w:szCs w:val="20"/>
        </w:rPr>
      </w:pPr>
    </w:p>
    <w:p w14:paraId="60553059" w14:textId="3F2CA138" w:rsidR="00D20C46" w:rsidRPr="00FC2B2B" w:rsidRDefault="00D20C46" w:rsidP="00161627">
      <w:pPr>
        <w:tabs>
          <w:tab w:val="left" w:pos="900"/>
        </w:tabs>
        <w:spacing w:line="276" w:lineRule="auto"/>
        <w:jc w:val="both"/>
        <w:rPr>
          <w:rFonts w:ascii="Times New Roman" w:hAnsi="Times New Roman" w:cs="Times New Roman"/>
          <w:sz w:val="20"/>
          <w:szCs w:val="20"/>
        </w:rPr>
      </w:pPr>
    </w:p>
    <w:p w14:paraId="2E31C7D9" w14:textId="46CC95E4" w:rsidR="00D20C46" w:rsidRPr="00FC2B2B" w:rsidRDefault="00D20C46" w:rsidP="00161627">
      <w:pPr>
        <w:tabs>
          <w:tab w:val="left" w:pos="900"/>
        </w:tabs>
        <w:spacing w:line="276" w:lineRule="auto"/>
        <w:jc w:val="both"/>
        <w:rPr>
          <w:rFonts w:ascii="Times New Roman" w:hAnsi="Times New Roman" w:cs="Times New Roman"/>
          <w:sz w:val="20"/>
          <w:szCs w:val="20"/>
        </w:rPr>
      </w:pPr>
    </w:p>
    <w:p w14:paraId="319F1F4D" w14:textId="40808DC9" w:rsidR="00D20C46" w:rsidRPr="00FC2B2B" w:rsidRDefault="00D20C46" w:rsidP="00161627">
      <w:pPr>
        <w:tabs>
          <w:tab w:val="left" w:pos="900"/>
        </w:tabs>
        <w:spacing w:line="276" w:lineRule="auto"/>
        <w:jc w:val="both"/>
        <w:rPr>
          <w:rFonts w:ascii="Times New Roman" w:hAnsi="Times New Roman" w:cs="Times New Roman"/>
          <w:sz w:val="20"/>
          <w:szCs w:val="20"/>
        </w:rPr>
      </w:pPr>
    </w:p>
    <w:p w14:paraId="1ECC366E" w14:textId="1B50EEB5" w:rsidR="00D20C46" w:rsidRPr="00FC2B2B" w:rsidRDefault="00D20C46" w:rsidP="00161627">
      <w:pPr>
        <w:tabs>
          <w:tab w:val="left" w:pos="900"/>
        </w:tabs>
        <w:spacing w:line="276" w:lineRule="auto"/>
        <w:jc w:val="both"/>
        <w:rPr>
          <w:rFonts w:ascii="Times New Roman" w:hAnsi="Times New Roman" w:cs="Times New Roman"/>
          <w:sz w:val="20"/>
          <w:szCs w:val="20"/>
        </w:rPr>
      </w:pPr>
    </w:p>
    <w:p w14:paraId="0AE259F1" w14:textId="28A13144" w:rsidR="00D20C46" w:rsidRPr="00FC2B2B" w:rsidRDefault="00D20C46" w:rsidP="00161627">
      <w:pPr>
        <w:tabs>
          <w:tab w:val="left" w:pos="900"/>
        </w:tabs>
        <w:spacing w:line="276" w:lineRule="auto"/>
        <w:jc w:val="both"/>
        <w:rPr>
          <w:rFonts w:ascii="Times New Roman" w:hAnsi="Times New Roman" w:cs="Times New Roman"/>
          <w:sz w:val="20"/>
          <w:szCs w:val="20"/>
        </w:rPr>
      </w:pPr>
    </w:p>
    <w:p w14:paraId="4AEBD8D1" w14:textId="54E99EF8" w:rsidR="00D20C46" w:rsidRPr="00FC2B2B" w:rsidRDefault="00D20C46" w:rsidP="00161627">
      <w:pPr>
        <w:tabs>
          <w:tab w:val="left" w:pos="900"/>
        </w:tabs>
        <w:spacing w:line="276" w:lineRule="auto"/>
        <w:jc w:val="both"/>
        <w:rPr>
          <w:rFonts w:ascii="Times New Roman" w:hAnsi="Times New Roman" w:cs="Times New Roman"/>
          <w:sz w:val="20"/>
          <w:szCs w:val="20"/>
        </w:rPr>
      </w:pPr>
    </w:p>
    <w:p w14:paraId="2F61E871" w14:textId="77777777" w:rsidR="00D20C46" w:rsidRPr="00FC2B2B" w:rsidRDefault="00D20C46" w:rsidP="00161627">
      <w:pPr>
        <w:tabs>
          <w:tab w:val="left" w:pos="900"/>
        </w:tabs>
        <w:spacing w:line="276" w:lineRule="auto"/>
        <w:jc w:val="both"/>
        <w:rPr>
          <w:rFonts w:ascii="Times New Roman" w:hAnsi="Times New Roman" w:cs="Times New Roman"/>
          <w:sz w:val="20"/>
          <w:szCs w:val="20"/>
        </w:rPr>
        <w:sectPr w:rsidR="00D20C46" w:rsidRPr="00FC2B2B" w:rsidSect="00CF5E6E">
          <w:pgSz w:w="11906" w:h="16838"/>
          <w:pgMar w:top="1440" w:right="1440" w:bottom="1440" w:left="1440" w:header="708" w:footer="708" w:gutter="0"/>
          <w:cols w:space="708"/>
          <w:docGrid w:linePitch="360"/>
        </w:sectPr>
      </w:pPr>
    </w:p>
    <w:p w14:paraId="1F0B09F8" w14:textId="3458D7A2" w:rsidR="00D87A66" w:rsidRPr="00FC2B2B" w:rsidRDefault="00F03F36" w:rsidP="00167BE9">
      <w:pPr>
        <w:tabs>
          <w:tab w:val="left" w:pos="900"/>
        </w:tabs>
        <w:spacing w:line="480" w:lineRule="auto"/>
        <w:jc w:val="both"/>
        <w:rPr>
          <w:rFonts w:ascii="Times New Roman" w:hAnsi="Times New Roman" w:cs="Times New Roman"/>
          <w:sz w:val="20"/>
          <w:szCs w:val="20"/>
        </w:rPr>
      </w:pPr>
      <w:bookmarkStart w:id="16" w:name="_Hlk147320453"/>
      <w:r>
        <w:rPr>
          <w:rFonts w:ascii="Times New Roman" w:hAnsi="Times New Roman" w:cs="Times New Roman"/>
          <w:b/>
          <w:sz w:val="20"/>
          <w:szCs w:val="20"/>
        </w:rPr>
        <w:lastRenderedPageBreak/>
        <w:t xml:space="preserve">3.5 </w:t>
      </w:r>
      <w:r w:rsidR="00D87A66" w:rsidRPr="00FC2B2B">
        <w:rPr>
          <w:rFonts w:ascii="Times New Roman" w:hAnsi="Times New Roman" w:cs="Times New Roman"/>
          <w:b/>
          <w:sz w:val="20"/>
          <w:szCs w:val="20"/>
        </w:rPr>
        <w:t xml:space="preserve">Effect of </w:t>
      </w:r>
      <w:r w:rsidR="0015202D" w:rsidRPr="00FC2B2B">
        <w:rPr>
          <w:rFonts w:ascii="Times New Roman" w:hAnsi="Times New Roman" w:cs="Times New Roman"/>
          <w:b/>
          <w:sz w:val="20"/>
          <w:szCs w:val="20"/>
        </w:rPr>
        <w:t>treatm</w:t>
      </w:r>
      <w:r w:rsidR="00D87A66" w:rsidRPr="00FC2B2B">
        <w:rPr>
          <w:rFonts w:ascii="Times New Roman" w:hAnsi="Times New Roman" w:cs="Times New Roman"/>
          <w:b/>
          <w:sz w:val="20"/>
          <w:szCs w:val="20"/>
        </w:rPr>
        <w:t>ents on</w:t>
      </w:r>
      <w:r w:rsidR="00D87A66" w:rsidRPr="00FC2B2B">
        <w:rPr>
          <w:rFonts w:ascii="Times New Roman" w:hAnsi="Times New Roman" w:cs="Times New Roman"/>
          <w:b/>
          <w:bCs/>
          <w:sz w:val="20"/>
          <w:szCs w:val="20"/>
        </w:rPr>
        <w:t xml:space="preserve"> dry shoot weight at both Kumasi and Obuasi</w:t>
      </w:r>
    </w:p>
    <w:bookmarkEnd w:id="16"/>
    <w:p w14:paraId="2E17D4C2" w14:textId="7320708E" w:rsidR="00297337" w:rsidRDefault="001C17A8" w:rsidP="00297337">
      <w:pPr>
        <w:spacing w:line="480" w:lineRule="auto"/>
        <w:jc w:val="both"/>
        <w:rPr>
          <w:rFonts w:ascii="Times New Roman" w:hAnsi="Times New Roman" w:cs="Times New Roman"/>
          <w:sz w:val="20"/>
          <w:szCs w:val="20"/>
        </w:rPr>
      </w:pPr>
      <w:r w:rsidRPr="001C17A8">
        <w:rPr>
          <w:rFonts w:ascii="Times New Roman" w:hAnsi="Times New Roman" w:cs="Times New Roman"/>
          <w:sz w:val="20"/>
          <w:szCs w:val="20"/>
        </w:rPr>
        <w:t>The dry biomass of carrot plants measured at various weeks after seeding in Kumasi differed significantly (p &lt; 0.05) among the applied treatments.</w:t>
      </w:r>
      <w:r w:rsidR="00297337" w:rsidRPr="00297337">
        <w:rPr>
          <w:rFonts w:ascii="Times New Roman" w:hAnsi="Times New Roman" w:cs="Times New Roman"/>
          <w:sz w:val="20"/>
          <w:szCs w:val="20"/>
        </w:rPr>
        <w:t xml:space="preserve"> PM applied at a rate of 25 </w:t>
      </w:r>
      <w:r w:rsidR="00E17D05" w:rsidRPr="00EB625E">
        <w:rPr>
          <w:rFonts w:ascii="Times New Roman" w:hAnsi="Times New Roman" w:cs="Times New Roman"/>
          <w:sz w:val="20"/>
          <w:szCs w:val="20"/>
        </w:rPr>
        <w:t>t ha⁻¹</w:t>
      </w:r>
      <w:r w:rsidR="00E17D05">
        <w:rPr>
          <w:rFonts w:ascii="Times New Roman" w:hAnsi="Times New Roman" w:cs="Times New Roman"/>
          <w:sz w:val="20"/>
          <w:szCs w:val="20"/>
        </w:rPr>
        <w:t xml:space="preserve"> </w:t>
      </w:r>
      <w:r w:rsidR="00297337" w:rsidRPr="00297337">
        <w:rPr>
          <w:rFonts w:ascii="Times New Roman" w:hAnsi="Times New Roman" w:cs="Times New Roman"/>
          <w:sz w:val="20"/>
          <w:szCs w:val="20"/>
        </w:rPr>
        <w:t>recorded the highest dry weight (dry matter) during the course of the trial</w:t>
      </w:r>
      <w:r w:rsidR="0030672C">
        <w:rPr>
          <w:rFonts w:ascii="Times New Roman" w:hAnsi="Times New Roman" w:cs="Times New Roman"/>
          <w:sz w:val="20"/>
          <w:szCs w:val="20"/>
        </w:rPr>
        <w:t xml:space="preserve">. </w:t>
      </w:r>
      <w:r w:rsidRPr="001C17A8">
        <w:rPr>
          <w:rFonts w:ascii="Times New Roman" w:hAnsi="Times New Roman" w:cs="Times New Roman"/>
          <w:sz w:val="20"/>
          <w:szCs w:val="20"/>
        </w:rPr>
        <w:t>A significant difference was observed when compared with the control treatment, NPK 15:15:15 at 400 kg ha⁻¹, and all integrated poultry manure and NPK fertilizer treatments (Table 5).</w:t>
      </w:r>
      <w:r w:rsidR="00A942E0">
        <w:rPr>
          <w:rFonts w:ascii="Times New Roman" w:hAnsi="Times New Roman" w:cs="Times New Roman"/>
          <w:sz w:val="20"/>
          <w:szCs w:val="20"/>
        </w:rPr>
        <w:t xml:space="preserve"> </w:t>
      </w:r>
      <w:r w:rsidR="00297337" w:rsidRPr="00297337">
        <w:rPr>
          <w:rFonts w:ascii="Times New Roman" w:hAnsi="Times New Roman" w:cs="Times New Roman"/>
          <w:sz w:val="20"/>
          <w:szCs w:val="20"/>
        </w:rPr>
        <w:t>The notable variations in dry shoot weight between the treatments suggest that these treatments have a major impact on dry matter partitioning or accumulation.</w:t>
      </w:r>
      <w:r w:rsidR="00AD5358">
        <w:rPr>
          <w:rFonts w:ascii="Times New Roman" w:hAnsi="Times New Roman" w:cs="Times New Roman"/>
          <w:sz w:val="20"/>
          <w:szCs w:val="20"/>
        </w:rPr>
        <w:t xml:space="preserve"> </w:t>
      </w:r>
      <w:r w:rsidR="00AD5358" w:rsidRPr="00AD5358">
        <w:rPr>
          <w:rFonts w:ascii="Times New Roman" w:hAnsi="Times New Roman" w:cs="Times New Roman"/>
          <w:sz w:val="20"/>
          <w:szCs w:val="20"/>
        </w:rPr>
        <w:t xml:space="preserve">Similar observations have been reported in previous studies, where organic amendments enhanced dry matter accumulation due to improved soil physical properties, increased microbial activity, and sustained nutrient release compared with sole inorganic fertilization (Adu-Gyamfi </w:t>
      </w:r>
      <w:r w:rsidR="00AD5358" w:rsidRPr="00AD5358">
        <w:rPr>
          <w:rFonts w:ascii="Times New Roman" w:hAnsi="Times New Roman" w:cs="Times New Roman"/>
          <w:i/>
          <w:iCs/>
          <w:sz w:val="20"/>
          <w:szCs w:val="20"/>
        </w:rPr>
        <w:t>et al.,</w:t>
      </w:r>
      <w:r w:rsidR="00AD5358" w:rsidRPr="00AD5358">
        <w:rPr>
          <w:rFonts w:ascii="Times New Roman" w:hAnsi="Times New Roman" w:cs="Times New Roman"/>
          <w:sz w:val="20"/>
          <w:szCs w:val="20"/>
        </w:rPr>
        <w:t xml:space="preserve"> 2019; Agegnehu </w:t>
      </w:r>
      <w:r w:rsidR="00AD5358" w:rsidRPr="00AD5358">
        <w:rPr>
          <w:rFonts w:ascii="Times New Roman" w:hAnsi="Times New Roman" w:cs="Times New Roman"/>
          <w:i/>
          <w:iCs/>
          <w:sz w:val="20"/>
          <w:szCs w:val="20"/>
        </w:rPr>
        <w:t xml:space="preserve">et al., </w:t>
      </w:r>
      <w:r w:rsidR="00AD5358" w:rsidRPr="00AD5358">
        <w:rPr>
          <w:rFonts w:ascii="Times New Roman" w:hAnsi="Times New Roman" w:cs="Times New Roman"/>
          <w:sz w:val="20"/>
          <w:szCs w:val="20"/>
        </w:rPr>
        <w:t>2016).</w:t>
      </w:r>
      <w:r w:rsidR="00AD5358">
        <w:rPr>
          <w:rFonts w:ascii="Times New Roman" w:hAnsi="Times New Roman" w:cs="Times New Roman"/>
          <w:sz w:val="20"/>
          <w:szCs w:val="20"/>
        </w:rPr>
        <w:t xml:space="preserve"> </w:t>
      </w:r>
    </w:p>
    <w:p w14:paraId="290DF877" w14:textId="4A4278CD" w:rsidR="00AD5358" w:rsidRDefault="001C17A8" w:rsidP="00AD5358">
      <w:pPr>
        <w:spacing w:line="480" w:lineRule="auto"/>
        <w:jc w:val="both"/>
        <w:rPr>
          <w:rFonts w:ascii="Times New Roman" w:hAnsi="Times New Roman" w:cs="Times New Roman"/>
          <w:sz w:val="20"/>
          <w:szCs w:val="20"/>
        </w:rPr>
      </w:pPr>
      <w:r w:rsidRPr="001C17A8">
        <w:rPr>
          <w:rFonts w:ascii="Times New Roman" w:hAnsi="Times New Roman" w:cs="Times New Roman"/>
          <w:sz w:val="20"/>
          <w:szCs w:val="20"/>
        </w:rPr>
        <w:t>The dry shoot weight of carrot plants in Obuasi differed significantly (p &lt; 0.05) among the applied treatments at the various weeks.</w:t>
      </w:r>
      <w:r>
        <w:rPr>
          <w:rFonts w:ascii="Times New Roman" w:hAnsi="Times New Roman" w:cs="Times New Roman"/>
          <w:sz w:val="20"/>
          <w:szCs w:val="20"/>
        </w:rPr>
        <w:t xml:space="preserve"> </w:t>
      </w:r>
      <w:r w:rsidR="00692A00" w:rsidRPr="00692A00">
        <w:rPr>
          <w:rFonts w:ascii="Times New Roman" w:hAnsi="Times New Roman" w:cs="Times New Roman"/>
          <w:sz w:val="20"/>
          <w:szCs w:val="20"/>
        </w:rPr>
        <w:t xml:space="preserve">The highest dry shoot weight at 8, 10, and 12 weeks after </w:t>
      </w:r>
      <w:r w:rsidR="00692A00">
        <w:rPr>
          <w:rFonts w:ascii="Times New Roman" w:hAnsi="Times New Roman" w:cs="Times New Roman"/>
          <w:sz w:val="20"/>
          <w:szCs w:val="20"/>
        </w:rPr>
        <w:t>sowing</w:t>
      </w:r>
      <w:r w:rsidR="00692A00" w:rsidRPr="00692A00">
        <w:rPr>
          <w:rFonts w:ascii="Times New Roman" w:hAnsi="Times New Roman" w:cs="Times New Roman"/>
          <w:sz w:val="20"/>
          <w:szCs w:val="20"/>
        </w:rPr>
        <w:t xml:space="preserve"> was recorded under poultry manure application at 20 t ha⁻¹</w:t>
      </w:r>
      <w:r w:rsidR="00A942E0">
        <w:rPr>
          <w:rFonts w:ascii="Times New Roman" w:hAnsi="Times New Roman" w:cs="Times New Roman"/>
          <w:sz w:val="20"/>
          <w:szCs w:val="20"/>
        </w:rPr>
        <w:t xml:space="preserve"> </w:t>
      </w:r>
      <w:r w:rsidR="00297337" w:rsidRPr="00297337">
        <w:rPr>
          <w:rFonts w:ascii="Times New Roman" w:hAnsi="Times New Roman" w:cs="Times New Roman"/>
          <w:sz w:val="20"/>
          <w:szCs w:val="20"/>
        </w:rPr>
        <w:t xml:space="preserve">(Table </w:t>
      </w:r>
      <w:r w:rsidR="005D17E3">
        <w:rPr>
          <w:rFonts w:ascii="Times New Roman" w:hAnsi="Times New Roman" w:cs="Times New Roman"/>
          <w:sz w:val="20"/>
          <w:szCs w:val="20"/>
          <w:lang w:val="en-US"/>
        </w:rPr>
        <w:t>5</w:t>
      </w:r>
      <w:r w:rsidR="00297337" w:rsidRPr="00297337">
        <w:rPr>
          <w:rFonts w:ascii="Times New Roman" w:hAnsi="Times New Roman" w:cs="Times New Roman"/>
          <w:sz w:val="20"/>
          <w:szCs w:val="20"/>
        </w:rPr>
        <w:t>). Plots treated with 2</w:t>
      </w:r>
      <w:r w:rsidR="00A942E0">
        <w:rPr>
          <w:rFonts w:ascii="Times New Roman" w:hAnsi="Times New Roman" w:cs="Times New Roman"/>
          <w:sz w:val="20"/>
          <w:szCs w:val="20"/>
        </w:rPr>
        <w:t>0</w:t>
      </w:r>
      <w:r w:rsidR="00297337" w:rsidRPr="00297337">
        <w:rPr>
          <w:rFonts w:ascii="Times New Roman" w:hAnsi="Times New Roman" w:cs="Times New Roman"/>
          <w:sz w:val="20"/>
          <w:szCs w:val="20"/>
        </w:rPr>
        <w:t xml:space="preserve"> </w:t>
      </w:r>
      <w:r w:rsidR="00E17D05" w:rsidRPr="00EB625E">
        <w:rPr>
          <w:rFonts w:ascii="Times New Roman" w:hAnsi="Times New Roman" w:cs="Times New Roman"/>
          <w:sz w:val="20"/>
          <w:szCs w:val="20"/>
        </w:rPr>
        <w:t>t ha⁻¹</w:t>
      </w:r>
      <w:r w:rsidR="00E17D05">
        <w:rPr>
          <w:rFonts w:ascii="Times New Roman" w:hAnsi="Times New Roman" w:cs="Times New Roman"/>
          <w:sz w:val="20"/>
          <w:szCs w:val="20"/>
        </w:rPr>
        <w:t xml:space="preserve"> </w:t>
      </w:r>
      <w:r w:rsidR="00297337" w:rsidRPr="00297337">
        <w:rPr>
          <w:rFonts w:ascii="Times New Roman" w:hAnsi="Times New Roman" w:cs="Times New Roman"/>
          <w:sz w:val="20"/>
          <w:szCs w:val="20"/>
        </w:rPr>
        <w:t xml:space="preserve">PM in Obuasi consistently had the highest dry shoot weight; </w:t>
      </w:r>
      <w:r w:rsidR="00AD5358" w:rsidRPr="00AD5358">
        <w:rPr>
          <w:rFonts w:ascii="Times New Roman" w:hAnsi="Times New Roman" w:cs="Times New Roman"/>
          <w:sz w:val="20"/>
          <w:szCs w:val="20"/>
        </w:rPr>
        <w:t xml:space="preserve">This may be attributed to the gradual and sustained release of nutrients during the crop growth period, in contrast to the rapid nutrient availability and potential losses associated with inorganic fertilizers (Mahmoud </w:t>
      </w:r>
      <w:r w:rsidR="00AD5358" w:rsidRPr="00AD5358">
        <w:rPr>
          <w:rFonts w:ascii="Times New Roman" w:hAnsi="Times New Roman" w:cs="Times New Roman"/>
          <w:i/>
          <w:iCs/>
          <w:sz w:val="20"/>
          <w:szCs w:val="20"/>
        </w:rPr>
        <w:t>et al</w:t>
      </w:r>
      <w:r w:rsidR="00AD5358" w:rsidRPr="00AD5358">
        <w:rPr>
          <w:rFonts w:ascii="Times New Roman" w:hAnsi="Times New Roman" w:cs="Times New Roman"/>
          <w:sz w:val="20"/>
          <w:szCs w:val="20"/>
        </w:rPr>
        <w:t xml:space="preserve">., 2021; Ravindran </w:t>
      </w:r>
      <w:r w:rsidR="00AD5358" w:rsidRPr="00AD5358">
        <w:rPr>
          <w:rFonts w:ascii="Times New Roman" w:hAnsi="Times New Roman" w:cs="Times New Roman"/>
          <w:i/>
          <w:iCs/>
          <w:sz w:val="20"/>
          <w:szCs w:val="20"/>
        </w:rPr>
        <w:t>et al.,</w:t>
      </w:r>
      <w:r w:rsidR="00AD5358" w:rsidRPr="00AD5358">
        <w:rPr>
          <w:rFonts w:ascii="Times New Roman" w:hAnsi="Times New Roman" w:cs="Times New Roman"/>
          <w:sz w:val="20"/>
          <w:szCs w:val="20"/>
        </w:rPr>
        <w:t xml:space="preserve"> 2017; Adenyo </w:t>
      </w:r>
      <w:r w:rsidR="00AD5358" w:rsidRPr="00AD5358">
        <w:rPr>
          <w:rFonts w:ascii="Times New Roman" w:hAnsi="Times New Roman" w:cs="Times New Roman"/>
          <w:i/>
          <w:iCs/>
          <w:sz w:val="20"/>
          <w:szCs w:val="20"/>
        </w:rPr>
        <w:t>et al.,</w:t>
      </w:r>
      <w:r w:rsidR="00AD5358" w:rsidRPr="00AD5358">
        <w:rPr>
          <w:rFonts w:ascii="Times New Roman" w:hAnsi="Times New Roman" w:cs="Times New Roman"/>
          <w:sz w:val="20"/>
          <w:szCs w:val="20"/>
        </w:rPr>
        <w:t xml:space="preserve"> 2024). </w:t>
      </w:r>
    </w:p>
    <w:p w14:paraId="73212B0F" w14:textId="77777777" w:rsidR="00187BFC" w:rsidRDefault="00187BFC" w:rsidP="00AD5358">
      <w:pPr>
        <w:spacing w:line="480" w:lineRule="auto"/>
        <w:jc w:val="both"/>
        <w:rPr>
          <w:rFonts w:ascii="Times New Roman" w:hAnsi="Times New Roman" w:cs="Times New Roman"/>
          <w:sz w:val="20"/>
          <w:szCs w:val="20"/>
        </w:rPr>
      </w:pPr>
    </w:p>
    <w:p w14:paraId="5C003AD9" w14:textId="56557FA0" w:rsidR="00D87A66" w:rsidRPr="00FC2B2B" w:rsidRDefault="00692A00" w:rsidP="00AD5358">
      <w:pPr>
        <w:spacing w:line="480" w:lineRule="auto"/>
        <w:jc w:val="both"/>
        <w:rPr>
          <w:rFonts w:ascii="Times New Roman" w:hAnsi="Times New Roman" w:cs="Times New Roman"/>
          <w:b/>
          <w:bCs/>
          <w:sz w:val="20"/>
          <w:szCs w:val="20"/>
        </w:rPr>
      </w:pPr>
      <w:r w:rsidRPr="00692A00">
        <w:rPr>
          <w:rFonts w:ascii="Times New Roman" w:hAnsi="Times New Roman" w:cs="Times New Roman"/>
          <w:b/>
          <w:bCs/>
          <w:sz w:val="20"/>
          <w:szCs w:val="20"/>
        </w:rPr>
        <w:t>Table 5. Effects of the applied treatments on dry shoot weight of carrot plants in Kumasi and Obuasi.</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489"/>
        <w:gridCol w:w="1231"/>
        <w:gridCol w:w="1559"/>
        <w:gridCol w:w="500"/>
        <w:gridCol w:w="21"/>
      </w:tblGrid>
      <w:tr w:rsidR="0074729E" w:rsidRPr="00FC2B2B" w14:paraId="1C46550B" w14:textId="77777777" w:rsidTr="00297595">
        <w:trPr>
          <w:gridAfter w:val="1"/>
          <w:wAfter w:w="21" w:type="dxa"/>
          <w:trHeight w:val="131"/>
        </w:trPr>
        <w:tc>
          <w:tcPr>
            <w:tcW w:w="1368" w:type="dxa"/>
            <w:noWrap/>
            <w:hideMark/>
          </w:tcPr>
          <w:p w14:paraId="74EDC252" w14:textId="77777777" w:rsidR="00D87A66" w:rsidRDefault="00D87A66" w:rsidP="00A276D3">
            <w:pPr>
              <w:rPr>
                <w:rFonts w:ascii="Times New Roman" w:hAnsi="Times New Roman" w:cs="Times New Roman"/>
                <w:sz w:val="20"/>
                <w:szCs w:val="20"/>
              </w:rPr>
            </w:pPr>
          </w:p>
          <w:p w14:paraId="0FDE813C" w14:textId="6DF8980B" w:rsidR="00C0270D" w:rsidRPr="00FC2B2B" w:rsidRDefault="00C0270D" w:rsidP="00A276D3">
            <w:pPr>
              <w:rPr>
                <w:rFonts w:ascii="Times New Roman" w:hAnsi="Times New Roman" w:cs="Times New Roman"/>
                <w:sz w:val="20"/>
                <w:szCs w:val="20"/>
              </w:rPr>
            </w:pPr>
          </w:p>
        </w:tc>
        <w:tc>
          <w:tcPr>
            <w:tcW w:w="4489" w:type="dxa"/>
            <w:noWrap/>
            <w:hideMark/>
          </w:tcPr>
          <w:p w14:paraId="6610970A" w14:textId="77777777" w:rsidR="00D87A66" w:rsidRPr="00FC2B2B" w:rsidRDefault="00D87A66" w:rsidP="00A276D3">
            <w:pPr>
              <w:jc w:val="center"/>
              <w:rPr>
                <w:rFonts w:ascii="Times New Roman" w:hAnsi="Times New Roman" w:cs="Times New Roman"/>
                <w:sz w:val="20"/>
                <w:szCs w:val="20"/>
              </w:rPr>
            </w:pPr>
          </w:p>
        </w:tc>
        <w:tc>
          <w:tcPr>
            <w:tcW w:w="3290" w:type="dxa"/>
            <w:gridSpan w:val="3"/>
            <w:tcBorders>
              <w:top w:val="single" w:sz="4" w:space="0" w:color="auto"/>
              <w:bottom w:val="single" w:sz="4" w:space="0" w:color="auto"/>
            </w:tcBorders>
            <w:noWrap/>
            <w:hideMark/>
          </w:tcPr>
          <w:p w14:paraId="4668EBD4" w14:textId="77777777" w:rsidR="00D87A66" w:rsidRPr="00FC2B2B" w:rsidRDefault="0074729E" w:rsidP="0074729E">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D87A66" w:rsidRPr="00FC2B2B">
              <w:rPr>
                <w:rFonts w:ascii="Times New Roman" w:hAnsi="Times New Roman" w:cs="Times New Roman"/>
                <w:b/>
                <w:bCs/>
                <w:sz w:val="20"/>
                <w:szCs w:val="20"/>
              </w:rPr>
              <w:t>Dry Weight (g)</w:t>
            </w:r>
          </w:p>
          <w:p w14:paraId="257F35F9" w14:textId="72B93666" w:rsidR="00201453" w:rsidRPr="00FC2B2B" w:rsidRDefault="00201453" w:rsidP="0074729E">
            <w:pPr>
              <w:rPr>
                <w:rFonts w:ascii="Times New Roman" w:hAnsi="Times New Roman" w:cs="Times New Roman"/>
                <w:b/>
                <w:bCs/>
                <w:sz w:val="20"/>
                <w:szCs w:val="20"/>
              </w:rPr>
            </w:pPr>
          </w:p>
        </w:tc>
      </w:tr>
      <w:tr w:rsidR="0074729E" w:rsidRPr="00FC2B2B" w14:paraId="7C5D7B26" w14:textId="77777777" w:rsidTr="007534CA">
        <w:trPr>
          <w:trHeight w:val="131"/>
        </w:trPr>
        <w:tc>
          <w:tcPr>
            <w:tcW w:w="1368" w:type="dxa"/>
            <w:tcBorders>
              <w:bottom w:val="nil"/>
            </w:tcBorders>
            <w:noWrap/>
            <w:hideMark/>
          </w:tcPr>
          <w:p w14:paraId="51395AB1" w14:textId="77777777" w:rsidR="00D87A66" w:rsidRPr="00FC2B2B" w:rsidRDefault="00D87A66" w:rsidP="00A276D3">
            <w:pPr>
              <w:rPr>
                <w:rFonts w:ascii="Times New Roman" w:hAnsi="Times New Roman" w:cs="Times New Roman"/>
                <w:sz w:val="20"/>
                <w:szCs w:val="20"/>
              </w:rPr>
            </w:pPr>
          </w:p>
        </w:tc>
        <w:tc>
          <w:tcPr>
            <w:tcW w:w="4489" w:type="dxa"/>
            <w:tcBorders>
              <w:bottom w:val="nil"/>
            </w:tcBorders>
            <w:noWrap/>
            <w:hideMark/>
          </w:tcPr>
          <w:p w14:paraId="20590E05" w14:textId="77777777" w:rsidR="00D87A66" w:rsidRPr="00FC2B2B" w:rsidRDefault="00D87A66" w:rsidP="00A276D3">
            <w:pPr>
              <w:jc w:val="center"/>
              <w:rPr>
                <w:rFonts w:ascii="Times New Roman" w:hAnsi="Times New Roman" w:cs="Times New Roman"/>
                <w:sz w:val="20"/>
                <w:szCs w:val="20"/>
              </w:rPr>
            </w:pPr>
          </w:p>
        </w:tc>
        <w:tc>
          <w:tcPr>
            <w:tcW w:w="2790" w:type="dxa"/>
            <w:gridSpan w:val="2"/>
            <w:tcBorders>
              <w:top w:val="single" w:sz="4" w:space="0" w:color="auto"/>
              <w:bottom w:val="single" w:sz="4" w:space="0" w:color="auto"/>
            </w:tcBorders>
            <w:noWrap/>
            <w:hideMark/>
          </w:tcPr>
          <w:p w14:paraId="2BF31507" w14:textId="6F7639FF"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Kumasi                  </w:t>
            </w:r>
            <w:r w:rsidR="003C1076" w:rsidRPr="00FC2B2B">
              <w:rPr>
                <w:rFonts w:ascii="Times New Roman" w:hAnsi="Times New Roman" w:cs="Times New Roman"/>
                <w:b/>
                <w:bCs/>
                <w:sz w:val="20"/>
                <w:szCs w:val="20"/>
              </w:rPr>
              <w:t xml:space="preserve"> </w:t>
            </w:r>
            <w:r w:rsidR="0074729E" w:rsidRPr="00FC2B2B">
              <w:rPr>
                <w:rFonts w:ascii="Times New Roman" w:hAnsi="Times New Roman" w:cs="Times New Roman"/>
                <w:b/>
                <w:bCs/>
                <w:sz w:val="20"/>
                <w:szCs w:val="20"/>
              </w:rPr>
              <w:t>Obuasi</w:t>
            </w:r>
          </w:p>
          <w:p w14:paraId="137BA7DE" w14:textId="422BF8C2" w:rsidR="00201453" w:rsidRPr="00FC2B2B" w:rsidRDefault="00201453" w:rsidP="00A276D3">
            <w:pPr>
              <w:rPr>
                <w:rFonts w:ascii="Times New Roman" w:hAnsi="Times New Roman" w:cs="Times New Roman"/>
                <w:b/>
                <w:bCs/>
                <w:sz w:val="20"/>
                <w:szCs w:val="20"/>
              </w:rPr>
            </w:pPr>
          </w:p>
        </w:tc>
        <w:tc>
          <w:tcPr>
            <w:tcW w:w="521" w:type="dxa"/>
            <w:gridSpan w:val="2"/>
            <w:tcBorders>
              <w:top w:val="single" w:sz="4" w:space="0" w:color="auto"/>
              <w:bottom w:val="single" w:sz="4" w:space="0" w:color="auto"/>
            </w:tcBorders>
            <w:noWrap/>
            <w:hideMark/>
          </w:tcPr>
          <w:p w14:paraId="09E39F28" w14:textId="77777777" w:rsidR="00D87A66" w:rsidRPr="00FC2B2B" w:rsidRDefault="00D87A66" w:rsidP="00A276D3">
            <w:pPr>
              <w:jc w:val="center"/>
              <w:rPr>
                <w:rFonts w:ascii="Times New Roman" w:hAnsi="Times New Roman" w:cs="Times New Roman"/>
                <w:b/>
                <w:bCs/>
                <w:sz w:val="20"/>
                <w:szCs w:val="20"/>
              </w:rPr>
            </w:pPr>
          </w:p>
        </w:tc>
      </w:tr>
      <w:tr w:rsidR="0074729E" w:rsidRPr="00FC2B2B" w14:paraId="5BEC2E2F" w14:textId="77777777" w:rsidTr="00297595">
        <w:trPr>
          <w:gridAfter w:val="1"/>
          <w:wAfter w:w="21" w:type="dxa"/>
          <w:trHeight w:val="411"/>
        </w:trPr>
        <w:tc>
          <w:tcPr>
            <w:tcW w:w="1368" w:type="dxa"/>
            <w:tcBorders>
              <w:top w:val="nil"/>
              <w:bottom w:val="single" w:sz="4" w:space="0" w:color="auto"/>
            </w:tcBorders>
            <w:noWrap/>
            <w:hideMark/>
          </w:tcPr>
          <w:p w14:paraId="294A54CC"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489" w:type="dxa"/>
            <w:tcBorders>
              <w:top w:val="nil"/>
              <w:bottom w:val="single" w:sz="4" w:space="0" w:color="auto"/>
            </w:tcBorders>
            <w:noWrap/>
            <w:hideMark/>
          </w:tcPr>
          <w:p w14:paraId="23A3D07B"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231" w:type="dxa"/>
            <w:tcBorders>
              <w:top w:val="single" w:sz="4" w:space="0" w:color="auto"/>
              <w:bottom w:val="single" w:sz="4" w:space="0" w:color="auto"/>
            </w:tcBorders>
            <w:noWrap/>
            <w:hideMark/>
          </w:tcPr>
          <w:p w14:paraId="5E81C544" w14:textId="6E3273BB"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12WAS</w:t>
            </w:r>
          </w:p>
        </w:tc>
        <w:tc>
          <w:tcPr>
            <w:tcW w:w="2059" w:type="dxa"/>
            <w:gridSpan w:val="2"/>
            <w:tcBorders>
              <w:top w:val="single" w:sz="4" w:space="0" w:color="auto"/>
              <w:bottom w:val="single" w:sz="4" w:space="0" w:color="auto"/>
            </w:tcBorders>
            <w:noWrap/>
            <w:hideMark/>
          </w:tcPr>
          <w:p w14:paraId="33799F97" w14:textId="2E79AC5F" w:rsidR="00201453"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297595" w:rsidRPr="00FC2B2B">
              <w:rPr>
                <w:rFonts w:ascii="Times New Roman" w:hAnsi="Times New Roman" w:cs="Times New Roman"/>
                <w:b/>
                <w:bCs/>
                <w:sz w:val="20"/>
                <w:szCs w:val="20"/>
              </w:rPr>
              <w:t>12 WAS</w:t>
            </w:r>
            <w:r w:rsidRPr="00FC2B2B">
              <w:rPr>
                <w:rFonts w:ascii="Times New Roman" w:hAnsi="Times New Roman" w:cs="Times New Roman"/>
                <w:b/>
                <w:bCs/>
                <w:sz w:val="20"/>
                <w:szCs w:val="20"/>
              </w:rPr>
              <w:t xml:space="preserve"> </w:t>
            </w:r>
          </w:p>
        </w:tc>
      </w:tr>
      <w:tr w:rsidR="0074729E" w:rsidRPr="00FC2B2B" w14:paraId="0AABB12A" w14:textId="77777777" w:rsidTr="00297595">
        <w:trPr>
          <w:gridAfter w:val="1"/>
          <w:wAfter w:w="21" w:type="dxa"/>
          <w:trHeight w:val="131"/>
        </w:trPr>
        <w:tc>
          <w:tcPr>
            <w:tcW w:w="1368" w:type="dxa"/>
            <w:tcBorders>
              <w:top w:val="single" w:sz="4" w:space="0" w:color="auto"/>
            </w:tcBorders>
            <w:noWrap/>
            <w:hideMark/>
          </w:tcPr>
          <w:p w14:paraId="0EB4A21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w:t>
            </w:r>
          </w:p>
        </w:tc>
        <w:tc>
          <w:tcPr>
            <w:tcW w:w="4489" w:type="dxa"/>
            <w:tcBorders>
              <w:top w:val="single" w:sz="4" w:space="0" w:color="auto"/>
            </w:tcBorders>
            <w:noWrap/>
            <w:hideMark/>
          </w:tcPr>
          <w:p w14:paraId="42BBC84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1231" w:type="dxa"/>
            <w:tcBorders>
              <w:top w:val="single" w:sz="4" w:space="0" w:color="auto"/>
            </w:tcBorders>
            <w:noWrap/>
            <w:hideMark/>
          </w:tcPr>
          <w:p w14:paraId="38FEA61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3.07 </w:t>
            </w:r>
          </w:p>
        </w:tc>
        <w:tc>
          <w:tcPr>
            <w:tcW w:w="2059" w:type="dxa"/>
            <w:gridSpan w:val="2"/>
            <w:tcBorders>
              <w:top w:val="single" w:sz="4" w:space="0" w:color="auto"/>
            </w:tcBorders>
            <w:noWrap/>
            <w:hideMark/>
          </w:tcPr>
          <w:p w14:paraId="1C3725A3" w14:textId="00852EB4"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2.33 </w:t>
            </w:r>
          </w:p>
        </w:tc>
      </w:tr>
      <w:tr w:rsidR="0074729E" w:rsidRPr="00FC2B2B" w14:paraId="6A8CE055" w14:textId="77777777" w:rsidTr="00297595">
        <w:trPr>
          <w:gridAfter w:val="1"/>
          <w:wAfter w:w="21" w:type="dxa"/>
          <w:trHeight w:val="131"/>
        </w:trPr>
        <w:tc>
          <w:tcPr>
            <w:tcW w:w="1368" w:type="dxa"/>
            <w:noWrap/>
            <w:hideMark/>
          </w:tcPr>
          <w:p w14:paraId="77B84EA7"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T2</w:t>
            </w:r>
          </w:p>
        </w:tc>
        <w:tc>
          <w:tcPr>
            <w:tcW w:w="4489" w:type="dxa"/>
            <w:noWrap/>
            <w:hideMark/>
          </w:tcPr>
          <w:p w14:paraId="74AE57EC" w14:textId="23473560"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(300</w:t>
            </w:r>
            <w:r w:rsidR="00AA390A"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231" w:type="dxa"/>
            <w:noWrap/>
            <w:hideMark/>
          </w:tcPr>
          <w:p w14:paraId="5F6FF14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3.12 </w:t>
            </w:r>
          </w:p>
        </w:tc>
        <w:tc>
          <w:tcPr>
            <w:tcW w:w="2059" w:type="dxa"/>
            <w:gridSpan w:val="2"/>
            <w:noWrap/>
            <w:hideMark/>
          </w:tcPr>
          <w:p w14:paraId="6488AE20" w14:textId="0CD68FF5"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3.30 </w:t>
            </w:r>
          </w:p>
        </w:tc>
      </w:tr>
      <w:tr w:rsidR="0074729E" w:rsidRPr="00FC2B2B" w14:paraId="36C78318" w14:textId="77777777" w:rsidTr="00297595">
        <w:trPr>
          <w:gridAfter w:val="1"/>
          <w:wAfter w:w="21" w:type="dxa"/>
          <w:trHeight w:val="131"/>
        </w:trPr>
        <w:tc>
          <w:tcPr>
            <w:tcW w:w="1368" w:type="dxa"/>
            <w:noWrap/>
            <w:hideMark/>
          </w:tcPr>
          <w:p w14:paraId="39870D7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T3</w:t>
            </w:r>
          </w:p>
        </w:tc>
        <w:tc>
          <w:tcPr>
            <w:tcW w:w="4489" w:type="dxa"/>
            <w:noWrap/>
            <w:hideMark/>
          </w:tcPr>
          <w:p w14:paraId="0D1D9B34" w14:textId="26B25A84"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(350</w:t>
            </w:r>
            <w:r w:rsidR="00AA390A"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231" w:type="dxa"/>
            <w:noWrap/>
            <w:hideMark/>
          </w:tcPr>
          <w:p w14:paraId="43D7DA1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3.51 </w:t>
            </w:r>
          </w:p>
        </w:tc>
        <w:tc>
          <w:tcPr>
            <w:tcW w:w="2059" w:type="dxa"/>
            <w:gridSpan w:val="2"/>
            <w:noWrap/>
            <w:hideMark/>
          </w:tcPr>
          <w:p w14:paraId="4AD70AD6" w14:textId="0489145F"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3.75 </w:t>
            </w:r>
          </w:p>
        </w:tc>
      </w:tr>
      <w:tr w:rsidR="0074729E" w:rsidRPr="00FC2B2B" w14:paraId="186CDD0C" w14:textId="77777777" w:rsidTr="00297595">
        <w:trPr>
          <w:gridAfter w:val="1"/>
          <w:wAfter w:w="21" w:type="dxa"/>
          <w:trHeight w:val="131"/>
        </w:trPr>
        <w:tc>
          <w:tcPr>
            <w:tcW w:w="1368" w:type="dxa"/>
            <w:noWrap/>
            <w:hideMark/>
          </w:tcPr>
          <w:p w14:paraId="1EFCF0E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T4</w:t>
            </w:r>
          </w:p>
        </w:tc>
        <w:tc>
          <w:tcPr>
            <w:tcW w:w="4489" w:type="dxa"/>
            <w:noWrap/>
            <w:hideMark/>
          </w:tcPr>
          <w:p w14:paraId="68B2CF2B" w14:textId="4507DAF6"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NPK 15:15:15 (400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1231" w:type="dxa"/>
            <w:noWrap/>
            <w:hideMark/>
          </w:tcPr>
          <w:p w14:paraId="2EC28B2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4.10 </w:t>
            </w:r>
          </w:p>
        </w:tc>
        <w:tc>
          <w:tcPr>
            <w:tcW w:w="2059" w:type="dxa"/>
            <w:gridSpan w:val="2"/>
            <w:noWrap/>
            <w:hideMark/>
          </w:tcPr>
          <w:p w14:paraId="786010AE" w14:textId="22959F8E"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w:t>
            </w:r>
            <w:r w:rsidR="007534CA"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4.07 </w:t>
            </w:r>
          </w:p>
        </w:tc>
      </w:tr>
      <w:tr w:rsidR="0074729E" w:rsidRPr="00FC2B2B" w14:paraId="7085CDD3" w14:textId="77777777" w:rsidTr="00297595">
        <w:trPr>
          <w:gridAfter w:val="1"/>
          <w:wAfter w:w="21" w:type="dxa"/>
          <w:trHeight w:val="131"/>
        </w:trPr>
        <w:tc>
          <w:tcPr>
            <w:tcW w:w="1368" w:type="dxa"/>
            <w:noWrap/>
            <w:hideMark/>
          </w:tcPr>
          <w:p w14:paraId="2368D65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T5</w:t>
            </w:r>
          </w:p>
        </w:tc>
        <w:tc>
          <w:tcPr>
            <w:tcW w:w="4489" w:type="dxa"/>
            <w:noWrap/>
            <w:hideMark/>
          </w:tcPr>
          <w:p w14:paraId="07F2F424" w14:textId="06A3BCED"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15 </w:t>
            </w:r>
            <w:r w:rsidR="00300CCD" w:rsidRPr="00A2145B">
              <w:rPr>
                <w:rFonts w:ascii="Times New Roman" w:hAnsi="Times New Roman" w:cs="Times New Roman"/>
                <w:sz w:val="20"/>
                <w:szCs w:val="20"/>
              </w:rPr>
              <w:t>t ha⁻¹</w:t>
            </w:r>
          </w:p>
        </w:tc>
        <w:tc>
          <w:tcPr>
            <w:tcW w:w="1231" w:type="dxa"/>
            <w:noWrap/>
            <w:hideMark/>
          </w:tcPr>
          <w:p w14:paraId="0E8CAF3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4.67 </w:t>
            </w:r>
          </w:p>
        </w:tc>
        <w:tc>
          <w:tcPr>
            <w:tcW w:w="2059" w:type="dxa"/>
            <w:gridSpan w:val="2"/>
            <w:noWrap/>
            <w:hideMark/>
          </w:tcPr>
          <w:p w14:paraId="462ABC47" w14:textId="717A2919"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4.93 </w:t>
            </w:r>
          </w:p>
        </w:tc>
      </w:tr>
      <w:tr w:rsidR="0074729E" w:rsidRPr="00FC2B2B" w14:paraId="545DDB26" w14:textId="77777777" w:rsidTr="00297595">
        <w:trPr>
          <w:gridAfter w:val="1"/>
          <w:wAfter w:w="21" w:type="dxa"/>
          <w:trHeight w:val="131"/>
        </w:trPr>
        <w:tc>
          <w:tcPr>
            <w:tcW w:w="1368" w:type="dxa"/>
            <w:noWrap/>
            <w:hideMark/>
          </w:tcPr>
          <w:p w14:paraId="5836164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T6</w:t>
            </w:r>
          </w:p>
        </w:tc>
        <w:tc>
          <w:tcPr>
            <w:tcW w:w="4489" w:type="dxa"/>
            <w:noWrap/>
            <w:hideMark/>
          </w:tcPr>
          <w:p w14:paraId="2E01A119" w14:textId="36B6EB64"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20 </w:t>
            </w:r>
            <w:r w:rsidR="00300CCD" w:rsidRPr="00A2145B">
              <w:rPr>
                <w:rFonts w:ascii="Times New Roman" w:hAnsi="Times New Roman" w:cs="Times New Roman"/>
                <w:sz w:val="20"/>
                <w:szCs w:val="20"/>
              </w:rPr>
              <w:t>t ha⁻¹</w:t>
            </w:r>
          </w:p>
        </w:tc>
        <w:tc>
          <w:tcPr>
            <w:tcW w:w="1231" w:type="dxa"/>
            <w:noWrap/>
            <w:hideMark/>
          </w:tcPr>
          <w:p w14:paraId="0F8E06D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7.17 </w:t>
            </w:r>
          </w:p>
        </w:tc>
        <w:tc>
          <w:tcPr>
            <w:tcW w:w="2059" w:type="dxa"/>
            <w:gridSpan w:val="2"/>
            <w:noWrap/>
            <w:hideMark/>
          </w:tcPr>
          <w:p w14:paraId="56AA0A66" w14:textId="70127369"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7.03 </w:t>
            </w:r>
          </w:p>
        </w:tc>
      </w:tr>
      <w:tr w:rsidR="0074729E" w:rsidRPr="00FC2B2B" w14:paraId="4C0D0839" w14:textId="77777777" w:rsidTr="00297595">
        <w:trPr>
          <w:gridAfter w:val="1"/>
          <w:wAfter w:w="21" w:type="dxa"/>
          <w:trHeight w:val="131"/>
        </w:trPr>
        <w:tc>
          <w:tcPr>
            <w:tcW w:w="1368" w:type="dxa"/>
            <w:noWrap/>
            <w:hideMark/>
          </w:tcPr>
          <w:p w14:paraId="2FAD107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T7</w:t>
            </w:r>
          </w:p>
        </w:tc>
        <w:tc>
          <w:tcPr>
            <w:tcW w:w="4489" w:type="dxa"/>
            <w:noWrap/>
            <w:hideMark/>
          </w:tcPr>
          <w:p w14:paraId="1D5D0F34" w14:textId="1B5525F5"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PM 25 </w:t>
            </w:r>
            <w:r w:rsidR="00300CCD" w:rsidRPr="00A2145B">
              <w:rPr>
                <w:rFonts w:ascii="Times New Roman" w:hAnsi="Times New Roman" w:cs="Times New Roman"/>
                <w:sz w:val="20"/>
                <w:szCs w:val="20"/>
              </w:rPr>
              <w:t>t ha⁻¹</w:t>
            </w:r>
          </w:p>
        </w:tc>
        <w:tc>
          <w:tcPr>
            <w:tcW w:w="1231" w:type="dxa"/>
            <w:noWrap/>
            <w:hideMark/>
          </w:tcPr>
          <w:p w14:paraId="161D084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7.70 </w:t>
            </w:r>
          </w:p>
        </w:tc>
        <w:tc>
          <w:tcPr>
            <w:tcW w:w="2059" w:type="dxa"/>
            <w:gridSpan w:val="2"/>
            <w:noWrap/>
            <w:hideMark/>
          </w:tcPr>
          <w:p w14:paraId="72D40D3E" w14:textId="778A0709"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6.23 </w:t>
            </w:r>
          </w:p>
        </w:tc>
      </w:tr>
      <w:tr w:rsidR="0074729E" w:rsidRPr="00FC2B2B" w14:paraId="152985F5" w14:textId="77777777" w:rsidTr="00297595">
        <w:trPr>
          <w:gridAfter w:val="1"/>
          <w:wAfter w:w="21" w:type="dxa"/>
          <w:trHeight w:val="131"/>
        </w:trPr>
        <w:tc>
          <w:tcPr>
            <w:tcW w:w="1368" w:type="dxa"/>
            <w:noWrap/>
            <w:hideMark/>
          </w:tcPr>
          <w:p w14:paraId="2B01408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T8</w:t>
            </w:r>
          </w:p>
        </w:tc>
        <w:tc>
          <w:tcPr>
            <w:tcW w:w="4489" w:type="dxa"/>
            <w:noWrap/>
            <w:hideMark/>
          </w:tcPr>
          <w:p w14:paraId="6A167D39" w14:textId="681339C8"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(300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25 </w:t>
            </w:r>
            <w:r w:rsidR="00300CCD" w:rsidRPr="00A2145B">
              <w:rPr>
                <w:rFonts w:ascii="Times New Roman" w:hAnsi="Times New Roman" w:cs="Times New Roman"/>
                <w:sz w:val="20"/>
                <w:szCs w:val="20"/>
              </w:rPr>
              <w:t>t ha⁻¹</w:t>
            </w:r>
          </w:p>
        </w:tc>
        <w:tc>
          <w:tcPr>
            <w:tcW w:w="1231" w:type="dxa"/>
            <w:noWrap/>
            <w:hideMark/>
          </w:tcPr>
          <w:p w14:paraId="7BCED44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5.03 </w:t>
            </w:r>
          </w:p>
        </w:tc>
        <w:tc>
          <w:tcPr>
            <w:tcW w:w="2059" w:type="dxa"/>
            <w:gridSpan w:val="2"/>
            <w:noWrap/>
            <w:hideMark/>
          </w:tcPr>
          <w:p w14:paraId="48B2F9E4" w14:textId="1048F644"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5.87 </w:t>
            </w:r>
          </w:p>
        </w:tc>
      </w:tr>
      <w:tr w:rsidR="0074729E" w:rsidRPr="00FC2B2B" w14:paraId="571E72DC" w14:textId="77777777" w:rsidTr="00297595">
        <w:trPr>
          <w:gridAfter w:val="1"/>
          <w:wAfter w:w="21" w:type="dxa"/>
          <w:trHeight w:val="131"/>
        </w:trPr>
        <w:tc>
          <w:tcPr>
            <w:tcW w:w="1368" w:type="dxa"/>
            <w:noWrap/>
            <w:hideMark/>
          </w:tcPr>
          <w:p w14:paraId="7504D19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T9</w:t>
            </w:r>
          </w:p>
        </w:tc>
        <w:tc>
          <w:tcPr>
            <w:tcW w:w="4489" w:type="dxa"/>
            <w:noWrap/>
            <w:hideMark/>
          </w:tcPr>
          <w:p w14:paraId="54E92934" w14:textId="09BA3A7A"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(350 </w:t>
            </w:r>
            <w:r w:rsidR="00AA390A"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20 </w:t>
            </w:r>
            <w:r w:rsidR="00300CCD" w:rsidRPr="00A2145B">
              <w:rPr>
                <w:rFonts w:ascii="Times New Roman" w:hAnsi="Times New Roman" w:cs="Times New Roman"/>
                <w:sz w:val="20"/>
                <w:szCs w:val="20"/>
              </w:rPr>
              <w:t>t ha⁻¹</w:t>
            </w:r>
          </w:p>
        </w:tc>
        <w:tc>
          <w:tcPr>
            <w:tcW w:w="1231" w:type="dxa"/>
            <w:noWrap/>
            <w:hideMark/>
          </w:tcPr>
          <w:p w14:paraId="0FDE954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5.60 </w:t>
            </w:r>
          </w:p>
        </w:tc>
        <w:tc>
          <w:tcPr>
            <w:tcW w:w="2059" w:type="dxa"/>
            <w:gridSpan w:val="2"/>
            <w:noWrap/>
            <w:hideMark/>
          </w:tcPr>
          <w:p w14:paraId="691148B0" w14:textId="1D41DBFF"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5.07 </w:t>
            </w:r>
          </w:p>
        </w:tc>
      </w:tr>
      <w:tr w:rsidR="0074729E" w:rsidRPr="00FC2B2B" w14:paraId="4BA034E7" w14:textId="77777777" w:rsidTr="00297595">
        <w:trPr>
          <w:gridAfter w:val="1"/>
          <w:wAfter w:w="21" w:type="dxa"/>
          <w:trHeight w:val="131"/>
        </w:trPr>
        <w:tc>
          <w:tcPr>
            <w:tcW w:w="1368" w:type="dxa"/>
            <w:noWrap/>
            <w:hideMark/>
          </w:tcPr>
          <w:p w14:paraId="4629437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T10</w:t>
            </w:r>
          </w:p>
        </w:tc>
        <w:tc>
          <w:tcPr>
            <w:tcW w:w="4489" w:type="dxa"/>
            <w:noWrap/>
            <w:hideMark/>
          </w:tcPr>
          <w:p w14:paraId="380E8C31" w14:textId="4A649031"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½ NPK 15:15:15 (400 </w:t>
            </w:r>
            <w:r w:rsidR="00AA390A" w:rsidRPr="00AC4855">
              <w:rPr>
                <w:rFonts w:ascii="Times New Roman" w:hAnsi="Times New Roman" w:cs="Times New Roman"/>
                <w:sz w:val="20"/>
                <w:szCs w:val="20"/>
              </w:rPr>
              <w:t>kg ha⁻¹</w:t>
            </w:r>
            <w:r w:rsidR="00AA390A">
              <w:rPr>
                <w:rFonts w:ascii="Times New Roman" w:hAnsi="Times New Roman" w:cs="Times New Roman"/>
                <w:sz w:val="20"/>
                <w:szCs w:val="20"/>
              </w:rPr>
              <w:t>)</w:t>
            </w:r>
            <w:r w:rsidRPr="00FC2B2B">
              <w:rPr>
                <w:rFonts w:ascii="Times New Roman" w:hAnsi="Times New Roman" w:cs="Times New Roman"/>
                <w:sz w:val="20"/>
                <w:szCs w:val="20"/>
              </w:rPr>
              <w:t xml:space="preserve"> + ½ PM 15 </w:t>
            </w:r>
            <w:r w:rsidR="00300CCD" w:rsidRPr="00A2145B">
              <w:rPr>
                <w:rFonts w:ascii="Times New Roman" w:hAnsi="Times New Roman" w:cs="Times New Roman"/>
                <w:sz w:val="20"/>
                <w:szCs w:val="20"/>
              </w:rPr>
              <w:t>t ha⁻¹</w:t>
            </w:r>
          </w:p>
        </w:tc>
        <w:tc>
          <w:tcPr>
            <w:tcW w:w="1231" w:type="dxa"/>
            <w:noWrap/>
            <w:hideMark/>
          </w:tcPr>
          <w:p w14:paraId="21250AB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5.63 </w:t>
            </w:r>
          </w:p>
        </w:tc>
        <w:tc>
          <w:tcPr>
            <w:tcW w:w="2059" w:type="dxa"/>
            <w:gridSpan w:val="2"/>
            <w:noWrap/>
            <w:hideMark/>
          </w:tcPr>
          <w:p w14:paraId="2519034C" w14:textId="34BA9270"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5.73</w:t>
            </w:r>
          </w:p>
        </w:tc>
      </w:tr>
      <w:tr w:rsidR="0074729E" w:rsidRPr="00FC2B2B" w14:paraId="27CF6FBB" w14:textId="77777777" w:rsidTr="00297595">
        <w:trPr>
          <w:gridAfter w:val="1"/>
          <w:wAfter w:w="21" w:type="dxa"/>
          <w:trHeight w:val="131"/>
        </w:trPr>
        <w:tc>
          <w:tcPr>
            <w:tcW w:w="1368" w:type="dxa"/>
            <w:noWrap/>
            <w:hideMark/>
          </w:tcPr>
          <w:p w14:paraId="5C1A67E5" w14:textId="77777777" w:rsidR="00D87A66" w:rsidRPr="00FC2B2B" w:rsidRDefault="00D87A66" w:rsidP="00A276D3">
            <w:pPr>
              <w:rPr>
                <w:rFonts w:ascii="Times New Roman" w:hAnsi="Times New Roman" w:cs="Times New Roman"/>
                <w:sz w:val="20"/>
                <w:szCs w:val="20"/>
              </w:rPr>
            </w:pPr>
          </w:p>
        </w:tc>
        <w:tc>
          <w:tcPr>
            <w:tcW w:w="4489" w:type="dxa"/>
            <w:noWrap/>
            <w:hideMark/>
          </w:tcPr>
          <w:p w14:paraId="7C109E32"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1231" w:type="dxa"/>
            <w:noWrap/>
            <w:hideMark/>
          </w:tcPr>
          <w:p w14:paraId="2491D47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1.34</w:t>
            </w:r>
          </w:p>
        </w:tc>
        <w:tc>
          <w:tcPr>
            <w:tcW w:w="2059" w:type="dxa"/>
            <w:gridSpan w:val="2"/>
            <w:noWrap/>
            <w:hideMark/>
          </w:tcPr>
          <w:p w14:paraId="09915751" w14:textId="762739D2"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0.1</w:t>
            </w:r>
          </w:p>
        </w:tc>
      </w:tr>
      <w:tr w:rsidR="0074729E" w:rsidRPr="00FC2B2B" w14:paraId="6E7A7792" w14:textId="77777777" w:rsidTr="00297595">
        <w:trPr>
          <w:gridAfter w:val="1"/>
          <w:wAfter w:w="21" w:type="dxa"/>
          <w:trHeight w:val="131"/>
        </w:trPr>
        <w:tc>
          <w:tcPr>
            <w:tcW w:w="1368" w:type="dxa"/>
            <w:noWrap/>
            <w:hideMark/>
          </w:tcPr>
          <w:p w14:paraId="5BFE2057" w14:textId="77777777" w:rsidR="00D87A66" w:rsidRPr="00FC2B2B" w:rsidRDefault="00D87A66" w:rsidP="00A276D3">
            <w:pPr>
              <w:rPr>
                <w:rFonts w:ascii="Times New Roman" w:hAnsi="Times New Roman" w:cs="Times New Roman"/>
                <w:sz w:val="20"/>
                <w:szCs w:val="20"/>
              </w:rPr>
            </w:pPr>
          </w:p>
        </w:tc>
        <w:tc>
          <w:tcPr>
            <w:tcW w:w="4489" w:type="dxa"/>
            <w:noWrap/>
            <w:hideMark/>
          </w:tcPr>
          <w:p w14:paraId="3F2B876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CV %</w:t>
            </w:r>
          </w:p>
        </w:tc>
        <w:tc>
          <w:tcPr>
            <w:tcW w:w="1231" w:type="dxa"/>
            <w:noWrap/>
            <w:hideMark/>
          </w:tcPr>
          <w:p w14:paraId="03F6D73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9.25</w:t>
            </w:r>
          </w:p>
        </w:tc>
        <w:tc>
          <w:tcPr>
            <w:tcW w:w="2059" w:type="dxa"/>
            <w:gridSpan w:val="2"/>
            <w:noWrap/>
            <w:hideMark/>
          </w:tcPr>
          <w:p w14:paraId="2FABD797" w14:textId="7746251A"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w:t>
            </w:r>
            <w:r w:rsidR="007534CA" w:rsidRPr="00FC2B2B">
              <w:rPr>
                <w:rFonts w:ascii="Times New Roman" w:hAnsi="Times New Roman" w:cs="Times New Roman"/>
                <w:sz w:val="20"/>
                <w:szCs w:val="20"/>
              </w:rPr>
              <w:t xml:space="preserve"> </w:t>
            </w:r>
            <w:r w:rsidRPr="00FC2B2B">
              <w:rPr>
                <w:rFonts w:ascii="Times New Roman" w:hAnsi="Times New Roman" w:cs="Times New Roman"/>
                <w:sz w:val="20"/>
                <w:szCs w:val="20"/>
              </w:rPr>
              <w:t>0.72</w:t>
            </w:r>
          </w:p>
        </w:tc>
      </w:tr>
    </w:tbl>
    <w:p w14:paraId="15DD1CA6" w14:textId="77777777" w:rsidR="00F32BA3" w:rsidRPr="00F32BA3" w:rsidRDefault="00D87A66" w:rsidP="00F32BA3">
      <w:pPr>
        <w:rPr>
          <w:rFonts w:ascii="Times New Roman" w:hAnsi="Times New Roman" w:cs="Times New Roman"/>
          <w:sz w:val="20"/>
          <w:szCs w:val="20"/>
        </w:rPr>
      </w:pPr>
      <w:r w:rsidRPr="00FC2B2B">
        <w:rPr>
          <w:rFonts w:ascii="Times New Roman" w:hAnsi="Times New Roman" w:cs="Times New Roman"/>
          <w:sz w:val="20"/>
          <w:szCs w:val="20"/>
        </w:rPr>
        <w:t>T = treatment, WAS = weeks after sowing</w:t>
      </w:r>
      <w:r w:rsidR="00F32BA3">
        <w:rPr>
          <w:rFonts w:ascii="Times New Roman" w:hAnsi="Times New Roman" w:cs="Times New Roman"/>
          <w:sz w:val="20"/>
          <w:szCs w:val="20"/>
        </w:rPr>
        <w:t xml:space="preserve">. </w:t>
      </w:r>
      <w:r w:rsidR="00F32BA3" w:rsidRPr="00F32BA3">
        <w:rPr>
          <w:rFonts w:ascii="Times New Roman" w:hAnsi="Times New Roman" w:cs="Times New Roman"/>
          <w:sz w:val="20"/>
          <w:szCs w:val="20"/>
        </w:rPr>
        <w:t xml:space="preserve">Values are presented as mean ± standard error (SE) </w:t>
      </w:r>
    </w:p>
    <w:p w14:paraId="6B4A1353" w14:textId="46AF2C3A" w:rsidR="00D87A66" w:rsidRDefault="00D87A66" w:rsidP="00D87A66">
      <w:pPr>
        <w:rPr>
          <w:rFonts w:ascii="Times New Roman" w:hAnsi="Times New Roman" w:cs="Times New Roman"/>
          <w:sz w:val="20"/>
          <w:szCs w:val="20"/>
        </w:rPr>
      </w:pPr>
    </w:p>
    <w:p w14:paraId="49407E84" w14:textId="77777777" w:rsidR="00187BFC" w:rsidRPr="00FC2B2B" w:rsidRDefault="00187BFC" w:rsidP="00D87A66">
      <w:pPr>
        <w:rPr>
          <w:rFonts w:ascii="Times New Roman" w:hAnsi="Times New Roman" w:cs="Times New Roman"/>
          <w:sz w:val="20"/>
          <w:szCs w:val="20"/>
        </w:rPr>
      </w:pPr>
    </w:p>
    <w:p w14:paraId="1C5605BD" w14:textId="77777777" w:rsidR="00D87A66" w:rsidRPr="00FC2B2B" w:rsidRDefault="00D87A66" w:rsidP="00CC6F28">
      <w:pPr>
        <w:spacing w:line="276" w:lineRule="auto"/>
        <w:rPr>
          <w:rFonts w:ascii="Times New Roman" w:hAnsi="Times New Roman" w:cs="Times New Roman"/>
          <w:b/>
          <w:bCs/>
          <w:sz w:val="20"/>
          <w:szCs w:val="20"/>
        </w:rPr>
      </w:pPr>
    </w:p>
    <w:p w14:paraId="1E7C94F3" w14:textId="2894F149" w:rsidR="00277EEF" w:rsidRPr="00FC2B2B" w:rsidRDefault="00F03F36" w:rsidP="00167BE9">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3.6 </w:t>
      </w:r>
      <w:r w:rsidR="00D64BF3" w:rsidRPr="00FC2B2B">
        <w:rPr>
          <w:rFonts w:ascii="Times New Roman" w:hAnsi="Times New Roman" w:cs="Times New Roman"/>
          <w:b/>
          <w:bCs/>
          <w:sz w:val="20"/>
          <w:szCs w:val="20"/>
        </w:rPr>
        <w:t xml:space="preserve">Effect of </w:t>
      </w:r>
      <w:r w:rsidR="0015202D" w:rsidRPr="00FC2B2B">
        <w:rPr>
          <w:rFonts w:ascii="Times New Roman" w:hAnsi="Times New Roman" w:cs="Times New Roman"/>
          <w:b/>
          <w:bCs/>
          <w:sz w:val="20"/>
          <w:szCs w:val="20"/>
        </w:rPr>
        <w:t>treat</w:t>
      </w:r>
      <w:r w:rsidR="00D64BF3" w:rsidRPr="00FC2B2B">
        <w:rPr>
          <w:rFonts w:ascii="Times New Roman" w:hAnsi="Times New Roman" w:cs="Times New Roman"/>
          <w:b/>
          <w:bCs/>
          <w:sz w:val="20"/>
          <w:szCs w:val="20"/>
        </w:rPr>
        <w:t>ments on yield and root parameters of carrots at both Kumasi and Obuasi</w:t>
      </w:r>
    </w:p>
    <w:p w14:paraId="5CF9C782" w14:textId="7782D9CF" w:rsidR="009E67DF" w:rsidRPr="009E67DF" w:rsidRDefault="00297337" w:rsidP="009E67DF">
      <w:pPr>
        <w:spacing w:line="480" w:lineRule="auto"/>
        <w:jc w:val="both"/>
        <w:rPr>
          <w:rFonts w:ascii="Times New Roman" w:hAnsi="Times New Roman" w:cs="Times New Roman"/>
          <w:sz w:val="20"/>
          <w:szCs w:val="20"/>
        </w:rPr>
      </w:pPr>
      <w:r w:rsidRPr="00297337">
        <w:rPr>
          <w:rFonts w:ascii="Times New Roman" w:hAnsi="Times New Roman" w:cs="Times New Roman"/>
          <w:sz w:val="20"/>
          <w:szCs w:val="20"/>
        </w:rPr>
        <w:t xml:space="preserve">The carrot root characteristics in Kumasi also revealed notable variations across the different treatments. </w:t>
      </w:r>
      <w:r w:rsidR="00692A00" w:rsidRPr="00692A00">
        <w:rPr>
          <w:rFonts w:ascii="Times New Roman" w:hAnsi="Times New Roman" w:cs="Times New Roman"/>
          <w:sz w:val="20"/>
          <w:szCs w:val="20"/>
        </w:rPr>
        <w:t>Application of poultry manure at 25 t ha⁻¹ resulted in higher root length, root diameter, and root weight compared with other treatments.</w:t>
      </w:r>
      <w:r w:rsidR="00692A00">
        <w:rPr>
          <w:rFonts w:ascii="Times New Roman" w:hAnsi="Times New Roman" w:cs="Times New Roman"/>
          <w:sz w:val="20"/>
          <w:szCs w:val="20"/>
        </w:rPr>
        <w:t xml:space="preserve"> </w:t>
      </w:r>
      <w:r w:rsidRPr="00297337">
        <w:rPr>
          <w:rFonts w:ascii="Times New Roman" w:hAnsi="Times New Roman" w:cs="Times New Roman"/>
          <w:sz w:val="20"/>
          <w:szCs w:val="20"/>
        </w:rPr>
        <w:t xml:space="preserve">Significant differences between the treatments were also noted in Kumasi's carrot yield under the various treatments (p &lt; 0.05). </w:t>
      </w:r>
      <w:r w:rsidR="00692A00" w:rsidRPr="00692A00">
        <w:rPr>
          <w:rFonts w:ascii="Times New Roman" w:hAnsi="Times New Roman" w:cs="Times New Roman"/>
          <w:sz w:val="20"/>
          <w:szCs w:val="20"/>
        </w:rPr>
        <w:t>The highest values were recorded with NPK applied at 400 kg ha⁻¹ and poultry manure at 25 t ha⁻¹, and these differed significantly from the control treatment.</w:t>
      </w:r>
      <w:r>
        <w:rPr>
          <w:rFonts w:ascii="Times New Roman" w:hAnsi="Times New Roman" w:cs="Times New Roman"/>
          <w:sz w:val="20"/>
          <w:szCs w:val="20"/>
          <w:lang w:val="en-US"/>
        </w:rPr>
        <w:t xml:space="preserve"> </w:t>
      </w:r>
      <w:r w:rsidR="009E67DF" w:rsidRPr="009E67DF">
        <w:rPr>
          <w:rFonts w:ascii="Times New Roman" w:hAnsi="Times New Roman" w:cs="Times New Roman"/>
          <w:sz w:val="20"/>
          <w:szCs w:val="20"/>
        </w:rPr>
        <w:t xml:space="preserve">The notable variations in carrot output between the treatments suggest that these treatments have a major impact on increasing carrot yield. Plots treated with 25 tons of poultry manure per hectare had the highest yield. This could be because, in addition to providing a steady supply of nutrients, poultry manure gave the carrot plants organic matter and a </w:t>
      </w:r>
      <w:proofErr w:type="spellStart"/>
      <w:r w:rsidR="009E67DF" w:rsidRPr="009E67DF">
        <w:rPr>
          <w:rFonts w:ascii="Times New Roman" w:hAnsi="Times New Roman" w:cs="Times New Roman"/>
          <w:sz w:val="20"/>
          <w:szCs w:val="20"/>
        </w:rPr>
        <w:t>favorable</w:t>
      </w:r>
      <w:proofErr w:type="spellEnd"/>
      <w:r w:rsidR="009E67DF" w:rsidRPr="009E67DF">
        <w:rPr>
          <w:rFonts w:ascii="Times New Roman" w:hAnsi="Times New Roman" w:cs="Times New Roman"/>
          <w:sz w:val="20"/>
          <w:szCs w:val="20"/>
        </w:rPr>
        <w:t xml:space="preserve"> rhizosphere environment, which may have increased the carrot plants' root yield. This result is consistent with (</w:t>
      </w:r>
      <w:proofErr w:type="spellStart"/>
      <w:r w:rsidR="009E67DF" w:rsidRPr="009E67DF">
        <w:rPr>
          <w:rFonts w:ascii="Times New Roman" w:hAnsi="Times New Roman" w:cs="Times New Roman"/>
          <w:sz w:val="20"/>
          <w:szCs w:val="20"/>
        </w:rPr>
        <w:t>Agbede</w:t>
      </w:r>
      <w:proofErr w:type="spellEnd"/>
      <w:r w:rsidR="009E67DF" w:rsidRPr="009E67DF">
        <w:rPr>
          <w:rFonts w:ascii="Times New Roman" w:hAnsi="Times New Roman" w:cs="Times New Roman"/>
          <w:sz w:val="20"/>
          <w:szCs w:val="20"/>
        </w:rPr>
        <w:t xml:space="preserve"> et al., 2017; </w:t>
      </w:r>
      <w:proofErr w:type="spellStart"/>
      <w:r w:rsidR="009E67DF" w:rsidRPr="009E67DF">
        <w:rPr>
          <w:rFonts w:ascii="Times New Roman" w:hAnsi="Times New Roman" w:cs="Times New Roman"/>
          <w:sz w:val="20"/>
          <w:szCs w:val="20"/>
        </w:rPr>
        <w:t>Atijegbe</w:t>
      </w:r>
      <w:proofErr w:type="spellEnd"/>
      <w:r w:rsidR="009E67DF" w:rsidRPr="009E67DF">
        <w:rPr>
          <w:rFonts w:ascii="Times New Roman" w:hAnsi="Times New Roman" w:cs="Times New Roman"/>
          <w:sz w:val="20"/>
          <w:szCs w:val="20"/>
        </w:rPr>
        <w:t xml:space="preserve"> </w:t>
      </w:r>
      <w:r w:rsidR="009E67DF" w:rsidRPr="00C70FD2">
        <w:rPr>
          <w:rFonts w:ascii="Times New Roman" w:hAnsi="Times New Roman" w:cs="Times New Roman"/>
          <w:i/>
          <w:iCs/>
          <w:sz w:val="20"/>
          <w:szCs w:val="20"/>
        </w:rPr>
        <w:t>et al</w:t>
      </w:r>
      <w:r w:rsidR="009E67DF" w:rsidRPr="009E67DF">
        <w:rPr>
          <w:rFonts w:ascii="Times New Roman" w:hAnsi="Times New Roman" w:cs="Times New Roman"/>
          <w:sz w:val="20"/>
          <w:szCs w:val="20"/>
        </w:rPr>
        <w:t>., 2014</w:t>
      </w:r>
      <w:r w:rsidR="00DC548B">
        <w:rPr>
          <w:rFonts w:ascii="Times New Roman" w:hAnsi="Times New Roman" w:cs="Times New Roman"/>
          <w:sz w:val="20"/>
          <w:szCs w:val="20"/>
        </w:rPr>
        <w:t xml:space="preserve"> and </w:t>
      </w:r>
      <w:proofErr w:type="spellStart"/>
      <w:r w:rsidR="009E67DF" w:rsidRPr="009E67DF">
        <w:rPr>
          <w:rFonts w:ascii="Times New Roman" w:hAnsi="Times New Roman" w:cs="Times New Roman"/>
          <w:sz w:val="20"/>
          <w:szCs w:val="20"/>
        </w:rPr>
        <w:t>Olaniyi</w:t>
      </w:r>
      <w:proofErr w:type="spellEnd"/>
      <w:r w:rsidR="009E67DF" w:rsidRPr="009E67DF">
        <w:rPr>
          <w:rFonts w:ascii="Times New Roman" w:hAnsi="Times New Roman" w:cs="Times New Roman"/>
          <w:sz w:val="20"/>
          <w:szCs w:val="20"/>
        </w:rPr>
        <w:t xml:space="preserve"> </w:t>
      </w:r>
      <w:r w:rsidR="009E67DF" w:rsidRPr="00C70FD2">
        <w:rPr>
          <w:rFonts w:ascii="Times New Roman" w:hAnsi="Times New Roman" w:cs="Times New Roman"/>
          <w:i/>
          <w:iCs/>
          <w:sz w:val="20"/>
          <w:szCs w:val="20"/>
        </w:rPr>
        <w:t>et al</w:t>
      </w:r>
      <w:r w:rsidR="009E67DF" w:rsidRPr="009E67DF">
        <w:rPr>
          <w:rFonts w:ascii="Times New Roman" w:hAnsi="Times New Roman" w:cs="Times New Roman"/>
          <w:sz w:val="20"/>
          <w:szCs w:val="20"/>
        </w:rPr>
        <w:t>., 2010).</w:t>
      </w:r>
    </w:p>
    <w:p w14:paraId="419448E7" w14:textId="7AB81211" w:rsidR="00D64BF3" w:rsidRPr="00FC2B2B" w:rsidRDefault="00692A00" w:rsidP="009E67DF">
      <w:pPr>
        <w:spacing w:line="480" w:lineRule="auto"/>
        <w:jc w:val="both"/>
        <w:rPr>
          <w:rFonts w:ascii="Times New Roman" w:hAnsi="Times New Roman" w:cs="Times New Roman"/>
          <w:sz w:val="20"/>
          <w:szCs w:val="20"/>
        </w:rPr>
      </w:pPr>
      <w:r w:rsidRPr="00692A00">
        <w:rPr>
          <w:rFonts w:ascii="Times New Roman" w:hAnsi="Times New Roman" w:cs="Times New Roman"/>
          <w:sz w:val="20"/>
          <w:szCs w:val="20"/>
        </w:rPr>
        <w:t>Carrot root characteristics in Obuasi also exhibited significant variation among the applied treatments. Plots treated with poultry manure at 25 t ha⁻¹ produced the greatest root length, which differed significantly from the control and NPK 15:15:15 applied at 300 kg ha⁻¹. Similarly, the highest root weight was recorded under poultry manure application at 25 t ha⁻¹, and this was significantly higher than the control, the combined treatment of ½ NPK 15:15:15 (300 kg ha⁻¹) + ½ poultry manure (25 t ha⁻¹), and NPK 15:15:15 applied at 350 kg ha⁻¹ (Table 6).</w:t>
      </w:r>
      <w:r>
        <w:rPr>
          <w:rFonts w:ascii="Times New Roman" w:hAnsi="Times New Roman" w:cs="Times New Roman"/>
          <w:sz w:val="20"/>
          <w:szCs w:val="20"/>
        </w:rPr>
        <w:t xml:space="preserve"> </w:t>
      </w:r>
      <w:r w:rsidR="009E67DF" w:rsidRPr="009E67DF">
        <w:rPr>
          <w:rFonts w:ascii="Times New Roman" w:hAnsi="Times New Roman" w:cs="Times New Roman"/>
          <w:sz w:val="20"/>
          <w:szCs w:val="20"/>
        </w:rPr>
        <w:t xml:space="preserve">The study's treatments increased the carrot roots' properties, as seen by the significant variations between the treatments noted for the root qualities. The treatments' statistically comparable root weight and length suggest that they would enhance the carrot's characteristics and, as a result, raise or improve its yield more than the control. </w:t>
      </w:r>
      <w:r w:rsidR="00AC4855" w:rsidRPr="00AC4855">
        <w:rPr>
          <w:rFonts w:ascii="Times New Roman" w:hAnsi="Times New Roman" w:cs="Times New Roman"/>
          <w:sz w:val="20"/>
          <w:szCs w:val="20"/>
        </w:rPr>
        <w:t>These findings are in agreement with previous studies (</w:t>
      </w:r>
      <w:proofErr w:type="spellStart"/>
      <w:r w:rsidR="00AC4855" w:rsidRPr="00AC4855">
        <w:rPr>
          <w:rFonts w:ascii="Times New Roman" w:hAnsi="Times New Roman" w:cs="Times New Roman"/>
          <w:sz w:val="20"/>
          <w:szCs w:val="20"/>
        </w:rPr>
        <w:t>Agbede</w:t>
      </w:r>
      <w:proofErr w:type="spellEnd"/>
      <w:r w:rsidR="00AC4855" w:rsidRPr="00AC4855">
        <w:rPr>
          <w:rFonts w:ascii="Times New Roman" w:hAnsi="Times New Roman" w:cs="Times New Roman"/>
          <w:sz w:val="20"/>
          <w:szCs w:val="20"/>
        </w:rPr>
        <w:t xml:space="preserve"> </w:t>
      </w:r>
      <w:r w:rsidR="00AC4855" w:rsidRPr="00C70FD2">
        <w:rPr>
          <w:rFonts w:ascii="Times New Roman" w:hAnsi="Times New Roman" w:cs="Times New Roman"/>
          <w:i/>
          <w:iCs/>
          <w:sz w:val="20"/>
          <w:szCs w:val="20"/>
        </w:rPr>
        <w:t>et al</w:t>
      </w:r>
      <w:r w:rsidR="00AC4855" w:rsidRPr="00AC4855">
        <w:rPr>
          <w:rFonts w:ascii="Times New Roman" w:hAnsi="Times New Roman" w:cs="Times New Roman"/>
          <w:sz w:val="20"/>
          <w:szCs w:val="20"/>
        </w:rPr>
        <w:t xml:space="preserve">., 2017; </w:t>
      </w:r>
      <w:proofErr w:type="spellStart"/>
      <w:r w:rsidR="00AC4855" w:rsidRPr="00AC4855">
        <w:rPr>
          <w:rFonts w:ascii="Times New Roman" w:hAnsi="Times New Roman" w:cs="Times New Roman"/>
          <w:sz w:val="20"/>
          <w:szCs w:val="20"/>
        </w:rPr>
        <w:t>Atijegbe</w:t>
      </w:r>
      <w:proofErr w:type="spellEnd"/>
      <w:r w:rsidR="00AC4855" w:rsidRPr="00AC4855">
        <w:rPr>
          <w:rFonts w:ascii="Times New Roman" w:hAnsi="Times New Roman" w:cs="Times New Roman"/>
          <w:sz w:val="20"/>
          <w:szCs w:val="20"/>
        </w:rPr>
        <w:t xml:space="preserve"> </w:t>
      </w:r>
      <w:r w:rsidR="00AC4855" w:rsidRPr="00C70FD2">
        <w:rPr>
          <w:rFonts w:ascii="Times New Roman" w:hAnsi="Times New Roman" w:cs="Times New Roman"/>
          <w:i/>
          <w:iCs/>
          <w:sz w:val="20"/>
          <w:szCs w:val="20"/>
        </w:rPr>
        <w:t>et al</w:t>
      </w:r>
      <w:r w:rsidR="00AC4855" w:rsidRPr="00AC4855">
        <w:rPr>
          <w:rFonts w:ascii="Times New Roman" w:hAnsi="Times New Roman" w:cs="Times New Roman"/>
          <w:sz w:val="20"/>
          <w:szCs w:val="20"/>
        </w:rPr>
        <w:t>., 2014; Mbatha, 2008).</w:t>
      </w:r>
      <w:r w:rsidR="00FA3C2A" w:rsidRPr="00FC2B2B">
        <w:rPr>
          <w:rFonts w:ascii="Times New Roman" w:hAnsi="Times New Roman" w:cs="Times New Roman"/>
          <w:sz w:val="20"/>
          <w:szCs w:val="20"/>
        </w:rPr>
        <w:t xml:space="preserve"> </w:t>
      </w:r>
    </w:p>
    <w:p w14:paraId="60452172" w14:textId="5720FB50" w:rsidR="00CB3771" w:rsidRPr="00FC2B2B" w:rsidRDefault="00CB3771" w:rsidP="00277EEF">
      <w:pPr>
        <w:rPr>
          <w:rFonts w:ascii="Times New Roman" w:hAnsi="Times New Roman" w:cs="Times New Roman"/>
          <w:sz w:val="20"/>
          <w:szCs w:val="20"/>
        </w:rPr>
      </w:pPr>
    </w:p>
    <w:p w14:paraId="0BCC8EA5" w14:textId="41890E35" w:rsidR="00CB3771" w:rsidRPr="00FC2B2B" w:rsidRDefault="00CB3771" w:rsidP="00277EEF">
      <w:pPr>
        <w:rPr>
          <w:rFonts w:ascii="Times New Roman" w:hAnsi="Times New Roman" w:cs="Times New Roman"/>
          <w:sz w:val="20"/>
          <w:szCs w:val="20"/>
        </w:rPr>
      </w:pPr>
    </w:p>
    <w:p w14:paraId="2B3E63F0" w14:textId="77777777" w:rsidR="00CB3771" w:rsidRPr="00FC2B2B" w:rsidRDefault="00CB3771" w:rsidP="00277EEF">
      <w:pPr>
        <w:rPr>
          <w:rFonts w:ascii="Times New Roman" w:hAnsi="Times New Roman" w:cs="Times New Roman"/>
          <w:sz w:val="20"/>
          <w:szCs w:val="20"/>
        </w:rPr>
        <w:sectPr w:rsidR="00CB3771" w:rsidRPr="00FC2B2B" w:rsidSect="00277EEF">
          <w:pgSz w:w="11906" w:h="16838"/>
          <w:pgMar w:top="1440" w:right="1440" w:bottom="1440" w:left="1440" w:header="708" w:footer="708" w:gutter="0"/>
          <w:cols w:space="708"/>
          <w:docGrid w:linePitch="360"/>
        </w:sectPr>
      </w:pPr>
    </w:p>
    <w:p w14:paraId="492AB2FE" w14:textId="121BF77C" w:rsidR="00CB3771" w:rsidRPr="00FC2B2B" w:rsidRDefault="00CB3771" w:rsidP="00725394">
      <w:pPr>
        <w:spacing w:after="0" w:line="276" w:lineRule="auto"/>
        <w:rPr>
          <w:rFonts w:ascii="Times New Roman" w:hAnsi="Times New Roman" w:cs="Times New Roman"/>
          <w:b/>
          <w:bCs/>
          <w:sz w:val="20"/>
          <w:szCs w:val="20"/>
        </w:rPr>
      </w:pPr>
      <w:r w:rsidRPr="00FC2B2B">
        <w:rPr>
          <w:rFonts w:ascii="Times New Roman" w:hAnsi="Times New Roman" w:cs="Times New Roman"/>
          <w:b/>
          <w:bCs/>
          <w:sz w:val="20"/>
          <w:szCs w:val="20"/>
        </w:rPr>
        <w:lastRenderedPageBreak/>
        <w:t>Table</w:t>
      </w:r>
      <w:r w:rsidR="00266517" w:rsidRPr="00FC2B2B">
        <w:rPr>
          <w:rFonts w:ascii="Times New Roman" w:hAnsi="Times New Roman" w:cs="Times New Roman"/>
          <w:b/>
          <w:bCs/>
          <w:sz w:val="20"/>
          <w:szCs w:val="20"/>
        </w:rPr>
        <w:t xml:space="preserve"> </w:t>
      </w:r>
      <w:r w:rsidR="00F03F36">
        <w:rPr>
          <w:rFonts w:ascii="Times New Roman" w:hAnsi="Times New Roman" w:cs="Times New Roman"/>
          <w:b/>
          <w:bCs/>
          <w:sz w:val="20"/>
          <w:szCs w:val="20"/>
        </w:rPr>
        <w:t>6</w:t>
      </w:r>
      <w:r w:rsidR="00266517" w:rsidRPr="00FC2B2B">
        <w:rPr>
          <w:rFonts w:ascii="Times New Roman" w:hAnsi="Times New Roman" w:cs="Times New Roman"/>
          <w:b/>
          <w:bCs/>
          <w:sz w:val="20"/>
          <w:szCs w:val="20"/>
        </w:rPr>
        <w:t>:</w:t>
      </w:r>
      <w:r w:rsidRPr="00FC2B2B">
        <w:rPr>
          <w:rFonts w:ascii="Times New Roman" w:hAnsi="Times New Roman" w:cs="Times New Roman"/>
          <w:b/>
          <w:bCs/>
          <w:sz w:val="20"/>
          <w:szCs w:val="20"/>
        </w:rPr>
        <w:t xml:space="preserve"> Effect of </w:t>
      </w:r>
      <w:r w:rsidR="00B03E13" w:rsidRPr="00FC2B2B">
        <w:rPr>
          <w:rFonts w:ascii="Times New Roman" w:hAnsi="Times New Roman" w:cs="Times New Roman"/>
          <w:b/>
          <w:bCs/>
          <w:sz w:val="20"/>
          <w:szCs w:val="20"/>
        </w:rPr>
        <w:t>tre</w:t>
      </w:r>
      <w:r w:rsidRPr="00FC2B2B">
        <w:rPr>
          <w:rFonts w:ascii="Times New Roman" w:hAnsi="Times New Roman" w:cs="Times New Roman"/>
          <w:b/>
          <w:bCs/>
          <w:sz w:val="20"/>
          <w:szCs w:val="20"/>
        </w:rPr>
        <w:t>atments on yield and root parameters of ca</w:t>
      </w:r>
      <w:r w:rsidR="00725394" w:rsidRPr="00FC2B2B">
        <w:rPr>
          <w:rFonts w:ascii="Times New Roman" w:hAnsi="Times New Roman" w:cs="Times New Roman"/>
          <w:b/>
          <w:bCs/>
          <w:sz w:val="20"/>
          <w:szCs w:val="20"/>
        </w:rPr>
        <w:t>rrots at both Kumasi and Obuasi</w:t>
      </w:r>
    </w:p>
    <w:tbl>
      <w:tblPr>
        <w:tblStyle w:val="TableGrid"/>
        <w:tblW w:w="1410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3001"/>
        <w:gridCol w:w="1234"/>
        <w:gridCol w:w="1235"/>
        <w:gridCol w:w="1229"/>
        <w:gridCol w:w="1243"/>
        <w:gridCol w:w="1234"/>
        <w:gridCol w:w="1130"/>
        <w:gridCol w:w="1240"/>
        <w:gridCol w:w="1236"/>
      </w:tblGrid>
      <w:tr w:rsidR="00CB3771" w:rsidRPr="00FC2B2B" w14:paraId="55B5B581" w14:textId="77777777" w:rsidTr="00201453">
        <w:trPr>
          <w:trHeight w:val="277"/>
        </w:trPr>
        <w:tc>
          <w:tcPr>
            <w:tcW w:w="1318" w:type="dxa"/>
            <w:tcBorders>
              <w:bottom w:val="nil"/>
            </w:tcBorders>
            <w:noWrap/>
          </w:tcPr>
          <w:p w14:paraId="0621A533" w14:textId="77777777" w:rsidR="00CB3771" w:rsidRPr="00FC2B2B" w:rsidRDefault="00CB3771" w:rsidP="00B55CC8">
            <w:pPr>
              <w:rPr>
                <w:rFonts w:ascii="Times New Roman" w:hAnsi="Times New Roman" w:cs="Times New Roman"/>
                <w:sz w:val="20"/>
                <w:szCs w:val="20"/>
              </w:rPr>
            </w:pPr>
          </w:p>
        </w:tc>
        <w:tc>
          <w:tcPr>
            <w:tcW w:w="3001" w:type="dxa"/>
            <w:tcBorders>
              <w:bottom w:val="nil"/>
            </w:tcBorders>
            <w:noWrap/>
            <w:hideMark/>
          </w:tcPr>
          <w:p w14:paraId="53CB50B8" w14:textId="77777777" w:rsidR="00CB3771" w:rsidRPr="00FC2B2B" w:rsidRDefault="00CB3771" w:rsidP="00B55CC8">
            <w:pPr>
              <w:jc w:val="center"/>
              <w:rPr>
                <w:rFonts w:ascii="Times New Roman" w:hAnsi="Times New Roman" w:cs="Times New Roman"/>
                <w:sz w:val="20"/>
                <w:szCs w:val="20"/>
              </w:rPr>
            </w:pPr>
          </w:p>
        </w:tc>
        <w:tc>
          <w:tcPr>
            <w:tcW w:w="4941" w:type="dxa"/>
            <w:gridSpan w:val="4"/>
            <w:tcBorders>
              <w:top w:val="single" w:sz="4" w:space="0" w:color="auto"/>
              <w:bottom w:val="single" w:sz="4" w:space="0" w:color="auto"/>
            </w:tcBorders>
            <w:noWrap/>
            <w:hideMark/>
          </w:tcPr>
          <w:p w14:paraId="39E48FB7" w14:textId="77777777" w:rsidR="00CB3771" w:rsidRPr="00FC2B2B" w:rsidRDefault="00CB3771" w:rsidP="00B55CC8">
            <w:pPr>
              <w:jc w:val="center"/>
              <w:rPr>
                <w:rFonts w:ascii="Times New Roman" w:hAnsi="Times New Roman" w:cs="Times New Roman"/>
                <w:b/>
                <w:bCs/>
                <w:sz w:val="20"/>
                <w:szCs w:val="20"/>
              </w:rPr>
            </w:pPr>
            <w:r w:rsidRPr="00FC2B2B">
              <w:rPr>
                <w:rFonts w:ascii="Times New Roman" w:hAnsi="Times New Roman" w:cs="Times New Roman"/>
                <w:b/>
                <w:bCs/>
                <w:sz w:val="20"/>
                <w:szCs w:val="20"/>
              </w:rPr>
              <w:t>Kumasi</w:t>
            </w:r>
          </w:p>
        </w:tc>
        <w:tc>
          <w:tcPr>
            <w:tcW w:w="4840" w:type="dxa"/>
            <w:gridSpan w:val="4"/>
            <w:tcBorders>
              <w:top w:val="single" w:sz="4" w:space="0" w:color="auto"/>
              <w:bottom w:val="single" w:sz="4" w:space="0" w:color="auto"/>
            </w:tcBorders>
            <w:noWrap/>
            <w:hideMark/>
          </w:tcPr>
          <w:p w14:paraId="15A4B822" w14:textId="2F7C0B84" w:rsidR="00CB3771" w:rsidRPr="00FC2B2B" w:rsidRDefault="00CB3771" w:rsidP="00B55CC8">
            <w:pPr>
              <w:jc w:val="center"/>
              <w:rPr>
                <w:rFonts w:ascii="Times New Roman" w:hAnsi="Times New Roman" w:cs="Times New Roman"/>
                <w:b/>
                <w:bCs/>
                <w:sz w:val="20"/>
                <w:szCs w:val="20"/>
              </w:rPr>
            </w:pPr>
            <w:r w:rsidRPr="00FC2B2B">
              <w:rPr>
                <w:rFonts w:ascii="Times New Roman" w:hAnsi="Times New Roman" w:cs="Times New Roman"/>
                <w:b/>
                <w:bCs/>
                <w:sz w:val="20"/>
                <w:szCs w:val="20"/>
              </w:rPr>
              <w:t>Obuasi</w:t>
            </w:r>
          </w:p>
          <w:p w14:paraId="44D2934E" w14:textId="77777777" w:rsidR="00580EFD" w:rsidRPr="00FC2B2B" w:rsidRDefault="00580EFD" w:rsidP="00B55CC8">
            <w:pPr>
              <w:jc w:val="center"/>
              <w:rPr>
                <w:rFonts w:ascii="Times New Roman" w:hAnsi="Times New Roman" w:cs="Times New Roman"/>
                <w:b/>
                <w:bCs/>
                <w:sz w:val="20"/>
                <w:szCs w:val="20"/>
              </w:rPr>
            </w:pPr>
          </w:p>
          <w:p w14:paraId="106A3667" w14:textId="5933071D" w:rsidR="00201453" w:rsidRPr="00FC2B2B" w:rsidRDefault="00201453" w:rsidP="00B55CC8">
            <w:pPr>
              <w:jc w:val="center"/>
              <w:rPr>
                <w:rFonts w:ascii="Times New Roman" w:hAnsi="Times New Roman" w:cs="Times New Roman"/>
                <w:b/>
                <w:bCs/>
                <w:sz w:val="20"/>
                <w:szCs w:val="20"/>
              </w:rPr>
            </w:pPr>
          </w:p>
        </w:tc>
      </w:tr>
      <w:tr w:rsidR="00CB3771" w:rsidRPr="00FC2B2B" w14:paraId="66388255" w14:textId="77777777" w:rsidTr="00201453">
        <w:trPr>
          <w:trHeight w:val="835"/>
        </w:trPr>
        <w:tc>
          <w:tcPr>
            <w:tcW w:w="1318" w:type="dxa"/>
            <w:tcBorders>
              <w:top w:val="nil"/>
              <w:bottom w:val="single" w:sz="4" w:space="0" w:color="auto"/>
            </w:tcBorders>
            <w:noWrap/>
          </w:tcPr>
          <w:p w14:paraId="39DAA4FB" w14:textId="77777777" w:rsidR="00201453" w:rsidRPr="00FC2B2B" w:rsidRDefault="00201453" w:rsidP="00B55CC8">
            <w:pPr>
              <w:rPr>
                <w:rFonts w:ascii="Times New Roman" w:hAnsi="Times New Roman" w:cs="Times New Roman"/>
                <w:b/>
                <w:bCs/>
                <w:sz w:val="20"/>
                <w:szCs w:val="20"/>
              </w:rPr>
            </w:pPr>
          </w:p>
          <w:p w14:paraId="6755C032" w14:textId="77777777" w:rsidR="00201453" w:rsidRPr="00FC2B2B" w:rsidRDefault="00201453" w:rsidP="00201453">
            <w:pPr>
              <w:rPr>
                <w:rFonts w:ascii="Times New Roman" w:hAnsi="Times New Roman" w:cs="Times New Roman"/>
                <w:b/>
                <w:bCs/>
                <w:sz w:val="20"/>
                <w:szCs w:val="20"/>
              </w:rPr>
            </w:pPr>
            <w:r w:rsidRPr="00FC2B2B">
              <w:rPr>
                <w:rFonts w:ascii="Times New Roman" w:hAnsi="Times New Roman" w:cs="Times New Roman"/>
                <w:b/>
                <w:bCs/>
                <w:sz w:val="20"/>
                <w:szCs w:val="20"/>
              </w:rPr>
              <w:tab/>
            </w:r>
          </w:p>
          <w:p w14:paraId="3700F686" w14:textId="5FBB391F" w:rsidR="00201453" w:rsidRPr="00FC2B2B" w:rsidRDefault="00201453" w:rsidP="00201453">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3001" w:type="dxa"/>
            <w:tcBorders>
              <w:top w:val="nil"/>
              <w:bottom w:val="single" w:sz="4" w:space="0" w:color="auto"/>
            </w:tcBorders>
            <w:noWrap/>
            <w:hideMark/>
          </w:tcPr>
          <w:p w14:paraId="200C8631" w14:textId="77777777" w:rsidR="00201453" w:rsidRPr="00FC2B2B" w:rsidRDefault="00201453" w:rsidP="00B55CC8">
            <w:pPr>
              <w:rPr>
                <w:rFonts w:ascii="Times New Roman" w:hAnsi="Times New Roman" w:cs="Times New Roman"/>
                <w:b/>
                <w:bCs/>
                <w:sz w:val="20"/>
                <w:szCs w:val="20"/>
              </w:rPr>
            </w:pPr>
          </w:p>
          <w:p w14:paraId="266F223B" w14:textId="77777777" w:rsidR="00201453" w:rsidRPr="00FC2B2B" w:rsidRDefault="00201453" w:rsidP="00B55CC8">
            <w:pPr>
              <w:rPr>
                <w:rFonts w:ascii="Times New Roman" w:hAnsi="Times New Roman" w:cs="Times New Roman"/>
                <w:b/>
                <w:bCs/>
                <w:sz w:val="20"/>
                <w:szCs w:val="20"/>
              </w:rPr>
            </w:pPr>
          </w:p>
          <w:p w14:paraId="3AFE324B" w14:textId="75752E51" w:rsidR="00201453" w:rsidRPr="00FC2B2B" w:rsidRDefault="00201453" w:rsidP="00B55CC8">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234" w:type="dxa"/>
            <w:tcBorders>
              <w:top w:val="single" w:sz="4" w:space="0" w:color="auto"/>
              <w:bottom w:val="single" w:sz="4" w:space="0" w:color="auto"/>
            </w:tcBorders>
            <w:noWrap/>
            <w:hideMark/>
          </w:tcPr>
          <w:p w14:paraId="44DC4941"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Root </w:t>
            </w:r>
          </w:p>
          <w:p w14:paraId="51F30C91" w14:textId="0A57EFF5"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Length (cm)</w:t>
            </w:r>
          </w:p>
        </w:tc>
        <w:tc>
          <w:tcPr>
            <w:tcW w:w="1235" w:type="dxa"/>
            <w:tcBorders>
              <w:top w:val="single" w:sz="4" w:space="0" w:color="auto"/>
              <w:bottom w:val="single" w:sz="4" w:space="0" w:color="auto"/>
            </w:tcBorders>
            <w:noWrap/>
            <w:hideMark/>
          </w:tcPr>
          <w:p w14:paraId="7435FB3A"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Diameter (cm)</w:t>
            </w:r>
          </w:p>
        </w:tc>
        <w:tc>
          <w:tcPr>
            <w:tcW w:w="1229" w:type="dxa"/>
            <w:tcBorders>
              <w:top w:val="single" w:sz="4" w:space="0" w:color="auto"/>
              <w:bottom w:val="single" w:sz="4" w:space="0" w:color="auto"/>
            </w:tcBorders>
            <w:noWrap/>
            <w:hideMark/>
          </w:tcPr>
          <w:p w14:paraId="55F3D721"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Weight per plant (g)</w:t>
            </w:r>
          </w:p>
        </w:tc>
        <w:tc>
          <w:tcPr>
            <w:tcW w:w="1243" w:type="dxa"/>
            <w:tcBorders>
              <w:top w:val="single" w:sz="4" w:space="0" w:color="auto"/>
              <w:bottom w:val="single" w:sz="4" w:space="0" w:color="auto"/>
            </w:tcBorders>
            <w:noWrap/>
            <w:hideMark/>
          </w:tcPr>
          <w:p w14:paraId="0690FEF5"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Total yield </w:t>
            </w:r>
          </w:p>
          <w:p w14:paraId="0391BB0C"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(ton/ha)</w:t>
            </w:r>
          </w:p>
        </w:tc>
        <w:tc>
          <w:tcPr>
            <w:tcW w:w="1234" w:type="dxa"/>
            <w:tcBorders>
              <w:top w:val="single" w:sz="4" w:space="0" w:color="auto"/>
              <w:bottom w:val="single" w:sz="4" w:space="0" w:color="auto"/>
            </w:tcBorders>
            <w:noWrap/>
            <w:hideMark/>
          </w:tcPr>
          <w:p w14:paraId="08C17E20" w14:textId="443DAF71"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Length (cm)</w:t>
            </w:r>
          </w:p>
        </w:tc>
        <w:tc>
          <w:tcPr>
            <w:tcW w:w="1130" w:type="dxa"/>
            <w:tcBorders>
              <w:top w:val="single" w:sz="4" w:space="0" w:color="auto"/>
              <w:bottom w:val="single" w:sz="4" w:space="0" w:color="auto"/>
            </w:tcBorders>
            <w:noWrap/>
            <w:hideMark/>
          </w:tcPr>
          <w:p w14:paraId="02103F09"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diameter (cm)</w:t>
            </w:r>
          </w:p>
        </w:tc>
        <w:tc>
          <w:tcPr>
            <w:tcW w:w="1240" w:type="dxa"/>
            <w:tcBorders>
              <w:top w:val="single" w:sz="4" w:space="0" w:color="auto"/>
              <w:bottom w:val="single" w:sz="4" w:space="0" w:color="auto"/>
            </w:tcBorders>
            <w:noWrap/>
            <w:hideMark/>
          </w:tcPr>
          <w:p w14:paraId="444EF298"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Weight per plant (g)</w:t>
            </w:r>
          </w:p>
        </w:tc>
        <w:tc>
          <w:tcPr>
            <w:tcW w:w="1236" w:type="dxa"/>
            <w:tcBorders>
              <w:top w:val="single" w:sz="4" w:space="0" w:color="auto"/>
              <w:bottom w:val="single" w:sz="4" w:space="0" w:color="auto"/>
            </w:tcBorders>
            <w:noWrap/>
            <w:hideMark/>
          </w:tcPr>
          <w:p w14:paraId="23BD7F26"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Total yield </w:t>
            </w:r>
          </w:p>
          <w:p w14:paraId="37C39BB0"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(ton/ha)</w:t>
            </w:r>
          </w:p>
        </w:tc>
      </w:tr>
      <w:tr w:rsidR="00CB3771" w:rsidRPr="00FC2B2B" w14:paraId="1C44DBFC" w14:textId="77777777" w:rsidTr="0074729E">
        <w:trPr>
          <w:trHeight w:val="19"/>
        </w:trPr>
        <w:tc>
          <w:tcPr>
            <w:tcW w:w="1318" w:type="dxa"/>
            <w:tcBorders>
              <w:top w:val="single" w:sz="4" w:space="0" w:color="auto"/>
            </w:tcBorders>
            <w:noWrap/>
            <w:hideMark/>
          </w:tcPr>
          <w:p w14:paraId="20ECD717"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T1</w:t>
            </w:r>
          </w:p>
        </w:tc>
        <w:tc>
          <w:tcPr>
            <w:tcW w:w="3001" w:type="dxa"/>
            <w:tcBorders>
              <w:top w:val="single" w:sz="4" w:space="0" w:color="auto"/>
            </w:tcBorders>
            <w:noWrap/>
            <w:hideMark/>
          </w:tcPr>
          <w:p w14:paraId="3904498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1234" w:type="dxa"/>
            <w:tcBorders>
              <w:top w:val="single" w:sz="4" w:space="0" w:color="auto"/>
            </w:tcBorders>
            <w:noWrap/>
            <w:hideMark/>
          </w:tcPr>
          <w:p w14:paraId="74856E0C" w14:textId="611794D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11.18 </w:t>
            </w:r>
          </w:p>
        </w:tc>
        <w:tc>
          <w:tcPr>
            <w:tcW w:w="1235" w:type="dxa"/>
            <w:tcBorders>
              <w:top w:val="single" w:sz="4" w:space="0" w:color="auto"/>
            </w:tcBorders>
            <w:noWrap/>
            <w:hideMark/>
          </w:tcPr>
          <w:p w14:paraId="3DDBB06E" w14:textId="3EF967D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2.21 </w:t>
            </w:r>
          </w:p>
        </w:tc>
        <w:tc>
          <w:tcPr>
            <w:tcW w:w="1229" w:type="dxa"/>
            <w:tcBorders>
              <w:top w:val="single" w:sz="4" w:space="0" w:color="auto"/>
            </w:tcBorders>
            <w:noWrap/>
            <w:hideMark/>
          </w:tcPr>
          <w:p w14:paraId="300C3F5C" w14:textId="6E0CBF5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60.51 </w:t>
            </w:r>
          </w:p>
        </w:tc>
        <w:tc>
          <w:tcPr>
            <w:tcW w:w="1243" w:type="dxa"/>
            <w:tcBorders>
              <w:top w:val="single" w:sz="4" w:space="0" w:color="auto"/>
            </w:tcBorders>
            <w:noWrap/>
            <w:hideMark/>
          </w:tcPr>
          <w:p w14:paraId="60E76644" w14:textId="661B1E4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11.15 </w:t>
            </w:r>
          </w:p>
        </w:tc>
        <w:tc>
          <w:tcPr>
            <w:tcW w:w="1234" w:type="dxa"/>
            <w:tcBorders>
              <w:top w:val="single" w:sz="4" w:space="0" w:color="auto"/>
            </w:tcBorders>
            <w:noWrap/>
            <w:hideMark/>
          </w:tcPr>
          <w:p w14:paraId="284B213C" w14:textId="2293A72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10.85 </w:t>
            </w:r>
          </w:p>
        </w:tc>
        <w:tc>
          <w:tcPr>
            <w:tcW w:w="1130" w:type="dxa"/>
            <w:tcBorders>
              <w:top w:val="single" w:sz="4" w:space="0" w:color="auto"/>
            </w:tcBorders>
            <w:noWrap/>
            <w:hideMark/>
          </w:tcPr>
          <w:p w14:paraId="6546CF2A" w14:textId="70AF7542"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2.49 </w:t>
            </w:r>
          </w:p>
        </w:tc>
        <w:tc>
          <w:tcPr>
            <w:tcW w:w="1240" w:type="dxa"/>
            <w:tcBorders>
              <w:top w:val="single" w:sz="4" w:space="0" w:color="auto"/>
            </w:tcBorders>
            <w:noWrap/>
            <w:hideMark/>
          </w:tcPr>
          <w:p w14:paraId="68866C53" w14:textId="6103342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55.16 </w:t>
            </w:r>
          </w:p>
        </w:tc>
        <w:tc>
          <w:tcPr>
            <w:tcW w:w="1236" w:type="dxa"/>
            <w:tcBorders>
              <w:top w:val="single" w:sz="4" w:space="0" w:color="auto"/>
            </w:tcBorders>
            <w:noWrap/>
            <w:hideMark/>
          </w:tcPr>
          <w:p w14:paraId="07F6A5D7" w14:textId="6725536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9.93 </w:t>
            </w:r>
          </w:p>
        </w:tc>
      </w:tr>
      <w:tr w:rsidR="00CB3771" w:rsidRPr="00FC2B2B" w14:paraId="3AB1E959" w14:textId="77777777" w:rsidTr="0074729E">
        <w:trPr>
          <w:trHeight w:val="19"/>
        </w:trPr>
        <w:tc>
          <w:tcPr>
            <w:tcW w:w="1318" w:type="dxa"/>
            <w:noWrap/>
            <w:hideMark/>
          </w:tcPr>
          <w:p w14:paraId="18B812D7"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T2</w:t>
            </w:r>
          </w:p>
        </w:tc>
        <w:tc>
          <w:tcPr>
            <w:tcW w:w="3001" w:type="dxa"/>
            <w:noWrap/>
            <w:hideMark/>
          </w:tcPr>
          <w:p w14:paraId="68B76FBC" w14:textId="444FEB3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NPK 15:15:15 (300 </w:t>
            </w:r>
            <w:r w:rsidR="00915C38"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1234" w:type="dxa"/>
            <w:noWrap/>
            <w:hideMark/>
          </w:tcPr>
          <w:p w14:paraId="604670E3" w14:textId="60B60B7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13.91 </w:t>
            </w:r>
          </w:p>
        </w:tc>
        <w:tc>
          <w:tcPr>
            <w:tcW w:w="1235" w:type="dxa"/>
            <w:noWrap/>
            <w:hideMark/>
          </w:tcPr>
          <w:p w14:paraId="09659C65" w14:textId="0112772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2.88 </w:t>
            </w:r>
          </w:p>
        </w:tc>
        <w:tc>
          <w:tcPr>
            <w:tcW w:w="1229" w:type="dxa"/>
            <w:noWrap/>
            <w:hideMark/>
          </w:tcPr>
          <w:p w14:paraId="1A2D7FB2" w14:textId="7A15647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67.95 </w:t>
            </w:r>
          </w:p>
        </w:tc>
        <w:tc>
          <w:tcPr>
            <w:tcW w:w="1243" w:type="dxa"/>
            <w:noWrap/>
            <w:hideMark/>
          </w:tcPr>
          <w:p w14:paraId="5E88A18F" w14:textId="016CD25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15.65 </w:t>
            </w:r>
          </w:p>
        </w:tc>
        <w:tc>
          <w:tcPr>
            <w:tcW w:w="1234" w:type="dxa"/>
            <w:noWrap/>
            <w:hideMark/>
          </w:tcPr>
          <w:p w14:paraId="3AAAD93F" w14:textId="15813E3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13.14 </w:t>
            </w:r>
          </w:p>
        </w:tc>
        <w:tc>
          <w:tcPr>
            <w:tcW w:w="1130" w:type="dxa"/>
            <w:noWrap/>
            <w:hideMark/>
          </w:tcPr>
          <w:p w14:paraId="475D07C0" w14:textId="16326A8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3.24 </w:t>
            </w:r>
          </w:p>
        </w:tc>
        <w:tc>
          <w:tcPr>
            <w:tcW w:w="1240" w:type="dxa"/>
            <w:noWrap/>
            <w:hideMark/>
          </w:tcPr>
          <w:p w14:paraId="56FF1DA0" w14:textId="09BEB85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66.76 </w:t>
            </w:r>
          </w:p>
        </w:tc>
        <w:tc>
          <w:tcPr>
            <w:tcW w:w="1236" w:type="dxa"/>
            <w:noWrap/>
            <w:hideMark/>
          </w:tcPr>
          <w:p w14:paraId="14206AE7" w14:textId="2503BDE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11.53 </w:t>
            </w:r>
          </w:p>
        </w:tc>
      </w:tr>
      <w:tr w:rsidR="00CB3771" w:rsidRPr="00FC2B2B" w14:paraId="21BE7098" w14:textId="77777777" w:rsidTr="0074729E">
        <w:trPr>
          <w:trHeight w:val="19"/>
        </w:trPr>
        <w:tc>
          <w:tcPr>
            <w:tcW w:w="1318" w:type="dxa"/>
            <w:noWrap/>
            <w:hideMark/>
          </w:tcPr>
          <w:p w14:paraId="5651D578"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T3</w:t>
            </w:r>
          </w:p>
        </w:tc>
        <w:tc>
          <w:tcPr>
            <w:tcW w:w="3001" w:type="dxa"/>
            <w:noWrap/>
            <w:hideMark/>
          </w:tcPr>
          <w:p w14:paraId="1C774A24" w14:textId="12D1FAE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NPK 15:15:15 (350 </w:t>
            </w:r>
            <w:r w:rsidR="00915C38"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1234" w:type="dxa"/>
            <w:noWrap/>
            <w:hideMark/>
          </w:tcPr>
          <w:p w14:paraId="27640FFC" w14:textId="6D7E87D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14.32 </w:t>
            </w:r>
          </w:p>
        </w:tc>
        <w:tc>
          <w:tcPr>
            <w:tcW w:w="1235" w:type="dxa"/>
            <w:noWrap/>
            <w:hideMark/>
          </w:tcPr>
          <w:p w14:paraId="44C60645" w14:textId="1B62D94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3.19 </w:t>
            </w:r>
          </w:p>
        </w:tc>
        <w:tc>
          <w:tcPr>
            <w:tcW w:w="1229" w:type="dxa"/>
            <w:noWrap/>
            <w:hideMark/>
          </w:tcPr>
          <w:p w14:paraId="7BEB6918" w14:textId="6AE4E49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73.62 </w:t>
            </w:r>
          </w:p>
        </w:tc>
        <w:tc>
          <w:tcPr>
            <w:tcW w:w="1243" w:type="dxa"/>
            <w:noWrap/>
            <w:hideMark/>
          </w:tcPr>
          <w:p w14:paraId="112BAA5E" w14:textId="18F5D94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18.93 </w:t>
            </w:r>
          </w:p>
        </w:tc>
        <w:tc>
          <w:tcPr>
            <w:tcW w:w="1234" w:type="dxa"/>
            <w:noWrap/>
            <w:hideMark/>
          </w:tcPr>
          <w:p w14:paraId="53339A4F" w14:textId="499570C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14.33 </w:t>
            </w:r>
          </w:p>
        </w:tc>
        <w:tc>
          <w:tcPr>
            <w:tcW w:w="1130" w:type="dxa"/>
            <w:noWrap/>
            <w:hideMark/>
          </w:tcPr>
          <w:p w14:paraId="7DB3B172" w14:textId="272C7E5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3.31 </w:t>
            </w:r>
          </w:p>
        </w:tc>
        <w:tc>
          <w:tcPr>
            <w:tcW w:w="1240" w:type="dxa"/>
            <w:noWrap/>
            <w:hideMark/>
          </w:tcPr>
          <w:p w14:paraId="71AB6011" w14:textId="1BE7DCA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70.57 </w:t>
            </w:r>
          </w:p>
        </w:tc>
        <w:tc>
          <w:tcPr>
            <w:tcW w:w="1236" w:type="dxa"/>
            <w:noWrap/>
            <w:hideMark/>
          </w:tcPr>
          <w:p w14:paraId="56915D8B" w14:textId="1B97FC0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13.60 </w:t>
            </w:r>
          </w:p>
        </w:tc>
      </w:tr>
      <w:tr w:rsidR="00CB3771" w:rsidRPr="00FC2B2B" w14:paraId="2B828FB1" w14:textId="77777777" w:rsidTr="0074729E">
        <w:trPr>
          <w:trHeight w:val="19"/>
        </w:trPr>
        <w:tc>
          <w:tcPr>
            <w:tcW w:w="1318" w:type="dxa"/>
            <w:noWrap/>
            <w:hideMark/>
          </w:tcPr>
          <w:p w14:paraId="21F23B8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T4</w:t>
            </w:r>
          </w:p>
        </w:tc>
        <w:tc>
          <w:tcPr>
            <w:tcW w:w="3001" w:type="dxa"/>
            <w:noWrap/>
            <w:hideMark/>
          </w:tcPr>
          <w:p w14:paraId="64E3833C" w14:textId="073CFBB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NPK 15:15:15 (400</w:t>
            </w:r>
            <w:r w:rsidR="00915C38"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234" w:type="dxa"/>
            <w:noWrap/>
            <w:hideMark/>
          </w:tcPr>
          <w:p w14:paraId="072E8E09" w14:textId="388918F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15.40 </w:t>
            </w:r>
          </w:p>
        </w:tc>
        <w:tc>
          <w:tcPr>
            <w:tcW w:w="1235" w:type="dxa"/>
            <w:noWrap/>
            <w:hideMark/>
          </w:tcPr>
          <w:p w14:paraId="200B9EB4" w14:textId="60AB4AE9"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3.31 </w:t>
            </w:r>
          </w:p>
        </w:tc>
        <w:tc>
          <w:tcPr>
            <w:tcW w:w="1229" w:type="dxa"/>
            <w:noWrap/>
            <w:hideMark/>
          </w:tcPr>
          <w:p w14:paraId="78D4120A" w14:textId="628274C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75.63 </w:t>
            </w:r>
          </w:p>
        </w:tc>
        <w:tc>
          <w:tcPr>
            <w:tcW w:w="1243" w:type="dxa"/>
            <w:noWrap/>
            <w:hideMark/>
          </w:tcPr>
          <w:p w14:paraId="7AC501BD" w14:textId="186E364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20.40 </w:t>
            </w:r>
          </w:p>
        </w:tc>
        <w:tc>
          <w:tcPr>
            <w:tcW w:w="1234" w:type="dxa"/>
            <w:noWrap/>
            <w:hideMark/>
          </w:tcPr>
          <w:p w14:paraId="72E0B674" w14:textId="796CF28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14.79 </w:t>
            </w:r>
          </w:p>
        </w:tc>
        <w:tc>
          <w:tcPr>
            <w:tcW w:w="1130" w:type="dxa"/>
            <w:noWrap/>
            <w:hideMark/>
          </w:tcPr>
          <w:p w14:paraId="31C477A7" w14:textId="70F811F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3.37 </w:t>
            </w:r>
          </w:p>
        </w:tc>
        <w:tc>
          <w:tcPr>
            <w:tcW w:w="1240" w:type="dxa"/>
            <w:noWrap/>
            <w:hideMark/>
          </w:tcPr>
          <w:p w14:paraId="592F10B7" w14:textId="520B378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73.74 </w:t>
            </w:r>
          </w:p>
        </w:tc>
        <w:tc>
          <w:tcPr>
            <w:tcW w:w="1236" w:type="dxa"/>
            <w:noWrap/>
            <w:hideMark/>
          </w:tcPr>
          <w:p w14:paraId="7DA12E85" w14:textId="43FC672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15.31 </w:t>
            </w:r>
          </w:p>
        </w:tc>
      </w:tr>
      <w:tr w:rsidR="00CB3771" w:rsidRPr="00FC2B2B" w14:paraId="788534AF" w14:textId="77777777" w:rsidTr="0074729E">
        <w:trPr>
          <w:trHeight w:val="19"/>
        </w:trPr>
        <w:tc>
          <w:tcPr>
            <w:tcW w:w="1318" w:type="dxa"/>
            <w:noWrap/>
            <w:hideMark/>
          </w:tcPr>
          <w:p w14:paraId="4ACF380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T5</w:t>
            </w:r>
          </w:p>
        </w:tc>
        <w:tc>
          <w:tcPr>
            <w:tcW w:w="3001" w:type="dxa"/>
            <w:noWrap/>
            <w:hideMark/>
          </w:tcPr>
          <w:p w14:paraId="0AA4CC92" w14:textId="41DAAC32"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PM 15 </w:t>
            </w:r>
            <w:r w:rsidR="007E08CA" w:rsidRPr="00A2145B">
              <w:rPr>
                <w:rFonts w:ascii="Times New Roman" w:hAnsi="Times New Roman" w:cs="Times New Roman"/>
                <w:sz w:val="20"/>
                <w:szCs w:val="20"/>
              </w:rPr>
              <w:t>t ha⁻¹</w:t>
            </w:r>
          </w:p>
        </w:tc>
        <w:tc>
          <w:tcPr>
            <w:tcW w:w="1234" w:type="dxa"/>
            <w:noWrap/>
            <w:hideMark/>
          </w:tcPr>
          <w:p w14:paraId="6F48ABB8" w14:textId="5C671C0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14.93 </w:t>
            </w:r>
          </w:p>
        </w:tc>
        <w:tc>
          <w:tcPr>
            <w:tcW w:w="1235" w:type="dxa"/>
            <w:noWrap/>
            <w:hideMark/>
          </w:tcPr>
          <w:p w14:paraId="51F091E7" w14:textId="066069C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3.45 </w:t>
            </w:r>
          </w:p>
        </w:tc>
        <w:tc>
          <w:tcPr>
            <w:tcW w:w="1229" w:type="dxa"/>
            <w:noWrap/>
            <w:hideMark/>
          </w:tcPr>
          <w:p w14:paraId="151A1FAA" w14:textId="4BF8E43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78.75 </w:t>
            </w:r>
          </w:p>
        </w:tc>
        <w:tc>
          <w:tcPr>
            <w:tcW w:w="1243" w:type="dxa"/>
            <w:noWrap/>
            <w:hideMark/>
          </w:tcPr>
          <w:p w14:paraId="263D80F2" w14:textId="46D14C5B"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21.71 </w:t>
            </w:r>
          </w:p>
        </w:tc>
        <w:tc>
          <w:tcPr>
            <w:tcW w:w="1234" w:type="dxa"/>
            <w:noWrap/>
            <w:hideMark/>
          </w:tcPr>
          <w:p w14:paraId="208882A2" w14:textId="63A1289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15.50 </w:t>
            </w:r>
          </w:p>
        </w:tc>
        <w:tc>
          <w:tcPr>
            <w:tcW w:w="1130" w:type="dxa"/>
            <w:noWrap/>
            <w:hideMark/>
          </w:tcPr>
          <w:p w14:paraId="3008359A" w14:textId="77D637A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3.42 </w:t>
            </w:r>
          </w:p>
        </w:tc>
        <w:tc>
          <w:tcPr>
            <w:tcW w:w="1240" w:type="dxa"/>
            <w:noWrap/>
            <w:hideMark/>
          </w:tcPr>
          <w:p w14:paraId="45FD29FD" w14:textId="2AE31BD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76.96 </w:t>
            </w:r>
          </w:p>
        </w:tc>
        <w:tc>
          <w:tcPr>
            <w:tcW w:w="1236" w:type="dxa"/>
            <w:noWrap/>
            <w:hideMark/>
          </w:tcPr>
          <w:p w14:paraId="1C40AEF9" w14:textId="415FA0E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17.16 </w:t>
            </w:r>
          </w:p>
        </w:tc>
      </w:tr>
      <w:tr w:rsidR="00CB3771" w:rsidRPr="00FC2B2B" w14:paraId="180243C3" w14:textId="77777777" w:rsidTr="0074729E">
        <w:trPr>
          <w:trHeight w:val="19"/>
        </w:trPr>
        <w:tc>
          <w:tcPr>
            <w:tcW w:w="1318" w:type="dxa"/>
            <w:noWrap/>
            <w:hideMark/>
          </w:tcPr>
          <w:p w14:paraId="2943208D"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T6</w:t>
            </w:r>
          </w:p>
        </w:tc>
        <w:tc>
          <w:tcPr>
            <w:tcW w:w="3001" w:type="dxa"/>
            <w:noWrap/>
            <w:hideMark/>
          </w:tcPr>
          <w:p w14:paraId="0F44882F" w14:textId="2F02DD7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PM 20 </w:t>
            </w:r>
            <w:r w:rsidR="007E08CA" w:rsidRPr="00A2145B">
              <w:rPr>
                <w:rFonts w:ascii="Times New Roman" w:hAnsi="Times New Roman" w:cs="Times New Roman"/>
                <w:sz w:val="20"/>
                <w:szCs w:val="20"/>
              </w:rPr>
              <w:t>t ha⁻¹</w:t>
            </w:r>
          </w:p>
        </w:tc>
        <w:tc>
          <w:tcPr>
            <w:tcW w:w="1234" w:type="dxa"/>
            <w:noWrap/>
            <w:hideMark/>
          </w:tcPr>
          <w:p w14:paraId="53292713" w14:textId="6357081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15.91 </w:t>
            </w:r>
          </w:p>
        </w:tc>
        <w:tc>
          <w:tcPr>
            <w:tcW w:w="1235" w:type="dxa"/>
            <w:noWrap/>
            <w:hideMark/>
          </w:tcPr>
          <w:p w14:paraId="6CCCDFFD" w14:textId="77BC2AA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3.56 </w:t>
            </w:r>
          </w:p>
        </w:tc>
        <w:tc>
          <w:tcPr>
            <w:tcW w:w="1229" w:type="dxa"/>
            <w:noWrap/>
            <w:hideMark/>
          </w:tcPr>
          <w:p w14:paraId="0AB9CFD2" w14:textId="31E2F32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81.98 </w:t>
            </w:r>
          </w:p>
        </w:tc>
        <w:tc>
          <w:tcPr>
            <w:tcW w:w="1243" w:type="dxa"/>
            <w:noWrap/>
            <w:hideMark/>
          </w:tcPr>
          <w:p w14:paraId="156655C7" w14:textId="2B78950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23.29 </w:t>
            </w:r>
          </w:p>
        </w:tc>
        <w:tc>
          <w:tcPr>
            <w:tcW w:w="1234" w:type="dxa"/>
            <w:noWrap/>
            <w:hideMark/>
          </w:tcPr>
          <w:p w14:paraId="11F56666" w14:textId="6F3BEB6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14.82 </w:t>
            </w:r>
          </w:p>
        </w:tc>
        <w:tc>
          <w:tcPr>
            <w:tcW w:w="1130" w:type="dxa"/>
            <w:noWrap/>
            <w:hideMark/>
          </w:tcPr>
          <w:p w14:paraId="0E6605E3" w14:textId="7022C6E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3.47 </w:t>
            </w:r>
          </w:p>
        </w:tc>
        <w:tc>
          <w:tcPr>
            <w:tcW w:w="1240" w:type="dxa"/>
            <w:noWrap/>
            <w:hideMark/>
          </w:tcPr>
          <w:p w14:paraId="7AFC9D18" w14:textId="0B154E3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80.16 </w:t>
            </w:r>
          </w:p>
        </w:tc>
        <w:tc>
          <w:tcPr>
            <w:tcW w:w="1236" w:type="dxa"/>
            <w:noWrap/>
            <w:hideMark/>
          </w:tcPr>
          <w:p w14:paraId="4823946F" w14:textId="583A91A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19.11 </w:t>
            </w:r>
          </w:p>
        </w:tc>
      </w:tr>
      <w:tr w:rsidR="00CB3771" w:rsidRPr="00FC2B2B" w14:paraId="414DD6A6" w14:textId="77777777" w:rsidTr="0074729E">
        <w:trPr>
          <w:trHeight w:val="19"/>
        </w:trPr>
        <w:tc>
          <w:tcPr>
            <w:tcW w:w="1318" w:type="dxa"/>
            <w:noWrap/>
            <w:hideMark/>
          </w:tcPr>
          <w:p w14:paraId="29EE56B9"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T7</w:t>
            </w:r>
          </w:p>
        </w:tc>
        <w:tc>
          <w:tcPr>
            <w:tcW w:w="3001" w:type="dxa"/>
            <w:noWrap/>
            <w:hideMark/>
          </w:tcPr>
          <w:p w14:paraId="3781CA9A" w14:textId="3412542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PM 25 </w:t>
            </w:r>
            <w:r w:rsidR="007E08CA" w:rsidRPr="00A2145B">
              <w:rPr>
                <w:rFonts w:ascii="Times New Roman" w:hAnsi="Times New Roman" w:cs="Times New Roman"/>
                <w:sz w:val="20"/>
                <w:szCs w:val="20"/>
              </w:rPr>
              <w:t>t ha⁻¹</w:t>
            </w:r>
          </w:p>
        </w:tc>
        <w:tc>
          <w:tcPr>
            <w:tcW w:w="1234" w:type="dxa"/>
            <w:noWrap/>
            <w:hideMark/>
          </w:tcPr>
          <w:p w14:paraId="09465628" w14:textId="1CDD4AB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16.69 </w:t>
            </w:r>
          </w:p>
        </w:tc>
        <w:tc>
          <w:tcPr>
            <w:tcW w:w="1235" w:type="dxa"/>
            <w:noWrap/>
            <w:hideMark/>
          </w:tcPr>
          <w:p w14:paraId="6A63F8B2" w14:textId="08BCA57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3.70 </w:t>
            </w:r>
          </w:p>
        </w:tc>
        <w:tc>
          <w:tcPr>
            <w:tcW w:w="1229" w:type="dxa"/>
            <w:noWrap/>
            <w:hideMark/>
          </w:tcPr>
          <w:p w14:paraId="1848BF66" w14:textId="6A98036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82.61 </w:t>
            </w:r>
          </w:p>
        </w:tc>
        <w:tc>
          <w:tcPr>
            <w:tcW w:w="1243" w:type="dxa"/>
            <w:noWrap/>
            <w:hideMark/>
          </w:tcPr>
          <w:p w14:paraId="39E373C3" w14:textId="2F44FC0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23.94</w:t>
            </w:r>
          </w:p>
        </w:tc>
        <w:tc>
          <w:tcPr>
            <w:tcW w:w="1234" w:type="dxa"/>
            <w:noWrap/>
            <w:hideMark/>
          </w:tcPr>
          <w:p w14:paraId="65DCD328" w14:textId="68C346F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16.12 </w:t>
            </w:r>
          </w:p>
        </w:tc>
        <w:tc>
          <w:tcPr>
            <w:tcW w:w="1130" w:type="dxa"/>
            <w:noWrap/>
            <w:hideMark/>
          </w:tcPr>
          <w:p w14:paraId="639DA522" w14:textId="013685A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3.56 </w:t>
            </w:r>
          </w:p>
        </w:tc>
        <w:tc>
          <w:tcPr>
            <w:tcW w:w="1240" w:type="dxa"/>
            <w:noWrap/>
            <w:hideMark/>
          </w:tcPr>
          <w:p w14:paraId="31D4F001" w14:textId="4B6631A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84.48 </w:t>
            </w:r>
          </w:p>
        </w:tc>
        <w:tc>
          <w:tcPr>
            <w:tcW w:w="1236" w:type="dxa"/>
            <w:noWrap/>
            <w:hideMark/>
          </w:tcPr>
          <w:p w14:paraId="51082A5B" w14:textId="21F009C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21.09</w:t>
            </w:r>
          </w:p>
        </w:tc>
      </w:tr>
      <w:tr w:rsidR="00CB3771" w:rsidRPr="00FC2B2B" w14:paraId="70933BFA" w14:textId="77777777" w:rsidTr="0074729E">
        <w:trPr>
          <w:trHeight w:val="19"/>
        </w:trPr>
        <w:tc>
          <w:tcPr>
            <w:tcW w:w="1318" w:type="dxa"/>
            <w:noWrap/>
            <w:hideMark/>
          </w:tcPr>
          <w:p w14:paraId="6230863A"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T8</w:t>
            </w:r>
          </w:p>
        </w:tc>
        <w:tc>
          <w:tcPr>
            <w:tcW w:w="3001" w:type="dxa"/>
            <w:noWrap/>
            <w:hideMark/>
          </w:tcPr>
          <w:p w14:paraId="7A9A5CCC" w14:textId="16B92B9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½ NPK 15:15:15 (300</w:t>
            </w:r>
            <w:r w:rsidR="00915C38"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25 </w:t>
            </w:r>
            <w:r w:rsidR="007E08CA" w:rsidRPr="00A2145B">
              <w:rPr>
                <w:rFonts w:ascii="Times New Roman" w:hAnsi="Times New Roman" w:cs="Times New Roman"/>
                <w:sz w:val="20"/>
                <w:szCs w:val="20"/>
              </w:rPr>
              <w:t>t ha⁻¹</w:t>
            </w:r>
          </w:p>
        </w:tc>
        <w:tc>
          <w:tcPr>
            <w:tcW w:w="1234" w:type="dxa"/>
            <w:noWrap/>
            <w:hideMark/>
          </w:tcPr>
          <w:p w14:paraId="0EE6F65F" w14:textId="37A118D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15.18 </w:t>
            </w:r>
          </w:p>
        </w:tc>
        <w:tc>
          <w:tcPr>
            <w:tcW w:w="1235" w:type="dxa"/>
            <w:noWrap/>
            <w:hideMark/>
          </w:tcPr>
          <w:p w14:paraId="4D866284" w14:textId="2A00698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3.17 </w:t>
            </w:r>
          </w:p>
        </w:tc>
        <w:tc>
          <w:tcPr>
            <w:tcW w:w="1229" w:type="dxa"/>
            <w:noWrap/>
            <w:hideMark/>
          </w:tcPr>
          <w:p w14:paraId="377E5126" w14:textId="2A8302C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74.41 </w:t>
            </w:r>
          </w:p>
        </w:tc>
        <w:tc>
          <w:tcPr>
            <w:tcW w:w="1243" w:type="dxa"/>
            <w:noWrap/>
            <w:hideMark/>
          </w:tcPr>
          <w:p w14:paraId="03FBE790" w14:textId="032D8DC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17.00 </w:t>
            </w:r>
          </w:p>
        </w:tc>
        <w:tc>
          <w:tcPr>
            <w:tcW w:w="1234" w:type="dxa"/>
            <w:noWrap/>
            <w:hideMark/>
          </w:tcPr>
          <w:p w14:paraId="71EF4119" w14:textId="7AB456F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14.19 </w:t>
            </w:r>
          </w:p>
        </w:tc>
        <w:tc>
          <w:tcPr>
            <w:tcW w:w="1130" w:type="dxa"/>
            <w:noWrap/>
            <w:hideMark/>
          </w:tcPr>
          <w:p w14:paraId="02A1485C" w14:textId="23B1645B"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3.19 </w:t>
            </w:r>
          </w:p>
        </w:tc>
        <w:tc>
          <w:tcPr>
            <w:tcW w:w="1240" w:type="dxa"/>
            <w:noWrap/>
            <w:hideMark/>
          </w:tcPr>
          <w:p w14:paraId="006190AC" w14:textId="6DDFE7D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67.27</w:t>
            </w:r>
          </w:p>
        </w:tc>
        <w:tc>
          <w:tcPr>
            <w:tcW w:w="1236" w:type="dxa"/>
            <w:noWrap/>
            <w:hideMark/>
          </w:tcPr>
          <w:p w14:paraId="39F7C026" w14:textId="504DB08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13.20 </w:t>
            </w:r>
          </w:p>
        </w:tc>
      </w:tr>
      <w:tr w:rsidR="00CB3771" w:rsidRPr="00FC2B2B" w14:paraId="4FED12A9" w14:textId="77777777" w:rsidTr="0074729E">
        <w:trPr>
          <w:trHeight w:val="19"/>
        </w:trPr>
        <w:tc>
          <w:tcPr>
            <w:tcW w:w="1318" w:type="dxa"/>
            <w:noWrap/>
            <w:hideMark/>
          </w:tcPr>
          <w:p w14:paraId="5B70CF05"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T9</w:t>
            </w:r>
          </w:p>
        </w:tc>
        <w:tc>
          <w:tcPr>
            <w:tcW w:w="3001" w:type="dxa"/>
            <w:noWrap/>
            <w:hideMark/>
          </w:tcPr>
          <w:p w14:paraId="11C2CD8F" w14:textId="07CFDE2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½ NPK 15:15:15 (350</w:t>
            </w:r>
            <w:r w:rsidR="00915C38"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20 </w:t>
            </w:r>
            <w:r w:rsidR="007E08CA" w:rsidRPr="00A2145B">
              <w:rPr>
                <w:rFonts w:ascii="Times New Roman" w:hAnsi="Times New Roman" w:cs="Times New Roman"/>
                <w:sz w:val="20"/>
                <w:szCs w:val="20"/>
              </w:rPr>
              <w:t>t ha⁻¹</w:t>
            </w:r>
          </w:p>
        </w:tc>
        <w:tc>
          <w:tcPr>
            <w:tcW w:w="1234" w:type="dxa"/>
            <w:noWrap/>
            <w:hideMark/>
          </w:tcPr>
          <w:p w14:paraId="79549926" w14:textId="60A2300B"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16.32</w:t>
            </w:r>
          </w:p>
        </w:tc>
        <w:tc>
          <w:tcPr>
            <w:tcW w:w="1235" w:type="dxa"/>
            <w:noWrap/>
            <w:hideMark/>
          </w:tcPr>
          <w:p w14:paraId="3D843B78" w14:textId="5AB7DB3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3.05 </w:t>
            </w:r>
          </w:p>
        </w:tc>
        <w:tc>
          <w:tcPr>
            <w:tcW w:w="1229" w:type="dxa"/>
            <w:noWrap/>
            <w:hideMark/>
          </w:tcPr>
          <w:p w14:paraId="14EA3D64" w14:textId="40942C1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74.31 </w:t>
            </w:r>
          </w:p>
        </w:tc>
        <w:tc>
          <w:tcPr>
            <w:tcW w:w="1243" w:type="dxa"/>
            <w:noWrap/>
            <w:hideMark/>
          </w:tcPr>
          <w:p w14:paraId="7941F426" w14:textId="0D22EAE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18.18 </w:t>
            </w:r>
          </w:p>
        </w:tc>
        <w:tc>
          <w:tcPr>
            <w:tcW w:w="1234" w:type="dxa"/>
            <w:noWrap/>
            <w:hideMark/>
          </w:tcPr>
          <w:p w14:paraId="7240594D" w14:textId="737A0C3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16.07 </w:t>
            </w:r>
          </w:p>
        </w:tc>
        <w:tc>
          <w:tcPr>
            <w:tcW w:w="1130" w:type="dxa"/>
            <w:noWrap/>
            <w:hideMark/>
          </w:tcPr>
          <w:p w14:paraId="29AED6C9" w14:textId="6763BBF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3.46 </w:t>
            </w:r>
          </w:p>
        </w:tc>
        <w:tc>
          <w:tcPr>
            <w:tcW w:w="1240" w:type="dxa"/>
            <w:noWrap/>
            <w:hideMark/>
          </w:tcPr>
          <w:p w14:paraId="3372A194" w14:textId="3E12744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80.25 </w:t>
            </w:r>
          </w:p>
        </w:tc>
        <w:tc>
          <w:tcPr>
            <w:tcW w:w="1236" w:type="dxa"/>
            <w:noWrap/>
            <w:hideMark/>
          </w:tcPr>
          <w:p w14:paraId="4FAD8C52" w14:textId="2F8EC5C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15.51 </w:t>
            </w:r>
          </w:p>
        </w:tc>
      </w:tr>
      <w:tr w:rsidR="00CB3771" w:rsidRPr="00FC2B2B" w14:paraId="5B82D734" w14:textId="77777777" w:rsidTr="0074729E">
        <w:trPr>
          <w:trHeight w:val="19"/>
        </w:trPr>
        <w:tc>
          <w:tcPr>
            <w:tcW w:w="1318" w:type="dxa"/>
            <w:noWrap/>
            <w:hideMark/>
          </w:tcPr>
          <w:p w14:paraId="54F1B44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T10</w:t>
            </w:r>
          </w:p>
        </w:tc>
        <w:tc>
          <w:tcPr>
            <w:tcW w:w="3001" w:type="dxa"/>
            <w:noWrap/>
            <w:hideMark/>
          </w:tcPr>
          <w:p w14:paraId="579F2F83" w14:textId="64B279CC" w:rsidR="008B339E" w:rsidRPr="00FC2B2B" w:rsidRDefault="00CB3771" w:rsidP="00725394">
            <w:pPr>
              <w:rPr>
                <w:rFonts w:ascii="Times New Roman" w:hAnsi="Times New Roman" w:cs="Times New Roman"/>
                <w:sz w:val="20"/>
                <w:szCs w:val="20"/>
              </w:rPr>
            </w:pPr>
            <w:r w:rsidRPr="00FC2B2B">
              <w:rPr>
                <w:rFonts w:ascii="Times New Roman" w:hAnsi="Times New Roman" w:cs="Times New Roman"/>
                <w:sz w:val="20"/>
                <w:szCs w:val="20"/>
              </w:rPr>
              <w:t>½ NPK 15:15:15 (400</w:t>
            </w:r>
            <w:r w:rsidR="00915C38"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15 </w:t>
            </w:r>
            <w:r w:rsidR="007E08CA" w:rsidRPr="00A2145B">
              <w:rPr>
                <w:rFonts w:ascii="Times New Roman" w:hAnsi="Times New Roman" w:cs="Times New Roman"/>
                <w:sz w:val="20"/>
                <w:szCs w:val="20"/>
              </w:rPr>
              <w:t>t ha⁻¹</w:t>
            </w:r>
          </w:p>
        </w:tc>
        <w:tc>
          <w:tcPr>
            <w:tcW w:w="1234" w:type="dxa"/>
            <w:noWrap/>
            <w:hideMark/>
          </w:tcPr>
          <w:p w14:paraId="10EE9540" w14:textId="02DEF8B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16.41 </w:t>
            </w:r>
          </w:p>
        </w:tc>
        <w:tc>
          <w:tcPr>
            <w:tcW w:w="1235" w:type="dxa"/>
            <w:noWrap/>
            <w:hideMark/>
          </w:tcPr>
          <w:p w14:paraId="2BE077DE" w14:textId="1B141F9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3.53 </w:t>
            </w:r>
          </w:p>
        </w:tc>
        <w:tc>
          <w:tcPr>
            <w:tcW w:w="1229" w:type="dxa"/>
            <w:noWrap/>
            <w:hideMark/>
          </w:tcPr>
          <w:p w14:paraId="5D633B4A" w14:textId="0F6D106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82.71 </w:t>
            </w:r>
          </w:p>
        </w:tc>
        <w:tc>
          <w:tcPr>
            <w:tcW w:w="1243" w:type="dxa"/>
            <w:noWrap/>
            <w:hideMark/>
          </w:tcPr>
          <w:p w14:paraId="42E67633" w14:textId="55E73972"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20.84</w:t>
            </w:r>
          </w:p>
        </w:tc>
        <w:tc>
          <w:tcPr>
            <w:tcW w:w="1234" w:type="dxa"/>
            <w:noWrap/>
            <w:hideMark/>
          </w:tcPr>
          <w:p w14:paraId="1E516715" w14:textId="2C34626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15.33 </w:t>
            </w:r>
          </w:p>
        </w:tc>
        <w:tc>
          <w:tcPr>
            <w:tcW w:w="1130" w:type="dxa"/>
            <w:noWrap/>
            <w:hideMark/>
          </w:tcPr>
          <w:p w14:paraId="33EC6154" w14:textId="782FE8C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3.47 </w:t>
            </w:r>
          </w:p>
        </w:tc>
        <w:tc>
          <w:tcPr>
            <w:tcW w:w="1240" w:type="dxa"/>
            <w:noWrap/>
            <w:hideMark/>
          </w:tcPr>
          <w:p w14:paraId="0E5E9F0C" w14:textId="30B692A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83.10 </w:t>
            </w:r>
          </w:p>
        </w:tc>
        <w:tc>
          <w:tcPr>
            <w:tcW w:w="1236" w:type="dxa"/>
            <w:noWrap/>
            <w:hideMark/>
          </w:tcPr>
          <w:p w14:paraId="5F08466E" w14:textId="5BBFD81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18.60 </w:t>
            </w:r>
          </w:p>
        </w:tc>
      </w:tr>
      <w:tr w:rsidR="00CB3771" w:rsidRPr="00FC2B2B" w14:paraId="0BACDC5C" w14:textId="77777777" w:rsidTr="0074729E">
        <w:trPr>
          <w:trHeight w:val="19"/>
        </w:trPr>
        <w:tc>
          <w:tcPr>
            <w:tcW w:w="1318" w:type="dxa"/>
            <w:noWrap/>
            <w:hideMark/>
          </w:tcPr>
          <w:p w14:paraId="4586DFA6" w14:textId="77777777" w:rsidR="00CB3771" w:rsidRPr="00FC2B2B" w:rsidRDefault="00CB3771" w:rsidP="00B55CC8">
            <w:pPr>
              <w:rPr>
                <w:rFonts w:ascii="Times New Roman" w:hAnsi="Times New Roman" w:cs="Times New Roman"/>
                <w:sz w:val="20"/>
                <w:szCs w:val="20"/>
              </w:rPr>
            </w:pPr>
          </w:p>
        </w:tc>
        <w:tc>
          <w:tcPr>
            <w:tcW w:w="3001" w:type="dxa"/>
            <w:noWrap/>
            <w:hideMark/>
          </w:tcPr>
          <w:p w14:paraId="623EC383"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1234" w:type="dxa"/>
            <w:noWrap/>
            <w:hideMark/>
          </w:tcPr>
          <w:p w14:paraId="1CDF5B1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2.17</w:t>
            </w:r>
          </w:p>
        </w:tc>
        <w:tc>
          <w:tcPr>
            <w:tcW w:w="1235" w:type="dxa"/>
            <w:noWrap/>
            <w:hideMark/>
          </w:tcPr>
          <w:p w14:paraId="3FB788A2"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0.33</w:t>
            </w:r>
          </w:p>
        </w:tc>
        <w:tc>
          <w:tcPr>
            <w:tcW w:w="1229" w:type="dxa"/>
            <w:noWrap/>
            <w:hideMark/>
          </w:tcPr>
          <w:p w14:paraId="7F01768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6.55</w:t>
            </w:r>
          </w:p>
        </w:tc>
        <w:tc>
          <w:tcPr>
            <w:tcW w:w="1243" w:type="dxa"/>
            <w:noWrap/>
            <w:hideMark/>
          </w:tcPr>
          <w:p w14:paraId="762E1F4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2.92</w:t>
            </w:r>
          </w:p>
        </w:tc>
        <w:tc>
          <w:tcPr>
            <w:tcW w:w="1234" w:type="dxa"/>
            <w:noWrap/>
            <w:hideMark/>
          </w:tcPr>
          <w:p w14:paraId="6272734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1.97</w:t>
            </w:r>
          </w:p>
        </w:tc>
        <w:tc>
          <w:tcPr>
            <w:tcW w:w="1130" w:type="dxa"/>
            <w:noWrap/>
            <w:hideMark/>
          </w:tcPr>
          <w:p w14:paraId="5BBE5E10"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0.58</w:t>
            </w:r>
          </w:p>
        </w:tc>
        <w:tc>
          <w:tcPr>
            <w:tcW w:w="1240" w:type="dxa"/>
            <w:noWrap/>
            <w:hideMark/>
          </w:tcPr>
          <w:p w14:paraId="312B66C7"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13.35</w:t>
            </w:r>
          </w:p>
        </w:tc>
        <w:tc>
          <w:tcPr>
            <w:tcW w:w="1236" w:type="dxa"/>
            <w:noWrap/>
            <w:hideMark/>
          </w:tcPr>
          <w:p w14:paraId="6912A76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3.35</w:t>
            </w:r>
          </w:p>
        </w:tc>
      </w:tr>
      <w:tr w:rsidR="00CB3771" w:rsidRPr="00FC2B2B" w14:paraId="7795EC11" w14:textId="77777777" w:rsidTr="0074729E">
        <w:trPr>
          <w:trHeight w:val="19"/>
        </w:trPr>
        <w:tc>
          <w:tcPr>
            <w:tcW w:w="1318" w:type="dxa"/>
            <w:noWrap/>
            <w:hideMark/>
          </w:tcPr>
          <w:p w14:paraId="018E62E8" w14:textId="77777777" w:rsidR="00CB3771" w:rsidRPr="00FC2B2B" w:rsidRDefault="00CB3771" w:rsidP="00B55CC8">
            <w:pPr>
              <w:rPr>
                <w:rFonts w:ascii="Times New Roman" w:hAnsi="Times New Roman" w:cs="Times New Roman"/>
                <w:sz w:val="20"/>
                <w:szCs w:val="20"/>
              </w:rPr>
            </w:pPr>
          </w:p>
        </w:tc>
        <w:tc>
          <w:tcPr>
            <w:tcW w:w="3001" w:type="dxa"/>
            <w:noWrap/>
            <w:hideMark/>
          </w:tcPr>
          <w:p w14:paraId="4E751B92"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CV %</w:t>
            </w:r>
          </w:p>
        </w:tc>
        <w:tc>
          <w:tcPr>
            <w:tcW w:w="1234" w:type="dxa"/>
            <w:noWrap/>
            <w:hideMark/>
          </w:tcPr>
          <w:p w14:paraId="7DAFA03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4.92</w:t>
            </w:r>
          </w:p>
        </w:tc>
        <w:tc>
          <w:tcPr>
            <w:tcW w:w="1235" w:type="dxa"/>
            <w:noWrap/>
            <w:hideMark/>
          </w:tcPr>
          <w:p w14:paraId="55A1F35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3.51</w:t>
            </w:r>
          </w:p>
        </w:tc>
        <w:tc>
          <w:tcPr>
            <w:tcW w:w="1229" w:type="dxa"/>
            <w:noWrap/>
            <w:hideMark/>
          </w:tcPr>
          <w:p w14:paraId="4100FB3D"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2.97</w:t>
            </w:r>
          </w:p>
        </w:tc>
        <w:tc>
          <w:tcPr>
            <w:tcW w:w="1243" w:type="dxa"/>
            <w:noWrap/>
            <w:hideMark/>
          </w:tcPr>
          <w:p w14:paraId="5DB33A8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5.22</w:t>
            </w:r>
          </w:p>
        </w:tc>
        <w:tc>
          <w:tcPr>
            <w:tcW w:w="1234" w:type="dxa"/>
            <w:noWrap/>
            <w:hideMark/>
          </w:tcPr>
          <w:p w14:paraId="3FDA734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4.65</w:t>
            </w:r>
          </w:p>
        </w:tc>
        <w:tc>
          <w:tcPr>
            <w:tcW w:w="1130" w:type="dxa"/>
            <w:noWrap/>
            <w:hideMark/>
          </w:tcPr>
          <w:p w14:paraId="3A84C01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6.02</w:t>
            </w:r>
          </w:p>
        </w:tc>
        <w:tc>
          <w:tcPr>
            <w:tcW w:w="1240" w:type="dxa"/>
            <w:noWrap/>
            <w:hideMark/>
          </w:tcPr>
          <w:p w14:paraId="11C9D14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6.18</w:t>
            </w:r>
          </w:p>
        </w:tc>
        <w:tc>
          <w:tcPr>
            <w:tcW w:w="1236" w:type="dxa"/>
            <w:noWrap/>
            <w:hideMark/>
          </w:tcPr>
          <w:p w14:paraId="066F517D"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7.37</w:t>
            </w:r>
          </w:p>
        </w:tc>
      </w:tr>
    </w:tbl>
    <w:p w14:paraId="741A7FD0" w14:textId="77777777" w:rsidR="00F32BA3" w:rsidRPr="00DC548B" w:rsidRDefault="00F32BA3" w:rsidP="00F32BA3">
      <w:pPr>
        <w:rPr>
          <w:rFonts w:ascii="Times New Roman" w:hAnsi="Times New Roman" w:cs="Times New Roman"/>
          <w:sz w:val="20"/>
          <w:szCs w:val="20"/>
        </w:rPr>
      </w:pPr>
      <w:r w:rsidRPr="00DC548B">
        <w:rPr>
          <w:rFonts w:ascii="Times New Roman" w:hAnsi="Times New Roman" w:cs="Times New Roman"/>
          <w:sz w:val="20"/>
          <w:szCs w:val="20"/>
        </w:rPr>
        <w:t xml:space="preserve">Values are presented as mean ± standard error (SE) </w:t>
      </w:r>
    </w:p>
    <w:p w14:paraId="25425CE0" w14:textId="77777777" w:rsidR="00CB3771" w:rsidRPr="00FC2B2B" w:rsidRDefault="00CB3771" w:rsidP="00CB3771">
      <w:pPr>
        <w:rPr>
          <w:sz w:val="20"/>
          <w:szCs w:val="20"/>
        </w:rPr>
      </w:pPr>
    </w:p>
    <w:p w14:paraId="41F2DEEC" w14:textId="26864477" w:rsidR="00CB3771" w:rsidRPr="00FC2B2B" w:rsidRDefault="00CB3771" w:rsidP="00277EEF">
      <w:pPr>
        <w:rPr>
          <w:rFonts w:ascii="Times New Roman" w:hAnsi="Times New Roman" w:cs="Times New Roman"/>
          <w:sz w:val="20"/>
          <w:szCs w:val="20"/>
        </w:rPr>
      </w:pPr>
    </w:p>
    <w:p w14:paraId="07FD5D74" w14:textId="1DF6E4EA" w:rsidR="00B00E71" w:rsidRPr="00FC2B2B" w:rsidRDefault="00B00E71" w:rsidP="00277EEF">
      <w:pPr>
        <w:rPr>
          <w:rFonts w:ascii="Times New Roman" w:hAnsi="Times New Roman" w:cs="Times New Roman"/>
          <w:sz w:val="20"/>
          <w:szCs w:val="20"/>
        </w:rPr>
      </w:pPr>
    </w:p>
    <w:p w14:paraId="23B89A35" w14:textId="7C00BBBE" w:rsidR="00B00E71" w:rsidRPr="00FC2B2B" w:rsidRDefault="00B00E71" w:rsidP="00277EEF">
      <w:pPr>
        <w:rPr>
          <w:rFonts w:ascii="Times New Roman" w:hAnsi="Times New Roman" w:cs="Times New Roman"/>
          <w:sz w:val="20"/>
          <w:szCs w:val="20"/>
        </w:rPr>
      </w:pPr>
    </w:p>
    <w:p w14:paraId="432F55B8" w14:textId="09F84AB0" w:rsidR="00B00E71" w:rsidRPr="00FC2B2B" w:rsidRDefault="00B00E71" w:rsidP="00277EEF">
      <w:pPr>
        <w:rPr>
          <w:rFonts w:ascii="Times New Roman" w:hAnsi="Times New Roman" w:cs="Times New Roman"/>
          <w:sz w:val="20"/>
          <w:szCs w:val="20"/>
        </w:rPr>
      </w:pPr>
    </w:p>
    <w:p w14:paraId="1556096C" w14:textId="20B432A7" w:rsidR="00B00E71" w:rsidRPr="00FC2B2B" w:rsidRDefault="00B00E71" w:rsidP="00277EEF">
      <w:pPr>
        <w:rPr>
          <w:rFonts w:ascii="Times New Roman" w:hAnsi="Times New Roman" w:cs="Times New Roman"/>
          <w:sz w:val="20"/>
          <w:szCs w:val="20"/>
        </w:rPr>
      </w:pPr>
    </w:p>
    <w:p w14:paraId="3C07EFE8" w14:textId="178B7CD0" w:rsidR="00B00E71" w:rsidRPr="00FC2B2B" w:rsidRDefault="00B00E71" w:rsidP="00277EEF">
      <w:pPr>
        <w:rPr>
          <w:rFonts w:ascii="Times New Roman" w:hAnsi="Times New Roman" w:cs="Times New Roman"/>
          <w:sz w:val="20"/>
          <w:szCs w:val="20"/>
        </w:rPr>
      </w:pPr>
    </w:p>
    <w:p w14:paraId="54E42953" w14:textId="77777777" w:rsidR="00B00E71" w:rsidRPr="00FC2B2B" w:rsidRDefault="00B00E71" w:rsidP="00277EEF">
      <w:pPr>
        <w:rPr>
          <w:rFonts w:ascii="Times New Roman" w:hAnsi="Times New Roman" w:cs="Times New Roman"/>
          <w:sz w:val="20"/>
          <w:szCs w:val="20"/>
        </w:rPr>
        <w:sectPr w:rsidR="00B00E71" w:rsidRPr="00FC2B2B" w:rsidSect="00CB3771">
          <w:pgSz w:w="16838" w:h="11906" w:orient="landscape"/>
          <w:pgMar w:top="1440" w:right="1440" w:bottom="1440" w:left="1440" w:header="708" w:footer="708" w:gutter="0"/>
          <w:cols w:space="708"/>
          <w:docGrid w:linePitch="360"/>
        </w:sectPr>
      </w:pPr>
    </w:p>
    <w:p w14:paraId="7D86A068" w14:textId="198068A6" w:rsidR="00B3656F" w:rsidRDefault="00B3656F" w:rsidP="00B3656F">
      <w:pPr>
        <w:pStyle w:val="NoSpacing"/>
        <w:rPr>
          <w:rFonts w:ascii="Times New Roman" w:hAnsi="Times New Roman" w:cs="Times New Roman"/>
          <w:b/>
          <w:bCs/>
          <w:sz w:val="20"/>
          <w:szCs w:val="20"/>
        </w:rPr>
      </w:pPr>
      <w:bookmarkStart w:id="17" w:name="_Toc159231494"/>
      <w:r w:rsidRPr="00B3656F">
        <w:rPr>
          <w:rFonts w:ascii="Times New Roman" w:hAnsi="Times New Roman" w:cs="Times New Roman"/>
          <w:b/>
          <w:bCs/>
          <w:sz w:val="20"/>
          <w:szCs w:val="20"/>
        </w:rPr>
        <w:lastRenderedPageBreak/>
        <w:t>3.7 Permissible limits of heavy metals in both soil and vegetables (crops)</w:t>
      </w:r>
      <w:bookmarkEnd w:id="17"/>
    </w:p>
    <w:p w14:paraId="79FFCE00" w14:textId="77777777" w:rsidR="00B3656F" w:rsidRPr="00B3656F" w:rsidRDefault="00B3656F" w:rsidP="00B3656F">
      <w:pPr>
        <w:pStyle w:val="NoSpacing"/>
        <w:rPr>
          <w:rFonts w:ascii="Times New Roman" w:hAnsi="Times New Roman" w:cs="Times New Roman"/>
          <w:b/>
          <w:bCs/>
          <w:sz w:val="20"/>
          <w:szCs w:val="20"/>
        </w:rPr>
      </w:pPr>
    </w:p>
    <w:p w14:paraId="56552E23" w14:textId="1EA075A9" w:rsidR="00B3656F" w:rsidRDefault="00B3656F" w:rsidP="00DC548B">
      <w:pPr>
        <w:pStyle w:val="NoSpacing"/>
        <w:spacing w:line="480" w:lineRule="auto"/>
        <w:jc w:val="both"/>
        <w:rPr>
          <w:rFonts w:ascii="Times New Roman" w:hAnsi="Times New Roman" w:cs="Times New Roman"/>
          <w:sz w:val="20"/>
          <w:szCs w:val="20"/>
          <w:lang w:val="en-US"/>
        </w:rPr>
      </w:pPr>
      <w:r w:rsidRPr="00B3656F">
        <w:rPr>
          <w:rFonts w:ascii="Times New Roman" w:hAnsi="Times New Roman" w:cs="Times New Roman"/>
          <w:sz w:val="20"/>
          <w:szCs w:val="20"/>
          <w:lang w:val="en-US"/>
        </w:rPr>
        <w:t>According to World Health Organization Regulations, (</w:t>
      </w:r>
      <w:r w:rsidR="005E670C">
        <w:rPr>
          <w:rFonts w:ascii="Times New Roman" w:hAnsi="Times New Roman" w:cs="Times New Roman"/>
          <w:sz w:val="20"/>
          <w:szCs w:val="20"/>
          <w:lang w:val="en-US"/>
        </w:rPr>
        <w:t>2024</w:t>
      </w:r>
      <w:r w:rsidRPr="00B3656F">
        <w:rPr>
          <w:rFonts w:ascii="Times New Roman" w:hAnsi="Times New Roman" w:cs="Times New Roman"/>
          <w:sz w:val="20"/>
          <w:szCs w:val="20"/>
          <w:lang w:val="en-US"/>
        </w:rPr>
        <w:t>)</w:t>
      </w:r>
      <w:r w:rsidR="00DC548B">
        <w:rPr>
          <w:rFonts w:ascii="Times New Roman" w:hAnsi="Times New Roman" w:cs="Times New Roman"/>
          <w:sz w:val="20"/>
          <w:szCs w:val="20"/>
          <w:lang w:val="en-US"/>
        </w:rPr>
        <w:t>,</w:t>
      </w:r>
      <w:r w:rsidRPr="00B3656F">
        <w:rPr>
          <w:rFonts w:ascii="Times New Roman" w:hAnsi="Times New Roman" w:cs="Times New Roman"/>
          <w:sz w:val="20"/>
          <w:szCs w:val="20"/>
          <w:lang w:val="en-US"/>
        </w:rPr>
        <w:t xml:space="preserve"> a particular threshold of </w:t>
      </w:r>
      <w:r w:rsidR="00C10820">
        <w:rPr>
          <w:rFonts w:ascii="Times New Roman" w:hAnsi="Times New Roman" w:cs="Times New Roman"/>
          <w:sz w:val="20"/>
          <w:szCs w:val="20"/>
          <w:lang w:val="en-US"/>
        </w:rPr>
        <w:t xml:space="preserve">heavy </w:t>
      </w:r>
      <w:r w:rsidR="00DC548B">
        <w:rPr>
          <w:rFonts w:ascii="Times New Roman" w:hAnsi="Times New Roman" w:cs="Times New Roman"/>
          <w:sz w:val="20"/>
          <w:szCs w:val="20"/>
          <w:lang w:val="en-US"/>
        </w:rPr>
        <w:t>metal accumulation</w:t>
      </w:r>
      <w:r w:rsidRPr="00B3656F">
        <w:rPr>
          <w:rFonts w:ascii="Times New Roman" w:hAnsi="Times New Roman" w:cs="Times New Roman"/>
          <w:sz w:val="20"/>
          <w:szCs w:val="20"/>
          <w:lang w:val="en-US"/>
        </w:rPr>
        <w:t xml:space="preserve"> is advised for both soil and vegetables (Table </w:t>
      </w:r>
      <w:r>
        <w:rPr>
          <w:rFonts w:ascii="Times New Roman" w:hAnsi="Times New Roman" w:cs="Times New Roman"/>
          <w:sz w:val="20"/>
          <w:szCs w:val="20"/>
          <w:lang w:val="en-US"/>
        </w:rPr>
        <w:t>7</w:t>
      </w:r>
      <w:r w:rsidRPr="00B3656F">
        <w:rPr>
          <w:rFonts w:ascii="Times New Roman" w:hAnsi="Times New Roman" w:cs="Times New Roman"/>
          <w:sz w:val="20"/>
          <w:szCs w:val="20"/>
          <w:lang w:val="en-US"/>
        </w:rPr>
        <w:t>).</w:t>
      </w:r>
      <w:r w:rsidR="00C10820">
        <w:rPr>
          <w:rFonts w:ascii="Times New Roman" w:hAnsi="Times New Roman" w:cs="Times New Roman"/>
          <w:sz w:val="20"/>
          <w:szCs w:val="20"/>
          <w:lang w:val="en-US"/>
        </w:rPr>
        <w:t xml:space="preserve"> Comparing the permissible threshold of the heavy metals in the carrots from both locations</w:t>
      </w:r>
      <w:r w:rsidR="00DC548B">
        <w:rPr>
          <w:rFonts w:ascii="Times New Roman" w:hAnsi="Times New Roman" w:cs="Times New Roman"/>
          <w:sz w:val="20"/>
          <w:szCs w:val="20"/>
          <w:lang w:val="en-US"/>
        </w:rPr>
        <w:t xml:space="preserve"> indicated that</w:t>
      </w:r>
      <w:r w:rsidR="00C10820">
        <w:rPr>
          <w:rFonts w:ascii="Times New Roman" w:hAnsi="Times New Roman" w:cs="Times New Roman"/>
          <w:sz w:val="20"/>
          <w:szCs w:val="20"/>
          <w:lang w:val="en-US"/>
        </w:rPr>
        <w:t xml:space="preserve"> they were all below</w:t>
      </w:r>
      <w:r w:rsidR="00DC548B">
        <w:rPr>
          <w:rFonts w:ascii="Times New Roman" w:hAnsi="Times New Roman" w:cs="Times New Roman"/>
          <w:sz w:val="20"/>
          <w:szCs w:val="20"/>
          <w:lang w:val="en-US"/>
        </w:rPr>
        <w:t xml:space="preserve"> the threshold</w:t>
      </w:r>
      <w:r w:rsidR="00C10820">
        <w:rPr>
          <w:rFonts w:ascii="Times New Roman" w:hAnsi="Times New Roman" w:cs="Times New Roman"/>
          <w:sz w:val="20"/>
          <w:szCs w:val="20"/>
          <w:lang w:val="en-US"/>
        </w:rPr>
        <w:t xml:space="preserve">. </w:t>
      </w:r>
    </w:p>
    <w:p w14:paraId="4C66B258" w14:textId="77777777" w:rsidR="00C10820" w:rsidRDefault="00C10820" w:rsidP="00B3656F">
      <w:pPr>
        <w:pStyle w:val="NoSpacing"/>
        <w:rPr>
          <w:rFonts w:ascii="Times New Roman" w:hAnsi="Times New Roman" w:cs="Times New Roman"/>
          <w:sz w:val="20"/>
          <w:szCs w:val="20"/>
          <w:lang w:val="en-US"/>
        </w:rPr>
      </w:pPr>
    </w:p>
    <w:p w14:paraId="03307133" w14:textId="7A20955F" w:rsidR="00B3656F" w:rsidRPr="00B3656F" w:rsidRDefault="00B3656F" w:rsidP="00B3656F">
      <w:pPr>
        <w:pStyle w:val="NoSpacing"/>
        <w:rPr>
          <w:rFonts w:ascii="Times New Roman" w:hAnsi="Times New Roman" w:cs="Times New Roman"/>
          <w:b/>
          <w:bCs/>
          <w:sz w:val="20"/>
          <w:szCs w:val="20"/>
          <w:lang w:val="en-US"/>
        </w:rPr>
      </w:pPr>
      <w:r w:rsidRPr="00B3656F">
        <w:rPr>
          <w:rFonts w:ascii="Times New Roman" w:hAnsi="Times New Roman" w:cs="Times New Roman"/>
          <w:b/>
          <w:bCs/>
          <w:noProof/>
          <w:sz w:val="20"/>
          <w:szCs w:val="20"/>
          <w:lang w:val="en-US"/>
        </w:rPr>
        <mc:AlternateContent>
          <mc:Choice Requires="wps">
            <w:drawing>
              <wp:anchor distT="0" distB="0" distL="114300" distR="114300" simplePos="0" relativeHeight="251659264" behindDoc="0" locked="0" layoutInCell="1" allowOverlap="1" wp14:anchorId="0732E5F0" wp14:editId="17530A8A">
                <wp:simplePos x="0" y="0"/>
                <wp:positionH relativeFrom="margin">
                  <wp:posOffset>0</wp:posOffset>
                </wp:positionH>
                <wp:positionV relativeFrom="paragraph">
                  <wp:posOffset>142240</wp:posOffset>
                </wp:positionV>
                <wp:extent cx="492442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4924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line w14:anchorId="68CF5181"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2pt" to="387.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" strokecolor="windowText" strokeweight=".5pt">
                <v:stroke joinstyle="miter"/>
                <w10:wrap anchorx="margin"/>
              </v:line>
            </w:pict>
          </mc:Fallback>
        </mc:AlternateContent>
      </w:r>
      <w:r w:rsidRPr="00B3656F">
        <w:rPr>
          <w:rFonts w:ascii="Times New Roman" w:hAnsi="Times New Roman" w:cs="Times New Roman"/>
          <w:b/>
          <w:bCs/>
          <w:noProof/>
          <w:sz w:val="20"/>
          <w:szCs w:val="20"/>
          <w:lang w:val="en-US"/>
        </w:rPr>
        <mc:AlternateContent>
          <mc:Choice Requires="wps">
            <w:drawing>
              <wp:anchor distT="0" distB="0" distL="114300" distR="114300" simplePos="0" relativeHeight="251660288" behindDoc="0" locked="0" layoutInCell="1" allowOverlap="1" wp14:anchorId="4C97DD97" wp14:editId="3F03AD4C">
                <wp:simplePos x="0" y="0"/>
                <wp:positionH relativeFrom="margin">
                  <wp:posOffset>0</wp:posOffset>
                </wp:positionH>
                <wp:positionV relativeFrom="paragraph">
                  <wp:posOffset>299720</wp:posOffset>
                </wp:positionV>
                <wp:extent cx="49339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4933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line w14:anchorId="33EA4FC8"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6pt" to="388.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" strokecolor="windowText" strokeweight=".5pt">
                <v:stroke joinstyle="miter"/>
                <w10:wrap anchorx="margin"/>
              </v:line>
            </w:pict>
          </mc:Fallback>
        </mc:AlternateContent>
      </w:r>
      <w:r w:rsidRPr="00B3656F">
        <w:rPr>
          <w:rFonts w:ascii="Times New Roman" w:hAnsi="Times New Roman" w:cs="Times New Roman"/>
          <w:b/>
          <w:bCs/>
          <w:sz w:val="20"/>
          <w:szCs w:val="20"/>
          <w:lang w:val="en-US"/>
        </w:rPr>
        <w:t>Table 7</w:t>
      </w:r>
      <w:r w:rsidR="00C10820">
        <w:rPr>
          <w:rFonts w:ascii="Times New Roman" w:hAnsi="Times New Roman" w:cs="Times New Roman"/>
          <w:b/>
          <w:bCs/>
          <w:sz w:val="20"/>
          <w:szCs w:val="20"/>
          <w:lang w:val="en-US"/>
        </w:rPr>
        <w:t xml:space="preserve"> </w:t>
      </w:r>
      <w:r w:rsidR="00C10820" w:rsidRPr="00B3656F">
        <w:rPr>
          <w:rFonts w:ascii="Times New Roman" w:hAnsi="Times New Roman" w:cs="Times New Roman"/>
          <w:b/>
          <w:bCs/>
          <w:sz w:val="20"/>
          <w:szCs w:val="20"/>
        </w:rPr>
        <w:t>Permissible limits of heavy metals in both soil and vegetables</w:t>
      </w:r>
    </w:p>
    <w:tbl>
      <w:tblPr>
        <w:tblStyle w:val="Style1"/>
        <w:tblW w:w="0" w:type="auto"/>
        <w:tblLook w:val="04A0" w:firstRow="1" w:lastRow="0" w:firstColumn="1" w:lastColumn="0" w:noHBand="0" w:noVBand="1"/>
      </w:tblPr>
      <w:tblGrid>
        <w:gridCol w:w="2765"/>
        <w:gridCol w:w="2765"/>
        <w:gridCol w:w="2408"/>
      </w:tblGrid>
      <w:tr w:rsidR="00B3656F" w:rsidRPr="00B3656F" w14:paraId="5D62726D" w14:textId="77777777" w:rsidTr="0095672B">
        <w:tc>
          <w:tcPr>
            <w:tcW w:w="2765" w:type="dxa"/>
          </w:tcPr>
          <w:p w14:paraId="74735258" w14:textId="3403E616"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Heavy metal</w:t>
            </w:r>
          </w:p>
        </w:tc>
        <w:tc>
          <w:tcPr>
            <w:tcW w:w="2765" w:type="dxa"/>
          </w:tcPr>
          <w:p w14:paraId="072AE93E"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Soil (mg/kg)</w:t>
            </w:r>
          </w:p>
        </w:tc>
        <w:tc>
          <w:tcPr>
            <w:tcW w:w="2408" w:type="dxa"/>
          </w:tcPr>
          <w:p w14:paraId="1442AFE4"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Vegetables (mg/kg)</w:t>
            </w:r>
          </w:p>
        </w:tc>
      </w:tr>
      <w:tr w:rsidR="00B3656F" w:rsidRPr="00B3656F" w14:paraId="7D75CFE9" w14:textId="77777777" w:rsidTr="0095672B">
        <w:tc>
          <w:tcPr>
            <w:tcW w:w="2765" w:type="dxa"/>
          </w:tcPr>
          <w:p w14:paraId="24CCAD12"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Copper</w:t>
            </w:r>
          </w:p>
        </w:tc>
        <w:tc>
          <w:tcPr>
            <w:tcW w:w="2765" w:type="dxa"/>
          </w:tcPr>
          <w:p w14:paraId="5B184D7A" w14:textId="44A09644" w:rsidR="00B3656F" w:rsidRPr="00B3656F" w:rsidRDefault="005E670C"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100</w:t>
            </w:r>
            <w:r w:rsidR="00B3656F" w:rsidRPr="00B3656F">
              <w:rPr>
                <w:rFonts w:ascii="Times New Roman" w:hAnsi="Times New Roman" w:cs="Times New Roman"/>
                <w:sz w:val="20"/>
                <w:szCs w:val="20"/>
                <w:lang w:val="en-US"/>
              </w:rPr>
              <w:t xml:space="preserve"> </w:t>
            </w:r>
          </w:p>
        </w:tc>
        <w:tc>
          <w:tcPr>
            <w:tcW w:w="2408" w:type="dxa"/>
          </w:tcPr>
          <w:p w14:paraId="4E61152A" w14:textId="5D163AA5" w:rsidR="00B3656F" w:rsidRPr="00B3656F" w:rsidRDefault="005E670C"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30</w:t>
            </w:r>
          </w:p>
        </w:tc>
      </w:tr>
      <w:tr w:rsidR="00B3656F" w:rsidRPr="00B3656F" w14:paraId="6A63B756" w14:textId="77777777" w:rsidTr="0095672B">
        <w:tc>
          <w:tcPr>
            <w:tcW w:w="2765" w:type="dxa"/>
          </w:tcPr>
          <w:p w14:paraId="2BB60DD0"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 xml:space="preserve">Lead </w:t>
            </w:r>
          </w:p>
        </w:tc>
        <w:tc>
          <w:tcPr>
            <w:tcW w:w="2765" w:type="dxa"/>
          </w:tcPr>
          <w:p w14:paraId="023CBB42"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85</w:t>
            </w:r>
          </w:p>
        </w:tc>
        <w:tc>
          <w:tcPr>
            <w:tcW w:w="2408" w:type="dxa"/>
          </w:tcPr>
          <w:p w14:paraId="6EE88C85" w14:textId="43AE7ABE" w:rsidR="00B3656F" w:rsidRPr="00B3656F" w:rsidRDefault="00FE2596"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0.3</w:t>
            </w:r>
          </w:p>
        </w:tc>
      </w:tr>
      <w:tr w:rsidR="00B3656F" w:rsidRPr="00B3656F" w14:paraId="0114F825" w14:textId="77777777" w:rsidTr="0095672B">
        <w:tc>
          <w:tcPr>
            <w:tcW w:w="2765" w:type="dxa"/>
          </w:tcPr>
          <w:p w14:paraId="0E7D5A1A"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Cadmium</w:t>
            </w:r>
          </w:p>
        </w:tc>
        <w:tc>
          <w:tcPr>
            <w:tcW w:w="2765" w:type="dxa"/>
          </w:tcPr>
          <w:p w14:paraId="79F65495"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0.8</w:t>
            </w:r>
          </w:p>
        </w:tc>
        <w:tc>
          <w:tcPr>
            <w:tcW w:w="2408" w:type="dxa"/>
          </w:tcPr>
          <w:p w14:paraId="7A17E0B8" w14:textId="1946BA31"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w:t>
            </w:r>
            <w:r w:rsidR="00FE2596">
              <w:rPr>
                <w:rFonts w:ascii="Times New Roman" w:hAnsi="Times New Roman" w:cs="Times New Roman"/>
                <w:sz w:val="20"/>
                <w:szCs w:val="20"/>
                <w:lang w:val="en-US"/>
              </w:rPr>
              <w:t>.2</w:t>
            </w:r>
          </w:p>
        </w:tc>
      </w:tr>
      <w:tr w:rsidR="00B3656F" w:rsidRPr="00B3656F" w14:paraId="3F7750F0" w14:textId="77777777" w:rsidTr="0095672B">
        <w:tc>
          <w:tcPr>
            <w:tcW w:w="2765" w:type="dxa"/>
          </w:tcPr>
          <w:p w14:paraId="1C805C51"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Zinc</w:t>
            </w:r>
          </w:p>
        </w:tc>
        <w:tc>
          <w:tcPr>
            <w:tcW w:w="2765" w:type="dxa"/>
          </w:tcPr>
          <w:p w14:paraId="03623DBD" w14:textId="47A40F6E" w:rsidR="00B3656F" w:rsidRPr="00B3656F" w:rsidRDefault="008A15CC"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300</w:t>
            </w:r>
          </w:p>
        </w:tc>
        <w:tc>
          <w:tcPr>
            <w:tcW w:w="2408" w:type="dxa"/>
          </w:tcPr>
          <w:p w14:paraId="6AE71E03" w14:textId="6430564D" w:rsidR="00B3656F" w:rsidRPr="00B3656F" w:rsidRDefault="005E670C"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100</w:t>
            </w:r>
          </w:p>
        </w:tc>
      </w:tr>
      <w:tr w:rsidR="00B3656F" w:rsidRPr="00B3656F" w14:paraId="2B29BC63" w14:textId="77777777" w:rsidTr="0095672B">
        <w:tc>
          <w:tcPr>
            <w:tcW w:w="2765" w:type="dxa"/>
          </w:tcPr>
          <w:p w14:paraId="5F68E260"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Mercury</w:t>
            </w:r>
          </w:p>
        </w:tc>
        <w:tc>
          <w:tcPr>
            <w:tcW w:w="2765" w:type="dxa"/>
          </w:tcPr>
          <w:p w14:paraId="55C158E3"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0.3</w:t>
            </w:r>
          </w:p>
        </w:tc>
        <w:tc>
          <w:tcPr>
            <w:tcW w:w="2408" w:type="dxa"/>
          </w:tcPr>
          <w:p w14:paraId="757BD866"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0.3</w:t>
            </w:r>
          </w:p>
        </w:tc>
      </w:tr>
      <w:tr w:rsidR="00B3656F" w:rsidRPr="00B3656F" w14:paraId="7B3454BD" w14:textId="77777777" w:rsidTr="0095672B">
        <w:tc>
          <w:tcPr>
            <w:tcW w:w="2765" w:type="dxa"/>
          </w:tcPr>
          <w:p w14:paraId="7B2CFB33"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Arsenic</w:t>
            </w:r>
          </w:p>
        </w:tc>
        <w:tc>
          <w:tcPr>
            <w:tcW w:w="2765" w:type="dxa"/>
          </w:tcPr>
          <w:p w14:paraId="07ADE08C"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1.0</w:t>
            </w:r>
          </w:p>
        </w:tc>
        <w:tc>
          <w:tcPr>
            <w:tcW w:w="2408" w:type="dxa"/>
          </w:tcPr>
          <w:p w14:paraId="348C08A4" w14:textId="3406179F"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w:t>
            </w:r>
            <w:r w:rsidR="005E670C">
              <w:rPr>
                <w:rFonts w:ascii="Times New Roman" w:hAnsi="Times New Roman" w:cs="Times New Roman"/>
                <w:sz w:val="20"/>
                <w:szCs w:val="20"/>
                <w:lang w:val="en-US"/>
              </w:rPr>
              <w:t>1</w:t>
            </w:r>
          </w:p>
        </w:tc>
      </w:tr>
      <w:tr w:rsidR="00B3656F" w:rsidRPr="00B3656F" w14:paraId="61EAEF9F" w14:textId="77777777" w:rsidTr="0095672B">
        <w:tc>
          <w:tcPr>
            <w:tcW w:w="2765" w:type="dxa"/>
          </w:tcPr>
          <w:p w14:paraId="21A3DCB6"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Nickel</w:t>
            </w:r>
          </w:p>
        </w:tc>
        <w:tc>
          <w:tcPr>
            <w:tcW w:w="2765" w:type="dxa"/>
          </w:tcPr>
          <w:p w14:paraId="2656E3F2" w14:textId="785D7B4A" w:rsidR="00B3656F" w:rsidRPr="00B3656F" w:rsidRDefault="008A15CC"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75-150</w:t>
            </w:r>
          </w:p>
        </w:tc>
        <w:tc>
          <w:tcPr>
            <w:tcW w:w="2408" w:type="dxa"/>
          </w:tcPr>
          <w:p w14:paraId="6E738CBC" w14:textId="2BC8C7FD" w:rsidR="00B3656F" w:rsidRPr="00B3656F" w:rsidRDefault="008A15CC" w:rsidP="00B3656F">
            <w:pPr>
              <w:pStyle w:val="NoSpacing"/>
              <w:rPr>
                <w:rFonts w:ascii="Times New Roman" w:hAnsi="Times New Roman" w:cs="Times New Roman"/>
                <w:sz w:val="20"/>
                <w:szCs w:val="20"/>
                <w:lang w:val="en-US"/>
              </w:rPr>
            </w:pPr>
            <w:r>
              <w:rPr>
                <w:rFonts w:ascii="Times New Roman" w:hAnsi="Times New Roman" w:cs="Times New Roman"/>
                <w:sz w:val="20"/>
                <w:szCs w:val="20"/>
                <w:lang w:val="en-US"/>
              </w:rPr>
              <w:t>0.5</w:t>
            </w:r>
          </w:p>
        </w:tc>
      </w:tr>
      <w:tr w:rsidR="00B3656F" w:rsidRPr="00B3656F" w14:paraId="5C56C0E5" w14:textId="77777777" w:rsidTr="0095672B">
        <w:tc>
          <w:tcPr>
            <w:tcW w:w="2765" w:type="dxa"/>
          </w:tcPr>
          <w:p w14:paraId="0CF79330"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FBD3323" wp14:editId="785FA5D8">
                      <wp:simplePos x="0" y="0"/>
                      <wp:positionH relativeFrom="column">
                        <wp:posOffset>-230506</wp:posOffset>
                      </wp:positionH>
                      <wp:positionV relativeFrom="paragraph">
                        <wp:posOffset>237490</wp:posOffset>
                      </wp:positionV>
                      <wp:extent cx="515302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153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line w14:anchorId="56FD97CB"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18.7pt" to="387.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" strokecolor="windowText" strokeweight=".5pt">
                      <v:stroke joinstyle="miter"/>
                    </v:line>
                  </w:pict>
                </mc:Fallback>
              </mc:AlternateContent>
            </w:r>
            <w:r w:rsidRPr="00B3656F">
              <w:rPr>
                <w:rFonts w:ascii="Times New Roman" w:hAnsi="Times New Roman" w:cs="Times New Roman"/>
                <w:sz w:val="20"/>
                <w:szCs w:val="20"/>
                <w:lang w:val="en-US"/>
              </w:rPr>
              <w:t>Cobalt</w:t>
            </w:r>
          </w:p>
        </w:tc>
        <w:tc>
          <w:tcPr>
            <w:tcW w:w="2765" w:type="dxa"/>
          </w:tcPr>
          <w:p w14:paraId="10D6458C"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0.1-5</w:t>
            </w:r>
          </w:p>
        </w:tc>
        <w:tc>
          <w:tcPr>
            <w:tcW w:w="2408" w:type="dxa"/>
          </w:tcPr>
          <w:p w14:paraId="0736CCAD" w14:textId="77777777" w:rsidR="00B3656F" w:rsidRPr="00B3656F" w:rsidRDefault="00B3656F" w:rsidP="00B3656F">
            <w:pPr>
              <w:pStyle w:val="NoSpacing"/>
              <w:rPr>
                <w:rFonts w:ascii="Times New Roman" w:hAnsi="Times New Roman" w:cs="Times New Roman"/>
                <w:sz w:val="20"/>
                <w:szCs w:val="20"/>
                <w:lang w:val="en-US"/>
              </w:rPr>
            </w:pPr>
            <w:r w:rsidRPr="00B3656F">
              <w:rPr>
                <w:rFonts w:ascii="Times New Roman" w:hAnsi="Times New Roman" w:cs="Times New Roman"/>
                <w:sz w:val="20"/>
                <w:szCs w:val="20"/>
                <w:lang w:val="en-US"/>
              </w:rPr>
              <w:t>0.01</w:t>
            </w:r>
          </w:p>
        </w:tc>
      </w:tr>
    </w:tbl>
    <w:p w14:paraId="46638228" w14:textId="77777777" w:rsidR="00B3656F" w:rsidRDefault="00B3656F" w:rsidP="00167BE9">
      <w:pPr>
        <w:spacing w:line="480" w:lineRule="auto"/>
        <w:rPr>
          <w:rFonts w:ascii="Times New Roman" w:hAnsi="Times New Roman" w:cs="Times New Roman"/>
          <w:b/>
          <w:sz w:val="20"/>
          <w:szCs w:val="20"/>
        </w:rPr>
      </w:pPr>
    </w:p>
    <w:p w14:paraId="5D3FEFC2" w14:textId="58EEA795" w:rsidR="00B00E71" w:rsidRPr="00FC2B2B" w:rsidRDefault="00F03F36" w:rsidP="00167BE9">
      <w:pPr>
        <w:spacing w:line="480" w:lineRule="auto"/>
        <w:rPr>
          <w:rFonts w:ascii="Times New Roman" w:hAnsi="Times New Roman" w:cs="Times New Roman"/>
          <w:b/>
          <w:sz w:val="20"/>
          <w:szCs w:val="20"/>
        </w:rPr>
      </w:pPr>
      <w:r>
        <w:rPr>
          <w:rFonts w:ascii="Times New Roman" w:hAnsi="Times New Roman" w:cs="Times New Roman"/>
          <w:b/>
          <w:sz w:val="20"/>
          <w:szCs w:val="20"/>
        </w:rPr>
        <w:t>3.</w:t>
      </w:r>
      <w:r w:rsidR="00B3656F">
        <w:rPr>
          <w:rFonts w:ascii="Times New Roman" w:hAnsi="Times New Roman" w:cs="Times New Roman"/>
          <w:b/>
          <w:sz w:val="20"/>
          <w:szCs w:val="20"/>
        </w:rPr>
        <w:t xml:space="preserve">8 </w:t>
      </w:r>
      <w:r w:rsidR="00B00E71" w:rsidRPr="00FC2B2B">
        <w:rPr>
          <w:rFonts w:ascii="Times New Roman" w:hAnsi="Times New Roman" w:cs="Times New Roman"/>
          <w:b/>
          <w:sz w:val="20"/>
          <w:szCs w:val="20"/>
        </w:rPr>
        <w:t>Concentration of heavy metals present in carrot roots in both Kumasi and Obuasi</w:t>
      </w:r>
    </w:p>
    <w:p w14:paraId="63F69AC7" w14:textId="709018B2" w:rsidR="00AC4855" w:rsidRDefault="003059B3" w:rsidP="00033FB7">
      <w:pPr>
        <w:spacing w:line="480"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At Kumasi the harvested carrot roots recorded various degrees of significant variation (p &lt; 0.05) for all the heavy metals measured except for cadmium and copper (p &gt; 0.05). </w:t>
      </w:r>
      <w:r w:rsidR="009E67DF" w:rsidRPr="009E67DF">
        <w:rPr>
          <w:rFonts w:ascii="Times New Roman" w:hAnsi="Times New Roman" w:cs="Times New Roman"/>
          <w:sz w:val="20"/>
          <w:szCs w:val="20"/>
        </w:rPr>
        <w:t>Plots treated with 20 tons of poultry manure per hectare had the highest quantity of arsenic, which differed considerably from the control plots</w:t>
      </w:r>
      <w:r w:rsidR="00077C1B">
        <w:rPr>
          <w:rFonts w:ascii="Times New Roman" w:hAnsi="Times New Roman" w:cs="Times New Roman"/>
          <w:sz w:val="20"/>
          <w:szCs w:val="20"/>
        </w:rPr>
        <w:t xml:space="preserve"> </w:t>
      </w:r>
      <w:r w:rsidR="00AC4855" w:rsidRPr="00AC4855">
        <w:rPr>
          <w:rFonts w:ascii="Times New Roman" w:hAnsi="Times New Roman" w:cs="Times New Roman"/>
          <w:sz w:val="20"/>
          <w:szCs w:val="20"/>
        </w:rPr>
        <w:t xml:space="preserve">Carrot roots from plots treated with NPK 15:15:15 at 300 kg ha⁻¹ exhibited the highest mercury concentrations, which were significantly greater than those of the control and all other treatments, except for plots receiving 15 t ha⁻¹ PM. Similarly, the highest lead content was observed in plots treated with a combination of ½ NPK 15:15:15 (350 kg ha⁻¹) and ½ PM (20 t ha⁻¹), whereas the control plots recorded the lowest significant value (Tables </w:t>
      </w:r>
      <w:r w:rsidR="00B3656F">
        <w:rPr>
          <w:rFonts w:ascii="Times New Roman" w:hAnsi="Times New Roman" w:cs="Times New Roman"/>
          <w:sz w:val="20"/>
          <w:szCs w:val="20"/>
        </w:rPr>
        <w:t>8</w:t>
      </w:r>
      <w:r w:rsidR="00AC4855" w:rsidRPr="00AC4855">
        <w:rPr>
          <w:rFonts w:ascii="Times New Roman" w:hAnsi="Times New Roman" w:cs="Times New Roman"/>
          <w:sz w:val="20"/>
          <w:szCs w:val="20"/>
        </w:rPr>
        <w:t xml:space="preserve"> and </w:t>
      </w:r>
      <w:r w:rsidR="00B3656F">
        <w:rPr>
          <w:rFonts w:ascii="Times New Roman" w:hAnsi="Times New Roman" w:cs="Times New Roman"/>
          <w:sz w:val="20"/>
          <w:szCs w:val="20"/>
        </w:rPr>
        <w:t>9</w:t>
      </w:r>
      <w:r w:rsidR="00AC4855" w:rsidRPr="00AC4855">
        <w:rPr>
          <w:rFonts w:ascii="Times New Roman" w:hAnsi="Times New Roman" w:cs="Times New Roman"/>
          <w:sz w:val="20"/>
          <w:szCs w:val="20"/>
        </w:rPr>
        <w:t>).</w:t>
      </w:r>
      <w:r w:rsidR="00E504F7">
        <w:rPr>
          <w:rFonts w:ascii="Times New Roman" w:hAnsi="Times New Roman" w:cs="Times New Roman"/>
          <w:sz w:val="20"/>
          <w:szCs w:val="20"/>
          <w:lang w:val="en-US"/>
        </w:rPr>
        <w:t xml:space="preserve"> </w:t>
      </w:r>
      <w:r w:rsidR="009E67DF" w:rsidRPr="009E67DF">
        <w:rPr>
          <w:rFonts w:ascii="Times New Roman" w:hAnsi="Times New Roman" w:cs="Times New Roman"/>
          <w:sz w:val="20"/>
          <w:szCs w:val="20"/>
        </w:rPr>
        <w:t xml:space="preserve">The substantial variations between the treatments for the concentration of heavy metals in carrots suggest that the treatments had an impact on the concentrations of heavy metals in the carrot roots. </w:t>
      </w:r>
      <w:r w:rsidR="00AC4855" w:rsidRPr="00AC4855">
        <w:rPr>
          <w:rFonts w:ascii="Times New Roman" w:hAnsi="Times New Roman" w:cs="Times New Roman"/>
          <w:sz w:val="20"/>
          <w:szCs w:val="20"/>
        </w:rPr>
        <w:t>The observed values were lower than the WHO permissible limits for vegetables, suggesting that root heavy metal levels do not pose a health risk.</w:t>
      </w:r>
    </w:p>
    <w:p w14:paraId="6FDF58D3" w14:textId="192DAE8F" w:rsidR="00033FB7" w:rsidRPr="00033FB7" w:rsidRDefault="00AC4855" w:rsidP="00033FB7">
      <w:pPr>
        <w:spacing w:line="480" w:lineRule="auto"/>
        <w:jc w:val="both"/>
        <w:rPr>
          <w:rFonts w:ascii="Times New Roman" w:hAnsi="Times New Roman" w:cs="Times New Roman"/>
          <w:sz w:val="20"/>
          <w:szCs w:val="20"/>
        </w:rPr>
      </w:pPr>
      <w:r w:rsidRPr="00AC4855">
        <w:rPr>
          <w:rFonts w:ascii="Times New Roman" w:hAnsi="Times New Roman" w:cs="Times New Roman"/>
          <w:sz w:val="20"/>
          <w:szCs w:val="20"/>
        </w:rPr>
        <w:t>Significant differences (p &lt; 0.05) were observed in the levels of mercury and arsenic in carrot roots across the various treatments at Obuasi. Arsenic concentration was highest in plots receiving 20 t ha⁻¹ poultry manure, significantly exceeding that in plots treated with 15 t ha⁻¹ poultry manure, but not differing statistically from the control or the NPK 15:15:15 treatment at 400 kg ha⁻¹.</w:t>
      </w:r>
      <w:r>
        <w:rPr>
          <w:rFonts w:ascii="Times New Roman" w:hAnsi="Times New Roman" w:cs="Times New Roman"/>
          <w:sz w:val="20"/>
          <w:szCs w:val="20"/>
        </w:rPr>
        <w:t xml:space="preserve"> </w:t>
      </w:r>
      <w:r w:rsidRPr="00AC4855">
        <w:rPr>
          <w:rFonts w:ascii="Times New Roman" w:hAnsi="Times New Roman" w:cs="Times New Roman"/>
          <w:sz w:val="20"/>
          <w:szCs w:val="20"/>
        </w:rPr>
        <w:t xml:space="preserve">The highest mercury levels were recorded in plots receiving 15 t ha⁻¹ PM, significantly exceeding the control, 25 t ha⁻¹ PM, and all poultry manure–NPK combinations, while remaining comparable to NPK 15:15:15 applied at 400 kg ha⁻¹ (Tables </w:t>
      </w:r>
      <w:r w:rsidR="00B3656F">
        <w:rPr>
          <w:rFonts w:ascii="Times New Roman" w:hAnsi="Times New Roman" w:cs="Times New Roman"/>
          <w:sz w:val="20"/>
          <w:szCs w:val="20"/>
        </w:rPr>
        <w:t>8</w:t>
      </w:r>
      <w:r w:rsidRPr="00AC4855">
        <w:rPr>
          <w:rFonts w:ascii="Times New Roman" w:hAnsi="Times New Roman" w:cs="Times New Roman"/>
          <w:sz w:val="20"/>
          <w:szCs w:val="20"/>
        </w:rPr>
        <w:t xml:space="preserve"> and </w:t>
      </w:r>
      <w:r w:rsidR="00B3656F">
        <w:rPr>
          <w:rFonts w:ascii="Times New Roman" w:hAnsi="Times New Roman" w:cs="Times New Roman"/>
          <w:sz w:val="20"/>
          <w:szCs w:val="20"/>
        </w:rPr>
        <w:t>9</w:t>
      </w:r>
      <w:r w:rsidRPr="00AC4855">
        <w:rPr>
          <w:rFonts w:ascii="Times New Roman" w:hAnsi="Times New Roman" w:cs="Times New Roman"/>
          <w:sz w:val="20"/>
          <w:szCs w:val="20"/>
        </w:rPr>
        <w:t>).</w:t>
      </w:r>
      <w:r w:rsidR="002B26CE" w:rsidRPr="00FC2B2B">
        <w:rPr>
          <w:rFonts w:ascii="Times New Roman" w:hAnsi="Times New Roman" w:cs="Times New Roman"/>
          <w:sz w:val="20"/>
          <w:szCs w:val="20"/>
        </w:rPr>
        <w:t xml:space="preserve"> </w:t>
      </w:r>
      <w:r w:rsidR="00033FB7" w:rsidRPr="00033FB7">
        <w:rPr>
          <w:rFonts w:ascii="Times New Roman" w:hAnsi="Times New Roman" w:cs="Times New Roman"/>
          <w:sz w:val="20"/>
          <w:szCs w:val="20"/>
        </w:rPr>
        <w:t xml:space="preserve">The notable variations between the treatments for mercury and arsenic metals in carrots picked in Obuasi suggest that the treatments had an impact </w:t>
      </w:r>
      <w:r w:rsidR="00033FB7" w:rsidRPr="00033FB7">
        <w:rPr>
          <w:rFonts w:ascii="Times New Roman" w:hAnsi="Times New Roman" w:cs="Times New Roman"/>
          <w:sz w:val="20"/>
          <w:szCs w:val="20"/>
        </w:rPr>
        <w:lastRenderedPageBreak/>
        <w:t xml:space="preserve">on the heavy metal concentrations in the carrot roots. Nevertheless, the amounts were below the WHO threshold levels, suggesting that the concentrations in the roots are not hazardous. Compared to carrots in Kumasi, Obuasi carrots have greater concentrations of all heavy metals in their roots. </w:t>
      </w:r>
    </w:p>
    <w:p w14:paraId="7FF2DC5E" w14:textId="564EC97E" w:rsidR="001454F1" w:rsidRPr="00D116AE" w:rsidRDefault="009E39A0" w:rsidP="00033FB7">
      <w:pPr>
        <w:spacing w:line="480"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Relative to the control treatments in both locations, the concentration of Arsenic in the highest treatment was 44.54% higher in Kumasi compared to that in Obuasi (10.75%). </w:t>
      </w:r>
      <w:r w:rsidR="00033FB7" w:rsidRPr="00033FB7">
        <w:rPr>
          <w:rFonts w:ascii="Times New Roman" w:hAnsi="Times New Roman" w:cs="Times New Roman"/>
          <w:sz w:val="20"/>
          <w:szCs w:val="20"/>
        </w:rPr>
        <w:t xml:space="preserve">Mercury concentrations in Obuasi and Kumasi were 132.86% and 94.44%, respectively, greater than the control. This suggests that the bulk (&gt;50%) of the heavy metal concentration did not originate from the soil and that the earth's heavy metal contents may not be mobile enough to be found in the plants. The results of </w:t>
      </w:r>
      <w:proofErr w:type="spellStart"/>
      <w:r w:rsidR="00033FB7" w:rsidRPr="00033FB7">
        <w:rPr>
          <w:rFonts w:ascii="Times New Roman" w:hAnsi="Times New Roman" w:cs="Times New Roman"/>
          <w:sz w:val="20"/>
          <w:szCs w:val="20"/>
        </w:rPr>
        <w:t>Szabó</w:t>
      </w:r>
      <w:proofErr w:type="spellEnd"/>
      <w:r w:rsidR="00033FB7" w:rsidRPr="00033FB7">
        <w:rPr>
          <w:rFonts w:ascii="Times New Roman" w:hAnsi="Times New Roman" w:cs="Times New Roman"/>
          <w:sz w:val="20"/>
          <w:szCs w:val="20"/>
        </w:rPr>
        <w:t xml:space="preserve"> and </w:t>
      </w:r>
      <w:proofErr w:type="spellStart"/>
      <w:r w:rsidR="00033FB7" w:rsidRPr="00033FB7">
        <w:rPr>
          <w:rFonts w:ascii="Times New Roman" w:hAnsi="Times New Roman" w:cs="Times New Roman"/>
          <w:sz w:val="20"/>
          <w:szCs w:val="20"/>
        </w:rPr>
        <w:t>Czellér's</w:t>
      </w:r>
      <w:proofErr w:type="spellEnd"/>
      <w:r w:rsidR="00033FB7" w:rsidRPr="00033FB7">
        <w:rPr>
          <w:rFonts w:ascii="Times New Roman" w:hAnsi="Times New Roman" w:cs="Times New Roman"/>
          <w:sz w:val="20"/>
          <w:szCs w:val="20"/>
        </w:rPr>
        <w:t xml:space="preserve"> research (2009) support this</w:t>
      </w:r>
      <w:r w:rsidR="00033FB7">
        <w:rPr>
          <w:rFonts w:ascii="Times New Roman" w:hAnsi="Times New Roman" w:cs="Times New Roman"/>
          <w:sz w:val="20"/>
          <w:szCs w:val="20"/>
          <w:lang w:val="en-US"/>
        </w:rPr>
        <w:t xml:space="preserve"> result</w:t>
      </w:r>
      <w:r w:rsidR="00033FB7" w:rsidRPr="00033FB7">
        <w:rPr>
          <w:rFonts w:ascii="Times New Roman" w:hAnsi="Times New Roman" w:cs="Times New Roman"/>
          <w:sz w:val="20"/>
          <w:szCs w:val="20"/>
        </w:rPr>
        <w:t>.</w:t>
      </w:r>
    </w:p>
    <w:p w14:paraId="2EEE9D05" w14:textId="130A885C" w:rsidR="001454F1" w:rsidRPr="00FC2B2B" w:rsidRDefault="001454F1" w:rsidP="001454F1">
      <w:pPr>
        <w:jc w:val="both"/>
        <w:rPr>
          <w:rFonts w:ascii="Times New Roman" w:hAnsi="Times New Roman" w:cs="Times New Roman"/>
          <w:sz w:val="20"/>
          <w:szCs w:val="20"/>
        </w:rPr>
      </w:pPr>
    </w:p>
    <w:p w14:paraId="161DE619" w14:textId="14111B29" w:rsidR="001454F1" w:rsidRPr="00FC2B2B" w:rsidRDefault="001454F1" w:rsidP="001454F1">
      <w:pPr>
        <w:jc w:val="both"/>
        <w:rPr>
          <w:rFonts w:ascii="Times New Roman" w:hAnsi="Times New Roman" w:cs="Times New Roman"/>
          <w:sz w:val="20"/>
          <w:szCs w:val="20"/>
        </w:rPr>
      </w:pPr>
    </w:p>
    <w:p w14:paraId="4CDBCE0C" w14:textId="77777777" w:rsidR="00927D4E" w:rsidRDefault="00927D4E" w:rsidP="001454F1">
      <w:pPr>
        <w:jc w:val="both"/>
        <w:rPr>
          <w:rFonts w:ascii="Times New Roman" w:hAnsi="Times New Roman" w:cs="Times New Roman"/>
          <w:sz w:val="20"/>
          <w:szCs w:val="20"/>
        </w:rPr>
        <w:sectPr w:rsidR="00927D4E" w:rsidSect="00B00E71">
          <w:pgSz w:w="11906" w:h="16838"/>
          <w:pgMar w:top="1440" w:right="1440" w:bottom="1440" w:left="1440" w:header="708" w:footer="708" w:gutter="0"/>
          <w:cols w:space="708"/>
          <w:docGrid w:linePitch="360"/>
        </w:sectPr>
      </w:pPr>
    </w:p>
    <w:p w14:paraId="163884B0" w14:textId="60663A6A" w:rsidR="001454F1" w:rsidRPr="00FC2B2B" w:rsidRDefault="001454F1" w:rsidP="001454F1">
      <w:pPr>
        <w:jc w:val="both"/>
        <w:rPr>
          <w:rFonts w:ascii="Times New Roman" w:hAnsi="Times New Roman" w:cs="Times New Roman"/>
          <w:sz w:val="20"/>
          <w:szCs w:val="20"/>
        </w:rPr>
        <w:sectPr w:rsidR="001454F1" w:rsidRPr="00FC2B2B" w:rsidSect="00927D4E">
          <w:type w:val="continuous"/>
          <w:pgSz w:w="11906" w:h="16838"/>
          <w:pgMar w:top="1440" w:right="1440" w:bottom="1440" w:left="1440" w:header="708" w:footer="708" w:gutter="0"/>
          <w:cols w:space="708"/>
          <w:docGrid w:linePitch="360"/>
        </w:sectPr>
      </w:pPr>
    </w:p>
    <w:p w14:paraId="17B1F20E" w14:textId="0A9A3E17" w:rsidR="001454F1" w:rsidRPr="00FC2B2B" w:rsidRDefault="001454F1" w:rsidP="001454F1">
      <w:pPr>
        <w:spacing w:after="0" w:line="240"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lastRenderedPageBreak/>
        <w:t xml:space="preserve">Table </w:t>
      </w:r>
      <w:r w:rsidR="00B3656F">
        <w:rPr>
          <w:rFonts w:ascii="Times New Roman" w:hAnsi="Times New Roman" w:cs="Times New Roman"/>
          <w:b/>
          <w:bCs/>
          <w:sz w:val="20"/>
          <w:szCs w:val="20"/>
        </w:rPr>
        <w:t>8</w:t>
      </w:r>
      <w:r w:rsidRPr="00FC2B2B">
        <w:rPr>
          <w:rFonts w:ascii="Times New Roman" w:hAnsi="Times New Roman" w:cs="Times New Roman"/>
          <w:b/>
          <w:bCs/>
          <w:sz w:val="20"/>
          <w:szCs w:val="20"/>
        </w:rPr>
        <w:t xml:space="preserve">: Concentration of </w:t>
      </w:r>
      <w:r w:rsidR="00B03E13" w:rsidRPr="00FC2B2B">
        <w:rPr>
          <w:rFonts w:ascii="Times New Roman" w:hAnsi="Times New Roman" w:cs="Times New Roman"/>
          <w:b/>
          <w:bCs/>
          <w:sz w:val="20"/>
          <w:szCs w:val="20"/>
        </w:rPr>
        <w:t xml:space="preserve">heavy metals </w:t>
      </w:r>
      <w:r w:rsidRPr="00FC2B2B">
        <w:rPr>
          <w:rFonts w:ascii="Times New Roman" w:hAnsi="Times New Roman" w:cs="Times New Roman"/>
          <w:b/>
          <w:bCs/>
          <w:sz w:val="20"/>
          <w:szCs w:val="20"/>
        </w:rPr>
        <w:t xml:space="preserve">in carrot roots at Kumasi </w:t>
      </w:r>
    </w:p>
    <w:tbl>
      <w:tblPr>
        <w:tblW w:w="14690" w:type="dxa"/>
        <w:tblBorders>
          <w:top w:val="single" w:sz="4" w:space="0" w:color="auto"/>
          <w:bottom w:val="single" w:sz="4" w:space="0" w:color="auto"/>
        </w:tblBorders>
        <w:tblLook w:val="04A0" w:firstRow="1" w:lastRow="0" w:firstColumn="1" w:lastColumn="0" w:noHBand="0" w:noVBand="1"/>
      </w:tblPr>
      <w:tblGrid>
        <w:gridCol w:w="1296"/>
        <w:gridCol w:w="4800"/>
        <w:gridCol w:w="2028"/>
        <w:gridCol w:w="1682"/>
        <w:gridCol w:w="1788"/>
        <w:gridCol w:w="1548"/>
        <w:gridCol w:w="1548"/>
      </w:tblGrid>
      <w:tr w:rsidR="001454F1" w:rsidRPr="00FC2B2B" w14:paraId="7EF97955" w14:textId="77777777" w:rsidTr="00B55CC8">
        <w:trPr>
          <w:trHeight w:val="305"/>
        </w:trPr>
        <w:tc>
          <w:tcPr>
            <w:tcW w:w="1296" w:type="dxa"/>
            <w:tcBorders>
              <w:top w:val="single" w:sz="4" w:space="0" w:color="auto"/>
              <w:bottom w:val="single" w:sz="4" w:space="0" w:color="auto"/>
            </w:tcBorders>
          </w:tcPr>
          <w:p w14:paraId="0EB4FF96" w14:textId="77777777" w:rsidR="001454F1" w:rsidRPr="00FC2B2B" w:rsidRDefault="001454F1" w:rsidP="001454F1">
            <w:pPr>
              <w:spacing w:after="0" w:line="276" w:lineRule="auto"/>
              <w:jc w:val="both"/>
              <w:rPr>
                <w:rFonts w:ascii="Times New Roman" w:hAnsi="Times New Roman" w:cs="Times New Roman"/>
                <w:b/>
                <w:bCs/>
                <w:sz w:val="20"/>
                <w:szCs w:val="20"/>
              </w:rPr>
            </w:pPr>
          </w:p>
          <w:p w14:paraId="209FBFB5" w14:textId="65329876" w:rsidR="00580EFD" w:rsidRPr="00FC2B2B" w:rsidRDefault="00580EFD" w:rsidP="001454F1">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800" w:type="dxa"/>
            <w:tcBorders>
              <w:top w:val="single" w:sz="4" w:space="0" w:color="auto"/>
              <w:bottom w:val="single" w:sz="4" w:space="0" w:color="auto"/>
            </w:tcBorders>
          </w:tcPr>
          <w:p w14:paraId="3AE25BAE" w14:textId="77777777" w:rsidR="00580EFD" w:rsidRPr="00FC2B2B" w:rsidRDefault="00580EFD" w:rsidP="00580EFD">
            <w:pPr>
              <w:spacing w:after="0" w:line="276" w:lineRule="auto"/>
              <w:jc w:val="both"/>
              <w:rPr>
                <w:rFonts w:ascii="Times New Roman" w:hAnsi="Times New Roman" w:cs="Times New Roman"/>
                <w:b/>
                <w:bCs/>
                <w:sz w:val="20"/>
                <w:szCs w:val="20"/>
              </w:rPr>
            </w:pPr>
          </w:p>
          <w:p w14:paraId="2B8A3435" w14:textId="70CD7901" w:rsidR="00580EFD" w:rsidRPr="00FC2B2B" w:rsidRDefault="00580EFD" w:rsidP="00580EFD">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2028" w:type="dxa"/>
            <w:tcBorders>
              <w:top w:val="single" w:sz="4" w:space="0" w:color="auto"/>
              <w:bottom w:val="single" w:sz="4" w:space="0" w:color="auto"/>
            </w:tcBorders>
            <w:noWrap/>
            <w:hideMark/>
          </w:tcPr>
          <w:p w14:paraId="7001AA98"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Arsenic</w:t>
            </w:r>
          </w:p>
          <w:p w14:paraId="0AFA8527"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82" w:type="dxa"/>
            <w:tcBorders>
              <w:top w:val="single" w:sz="4" w:space="0" w:color="auto"/>
              <w:bottom w:val="single" w:sz="4" w:space="0" w:color="auto"/>
            </w:tcBorders>
            <w:noWrap/>
            <w:hideMark/>
          </w:tcPr>
          <w:p w14:paraId="47D2ED6D"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Mercury</w:t>
            </w:r>
          </w:p>
          <w:p w14:paraId="01EB5AA6"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788" w:type="dxa"/>
            <w:tcBorders>
              <w:top w:val="single" w:sz="4" w:space="0" w:color="auto"/>
              <w:bottom w:val="single" w:sz="4" w:space="0" w:color="auto"/>
            </w:tcBorders>
            <w:noWrap/>
            <w:hideMark/>
          </w:tcPr>
          <w:p w14:paraId="3D0142EF"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Lead</w:t>
            </w:r>
          </w:p>
          <w:p w14:paraId="7471A03E"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548" w:type="dxa"/>
            <w:tcBorders>
              <w:top w:val="single" w:sz="4" w:space="0" w:color="auto"/>
              <w:bottom w:val="single" w:sz="4" w:space="0" w:color="auto"/>
            </w:tcBorders>
            <w:noWrap/>
            <w:hideMark/>
          </w:tcPr>
          <w:p w14:paraId="461D5E10"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Cadmium</w:t>
            </w:r>
          </w:p>
          <w:p w14:paraId="6FAE693F"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548" w:type="dxa"/>
            <w:tcBorders>
              <w:top w:val="single" w:sz="4" w:space="0" w:color="auto"/>
              <w:bottom w:val="single" w:sz="4" w:space="0" w:color="auto"/>
            </w:tcBorders>
            <w:noWrap/>
            <w:hideMark/>
          </w:tcPr>
          <w:p w14:paraId="11088323"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Copper</w:t>
            </w:r>
          </w:p>
          <w:p w14:paraId="0E9B82E6"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r>
      <w:tr w:rsidR="001454F1" w:rsidRPr="00FC2B2B" w14:paraId="6FE5C579" w14:textId="77777777" w:rsidTr="00B55CC8">
        <w:trPr>
          <w:trHeight w:val="23"/>
        </w:trPr>
        <w:tc>
          <w:tcPr>
            <w:tcW w:w="1296" w:type="dxa"/>
            <w:tcBorders>
              <w:top w:val="single" w:sz="4" w:space="0" w:color="auto"/>
            </w:tcBorders>
          </w:tcPr>
          <w:p w14:paraId="43B0B288"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w:t>
            </w:r>
          </w:p>
        </w:tc>
        <w:tc>
          <w:tcPr>
            <w:tcW w:w="4800" w:type="dxa"/>
            <w:tcBorders>
              <w:top w:val="single" w:sz="4" w:space="0" w:color="auto"/>
            </w:tcBorders>
          </w:tcPr>
          <w:p w14:paraId="6CBDE09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2028" w:type="dxa"/>
            <w:tcBorders>
              <w:top w:val="single" w:sz="4" w:space="0" w:color="auto"/>
            </w:tcBorders>
            <w:noWrap/>
            <w:hideMark/>
          </w:tcPr>
          <w:p w14:paraId="4B5E3B9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0.0220±0.00</w:t>
            </w:r>
            <w:r w:rsidRPr="00FC2B2B">
              <w:rPr>
                <w:rFonts w:ascii="Times New Roman" w:hAnsi="Times New Roman" w:cs="Times New Roman"/>
                <w:b/>
                <w:sz w:val="20"/>
                <w:szCs w:val="20"/>
              </w:rPr>
              <w:t>e</w:t>
            </w:r>
          </w:p>
        </w:tc>
        <w:tc>
          <w:tcPr>
            <w:tcW w:w="1682" w:type="dxa"/>
            <w:tcBorders>
              <w:top w:val="single" w:sz="4" w:space="0" w:color="auto"/>
            </w:tcBorders>
            <w:noWrap/>
            <w:hideMark/>
          </w:tcPr>
          <w:p w14:paraId="7920691D" w14:textId="77777777" w:rsidR="001454F1" w:rsidRPr="00FC2B2B" w:rsidRDefault="001454F1" w:rsidP="001454F1">
            <w:pPr>
              <w:spacing w:after="0" w:line="276" w:lineRule="auto"/>
              <w:jc w:val="both"/>
              <w:rPr>
                <w:rFonts w:ascii="Times New Roman" w:hAnsi="Times New Roman" w:cs="Times New Roman"/>
                <w:b/>
                <w:sz w:val="20"/>
                <w:szCs w:val="20"/>
              </w:rPr>
            </w:pPr>
            <w:r w:rsidRPr="00FC2B2B">
              <w:rPr>
                <w:rFonts w:ascii="Times New Roman" w:hAnsi="Times New Roman" w:cs="Times New Roman"/>
                <w:sz w:val="20"/>
                <w:szCs w:val="20"/>
              </w:rPr>
              <w:t>0.0287±0.00</w:t>
            </w:r>
            <w:r w:rsidRPr="00FC2B2B">
              <w:rPr>
                <w:rFonts w:ascii="Times New Roman" w:hAnsi="Times New Roman" w:cs="Times New Roman"/>
                <w:b/>
                <w:sz w:val="20"/>
                <w:szCs w:val="20"/>
              </w:rPr>
              <w:t>b</w:t>
            </w:r>
          </w:p>
        </w:tc>
        <w:tc>
          <w:tcPr>
            <w:tcW w:w="1788" w:type="dxa"/>
            <w:tcBorders>
              <w:top w:val="single" w:sz="4" w:space="0" w:color="auto"/>
            </w:tcBorders>
            <w:noWrap/>
            <w:hideMark/>
          </w:tcPr>
          <w:p w14:paraId="6B6D814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0.0115±0.00</w:t>
            </w:r>
            <w:r w:rsidRPr="00FC2B2B">
              <w:rPr>
                <w:rFonts w:ascii="Times New Roman" w:hAnsi="Times New Roman" w:cs="Times New Roman"/>
                <w:b/>
                <w:sz w:val="20"/>
                <w:szCs w:val="20"/>
              </w:rPr>
              <w:t>c</w:t>
            </w:r>
          </w:p>
        </w:tc>
        <w:tc>
          <w:tcPr>
            <w:tcW w:w="1548" w:type="dxa"/>
            <w:tcBorders>
              <w:top w:val="single" w:sz="4" w:space="0" w:color="auto"/>
            </w:tcBorders>
            <w:noWrap/>
            <w:hideMark/>
          </w:tcPr>
          <w:p w14:paraId="6304A76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0.0063±0.00</w:t>
            </w:r>
            <w:r w:rsidRPr="00FC2B2B">
              <w:rPr>
                <w:rFonts w:ascii="Times New Roman" w:hAnsi="Times New Roman" w:cs="Times New Roman"/>
                <w:b/>
                <w:sz w:val="20"/>
                <w:szCs w:val="20"/>
              </w:rPr>
              <w:t>a</w:t>
            </w:r>
          </w:p>
        </w:tc>
        <w:tc>
          <w:tcPr>
            <w:tcW w:w="1548" w:type="dxa"/>
            <w:tcBorders>
              <w:top w:val="single" w:sz="4" w:space="0" w:color="auto"/>
            </w:tcBorders>
            <w:noWrap/>
            <w:hideMark/>
          </w:tcPr>
          <w:p w14:paraId="4496FFF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4.0450±1.31</w:t>
            </w:r>
            <w:r w:rsidRPr="00FC2B2B">
              <w:rPr>
                <w:rFonts w:ascii="Times New Roman" w:hAnsi="Times New Roman" w:cs="Times New Roman"/>
                <w:b/>
                <w:sz w:val="20"/>
                <w:szCs w:val="20"/>
              </w:rPr>
              <w:t>a</w:t>
            </w:r>
          </w:p>
        </w:tc>
      </w:tr>
      <w:tr w:rsidR="001454F1" w:rsidRPr="00FC2B2B" w14:paraId="0436233A" w14:textId="77777777" w:rsidTr="00B55CC8">
        <w:trPr>
          <w:trHeight w:val="23"/>
        </w:trPr>
        <w:tc>
          <w:tcPr>
            <w:tcW w:w="1296" w:type="dxa"/>
          </w:tcPr>
          <w:p w14:paraId="5CD595A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T2</w:t>
            </w:r>
          </w:p>
        </w:tc>
        <w:tc>
          <w:tcPr>
            <w:tcW w:w="4800" w:type="dxa"/>
          </w:tcPr>
          <w:p w14:paraId="08DA7099" w14:textId="7905AD0E" w:rsidR="001454F1" w:rsidRPr="00FC2B2B" w:rsidRDefault="001454F1" w:rsidP="001454F1">
            <w:pPr>
              <w:spacing w:after="0" w:line="276" w:lineRule="auto"/>
              <w:jc w:val="both"/>
              <w:rPr>
                <w:rFonts w:ascii="Times New Roman" w:hAnsi="Times New Roman" w:cs="Times New Roman"/>
                <w:sz w:val="20"/>
                <w:szCs w:val="20"/>
              </w:rPr>
            </w:pPr>
            <w:bookmarkStart w:id="18" w:name="_Hlk144017090"/>
            <w:r w:rsidRPr="00FC2B2B">
              <w:rPr>
                <w:rFonts w:ascii="Times New Roman" w:hAnsi="Times New Roman" w:cs="Times New Roman"/>
                <w:sz w:val="20"/>
                <w:szCs w:val="20"/>
              </w:rPr>
              <w:t xml:space="preserve">NPK 15:15:15 (300 </w:t>
            </w:r>
            <w:r w:rsidR="00CA3F87" w:rsidRPr="00AC4855">
              <w:rPr>
                <w:rFonts w:ascii="Times New Roman" w:hAnsi="Times New Roman" w:cs="Times New Roman"/>
                <w:sz w:val="20"/>
                <w:szCs w:val="20"/>
              </w:rPr>
              <w:t>kg ha⁻¹</w:t>
            </w:r>
            <w:r w:rsidRPr="00FC2B2B">
              <w:rPr>
                <w:rFonts w:ascii="Times New Roman" w:hAnsi="Times New Roman" w:cs="Times New Roman"/>
                <w:sz w:val="20"/>
                <w:szCs w:val="20"/>
              </w:rPr>
              <w:t>)</w:t>
            </w:r>
            <w:bookmarkEnd w:id="18"/>
          </w:p>
        </w:tc>
        <w:tc>
          <w:tcPr>
            <w:tcW w:w="2028" w:type="dxa"/>
            <w:noWrap/>
            <w:hideMark/>
          </w:tcPr>
          <w:p w14:paraId="3F1E640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0.0239±0.00</w:t>
            </w:r>
            <w:r w:rsidRPr="00FC2B2B">
              <w:rPr>
                <w:rFonts w:ascii="Times New Roman" w:hAnsi="Times New Roman" w:cs="Times New Roman"/>
                <w:b/>
                <w:sz w:val="20"/>
                <w:szCs w:val="20"/>
              </w:rPr>
              <w:t>de</w:t>
            </w:r>
          </w:p>
        </w:tc>
        <w:tc>
          <w:tcPr>
            <w:tcW w:w="1682" w:type="dxa"/>
            <w:noWrap/>
            <w:hideMark/>
          </w:tcPr>
          <w:p w14:paraId="0BEFBD68" w14:textId="77777777" w:rsidR="001454F1" w:rsidRPr="00FC2B2B" w:rsidRDefault="001454F1" w:rsidP="001454F1">
            <w:pPr>
              <w:spacing w:after="0" w:line="276" w:lineRule="auto"/>
              <w:jc w:val="both"/>
              <w:rPr>
                <w:rFonts w:ascii="Times New Roman" w:hAnsi="Times New Roman" w:cs="Times New Roman"/>
                <w:b/>
                <w:sz w:val="20"/>
                <w:szCs w:val="20"/>
              </w:rPr>
            </w:pPr>
            <w:r w:rsidRPr="00FC2B2B">
              <w:rPr>
                <w:rFonts w:ascii="Times New Roman" w:hAnsi="Times New Roman" w:cs="Times New Roman"/>
                <w:sz w:val="20"/>
                <w:szCs w:val="20"/>
              </w:rPr>
              <w:t>0.0298±0.00</w:t>
            </w:r>
            <w:r w:rsidRPr="00FC2B2B">
              <w:rPr>
                <w:rFonts w:ascii="Times New Roman" w:hAnsi="Times New Roman" w:cs="Times New Roman"/>
                <w:b/>
                <w:sz w:val="20"/>
                <w:szCs w:val="20"/>
              </w:rPr>
              <w:t>b</w:t>
            </w:r>
          </w:p>
        </w:tc>
        <w:tc>
          <w:tcPr>
            <w:tcW w:w="1788" w:type="dxa"/>
            <w:noWrap/>
            <w:hideMark/>
          </w:tcPr>
          <w:p w14:paraId="0741EAF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0.0125±0.00</w:t>
            </w:r>
            <w:r w:rsidRPr="00FC2B2B">
              <w:rPr>
                <w:rFonts w:ascii="Times New Roman" w:hAnsi="Times New Roman" w:cs="Times New Roman"/>
                <w:b/>
                <w:sz w:val="20"/>
                <w:szCs w:val="20"/>
              </w:rPr>
              <w:t>b</w:t>
            </w:r>
            <w:r w:rsidRPr="00FC2B2B">
              <w:rPr>
                <w:rFonts w:ascii="Times New Roman" w:hAnsi="Times New Roman" w:cs="Times New Roman"/>
                <w:sz w:val="20"/>
                <w:szCs w:val="20"/>
              </w:rPr>
              <w:t>c</w:t>
            </w:r>
          </w:p>
        </w:tc>
        <w:tc>
          <w:tcPr>
            <w:tcW w:w="1548" w:type="dxa"/>
            <w:noWrap/>
            <w:hideMark/>
          </w:tcPr>
          <w:p w14:paraId="06E0CC3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0.0079±0.00</w:t>
            </w:r>
            <w:r w:rsidRPr="00FC2B2B">
              <w:rPr>
                <w:rFonts w:ascii="Times New Roman" w:hAnsi="Times New Roman" w:cs="Times New Roman"/>
                <w:b/>
                <w:sz w:val="20"/>
                <w:szCs w:val="20"/>
              </w:rPr>
              <w:t>a</w:t>
            </w:r>
          </w:p>
        </w:tc>
        <w:tc>
          <w:tcPr>
            <w:tcW w:w="1548" w:type="dxa"/>
            <w:noWrap/>
            <w:hideMark/>
          </w:tcPr>
          <w:p w14:paraId="79065D4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5.8850±0.15</w:t>
            </w:r>
            <w:r w:rsidRPr="00FC2B2B">
              <w:rPr>
                <w:rFonts w:ascii="Times New Roman" w:hAnsi="Times New Roman" w:cs="Times New Roman"/>
                <w:b/>
                <w:sz w:val="20"/>
                <w:szCs w:val="20"/>
              </w:rPr>
              <w:t>a</w:t>
            </w:r>
          </w:p>
        </w:tc>
      </w:tr>
      <w:tr w:rsidR="001454F1" w:rsidRPr="00FC2B2B" w14:paraId="317A1168" w14:textId="77777777" w:rsidTr="00B55CC8">
        <w:trPr>
          <w:trHeight w:val="23"/>
        </w:trPr>
        <w:tc>
          <w:tcPr>
            <w:tcW w:w="1296" w:type="dxa"/>
          </w:tcPr>
          <w:p w14:paraId="2BF209D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T3</w:t>
            </w:r>
          </w:p>
        </w:tc>
        <w:tc>
          <w:tcPr>
            <w:tcW w:w="4800" w:type="dxa"/>
          </w:tcPr>
          <w:p w14:paraId="7F713A0C" w14:textId="1D963A29"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(350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2028" w:type="dxa"/>
            <w:noWrap/>
            <w:hideMark/>
          </w:tcPr>
          <w:p w14:paraId="35CCEB9A"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0.0269±0.01</w:t>
            </w:r>
            <w:r w:rsidRPr="00FC2B2B">
              <w:rPr>
                <w:rFonts w:ascii="Times New Roman" w:hAnsi="Times New Roman" w:cs="Times New Roman"/>
                <w:b/>
                <w:sz w:val="20"/>
                <w:szCs w:val="20"/>
              </w:rPr>
              <w:t>abcde</w:t>
            </w:r>
          </w:p>
        </w:tc>
        <w:tc>
          <w:tcPr>
            <w:tcW w:w="1682" w:type="dxa"/>
            <w:noWrap/>
            <w:hideMark/>
          </w:tcPr>
          <w:p w14:paraId="1177358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0.0338±0.00</w:t>
            </w:r>
            <w:r w:rsidRPr="00FC2B2B">
              <w:rPr>
                <w:rFonts w:ascii="Times New Roman" w:hAnsi="Times New Roman" w:cs="Times New Roman"/>
                <w:b/>
                <w:sz w:val="20"/>
                <w:szCs w:val="20"/>
              </w:rPr>
              <w:t>b</w:t>
            </w:r>
          </w:p>
        </w:tc>
        <w:tc>
          <w:tcPr>
            <w:tcW w:w="1788" w:type="dxa"/>
            <w:noWrap/>
            <w:hideMark/>
          </w:tcPr>
          <w:p w14:paraId="254E74C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0.0133±0.00</w:t>
            </w:r>
            <w:r w:rsidRPr="00FC2B2B">
              <w:rPr>
                <w:rFonts w:ascii="Times New Roman" w:hAnsi="Times New Roman" w:cs="Times New Roman"/>
                <w:b/>
                <w:sz w:val="20"/>
                <w:szCs w:val="20"/>
              </w:rPr>
              <w:t>abc</w:t>
            </w:r>
          </w:p>
        </w:tc>
        <w:tc>
          <w:tcPr>
            <w:tcW w:w="1548" w:type="dxa"/>
            <w:noWrap/>
            <w:hideMark/>
          </w:tcPr>
          <w:p w14:paraId="4DE3019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0.0093±0.00</w:t>
            </w:r>
            <w:r w:rsidRPr="00FC2B2B">
              <w:rPr>
                <w:rFonts w:ascii="Times New Roman" w:hAnsi="Times New Roman" w:cs="Times New Roman"/>
                <w:b/>
                <w:sz w:val="20"/>
                <w:szCs w:val="20"/>
              </w:rPr>
              <w:t>a</w:t>
            </w:r>
          </w:p>
        </w:tc>
        <w:tc>
          <w:tcPr>
            <w:tcW w:w="1548" w:type="dxa"/>
            <w:noWrap/>
            <w:hideMark/>
          </w:tcPr>
          <w:p w14:paraId="18C0A4A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5.9450±1.17</w:t>
            </w:r>
            <w:r w:rsidRPr="00FC2B2B">
              <w:rPr>
                <w:rFonts w:ascii="Times New Roman" w:hAnsi="Times New Roman" w:cs="Times New Roman"/>
                <w:b/>
                <w:sz w:val="20"/>
                <w:szCs w:val="20"/>
              </w:rPr>
              <w:t>a</w:t>
            </w:r>
          </w:p>
        </w:tc>
      </w:tr>
      <w:tr w:rsidR="001454F1" w:rsidRPr="00FC2B2B" w14:paraId="0CCC66D7" w14:textId="77777777" w:rsidTr="00B55CC8">
        <w:trPr>
          <w:trHeight w:val="23"/>
        </w:trPr>
        <w:tc>
          <w:tcPr>
            <w:tcW w:w="1296" w:type="dxa"/>
          </w:tcPr>
          <w:p w14:paraId="32FAA21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T4</w:t>
            </w:r>
          </w:p>
        </w:tc>
        <w:tc>
          <w:tcPr>
            <w:tcW w:w="4800" w:type="dxa"/>
          </w:tcPr>
          <w:p w14:paraId="542927FE" w14:textId="0D4D677F"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2028" w:type="dxa"/>
            <w:noWrap/>
            <w:hideMark/>
          </w:tcPr>
          <w:p w14:paraId="49F01ABB"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0.0313±0.00</w:t>
            </w:r>
            <w:r w:rsidRPr="00FC2B2B">
              <w:rPr>
                <w:rFonts w:ascii="Times New Roman" w:hAnsi="Times New Roman" w:cs="Times New Roman"/>
                <w:b/>
                <w:sz w:val="20"/>
                <w:szCs w:val="20"/>
              </w:rPr>
              <w:t>ab</w:t>
            </w:r>
          </w:p>
        </w:tc>
        <w:tc>
          <w:tcPr>
            <w:tcW w:w="1682" w:type="dxa"/>
            <w:noWrap/>
            <w:hideMark/>
          </w:tcPr>
          <w:p w14:paraId="1B3E618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0.0558±0.02</w:t>
            </w:r>
            <w:r w:rsidRPr="00FC2B2B">
              <w:rPr>
                <w:rFonts w:ascii="Times New Roman" w:hAnsi="Times New Roman" w:cs="Times New Roman"/>
                <w:b/>
                <w:sz w:val="20"/>
                <w:szCs w:val="20"/>
              </w:rPr>
              <w:t>a</w:t>
            </w:r>
          </w:p>
        </w:tc>
        <w:tc>
          <w:tcPr>
            <w:tcW w:w="1788" w:type="dxa"/>
            <w:noWrap/>
            <w:hideMark/>
          </w:tcPr>
          <w:p w14:paraId="432F8F71"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0.0139±0.00</w:t>
            </w:r>
            <w:r w:rsidRPr="00FC2B2B">
              <w:rPr>
                <w:rFonts w:ascii="Times New Roman" w:hAnsi="Times New Roman" w:cs="Times New Roman"/>
                <w:b/>
                <w:sz w:val="20"/>
                <w:szCs w:val="20"/>
              </w:rPr>
              <w:t>ab</w:t>
            </w:r>
          </w:p>
        </w:tc>
        <w:tc>
          <w:tcPr>
            <w:tcW w:w="1548" w:type="dxa"/>
            <w:noWrap/>
            <w:hideMark/>
          </w:tcPr>
          <w:p w14:paraId="129ECC61"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0.0081±0.00</w:t>
            </w:r>
            <w:r w:rsidRPr="00FC2B2B">
              <w:rPr>
                <w:rFonts w:ascii="Times New Roman" w:hAnsi="Times New Roman" w:cs="Times New Roman"/>
                <w:b/>
                <w:sz w:val="20"/>
                <w:szCs w:val="20"/>
              </w:rPr>
              <w:t>a</w:t>
            </w:r>
          </w:p>
        </w:tc>
        <w:tc>
          <w:tcPr>
            <w:tcW w:w="1548" w:type="dxa"/>
            <w:noWrap/>
            <w:hideMark/>
          </w:tcPr>
          <w:p w14:paraId="71134F0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6.2300±0.00</w:t>
            </w:r>
            <w:r w:rsidRPr="00FC2B2B">
              <w:rPr>
                <w:rFonts w:ascii="Times New Roman" w:hAnsi="Times New Roman" w:cs="Times New Roman"/>
                <w:b/>
                <w:sz w:val="20"/>
                <w:szCs w:val="20"/>
              </w:rPr>
              <w:t>a</w:t>
            </w:r>
          </w:p>
        </w:tc>
      </w:tr>
      <w:tr w:rsidR="001454F1" w:rsidRPr="00FC2B2B" w14:paraId="39409208" w14:textId="77777777" w:rsidTr="00B55CC8">
        <w:trPr>
          <w:trHeight w:val="23"/>
        </w:trPr>
        <w:tc>
          <w:tcPr>
            <w:tcW w:w="1296" w:type="dxa"/>
          </w:tcPr>
          <w:p w14:paraId="1891F3B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T5</w:t>
            </w:r>
          </w:p>
        </w:tc>
        <w:tc>
          <w:tcPr>
            <w:tcW w:w="4800" w:type="dxa"/>
          </w:tcPr>
          <w:p w14:paraId="324064E4" w14:textId="44E20B35"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15 </w:t>
            </w:r>
            <w:r w:rsidR="00B23FB5" w:rsidRPr="00A2145B">
              <w:rPr>
                <w:rFonts w:ascii="Times New Roman" w:hAnsi="Times New Roman" w:cs="Times New Roman"/>
                <w:sz w:val="20"/>
                <w:szCs w:val="20"/>
              </w:rPr>
              <w:t>t ha⁻¹</w:t>
            </w:r>
          </w:p>
        </w:tc>
        <w:tc>
          <w:tcPr>
            <w:tcW w:w="2028" w:type="dxa"/>
            <w:noWrap/>
            <w:hideMark/>
          </w:tcPr>
          <w:p w14:paraId="6B6B406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0.0258±0.01</w:t>
            </w:r>
            <w:r w:rsidRPr="00FC2B2B">
              <w:rPr>
                <w:rFonts w:ascii="Times New Roman" w:hAnsi="Times New Roman" w:cs="Times New Roman"/>
                <w:b/>
                <w:sz w:val="20"/>
                <w:szCs w:val="20"/>
              </w:rPr>
              <w:t>cde</w:t>
            </w:r>
          </w:p>
        </w:tc>
        <w:tc>
          <w:tcPr>
            <w:tcW w:w="1682" w:type="dxa"/>
            <w:noWrap/>
            <w:hideMark/>
          </w:tcPr>
          <w:p w14:paraId="0C9213B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0.0393±0.01</w:t>
            </w:r>
            <w:r w:rsidRPr="00FC2B2B">
              <w:rPr>
                <w:rFonts w:ascii="Times New Roman" w:hAnsi="Times New Roman" w:cs="Times New Roman"/>
                <w:b/>
                <w:sz w:val="20"/>
                <w:szCs w:val="20"/>
              </w:rPr>
              <w:t>ab</w:t>
            </w:r>
          </w:p>
        </w:tc>
        <w:tc>
          <w:tcPr>
            <w:tcW w:w="1788" w:type="dxa"/>
            <w:noWrap/>
            <w:hideMark/>
          </w:tcPr>
          <w:p w14:paraId="5B0A65B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0.0128±0.00</w:t>
            </w:r>
            <w:r w:rsidRPr="00FC2B2B">
              <w:rPr>
                <w:rFonts w:ascii="Times New Roman" w:hAnsi="Times New Roman" w:cs="Times New Roman"/>
                <w:b/>
                <w:sz w:val="20"/>
                <w:szCs w:val="20"/>
              </w:rPr>
              <w:t>bc</w:t>
            </w:r>
          </w:p>
        </w:tc>
        <w:tc>
          <w:tcPr>
            <w:tcW w:w="1548" w:type="dxa"/>
            <w:noWrap/>
            <w:hideMark/>
          </w:tcPr>
          <w:p w14:paraId="38ECCCF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0.0091±0.00</w:t>
            </w:r>
            <w:r w:rsidRPr="00FC2B2B">
              <w:rPr>
                <w:rFonts w:ascii="Times New Roman" w:hAnsi="Times New Roman" w:cs="Times New Roman"/>
                <w:b/>
                <w:sz w:val="20"/>
                <w:szCs w:val="20"/>
              </w:rPr>
              <w:t>a</w:t>
            </w:r>
          </w:p>
        </w:tc>
        <w:tc>
          <w:tcPr>
            <w:tcW w:w="1548" w:type="dxa"/>
            <w:noWrap/>
            <w:hideMark/>
          </w:tcPr>
          <w:p w14:paraId="6F80BF8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7.1600±0.24</w:t>
            </w:r>
            <w:r w:rsidRPr="00FC2B2B">
              <w:rPr>
                <w:rFonts w:ascii="Times New Roman" w:hAnsi="Times New Roman" w:cs="Times New Roman"/>
                <w:b/>
                <w:sz w:val="20"/>
                <w:szCs w:val="20"/>
              </w:rPr>
              <w:t>a</w:t>
            </w:r>
          </w:p>
        </w:tc>
      </w:tr>
      <w:tr w:rsidR="001454F1" w:rsidRPr="00FC2B2B" w14:paraId="160710B5" w14:textId="77777777" w:rsidTr="00B55CC8">
        <w:trPr>
          <w:trHeight w:val="23"/>
        </w:trPr>
        <w:tc>
          <w:tcPr>
            <w:tcW w:w="1296" w:type="dxa"/>
          </w:tcPr>
          <w:p w14:paraId="7D2F1DA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T6</w:t>
            </w:r>
          </w:p>
        </w:tc>
        <w:tc>
          <w:tcPr>
            <w:tcW w:w="4800" w:type="dxa"/>
          </w:tcPr>
          <w:p w14:paraId="1390E32A" w14:textId="6A613AA8"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20 </w:t>
            </w:r>
            <w:r w:rsidR="00B23FB5" w:rsidRPr="00A2145B">
              <w:rPr>
                <w:rFonts w:ascii="Times New Roman" w:hAnsi="Times New Roman" w:cs="Times New Roman"/>
                <w:sz w:val="20"/>
                <w:szCs w:val="20"/>
              </w:rPr>
              <w:t>t ha⁻¹</w:t>
            </w:r>
          </w:p>
        </w:tc>
        <w:tc>
          <w:tcPr>
            <w:tcW w:w="2028" w:type="dxa"/>
            <w:noWrap/>
            <w:hideMark/>
          </w:tcPr>
          <w:p w14:paraId="386779E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0.0318±0.01</w:t>
            </w:r>
            <w:r w:rsidRPr="00FC2B2B">
              <w:rPr>
                <w:rFonts w:ascii="Times New Roman" w:hAnsi="Times New Roman" w:cs="Times New Roman"/>
                <w:b/>
                <w:sz w:val="20"/>
                <w:szCs w:val="20"/>
              </w:rPr>
              <w:t>a</w:t>
            </w:r>
          </w:p>
        </w:tc>
        <w:tc>
          <w:tcPr>
            <w:tcW w:w="1682" w:type="dxa"/>
            <w:noWrap/>
            <w:hideMark/>
          </w:tcPr>
          <w:p w14:paraId="74BD77B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0.0268±0.01</w:t>
            </w:r>
            <w:r w:rsidRPr="00FC2B2B">
              <w:rPr>
                <w:rFonts w:ascii="Times New Roman" w:hAnsi="Times New Roman" w:cs="Times New Roman"/>
                <w:b/>
                <w:sz w:val="20"/>
                <w:szCs w:val="20"/>
              </w:rPr>
              <w:t>b</w:t>
            </w:r>
          </w:p>
        </w:tc>
        <w:tc>
          <w:tcPr>
            <w:tcW w:w="1788" w:type="dxa"/>
            <w:noWrap/>
            <w:hideMark/>
          </w:tcPr>
          <w:p w14:paraId="23A6F35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0.0149±0.00</w:t>
            </w:r>
            <w:r w:rsidRPr="00FC2B2B">
              <w:rPr>
                <w:rFonts w:ascii="Times New Roman" w:hAnsi="Times New Roman" w:cs="Times New Roman"/>
                <w:b/>
                <w:sz w:val="20"/>
                <w:szCs w:val="20"/>
              </w:rPr>
              <w:t>a</w:t>
            </w:r>
          </w:p>
        </w:tc>
        <w:tc>
          <w:tcPr>
            <w:tcW w:w="1548" w:type="dxa"/>
            <w:noWrap/>
            <w:hideMark/>
          </w:tcPr>
          <w:p w14:paraId="56D2F3B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0.0099±0.00</w:t>
            </w:r>
            <w:r w:rsidRPr="00FC2B2B">
              <w:rPr>
                <w:rFonts w:ascii="Times New Roman" w:hAnsi="Times New Roman" w:cs="Times New Roman"/>
                <w:b/>
                <w:sz w:val="20"/>
                <w:szCs w:val="20"/>
              </w:rPr>
              <w:t>a</w:t>
            </w:r>
          </w:p>
        </w:tc>
        <w:tc>
          <w:tcPr>
            <w:tcW w:w="1548" w:type="dxa"/>
            <w:noWrap/>
            <w:hideMark/>
          </w:tcPr>
          <w:p w14:paraId="75DC0DB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5.0450±0.09</w:t>
            </w:r>
            <w:r w:rsidRPr="00FC2B2B">
              <w:rPr>
                <w:rFonts w:ascii="Times New Roman" w:hAnsi="Times New Roman" w:cs="Times New Roman"/>
                <w:b/>
                <w:sz w:val="20"/>
                <w:szCs w:val="20"/>
              </w:rPr>
              <w:t>a</w:t>
            </w:r>
          </w:p>
        </w:tc>
      </w:tr>
      <w:tr w:rsidR="001454F1" w:rsidRPr="00FC2B2B" w14:paraId="40A07504" w14:textId="77777777" w:rsidTr="00B55CC8">
        <w:trPr>
          <w:trHeight w:val="23"/>
        </w:trPr>
        <w:tc>
          <w:tcPr>
            <w:tcW w:w="1296" w:type="dxa"/>
          </w:tcPr>
          <w:p w14:paraId="2818A08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T7</w:t>
            </w:r>
          </w:p>
        </w:tc>
        <w:tc>
          <w:tcPr>
            <w:tcW w:w="4800" w:type="dxa"/>
          </w:tcPr>
          <w:p w14:paraId="53D364C3" w14:textId="5C3D6FD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25 </w:t>
            </w:r>
            <w:r w:rsidR="00B23FB5" w:rsidRPr="00A2145B">
              <w:rPr>
                <w:rFonts w:ascii="Times New Roman" w:hAnsi="Times New Roman" w:cs="Times New Roman"/>
                <w:sz w:val="20"/>
                <w:szCs w:val="20"/>
              </w:rPr>
              <w:t>t ha⁻¹</w:t>
            </w:r>
          </w:p>
        </w:tc>
        <w:tc>
          <w:tcPr>
            <w:tcW w:w="2028" w:type="dxa"/>
            <w:noWrap/>
            <w:hideMark/>
          </w:tcPr>
          <w:p w14:paraId="6FCD612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0.0283±0.01</w:t>
            </w:r>
            <w:r w:rsidRPr="00FC2B2B">
              <w:rPr>
                <w:rFonts w:ascii="Times New Roman" w:hAnsi="Times New Roman" w:cs="Times New Roman"/>
                <w:b/>
                <w:sz w:val="20"/>
                <w:szCs w:val="20"/>
              </w:rPr>
              <w:t>abcd</w:t>
            </w:r>
          </w:p>
        </w:tc>
        <w:tc>
          <w:tcPr>
            <w:tcW w:w="1682" w:type="dxa"/>
            <w:noWrap/>
            <w:hideMark/>
          </w:tcPr>
          <w:p w14:paraId="35143C7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0.0360±0.01</w:t>
            </w:r>
            <w:r w:rsidRPr="00FC2B2B">
              <w:rPr>
                <w:rFonts w:ascii="Times New Roman" w:hAnsi="Times New Roman" w:cs="Times New Roman"/>
                <w:b/>
                <w:sz w:val="20"/>
                <w:szCs w:val="20"/>
              </w:rPr>
              <w:t>b</w:t>
            </w:r>
          </w:p>
        </w:tc>
        <w:tc>
          <w:tcPr>
            <w:tcW w:w="1788" w:type="dxa"/>
            <w:noWrap/>
            <w:hideMark/>
          </w:tcPr>
          <w:p w14:paraId="6460059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0.0134±.00</w:t>
            </w:r>
            <w:r w:rsidRPr="00FC2B2B">
              <w:rPr>
                <w:rFonts w:ascii="Times New Roman" w:hAnsi="Times New Roman" w:cs="Times New Roman"/>
                <w:b/>
                <w:sz w:val="20"/>
                <w:szCs w:val="20"/>
              </w:rPr>
              <w:t>abc</w:t>
            </w:r>
          </w:p>
        </w:tc>
        <w:tc>
          <w:tcPr>
            <w:tcW w:w="1548" w:type="dxa"/>
            <w:noWrap/>
            <w:hideMark/>
          </w:tcPr>
          <w:p w14:paraId="52C2FDF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0.0083±0.00</w:t>
            </w:r>
            <w:r w:rsidRPr="00FC2B2B">
              <w:rPr>
                <w:rFonts w:ascii="Times New Roman" w:hAnsi="Times New Roman" w:cs="Times New Roman"/>
                <w:b/>
                <w:sz w:val="20"/>
                <w:szCs w:val="20"/>
              </w:rPr>
              <w:t>a</w:t>
            </w:r>
          </w:p>
        </w:tc>
        <w:tc>
          <w:tcPr>
            <w:tcW w:w="1548" w:type="dxa"/>
            <w:noWrap/>
            <w:hideMark/>
          </w:tcPr>
          <w:p w14:paraId="1D96E37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4.6700±0.64</w:t>
            </w:r>
            <w:r w:rsidRPr="00FC2B2B">
              <w:rPr>
                <w:rFonts w:ascii="Times New Roman" w:hAnsi="Times New Roman" w:cs="Times New Roman"/>
                <w:b/>
                <w:sz w:val="20"/>
                <w:szCs w:val="20"/>
              </w:rPr>
              <w:t>a</w:t>
            </w:r>
          </w:p>
        </w:tc>
      </w:tr>
      <w:tr w:rsidR="001454F1" w:rsidRPr="00FC2B2B" w14:paraId="1AE898D9" w14:textId="77777777" w:rsidTr="00B55CC8">
        <w:trPr>
          <w:trHeight w:val="23"/>
        </w:trPr>
        <w:tc>
          <w:tcPr>
            <w:tcW w:w="1296" w:type="dxa"/>
          </w:tcPr>
          <w:p w14:paraId="66B5E3C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T8</w:t>
            </w:r>
          </w:p>
        </w:tc>
        <w:tc>
          <w:tcPr>
            <w:tcW w:w="4800" w:type="dxa"/>
          </w:tcPr>
          <w:p w14:paraId="6AF14F5E" w14:textId="03181B2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½ NPK 15:15:15 (300 </w:t>
            </w:r>
            <w:r w:rsidR="00CA3F87"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25 </w:t>
            </w:r>
            <w:r w:rsidR="00B23FB5" w:rsidRPr="00A2145B">
              <w:rPr>
                <w:rFonts w:ascii="Times New Roman" w:hAnsi="Times New Roman" w:cs="Times New Roman"/>
                <w:sz w:val="20"/>
                <w:szCs w:val="20"/>
              </w:rPr>
              <w:t>t ha⁻¹</w:t>
            </w:r>
          </w:p>
        </w:tc>
        <w:tc>
          <w:tcPr>
            <w:tcW w:w="2028" w:type="dxa"/>
            <w:noWrap/>
            <w:hideMark/>
          </w:tcPr>
          <w:p w14:paraId="467EBAD1"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0.0310±0.01</w:t>
            </w:r>
            <w:r w:rsidRPr="00FC2B2B">
              <w:rPr>
                <w:rFonts w:ascii="Times New Roman" w:hAnsi="Times New Roman" w:cs="Times New Roman"/>
                <w:b/>
                <w:sz w:val="20"/>
                <w:szCs w:val="20"/>
              </w:rPr>
              <w:t>abc</w:t>
            </w:r>
          </w:p>
        </w:tc>
        <w:tc>
          <w:tcPr>
            <w:tcW w:w="1682" w:type="dxa"/>
            <w:noWrap/>
            <w:hideMark/>
          </w:tcPr>
          <w:p w14:paraId="06D1AC8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0.0284±0.01</w:t>
            </w:r>
            <w:r w:rsidRPr="00FC2B2B">
              <w:rPr>
                <w:rFonts w:ascii="Times New Roman" w:hAnsi="Times New Roman" w:cs="Times New Roman"/>
                <w:b/>
                <w:sz w:val="20"/>
                <w:szCs w:val="20"/>
              </w:rPr>
              <w:t>b</w:t>
            </w:r>
          </w:p>
        </w:tc>
        <w:tc>
          <w:tcPr>
            <w:tcW w:w="1788" w:type="dxa"/>
            <w:noWrap/>
            <w:hideMark/>
          </w:tcPr>
          <w:p w14:paraId="34D4B79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0.0126±0.00</w:t>
            </w:r>
            <w:r w:rsidRPr="00FC2B2B">
              <w:rPr>
                <w:rFonts w:ascii="Times New Roman" w:hAnsi="Times New Roman" w:cs="Times New Roman"/>
                <w:b/>
                <w:sz w:val="20"/>
                <w:szCs w:val="20"/>
              </w:rPr>
              <w:t>bc</w:t>
            </w:r>
          </w:p>
        </w:tc>
        <w:tc>
          <w:tcPr>
            <w:tcW w:w="1548" w:type="dxa"/>
            <w:noWrap/>
            <w:hideMark/>
          </w:tcPr>
          <w:p w14:paraId="5F951CE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0.0077±0.00</w:t>
            </w:r>
            <w:r w:rsidRPr="00FC2B2B">
              <w:rPr>
                <w:rFonts w:ascii="Times New Roman" w:hAnsi="Times New Roman" w:cs="Times New Roman"/>
                <w:b/>
                <w:sz w:val="20"/>
                <w:szCs w:val="20"/>
              </w:rPr>
              <w:t>a</w:t>
            </w:r>
          </w:p>
        </w:tc>
        <w:tc>
          <w:tcPr>
            <w:tcW w:w="1548" w:type="dxa"/>
            <w:noWrap/>
            <w:hideMark/>
          </w:tcPr>
          <w:p w14:paraId="768301CA"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4.5500±0.45</w:t>
            </w:r>
            <w:r w:rsidRPr="00FC2B2B">
              <w:rPr>
                <w:rFonts w:ascii="Times New Roman" w:hAnsi="Times New Roman" w:cs="Times New Roman"/>
                <w:b/>
                <w:sz w:val="20"/>
                <w:szCs w:val="20"/>
              </w:rPr>
              <w:t>a</w:t>
            </w:r>
          </w:p>
        </w:tc>
      </w:tr>
      <w:tr w:rsidR="001454F1" w:rsidRPr="00FC2B2B" w14:paraId="46344735" w14:textId="77777777" w:rsidTr="00B55CC8">
        <w:trPr>
          <w:trHeight w:val="23"/>
        </w:trPr>
        <w:tc>
          <w:tcPr>
            <w:tcW w:w="1296" w:type="dxa"/>
          </w:tcPr>
          <w:p w14:paraId="683C770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T9</w:t>
            </w:r>
          </w:p>
        </w:tc>
        <w:tc>
          <w:tcPr>
            <w:tcW w:w="4800" w:type="dxa"/>
          </w:tcPr>
          <w:p w14:paraId="72B00CBB" w14:textId="55ADF74F"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20 </w:t>
            </w:r>
            <w:r w:rsidR="00B23FB5" w:rsidRPr="00A2145B">
              <w:rPr>
                <w:rFonts w:ascii="Times New Roman" w:hAnsi="Times New Roman" w:cs="Times New Roman"/>
                <w:sz w:val="20"/>
                <w:szCs w:val="20"/>
              </w:rPr>
              <w:t>t ha⁻¹</w:t>
            </w:r>
          </w:p>
        </w:tc>
        <w:tc>
          <w:tcPr>
            <w:tcW w:w="2028" w:type="dxa"/>
            <w:noWrap/>
            <w:hideMark/>
          </w:tcPr>
          <w:p w14:paraId="66E5480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0.0262±0.01</w:t>
            </w:r>
            <w:r w:rsidRPr="00FC2B2B">
              <w:rPr>
                <w:rFonts w:ascii="Times New Roman" w:hAnsi="Times New Roman" w:cs="Times New Roman"/>
                <w:b/>
                <w:sz w:val="20"/>
                <w:szCs w:val="20"/>
              </w:rPr>
              <w:t>bcde</w:t>
            </w:r>
          </w:p>
        </w:tc>
        <w:tc>
          <w:tcPr>
            <w:tcW w:w="1682" w:type="dxa"/>
            <w:noWrap/>
            <w:hideMark/>
          </w:tcPr>
          <w:p w14:paraId="050A577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0.0314±0.01</w:t>
            </w:r>
            <w:r w:rsidRPr="00FC2B2B">
              <w:rPr>
                <w:rFonts w:ascii="Times New Roman" w:hAnsi="Times New Roman" w:cs="Times New Roman"/>
                <w:b/>
                <w:sz w:val="20"/>
                <w:szCs w:val="20"/>
              </w:rPr>
              <w:t>b</w:t>
            </w:r>
          </w:p>
        </w:tc>
        <w:tc>
          <w:tcPr>
            <w:tcW w:w="1788" w:type="dxa"/>
            <w:noWrap/>
            <w:hideMark/>
          </w:tcPr>
          <w:p w14:paraId="78CA5F4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0.0150±0.00</w:t>
            </w:r>
            <w:r w:rsidRPr="00FC2B2B">
              <w:rPr>
                <w:rFonts w:ascii="Times New Roman" w:hAnsi="Times New Roman" w:cs="Times New Roman"/>
                <w:b/>
                <w:sz w:val="20"/>
                <w:szCs w:val="20"/>
              </w:rPr>
              <w:t>a</w:t>
            </w:r>
          </w:p>
        </w:tc>
        <w:tc>
          <w:tcPr>
            <w:tcW w:w="1548" w:type="dxa"/>
            <w:noWrap/>
            <w:hideMark/>
          </w:tcPr>
          <w:p w14:paraId="06B5E19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0.0077±0.00</w:t>
            </w:r>
            <w:r w:rsidRPr="00FC2B2B">
              <w:rPr>
                <w:rFonts w:ascii="Times New Roman" w:hAnsi="Times New Roman" w:cs="Times New Roman"/>
                <w:b/>
                <w:sz w:val="20"/>
                <w:szCs w:val="20"/>
              </w:rPr>
              <w:t>a</w:t>
            </w:r>
          </w:p>
        </w:tc>
        <w:tc>
          <w:tcPr>
            <w:tcW w:w="1548" w:type="dxa"/>
            <w:noWrap/>
            <w:hideMark/>
          </w:tcPr>
          <w:p w14:paraId="0A9D0E2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4.6650±1.56</w:t>
            </w:r>
            <w:r w:rsidRPr="00FC2B2B">
              <w:rPr>
                <w:rFonts w:ascii="Times New Roman" w:hAnsi="Times New Roman" w:cs="Times New Roman"/>
                <w:b/>
                <w:sz w:val="20"/>
                <w:szCs w:val="20"/>
              </w:rPr>
              <w:t>a</w:t>
            </w:r>
          </w:p>
        </w:tc>
      </w:tr>
      <w:tr w:rsidR="001454F1" w:rsidRPr="00FC2B2B" w14:paraId="4CEAEF08" w14:textId="77777777" w:rsidTr="00B55CC8">
        <w:trPr>
          <w:trHeight w:val="305"/>
        </w:trPr>
        <w:tc>
          <w:tcPr>
            <w:tcW w:w="1296" w:type="dxa"/>
            <w:tcBorders>
              <w:bottom w:val="single" w:sz="4" w:space="0" w:color="auto"/>
            </w:tcBorders>
          </w:tcPr>
          <w:p w14:paraId="5E9C84B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T10</w:t>
            </w:r>
          </w:p>
        </w:tc>
        <w:tc>
          <w:tcPr>
            <w:tcW w:w="4800" w:type="dxa"/>
            <w:tcBorders>
              <w:bottom w:val="single" w:sz="4" w:space="0" w:color="auto"/>
            </w:tcBorders>
          </w:tcPr>
          <w:p w14:paraId="359C0665" w14:textId="344E3B9E"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 xml:space="preserve">NPK 15:15:15 (400 </w:t>
            </w:r>
            <w:r w:rsidR="00CA3F87" w:rsidRPr="00AC4855">
              <w:rPr>
                <w:rFonts w:ascii="Times New Roman" w:hAnsi="Times New Roman" w:cs="Times New Roman"/>
                <w:sz w:val="20"/>
                <w:szCs w:val="20"/>
              </w:rPr>
              <w:t>kg ha⁻¹</w:t>
            </w:r>
            <w:r w:rsidRPr="00FC2B2B">
              <w:rPr>
                <w:rFonts w:ascii="Times New Roman" w:hAnsi="Times New Roman" w:cs="Times New Roman"/>
                <w:sz w:val="20"/>
                <w:szCs w:val="20"/>
              </w:rPr>
              <w:t xml:space="preserve">) + ½ PM 15 </w:t>
            </w:r>
            <w:r w:rsidR="00B23FB5" w:rsidRPr="00A2145B">
              <w:rPr>
                <w:rFonts w:ascii="Times New Roman" w:hAnsi="Times New Roman" w:cs="Times New Roman"/>
                <w:sz w:val="20"/>
                <w:szCs w:val="20"/>
              </w:rPr>
              <w:t>t ha⁻¹</w:t>
            </w:r>
          </w:p>
        </w:tc>
        <w:tc>
          <w:tcPr>
            <w:tcW w:w="2028" w:type="dxa"/>
            <w:tcBorders>
              <w:bottom w:val="single" w:sz="4" w:space="0" w:color="auto"/>
            </w:tcBorders>
            <w:noWrap/>
            <w:hideMark/>
          </w:tcPr>
          <w:p w14:paraId="3DAE271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0.0296±0.00</w:t>
            </w:r>
            <w:r w:rsidRPr="00FC2B2B">
              <w:rPr>
                <w:rFonts w:ascii="Times New Roman" w:hAnsi="Times New Roman" w:cs="Times New Roman"/>
                <w:b/>
                <w:sz w:val="20"/>
                <w:szCs w:val="20"/>
              </w:rPr>
              <w:t>abc</w:t>
            </w:r>
          </w:p>
        </w:tc>
        <w:tc>
          <w:tcPr>
            <w:tcW w:w="1682" w:type="dxa"/>
            <w:tcBorders>
              <w:bottom w:val="single" w:sz="4" w:space="0" w:color="auto"/>
            </w:tcBorders>
            <w:noWrap/>
            <w:hideMark/>
          </w:tcPr>
          <w:p w14:paraId="5D1E3B0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0.0257±0.01</w:t>
            </w:r>
            <w:r w:rsidRPr="00FC2B2B">
              <w:rPr>
                <w:rFonts w:ascii="Times New Roman" w:hAnsi="Times New Roman" w:cs="Times New Roman"/>
                <w:b/>
                <w:sz w:val="20"/>
                <w:szCs w:val="20"/>
              </w:rPr>
              <w:t>b</w:t>
            </w:r>
          </w:p>
        </w:tc>
        <w:tc>
          <w:tcPr>
            <w:tcW w:w="1788" w:type="dxa"/>
            <w:tcBorders>
              <w:bottom w:val="single" w:sz="4" w:space="0" w:color="auto"/>
            </w:tcBorders>
            <w:noWrap/>
            <w:hideMark/>
          </w:tcPr>
          <w:p w14:paraId="6BCB52A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0.0141±0.00</w:t>
            </w:r>
            <w:r w:rsidRPr="00FC2B2B">
              <w:rPr>
                <w:rFonts w:ascii="Times New Roman" w:hAnsi="Times New Roman" w:cs="Times New Roman"/>
                <w:b/>
                <w:sz w:val="20"/>
                <w:szCs w:val="20"/>
              </w:rPr>
              <w:t>ab</w:t>
            </w:r>
          </w:p>
        </w:tc>
        <w:tc>
          <w:tcPr>
            <w:tcW w:w="1548" w:type="dxa"/>
            <w:tcBorders>
              <w:bottom w:val="single" w:sz="4" w:space="0" w:color="auto"/>
            </w:tcBorders>
            <w:noWrap/>
            <w:hideMark/>
          </w:tcPr>
          <w:p w14:paraId="722FE6E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0.0094±0.00</w:t>
            </w:r>
            <w:r w:rsidRPr="00FC2B2B">
              <w:rPr>
                <w:rFonts w:ascii="Times New Roman" w:hAnsi="Times New Roman" w:cs="Times New Roman"/>
                <w:b/>
                <w:sz w:val="20"/>
                <w:szCs w:val="20"/>
              </w:rPr>
              <w:t>a</w:t>
            </w:r>
          </w:p>
        </w:tc>
        <w:tc>
          <w:tcPr>
            <w:tcW w:w="1548" w:type="dxa"/>
            <w:tcBorders>
              <w:bottom w:val="single" w:sz="4" w:space="0" w:color="auto"/>
            </w:tcBorders>
            <w:noWrap/>
            <w:hideMark/>
          </w:tcPr>
          <w:p w14:paraId="32BB0CE8"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4.6650±0.30</w:t>
            </w:r>
            <w:r w:rsidRPr="00FC2B2B">
              <w:rPr>
                <w:rFonts w:ascii="Times New Roman" w:hAnsi="Times New Roman" w:cs="Times New Roman"/>
                <w:b/>
                <w:sz w:val="20"/>
                <w:szCs w:val="20"/>
              </w:rPr>
              <w:t>a</w:t>
            </w:r>
          </w:p>
        </w:tc>
      </w:tr>
      <w:tr w:rsidR="001454F1" w:rsidRPr="00FC2B2B" w14:paraId="7954A2BF" w14:textId="77777777" w:rsidTr="00B55CC8">
        <w:trPr>
          <w:trHeight w:val="305"/>
        </w:trPr>
        <w:tc>
          <w:tcPr>
            <w:tcW w:w="1296" w:type="dxa"/>
            <w:tcBorders>
              <w:top w:val="single" w:sz="4" w:space="0" w:color="auto"/>
              <w:bottom w:val="nil"/>
            </w:tcBorders>
          </w:tcPr>
          <w:p w14:paraId="6BE0DC12" w14:textId="77777777" w:rsidR="001454F1" w:rsidRPr="00FC2B2B" w:rsidRDefault="001454F1" w:rsidP="001454F1">
            <w:pPr>
              <w:spacing w:after="0" w:line="276" w:lineRule="auto"/>
              <w:jc w:val="both"/>
              <w:rPr>
                <w:rFonts w:ascii="Times New Roman" w:hAnsi="Times New Roman" w:cs="Times New Roman"/>
                <w:sz w:val="20"/>
                <w:szCs w:val="20"/>
              </w:rPr>
            </w:pPr>
          </w:p>
        </w:tc>
        <w:tc>
          <w:tcPr>
            <w:tcW w:w="4800" w:type="dxa"/>
            <w:tcBorders>
              <w:top w:val="single" w:sz="4" w:space="0" w:color="auto"/>
              <w:bottom w:val="nil"/>
            </w:tcBorders>
          </w:tcPr>
          <w:p w14:paraId="2C679A6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LSD (0.05)</w:t>
            </w:r>
          </w:p>
        </w:tc>
        <w:tc>
          <w:tcPr>
            <w:tcW w:w="2028" w:type="dxa"/>
            <w:tcBorders>
              <w:top w:val="single" w:sz="4" w:space="0" w:color="auto"/>
              <w:bottom w:val="nil"/>
            </w:tcBorders>
            <w:noWrap/>
          </w:tcPr>
          <w:p w14:paraId="1D9AF84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0.005</w:t>
            </w:r>
          </w:p>
        </w:tc>
        <w:tc>
          <w:tcPr>
            <w:tcW w:w="1682" w:type="dxa"/>
            <w:tcBorders>
              <w:top w:val="single" w:sz="4" w:space="0" w:color="auto"/>
              <w:bottom w:val="nil"/>
            </w:tcBorders>
            <w:noWrap/>
          </w:tcPr>
          <w:p w14:paraId="5D33584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0.019</w:t>
            </w:r>
          </w:p>
        </w:tc>
        <w:tc>
          <w:tcPr>
            <w:tcW w:w="1788" w:type="dxa"/>
            <w:tcBorders>
              <w:top w:val="single" w:sz="4" w:space="0" w:color="auto"/>
              <w:bottom w:val="nil"/>
            </w:tcBorders>
            <w:noWrap/>
          </w:tcPr>
          <w:p w14:paraId="15CE037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0.002</w:t>
            </w:r>
          </w:p>
        </w:tc>
        <w:tc>
          <w:tcPr>
            <w:tcW w:w="1548" w:type="dxa"/>
            <w:tcBorders>
              <w:top w:val="single" w:sz="4" w:space="0" w:color="auto"/>
              <w:bottom w:val="nil"/>
            </w:tcBorders>
            <w:noWrap/>
          </w:tcPr>
          <w:p w14:paraId="1B66DE9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0.004</w:t>
            </w:r>
          </w:p>
        </w:tc>
        <w:tc>
          <w:tcPr>
            <w:tcW w:w="1548" w:type="dxa"/>
            <w:tcBorders>
              <w:top w:val="single" w:sz="4" w:space="0" w:color="auto"/>
              <w:bottom w:val="nil"/>
            </w:tcBorders>
            <w:noWrap/>
          </w:tcPr>
          <w:p w14:paraId="547721B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3.279</w:t>
            </w:r>
          </w:p>
        </w:tc>
      </w:tr>
      <w:tr w:rsidR="001454F1" w:rsidRPr="00FC2B2B" w14:paraId="0C666268" w14:textId="77777777" w:rsidTr="00B55CC8">
        <w:trPr>
          <w:trHeight w:val="305"/>
        </w:trPr>
        <w:tc>
          <w:tcPr>
            <w:tcW w:w="1296" w:type="dxa"/>
            <w:tcBorders>
              <w:top w:val="nil"/>
            </w:tcBorders>
          </w:tcPr>
          <w:p w14:paraId="3EF4679B" w14:textId="77777777" w:rsidR="001454F1" w:rsidRPr="00FC2B2B" w:rsidRDefault="001454F1" w:rsidP="001454F1">
            <w:pPr>
              <w:spacing w:after="0" w:line="276" w:lineRule="auto"/>
              <w:jc w:val="both"/>
              <w:rPr>
                <w:rFonts w:ascii="Times New Roman" w:hAnsi="Times New Roman" w:cs="Times New Roman"/>
                <w:sz w:val="20"/>
                <w:szCs w:val="20"/>
              </w:rPr>
            </w:pPr>
          </w:p>
        </w:tc>
        <w:tc>
          <w:tcPr>
            <w:tcW w:w="4800" w:type="dxa"/>
            <w:tcBorders>
              <w:top w:val="nil"/>
            </w:tcBorders>
          </w:tcPr>
          <w:p w14:paraId="413786A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CV %</w:t>
            </w:r>
          </w:p>
        </w:tc>
        <w:tc>
          <w:tcPr>
            <w:tcW w:w="2028" w:type="dxa"/>
            <w:tcBorders>
              <w:top w:val="nil"/>
            </w:tcBorders>
            <w:noWrap/>
          </w:tcPr>
          <w:p w14:paraId="0A35198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8.73</w:t>
            </w:r>
          </w:p>
        </w:tc>
        <w:tc>
          <w:tcPr>
            <w:tcW w:w="1682" w:type="dxa"/>
            <w:tcBorders>
              <w:top w:val="nil"/>
            </w:tcBorders>
            <w:noWrap/>
          </w:tcPr>
          <w:p w14:paraId="3221CCC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14.31</w:t>
            </w:r>
          </w:p>
        </w:tc>
        <w:tc>
          <w:tcPr>
            <w:tcW w:w="1788" w:type="dxa"/>
            <w:tcBorders>
              <w:top w:val="nil"/>
            </w:tcBorders>
            <w:noWrap/>
          </w:tcPr>
          <w:p w14:paraId="55B9BB9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3.62</w:t>
            </w:r>
          </w:p>
        </w:tc>
        <w:tc>
          <w:tcPr>
            <w:tcW w:w="1548" w:type="dxa"/>
            <w:tcBorders>
              <w:top w:val="nil"/>
            </w:tcBorders>
            <w:noWrap/>
          </w:tcPr>
          <w:p w14:paraId="515F879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13.03</w:t>
            </w:r>
          </w:p>
        </w:tc>
        <w:tc>
          <w:tcPr>
            <w:tcW w:w="1548" w:type="dxa"/>
            <w:tcBorders>
              <w:top w:val="nil"/>
            </w:tcBorders>
            <w:noWrap/>
          </w:tcPr>
          <w:p w14:paraId="58E2B5D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15.29</w:t>
            </w:r>
          </w:p>
        </w:tc>
      </w:tr>
    </w:tbl>
    <w:p w14:paraId="7EF05AB1" w14:textId="0A09B27F" w:rsidR="001454F1" w:rsidRPr="00FC2B2B" w:rsidRDefault="00F32BA3" w:rsidP="00AC1316">
      <w:pPr>
        <w:tabs>
          <w:tab w:val="left" w:pos="1275"/>
        </w:tabs>
        <w:spacing w:line="276" w:lineRule="auto"/>
        <w:jc w:val="both"/>
        <w:rPr>
          <w:rFonts w:ascii="Times New Roman" w:hAnsi="Times New Roman" w:cs="Times New Roman"/>
          <w:sz w:val="20"/>
          <w:szCs w:val="20"/>
        </w:rPr>
      </w:pPr>
      <w:r w:rsidRPr="00F32BA3">
        <w:rPr>
          <w:rFonts w:ascii="Times New Roman" w:hAnsi="Times New Roman" w:cs="Times New Roman"/>
          <w:sz w:val="20"/>
          <w:szCs w:val="20"/>
        </w:rPr>
        <w:t xml:space="preserve">Values are presented as mean ± standard error (SE) </w:t>
      </w:r>
    </w:p>
    <w:p w14:paraId="26E9CAE0" w14:textId="4F759B31"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B3656F">
        <w:rPr>
          <w:rFonts w:ascii="Times New Roman" w:hAnsi="Times New Roman" w:cs="Times New Roman"/>
          <w:b/>
          <w:bCs/>
          <w:sz w:val="20"/>
          <w:szCs w:val="20"/>
        </w:rPr>
        <w:t>9</w:t>
      </w:r>
      <w:r w:rsidRPr="00FC2B2B">
        <w:rPr>
          <w:rFonts w:ascii="Times New Roman" w:hAnsi="Times New Roman" w:cs="Times New Roman"/>
          <w:b/>
          <w:bCs/>
          <w:sz w:val="20"/>
          <w:szCs w:val="20"/>
        </w:rPr>
        <w:t xml:space="preserve">: Concentration of Heavy Metals in </w:t>
      </w:r>
      <w:r w:rsidR="00033FB7">
        <w:rPr>
          <w:rFonts w:ascii="Times New Roman" w:hAnsi="Times New Roman" w:cs="Times New Roman"/>
          <w:b/>
          <w:bCs/>
          <w:sz w:val="20"/>
          <w:szCs w:val="20"/>
        </w:rPr>
        <w:t>carrot roots</w:t>
      </w:r>
      <w:r w:rsidRPr="00FC2B2B">
        <w:rPr>
          <w:rFonts w:ascii="Times New Roman" w:hAnsi="Times New Roman" w:cs="Times New Roman"/>
          <w:b/>
          <w:bCs/>
          <w:sz w:val="20"/>
          <w:szCs w:val="20"/>
        </w:rPr>
        <w:t xml:space="preserve"> at Obuasi</w:t>
      </w:r>
    </w:p>
    <w:tbl>
      <w:tblPr>
        <w:tblW w:w="14341" w:type="dxa"/>
        <w:tblBorders>
          <w:top w:val="single" w:sz="4" w:space="0" w:color="auto"/>
          <w:bottom w:val="single" w:sz="4" w:space="0" w:color="auto"/>
        </w:tblBorders>
        <w:tblLook w:val="04A0" w:firstRow="1" w:lastRow="0" w:firstColumn="1" w:lastColumn="0" w:noHBand="0" w:noVBand="1"/>
      </w:tblPr>
      <w:tblGrid>
        <w:gridCol w:w="1296"/>
        <w:gridCol w:w="4743"/>
        <w:gridCol w:w="1771"/>
        <w:gridCol w:w="1644"/>
        <w:gridCol w:w="1629"/>
        <w:gridCol w:w="1629"/>
        <w:gridCol w:w="1629"/>
      </w:tblGrid>
      <w:tr w:rsidR="00AC1316" w:rsidRPr="00FC2B2B" w14:paraId="4E3BFA65" w14:textId="77777777" w:rsidTr="00B55CC8">
        <w:trPr>
          <w:trHeight w:val="14"/>
        </w:trPr>
        <w:tc>
          <w:tcPr>
            <w:tcW w:w="1296" w:type="dxa"/>
            <w:tcBorders>
              <w:top w:val="single" w:sz="4" w:space="0" w:color="auto"/>
              <w:bottom w:val="single" w:sz="4" w:space="0" w:color="auto"/>
            </w:tcBorders>
          </w:tcPr>
          <w:p w14:paraId="1F4ECD4C" w14:textId="77777777" w:rsidR="00AC1316" w:rsidRPr="00FC2B2B" w:rsidRDefault="00AC1316" w:rsidP="00AC1316">
            <w:pPr>
              <w:spacing w:after="0" w:line="276" w:lineRule="auto"/>
              <w:jc w:val="both"/>
              <w:rPr>
                <w:rFonts w:ascii="Times New Roman" w:hAnsi="Times New Roman" w:cs="Times New Roman"/>
                <w:b/>
                <w:bCs/>
                <w:sz w:val="20"/>
                <w:szCs w:val="20"/>
              </w:rPr>
            </w:pPr>
          </w:p>
          <w:p w14:paraId="7218B3E3" w14:textId="0BB8114A" w:rsidR="00580EFD" w:rsidRPr="00FC2B2B" w:rsidRDefault="00580EFD"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743" w:type="dxa"/>
            <w:tcBorders>
              <w:top w:val="single" w:sz="4" w:space="0" w:color="auto"/>
              <w:bottom w:val="single" w:sz="4" w:space="0" w:color="auto"/>
            </w:tcBorders>
          </w:tcPr>
          <w:p w14:paraId="452C6234" w14:textId="77777777" w:rsidR="00580EFD" w:rsidRPr="00FC2B2B" w:rsidRDefault="00580EFD" w:rsidP="00580EFD">
            <w:pPr>
              <w:spacing w:after="0" w:line="276" w:lineRule="auto"/>
              <w:jc w:val="both"/>
              <w:rPr>
                <w:rFonts w:ascii="Times New Roman" w:hAnsi="Times New Roman" w:cs="Times New Roman"/>
                <w:b/>
                <w:bCs/>
                <w:sz w:val="20"/>
                <w:szCs w:val="20"/>
              </w:rPr>
            </w:pPr>
          </w:p>
          <w:p w14:paraId="38B9F45D" w14:textId="316C9018" w:rsidR="00580EFD" w:rsidRPr="00FC2B2B" w:rsidRDefault="00580EFD" w:rsidP="00580EFD">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771" w:type="dxa"/>
            <w:tcBorders>
              <w:top w:val="single" w:sz="4" w:space="0" w:color="auto"/>
              <w:bottom w:val="single" w:sz="4" w:space="0" w:color="auto"/>
            </w:tcBorders>
            <w:noWrap/>
            <w:hideMark/>
          </w:tcPr>
          <w:p w14:paraId="50E07903"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Arsenic</w:t>
            </w:r>
          </w:p>
          <w:p w14:paraId="4E8F5124"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44" w:type="dxa"/>
            <w:tcBorders>
              <w:top w:val="single" w:sz="4" w:space="0" w:color="auto"/>
              <w:bottom w:val="single" w:sz="4" w:space="0" w:color="auto"/>
            </w:tcBorders>
            <w:noWrap/>
            <w:hideMark/>
          </w:tcPr>
          <w:p w14:paraId="6B289EE1"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Mercury</w:t>
            </w:r>
          </w:p>
          <w:p w14:paraId="1063FE8D"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29" w:type="dxa"/>
            <w:tcBorders>
              <w:top w:val="single" w:sz="4" w:space="0" w:color="auto"/>
              <w:bottom w:val="single" w:sz="4" w:space="0" w:color="auto"/>
            </w:tcBorders>
            <w:noWrap/>
            <w:hideMark/>
          </w:tcPr>
          <w:p w14:paraId="67290E68"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Lead</w:t>
            </w:r>
          </w:p>
          <w:p w14:paraId="2D1AABE9"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29" w:type="dxa"/>
            <w:tcBorders>
              <w:top w:val="single" w:sz="4" w:space="0" w:color="auto"/>
              <w:bottom w:val="single" w:sz="4" w:space="0" w:color="auto"/>
            </w:tcBorders>
            <w:noWrap/>
            <w:hideMark/>
          </w:tcPr>
          <w:p w14:paraId="7341D458"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Cadmium</w:t>
            </w:r>
          </w:p>
          <w:p w14:paraId="3F7C37D8"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29" w:type="dxa"/>
            <w:tcBorders>
              <w:top w:val="single" w:sz="4" w:space="0" w:color="auto"/>
              <w:bottom w:val="single" w:sz="4" w:space="0" w:color="auto"/>
            </w:tcBorders>
            <w:noWrap/>
            <w:hideMark/>
          </w:tcPr>
          <w:p w14:paraId="1B772752"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Copper</w:t>
            </w:r>
          </w:p>
          <w:p w14:paraId="452C4410"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r>
      <w:tr w:rsidR="00AC1316" w:rsidRPr="00FC2B2B" w14:paraId="3CE2F1BF" w14:textId="77777777" w:rsidTr="00B55CC8">
        <w:trPr>
          <w:trHeight w:val="14"/>
        </w:trPr>
        <w:tc>
          <w:tcPr>
            <w:tcW w:w="1296" w:type="dxa"/>
            <w:tcBorders>
              <w:top w:val="single" w:sz="4" w:space="0" w:color="auto"/>
            </w:tcBorders>
          </w:tcPr>
          <w:p w14:paraId="6E01D3B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w:t>
            </w:r>
          </w:p>
        </w:tc>
        <w:tc>
          <w:tcPr>
            <w:tcW w:w="4743" w:type="dxa"/>
            <w:tcBorders>
              <w:top w:val="single" w:sz="4" w:space="0" w:color="auto"/>
            </w:tcBorders>
          </w:tcPr>
          <w:p w14:paraId="5723602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1771" w:type="dxa"/>
            <w:tcBorders>
              <w:top w:val="single" w:sz="4" w:space="0" w:color="auto"/>
            </w:tcBorders>
            <w:noWrap/>
            <w:hideMark/>
          </w:tcPr>
          <w:p w14:paraId="032CA83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0.0307±0.00</w:t>
            </w:r>
            <w:r w:rsidRPr="00FC2B2B">
              <w:rPr>
                <w:rFonts w:ascii="Times New Roman" w:hAnsi="Times New Roman" w:cs="Times New Roman"/>
                <w:b/>
                <w:sz w:val="20"/>
                <w:szCs w:val="20"/>
              </w:rPr>
              <w:t>ab</w:t>
            </w:r>
          </w:p>
        </w:tc>
        <w:tc>
          <w:tcPr>
            <w:tcW w:w="1644" w:type="dxa"/>
            <w:tcBorders>
              <w:top w:val="single" w:sz="4" w:space="0" w:color="auto"/>
            </w:tcBorders>
            <w:noWrap/>
            <w:hideMark/>
          </w:tcPr>
          <w:p w14:paraId="633D021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0.0353±0.01</w:t>
            </w:r>
            <w:r w:rsidRPr="00FC2B2B">
              <w:rPr>
                <w:rFonts w:ascii="Times New Roman" w:hAnsi="Times New Roman" w:cs="Times New Roman"/>
                <w:b/>
                <w:sz w:val="20"/>
                <w:szCs w:val="20"/>
              </w:rPr>
              <w:t>b</w:t>
            </w:r>
          </w:p>
        </w:tc>
        <w:tc>
          <w:tcPr>
            <w:tcW w:w="1629" w:type="dxa"/>
            <w:tcBorders>
              <w:top w:val="single" w:sz="4" w:space="0" w:color="auto"/>
            </w:tcBorders>
            <w:noWrap/>
            <w:hideMark/>
          </w:tcPr>
          <w:p w14:paraId="36871A1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0.0182±0.00</w:t>
            </w:r>
            <w:r w:rsidRPr="00FC2B2B">
              <w:rPr>
                <w:rFonts w:ascii="Times New Roman" w:hAnsi="Times New Roman" w:cs="Times New Roman"/>
                <w:b/>
                <w:sz w:val="20"/>
                <w:szCs w:val="20"/>
              </w:rPr>
              <w:t>a</w:t>
            </w:r>
          </w:p>
        </w:tc>
        <w:tc>
          <w:tcPr>
            <w:tcW w:w="1629" w:type="dxa"/>
            <w:tcBorders>
              <w:top w:val="single" w:sz="4" w:space="0" w:color="auto"/>
            </w:tcBorders>
            <w:noWrap/>
            <w:hideMark/>
          </w:tcPr>
          <w:p w14:paraId="780078A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0.0078±0.01</w:t>
            </w:r>
            <w:r w:rsidRPr="00FC2B2B">
              <w:rPr>
                <w:rFonts w:ascii="Times New Roman" w:hAnsi="Times New Roman" w:cs="Times New Roman"/>
                <w:b/>
                <w:sz w:val="20"/>
                <w:szCs w:val="20"/>
              </w:rPr>
              <w:t>a</w:t>
            </w:r>
          </w:p>
        </w:tc>
        <w:tc>
          <w:tcPr>
            <w:tcW w:w="1629" w:type="dxa"/>
            <w:tcBorders>
              <w:top w:val="single" w:sz="4" w:space="0" w:color="auto"/>
            </w:tcBorders>
            <w:noWrap/>
            <w:hideMark/>
          </w:tcPr>
          <w:p w14:paraId="4521CDD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4.9950±1.08</w:t>
            </w:r>
            <w:r w:rsidRPr="00FC2B2B">
              <w:rPr>
                <w:rFonts w:ascii="Times New Roman" w:hAnsi="Times New Roman" w:cs="Times New Roman"/>
                <w:b/>
                <w:sz w:val="20"/>
                <w:szCs w:val="20"/>
              </w:rPr>
              <w:t>a</w:t>
            </w:r>
          </w:p>
        </w:tc>
      </w:tr>
      <w:tr w:rsidR="00AC1316" w:rsidRPr="00FC2B2B" w14:paraId="0BC4C91D" w14:textId="77777777" w:rsidTr="00B55CC8">
        <w:trPr>
          <w:trHeight w:val="14"/>
        </w:trPr>
        <w:tc>
          <w:tcPr>
            <w:tcW w:w="1296" w:type="dxa"/>
          </w:tcPr>
          <w:p w14:paraId="6961062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T2</w:t>
            </w:r>
          </w:p>
        </w:tc>
        <w:tc>
          <w:tcPr>
            <w:tcW w:w="4743" w:type="dxa"/>
          </w:tcPr>
          <w:p w14:paraId="4A35D0DF" w14:textId="1B7BD41E"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(300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771" w:type="dxa"/>
            <w:noWrap/>
            <w:hideMark/>
          </w:tcPr>
          <w:p w14:paraId="0D9AD88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0.0334±0.00</w:t>
            </w:r>
            <w:r w:rsidRPr="00FC2B2B">
              <w:rPr>
                <w:rFonts w:ascii="Times New Roman" w:hAnsi="Times New Roman" w:cs="Times New Roman"/>
                <w:b/>
                <w:sz w:val="20"/>
                <w:szCs w:val="20"/>
              </w:rPr>
              <w:t>a</w:t>
            </w:r>
          </w:p>
        </w:tc>
        <w:tc>
          <w:tcPr>
            <w:tcW w:w="1644" w:type="dxa"/>
            <w:noWrap/>
            <w:hideMark/>
          </w:tcPr>
          <w:p w14:paraId="08715A8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0.0383±0.00</w:t>
            </w:r>
            <w:r w:rsidRPr="00FC2B2B">
              <w:rPr>
                <w:rFonts w:ascii="Times New Roman" w:hAnsi="Times New Roman" w:cs="Times New Roman"/>
                <w:b/>
                <w:sz w:val="20"/>
                <w:szCs w:val="20"/>
              </w:rPr>
              <w:t>b</w:t>
            </w:r>
          </w:p>
        </w:tc>
        <w:tc>
          <w:tcPr>
            <w:tcW w:w="1629" w:type="dxa"/>
            <w:noWrap/>
            <w:hideMark/>
          </w:tcPr>
          <w:p w14:paraId="7FAAE2A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0.0210±0.01</w:t>
            </w:r>
            <w:r w:rsidRPr="00FC2B2B">
              <w:rPr>
                <w:rFonts w:ascii="Times New Roman" w:hAnsi="Times New Roman" w:cs="Times New Roman"/>
                <w:b/>
                <w:sz w:val="20"/>
                <w:szCs w:val="20"/>
              </w:rPr>
              <w:t>a</w:t>
            </w:r>
          </w:p>
        </w:tc>
        <w:tc>
          <w:tcPr>
            <w:tcW w:w="1629" w:type="dxa"/>
            <w:noWrap/>
            <w:hideMark/>
          </w:tcPr>
          <w:p w14:paraId="59C70DC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0.0133±0.00</w:t>
            </w:r>
            <w:r w:rsidRPr="00FC2B2B">
              <w:rPr>
                <w:rFonts w:ascii="Times New Roman" w:hAnsi="Times New Roman" w:cs="Times New Roman"/>
                <w:b/>
                <w:sz w:val="20"/>
                <w:szCs w:val="20"/>
              </w:rPr>
              <w:t>a</w:t>
            </w:r>
          </w:p>
        </w:tc>
        <w:tc>
          <w:tcPr>
            <w:tcW w:w="1629" w:type="dxa"/>
            <w:noWrap/>
            <w:hideMark/>
          </w:tcPr>
          <w:p w14:paraId="446903D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6.0550±0.11</w:t>
            </w:r>
            <w:r w:rsidRPr="00FC2B2B">
              <w:rPr>
                <w:rFonts w:ascii="Times New Roman" w:hAnsi="Times New Roman" w:cs="Times New Roman"/>
                <w:b/>
                <w:sz w:val="20"/>
                <w:szCs w:val="20"/>
              </w:rPr>
              <w:t>a</w:t>
            </w:r>
          </w:p>
        </w:tc>
      </w:tr>
      <w:tr w:rsidR="00AC1316" w:rsidRPr="00FC2B2B" w14:paraId="08387492" w14:textId="77777777" w:rsidTr="00B55CC8">
        <w:trPr>
          <w:trHeight w:val="14"/>
        </w:trPr>
        <w:tc>
          <w:tcPr>
            <w:tcW w:w="1296" w:type="dxa"/>
          </w:tcPr>
          <w:p w14:paraId="176422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T3</w:t>
            </w:r>
          </w:p>
        </w:tc>
        <w:tc>
          <w:tcPr>
            <w:tcW w:w="4743" w:type="dxa"/>
          </w:tcPr>
          <w:p w14:paraId="779F52B8" w14:textId="7F298FA0"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NPK 15:15:15 (350 </w:t>
            </w:r>
            <w:r w:rsidR="00CA3F87"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1771" w:type="dxa"/>
            <w:noWrap/>
            <w:hideMark/>
          </w:tcPr>
          <w:p w14:paraId="363564F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0.0321±0.00</w:t>
            </w:r>
            <w:r w:rsidRPr="00FC2B2B">
              <w:rPr>
                <w:rFonts w:ascii="Times New Roman" w:hAnsi="Times New Roman" w:cs="Times New Roman"/>
                <w:b/>
                <w:sz w:val="20"/>
                <w:szCs w:val="20"/>
              </w:rPr>
              <w:t>a</w:t>
            </w:r>
          </w:p>
        </w:tc>
        <w:tc>
          <w:tcPr>
            <w:tcW w:w="1644" w:type="dxa"/>
            <w:noWrap/>
            <w:hideMark/>
          </w:tcPr>
          <w:p w14:paraId="3970196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0.0808±0.01</w:t>
            </w:r>
            <w:r w:rsidRPr="00FC2B2B">
              <w:rPr>
                <w:rFonts w:ascii="Times New Roman" w:hAnsi="Times New Roman" w:cs="Times New Roman"/>
                <w:b/>
                <w:sz w:val="20"/>
                <w:szCs w:val="20"/>
              </w:rPr>
              <w:t>a</w:t>
            </w:r>
          </w:p>
        </w:tc>
        <w:tc>
          <w:tcPr>
            <w:tcW w:w="1629" w:type="dxa"/>
            <w:noWrap/>
            <w:hideMark/>
          </w:tcPr>
          <w:p w14:paraId="1C8B2F9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0.0242±0.01</w:t>
            </w:r>
            <w:r w:rsidRPr="00FC2B2B">
              <w:rPr>
                <w:rFonts w:ascii="Times New Roman" w:hAnsi="Times New Roman" w:cs="Times New Roman"/>
                <w:b/>
                <w:sz w:val="20"/>
                <w:szCs w:val="20"/>
              </w:rPr>
              <w:t>a</w:t>
            </w:r>
          </w:p>
        </w:tc>
        <w:tc>
          <w:tcPr>
            <w:tcW w:w="1629" w:type="dxa"/>
            <w:noWrap/>
            <w:hideMark/>
          </w:tcPr>
          <w:p w14:paraId="22AD0C3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0.0123±0.00</w:t>
            </w:r>
            <w:r w:rsidRPr="00FC2B2B">
              <w:rPr>
                <w:rFonts w:ascii="Times New Roman" w:hAnsi="Times New Roman" w:cs="Times New Roman"/>
                <w:b/>
                <w:sz w:val="20"/>
                <w:szCs w:val="20"/>
              </w:rPr>
              <w:t>a</w:t>
            </w:r>
          </w:p>
        </w:tc>
        <w:tc>
          <w:tcPr>
            <w:tcW w:w="1629" w:type="dxa"/>
            <w:noWrap/>
            <w:hideMark/>
          </w:tcPr>
          <w:p w14:paraId="63BA96C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7.2700±0.78</w:t>
            </w:r>
            <w:r w:rsidRPr="00FC2B2B">
              <w:rPr>
                <w:rFonts w:ascii="Times New Roman" w:hAnsi="Times New Roman" w:cs="Times New Roman"/>
                <w:b/>
                <w:sz w:val="20"/>
                <w:szCs w:val="20"/>
              </w:rPr>
              <w:t>a</w:t>
            </w:r>
          </w:p>
        </w:tc>
      </w:tr>
      <w:tr w:rsidR="00AC1316" w:rsidRPr="00FC2B2B" w14:paraId="60CFD723" w14:textId="77777777" w:rsidTr="00B55CC8">
        <w:trPr>
          <w:trHeight w:val="14"/>
        </w:trPr>
        <w:tc>
          <w:tcPr>
            <w:tcW w:w="1296" w:type="dxa"/>
          </w:tcPr>
          <w:p w14:paraId="78DCB1B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T4</w:t>
            </w:r>
          </w:p>
        </w:tc>
        <w:tc>
          <w:tcPr>
            <w:tcW w:w="4743" w:type="dxa"/>
          </w:tcPr>
          <w:p w14:paraId="4599DD65" w14:textId="5D34133D"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771" w:type="dxa"/>
            <w:noWrap/>
            <w:hideMark/>
          </w:tcPr>
          <w:p w14:paraId="3ACF3C8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0.0335±0.00</w:t>
            </w:r>
            <w:r w:rsidRPr="00FC2B2B">
              <w:rPr>
                <w:rFonts w:ascii="Times New Roman" w:hAnsi="Times New Roman" w:cs="Times New Roman"/>
                <w:b/>
                <w:sz w:val="20"/>
                <w:szCs w:val="20"/>
              </w:rPr>
              <w:t>a</w:t>
            </w:r>
          </w:p>
        </w:tc>
        <w:tc>
          <w:tcPr>
            <w:tcW w:w="1644" w:type="dxa"/>
            <w:noWrap/>
            <w:hideMark/>
          </w:tcPr>
          <w:p w14:paraId="3B52539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0.0799±0.01</w:t>
            </w:r>
            <w:r w:rsidRPr="00FC2B2B">
              <w:rPr>
                <w:rFonts w:ascii="Times New Roman" w:hAnsi="Times New Roman" w:cs="Times New Roman"/>
                <w:b/>
                <w:sz w:val="20"/>
                <w:szCs w:val="20"/>
              </w:rPr>
              <w:t>a</w:t>
            </w:r>
          </w:p>
        </w:tc>
        <w:tc>
          <w:tcPr>
            <w:tcW w:w="1629" w:type="dxa"/>
            <w:noWrap/>
            <w:hideMark/>
          </w:tcPr>
          <w:p w14:paraId="605DE9C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0.0243±0.01</w:t>
            </w:r>
            <w:r w:rsidRPr="00FC2B2B">
              <w:rPr>
                <w:rFonts w:ascii="Times New Roman" w:hAnsi="Times New Roman" w:cs="Times New Roman"/>
                <w:b/>
                <w:sz w:val="20"/>
                <w:szCs w:val="20"/>
              </w:rPr>
              <w:t>a</w:t>
            </w:r>
          </w:p>
        </w:tc>
        <w:tc>
          <w:tcPr>
            <w:tcW w:w="1629" w:type="dxa"/>
            <w:noWrap/>
            <w:hideMark/>
          </w:tcPr>
          <w:p w14:paraId="0DDE3EE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0.0124±0.00</w:t>
            </w:r>
            <w:r w:rsidRPr="00FC2B2B">
              <w:rPr>
                <w:rFonts w:ascii="Times New Roman" w:hAnsi="Times New Roman" w:cs="Times New Roman"/>
                <w:b/>
                <w:sz w:val="20"/>
                <w:szCs w:val="20"/>
              </w:rPr>
              <w:t>a</w:t>
            </w:r>
          </w:p>
        </w:tc>
        <w:tc>
          <w:tcPr>
            <w:tcW w:w="1629" w:type="dxa"/>
            <w:noWrap/>
            <w:hideMark/>
          </w:tcPr>
          <w:p w14:paraId="2220D67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7.4700±0.49</w:t>
            </w:r>
            <w:r w:rsidRPr="00FC2B2B">
              <w:rPr>
                <w:rFonts w:ascii="Times New Roman" w:hAnsi="Times New Roman" w:cs="Times New Roman"/>
                <w:b/>
                <w:sz w:val="20"/>
                <w:szCs w:val="20"/>
              </w:rPr>
              <w:t>a</w:t>
            </w:r>
          </w:p>
        </w:tc>
      </w:tr>
      <w:tr w:rsidR="00AC1316" w:rsidRPr="00FC2B2B" w14:paraId="515BBC5A" w14:textId="77777777" w:rsidTr="00B55CC8">
        <w:trPr>
          <w:trHeight w:val="14"/>
        </w:trPr>
        <w:tc>
          <w:tcPr>
            <w:tcW w:w="1296" w:type="dxa"/>
          </w:tcPr>
          <w:p w14:paraId="207D3F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T5</w:t>
            </w:r>
          </w:p>
        </w:tc>
        <w:tc>
          <w:tcPr>
            <w:tcW w:w="4743" w:type="dxa"/>
          </w:tcPr>
          <w:p w14:paraId="000CCACB" w14:textId="66758633"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15 </w:t>
            </w:r>
            <w:r w:rsidR="007D68FA" w:rsidRPr="00A2145B">
              <w:rPr>
                <w:rFonts w:ascii="Times New Roman" w:hAnsi="Times New Roman" w:cs="Times New Roman"/>
                <w:sz w:val="20"/>
                <w:szCs w:val="20"/>
              </w:rPr>
              <w:t>t ha⁻¹</w:t>
            </w:r>
          </w:p>
        </w:tc>
        <w:tc>
          <w:tcPr>
            <w:tcW w:w="1771" w:type="dxa"/>
            <w:noWrap/>
            <w:hideMark/>
          </w:tcPr>
          <w:p w14:paraId="05CC873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0.0265±0.00</w:t>
            </w:r>
            <w:r w:rsidRPr="00FC2B2B">
              <w:rPr>
                <w:rFonts w:ascii="Times New Roman" w:hAnsi="Times New Roman" w:cs="Times New Roman"/>
                <w:b/>
                <w:sz w:val="20"/>
                <w:szCs w:val="20"/>
              </w:rPr>
              <w:t>b</w:t>
            </w:r>
          </w:p>
        </w:tc>
        <w:tc>
          <w:tcPr>
            <w:tcW w:w="1644" w:type="dxa"/>
            <w:noWrap/>
            <w:hideMark/>
          </w:tcPr>
          <w:p w14:paraId="126C2F0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0.0822±0.01</w:t>
            </w:r>
            <w:r w:rsidRPr="00FC2B2B">
              <w:rPr>
                <w:rFonts w:ascii="Times New Roman" w:hAnsi="Times New Roman" w:cs="Times New Roman"/>
                <w:b/>
                <w:sz w:val="20"/>
                <w:szCs w:val="20"/>
              </w:rPr>
              <w:t>a</w:t>
            </w:r>
          </w:p>
        </w:tc>
        <w:tc>
          <w:tcPr>
            <w:tcW w:w="1629" w:type="dxa"/>
            <w:noWrap/>
            <w:hideMark/>
          </w:tcPr>
          <w:p w14:paraId="5B553C8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0.0233±0.01</w:t>
            </w:r>
            <w:r w:rsidRPr="00FC2B2B">
              <w:rPr>
                <w:rFonts w:ascii="Times New Roman" w:hAnsi="Times New Roman" w:cs="Times New Roman"/>
                <w:b/>
                <w:sz w:val="20"/>
                <w:szCs w:val="20"/>
              </w:rPr>
              <w:t>a</w:t>
            </w:r>
          </w:p>
        </w:tc>
        <w:tc>
          <w:tcPr>
            <w:tcW w:w="1629" w:type="dxa"/>
            <w:noWrap/>
            <w:hideMark/>
          </w:tcPr>
          <w:p w14:paraId="70003A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0.0140±0.00</w:t>
            </w:r>
            <w:r w:rsidRPr="00FC2B2B">
              <w:rPr>
                <w:rFonts w:ascii="Times New Roman" w:hAnsi="Times New Roman" w:cs="Times New Roman"/>
                <w:b/>
                <w:sz w:val="20"/>
                <w:szCs w:val="20"/>
              </w:rPr>
              <w:t>a</w:t>
            </w:r>
          </w:p>
        </w:tc>
        <w:tc>
          <w:tcPr>
            <w:tcW w:w="1629" w:type="dxa"/>
            <w:noWrap/>
            <w:hideMark/>
          </w:tcPr>
          <w:p w14:paraId="53CBED4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7.5500±0.61</w:t>
            </w:r>
            <w:r w:rsidRPr="00FC2B2B">
              <w:rPr>
                <w:rFonts w:ascii="Times New Roman" w:hAnsi="Times New Roman" w:cs="Times New Roman"/>
                <w:b/>
                <w:sz w:val="20"/>
                <w:szCs w:val="20"/>
              </w:rPr>
              <w:t>a</w:t>
            </w:r>
          </w:p>
        </w:tc>
      </w:tr>
      <w:tr w:rsidR="00AC1316" w:rsidRPr="00FC2B2B" w14:paraId="15394800" w14:textId="77777777" w:rsidTr="00B55CC8">
        <w:trPr>
          <w:trHeight w:val="14"/>
        </w:trPr>
        <w:tc>
          <w:tcPr>
            <w:tcW w:w="1296" w:type="dxa"/>
          </w:tcPr>
          <w:p w14:paraId="47559B9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T6</w:t>
            </w:r>
          </w:p>
        </w:tc>
        <w:tc>
          <w:tcPr>
            <w:tcW w:w="4743" w:type="dxa"/>
          </w:tcPr>
          <w:p w14:paraId="3A3DDF78" w14:textId="48569259"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20 </w:t>
            </w:r>
            <w:r w:rsidR="007D68FA" w:rsidRPr="00A2145B">
              <w:rPr>
                <w:rFonts w:ascii="Times New Roman" w:hAnsi="Times New Roman" w:cs="Times New Roman"/>
                <w:sz w:val="20"/>
                <w:szCs w:val="20"/>
              </w:rPr>
              <w:t>t ha⁻¹</w:t>
            </w:r>
          </w:p>
        </w:tc>
        <w:tc>
          <w:tcPr>
            <w:tcW w:w="1771" w:type="dxa"/>
            <w:noWrap/>
            <w:hideMark/>
          </w:tcPr>
          <w:p w14:paraId="72B2D79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0.0340±0.00</w:t>
            </w:r>
            <w:r w:rsidRPr="00FC2B2B">
              <w:rPr>
                <w:rFonts w:ascii="Times New Roman" w:hAnsi="Times New Roman" w:cs="Times New Roman"/>
                <w:b/>
                <w:sz w:val="20"/>
                <w:szCs w:val="20"/>
              </w:rPr>
              <w:t>a</w:t>
            </w:r>
          </w:p>
        </w:tc>
        <w:tc>
          <w:tcPr>
            <w:tcW w:w="1644" w:type="dxa"/>
            <w:noWrap/>
            <w:hideMark/>
          </w:tcPr>
          <w:p w14:paraId="52064D6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0.0488±0.01</w:t>
            </w:r>
            <w:r w:rsidRPr="00FC2B2B">
              <w:rPr>
                <w:rFonts w:ascii="Times New Roman" w:hAnsi="Times New Roman" w:cs="Times New Roman"/>
                <w:b/>
                <w:sz w:val="20"/>
                <w:szCs w:val="20"/>
              </w:rPr>
              <w:t>b</w:t>
            </w:r>
          </w:p>
        </w:tc>
        <w:tc>
          <w:tcPr>
            <w:tcW w:w="1629" w:type="dxa"/>
            <w:noWrap/>
            <w:hideMark/>
          </w:tcPr>
          <w:p w14:paraId="56D4E24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0.0270±0.01</w:t>
            </w:r>
            <w:r w:rsidRPr="00FC2B2B">
              <w:rPr>
                <w:rFonts w:ascii="Times New Roman" w:hAnsi="Times New Roman" w:cs="Times New Roman"/>
                <w:b/>
                <w:sz w:val="20"/>
                <w:szCs w:val="20"/>
              </w:rPr>
              <w:t>a</w:t>
            </w:r>
          </w:p>
        </w:tc>
        <w:tc>
          <w:tcPr>
            <w:tcW w:w="1629" w:type="dxa"/>
            <w:noWrap/>
            <w:hideMark/>
          </w:tcPr>
          <w:p w14:paraId="3FFA9B6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0.0148±0.00</w:t>
            </w:r>
            <w:r w:rsidRPr="00FC2B2B">
              <w:rPr>
                <w:rFonts w:ascii="Times New Roman" w:hAnsi="Times New Roman" w:cs="Times New Roman"/>
                <w:b/>
                <w:sz w:val="20"/>
                <w:szCs w:val="20"/>
              </w:rPr>
              <w:t>a</w:t>
            </w:r>
          </w:p>
        </w:tc>
        <w:tc>
          <w:tcPr>
            <w:tcW w:w="1629" w:type="dxa"/>
            <w:noWrap/>
            <w:hideMark/>
          </w:tcPr>
          <w:p w14:paraId="0C28D32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6.3000±0.45</w:t>
            </w:r>
            <w:r w:rsidRPr="00FC2B2B">
              <w:rPr>
                <w:rFonts w:ascii="Times New Roman" w:hAnsi="Times New Roman" w:cs="Times New Roman"/>
                <w:b/>
                <w:sz w:val="20"/>
                <w:szCs w:val="20"/>
              </w:rPr>
              <w:t>a</w:t>
            </w:r>
          </w:p>
        </w:tc>
      </w:tr>
      <w:tr w:rsidR="00AC1316" w:rsidRPr="00FC2B2B" w14:paraId="1F364069" w14:textId="77777777" w:rsidTr="00B55CC8">
        <w:trPr>
          <w:trHeight w:val="14"/>
        </w:trPr>
        <w:tc>
          <w:tcPr>
            <w:tcW w:w="1296" w:type="dxa"/>
          </w:tcPr>
          <w:p w14:paraId="518BF0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T7</w:t>
            </w:r>
          </w:p>
        </w:tc>
        <w:tc>
          <w:tcPr>
            <w:tcW w:w="4743" w:type="dxa"/>
          </w:tcPr>
          <w:p w14:paraId="00A00445" w14:textId="52723F94"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25 </w:t>
            </w:r>
            <w:r w:rsidR="007D68FA" w:rsidRPr="00A2145B">
              <w:rPr>
                <w:rFonts w:ascii="Times New Roman" w:hAnsi="Times New Roman" w:cs="Times New Roman"/>
                <w:sz w:val="20"/>
                <w:szCs w:val="20"/>
              </w:rPr>
              <w:t>t ha⁻¹</w:t>
            </w:r>
          </w:p>
        </w:tc>
        <w:tc>
          <w:tcPr>
            <w:tcW w:w="1771" w:type="dxa"/>
            <w:noWrap/>
            <w:hideMark/>
          </w:tcPr>
          <w:p w14:paraId="15D06A9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0.0316±0.00</w:t>
            </w:r>
            <w:r w:rsidRPr="00FC2B2B">
              <w:rPr>
                <w:rFonts w:ascii="Times New Roman" w:hAnsi="Times New Roman" w:cs="Times New Roman"/>
                <w:b/>
                <w:sz w:val="20"/>
                <w:szCs w:val="20"/>
              </w:rPr>
              <w:t>ab</w:t>
            </w:r>
          </w:p>
        </w:tc>
        <w:tc>
          <w:tcPr>
            <w:tcW w:w="1644" w:type="dxa"/>
            <w:noWrap/>
            <w:hideMark/>
          </w:tcPr>
          <w:p w14:paraId="7796CE9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0.0433±0.00</w:t>
            </w:r>
            <w:r w:rsidRPr="00FC2B2B">
              <w:rPr>
                <w:rFonts w:ascii="Times New Roman" w:hAnsi="Times New Roman" w:cs="Times New Roman"/>
                <w:b/>
                <w:sz w:val="20"/>
                <w:szCs w:val="20"/>
              </w:rPr>
              <w:t>b</w:t>
            </w:r>
          </w:p>
        </w:tc>
        <w:tc>
          <w:tcPr>
            <w:tcW w:w="1629" w:type="dxa"/>
            <w:noWrap/>
            <w:hideMark/>
          </w:tcPr>
          <w:p w14:paraId="6F7F8B9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0.0279±0.02</w:t>
            </w:r>
            <w:r w:rsidRPr="00FC2B2B">
              <w:rPr>
                <w:rFonts w:ascii="Times New Roman" w:hAnsi="Times New Roman" w:cs="Times New Roman"/>
                <w:b/>
                <w:sz w:val="20"/>
                <w:szCs w:val="20"/>
              </w:rPr>
              <w:t>a</w:t>
            </w:r>
          </w:p>
        </w:tc>
        <w:tc>
          <w:tcPr>
            <w:tcW w:w="1629" w:type="dxa"/>
            <w:noWrap/>
            <w:hideMark/>
          </w:tcPr>
          <w:p w14:paraId="0B1B32A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0.0124±0.00</w:t>
            </w:r>
            <w:r w:rsidRPr="00FC2B2B">
              <w:rPr>
                <w:rFonts w:ascii="Times New Roman" w:hAnsi="Times New Roman" w:cs="Times New Roman"/>
                <w:b/>
                <w:sz w:val="20"/>
                <w:szCs w:val="20"/>
              </w:rPr>
              <w:t>a</w:t>
            </w:r>
          </w:p>
        </w:tc>
        <w:tc>
          <w:tcPr>
            <w:tcW w:w="1629" w:type="dxa"/>
            <w:noWrap/>
            <w:hideMark/>
          </w:tcPr>
          <w:p w14:paraId="2D72912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6.1900±2.90</w:t>
            </w:r>
            <w:r w:rsidRPr="00FC2B2B">
              <w:rPr>
                <w:rFonts w:ascii="Times New Roman" w:hAnsi="Times New Roman" w:cs="Times New Roman"/>
                <w:b/>
                <w:sz w:val="20"/>
                <w:szCs w:val="20"/>
              </w:rPr>
              <w:t>a</w:t>
            </w:r>
          </w:p>
        </w:tc>
      </w:tr>
      <w:tr w:rsidR="00AC1316" w:rsidRPr="00FC2B2B" w14:paraId="6CE15F23" w14:textId="77777777" w:rsidTr="00B55CC8">
        <w:trPr>
          <w:trHeight w:val="14"/>
        </w:trPr>
        <w:tc>
          <w:tcPr>
            <w:tcW w:w="1296" w:type="dxa"/>
          </w:tcPr>
          <w:p w14:paraId="7F51B01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T8</w:t>
            </w:r>
          </w:p>
        </w:tc>
        <w:tc>
          <w:tcPr>
            <w:tcW w:w="4743" w:type="dxa"/>
          </w:tcPr>
          <w:p w14:paraId="7BDC77A7" w14:textId="644EF822"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 NPK 15:15:15 (300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25 </w:t>
            </w:r>
            <w:r w:rsidR="007D68FA" w:rsidRPr="00A2145B">
              <w:rPr>
                <w:rFonts w:ascii="Times New Roman" w:hAnsi="Times New Roman" w:cs="Times New Roman"/>
                <w:sz w:val="20"/>
                <w:szCs w:val="20"/>
              </w:rPr>
              <w:t>t ha⁻¹</w:t>
            </w:r>
          </w:p>
        </w:tc>
        <w:tc>
          <w:tcPr>
            <w:tcW w:w="1771" w:type="dxa"/>
            <w:noWrap/>
            <w:hideMark/>
          </w:tcPr>
          <w:p w14:paraId="53E74F0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0.0309±0.00</w:t>
            </w:r>
            <w:r w:rsidRPr="00FC2B2B">
              <w:rPr>
                <w:rFonts w:ascii="Times New Roman" w:hAnsi="Times New Roman" w:cs="Times New Roman"/>
                <w:b/>
                <w:sz w:val="20"/>
                <w:szCs w:val="20"/>
              </w:rPr>
              <w:t>ab</w:t>
            </w:r>
          </w:p>
        </w:tc>
        <w:tc>
          <w:tcPr>
            <w:tcW w:w="1644" w:type="dxa"/>
            <w:noWrap/>
            <w:hideMark/>
          </w:tcPr>
          <w:p w14:paraId="6BD0C2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0.0436±0.00</w:t>
            </w:r>
            <w:r w:rsidRPr="00FC2B2B">
              <w:rPr>
                <w:rFonts w:ascii="Times New Roman" w:hAnsi="Times New Roman" w:cs="Times New Roman"/>
                <w:b/>
                <w:sz w:val="20"/>
                <w:szCs w:val="20"/>
              </w:rPr>
              <w:t>b</w:t>
            </w:r>
          </w:p>
        </w:tc>
        <w:tc>
          <w:tcPr>
            <w:tcW w:w="1629" w:type="dxa"/>
            <w:noWrap/>
            <w:hideMark/>
          </w:tcPr>
          <w:p w14:paraId="42D5949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0.0314±0.02</w:t>
            </w:r>
            <w:r w:rsidRPr="00FC2B2B">
              <w:rPr>
                <w:rFonts w:ascii="Times New Roman" w:hAnsi="Times New Roman" w:cs="Times New Roman"/>
                <w:b/>
                <w:sz w:val="20"/>
                <w:szCs w:val="20"/>
              </w:rPr>
              <w:t>a</w:t>
            </w:r>
          </w:p>
        </w:tc>
        <w:tc>
          <w:tcPr>
            <w:tcW w:w="1629" w:type="dxa"/>
            <w:noWrap/>
            <w:hideMark/>
          </w:tcPr>
          <w:p w14:paraId="16B24A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0.0141±0.00</w:t>
            </w:r>
            <w:r w:rsidRPr="00FC2B2B">
              <w:rPr>
                <w:rFonts w:ascii="Times New Roman" w:hAnsi="Times New Roman" w:cs="Times New Roman"/>
                <w:b/>
                <w:sz w:val="20"/>
                <w:szCs w:val="20"/>
              </w:rPr>
              <w:t>a</w:t>
            </w:r>
          </w:p>
        </w:tc>
        <w:tc>
          <w:tcPr>
            <w:tcW w:w="1629" w:type="dxa"/>
            <w:noWrap/>
            <w:hideMark/>
          </w:tcPr>
          <w:p w14:paraId="50E7EFA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5.0500±0.10</w:t>
            </w:r>
            <w:r w:rsidRPr="00FC2B2B">
              <w:rPr>
                <w:rFonts w:ascii="Times New Roman" w:hAnsi="Times New Roman" w:cs="Times New Roman"/>
                <w:b/>
                <w:sz w:val="20"/>
                <w:szCs w:val="20"/>
              </w:rPr>
              <w:t>a</w:t>
            </w:r>
          </w:p>
        </w:tc>
      </w:tr>
      <w:tr w:rsidR="00AC1316" w:rsidRPr="00FC2B2B" w14:paraId="550C78B2" w14:textId="77777777" w:rsidTr="00B55CC8">
        <w:trPr>
          <w:trHeight w:val="14"/>
        </w:trPr>
        <w:tc>
          <w:tcPr>
            <w:tcW w:w="1296" w:type="dxa"/>
          </w:tcPr>
          <w:p w14:paraId="1D0BA58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T9</w:t>
            </w:r>
          </w:p>
        </w:tc>
        <w:tc>
          <w:tcPr>
            <w:tcW w:w="4743" w:type="dxa"/>
          </w:tcPr>
          <w:p w14:paraId="62D9B70E" w14:textId="560E3802"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20 </w:t>
            </w:r>
            <w:r w:rsidR="007D68FA" w:rsidRPr="00A2145B">
              <w:rPr>
                <w:rFonts w:ascii="Times New Roman" w:hAnsi="Times New Roman" w:cs="Times New Roman"/>
                <w:sz w:val="20"/>
                <w:szCs w:val="20"/>
              </w:rPr>
              <w:t>t ha⁻¹</w:t>
            </w:r>
          </w:p>
        </w:tc>
        <w:tc>
          <w:tcPr>
            <w:tcW w:w="1771" w:type="dxa"/>
            <w:noWrap/>
            <w:hideMark/>
          </w:tcPr>
          <w:p w14:paraId="555088D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0.0297±0.00</w:t>
            </w:r>
            <w:r w:rsidRPr="00FC2B2B">
              <w:rPr>
                <w:rFonts w:ascii="Times New Roman" w:hAnsi="Times New Roman" w:cs="Times New Roman"/>
                <w:b/>
                <w:sz w:val="20"/>
                <w:szCs w:val="20"/>
              </w:rPr>
              <w:t>ab</w:t>
            </w:r>
          </w:p>
        </w:tc>
        <w:tc>
          <w:tcPr>
            <w:tcW w:w="1644" w:type="dxa"/>
            <w:noWrap/>
            <w:hideMark/>
          </w:tcPr>
          <w:p w14:paraId="0D9DE05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0.0435±0.00</w:t>
            </w:r>
            <w:r w:rsidRPr="00FC2B2B">
              <w:rPr>
                <w:rFonts w:ascii="Times New Roman" w:hAnsi="Times New Roman" w:cs="Times New Roman"/>
                <w:b/>
                <w:sz w:val="20"/>
                <w:szCs w:val="20"/>
              </w:rPr>
              <w:t>b</w:t>
            </w:r>
          </w:p>
        </w:tc>
        <w:tc>
          <w:tcPr>
            <w:tcW w:w="1629" w:type="dxa"/>
            <w:noWrap/>
            <w:hideMark/>
          </w:tcPr>
          <w:p w14:paraId="7CB453B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0.0266±0.01</w:t>
            </w:r>
            <w:r w:rsidRPr="00FC2B2B">
              <w:rPr>
                <w:rFonts w:ascii="Times New Roman" w:hAnsi="Times New Roman" w:cs="Times New Roman"/>
                <w:b/>
                <w:sz w:val="20"/>
                <w:szCs w:val="20"/>
              </w:rPr>
              <w:t>a</w:t>
            </w:r>
          </w:p>
        </w:tc>
        <w:tc>
          <w:tcPr>
            <w:tcW w:w="1629" w:type="dxa"/>
            <w:noWrap/>
            <w:hideMark/>
          </w:tcPr>
          <w:p w14:paraId="2CFC020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0.0156±0.00</w:t>
            </w:r>
            <w:r w:rsidRPr="00FC2B2B">
              <w:rPr>
                <w:rFonts w:ascii="Times New Roman" w:hAnsi="Times New Roman" w:cs="Times New Roman"/>
                <w:b/>
                <w:sz w:val="20"/>
                <w:szCs w:val="20"/>
              </w:rPr>
              <w:t>a</w:t>
            </w:r>
          </w:p>
        </w:tc>
        <w:tc>
          <w:tcPr>
            <w:tcW w:w="1629" w:type="dxa"/>
            <w:noWrap/>
            <w:hideMark/>
          </w:tcPr>
          <w:p w14:paraId="5AE66DB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5.9750±1.07</w:t>
            </w:r>
            <w:r w:rsidRPr="00FC2B2B">
              <w:rPr>
                <w:rFonts w:ascii="Times New Roman" w:hAnsi="Times New Roman" w:cs="Times New Roman"/>
                <w:b/>
                <w:sz w:val="20"/>
                <w:szCs w:val="20"/>
              </w:rPr>
              <w:t>a</w:t>
            </w:r>
          </w:p>
        </w:tc>
      </w:tr>
      <w:tr w:rsidR="00AC1316" w:rsidRPr="00FC2B2B" w14:paraId="4F42E326" w14:textId="77777777" w:rsidTr="00B55CC8">
        <w:trPr>
          <w:trHeight w:val="112"/>
        </w:trPr>
        <w:tc>
          <w:tcPr>
            <w:tcW w:w="1296" w:type="dxa"/>
            <w:tcBorders>
              <w:bottom w:val="single" w:sz="4" w:space="0" w:color="auto"/>
            </w:tcBorders>
          </w:tcPr>
          <w:p w14:paraId="5A7F35B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T10</w:t>
            </w:r>
          </w:p>
        </w:tc>
        <w:tc>
          <w:tcPr>
            <w:tcW w:w="4743" w:type="dxa"/>
            <w:tcBorders>
              <w:bottom w:val="single" w:sz="4" w:space="0" w:color="auto"/>
            </w:tcBorders>
          </w:tcPr>
          <w:p w14:paraId="5D3D2471" w14:textId="2BB92D22"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(400</w:t>
            </w:r>
            <w:r w:rsidR="00CA3F87"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15 </w:t>
            </w:r>
            <w:r w:rsidR="007D68FA" w:rsidRPr="00A2145B">
              <w:rPr>
                <w:rFonts w:ascii="Times New Roman" w:hAnsi="Times New Roman" w:cs="Times New Roman"/>
                <w:sz w:val="20"/>
                <w:szCs w:val="20"/>
              </w:rPr>
              <w:t>t ha⁻¹</w:t>
            </w:r>
          </w:p>
        </w:tc>
        <w:tc>
          <w:tcPr>
            <w:tcW w:w="1771" w:type="dxa"/>
            <w:tcBorders>
              <w:bottom w:val="single" w:sz="4" w:space="0" w:color="auto"/>
            </w:tcBorders>
            <w:noWrap/>
            <w:hideMark/>
          </w:tcPr>
          <w:p w14:paraId="0DABF74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0.0317±0.00</w:t>
            </w:r>
            <w:r w:rsidRPr="00FC2B2B">
              <w:rPr>
                <w:rFonts w:ascii="Times New Roman" w:hAnsi="Times New Roman" w:cs="Times New Roman"/>
                <w:b/>
                <w:sz w:val="20"/>
                <w:szCs w:val="20"/>
              </w:rPr>
              <w:t>ab</w:t>
            </w:r>
          </w:p>
        </w:tc>
        <w:tc>
          <w:tcPr>
            <w:tcW w:w="1644" w:type="dxa"/>
            <w:tcBorders>
              <w:bottom w:val="single" w:sz="4" w:space="0" w:color="auto"/>
            </w:tcBorders>
            <w:noWrap/>
            <w:hideMark/>
          </w:tcPr>
          <w:p w14:paraId="1939BAF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0.0451±0.00</w:t>
            </w:r>
            <w:r w:rsidRPr="00FC2B2B">
              <w:rPr>
                <w:rFonts w:ascii="Times New Roman" w:hAnsi="Times New Roman" w:cs="Times New Roman"/>
                <w:b/>
                <w:sz w:val="20"/>
                <w:szCs w:val="20"/>
              </w:rPr>
              <w:t>b</w:t>
            </w:r>
          </w:p>
        </w:tc>
        <w:tc>
          <w:tcPr>
            <w:tcW w:w="1629" w:type="dxa"/>
            <w:tcBorders>
              <w:bottom w:val="single" w:sz="4" w:space="0" w:color="auto"/>
            </w:tcBorders>
            <w:noWrap/>
            <w:hideMark/>
          </w:tcPr>
          <w:p w14:paraId="56C6E96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0.0274±0.01</w:t>
            </w:r>
            <w:r w:rsidRPr="00FC2B2B">
              <w:rPr>
                <w:rFonts w:ascii="Times New Roman" w:hAnsi="Times New Roman" w:cs="Times New Roman"/>
                <w:b/>
                <w:sz w:val="20"/>
                <w:szCs w:val="20"/>
              </w:rPr>
              <w:t>a</w:t>
            </w:r>
          </w:p>
        </w:tc>
        <w:tc>
          <w:tcPr>
            <w:tcW w:w="1629" w:type="dxa"/>
            <w:tcBorders>
              <w:bottom w:val="single" w:sz="4" w:space="0" w:color="auto"/>
            </w:tcBorders>
            <w:noWrap/>
            <w:hideMark/>
          </w:tcPr>
          <w:p w14:paraId="27F4F36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0.0136±0.00</w:t>
            </w:r>
            <w:r w:rsidRPr="00FC2B2B">
              <w:rPr>
                <w:rFonts w:ascii="Times New Roman" w:hAnsi="Times New Roman" w:cs="Times New Roman"/>
                <w:b/>
                <w:sz w:val="20"/>
                <w:szCs w:val="20"/>
              </w:rPr>
              <w:t>a</w:t>
            </w:r>
          </w:p>
        </w:tc>
        <w:tc>
          <w:tcPr>
            <w:tcW w:w="1629" w:type="dxa"/>
            <w:tcBorders>
              <w:bottom w:val="single" w:sz="4" w:space="0" w:color="auto"/>
            </w:tcBorders>
            <w:noWrap/>
            <w:hideMark/>
          </w:tcPr>
          <w:p w14:paraId="7B2B82B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4.6100±0.41</w:t>
            </w:r>
            <w:r w:rsidRPr="00FC2B2B">
              <w:rPr>
                <w:rFonts w:ascii="Times New Roman" w:hAnsi="Times New Roman" w:cs="Times New Roman"/>
                <w:b/>
                <w:sz w:val="20"/>
                <w:szCs w:val="20"/>
              </w:rPr>
              <w:t>a</w:t>
            </w:r>
          </w:p>
        </w:tc>
      </w:tr>
      <w:tr w:rsidR="00AC1316" w:rsidRPr="00FC2B2B" w14:paraId="0A68012E" w14:textId="77777777" w:rsidTr="00B55CC8">
        <w:trPr>
          <w:trHeight w:val="112"/>
        </w:trPr>
        <w:tc>
          <w:tcPr>
            <w:tcW w:w="1296" w:type="dxa"/>
            <w:tcBorders>
              <w:top w:val="single" w:sz="4" w:space="0" w:color="auto"/>
              <w:bottom w:val="nil"/>
            </w:tcBorders>
          </w:tcPr>
          <w:p w14:paraId="54111107" w14:textId="77777777" w:rsidR="00AC1316" w:rsidRPr="00FC2B2B" w:rsidRDefault="00AC1316" w:rsidP="00AC1316">
            <w:pPr>
              <w:spacing w:after="0" w:line="276" w:lineRule="auto"/>
              <w:jc w:val="both"/>
              <w:rPr>
                <w:rFonts w:ascii="Times New Roman" w:hAnsi="Times New Roman" w:cs="Times New Roman"/>
                <w:sz w:val="20"/>
                <w:szCs w:val="20"/>
              </w:rPr>
            </w:pPr>
          </w:p>
        </w:tc>
        <w:tc>
          <w:tcPr>
            <w:tcW w:w="4743" w:type="dxa"/>
            <w:tcBorders>
              <w:top w:val="single" w:sz="4" w:space="0" w:color="auto"/>
              <w:bottom w:val="nil"/>
            </w:tcBorders>
          </w:tcPr>
          <w:p w14:paraId="2DC72CC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LSD (0.05)</w:t>
            </w:r>
          </w:p>
        </w:tc>
        <w:tc>
          <w:tcPr>
            <w:tcW w:w="1771" w:type="dxa"/>
            <w:tcBorders>
              <w:top w:val="single" w:sz="4" w:space="0" w:color="auto"/>
              <w:bottom w:val="nil"/>
            </w:tcBorders>
            <w:noWrap/>
          </w:tcPr>
          <w:p w14:paraId="4D0DDC6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0.006</w:t>
            </w:r>
          </w:p>
        </w:tc>
        <w:tc>
          <w:tcPr>
            <w:tcW w:w="1644" w:type="dxa"/>
            <w:tcBorders>
              <w:top w:val="single" w:sz="4" w:space="0" w:color="auto"/>
              <w:bottom w:val="nil"/>
            </w:tcBorders>
            <w:noWrap/>
          </w:tcPr>
          <w:p w14:paraId="27CE57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0.024</w:t>
            </w:r>
          </w:p>
        </w:tc>
        <w:tc>
          <w:tcPr>
            <w:tcW w:w="1629" w:type="dxa"/>
            <w:tcBorders>
              <w:top w:val="single" w:sz="4" w:space="0" w:color="auto"/>
              <w:bottom w:val="nil"/>
            </w:tcBorders>
            <w:noWrap/>
          </w:tcPr>
          <w:p w14:paraId="3209614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0.023</w:t>
            </w:r>
          </w:p>
        </w:tc>
        <w:tc>
          <w:tcPr>
            <w:tcW w:w="1629" w:type="dxa"/>
            <w:tcBorders>
              <w:top w:val="single" w:sz="4" w:space="0" w:color="auto"/>
              <w:bottom w:val="nil"/>
            </w:tcBorders>
            <w:noWrap/>
          </w:tcPr>
          <w:p w14:paraId="2CE4C1C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w:t>
            </w:r>
          </w:p>
        </w:tc>
        <w:tc>
          <w:tcPr>
            <w:tcW w:w="1629" w:type="dxa"/>
            <w:tcBorders>
              <w:top w:val="single" w:sz="4" w:space="0" w:color="auto"/>
              <w:bottom w:val="nil"/>
            </w:tcBorders>
            <w:noWrap/>
          </w:tcPr>
          <w:p w14:paraId="5EEB780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4.36</w:t>
            </w:r>
          </w:p>
        </w:tc>
      </w:tr>
      <w:tr w:rsidR="00AC1316" w:rsidRPr="00FC2B2B" w14:paraId="6C1CB7B3" w14:textId="77777777" w:rsidTr="00B55CC8">
        <w:trPr>
          <w:trHeight w:val="112"/>
        </w:trPr>
        <w:tc>
          <w:tcPr>
            <w:tcW w:w="1296" w:type="dxa"/>
            <w:tcBorders>
              <w:top w:val="nil"/>
            </w:tcBorders>
          </w:tcPr>
          <w:p w14:paraId="5301FF60" w14:textId="77777777" w:rsidR="00AC1316" w:rsidRPr="00FC2B2B" w:rsidRDefault="00AC1316" w:rsidP="00AC1316">
            <w:pPr>
              <w:spacing w:after="0" w:line="276" w:lineRule="auto"/>
              <w:jc w:val="both"/>
              <w:rPr>
                <w:rFonts w:ascii="Times New Roman" w:hAnsi="Times New Roman" w:cs="Times New Roman"/>
                <w:sz w:val="20"/>
                <w:szCs w:val="20"/>
              </w:rPr>
            </w:pPr>
          </w:p>
        </w:tc>
        <w:tc>
          <w:tcPr>
            <w:tcW w:w="4743" w:type="dxa"/>
            <w:tcBorders>
              <w:top w:val="nil"/>
            </w:tcBorders>
          </w:tcPr>
          <w:p w14:paraId="0EAEF28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CV %</w:t>
            </w:r>
          </w:p>
        </w:tc>
        <w:tc>
          <w:tcPr>
            <w:tcW w:w="1771" w:type="dxa"/>
            <w:tcBorders>
              <w:top w:val="nil"/>
            </w:tcBorders>
            <w:noWrap/>
          </w:tcPr>
          <w:p w14:paraId="689AC0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4.43</w:t>
            </w:r>
          </w:p>
        </w:tc>
        <w:tc>
          <w:tcPr>
            <w:tcW w:w="1644" w:type="dxa"/>
            <w:tcBorders>
              <w:top w:val="nil"/>
            </w:tcBorders>
            <w:noWrap/>
          </w:tcPr>
          <w:p w14:paraId="13DF211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10.79</w:t>
            </w:r>
          </w:p>
        </w:tc>
        <w:tc>
          <w:tcPr>
            <w:tcW w:w="1629" w:type="dxa"/>
            <w:tcBorders>
              <w:top w:val="nil"/>
            </w:tcBorders>
            <w:noWrap/>
          </w:tcPr>
          <w:p w14:paraId="7206351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22.89</w:t>
            </w:r>
          </w:p>
        </w:tc>
        <w:tc>
          <w:tcPr>
            <w:tcW w:w="1629" w:type="dxa"/>
            <w:tcBorders>
              <w:top w:val="nil"/>
            </w:tcBorders>
            <w:noWrap/>
          </w:tcPr>
          <w:p w14:paraId="732EBDB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22.58</w:t>
            </w:r>
          </w:p>
        </w:tc>
        <w:tc>
          <w:tcPr>
            <w:tcW w:w="1629" w:type="dxa"/>
            <w:tcBorders>
              <w:top w:val="nil"/>
            </w:tcBorders>
            <w:noWrap/>
          </w:tcPr>
          <w:p w14:paraId="63310F1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17.48</w:t>
            </w:r>
          </w:p>
        </w:tc>
      </w:tr>
    </w:tbl>
    <w:p w14:paraId="6E04DE14" w14:textId="77777777" w:rsidR="00F32BA3" w:rsidRPr="00F32BA3" w:rsidRDefault="00F32BA3" w:rsidP="00F32BA3">
      <w:pPr>
        <w:spacing w:line="276" w:lineRule="auto"/>
        <w:jc w:val="both"/>
        <w:rPr>
          <w:rFonts w:ascii="Times New Roman" w:hAnsi="Times New Roman" w:cs="Times New Roman"/>
          <w:sz w:val="20"/>
          <w:szCs w:val="20"/>
        </w:rPr>
      </w:pPr>
      <w:r w:rsidRPr="00F32BA3">
        <w:rPr>
          <w:rFonts w:ascii="Times New Roman" w:hAnsi="Times New Roman" w:cs="Times New Roman"/>
          <w:sz w:val="20"/>
          <w:szCs w:val="20"/>
        </w:rPr>
        <w:t xml:space="preserve">Values are presented as mean ± standard error (SE) </w:t>
      </w:r>
    </w:p>
    <w:p w14:paraId="5BA9CA19" w14:textId="43E1A1ED" w:rsidR="00AC1316" w:rsidRPr="00FC2B2B" w:rsidRDefault="00AC1316" w:rsidP="00AC1316">
      <w:pPr>
        <w:spacing w:line="276" w:lineRule="auto"/>
        <w:jc w:val="both"/>
        <w:rPr>
          <w:rFonts w:ascii="Times New Roman" w:hAnsi="Times New Roman" w:cs="Times New Roman"/>
          <w:sz w:val="20"/>
          <w:szCs w:val="20"/>
        </w:rPr>
        <w:sectPr w:rsidR="00AC1316" w:rsidRPr="00FC2B2B" w:rsidSect="00AC1316">
          <w:pgSz w:w="16838" w:h="11906" w:orient="landscape"/>
          <w:pgMar w:top="1134" w:right="1440" w:bottom="1440" w:left="1440" w:header="706" w:footer="706" w:gutter="0"/>
          <w:cols w:space="708"/>
          <w:docGrid w:linePitch="360"/>
        </w:sectPr>
      </w:pPr>
    </w:p>
    <w:p w14:paraId="3C5067D8" w14:textId="4FD9BEF8" w:rsidR="006B72AC" w:rsidRPr="00FC2B2B" w:rsidRDefault="00F03F36" w:rsidP="00167BE9">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3.</w:t>
      </w:r>
      <w:r w:rsidR="00B3656F">
        <w:rPr>
          <w:rFonts w:ascii="Times New Roman" w:hAnsi="Times New Roman" w:cs="Times New Roman"/>
          <w:b/>
          <w:bCs/>
          <w:sz w:val="20"/>
          <w:szCs w:val="20"/>
        </w:rPr>
        <w:t>9</w:t>
      </w:r>
      <w:r>
        <w:rPr>
          <w:rFonts w:ascii="Times New Roman" w:hAnsi="Times New Roman" w:cs="Times New Roman"/>
          <w:b/>
          <w:bCs/>
          <w:sz w:val="20"/>
          <w:szCs w:val="20"/>
        </w:rPr>
        <w:t xml:space="preserve"> </w:t>
      </w:r>
      <w:r w:rsidR="006B72AC" w:rsidRPr="00FC2B2B">
        <w:rPr>
          <w:rFonts w:ascii="Times New Roman" w:hAnsi="Times New Roman" w:cs="Times New Roman"/>
          <w:b/>
          <w:bCs/>
          <w:sz w:val="20"/>
          <w:szCs w:val="20"/>
        </w:rPr>
        <w:t>Transfer factor for heavy metals under various treatments in both Kumasi and Obuasi</w:t>
      </w:r>
    </w:p>
    <w:p w14:paraId="7E16767C" w14:textId="3C9C8880" w:rsidR="006B72AC" w:rsidRPr="00927D4E" w:rsidRDefault="006B72AC" w:rsidP="00033FB7">
      <w:pPr>
        <w:spacing w:line="480" w:lineRule="auto"/>
        <w:jc w:val="both"/>
        <w:rPr>
          <w:rFonts w:ascii="Times New Roman" w:hAnsi="Times New Roman" w:cs="Times New Roman"/>
          <w:sz w:val="20"/>
          <w:szCs w:val="20"/>
        </w:rPr>
      </w:pPr>
      <w:r w:rsidRPr="00FC2B2B">
        <w:rPr>
          <w:rFonts w:ascii="Times New Roman" w:hAnsi="Times New Roman" w:cs="Times New Roman"/>
          <w:sz w:val="20"/>
          <w:szCs w:val="20"/>
        </w:rPr>
        <w:t>Although the transfer factor for the various heavy metals in both locations (</w:t>
      </w:r>
      <w:proofErr w:type="spellStart"/>
      <w:r w:rsidRPr="00FC2B2B">
        <w:rPr>
          <w:rFonts w:ascii="Times New Roman" w:hAnsi="Times New Roman" w:cs="Times New Roman"/>
          <w:sz w:val="20"/>
          <w:szCs w:val="20"/>
        </w:rPr>
        <w:t>i.e</w:t>
      </w:r>
      <w:proofErr w:type="spellEnd"/>
      <w:r w:rsidRPr="00FC2B2B">
        <w:rPr>
          <w:rFonts w:ascii="Times New Roman" w:hAnsi="Times New Roman" w:cs="Times New Roman"/>
          <w:sz w:val="20"/>
          <w:szCs w:val="20"/>
        </w:rPr>
        <w:t xml:space="preserve"> Obuasi and Kumasi) was below one (T.F &lt; 1) under all treatments, the transfer factor for copper was higher than all other heavy metals in both locations (Table </w:t>
      </w:r>
      <w:r w:rsidR="00B3656F">
        <w:rPr>
          <w:rFonts w:ascii="Times New Roman" w:hAnsi="Times New Roman" w:cs="Times New Roman"/>
          <w:sz w:val="20"/>
          <w:szCs w:val="20"/>
        </w:rPr>
        <w:t>10</w:t>
      </w:r>
      <w:r w:rsidRPr="00FC2B2B">
        <w:rPr>
          <w:rFonts w:ascii="Times New Roman" w:hAnsi="Times New Roman" w:cs="Times New Roman"/>
          <w:sz w:val="20"/>
          <w:szCs w:val="20"/>
        </w:rPr>
        <w:t xml:space="preserve"> and Table </w:t>
      </w:r>
      <w:r w:rsidR="00BB0ACE">
        <w:rPr>
          <w:rFonts w:ascii="Times New Roman" w:hAnsi="Times New Roman" w:cs="Times New Roman"/>
          <w:sz w:val="20"/>
          <w:szCs w:val="20"/>
        </w:rPr>
        <w:t>1</w:t>
      </w:r>
      <w:r w:rsidR="00B3656F">
        <w:rPr>
          <w:rFonts w:ascii="Times New Roman" w:hAnsi="Times New Roman" w:cs="Times New Roman"/>
          <w:sz w:val="20"/>
          <w:szCs w:val="20"/>
        </w:rPr>
        <w:t>1</w:t>
      </w:r>
      <w:r w:rsidRPr="00FC2B2B">
        <w:rPr>
          <w:rFonts w:ascii="Times New Roman" w:hAnsi="Times New Roman" w:cs="Times New Roman"/>
          <w:sz w:val="20"/>
          <w:szCs w:val="20"/>
        </w:rPr>
        <w:t>).</w:t>
      </w:r>
      <w:r w:rsidR="009E39A0" w:rsidRPr="00FC2B2B">
        <w:rPr>
          <w:rFonts w:ascii="Times New Roman" w:hAnsi="Times New Roman" w:cs="Times New Roman"/>
          <w:sz w:val="20"/>
          <w:szCs w:val="20"/>
        </w:rPr>
        <w:t xml:space="preserve"> </w:t>
      </w:r>
      <w:r w:rsidR="00A35B2F" w:rsidRPr="00A35B2F">
        <w:rPr>
          <w:rFonts w:ascii="Times New Roman" w:hAnsi="Times New Roman" w:cs="Times New Roman"/>
          <w:sz w:val="20"/>
          <w:szCs w:val="20"/>
        </w:rPr>
        <w:t xml:space="preserve">The transfer factor is commonly used to evaluate the potential human health risks associated with metal exposure from soils (Singh </w:t>
      </w:r>
      <w:r w:rsidR="00A35B2F" w:rsidRPr="00C70FD2">
        <w:rPr>
          <w:rFonts w:ascii="Times New Roman" w:hAnsi="Times New Roman" w:cs="Times New Roman"/>
          <w:i/>
          <w:iCs/>
          <w:sz w:val="20"/>
          <w:szCs w:val="20"/>
        </w:rPr>
        <w:t>et al</w:t>
      </w:r>
      <w:r w:rsidR="00A35B2F" w:rsidRPr="00A35B2F">
        <w:rPr>
          <w:rFonts w:ascii="Times New Roman" w:hAnsi="Times New Roman" w:cs="Times New Roman"/>
          <w:sz w:val="20"/>
          <w:szCs w:val="20"/>
        </w:rPr>
        <w:t>., 2010).</w:t>
      </w:r>
      <w:r w:rsidR="00A35B2F">
        <w:rPr>
          <w:rFonts w:ascii="Times New Roman" w:hAnsi="Times New Roman" w:cs="Times New Roman"/>
          <w:sz w:val="20"/>
          <w:szCs w:val="20"/>
        </w:rPr>
        <w:t xml:space="preserve"> </w:t>
      </w:r>
      <w:r w:rsidR="00033FB7" w:rsidRPr="00033FB7">
        <w:rPr>
          <w:rFonts w:ascii="Times New Roman" w:hAnsi="Times New Roman" w:cs="Times New Roman"/>
          <w:sz w:val="20"/>
          <w:szCs w:val="20"/>
        </w:rPr>
        <w:t xml:space="preserve">Plants' capacity to move metals from the soil into their tissue is determined by the transfer factor. All of the heavy metals in this study have low transfer factors (&lt;1), which means that even while their concentrations are high in the soil, they are not toxic enough in plant tissues to cause any negative effects when ingested. </w:t>
      </w:r>
      <w:r w:rsidR="00A35B2F" w:rsidRPr="00A35B2F">
        <w:rPr>
          <w:rFonts w:ascii="Times New Roman" w:hAnsi="Times New Roman" w:cs="Times New Roman"/>
          <w:sz w:val="20"/>
          <w:szCs w:val="20"/>
        </w:rPr>
        <w:t xml:space="preserve">These findings of low transfer factors align with Jolly </w:t>
      </w:r>
      <w:r w:rsidR="00A35B2F" w:rsidRPr="00C70FD2">
        <w:rPr>
          <w:rFonts w:ascii="Times New Roman" w:hAnsi="Times New Roman" w:cs="Times New Roman"/>
          <w:i/>
          <w:iCs/>
          <w:sz w:val="20"/>
          <w:szCs w:val="20"/>
        </w:rPr>
        <w:t>et al</w:t>
      </w:r>
      <w:r w:rsidR="00A35B2F" w:rsidRPr="00F70DBB">
        <w:rPr>
          <w:rFonts w:ascii="Times New Roman" w:hAnsi="Times New Roman" w:cs="Times New Roman"/>
          <w:sz w:val="20"/>
          <w:szCs w:val="20"/>
        </w:rPr>
        <w:t>.</w:t>
      </w:r>
      <w:r w:rsidR="00A35B2F" w:rsidRPr="00A35B2F">
        <w:rPr>
          <w:rFonts w:ascii="Times New Roman" w:hAnsi="Times New Roman" w:cs="Times New Roman"/>
          <w:sz w:val="20"/>
          <w:szCs w:val="20"/>
        </w:rPr>
        <w:t xml:space="preserve"> (2013) but differ from the observations of </w:t>
      </w:r>
      <w:proofErr w:type="spellStart"/>
      <w:r w:rsidR="00A35B2F" w:rsidRPr="00A35B2F">
        <w:rPr>
          <w:rFonts w:ascii="Times New Roman" w:hAnsi="Times New Roman" w:cs="Times New Roman"/>
          <w:sz w:val="20"/>
          <w:szCs w:val="20"/>
        </w:rPr>
        <w:t>Ibeto</w:t>
      </w:r>
      <w:proofErr w:type="spellEnd"/>
      <w:r w:rsidR="00A35B2F" w:rsidRPr="00A35B2F">
        <w:rPr>
          <w:rFonts w:ascii="Times New Roman" w:hAnsi="Times New Roman" w:cs="Times New Roman"/>
          <w:sz w:val="20"/>
          <w:szCs w:val="20"/>
        </w:rPr>
        <w:t xml:space="preserve"> </w:t>
      </w:r>
      <w:r w:rsidR="00A35B2F" w:rsidRPr="00C70FD2">
        <w:rPr>
          <w:rFonts w:ascii="Times New Roman" w:hAnsi="Times New Roman" w:cs="Times New Roman"/>
          <w:i/>
          <w:iCs/>
          <w:sz w:val="20"/>
          <w:szCs w:val="20"/>
        </w:rPr>
        <w:t>et al</w:t>
      </w:r>
      <w:r w:rsidR="00A35B2F" w:rsidRPr="00A35B2F">
        <w:rPr>
          <w:rFonts w:ascii="Times New Roman" w:hAnsi="Times New Roman" w:cs="Times New Roman"/>
          <w:sz w:val="20"/>
          <w:szCs w:val="20"/>
        </w:rPr>
        <w:t>. (2019) and Nahar and Shahadat (2021).</w:t>
      </w:r>
      <w:r w:rsidR="00A35B2F">
        <w:rPr>
          <w:rFonts w:ascii="Times New Roman" w:hAnsi="Times New Roman" w:cs="Times New Roman"/>
          <w:sz w:val="20"/>
          <w:szCs w:val="20"/>
        </w:rPr>
        <w:t xml:space="preserve"> </w:t>
      </w:r>
    </w:p>
    <w:p w14:paraId="43822C9A" w14:textId="23EDD123"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B3656F">
        <w:rPr>
          <w:rFonts w:ascii="Times New Roman" w:hAnsi="Times New Roman" w:cs="Times New Roman"/>
          <w:b/>
          <w:bCs/>
          <w:sz w:val="20"/>
          <w:szCs w:val="20"/>
        </w:rPr>
        <w:t>10</w:t>
      </w:r>
      <w:r w:rsidRPr="00FC2B2B">
        <w:rPr>
          <w:rFonts w:ascii="Times New Roman" w:hAnsi="Times New Roman" w:cs="Times New Roman"/>
          <w:b/>
          <w:bCs/>
          <w:sz w:val="20"/>
          <w:szCs w:val="20"/>
        </w:rPr>
        <w:t xml:space="preserve">: Transfer </w:t>
      </w:r>
      <w:r w:rsidR="006B72AC" w:rsidRPr="00FC2B2B">
        <w:rPr>
          <w:rFonts w:ascii="Times New Roman" w:hAnsi="Times New Roman" w:cs="Times New Roman"/>
          <w:b/>
          <w:bCs/>
          <w:sz w:val="20"/>
          <w:szCs w:val="20"/>
        </w:rPr>
        <w:t xml:space="preserve">factor for heavy metals under various </w:t>
      </w:r>
      <w:r w:rsidR="00B673AF" w:rsidRPr="00FC2B2B">
        <w:rPr>
          <w:rFonts w:ascii="Times New Roman" w:hAnsi="Times New Roman" w:cs="Times New Roman"/>
          <w:b/>
          <w:bCs/>
          <w:sz w:val="20"/>
          <w:szCs w:val="20"/>
        </w:rPr>
        <w:t>treatments in</w:t>
      </w:r>
      <w:r w:rsidRPr="00FC2B2B">
        <w:rPr>
          <w:rFonts w:ascii="Times New Roman" w:hAnsi="Times New Roman" w:cs="Times New Roman"/>
          <w:b/>
          <w:bCs/>
          <w:sz w:val="20"/>
          <w:szCs w:val="20"/>
        </w:rPr>
        <w:t xml:space="preserve"> Kumasi</w:t>
      </w:r>
    </w:p>
    <w:tbl>
      <w:tblPr>
        <w:tblW w:w="9509" w:type="dxa"/>
        <w:tblInd w:w="-142" w:type="dxa"/>
        <w:tblBorders>
          <w:top w:val="single" w:sz="4" w:space="0" w:color="auto"/>
          <w:bottom w:val="single" w:sz="4" w:space="0" w:color="auto"/>
        </w:tblBorders>
        <w:tblLook w:val="04A0" w:firstRow="1" w:lastRow="0" w:firstColumn="1" w:lastColumn="0" w:noHBand="0" w:noVBand="1"/>
      </w:tblPr>
      <w:tblGrid>
        <w:gridCol w:w="4686"/>
        <w:gridCol w:w="982"/>
        <w:gridCol w:w="947"/>
        <w:gridCol w:w="876"/>
        <w:gridCol w:w="1054"/>
        <w:gridCol w:w="964"/>
      </w:tblGrid>
      <w:tr w:rsidR="00AC1316" w:rsidRPr="00FC2B2B" w14:paraId="222DC249" w14:textId="77777777" w:rsidTr="00D94737">
        <w:trPr>
          <w:trHeight w:val="20"/>
        </w:trPr>
        <w:tc>
          <w:tcPr>
            <w:tcW w:w="4686" w:type="dxa"/>
            <w:tcBorders>
              <w:top w:val="single" w:sz="4" w:space="0" w:color="auto"/>
              <w:bottom w:val="single" w:sz="4" w:space="0" w:color="auto"/>
            </w:tcBorders>
          </w:tcPr>
          <w:p w14:paraId="73F5DD7E" w14:textId="77777777"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sz w:val="20"/>
                <w:szCs w:val="20"/>
              </w:rPr>
              <w:t>Treatments</w:t>
            </w:r>
          </w:p>
        </w:tc>
        <w:tc>
          <w:tcPr>
            <w:tcW w:w="982" w:type="dxa"/>
            <w:tcBorders>
              <w:top w:val="single" w:sz="4" w:space="0" w:color="auto"/>
              <w:bottom w:val="single" w:sz="4" w:space="0" w:color="auto"/>
            </w:tcBorders>
            <w:noWrap/>
            <w:hideMark/>
          </w:tcPr>
          <w:p w14:paraId="3A3F2AE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Arsenic</w:t>
            </w:r>
          </w:p>
        </w:tc>
        <w:tc>
          <w:tcPr>
            <w:tcW w:w="947" w:type="dxa"/>
            <w:tcBorders>
              <w:top w:val="single" w:sz="4" w:space="0" w:color="auto"/>
              <w:bottom w:val="single" w:sz="4" w:space="0" w:color="auto"/>
            </w:tcBorders>
            <w:noWrap/>
            <w:hideMark/>
          </w:tcPr>
          <w:p w14:paraId="245DAAC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Mercury</w:t>
            </w:r>
          </w:p>
        </w:tc>
        <w:tc>
          <w:tcPr>
            <w:tcW w:w="876" w:type="dxa"/>
            <w:tcBorders>
              <w:top w:val="single" w:sz="4" w:space="0" w:color="auto"/>
              <w:bottom w:val="single" w:sz="4" w:space="0" w:color="auto"/>
            </w:tcBorders>
            <w:noWrap/>
            <w:hideMark/>
          </w:tcPr>
          <w:p w14:paraId="386D330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Lead</w:t>
            </w:r>
          </w:p>
        </w:tc>
        <w:tc>
          <w:tcPr>
            <w:tcW w:w="1054" w:type="dxa"/>
            <w:tcBorders>
              <w:top w:val="single" w:sz="4" w:space="0" w:color="auto"/>
              <w:bottom w:val="single" w:sz="4" w:space="0" w:color="auto"/>
            </w:tcBorders>
            <w:noWrap/>
            <w:hideMark/>
          </w:tcPr>
          <w:p w14:paraId="504AE61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Cadmium</w:t>
            </w:r>
          </w:p>
        </w:tc>
        <w:tc>
          <w:tcPr>
            <w:tcW w:w="964" w:type="dxa"/>
            <w:tcBorders>
              <w:top w:val="single" w:sz="4" w:space="0" w:color="auto"/>
              <w:bottom w:val="single" w:sz="4" w:space="0" w:color="auto"/>
            </w:tcBorders>
            <w:noWrap/>
            <w:hideMark/>
          </w:tcPr>
          <w:p w14:paraId="6468C3D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Copper</w:t>
            </w:r>
          </w:p>
        </w:tc>
      </w:tr>
      <w:tr w:rsidR="00AC1316" w:rsidRPr="00FC2B2B" w14:paraId="42042AAD" w14:textId="77777777" w:rsidTr="00D94737">
        <w:trPr>
          <w:trHeight w:val="20"/>
        </w:trPr>
        <w:tc>
          <w:tcPr>
            <w:tcW w:w="4686" w:type="dxa"/>
            <w:tcBorders>
              <w:top w:val="single" w:sz="4" w:space="0" w:color="auto"/>
            </w:tcBorders>
          </w:tcPr>
          <w:p w14:paraId="5083205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982" w:type="dxa"/>
            <w:tcBorders>
              <w:top w:val="single" w:sz="4" w:space="0" w:color="auto"/>
            </w:tcBorders>
            <w:noWrap/>
            <w:hideMark/>
          </w:tcPr>
          <w:p w14:paraId="517BAD4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0.0419</w:t>
            </w:r>
          </w:p>
        </w:tc>
        <w:tc>
          <w:tcPr>
            <w:tcW w:w="947" w:type="dxa"/>
            <w:tcBorders>
              <w:top w:val="single" w:sz="4" w:space="0" w:color="auto"/>
            </w:tcBorders>
            <w:noWrap/>
            <w:hideMark/>
          </w:tcPr>
          <w:p w14:paraId="10B42FB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0.1128</w:t>
            </w:r>
          </w:p>
        </w:tc>
        <w:tc>
          <w:tcPr>
            <w:tcW w:w="876" w:type="dxa"/>
            <w:tcBorders>
              <w:top w:val="single" w:sz="4" w:space="0" w:color="auto"/>
            </w:tcBorders>
            <w:noWrap/>
            <w:hideMark/>
          </w:tcPr>
          <w:p w14:paraId="6B96BFD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0.0155</w:t>
            </w:r>
          </w:p>
        </w:tc>
        <w:tc>
          <w:tcPr>
            <w:tcW w:w="1054" w:type="dxa"/>
            <w:tcBorders>
              <w:top w:val="single" w:sz="4" w:space="0" w:color="auto"/>
            </w:tcBorders>
            <w:noWrap/>
            <w:hideMark/>
          </w:tcPr>
          <w:p w14:paraId="114B795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0.0336</w:t>
            </w:r>
          </w:p>
        </w:tc>
        <w:tc>
          <w:tcPr>
            <w:tcW w:w="964" w:type="dxa"/>
            <w:tcBorders>
              <w:top w:val="single" w:sz="4" w:space="0" w:color="auto"/>
            </w:tcBorders>
            <w:noWrap/>
            <w:hideMark/>
          </w:tcPr>
          <w:p w14:paraId="177A185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0.1747</w:t>
            </w:r>
          </w:p>
        </w:tc>
      </w:tr>
      <w:tr w:rsidR="00AC1316" w:rsidRPr="00FC2B2B" w14:paraId="676DD2B0" w14:textId="77777777" w:rsidTr="00D94737">
        <w:trPr>
          <w:trHeight w:val="20"/>
        </w:trPr>
        <w:tc>
          <w:tcPr>
            <w:tcW w:w="4686" w:type="dxa"/>
          </w:tcPr>
          <w:p w14:paraId="34E618B9" w14:textId="3C9E407F"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(300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982" w:type="dxa"/>
            <w:noWrap/>
            <w:hideMark/>
          </w:tcPr>
          <w:p w14:paraId="7A4F3DE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0.0456</w:t>
            </w:r>
          </w:p>
        </w:tc>
        <w:tc>
          <w:tcPr>
            <w:tcW w:w="947" w:type="dxa"/>
            <w:noWrap/>
            <w:hideMark/>
          </w:tcPr>
          <w:p w14:paraId="4D07D3A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0.1173</w:t>
            </w:r>
          </w:p>
        </w:tc>
        <w:tc>
          <w:tcPr>
            <w:tcW w:w="876" w:type="dxa"/>
            <w:noWrap/>
            <w:hideMark/>
          </w:tcPr>
          <w:p w14:paraId="404FF28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0.0168</w:t>
            </w:r>
          </w:p>
        </w:tc>
        <w:tc>
          <w:tcPr>
            <w:tcW w:w="1054" w:type="dxa"/>
            <w:noWrap/>
            <w:hideMark/>
          </w:tcPr>
          <w:p w14:paraId="56171F3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0.0425</w:t>
            </w:r>
          </w:p>
        </w:tc>
        <w:tc>
          <w:tcPr>
            <w:tcW w:w="964" w:type="dxa"/>
            <w:noWrap/>
            <w:hideMark/>
          </w:tcPr>
          <w:p w14:paraId="501597C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0.2542</w:t>
            </w:r>
          </w:p>
        </w:tc>
      </w:tr>
      <w:tr w:rsidR="00AC1316" w:rsidRPr="00FC2B2B" w14:paraId="55C35089" w14:textId="77777777" w:rsidTr="00B3656F">
        <w:trPr>
          <w:trHeight w:val="60"/>
        </w:trPr>
        <w:tc>
          <w:tcPr>
            <w:tcW w:w="4686" w:type="dxa"/>
          </w:tcPr>
          <w:p w14:paraId="7B3898C1" w14:textId="5DBE14A1"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NPK 15:15:15 (350 </w:t>
            </w:r>
            <w:r w:rsidR="00D7270B"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982" w:type="dxa"/>
            <w:noWrap/>
            <w:hideMark/>
          </w:tcPr>
          <w:p w14:paraId="454916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0.0512</w:t>
            </w:r>
          </w:p>
        </w:tc>
        <w:tc>
          <w:tcPr>
            <w:tcW w:w="947" w:type="dxa"/>
            <w:noWrap/>
            <w:hideMark/>
          </w:tcPr>
          <w:p w14:paraId="1FFAC0A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0.1329</w:t>
            </w:r>
          </w:p>
        </w:tc>
        <w:tc>
          <w:tcPr>
            <w:tcW w:w="876" w:type="dxa"/>
            <w:noWrap/>
            <w:hideMark/>
          </w:tcPr>
          <w:p w14:paraId="71BDBF0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0.0178</w:t>
            </w:r>
          </w:p>
        </w:tc>
        <w:tc>
          <w:tcPr>
            <w:tcW w:w="1054" w:type="dxa"/>
            <w:noWrap/>
            <w:hideMark/>
          </w:tcPr>
          <w:p w14:paraId="1755584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0.0497</w:t>
            </w:r>
          </w:p>
        </w:tc>
        <w:tc>
          <w:tcPr>
            <w:tcW w:w="964" w:type="dxa"/>
            <w:noWrap/>
            <w:hideMark/>
          </w:tcPr>
          <w:p w14:paraId="4027E68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0.2568</w:t>
            </w:r>
          </w:p>
        </w:tc>
      </w:tr>
      <w:tr w:rsidR="00AC1316" w:rsidRPr="00FC2B2B" w14:paraId="28F4ED75" w14:textId="77777777" w:rsidTr="00D94737">
        <w:trPr>
          <w:trHeight w:val="20"/>
        </w:trPr>
        <w:tc>
          <w:tcPr>
            <w:tcW w:w="4686" w:type="dxa"/>
          </w:tcPr>
          <w:p w14:paraId="40F577E7" w14:textId="32E2B509"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NPK 15:15:15 (400 </w:t>
            </w:r>
            <w:r w:rsidR="00D7270B" w:rsidRPr="00AC4855">
              <w:rPr>
                <w:rFonts w:ascii="Times New Roman" w:hAnsi="Times New Roman" w:cs="Times New Roman"/>
                <w:sz w:val="20"/>
                <w:szCs w:val="20"/>
              </w:rPr>
              <w:t>kg ha⁻¹</w:t>
            </w:r>
            <w:r w:rsidRPr="00FC2B2B">
              <w:rPr>
                <w:rFonts w:ascii="Times New Roman" w:hAnsi="Times New Roman" w:cs="Times New Roman"/>
                <w:sz w:val="20"/>
                <w:szCs w:val="20"/>
              </w:rPr>
              <w:t>)</w:t>
            </w:r>
          </w:p>
        </w:tc>
        <w:tc>
          <w:tcPr>
            <w:tcW w:w="982" w:type="dxa"/>
            <w:noWrap/>
            <w:hideMark/>
          </w:tcPr>
          <w:p w14:paraId="2405B47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0.0597</w:t>
            </w:r>
          </w:p>
        </w:tc>
        <w:tc>
          <w:tcPr>
            <w:tcW w:w="947" w:type="dxa"/>
            <w:noWrap/>
            <w:hideMark/>
          </w:tcPr>
          <w:p w14:paraId="09E9AB2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0.2197</w:t>
            </w:r>
          </w:p>
        </w:tc>
        <w:tc>
          <w:tcPr>
            <w:tcW w:w="876" w:type="dxa"/>
            <w:noWrap/>
            <w:hideMark/>
          </w:tcPr>
          <w:p w14:paraId="6458A4A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0.0186</w:t>
            </w:r>
          </w:p>
        </w:tc>
        <w:tc>
          <w:tcPr>
            <w:tcW w:w="1054" w:type="dxa"/>
            <w:noWrap/>
            <w:hideMark/>
          </w:tcPr>
          <w:p w14:paraId="37B27E0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0.0435</w:t>
            </w:r>
          </w:p>
        </w:tc>
        <w:tc>
          <w:tcPr>
            <w:tcW w:w="964" w:type="dxa"/>
            <w:noWrap/>
            <w:hideMark/>
          </w:tcPr>
          <w:p w14:paraId="559AA69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0.2691</w:t>
            </w:r>
          </w:p>
        </w:tc>
      </w:tr>
      <w:tr w:rsidR="00AC1316" w:rsidRPr="00FC2B2B" w14:paraId="7CDE1D01" w14:textId="77777777" w:rsidTr="00D94737">
        <w:trPr>
          <w:trHeight w:val="20"/>
        </w:trPr>
        <w:tc>
          <w:tcPr>
            <w:tcW w:w="4686" w:type="dxa"/>
          </w:tcPr>
          <w:p w14:paraId="574660BE" w14:textId="1EE23616"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15 </w:t>
            </w:r>
            <w:r w:rsidR="00621DF2" w:rsidRPr="00A2145B">
              <w:rPr>
                <w:rFonts w:ascii="Times New Roman" w:hAnsi="Times New Roman" w:cs="Times New Roman"/>
                <w:sz w:val="20"/>
                <w:szCs w:val="20"/>
              </w:rPr>
              <w:t>t ha⁻¹</w:t>
            </w:r>
          </w:p>
        </w:tc>
        <w:tc>
          <w:tcPr>
            <w:tcW w:w="982" w:type="dxa"/>
            <w:noWrap/>
            <w:hideMark/>
          </w:tcPr>
          <w:p w14:paraId="41FA3E8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0.0492</w:t>
            </w:r>
          </w:p>
        </w:tc>
        <w:tc>
          <w:tcPr>
            <w:tcW w:w="947" w:type="dxa"/>
            <w:noWrap/>
            <w:hideMark/>
          </w:tcPr>
          <w:p w14:paraId="383E85C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0.1547</w:t>
            </w:r>
          </w:p>
        </w:tc>
        <w:tc>
          <w:tcPr>
            <w:tcW w:w="876" w:type="dxa"/>
            <w:noWrap/>
            <w:hideMark/>
          </w:tcPr>
          <w:p w14:paraId="519F2C5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0.0172</w:t>
            </w:r>
          </w:p>
        </w:tc>
        <w:tc>
          <w:tcPr>
            <w:tcW w:w="1054" w:type="dxa"/>
            <w:noWrap/>
            <w:hideMark/>
          </w:tcPr>
          <w:p w14:paraId="6274C18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0.0489</w:t>
            </w:r>
          </w:p>
        </w:tc>
        <w:tc>
          <w:tcPr>
            <w:tcW w:w="964" w:type="dxa"/>
            <w:noWrap/>
            <w:hideMark/>
          </w:tcPr>
          <w:p w14:paraId="3431FD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0.3093</w:t>
            </w:r>
          </w:p>
        </w:tc>
      </w:tr>
      <w:tr w:rsidR="00AC1316" w:rsidRPr="00FC2B2B" w14:paraId="22B48814" w14:textId="77777777" w:rsidTr="00D94737">
        <w:trPr>
          <w:trHeight w:val="20"/>
        </w:trPr>
        <w:tc>
          <w:tcPr>
            <w:tcW w:w="4686" w:type="dxa"/>
          </w:tcPr>
          <w:p w14:paraId="700BA7EC" w14:textId="3A40E46E"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20 </w:t>
            </w:r>
            <w:r w:rsidR="00621DF2" w:rsidRPr="00A2145B">
              <w:rPr>
                <w:rFonts w:ascii="Times New Roman" w:hAnsi="Times New Roman" w:cs="Times New Roman"/>
                <w:sz w:val="20"/>
                <w:szCs w:val="20"/>
              </w:rPr>
              <w:t>t ha⁻¹</w:t>
            </w:r>
          </w:p>
        </w:tc>
        <w:tc>
          <w:tcPr>
            <w:tcW w:w="982" w:type="dxa"/>
            <w:noWrap/>
            <w:hideMark/>
          </w:tcPr>
          <w:p w14:paraId="0A35EC9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0.0606</w:t>
            </w:r>
          </w:p>
        </w:tc>
        <w:tc>
          <w:tcPr>
            <w:tcW w:w="947" w:type="dxa"/>
            <w:noWrap/>
            <w:hideMark/>
          </w:tcPr>
          <w:p w14:paraId="51C321D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0.1053</w:t>
            </w:r>
          </w:p>
        </w:tc>
        <w:tc>
          <w:tcPr>
            <w:tcW w:w="876" w:type="dxa"/>
            <w:noWrap/>
            <w:hideMark/>
          </w:tcPr>
          <w:p w14:paraId="45F5468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0.0200</w:t>
            </w:r>
          </w:p>
        </w:tc>
        <w:tc>
          <w:tcPr>
            <w:tcW w:w="1054" w:type="dxa"/>
            <w:noWrap/>
            <w:hideMark/>
          </w:tcPr>
          <w:p w14:paraId="6D9EE58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0.0532</w:t>
            </w:r>
          </w:p>
        </w:tc>
        <w:tc>
          <w:tcPr>
            <w:tcW w:w="964" w:type="dxa"/>
            <w:noWrap/>
            <w:hideMark/>
          </w:tcPr>
          <w:p w14:paraId="03D879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0.2179</w:t>
            </w:r>
          </w:p>
        </w:tc>
      </w:tr>
      <w:tr w:rsidR="00AC1316" w:rsidRPr="00FC2B2B" w14:paraId="4617526A" w14:textId="77777777" w:rsidTr="00D94737">
        <w:trPr>
          <w:trHeight w:val="20"/>
        </w:trPr>
        <w:tc>
          <w:tcPr>
            <w:tcW w:w="4686" w:type="dxa"/>
          </w:tcPr>
          <w:p w14:paraId="02D52FF3" w14:textId="556059EA"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25 </w:t>
            </w:r>
            <w:r w:rsidR="00621DF2" w:rsidRPr="00A2145B">
              <w:rPr>
                <w:rFonts w:ascii="Times New Roman" w:hAnsi="Times New Roman" w:cs="Times New Roman"/>
                <w:sz w:val="20"/>
                <w:szCs w:val="20"/>
              </w:rPr>
              <w:t>t ha⁻¹</w:t>
            </w:r>
          </w:p>
        </w:tc>
        <w:tc>
          <w:tcPr>
            <w:tcW w:w="982" w:type="dxa"/>
            <w:noWrap/>
            <w:hideMark/>
          </w:tcPr>
          <w:p w14:paraId="479D381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0.0539</w:t>
            </w:r>
          </w:p>
        </w:tc>
        <w:tc>
          <w:tcPr>
            <w:tcW w:w="947" w:type="dxa"/>
            <w:noWrap/>
            <w:hideMark/>
          </w:tcPr>
          <w:p w14:paraId="757DE11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0.1415</w:t>
            </w:r>
          </w:p>
        </w:tc>
        <w:tc>
          <w:tcPr>
            <w:tcW w:w="876" w:type="dxa"/>
            <w:noWrap/>
            <w:hideMark/>
          </w:tcPr>
          <w:p w14:paraId="7931F1B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0.0180</w:t>
            </w:r>
          </w:p>
        </w:tc>
        <w:tc>
          <w:tcPr>
            <w:tcW w:w="1054" w:type="dxa"/>
            <w:noWrap/>
            <w:hideMark/>
          </w:tcPr>
          <w:p w14:paraId="0C1223B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0.0444</w:t>
            </w:r>
          </w:p>
        </w:tc>
        <w:tc>
          <w:tcPr>
            <w:tcW w:w="964" w:type="dxa"/>
            <w:noWrap/>
            <w:hideMark/>
          </w:tcPr>
          <w:p w14:paraId="2EEFF1A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0.2017</w:t>
            </w:r>
          </w:p>
        </w:tc>
      </w:tr>
      <w:tr w:rsidR="00AC1316" w:rsidRPr="00FC2B2B" w14:paraId="352FB2EF" w14:textId="77777777" w:rsidTr="00D94737">
        <w:trPr>
          <w:trHeight w:val="20"/>
        </w:trPr>
        <w:tc>
          <w:tcPr>
            <w:tcW w:w="4686" w:type="dxa"/>
          </w:tcPr>
          <w:p w14:paraId="07C17AD0" w14:textId="6275AE04"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 NPK 15:15:15 (300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25 </w:t>
            </w:r>
            <w:r w:rsidR="00621DF2" w:rsidRPr="00A2145B">
              <w:rPr>
                <w:rFonts w:ascii="Times New Roman" w:hAnsi="Times New Roman" w:cs="Times New Roman"/>
                <w:sz w:val="20"/>
                <w:szCs w:val="20"/>
              </w:rPr>
              <w:t>t ha⁻¹</w:t>
            </w:r>
          </w:p>
        </w:tc>
        <w:tc>
          <w:tcPr>
            <w:tcW w:w="982" w:type="dxa"/>
            <w:noWrap/>
            <w:hideMark/>
          </w:tcPr>
          <w:p w14:paraId="249129E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0.0591</w:t>
            </w:r>
          </w:p>
        </w:tc>
        <w:tc>
          <w:tcPr>
            <w:tcW w:w="947" w:type="dxa"/>
            <w:noWrap/>
            <w:hideMark/>
          </w:tcPr>
          <w:p w14:paraId="70020A9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0.1118</w:t>
            </w:r>
          </w:p>
        </w:tc>
        <w:tc>
          <w:tcPr>
            <w:tcW w:w="876" w:type="dxa"/>
            <w:noWrap/>
            <w:hideMark/>
          </w:tcPr>
          <w:p w14:paraId="195D241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0.0170</w:t>
            </w:r>
          </w:p>
        </w:tc>
        <w:tc>
          <w:tcPr>
            <w:tcW w:w="1054" w:type="dxa"/>
            <w:noWrap/>
            <w:hideMark/>
          </w:tcPr>
          <w:p w14:paraId="253F3DA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0.0414</w:t>
            </w:r>
          </w:p>
        </w:tc>
        <w:tc>
          <w:tcPr>
            <w:tcW w:w="964" w:type="dxa"/>
            <w:noWrap/>
            <w:hideMark/>
          </w:tcPr>
          <w:p w14:paraId="062E318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0.1965</w:t>
            </w:r>
          </w:p>
        </w:tc>
      </w:tr>
      <w:tr w:rsidR="00AC1316" w:rsidRPr="00FC2B2B" w14:paraId="56249FDB" w14:textId="77777777" w:rsidTr="00D94737">
        <w:trPr>
          <w:trHeight w:val="20"/>
        </w:trPr>
        <w:tc>
          <w:tcPr>
            <w:tcW w:w="4686" w:type="dxa"/>
          </w:tcPr>
          <w:p w14:paraId="01F043F5" w14:textId="38F9C9D5"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20 </w:t>
            </w:r>
            <w:r w:rsidR="00621DF2" w:rsidRPr="00A2145B">
              <w:rPr>
                <w:rFonts w:ascii="Times New Roman" w:hAnsi="Times New Roman" w:cs="Times New Roman"/>
                <w:sz w:val="20"/>
                <w:szCs w:val="20"/>
              </w:rPr>
              <w:t>t ha⁻¹</w:t>
            </w:r>
          </w:p>
        </w:tc>
        <w:tc>
          <w:tcPr>
            <w:tcW w:w="982" w:type="dxa"/>
            <w:noWrap/>
            <w:hideMark/>
          </w:tcPr>
          <w:p w14:paraId="796BCC4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0.0499</w:t>
            </w:r>
          </w:p>
        </w:tc>
        <w:tc>
          <w:tcPr>
            <w:tcW w:w="947" w:type="dxa"/>
            <w:noWrap/>
            <w:hideMark/>
          </w:tcPr>
          <w:p w14:paraId="37884AB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0.1234</w:t>
            </w:r>
          </w:p>
        </w:tc>
        <w:tc>
          <w:tcPr>
            <w:tcW w:w="876" w:type="dxa"/>
            <w:noWrap/>
            <w:hideMark/>
          </w:tcPr>
          <w:p w14:paraId="02A7ECC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0.0201</w:t>
            </w:r>
          </w:p>
        </w:tc>
        <w:tc>
          <w:tcPr>
            <w:tcW w:w="1054" w:type="dxa"/>
            <w:noWrap/>
            <w:hideMark/>
          </w:tcPr>
          <w:p w14:paraId="7F3390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0.0411</w:t>
            </w:r>
          </w:p>
        </w:tc>
        <w:tc>
          <w:tcPr>
            <w:tcW w:w="964" w:type="dxa"/>
            <w:noWrap/>
            <w:hideMark/>
          </w:tcPr>
          <w:p w14:paraId="78364C9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0.2015</w:t>
            </w:r>
          </w:p>
        </w:tc>
      </w:tr>
      <w:tr w:rsidR="00AC1316" w:rsidRPr="00FC2B2B" w14:paraId="2BF3681F" w14:textId="77777777" w:rsidTr="00D94737">
        <w:trPr>
          <w:trHeight w:val="20"/>
        </w:trPr>
        <w:tc>
          <w:tcPr>
            <w:tcW w:w="4686" w:type="dxa"/>
          </w:tcPr>
          <w:p w14:paraId="56158985" w14:textId="5F147D96"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(400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 xml:space="preserve">) + ½ PM 15 </w:t>
            </w:r>
            <w:r w:rsidR="00621DF2" w:rsidRPr="00A2145B">
              <w:rPr>
                <w:rFonts w:ascii="Times New Roman" w:hAnsi="Times New Roman" w:cs="Times New Roman"/>
                <w:sz w:val="20"/>
                <w:szCs w:val="20"/>
              </w:rPr>
              <w:t>t ha⁻¹</w:t>
            </w:r>
          </w:p>
        </w:tc>
        <w:tc>
          <w:tcPr>
            <w:tcW w:w="982" w:type="dxa"/>
            <w:noWrap/>
            <w:hideMark/>
          </w:tcPr>
          <w:p w14:paraId="1349A1E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0.0565</w:t>
            </w:r>
          </w:p>
        </w:tc>
        <w:tc>
          <w:tcPr>
            <w:tcW w:w="947" w:type="dxa"/>
            <w:noWrap/>
            <w:hideMark/>
          </w:tcPr>
          <w:p w14:paraId="0AD5456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0.1012</w:t>
            </w:r>
          </w:p>
        </w:tc>
        <w:tc>
          <w:tcPr>
            <w:tcW w:w="876" w:type="dxa"/>
            <w:noWrap/>
            <w:hideMark/>
          </w:tcPr>
          <w:p w14:paraId="32D37C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0.0189</w:t>
            </w:r>
          </w:p>
        </w:tc>
        <w:tc>
          <w:tcPr>
            <w:tcW w:w="1054" w:type="dxa"/>
            <w:noWrap/>
            <w:hideMark/>
          </w:tcPr>
          <w:p w14:paraId="766F058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0.0503</w:t>
            </w:r>
          </w:p>
        </w:tc>
        <w:tc>
          <w:tcPr>
            <w:tcW w:w="964" w:type="dxa"/>
            <w:noWrap/>
            <w:hideMark/>
          </w:tcPr>
          <w:p w14:paraId="1C34AD9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0.2015</w:t>
            </w:r>
          </w:p>
        </w:tc>
      </w:tr>
    </w:tbl>
    <w:p w14:paraId="555C6734" w14:textId="77777777" w:rsidR="00167BE9" w:rsidRPr="00FC2B2B" w:rsidRDefault="00167BE9" w:rsidP="001454F1">
      <w:pPr>
        <w:tabs>
          <w:tab w:val="left" w:pos="1275"/>
        </w:tabs>
        <w:spacing w:line="276" w:lineRule="auto"/>
        <w:jc w:val="both"/>
        <w:rPr>
          <w:rFonts w:ascii="Times New Roman" w:hAnsi="Times New Roman" w:cs="Times New Roman"/>
          <w:sz w:val="20"/>
          <w:szCs w:val="20"/>
        </w:rPr>
      </w:pPr>
    </w:p>
    <w:p w14:paraId="09842D26" w14:textId="0F26905C"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1</w:t>
      </w:r>
      <w:r w:rsidR="00B3656F">
        <w:rPr>
          <w:rFonts w:ascii="Times New Roman" w:hAnsi="Times New Roman" w:cs="Times New Roman"/>
          <w:b/>
          <w:bCs/>
          <w:sz w:val="20"/>
          <w:szCs w:val="20"/>
        </w:rPr>
        <w:t>1</w:t>
      </w:r>
      <w:r w:rsidRPr="00FC2B2B">
        <w:rPr>
          <w:rFonts w:ascii="Times New Roman" w:hAnsi="Times New Roman" w:cs="Times New Roman"/>
          <w:b/>
          <w:bCs/>
          <w:sz w:val="20"/>
          <w:szCs w:val="20"/>
        </w:rPr>
        <w:t xml:space="preserve">: Transfer </w:t>
      </w:r>
      <w:r w:rsidR="00B673AF" w:rsidRPr="00FC2B2B">
        <w:rPr>
          <w:rFonts w:ascii="Times New Roman" w:hAnsi="Times New Roman" w:cs="Times New Roman"/>
          <w:b/>
          <w:bCs/>
          <w:sz w:val="20"/>
          <w:szCs w:val="20"/>
        </w:rPr>
        <w:t xml:space="preserve">factor for heavy metals under various treatments </w:t>
      </w:r>
      <w:r w:rsidRPr="00FC2B2B">
        <w:rPr>
          <w:rFonts w:ascii="Times New Roman" w:hAnsi="Times New Roman" w:cs="Times New Roman"/>
          <w:b/>
          <w:bCs/>
          <w:sz w:val="20"/>
          <w:szCs w:val="20"/>
        </w:rPr>
        <w:t>Amendments in Obuasi</w:t>
      </w:r>
    </w:p>
    <w:tbl>
      <w:tblPr>
        <w:tblW w:w="9498" w:type="dxa"/>
        <w:tblInd w:w="-142" w:type="dxa"/>
        <w:tblBorders>
          <w:top w:val="single" w:sz="4" w:space="0" w:color="auto"/>
          <w:bottom w:val="single" w:sz="4" w:space="0" w:color="auto"/>
        </w:tblBorders>
        <w:tblLook w:val="04A0" w:firstRow="1" w:lastRow="0" w:firstColumn="1" w:lastColumn="0" w:noHBand="0" w:noVBand="1"/>
      </w:tblPr>
      <w:tblGrid>
        <w:gridCol w:w="4537"/>
        <w:gridCol w:w="1152"/>
        <w:gridCol w:w="974"/>
        <w:gridCol w:w="887"/>
        <w:gridCol w:w="1084"/>
        <w:gridCol w:w="864"/>
      </w:tblGrid>
      <w:tr w:rsidR="00AC1316" w:rsidRPr="00FC2B2B" w14:paraId="2756327D" w14:textId="77777777" w:rsidTr="003030B8">
        <w:trPr>
          <w:trHeight w:val="20"/>
        </w:trPr>
        <w:tc>
          <w:tcPr>
            <w:tcW w:w="4537" w:type="dxa"/>
            <w:tcBorders>
              <w:top w:val="single" w:sz="4" w:space="0" w:color="auto"/>
              <w:bottom w:val="single" w:sz="4" w:space="0" w:color="auto"/>
            </w:tcBorders>
          </w:tcPr>
          <w:p w14:paraId="2EC4C8B2" w14:textId="77777777"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sz w:val="20"/>
                <w:szCs w:val="20"/>
              </w:rPr>
              <w:t>Treatments</w:t>
            </w:r>
          </w:p>
        </w:tc>
        <w:tc>
          <w:tcPr>
            <w:tcW w:w="1152" w:type="dxa"/>
            <w:tcBorders>
              <w:top w:val="single" w:sz="4" w:space="0" w:color="auto"/>
              <w:bottom w:val="single" w:sz="4" w:space="0" w:color="auto"/>
            </w:tcBorders>
            <w:noWrap/>
            <w:hideMark/>
          </w:tcPr>
          <w:p w14:paraId="4E542FD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Arsenic</w:t>
            </w:r>
          </w:p>
        </w:tc>
        <w:tc>
          <w:tcPr>
            <w:tcW w:w="974" w:type="dxa"/>
            <w:tcBorders>
              <w:top w:val="single" w:sz="4" w:space="0" w:color="auto"/>
              <w:bottom w:val="single" w:sz="4" w:space="0" w:color="auto"/>
            </w:tcBorders>
            <w:noWrap/>
            <w:hideMark/>
          </w:tcPr>
          <w:p w14:paraId="0EBC9A3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Mercury</w:t>
            </w:r>
          </w:p>
        </w:tc>
        <w:tc>
          <w:tcPr>
            <w:tcW w:w="887" w:type="dxa"/>
            <w:tcBorders>
              <w:top w:val="single" w:sz="4" w:space="0" w:color="auto"/>
              <w:bottom w:val="single" w:sz="4" w:space="0" w:color="auto"/>
            </w:tcBorders>
            <w:noWrap/>
            <w:hideMark/>
          </w:tcPr>
          <w:p w14:paraId="7474BF3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Lead</w:t>
            </w:r>
          </w:p>
        </w:tc>
        <w:tc>
          <w:tcPr>
            <w:tcW w:w="1084" w:type="dxa"/>
            <w:tcBorders>
              <w:top w:val="single" w:sz="4" w:space="0" w:color="auto"/>
              <w:bottom w:val="single" w:sz="4" w:space="0" w:color="auto"/>
            </w:tcBorders>
            <w:noWrap/>
            <w:hideMark/>
          </w:tcPr>
          <w:p w14:paraId="3DD78FC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Cadmium</w:t>
            </w:r>
          </w:p>
        </w:tc>
        <w:tc>
          <w:tcPr>
            <w:tcW w:w="864" w:type="dxa"/>
            <w:tcBorders>
              <w:top w:val="single" w:sz="4" w:space="0" w:color="auto"/>
              <w:bottom w:val="single" w:sz="4" w:space="0" w:color="auto"/>
            </w:tcBorders>
            <w:noWrap/>
            <w:hideMark/>
          </w:tcPr>
          <w:p w14:paraId="11B351C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Copper</w:t>
            </w:r>
          </w:p>
        </w:tc>
      </w:tr>
      <w:tr w:rsidR="00AC1316" w:rsidRPr="00FC2B2B" w14:paraId="5BE679B9" w14:textId="77777777" w:rsidTr="003030B8">
        <w:trPr>
          <w:trHeight w:val="20"/>
        </w:trPr>
        <w:tc>
          <w:tcPr>
            <w:tcW w:w="4537" w:type="dxa"/>
            <w:tcBorders>
              <w:top w:val="single" w:sz="4" w:space="0" w:color="auto"/>
            </w:tcBorders>
          </w:tcPr>
          <w:p w14:paraId="30DBB96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1152" w:type="dxa"/>
            <w:tcBorders>
              <w:top w:val="single" w:sz="4" w:space="0" w:color="auto"/>
            </w:tcBorders>
            <w:noWrap/>
            <w:hideMark/>
          </w:tcPr>
          <w:p w14:paraId="7864960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0.0164</w:t>
            </w:r>
          </w:p>
        </w:tc>
        <w:tc>
          <w:tcPr>
            <w:tcW w:w="974" w:type="dxa"/>
            <w:tcBorders>
              <w:top w:val="single" w:sz="4" w:space="0" w:color="auto"/>
            </w:tcBorders>
            <w:noWrap/>
            <w:hideMark/>
          </w:tcPr>
          <w:p w14:paraId="45DBB2A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0.0322</w:t>
            </w:r>
          </w:p>
        </w:tc>
        <w:tc>
          <w:tcPr>
            <w:tcW w:w="887" w:type="dxa"/>
            <w:tcBorders>
              <w:top w:val="single" w:sz="4" w:space="0" w:color="auto"/>
            </w:tcBorders>
            <w:noWrap/>
            <w:hideMark/>
          </w:tcPr>
          <w:p w14:paraId="1861881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0.0071</w:t>
            </w:r>
          </w:p>
        </w:tc>
        <w:tc>
          <w:tcPr>
            <w:tcW w:w="1084" w:type="dxa"/>
            <w:tcBorders>
              <w:top w:val="single" w:sz="4" w:space="0" w:color="auto"/>
            </w:tcBorders>
            <w:noWrap/>
            <w:hideMark/>
          </w:tcPr>
          <w:p w14:paraId="70AF730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0.0082</w:t>
            </w:r>
          </w:p>
        </w:tc>
        <w:tc>
          <w:tcPr>
            <w:tcW w:w="864" w:type="dxa"/>
            <w:tcBorders>
              <w:top w:val="single" w:sz="4" w:space="0" w:color="auto"/>
            </w:tcBorders>
            <w:noWrap/>
            <w:hideMark/>
          </w:tcPr>
          <w:p w14:paraId="15DD0A7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0.0631</w:t>
            </w:r>
          </w:p>
        </w:tc>
      </w:tr>
      <w:tr w:rsidR="00AC1316" w:rsidRPr="00FC2B2B" w14:paraId="713976C5" w14:textId="77777777" w:rsidTr="003030B8">
        <w:trPr>
          <w:trHeight w:val="20"/>
        </w:trPr>
        <w:tc>
          <w:tcPr>
            <w:tcW w:w="4537" w:type="dxa"/>
          </w:tcPr>
          <w:p w14:paraId="33D8A4E5" w14:textId="35CF4926"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(300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152" w:type="dxa"/>
            <w:noWrap/>
            <w:hideMark/>
          </w:tcPr>
          <w:p w14:paraId="193AB43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0.0178</w:t>
            </w:r>
          </w:p>
        </w:tc>
        <w:tc>
          <w:tcPr>
            <w:tcW w:w="974" w:type="dxa"/>
            <w:noWrap/>
            <w:hideMark/>
          </w:tcPr>
          <w:p w14:paraId="7C217A3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0.0349</w:t>
            </w:r>
          </w:p>
        </w:tc>
        <w:tc>
          <w:tcPr>
            <w:tcW w:w="887" w:type="dxa"/>
            <w:noWrap/>
            <w:hideMark/>
          </w:tcPr>
          <w:p w14:paraId="2B59E1E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0.0082</w:t>
            </w:r>
          </w:p>
        </w:tc>
        <w:tc>
          <w:tcPr>
            <w:tcW w:w="1084" w:type="dxa"/>
            <w:noWrap/>
            <w:hideMark/>
          </w:tcPr>
          <w:p w14:paraId="323C19A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w:t>
            </w:r>
          </w:p>
        </w:tc>
        <w:tc>
          <w:tcPr>
            <w:tcW w:w="864" w:type="dxa"/>
            <w:noWrap/>
            <w:hideMark/>
          </w:tcPr>
          <w:p w14:paraId="46B036F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0.0765</w:t>
            </w:r>
          </w:p>
        </w:tc>
      </w:tr>
      <w:tr w:rsidR="00AC1316" w:rsidRPr="00FC2B2B" w14:paraId="58AAA91E" w14:textId="77777777" w:rsidTr="003030B8">
        <w:trPr>
          <w:trHeight w:val="20"/>
        </w:trPr>
        <w:tc>
          <w:tcPr>
            <w:tcW w:w="4537" w:type="dxa"/>
          </w:tcPr>
          <w:p w14:paraId="448E69FD" w14:textId="50BAD86A"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(350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152" w:type="dxa"/>
            <w:noWrap/>
            <w:hideMark/>
          </w:tcPr>
          <w:p w14:paraId="2684E3A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0.0171</w:t>
            </w:r>
          </w:p>
        </w:tc>
        <w:tc>
          <w:tcPr>
            <w:tcW w:w="974" w:type="dxa"/>
            <w:noWrap/>
            <w:hideMark/>
          </w:tcPr>
          <w:p w14:paraId="531E683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0.0737</w:t>
            </w:r>
          </w:p>
        </w:tc>
        <w:tc>
          <w:tcPr>
            <w:tcW w:w="887" w:type="dxa"/>
            <w:noWrap/>
            <w:hideMark/>
          </w:tcPr>
          <w:p w14:paraId="5090EB0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0.0094</w:t>
            </w:r>
          </w:p>
        </w:tc>
        <w:tc>
          <w:tcPr>
            <w:tcW w:w="1084" w:type="dxa"/>
            <w:noWrap/>
            <w:hideMark/>
          </w:tcPr>
          <w:p w14:paraId="6296798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0.0130</w:t>
            </w:r>
          </w:p>
        </w:tc>
        <w:tc>
          <w:tcPr>
            <w:tcW w:w="864" w:type="dxa"/>
            <w:noWrap/>
            <w:hideMark/>
          </w:tcPr>
          <w:p w14:paraId="41C25E5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0.0919</w:t>
            </w:r>
          </w:p>
        </w:tc>
      </w:tr>
      <w:tr w:rsidR="00AC1316" w:rsidRPr="00FC2B2B" w14:paraId="43D668AC" w14:textId="77777777" w:rsidTr="003030B8">
        <w:trPr>
          <w:trHeight w:val="20"/>
        </w:trPr>
        <w:tc>
          <w:tcPr>
            <w:tcW w:w="4537" w:type="dxa"/>
          </w:tcPr>
          <w:p w14:paraId="2626B87F" w14:textId="242E8755"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w:t>
            </w:r>
            <w:r w:rsidR="00D7270B" w:rsidRPr="00AC4855">
              <w:rPr>
                <w:rFonts w:ascii="Times New Roman" w:hAnsi="Times New Roman" w:cs="Times New Roman"/>
                <w:sz w:val="20"/>
                <w:szCs w:val="20"/>
              </w:rPr>
              <w:t xml:space="preserve"> kg ha⁻¹</w:t>
            </w:r>
            <w:r w:rsidRPr="00FC2B2B">
              <w:rPr>
                <w:rFonts w:ascii="Times New Roman" w:hAnsi="Times New Roman" w:cs="Times New Roman"/>
                <w:sz w:val="20"/>
                <w:szCs w:val="20"/>
              </w:rPr>
              <w:t>)</w:t>
            </w:r>
          </w:p>
        </w:tc>
        <w:tc>
          <w:tcPr>
            <w:tcW w:w="1152" w:type="dxa"/>
            <w:noWrap/>
            <w:hideMark/>
          </w:tcPr>
          <w:p w14:paraId="3680966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0.0178</w:t>
            </w:r>
          </w:p>
        </w:tc>
        <w:tc>
          <w:tcPr>
            <w:tcW w:w="974" w:type="dxa"/>
            <w:noWrap/>
            <w:hideMark/>
          </w:tcPr>
          <w:p w14:paraId="7E161AE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0.0729</w:t>
            </w:r>
          </w:p>
        </w:tc>
        <w:tc>
          <w:tcPr>
            <w:tcW w:w="887" w:type="dxa"/>
            <w:noWrap/>
            <w:hideMark/>
          </w:tcPr>
          <w:p w14:paraId="3113AA1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0.0095</w:t>
            </w:r>
          </w:p>
        </w:tc>
        <w:tc>
          <w:tcPr>
            <w:tcW w:w="1084" w:type="dxa"/>
            <w:noWrap/>
            <w:hideMark/>
          </w:tcPr>
          <w:p w14:paraId="5A715D5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0.0132</w:t>
            </w:r>
          </w:p>
        </w:tc>
        <w:tc>
          <w:tcPr>
            <w:tcW w:w="864" w:type="dxa"/>
            <w:noWrap/>
            <w:hideMark/>
          </w:tcPr>
          <w:p w14:paraId="4A15DD4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0.0944</w:t>
            </w:r>
          </w:p>
        </w:tc>
      </w:tr>
      <w:tr w:rsidR="00AC1316" w:rsidRPr="00FC2B2B" w14:paraId="46116920" w14:textId="77777777" w:rsidTr="003030B8">
        <w:trPr>
          <w:trHeight w:val="20"/>
        </w:trPr>
        <w:tc>
          <w:tcPr>
            <w:tcW w:w="4537" w:type="dxa"/>
          </w:tcPr>
          <w:p w14:paraId="137A68B3" w14:textId="74A54135"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15 </w:t>
            </w:r>
            <w:r w:rsidR="007A002E" w:rsidRPr="00A2145B">
              <w:rPr>
                <w:rFonts w:ascii="Times New Roman" w:hAnsi="Times New Roman" w:cs="Times New Roman"/>
                <w:sz w:val="20"/>
                <w:szCs w:val="20"/>
              </w:rPr>
              <w:t>t ha⁻¹</w:t>
            </w:r>
          </w:p>
        </w:tc>
        <w:tc>
          <w:tcPr>
            <w:tcW w:w="1152" w:type="dxa"/>
            <w:noWrap/>
            <w:hideMark/>
          </w:tcPr>
          <w:p w14:paraId="5A0F692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w:t>
            </w:r>
          </w:p>
        </w:tc>
        <w:tc>
          <w:tcPr>
            <w:tcW w:w="974" w:type="dxa"/>
            <w:noWrap/>
            <w:hideMark/>
          </w:tcPr>
          <w:p w14:paraId="1C42CE7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0.0750</w:t>
            </w:r>
          </w:p>
        </w:tc>
        <w:tc>
          <w:tcPr>
            <w:tcW w:w="887" w:type="dxa"/>
            <w:noWrap/>
            <w:hideMark/>
          </w:tcPr>
          <w:p w14:paraId="49F8AE3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0.0091</w:t>
            </w:r>
          </w:p>
        </w:tc>
        <w:tc>
          <w:tcPr>
            <w:tcW w:w="1084" w:type="dxa"/>
            <w:noWrap/>
            <w:hideMark/>
          </w:tcPr>
          <w:p w14:paraId="6441144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0.0148</w:t>
            </w:r>
          </w:p>
        </w:tc>
        <w:tc>
          <w:tcPr>
            <w:tcW w:w="864" w:type="dxa"/>
            <w:noWrap/>
            <w:hideMark/>
          </w:tcPr>
          <w:p w14:paraId="2FB4CC6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0.0954</w:t>
            </w:r>
          </w:p>
        </w:tc>
      </w:tr>
      <w:tr w:rsidR="00AC1316" w:rsidRPr="00FC2B2B" w14:paraId="54A5DB94" w14:textId="77777777" w:rsidTr="003030B8">
        <w:trPr>
          <w:trHeight w:val="20"/>
        </w:trPr>
        <w:tc>
          <w:tcPr>
            <w:tcW w:w="4537" w:type="dxa"/>
          </w:tcPr>
          <w:p w14:paraId="24FAB9D5" w14:textId="0C7309F1"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20</w:t>
            </w:r>
            <w:r w:rsidR="007A002E">
              <w:rPr>
                <w:rFonts w:ascii="Times New Roman" w:hAnsi="Times New Roman" w:cs="Times New Roman"/>
                <w:sz w:val="20"/>
                <w:szCs w:val="20"/>
              </w:rPr>
              <w:t xml:space="preserve"> </w:t>
            </w:r>
            <w:r w:rsidR="007A002E" w:rsidRPr="00A2145B">
              <w:rPr>
                <w:rFonts w:ascii="Times New Roman" w:hAnsi="Times New Roman" w:cs="Times New Roman"/>
                <w:sz w:val="20"/>
                <w:szCs w:val="20"/>
              </w:rPr>
              <w:t>t ha⁻¹</w:t>
            </w:r>
          </w:p>
        </w:tc>
        <w:tc>
          <w:tcPr>
            <w:tcW w:w="1152" w:type="dxa"/>
            <w:noWrap/>
            <w:hideMark/>
          </w:tcPr>
          <w:p w14:paraId="41B7E59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0.0181</w:t>
            </w:r>
          </w:p>
        </w:tc>
        <w:tc>
          <w:tcPr>
            <w:tcW w:w="974" w:type="dxa"/>
            <w:noWrap/>
            <w:hideMark/>
          </w:tcPr>
          <w:p w14:paraId="46F08B9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0.0445</w:t>
            </w:r>
          </w:p>
        </w:tc>
        <w:tc>
          <w:tcPr>
            <w:tcW w:w="887" w:type="dxa"/>
            <w:noWrap/>
            <w:hideMark/>
          </w:tcPr>
          <w:p w14:paraId="15279AE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0.0105</w:t>
            </w:r>
          </w:p>
        </w:tc>
        <w:tc>
          <w:tcPr>
            <w:tcW w:w="1084" w:type="dxa"/>
            <w:noWrap/>
            <w:hideMark/>
          </w:tcPr>
          <w:p w14:paraId="2B6EB6E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0.0157</w:t>
            </w:r>
          </w:p>
        </w:tc>
        <w:tc>
          <w:tcPr>
            <w:tcW w:w="864" w:type="dxa"/>
            <w:noWrap/>
            <w:hideMark/>
          </w:tcPr>
          <w:p w14:paraId="516CC3F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0.0796</w:t>
            </w:r>
          </w:p>
        </w:tc>
      </w:tr>
      <w:tr w:rsidR="00AC1316" w:rsidRPr="00FC2B2B" w14:paraId="50EF01A5" w14:textId="77777777" w:rsidTr="003030B8">
        <w:trPr>
          <w:trHeight w:val="20"/>
        </w:trPr>
        <w:tc>
          <w:tcPr>
            <w:tcW w:w="4537" w:type="dxa"/>
          </w:tcPr>
          <w:p w14:paraId="79E58D3C" w14:textId="5EF5F8B5"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PM 25 </w:t>
            </w:r>
            <w:r w:rsidR="007A002E" w:rsidRPr="00A2145B">
              <w:rPr>
                <w:rFonts w:ascii="Times New Roman" w:hAnsi="Times New Roman" w:cs="Times New Roman"/>
                <w:sz w:val="20"/>
                <w:szCs w:val="20"/>
              </w:rPr>
              <w:t>t ha⁻¹</w:t>
            </w:r>
          </w:p>
        </w:tc>
        <w:tc>
          <w:tcPr>
            <w:tcW w:w="1152" w:type="dxa"/>
            <w:noWrap/>
            <w:hideMark/>
          </w:tcPr>
          <w:p w14:paraId="76683A2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0.0169</w:t>
            </w:r>
          </w:p>
        </w:tc>
        <w:tc>
          <w:tcPr>
            <w:tcW w:w="974" w:type="dxa"/>
            <w:noWrap/>
            <w:hideMark/>
          </w:tcPr>
          <w:p w14:paraId="178B875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0.0395</w:t>
            </w:r>
          </w:p>
        </w:tc>
        <w:tc>
          <w:tcPr>
            <w:tcW w:w="887" w:type="dxa"/>
            <w:noWrap/>
            <w:hideMark/>
          </w:tcPr>
          <w:p w14:paraId="5ED2FB3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0.0109</w:t>
            </w:r>
          </w:p>
        </w:tc>
        <w:tc>
          <w:tcPr>
            <w:tcW w:w="1084" w:type="dxa"/>
            <w:noWrap/>
            <w:hideMark/>
          </w:tcPr>
          <w:p w14:paraId="5EFCC0E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0.0131</w:t>
            </w:r>
          </w:p>
        </w:tc>
        <w:tc>
          <w:tcPr>
            <w:tcW w:w="864" w:type="dxa"/>
            <w:noWrap/>
            <w:hideMark/>
          </w:tcPr>
          <w:p w14:paraId="2180454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0.0782</w:t>
            </w:r>
          </w:p>
        </w:tc>
      </w:tr>
      <w:tr w:rsidR="00AC1316" w:rsidRPr="00FC2B2B" w14:paraId="7183BBA8" w14:textId="77777777" w:rsidTr="003030B8">
        <w:trPr>
          <w:trHeight w:val="20"/>
        </w:trPr>
        <w:tc>
          <w:tcPr>
            <w:tcW w:w="4537" w:type="dxa"/>
          </w:tcPr>
          <w:p w14:paraId="7C1F0801" w14:textId="659592B6"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½ NPK 15:15:15 (300 kg/ha) + ½ PM 25 </w:t>
            </w:r>
            <w:r w:rsidR="007A002E" w:rsidRPr="00A2145B">
              <w:rPr>
                <w:rFonts w:ascii="Times New Roman" w:hAnsi="Times New Roman" w:cs="Times New Roman"/>
                <w:sz w:val="20"/>
                <w:szCs w:val="20"/>
              </w:rPr>
              <w:t>t ha⁻¹</w:t>
            </w:r>
          </w:p>
        </w:tc>
        <w:tc>
          <w:tcPr>
            <w:tcW w:w="1152" w:type="dxa"/>
            <w:noWrap/>
            <w:hideMark/>
          </w:tcPr>
          <w:p w14:paraId="4D83123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0.0165</w:t>
            </w:r>
          </w:p>
        </w:tc>
        <w:tc>
          <w:tcPr>
            <w:tcW w:w="974" w:type="dxa"/>
            <w:noWrap/>
            <w:hideMark/>
          </w:tcPr>
          <w:p w14:paraId="385F7C0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0.0397</w:t>
            </w:r>
          </w:p>
        </w:tc>
        <w:tc>
          <w:tcPr>
            <w:tcW w:w="887" w:type="dxa"/>
            <w:noWrap/>
            <w:hideMark/>
          </w:tcPr>
          <w:p w14:paraId="42254E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0.0122</w:t>
            </w:r>
          </w:p>
        </w:tc>
        <w:tc>
          <w:tcPr>
            <w:tcW w:w="1084" w:type="dxa"/>
            <w:noWrap/>
            <w:hideMark/>
          </w:tcPr>
          <w:p w14:paraId="2C3C265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0.0149</w:t>
            </w:r>
          </w:p>
        </w:tc>
        <w:tc>
          <w:tcPr>
            <w:tcW w:w="864" w:type="dxa"/>
            <w:noWrap/>
            <w:hideMark/>
          </w:tcPr>
          <w:p w14:paraId="1A98C32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0.0638</w:t>
            </w:r>
          </w:p>
        </w:tc>
      </w:tr>
      <w:tr w:rsidR="00AC1316" w:rsidRPr="00FC2B2B" w14:paraId="5A332E66" w14:textId="77777777" w:rsidTr="003030B8">
        <w:trPr>
          <w:trHeight w:val="20"/>
        </w:trPr>
        <w:tc>
          <w:tcPr>
            <w:tcW w:w="4537" w:type="dxa"/>
          </w:tcPr>
          <w:p w14:paraId="65C30BF9" w14:textId="3CDD4DDB"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 xml:space="preserve">NPK 15:15:15 (350 kg/ha) + ½ PM 20 </w:t>
            </w:r>
            <w:r w:rsidR="007A002E" w:rsidRPr="00A2145B">
              <w:rPr>
                <w:rFonts w:ascii="Times New Roman" w:hAnsi="Times New Roman" w:cs="Times New Roman"/>
                <w:sz w:val="20"/>
                <w:szCs w:val="20"/>
              </w:rPr>
              <w:t>t ha⁻¹</w:t>
            </w:r>
          </w:p>
        </w:tc>
        <w:tc>
          <w:tcPr>
            <w:tcW w:w="1152" w:type="dxa"/>
            <w:noWrap/>
            <w:hideMark/>
          </w:tcPr>
          <w:p w14:paraId="06AF37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0.0158</w:t>
            </w:r>
          </w:p>
        </w:tc>
        <w:tc>
          <w:tcPr>
            <w:tcW w:w="974" w:type="dxa"/>
            <w:noWrap/>
            <w:hideMark/>
          </w:tcPr>
          <w:p w14:paraId="0AF8017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0.0397</w:t>
            </w:r>
          </w:p>
        </w:tc>
        <w:tc>
          <w:tcPr>
            <w:tcW w:w="887" w:type="dxa"/>
            <w:noWrap/>
            <w:hideMark/>
          </w:tcPr>
          <w:p w14:paraId="675C808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0.0104</w:t>
            </w:r>
          </w:p>
        </w:tc>
        <w:tc>
          <w:tcPr>
            <w:tcW w:w="1084" w:type="dxa"/>
            <w:noWrap/>
            <w:hideMark/>
          </w:tcPr>
          <w:p w14:paraId="62BC910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0.0166</w:t>
            </w:r>
          </w:p>
        </w:tc>
        <w:tc>
          <w:tcPr>
            <w:tcW w:w="864" w:type="dxa"/>
            <w:noWrap/>
            <w:hideMark/>
          </w:tcPr>
          <w:p w14:paraId="7714209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0.0755</w:t>
            </w:r>
          </w:p>
        </w:tc>
      </w:tr>
      <w:tr w:rsidR="00AC1316" w:rsidRPr="00FC2B2B" w14:paraId="00E421D6" w14:textId="77777777" w:rsidTr="003030B8">
        <w:trPr>
          <w:trHeight w:val="20"/>
        </w:trPr>
        <w:tc>
          <w:tcPr>
            <w:tcW w:w="4537" w:type="dxa"/>
          </w:tcPr>
          <w:p w14:paraId="7887EE78" w14:textId="1AB97AB2"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 xml:space="preserve">NPK 15:15:15 (400 kg/ha) + ½ PM 15 </w:t>
            </w:r>
            <w:r w:rsidR="007A002E" w:rsidRPr="00A2145B">
              <w:rPr>
                <w:rFonts w:ascii="Times New Roman" w:hAnsi="Times New Roman" w:cs="Times New Roman"/>
                <w:sz w:val="20"/>
                <w:szCs w:val="20"/>
              </w:rPr>
              <w:t>t ha⁻¹</w:t>
            </w:r>
          </w:p>
        </w:tc>
        <w:tc>
          <w:tcPr>
            <w:tcW w:w="1152" w:type="dxa"/>
            <w:noWrap/>
            <w:hideMark/>
          </w:tcPr>
          <w:p w14:paraId="11D4759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0.0169</w:t>
            </w:r>
          </w:p>
        </w:tc>
        <w:tc>
          <w:tcPr>
            <w:tcW w:w="974" w:type="dxa"/>
            <w:noWrap/>
            <w:hideMark/>
          </w:tcPr>
          <w:p w14:paraId="1EB10A5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0.0411</w:t>
            </w:r>
          </w:p>
        </w:tc>
        <w:tc>
          <w:tcPr>
            <w:tcW w:w="887" w:type="dxa"/>
            <w:noWrap/>
            <w:hideMark/>
          </w:tcPr>
          <w:p w14:paraId="08E65A3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0.0107</w:t>
            </w:r>
          </w:p>
        </w:tc>
        <w:tc>
          <w:tcPr>
            <w:tcW w:w="1084" w:type="dxa"/>
            <w:noWrap/>
            <w:hideMark/>
          </w:tcPr>
          <w:p w14:paraId="081FA2B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0.0145</w:t>
            </w:r>
          </w:p>
        </w:tc>
        <w:tc>
          <w:tcPr>
            <w:tcW w:w="864" w:type="dxa"/>
            <w:noWrap/>
            <w:hideMark/>
          </w:tcPr>
          <w:p w14:paraId="40B1D27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0.0582</w:t>
            </w:r>
          </w:p>
        </w:tc>
      </w:tr>
    </w:tbl>
    <w:p w14:paraId="5EFD62DB" w14:textId="00E9723E" w:rsidR="002B26CE" w:rsidRPr="00FC2B2B" w:rsidRDefault="002B26CE" w:rsidP="001454F1">
      <w:pPr>
        <w:tabs>
          <w:tab w:val="left" w:pos="1275"/>
        </w:tabs>
        <w:spacing w:line="276" w:lineRule="auto"/>
        <w:jc w:val="both"/>
        <w:rPr>
          <w:rFonts w:ascii="Times New Roman" w:hAnsi="Times New Roman" w:cs="Times New Roman"/>
          <w:sz w:val="20"/>
          <w:szCs w:val="20"/>
        </w:rPr>
      </w:pPr>
    </w:p>
    <w:p w14:paraId="16D0678D" w14:textId="54215A73" w:rsidR="00EE1F43" w:rsidRPr="00FC2B2B" w:rsidRDefault="00EE1F43" w:rsidP="001454F1">
      <w:pPr>
        <w:tabs>
          <w:tab w:val="left" w:pos="1275"/>
        </w:tabs>
        <w:spacing w:line="276" w:lineRule="auto"/>
        <w:jc w:val="both"/>
        <w:rPr>
          <w:rFonts w:ascii="Times New Roman" w:hAnsi="Times New Roman" w:cs="Times New Roman"/>
          <w:sz w:val="20"/>
          <w:szCs w:val="20"/>
        </w:rPr>
      </w:pPr>
    </w:p>
    <w:p w14:paraId="5E955DC7" w14:textId="57EB743F" w:rsidR="00167BE9" w:rsidRDefault="00167BE9" w:rsidP="00167BE9">
      <w:pPr>
        <w:tabs>
          <w:tab w:val="left" w:pos="1275"/>
        </w:tabs>
        <w:spacing w:line="480" w:lineRule="auto"/>
        <w:jc w:val="both"/>
        <w:rPr>
          <w:rFonts w:ascii="Times New Roman" w:hAnsi="Times New Roman" w:cs="Times New Roman"/>
          <w:sz w:val="20"/>
          <w:szCs w:val="20"/>
        </w:rPr>
      </w:pPr>
    </w:p>
    <w:p w14:paraId="7ED7892C" w14:textId="6E0E9E30" w:rsidR="00F70DBB" w:rsidRDefault="00F70DBB" w:rsidP="00167BE9">
      <w:pPr>
        <w:tabs>
          <w:tab w:val="left" w:pos="1275"/>
        </w:tabs>
        <w:spacing w:line="480" w:lineRule="auto"/>
        <w:jc w:val="both"/>
        <w:rPr>
          <w:rFonts w:ascii="Times New Roman" w:hAnsi="Times New Roman" w:cs="Times New Roman"/>
          <w:sz w:val="20"/>
          <w:szCs w:val="20"/>
        </w:rPr>
      </w:pPr>
    </w:p>
    <w:p w14:paraId="41D78A87" w14:textId="77777777" w:rsidR="00927D4E" w:rsidRPr="00FC2B2B" w:rsidRDefault="00927D4E" w:rsidP="00167BE9">
      <w:pPr>
        <w:tabs>
          <w:tab w:val="left" w:pos="1275"/>
        </w:tabs>
        <w:spacing w:line="480" w:lineRule="auto"/>
        <w:jc w:val="both"/>
        <w:rPr>
          <w:rFonts w:ascii="Times New Roman" w:hAnsi="Times New Roman" w:cs="Times New Roman"/>
          <w:sz w:val="20"/>
          <w:szCs w:val="20"/>
        </w:rPr>
      </w:pPr>
    </w:p>
    <w:p w14:paraId="400EDA2D" w14:textId="565F00F3" w:rsidR="003030B8" w:rsidRPr="00FC2B2B" w:rsidRDefault="003030B8" w:rsidP="00167BE9">
      <w:pPr>
        <w:tabs>
          <w:tab w:val="left" w:pos="1275"/>
        </w:tabs>
        <w:spacing w:line="480" w:lineRule="auto"/>
        <w:jc w:val="both"/>
        <w:rPr>
          <w:rFonts w:ascii="Times New Roman" w:hAnsi="Times New Roman" w:cs="Times New Roman"/>
          <w:b/>
          <w:sz w:val="20"/>
          <w:szCs w:val="20"/>
        </w:rPr>
      </w:pPr>
      <w:r w:rsidRPr="00FC2B2B">
        <w:rPr>
          <w:rFonts w:ascii="Times New Roman" w:hAnsi="Times New Roman" w:cs="Times New Roman"/>
          <w:b/>
          <w:sz w:val="20"/>
          <w:szCs w:val="20"/>
        </w:rPr>
        <w:lastRenderedPageBreak/>
        <w:t>CONCLUSION</w:t>
      </w:r>
    </w:p>
    <w:p w14:paraId="037C4A40" w14:textId="77777777" w:rsidR="00A60F20" w:rsidRDefault="00A60F20" w:rsidP="00033FB7">
      <w:pPr>
        <w:spacing w:line="480" w:lineRule="auto"/>
        <w:jc w:val="both"/>
        <w:rPr>
          <w:rFonts w:ascii="Times New Roman" w:hAnsi="Times New Roman" w:cs="Times New Roman"/>
          <w:sz w:val="20"/>
          <w:szCs w:val="20"/>
        </w:rPr>
      </w:pPr>
      <w:r w:rsidRPr="00A60F20">
        <w:rPr>
          <w:rFonts w:ascii="Times New Roman" w:hAnsi="Times New Roman" w:cs="Times New Roman"/>
          <w:sz w:val="20"/>
          <w:szCs w:val="20"/>
        </w:rPr>
        <w:t>The study demonstrated that carrot growth and yield were significantly influenced by the different treatments. Among these, the application of poultry manure at 25 t ha⁻¹ consistently enhanced plant growth and productivity, indicating its potential as an effective organic fertilizer for improving carrot performance.</w:t>
      </w:r>
      <w:r>
        <w:rPr>
          <w:rFonts w:ascii="Times New Roman" w:hAnsi="Times New Roman" w:cs="Times New Roman"/>
          <w:sz w:val="20"/>
          <w:szCs w:val="20"/>
        </w:rPr>
        <w:t xml:space="preserve"> </w:t>
      </w:r>
      <w:r w:rsidRPr="00A60F20">
        <w:rPr>
          <w:rFonts w:ascii="Times New Roman" w:hAnsi="Times New Roman" w:cs="Times New Roman"/>
          <w:sz w:val="20"/>
          <w:szCs w:val="20"/>
        </w:rPr>
        <w:t>Moreover, poultry manure applied at 25 t ha⁻¹ significantly promoted carrot yield and root quality, and the treatments varied considerably in their effectiveness in enhancing these outcomes.</w:t>
      </w:r>
      <w:r>
        <w:rPr>
          <w:rFonts w:ascii="Times New Roman" w:hAnsi="Times New Roman" w:cs="Times New Roman"/>
          <w:sz w:val="20"/>
          <w:szCs w:val="20"/>
        </w:rPr>
        <w:t xml:space="preserve"> </w:t>
      </w:r>
      <w:r w:rsidRPr="00A60F20">
        <w:rPr>
          <w:rFonts w:ascii="Times New Roman" w:hAnsi="Times New Roman" w:cs="Times New Roman"/>
          <w:sz w:val="20"/>
          <w:szCs w:val="20"/>
        </w:rPr>
        <w:t>Despite elevated soil heavy metal concentrations at the Obuasi site, carrot roots from both locations remained uncontaminated. The low transfer factors recorded indicate that soil metals do not significantly limit carrot cultivation in the study area. Expanding this research to include other vegetable crops would provide a more comprehensive assessment of heavy metal accumulation and transfer risks.</w:t>
      </w:r>
    </w:p>
    <w:p w14:paraId="28CD6CB5" w14:textId="77777777" w:rsidR="00FC3EDC" w:rsidRPr="00FC3EDC" w:rsidRDefault="00FC3EDC" w:rsidP="00FC3EDC">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19" w:name="_Hlk218867759"/>
      <w:bookmarkStart w:id="20" w:name="_Toc143658888"/>
      <w:r w:rsidRPr="00FC3EDC">
        <w:rPr>
          <w:rFonts w:ascii="Times New Roman" w:eastAsia="Times New Roman" w:hAnsi="Times New Roman" w:cs="Times New Roman"/>
          <w:bCs/>
          <w:sz w:val="24"/>
          <w:szCs w:val="24"/>
          <w:highlight w:val="yellow"/>
          <w:lang w:eastAsia="en-IN"/>
        </w:rPr>
        <w:t>Disclaimer (Artificial intelligence)</w:t>
      </w:r>
    </w:p>
    <w:p w14:paraId="6BD01140" w14:textId="77777777" w:rsidR="00FC3EDC" w:rsidRPr="00FC3EDC" w:rsidRDefault="00FC3EDC" w:rsidP="00FC3EDC">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FC3EDC">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FC3EDC">
        <w:rPr>
          <w:rFonts w:ascii="Times New Roman" w:eastAsia="Times New Roman" w:hAnsi="Times New Roman" w:cs="Times New Roman"/>
          <w:bCs/>
          <w:sz w:val="24"/>
          <w:szCs w:val="24"/>
          <w:highlight w:val="yellow"/>
          <w:lang w:eastAsia="en-IN"/>
        </w:rPr>
        <w:t>ChatGPT</w:t>
      </w:r>
      <w:proofErr w:type="spellEnd"/>
      <w:r w:rsidRPr="00FC3EDC">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FC3EDC">
        <w:rPr>
          <w:rFonts w:ascii="Times New Roman" w:eastAsia="Times New Roman" w:hAnsi="Times New Roman" w:cs="Times New Roman"/>
          <w:bCs/>
          <w:sz w:val="24"/>
          <w:szCs w:val="24"/>
          <w:lang w:eastAsia="en-IN"/>
        </w:rPr>
        <w:t xml:space="preserve"> </w:t>
      </w:r>
    </w:p>
    <w:bookmarkEnd w:id="19"/>
    <w:p w14:paraId="5D530F2D" w14:textId="77777777" w:rsidR="000279B0" w:rsidRDefault="000279B0" w:rsidP="00BB0ACE">
      <w:pPr>
        <w:tabs>
          <w:tab w:val="left" w:pos="1275"/>
        </w:tabs>
        <w:spacing w:line="480" w:lineRule="auto"/>
        <w:jc w:val="both"/>
        <w:rPr>
          <w:rFonts w:ascii="Times New Roman" w:hAnsi="Times New Roman" w:cs="Times New Roman"/>
          <w:sz w:val="20"/>
          <w:szCs w:val="20"/>
        </w:rPr>
      </w:pPr>
    </w:p>
    <w:p w14:paraId="3D51617B" w14:textId="65971310" w:rsidR="00FB18C0" w:rsidRPr="00BB0ACE" w:rsidRDefault="005F6B1B" w:rsidP="00BB0ACE">
      <w:pPr>
        <w:tabs>
          <w:tab w:val="left" w:pos="1275"/>
        </w:tabs>
        <w:spacing w:line="480" w:lineRule="auto"/>
        <w:jc w:val="both"/>
        <w:rPr>
          <w:rFonts w:ascii="Times New Roman" w:hAnsi="Times New Roman" w:cs="Times New Roman"/>
          <w:sz w:val="20"/>
          <w:szCs w:val="20"/>
        </w:rPr>
      </w:pPr>
      <w:r w:rsidRPr="00FC2B2B">
        <w:rPr>
          <w:rFonts w:ascii="Times New Roman" w:hAnsi="Times New Roman" w:cs="Times New Roman"/>
          <w:b/>
          <w:sz w:val="20"/>
          <w:szCs w:val="20"/>
        </w:rPr>
        <w:t>REFERENCE</w:t>
      </w:r>
      <w:bookmarkEnd w:id="20"/>
    </w:p>
    <w:p w14:paraId="30B92DFC" w14:textId="2F0EE8B2"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Agbede, T. M., Adekiya, A. O., </w:t>
      </w:r>
      <w:r w:rsidR="00100BBA" w:rsidRPr="00240BBE">
        <w:rPr>
          <w:rFonts w:ascii="Times New Roman" w:hAnsi="Times New Roman" w:cs="Times New Roman"/>
          <w:noProof/>
          <w:sz w:val="20"/>
          <w:szCs w:val="20"/>
        </w:rPr>
        <w:t>and</w:t>
      </w:r>
      <w:r w:rsidRPr="00240BBE">
        <w:rPr>
          <w:rFonts w:ascii="Times New Roman" w:hAnsi="Times New Roman" w:cs="Times New Roman"/>
          <w:noProof/>
          <w:sz w:val="20"/>
          <w:szCs w:val="20"/>
        </w:rPr>
        <w:t xml:space="preserve"> Eifediyi, E. K. (2017). Impact of Poultry Manure and NPK Fertilizer On Soil Physical Properties and Growth and Yield of Carrot. </w:t>
      </w:r>
      <w:r w:rsidRPr="00240BBE">
        <w:rPr>
          <w:rFonts w:ascii="Times New Roman" w:hAnsi="Times New Roman" w:cs="Times New Roman"/>
          <w:i/>
          <w:iCs/>
          <w:noProof/>
          <w:sz w:val="20"/>
          <w:szCs w:val="20"/>
        </w:rPr>
        <w:t>Journal of Horticultural Research</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25</w:t>
      </w:r>
      <w:r w:rsidRPr="00240BBE">
        <w:rPr>
          <w:rFonts w:ascii="Times New Roman" w:hAnsi="Times New Roman" w:cs="Times New Roman"/>
          <w:noProof/>
          <w:sz w:val="20"/>
          <w:szCs w:val="20"/>
        </w:rPr>
        <w:t xml:space="preserve">(1), 81–88. </w:t>
      </w:r>
      <w:hyperlink r:id="rId14" w:history="1">
        <w:r w:rsidRPr="00240BBE">
          <w:rPr>
            <w:rStyle w:val="Hyperlink"/>
            <w:rFonts w:ascii="Times New Roman" w:hAnsi="Times New Roman" w:cs="Times New Roman"/>
            <w:noProof/>
            <w:sz w:val="20"/>
            <w:szCs w:val="20"/>
            <w:u w:val="none"/>
          </w:rPr>
          <w:t>https://doi.org/10.1515/johr-2017-0009</w:t>
        </w:r>
      </w:hyperlink>
    </w:p>
    <w:p w14:paraId="4B25EE4B" w14:textId="4CFC744A" w:rsidR="00FB18C0" w:rsidRPr="00240BBE" w:rsidRDefault="00FB18C0" w:rsidP="00240BBE">
      <w:pPr>
        <w:pStyle w:val="ListParagraph"/>
        <w:numPr>
          <w:ilvl w:val="0"/>
          <w:numId w:val="2"/>
        </w:numPr>
        <w:spacing w:line="276" w:lineRule="auto"/>
        <w:rPr>
          <w:rFonts w:ascii="Times New Roman" w:hAnsi="Times New Roman" w:cs="Times New Roman"/>
          <w:sz w:val="20"/>
          <w:szCs w:val="20"/>
        </w:rPr>
      </w:pPr>
      <w:r w:rsidRPr="00240BBE">
        <w:rPr>
          <w:rFonts w:ascii="Times New Roman" w:hAnsi="Times New Roman" w:cs="Times New Roman"/>
          <w:sz w:val="20"/>
          <w:szCs w:val="20"/>
        </w:rPr>
        <w:t xml:space="preserve">Ahmad Z., Ali N., Ahmad M., </w:t>
      </w:r>
      <w:proofErr w:type="spellStart"/>
      <w:r w:rsidRPr="00240BBE">
        <w:rPr>
          <w:rFonts w:ascii="Times New Roman" w:hAnsi="Times New Roman" w:cs="Times New Roman"/>
          <w:sz w:val="20"/>
          <w:szCs w:val="20"/>
        </w:rPr>
        <w:t>Haq</w:t>
      </w:r>
      <w:proofErr w:type="spellEnd"/>
      <w:r w:rsidRPr="00240BBE">
        <w:rPr>
          <w:rFonts w:ascii="Times New Roman" w:hAnsi="Times New Roman" w:cs="Times New Roman"/>
          <w:sz w:val="20"/>
          <w:szCs w:val="20"/>
        </w:rPr>
        <w:t xml:space="preserve"> S., </w:t>
      </w:r>
      <w:r w:rsidR="00100BBA" w:rsidRPr="00240BBE">
        <w:rPr>
          <w:rFonts w:ascii="Times New Roman" w:hAnsi="Times New Roman" w:cs="Times New Roman"/>
          <w:sz w:val="20"/>
          <w:szCs w:val="20"/>
        </w:rPr>
        <w:t xml:space="preserve">and </w:t>
      </w:r>
      <w:r w:rsidRPr="00240BBE">
        <w:rPr>
          <w:rFonts w:ascii="Times New Roman" w:hAnsi="Times New Roman" w:cs="Times New Roman"/>
          <w:sz w:val="20"/>
          <w:szCs w:val="20"/>
        </w:rPr>
        <w:t xml:space="preserve">Ahmad S. (2005). Yield and economics of carrot production in organic farming. </w:t>
      </w:r>
      <w:proofErr w:type="spellStart"/>
      <w:r w:rsidRPr="00240BBE">
        <w:rPr>
          <w:rFonts w:ascii="Times New Roman" w:hAnsi="Times New Roman" w:cs="Times New Roman"/>
          <w:i/>
          <w:iCs/>
          <w:sz w:val="20"/>
          <w:szCs w:val="20"/>
        </w:rPr>
        <w:t>Sarhad</w:t>
      </w:r>
      <w:proofErr w:type="spellEnd"/>
      <w:r w:rsidRPr="00240BBE">
        <w:rPr>
          <w:rFonts w:ascii="Times New Roman" w:hAnsi="Times New Roman" w:cs="Times New Roman"/>
          <w:i/>
          <w:iCs/>
          <w:sz w:val="20"/>
          <w:szCs w:val="20"/>
        </w:rPr>
        <w:t xml:space="preserve"> Journal of Agriculture 21(3): 357–364</w:t>
      </w:r>
      <w:r w:rsidRPr="00240BBE">
        <w:rPr>
          <w:rFonts w:ascii="Times New Roman" w:hAnsi="Times New Roman" w:cs="Times New Roman"/>
          <w:sz w:val="20"/>
          <w:szCs w:val="20"/>
        </w:rPr>
        <w:t>.</w:t>
      </w:r>
    </w:p>
    <w:p w14:paraId="0C060EF5" w14:textId="54FD6F24" w:rsidR="006A1005" w:rsidRPr="00240BBE" w:rsidRDefault="006A1005" w:rsidP="00240BBE">
      <w:pPr>
        <w:pStyle w:val="ListParagraph"/>
        <w:numPr>
          <w:ilvl w:val="0"/>
          <w:numId w:val="2"/>
        </w:numPr>
        <w:spacing w:line="276" w:lineRule="auto"/>
        <w:jc w:val="both"/>
        <w:rPr>
          <w:rFonts w:ascii="Times New Roman" w:hAnsi="Times New Roman" w:cs="Times New Roman"/>
          <w:sz w:val="20"/>
          <w:szCs w:val="20"/>
        </w:rPr>
      </w:pPr>
      <w:r w:rsidRPr="00240BBE">
        <w:rPr>
          <w:rFonts w:ascii="Times New Roman" w:hAnsi="Times New Roman" w:cs="Times New Roman"/>
          <w:sz w:val="20"/>
          <w:szCs w:val="20"/>
        </w:rPr>
        <w:t xml:space="preserve">Adenyo, R., Sarkodie-Addo, J. and Amoah, A.A., Badu, A., Opoku, K. L, and </w:t>
      </w:r>
      <w:r w:rsidR="004526F6" w:rsidRPr="00240BBE">
        <w:rPr>
          <w:rFonts w:ascii="Times New Roman" w:hAnsi="Times New Roman" w:cs="Times New Roman"/>
          <w:sz w:val="20"/>
          <w:szCs w:val="20"/>
        </w:rPr>
        <w:t xml:space="preserve">Adum, </w:t>
      </w:r>
      <w:r w:rsidR="00AD5358" w:rsidRPr="00240BBE">
        <w:rPr>
          <w:rFonts w:ascii="Times New Roman" w:hAnsi="Times New Roman" w:cs="Times New Roman"/>
          <w:sz w:val="20"/>
          <w:szCs w:val="20"/>
        </w:rPr>
        <w:t>M</w:t>
      </w:r>
      <w:r w:rsidR="004526F6" w:rsidRPr="00240BBE">
        <w:rPr>
          <w:rFonts w:ascii="Times New Roman" w:hAnsi="Times New Roman" w:cs="Times New Roman"/>
          <w:sz w:val="20"/>
          <w:szCs w:val="20"/>
        </w:rPr>
        <w:t>. O</w:t>
      </w:r>
      <w:r w:rsidR="00AD5358" w:rsidRPr="00240BBE">
        <w:rPr>
          <w:rFonts w:ascii="Times New Roman" w:hAnsi="Times New Roman" w:cs="Times New Roman"/>
          <w:sz w:val="20"/>
          <w:szCs w:val="20"/>
        </w:rPr>
        <w:t>.</w:t>
      </w:r>
      <w:r w:rsidRPr="00240BBE">
        <w:rPr>
          <w:rFonts w:ascii="Times New Roman" w:hAnsi="Times New Roman" w:cs="Times New Roman"/>
          <w:sz w:val="20"/>
          <w:szCs w:val="20"/>
        </w:rPr>
        <w:t xml:space="preserve"> </w:t>
      </w:r>
      <w:r w:rsidR="00AD5358" w:rsidRPr="00240BBE">
        <w:rPr>
          <w:rFonts w:ascii="Times New Roman" w:hAnsi="Times New Roman" w:cs="Times New Roman"/>
          <w:sz w:val="20"/>
          <w:szCs w:val="20"/>
        </w:rPr>
        <w:t>(</w:t>
      </w:r>
      <w:r w:rsidRPr="00240BBE">
        <w:rPr>
          <w:rFonts w:ascii="Times New Roman" w:hAnsi="Times New Roman" w:cs="Times New Roman"/>
          <w:sz w:val="20"/>
          <w:szCs w:val="20"/>
        </w:rPr>
        <w:t>2024</w:t>
      </w:r>
      <w:r w:rsidR="00AD5358" w:rsidRPr="00240BBE">
        <w:rPr>
          <w:rFonts w:ascii="Times New Roman" w:hAnsi="Times New Roman" w:cs="Times New Roman"/>
          <w:sz w:val="20"/>
          <w:szCs w:val="20"/>
        </w:rPr>
        <w:t>)</w:t>
      </w:r>
      <w:r w:rsidRPr="00240BBE">
        <w:rPr>
          <w:rFonts w:ascii="Times New Roman" w:hAnsi="Times New Roman" w:cs="Times New Roman"/>
          <w:sz w:val="20"/>
          <w:szCs w:val="20"/>
        </w:rPr>
        <w:t>. Unveiling the Dynamic Impact of Organic and Inorganic Fertilizers and their Combination on Growth and Yield of Gboma Eggplant (</w:t>
      </w:r>
      <w:r w:rsidRPr="00240BBE">
        <w:rPr>
          <w:rFonts w:ascii="Times New Roman" w:hAnsi="Times New Roman" w:cs="Times New Roman"/>
          <w:i/>
          <w:iCs/>
          <w:sz w:val="20"/>
          <w:szCs w:val="20"/>
        </w:rPr>
        <w:t>Solanum macrocarpon L</w:t>
      </w:r>
      <w:r w:rsidRPr="00240BBE">
        <w:rPr>
          <w:rFonts w:ascii="Times New Roman" w:hAnsi="Times New Roman" w:cs="Times New Roman"/>
          <w:sz w:val="20"/>
          <w:szCs w:val="20"/>
        </w:rPr>
        <w:t>.). </w:t>
      </w:r>
      <w:r w:rsidRPr="00240BBE">
        <w:rPr>
          <w:rFonts w:ascii="Times New Roman" w:hAnsi="Times New Roman" w:cs="Times New Roman"/>
          <w:i/>
          <w:iCs/>
          <w:sz w:val="20"/>
          <w:szCs w:val="20"/>
        </w:rPr>
        <w:t>Arch Crop Sci</w:t>
      </w:r>
      <w:r w:rsidRPr="00240BBE">
        <w:rPr>
          <w:rFonts w:ascii="Times New Roman" w:hAnsi="Times New Roman" w:cs="Times New Roman"/>
          <w:sz w:val="20"/>
          <w:szCs w:val="20"/>
        </w:rPr>
        <w:t>, </w:t>
      </w:r>
      <w:r w:rsidRPr="00240BBE">
        <w:rPr>
          <w:rFonts w:ascii="Times New Roman" w:hAnsi="Times New Roman" w:cs="Times New Roman"/>
          <w:i/>
          <w:iCs/>
          <w:sz w:val="20"/>
          <w:szCs w:val="20"/>
        </w:rPr>
        <w:t>7</w:t>
      </w:r>
      <w:r w:rsidRPr="00240BBE">
        <w:rPr>
          <w:rFonts w:ascii="Times New Roman" w:hAnsi="Times New Roman" w:cs="Times New Roman"/>
          <w:sz w:val="20"/>
          <w:szCs w:val="20"/>
        </w:rPr>
        <w:t>(1), pp.226-232.</w:t>
      </w:r>
      <w:r w:rsidR="00AD5358" w:rsidRPr="00240BBE">
        <w:rPr>
          <w:rFonts w:ascii="Times New Roman" w:hAnsi="Times New Roman" w:cs="Times New Roman"/>
          <w:sz w:val="20"/>
          <w:szCs w:val="20"/>
        </w:rPr>
        <w:t xml:space="preserve"> </w:t>
      </w:r>
      <w:hyperlink r:id="rId15" w:history="1">
        <w:r w:rsidR="00AD5358" w:rsidRPr="00240BBE">
          <w:rPr>
            <w:rStyle w:val="Hyperlink"/>
            <w:rFonts w:ascii="Times New Roman" w:hAnsi="Times New Roman" w:cs="Times New Roman"/>
            <w:sz w:val="20"/>
            <w:szCs w:val="20"/>
          </w:rPr>
          <w:t>https://doi.org/10.36959/718/625</w:t>
        </w:r>
      </w:hyperlink>
      <w:r w:rsidR="00AD5358" w:rsidRPr="00240BBE">
        <w:rPr>
          <w:rFonts w:ascii="Times New Roman" w:hAnsi="Times New Roman" w:cs="Times New Roman"/>
          <w:sz w:val="20"/>
          <w:szCs w:val="20"/>
        </w:rPr>
        <w:t xml:space="preserve">  </w:t>
      </w:r>
    </w:p>
    <w:p w14:paraId="1C484471" w14:textId="6965A4FD" w:rsidR="00C84F6F" w:rsidRPr="00240BBE" w:rsidRDefault="00C84F6F" w:rsidP="00240BBE">
      <w:pPr>
        <w:pStyle w:val="ListParagraph"/>
        <w:numPr>
          <w:ilvl w:val="0"/>
          <w:numId w:val="2"/>
        </w:numPr>
        <w:spacing w:line="276" w:lineRule="auto"/>
        <w:jc w:val="both"/>
        <w:rPr>
          <w:rFonts w:ascii="Times New Roman" w:hAnsi="Times New Roman" w:cs="Times New Roman"/>
          <w:sz w:val="20"/>
          <w:szCs w:val="20"/>
          <w:lang w:val="en-US"/>
        </w:rPr>
      </w:pPr>
      <w:r w:rsidRPr="00240BBE">
        <w:rPr>
          <w:rFonts w:ascii="Times New Roman" w:hAnsi="Times New Roman" w:cs="Times New Roman"/>
          <w:sz w:val="20"/>
          <w:szCs w:val="20"/>
          <w:lang/>
        </w:rPr>
        <w:t xml:space="preserve">Adu-Gyamfi, R., Kumah, C., </w:t>
      </w:r>
      <w:r w:rsidRPr="00240BBE">
        <w:rPr>
          <w:rFonts w:ascii="Times New Roman" w:hAnsi="Times New Roman" w:cs="Times New Roman"/>
          <w:sz w:val="20"/>
          <w:szCs w:val="20"/>
          <w:lang w:val="en-US"/>
        </w:rPr>
        <w:t>and</w:t>
      </w:r>
      <w:r w:rsidRPr="00240BBE">
        <w:rPr>
          <w:rFonts w:ascii="Times New Roman" w:hAnsi="Times New Roman" w:cs="Times New Roman"/>
          <w:sz w:val="20"/>
          <w:szCs w:val="20"/>
          <w:lang/>
        </w:rPr>
        <w:t xml:space="preserve"> Asare, P. A. (2019). Organic nutrient management improves soil fertility and crop productivity in tropical agroecosystems. </w:t>
      </w:r>
      <w:r w:rsidRPr="00240BBE">
        <w:rPr>
          <w:rFonts w:ascii="Times New Roman" w:hAnsi="Times New Roman" w:cs="Times New Roman"/>
          <w:i/>
          <w:iCs/>
          <w:sz w:val="20"/>
          <w:szCs w:val="20"/>
          <w:lang/>
        </w:rPr>
        <w:t>Agriculture, Ecosystems &amp; Environment</w:t>
      </w:r>
      <w:r w:rsidRPr="00240BBE">
        <w:rPr>
          <w:rFonts w:ascii="Times New Roman" w:hAnsi="Times New Roman" w:cs="Times New Roman"/>
          <w:sz w:val="20"/>
          <w:szCs w:val="20"/>
          <w:lang/>
        </w:rPr>
        <w:t>, 284, 106584.</w:t>
      </w:r>
      <w:r w:rsidRPr="00240BBE">
        <w:rPr>
          <w:rFonts w:ascii="Times New Roman" w:hAnsi="Times New Roman" w:cs="Times New Roman"/>
          <w:sz w:val="20"/>
          <w:szCs w:val="20"/>
          <w:lang w:val="en-US"/>
        </w:rPr>
        <w:t xml:space="preserve"> </w:t>
      </w:r>
      <w:r w:rsidR="00C9723D">
        <w:fldChar w:fldCharType="begin"/>
      </w:r>
      <w:r w:rsidR="00C9723D">
        <w:instrText xml:space="preserve"> HYPERLINK "https://doi.org/10.1016/j.agee.2019.106584" </w:instrText>
      </w:r>
      <w:r w:rsidR="00C9723D">
        <w:fldChar w:fldCharType="separate"/>
      </w:r>
      <w:r w:rsidRPr="00240BBE">
        <w:rPr>
          <w:rStyle w:val="Hyperlink"/>
          <w:rFonts w:ascii="Times New Roman" w:hAnsi="Times New Roman" w:cs="Times New Roman"/>
          <w:sz w:val="20"/>
          <w:szCs w:val="20"/>
          <w:lang/>
        </w:rPr>
        <w:t>https://doi.org/10.1016/j.agee.2019.106584</w:t>
      </w:r>
      <w:r w:rsidR="00C9723D" w:rsidRPr="00240BBE">
        <w:rPr>
          <w:rStyle w:val="Hyperlink"/>
          <w:rFonts w:ascii="Times New Roman" w:hAnsi="Times New Roman" w:cs="Times New Roman"/>
          <w:sz w:val="20"/>
          <w:szCs w:val="20"/>
          <w:lang/>
        </w:rPr>
        <w:fldChar w:fldCharType="end"/>
      </w:r>
      <w:r w:rsidRPr="00240BBE">
        <w:rPr>
          <w:rFonts w:ascii="Times New Roman" w:hAnsi="Times New Roman" w:cs="Times New Roman"/>
          <w:sz w:val="20"/>
          <w:szCs w:val="20"/>
          <w:lang w:val="en-US"/>
        </w:rPr>
        <w:t xml:space="preserve"> </w:t>
      </w:r>
      <w:r w:rsidRPr="00240BBE">
        <w:rPr>
          <w:rFonts w:ascii="Times New Roman" w:hAnsi="Times New Roman" w:cs="Times New Roman"/>
          <w:sz w:val="20"/>
          <w:szCs w:val="20"/>
          <w:lang/>
        </w:rPr>
        <w:t xml:space="preserve"> </w:t>
      </w:r>
      <w:r w:rsidRPr="00240BBE">
        <w:rPr>
          <w:rFonts w:ascii="Times New Roman" w:hAnsi="Times New Roman" w:cs="Times New Roman"/>
          <w:sz w:val="20"/>
          <w:szCs w:val="20"/>
          <w:lang w:val="en-US"/>
        </w:rPr>
        <w:t xml:space="preserve"> </w:t>
      </w:r>
    </w:p>
    <w:p w14:paraId="4C012130" w14:textId="4B231778" w:rsidR="00C84F6F" w:rsidRPr="00240BBE" w:rsidRDefault="00C84F6F" w:rsidP="00240BBE">
      <w:pPr>
        <w:pStyle w:val="ListParagraph"/>
        <w:numPr>
          <w:ilvl w:val="0"/>
          <w:numId w:val="2"/>
        </w:numPr>
        <w:spacing w:line="276" w:lineRule="auto"/>
        <w:jc w:val="both"/>
        <w:rPr>
          <w:rFonts w:ascii="Times New Roman" w:hAnsi="Times New Roman" w:cs="Times New Roman"/>
          <w:sz w:val="20"/>
          <w:szCs w:val="20"/>
          <w:lang/>
        </w:rPr>
      </w:pPr>
      <w:r w:rsidRPr="00240BBE">
        <w:rPr>
          <w:rFonts w:ascii="Times New Roman" w:hAnsi="Times New Roman" w:cs="Times New Roman"/>
          <w:sz w:val="20"/>
          <w:szCs w:val="20"/>
          <w:lang/>
        </w:rPr>
        <w:t xml:space="preserve">Agegnehu, G., Bass, A. M., Nelson, P. N., </w:t>
      </w:r>
      <w:r w:rsidRPr="00240BBE">
        <w:rPr>
          <w:rFonts w:ascii="Times New Roman" w:hAnsi="Times New Roman" w:cs="Times New Roman"/>
          <w:sz w:val="20"/>
          <w:szCs w:val="20"/>
          <w:lang w:val="en-US"/>
        </w:rPr>
        <w:t>and</w:t>
      </w:r>
      <w:r w:rsidRPr="00240BBE">
        <w:rPr>
          <w:rFonts w:ascii="Times New Roman" w:hAnsi="Times New Roman" w:cs="Times New Roman"/>
          <w:sz w:val="20"/>
          <w:szCs w:val="20"/>
          <w:lang/>
        </w:rPr>
        <w:t xml:space="preserve"> Bird, M. I. (2016). Benefits of biochar, compost and biochar–compost for soil quality, maize yield and greenhouse gas emissions in a tropical agricultural soil. </w:t>
      </w:r>
      <w:r w:rsidRPr="00240BBE">
        <w:rPr>
          <w:rFonts w:ascii="Times New Roman" w:hAnsi="Times New Roman" w:cs="Times New Roman"/>
          <w:i/>
          <w:iCs/>
          <w:sz w:val="20"/>
          <w:szCs w:val="20"/>
          <w:lang/>
        </w:rPr>
        <w:t>Science of the Total Environment</w:t>
      </w:r>
      <w:r w:rsidRPr="00240BBE">
        <w:rPr>
          <w:rFonts w:ascii="Times New Roman" w:hAnsi="Times New Roman" w:cs="Times New Roman"/>
          <w:sz w:val="20"/>
          <w:szCs w:val="20"/>
          <w:lang/>
        </w:rPr>
        <w:t>, 543, 295–306.</w:t>
      </w:r>
      <w:r w:rsidRPr="00240BBE">
        <w:rPr>
          <w:rFonts w:ascii="Times New Roman" w:hAnsi="Times New Roman" w:cs="Times New Roman"/>
          <w:sz w:val="20"/>
          <w:szCs w:val="20"/>
          <w:lang w:val="en-US"/>
        </w:rPr>
        <w:t xml:space="preserve"> </w:t>
      </w:r>
      <w:r w:rsidR="00C9723D">
        <w:fldChar w:fldCharType="begin"/>
      </w:r>
      <w:r w:rsidR="00C9723D">
        <w:instrText xml:space="preserve"> HYPERLINK "https://doi.org/10.1016/j.scitotenv.2015.11.016" </w:instrText>
      </w:r>
      <w:r w:rsidR="00C9723D">
        <w:fldChar w:fldCharType="separate"/>
      </w:r>
      <w:r w:rsidRPr="00240BBE">
        <w:rPr>
          <w:rStyle w:val="Hyperlink"/>
          <w:rFonts w:ascii="Times New Roman" w:hAnsi="Times New Roman" w:cs="Times New Roman"/>
          <w:sz w:val="20"/>
          <w:szCs w:val="20"/>
          <w:lang/>
        </w:rPr>
        <w:t>https://doi.org/10.1016/j.scitotenv.2015.11.016</w:t>
      </w:r>
      <w:r w:rsidR="00C9723D" w:rsidRPr="00240BBE">
        <w:rPr>
          <w:rStyle w:val="Hyperlink"/>
          <w:rFonts w:ascii="Times New Roman" w:hAnsi="Times New Roman" w:cs="Times New Roman"/>
          <w:sz w:val="20"/>
          <w:szCs w:val="20"/>
          <w:lang/>
        </w:rPr>
        <w:fldChar w:fldCharType="end"/>
      </w:r>
      <w:r w:rsidRPr="00240BBE">
        <w:rPr>
          <w:rFonts w:ascii="Times New Roman" w:hAnsi="Times New Roman" w:cs="Times New Roman"/>
          <w:sz w:val="20"/>
          <w:szCs w:val="20"/>
          <w:lang w:val="en-US"/>
        </w:rPr>
        <w:t xml:space="preserve"> </w:t>
      </w:r>
      <w:r w:rsidRPr="00240BBE">
        <w:rPr>
          <w:rFonts w:ascii="Times New Roman" w:hAnsi="Times New Roman" w:cs="Times New Roman"/>
          <w:sz w:val="20"/>
          <w:szCs w:val="20"/>
          <w:lang/>
        </w:rPr>
        <w:t xml:space="preserve"> </w:t>
      </w:r>
    </w:p>
    <w:p w14:paraId="0933939C" w14:textId="211C0BE5"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rPr>
      </w:pPr>
      <w:r w:rsidRPr="00240BBE">
        <w:rPr>
          <w:rFonts w:ascii="Times New Roman" w:hAnsi="Times New Roman" w:cs="Times New Roman"/>
          <w:sz w:val="20"/>
          <w:szCs w:val="20"/>
        </w:rPr>
        <w:t xml:space="preserve">Arscott S.A, </w:t>
      </w:r>
      <w:proofErr w:type="spellStart"/>
      <w:r w:rsidR="00100BBA" w:rsidRPr="00240BBE">
        <w:rPr>
          <w:rFonts w:ascii="Times New Roman" w:hAnsi="Times New Roman" w:cs="Times New Roman"/>
          <w:sz w:val="20"/>
          <w:szCs w:val="20"/>
        </w:rPr>
        <w:t>and</w:t>
      </w:r>
      <w:r w:rsidRPr="00240BBE">
        <w:rPr>
          <w:rFonts w:ascii="Times New Roman" w:hAnsi="Times New Roman" w:cs="Times New Roman"/>
          <w:sz w:val="20"/>
          <w:szCs w:val="20"/>
        </w:rPr>
        <w:t>Tanumihardjo</w:t>
      </w:r>
      <w:proofErr w:type="spellEnd"/>
      <w:r w:rsidRPr="00240BBE">
        <w:rPr>
          <w:rFonts w:ascii="Times New Roman" w:hAnsi="Times New Roman" w:cs="Times New Roman"/>
          <w:sz w:val="20"/>
          <w:szCs w:val="20"/>
        </w:rPr>
        <w:t xml:space="preserve"> S.A (2010). Carrots of Many </w:t>
      </w:r>
      <w:proofErr w:type="spellStart"/>
      <w:r w:rsidRPr="00240BBE">
        <w:rPr>
          <w:rFonts w:ascii="Times New Roman" w:hAnsi="Times New Roman" w:cs="Times New Roman"/>
          <w:sz w:val="20"/>
          <w:szCs w:val="20"/>
        </w:rPr>
        <w:t>Colors</w:t>
      </w:r>
      <w:proofErr w:type="spellEnd"/>
      <w:r w:rsidRPr="00240BBE">
        <w:rPr>
          <w:rFonts w:ascii="Times New Roman" w:hAnsi="Times New Roman" w:cs="Times New Roman"/>
          <w:sz w:val="20"/>
          <w:szCs w:val="20"/>
        </w:rPr>
        <w:t xml:space="preserve"> Provide Basic Nutrition and Bioavailable Phytochemicals Acting as a </w:t>
      </w:r>
      <w:proofErr w:type="spellStart"/>
      <w:r w:rsidRPr="00240BBE">
        <w:rPr>
          <w:rFonts w:ascii="Times New Roman" w:hAnsi="Times New Roman" w:cs="Times New Roman"/>
          <w:sz w:val="20"/>
          <w:szCs w:val="20"/>
        </w:rPr>
        <w:t>Funct</w:t>
      </w:r>
      <w:proofErr w:type="spellEnd"/>
      <w:r w:rsidRPr="00240BBE">
        <w:rPr>
          <w:rFonts w:ascii="Times New Roman" w:hAnsi="Times New Roman" w:cs="Times New Roman"/>
          <w:sz w:val="20"/>
          <w:szCs w:val="20"/>
        </w:rPr>
        <w:t xml:space="preserve">. Food. </w:t>
      </w:r>
      <w:r w:rsidRPr="00240BBE">
        <w:rPr>
          <w:rFonts w:ascii="Times New Roman" w:hAnsi="Times New Roman" w:cs="Times New Roman"/>
          <w:i/>
          <w:iCs/>
          <w:sz w:val="20"/>
          <w:szCs w:val="20"/>
        </w:rPr>
        <w:t xml:space="preserve">Comp. Rev. Food Sci. Food </w:t>
      </w:r>
      <w:proofErr w:type="spellStart"/>
      <w:r w:rsidRPr="00240BBE">
        <w:rPr>
          <w:rFonts w:ascii="Times New Roman" w:hAnsi="Times New Roman" w:cs="Times New Roman"/>
          <w:i/>
          <w:iCs/>
          <w:sz w:val="20"/>
          <w:szCs w:val="20"/>
        </w:rPr>
        <w:t>Saf</w:t>
      </w:r>
      <w:proofErr w:type="spellEnd"/>
      <w:r w:rsidRPr="00240BBE">
        <w:rPr>
          <w:rFonts w:ascii="Times New Roman" w:hAnsi="Times New Roman" w:cs="Times New Roman"/>
          <w:i/>
          <w:iCs/>
          <w:sz w:val="20"/>
          <w:szCs w:val="20"/>
        </w:rPr>
        <w:t>., 9: 223-239</w:t>
      </w:r>
      <w:r w:rsidRPr="00240BBE">
        <w:rPr>
          <w:rFonts w:ascii="Times New Roman" w:hAnsi="Times New Roman" w:cs="Times New Roman"/>
          <w:sz w:val="20"/>
          <w:szCs w:val="20"/>
        </w:rPr>
        <w:t>.</w:t>
      </w:r>
    </w:p>
    <w:p w14:paraId="1AB26B6A" w14:textId="77777777" w:rsidR="00FB18C0" w:rsidRPr="00240BBE" w:rsidRDefault="00FB18C0" w:rsidP="00240BBE">
      <w:pPr>
        <w:pStyle w:val="ListParagraph"/>
        <w:numPr>
          <w:ilvl w:val="0"/>
          <w:numId w:val="2"/>
        </w:numPr>
        <w:spacing w:line="276" w:lineRule="auto"/>
        <w:rPr>
          <w:rFonts w:ascii="Times New Roman" w:hAnsi="Times New Roman" w:cs="Times New Roman"/>
          <w:sz w:val="20"/>
          <w:szCs w:val="20"/>
        </w:rPr>
      </w:pPr>
      <w:proofErr w:type="spellStart"/>
      <w:r w:rsidRPr="00240BBE">
        <w:rPr>
          <w:rFonts w:ascii="Times New Roman" w:hAnsi="Times New Roman" w:cs="Times New Roman"/>
          <w:sz w:val="20"/>
          <w:szCs w:val="20"/>
        </w:rPr>
        <w:t>Atijegbe</w:t>
      </w:r>
      <w:proofErr w:type="spellEnd"/>
      <w:r w:rsidRPr="00240BBE">
        <w:rPr>
          <w:rFonts w:ascii="Times New Roman" w:hAnsi="Times New Roman" w:cs="Times New Roman"/>
          <w:sz w:val="20"/>
          <w:szCs w:val="20"/>
        </w:rPr>
        <w:t xml:space="preserve">, S. R., B. O. </w:t>
      </w:r>
      <w:proofErr w:type="spellStart"/>
      <w:r w:rsidRPr="00240BBE">
        <w:rPr>
          <w:rFonts w:ascii="Times New Roman" w:hAnsi="Times New Roman" w:cs="Times New Roman"/>
          <w:sz w:val="20"/>
          <w:szCs w:val="20"/>
        </w:rPr>
        <w:t>Nuga</w:t>
      </w:r>
      <w:proofErr w:type="spellEnd"/>
      <w:r w:rsidRPr="00240BBE">
        <w:rPr>
          <w:rFonts w:ascii="Times New Roman" w:hAnsi="Times New Roman" w:cs="Times New Roman"/>
          <w:sz w:val="20"/>
          <w:szCs w:val="20"/>
        </w:rPr>
        <w:t xml:space="preserve">, N. E. S. </w:t>
      </w:r>
      <w:proofErr w:type="spellStart"/>
      <w:r w:rsidRPr="00240BBE">
        <w:rPr>
          <w:rFonts w:ascii="Times New Roman" w:hAnsi="Times New Roman" w:cs="Times New Roman"/>
          <w:sz w:val="20"/>
          <w:szCs w:val="20"/>
        </w:rPr>
        <w:t>Lale</w:t>
      </w:r>
      <w:proofErr w:type="spellEnd"/>
      <w:r w:rsidRPr="00240BBE">
        <w:rPr>
          <w:rFonts w:ascii="Times New Roman" w:hAnsi="Times New Roman" w:cs="Times New Roman"/>
          <w:sz w:val="20"/>
          <w:szCs w:val="20"/>
        </w:rPr>
        <w:t xml:space="preserve">. and R. N. </w:t>
      </w:r>
      <w:proofErr w:type="spellStart"/>
      <w:r w:rsidRPr="00240BBE">
        <w:rPr>
          <w:rFonts w:ascii="Times New Roman" w:hAnsi="Times New Roman" w:cs="Times New Roman"/>
          <w:sz w:val="20"/>
          <w:szCs w:val="20"/>
        </w:rPr>
        <w:t>Osayi</w:t>
      </w:r>
      <w:proofErr w:type="spellEnd"/>
      <w:r w:rsidRPr="00240BBE">
        <w:rPr>
          <w:rFonts w:ascii="Times New Roman" w:hAnsi="Times New Roman" w:cs="Times New Roman"/>
          <w:sz w:val="20"/>
          <w:szCs w:val="20"/>
        </w:rPr>
        <w:t xml:space="preserve">. (2014). Effect of organic and inorganic fertilizers on Okra (Abelmoschus esculentus L.) production and incidence of insect pests in the humid tropics. </w:t>
      </w:r>
      <w:r w:rsidRPr="00240BBE">
        <w:rPr>
          <w:rFonts w:ascii="Times New Roman" w:hAnsi="Times New Roman" w:cs="Times New Roman"/>
          <w:i/>
          <w:iCs/>
          <w:sz w:val="20"/>
          <w:szCs w:val="20"/>
        </w:rPr>
        <w:t>J. Agri. Vet. Sci. pp. 25-30.</w:t>
      </w:r>
    </w:p>
    <w:p w14:paraId="49CF8DA2" w14:textId="5DCCDA53"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lang w:val="en-US"/>
        </w:rPr>
      </w:pPr>
      <w:r w:rsidRPr="00240BBE">
        <w:rPr>
          <w:rFonts w:ascii="Times New Roman" w:hAnsi="Times New Roman" w:cs="Times New Roman"/>
          <w:sz w:val="20"/>
          <w:szCs w:val="20"/>
        </w:rPr>
        <w:lastRenderedPageBreak/>
        <w:t xml:space="preserve">Atta </w:t>
      </w:r>
      <w:proofErr w:type="spellStart"/>
      <w:r w:rsidRPr="00240BBE">
        <w:rPr>
          <w:rFonts w:ascii="Times New Roman" w:hAnsi="Times New Roman" w:cs="Times New Roman"/>
          <w:sz w:val="20"/>
          <w:szCs w:val="20"/>
        </w:rPr>
        <w:t>Poku</w:t>
      </w:r>
      <w:proofErr w:type="spellEnd"/>
      <w:r w:rsidRPr="00240BBE">
        <w:rPr>
          <w:rFonts w:ascii="Times New Roman" w:hAnsi="Times New Roman" w:cs="Times New Roman"/>
          <w:sz w:val="20"/>
          <w:szCs w:val="20"/>
        </w:rPr>
        <w:t xml:space="preserve">, P., </w:t>
      </w:r>
      <w:proofErr w:type="spellStart"/>
      <w:r w:rsidRPr="00240BBE">
        <w:rPr>
          <w:rFonts w:ascii="Times New Roman" w:hAnsi="Times New Roman" w:cs="Times New Roman"/>
          <w:sz w:val="20"/>
          <w:szCs w:val="20"/>
        </w:rPr>
        <w:t>Agyarko</w:t>
      </w:r>
      <w:proofErr w:type="spellEnd"/>
      <w:r w:rsidRPr="00240BBE">
        <w:rPr>
          <w:rFonts w:ascii="Times New Roman" w:hAnsi="Times New Roman" w:cs="Times New Roman"/>
          <w:sz w:val="20"/>
          <w:szCs w:val="20"/>
        </w:rPr>
        <w:t xml:space="preserve"> K., </w:t>
      </w:r>
      <w:proofErr w:type="spellStart"/>
      <w:r w:rsidRPr="00240BBE">
        <w:rPr>
          <w:rFonts w:ascii="Times New Roman" w:hAnsi="Times New Roman" w:cs="Times New Roman"/>
          <w:sz w:val="20"/>
          <w:szCs w:val="20"/>
        </w:rPr>
        <w:t>Dapaah</w:t>
      </w:r>
      <w:proofErr w:type="spellEnd"/>
      <w:r w:rsidRPr="00240BBE">
        <w:rPr>
          <w:rFonts w:ascii="Times New Roman" w:hAnsi="Times New Roman" w:cs="Times New Roman"/>
          <w:sz w:val="20"/>
          <w:szCs w:val="20"/>
        </w:rPr>
        <w:t xml:space="preserve"> H. K. and </w:t>
      </w:r>
      <w:proofErr w:type="spellStart"/>
      <w:r w:rsidRPr="00240BBE">
        <w:rPr>
          <w:rFonts w:ascii="Times New Roman" w:hAnsi="Times New Roman" w:cs="Times New Roman"/>
          <w:sz w:val="20"/>
          <w:szCs w:val="20"/>
        </w:rPr>
        <w:t>Dawuda</w:t>
      </w:r>
      <w:proofErr w:type="spellEnd"/>
      <w:r w:rsidRPr="00240BBE">
        <w:rPr>
          <w:rFonts w:ascii="Times New Roman" w:hAnsi="Times New Roman" w:cs="Times New Roman"/>
          <w:sz w:val="20"/>
          <w:szCs w:val="20"/>
        </w:rPr>
        <w:t>, M. M (2014). Influence of Mucuna pruriens green manure, NPK and chicken manure amendments on soil physicochemical properties and growth and yield of carrot (</w:t>
      </w:r>
      <w:r w:rsidRPr="00240BBE">
        <w:rPr>
          <w:rFonts w:ascii="Times New Roman" w:hAnsi="Times New Roman" w:cs="Times New Roman"/>
          <w:i/>
          <w:iCs/>
          <w:sz w:val="20"/>
          <w:szCs w:val="20"/>
        </w:rPr>
        <w:t>Daucus carota L</w:t>
      </w:r>
      <w:r w:rsidRPr="00240BBE">
        <w:rPr>
          <w:rFonts w:ascii="Times New Roman" w:hAnsi="Times New Roman" w:cs="Times New Roman"/>
          <w:sz w:val="20"/>
          <w:szCs w:val="20"/>
        </w:rPr>
        <w:t xml:space="preserve">.). </w:t>
      </w:r>
      <w:r w:rsidRPr="00240BBE">
        <w:rPr>
          <w:rFonts w:ascii="Times New Roman" w:hAnsi="Times New Roman" w:cs="Times New Roman"/>
          <w:i/>
          <w:iCs/>
          <w:sz w:val="20"/>
          <w:szCs w:val="20"/>
        </w:rPr>
        <w:t>Journal of Agriculture and Sustainability</w:t>
      </w:r>
      <w:r w:rsidRPr="00240BBE">
        <w:rPr>
          <w:rFonts w:ascii="Times New Roman" w:hAnsi="Times New Roman" w:cs="Times New Roman"/>
          <w:i/>
          <w:iCs/>
          <w:sz w:val="20"/>
          <w:szCs w:val="20"/>
          <w:lang w:val="en-US"/>
        </w:rPr>
        <w:t xml:space="preserve"> </w:t>
      </w:r>
      <w:r w:rsidRPr="00240BBE">
        <w:rPr>
          <w:rFonts w:ascii="Times New Roman" w:hAnsi="Times New Roman" w:cs="Times New Roman"/>
          <w:sz w:val="20"/>
          <w:szCs w:val="20"/>
        </w:rPr>
        <w:t>5 (1): 26-44</w:t>
      </w:r>
      <w:r w:rsidRPr="00240BBE">
        <w:rPr>
          <w:rFonts w:ascii="Times New Roman" w:hAnsi="Times New Roman" w:cs="Times New Roman"/>
          <w:sz w:val="20"/>
          <w:szCs w:val="20"/>
          <w:lang w:val="en-US"/>
        </w:rPr>
        <w:t xml:space="preserve">. </w:t>
      </w:r>
    </w:p>
    <w:p w14:paraId="2F7091E4" w14:textId="0796C66A" w:rsidR="00823041" w:rsidRDefault="00823041" w:rsidP="00240BBE">
      <w:pPr>
        <w:pStyle w:val="NoSpacing"/>
        <w:numPr>
          <w:ilvl w:val="0"/>
          <w:numId w:val="2"/>
        </w:numPr>
      </w:pPr>
      <w:proofErr w:type="spellStart"/>
      <w:r>
        <w:rPr>
          <w:rFonts w:ascii="Times New Roman" w:hAnsi="Times New Roman" w:cs="Times New Roman"/>
          <w:sz w:val="20"/>
          <w:szCs w:val="20"/>
        </w:rPr>
        <w:t>B</w:t>
      </w:r>
      <w:r w:rsidRPr="00823041">
        <w:rPr>
          <w:rFonts w:ascii="Times New Roman" w:hAnsi="Times New Roman" w:cs="Times New Roman"/>
          <w:sz w:val="20"/>
          <w:szCs w:val="20"/>
        </w:rPr>
        <w:t>empah</w:t>
      </w:r>
      <w:proofErr w:type="spellEnd"/>
      <w:r w:rsidRPr="00823041">
        <w:rPr>
          <w:rFonts w:ascii="Times New Roman" w:hAnsi="Times New Roman" w:cs="Times New Roman"/>
          <w:sz w:val="20"/>
          <w:szCs w:val="20"/>
        </w:rPr>
        <w:t xml:space="preserve">, C. </w:t>
      </w:r>
      <w:r w:rsidR="00100BBA">
        <w:rPr>
          <w:rFonts w:ascii="Times New Roman" w:hAnsi="Times New Roman" w:cs="Times New Roman"/>
          <w:sz w:val="20"/>
          <w:szCs w:val="20"/>
        </w:rPr>
        <w:t>and</w:t>
      </w:r>
      <w:r w:rsidRPr="00823041">
        <w:rPr>
          <w:rFonts w:ascii="Times New Roman" w:hAnsi="Times New Roman" w:cs="Times New Roman"/>
          <w:sz w:val="20"/>
          <w:szCs w:val="20"/>
        </w:rPr>
        <w:t xml:space="preserve"> </w:t>
      </w:r>
      <w:proofErr w:type="spellStart"/>
      <w:r w:rsidRPr="00823041">
        <w:rPr>
          <w:rFonts w:ascii="Times New Roman" w:hAnsi="Times New Roman" w:cs="Times New Roman"/>
          <w:sz w:val="20"/>
          <w:szCs w:val="20"/>
        </w:rPr>
        <w:t>Ewusi</w:t>
      </w:r>
      <w:proofErr w:type="spellEnd"/>
      <w:r w:rsidRPr="00823041">
        <w:rPr>
          <w:rFonts w:ascii="Times New Roman" w:hAnsi="Times New Roman" w:cs="Times New Roman"/>
          <w:sz w:val="20"/>
          <w:szCs w:val="20"/>
        </w:rPr>
        <w:t>, A. (2016). Heavy metals contamination and human health risk assessment around Obuasi gold mine in Ghana. </w:t>
      </w:r>
      <w:hyperlink r:id="rId16" w:history="1">
        <w:r w:rsidR="00100BBA" w:rsidRPr="0053048C">
          <w:rPr>
            <w:rStyle w:val="Hyperlink"/>
            <w:rFonts w:ascii="Times New Roman" w:hAnsi="Times New Roman" w:cs="Times New Roman"/>
            <w:sz w:val="20"/>
            <w:szCs w:val="20"/>
          </w:rPr>
          <w:t>https://doi.org/10.1007/s10661-016-5241-3</w:t>
        </w:r>
        <w:r w:rsidR="00100BBA" w:rsidRPr="0053048C">
          <w:rPr>
            <w:rStyle w:val="Hyperlink"/>
          </w:rPr>
          <w:t>B</w:t>
        </w:r>
      </w:hyperlink>
    </w:p>
    <w:p w14:paraId="74E7B7D4" w14:textId="77777777" w:rsidR="00100BBA" w:rsidRPr="00100BBA" w:rsidRDefault="00100BBA" w:rsidP="00100BBA">
      <w:pPr>
        <w:pStyle w:val="NoSpacing"/>
        <w:ind w:left="720" w:hanging="720"/>
        <w:rPr>
          <w:rFonts w:ascii="Times New Roman" w:hAnsi="Times New Roman" w:cs="Times New Roman"/>
          <w:sz w:val="20"/>
          <w:szCs w:val="20"/>
        </w:rPr>
      </w:pPr>
    </w:p>
    <w:p w14:paraId="3A796EAC" w14:textId="16DC248A"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rPr>
      </w:pPr>
      <w:r w:rsidRPr="00240BBE">
        <w:rPr>
          <w:rFonts w:ascii="Times New Roman" w:hAnsi="Times New Roman" w:cs="Times New Roman"/>
          <w:sz w:val="20"/>
          <w:szCs w:val="20"/>
        </w:rPr>
        <w:t xml:space="preserve">Bray, R. H., </w:t>
      </w:r>
      <w:r w:rsidR="001E0FB8" w:rsidRPr="00240BBE">
        <w:rPr>
          <w:rFonts w:ascii="Times New Roman" w:hAnsi="Times New Roman" w:cs="Times New Roman"/>
          <w:sz w:val="20"/>
          <w:szCs w:val="20"/>
        </w:rPr>
        <w:t>and</w:t>
      </w:r>
      <w:r w:rsidRPr="00240BBE">
        <w:rPr>
          <w:rFonts w:ascii="Times New Roman" w:hAnsi="Times New Roman" w:cs="Times New Roman"/>
          <w:sz w:val="20"/>
          <w:szCs w:val="20"/>
        </w:rPr>
        <w:t xml:space="preserve"> Kurtz, L. T. (1945). Determination of total, organic, and available forms of phosphorus in soils. </w:t>
      </w:r>
      <w:r w:rsidRPr="00240BBE">
        <w:rPr>
          <w:rFonts w:ascii="Times New Roman" w:hAnsi="Times New Roman" w:cs="Times New Roman"/>
          <w:i/>
          <w:iCs/>
          <w:sz w:val="20"/>
          <w:szCs w:val="20"/>
        </w:rPr>
        <w:t>Soil Science</w:t>
      </w:r>
      <w:r w:rsidRPr="00240BBE">
        <w:rPr>
          <w:rFonts w:ascii="Times New Roman" w:hAnsi="Times New Roman" w:cs="Times New Roman"/>
          <w:sz w:val="20"/>
          <w:szCs w:val="20"/>
        </w:rPr>
        <w:t xml:space="preserve">, 59(1), 39–45. </w:t>
      </w:r>
      <w:hyperlink r:id="rId17" w:history="1">
        <w:r w:rsidRPr="00240BBE">
          <w:rPr>
            <w:rStyle w:val="Hyperlink"/>
            <w:rFonts w:ascii="Times New Roman" w:hAnsi="Times New Roman" w:cs="Times New Roman"/>
            <w:sz w:val="20"/>
            <w:szCs w:val="20"/>
          </w:rPr>
          <w:t>https://doi.org/10.1097/00010694-194501000-00006</w:t>
        </w:r>
      </w:hyperlink>
    </w:p>
    <w:p w14:paraId="5F9788C3" w14:textId="7188F651"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rPr>
      </w:pPr>
      <w:proofErr w:type="spellStart"/>
      <w:r w:rsidRPr="00240BBE">
        <w:rPr>
          <w:rFonts w:ascii="Times New Roman" w:hAnsi="Times New Roman" w:cs="Times New Roman"/>
          <w:sz w:val="20"/>
          <w:szCs w:val="20"/>
        </w:rPr>
        <w:t>Bremner</w:t>
      </w:r>
      <w:proofErr w:type="spellEnd"/>
      <w:r w:rsidRPr="00240BBE">
        <w:rPr>
          <w:rFonts w:ascii="Times New Roman" w:hAnsi="Times New Roman" w:cs="Times New Roman"/>
          <w:sz w:val="20"/>
          <w:szCs w:val="20"/>
        </w:rPr>
        <w:t xml:space="preserve">, J. M., </w:t>
      </w:r>
      <w:r w:rsidR="001E0FB8" w:rsidRPr="00240BBE">
        <w:rPr>
          <w:rFonts w:ascii="Times New Roman" w:hAnsi="Times New Roman" w:cs="Times New Roman"/>
          <w:sz w:val="20"/>
          <w:szCs w:val="20"/>
        </w:rPr>
        <w:t>and</w:t>
      </w:r>
      <w:r w:rsidRPr="00240BBE">
        <w:rPr>
          <w:rFonts w:ascii="Times New Roman" w:hAnsi="Times New Roman" w:cs="Times New Roman"/>
          <w:sz w:val="20"/>
          <w:szCs w:val="20"/>
        </w:rPr>
        <w:t xml:space="preserve"> Mulvaney, C. S. (1982). Nitrogen</w:t>
      </w:r>
      <w:r w:rsidRPr="00240BBE">
        <w:rPr>
          <w:rFonts w:ascii="Times New Roman" w:hAnsi="Times New Roman" w:cs="Times New Roman"/>
          <w:sz w:val="20"/>
          <w:szCs w:val="20"/>
          <w:lang w:val="en-US"/>
        </w:rPr>
        <w:t xml:space="preserve"> </w:t>
      </w:r>
      <w:r w:rsidRPr="00240BBE">
        <w:rPr>
          <w:rFonts w:ascii="Times New Roman" w:hAnsi="Times New Roman" w:cs="Times New Roman"/>
          <w:sz w:val="20"/>
          <w:szCs w:val="20"/>
        </w:rPr>
        <w:t xml:space="preserve">Total. In A. L. Page et al. (Eds.), </w:t>
      </w:r>
      <w:r w:rsidRPr="00240BBE">
        <w:rPr>
          <w:rFonts w:ascii="Times New Roman" w:hAnsi="Times New Roman" w:cs="Times New Roman"/>
          <w:i/>
          <w:iCs/>
          <w:sz w:val="20"/>
          <w:szCs w:val="20"/>
        </w:rPr>
        <w:t>Methods of soil analysis. Part 2: Chemical and microbiological properties</w:t>
      </w:r>
      <w:r w:rsidRPr="00240BBE">
        <w:rPr>
          <w:rFonts w:ascii="Times New Roman" w:hAnsi="Times New Roman" w:cs="Times New Roman"/>
          <w:sz w:val="20"/>
          <w:szCs w:val="20"/>
        </w:rPr>
        <w:t xml:space="preserve"> (2nd ed., pp. 595–624). American Society of Agronomy.</w:t>
      </w:r>
    </w:p>
    <w:p w14:paraId="711C5B51" w14:textId="243920A2" w:rsidR="00142F42" w:rsidRPr="00240BBE" w:rsidRDefault="00142F42" w:rsidP="00240BBE">
      <w:pPr>
        <w:pStyle w:val="NoSpacing"/>
        <w:numPr>
          <w:ilvl w:val="0"/>
          <w:numId w:val="2"/>
        </w:numPr>
        <w:rPr>
          <w:rStyle w:val="Hyperlink"/>
          <w:rFonts w:ascii="Times New Roman" w:hAnsi="Times New Roman" w:cs="Times New Roman"/>
          <w:color w:val="auto"/>
          <w:sz w:val="20"/>
          <w:szCs w:val="20"/>
          <w:u w:val="none"/>
          <w:lang w:val="en-US"/>
        </w:rPr>
      </w:pPr>
      <w:proofErr w:type="spellStart"/>
      <w:r w:rsidRPr="00142F42">
        <w:rPr>
          <w:rFonts w:ascii="Times New Roman" w:hAnsi="Times New Roman" w:cs="Times New Roman"/>
          <w:sz w:val="20"/>
          <w:szCs w:val="20"/>
          <w:lang w:val="en-US"/>
        </w:rPr>
        <w:t>DeLaune</w:t>
      </w:r>
      <w:proofErr w:type="spellEnd"/>
      <w:r w:rsidRPr="00142F42">
        <w:rPr>
          <w:rFonts w:ascii="Times New Roman" w:hAnsi="Times New Roman" w:cs="Times New Roman"/>
          <w:sz w:val="20"/>
          <w:szCs w:val="20"/>
          <w:lang w:val="en-US"/>
        </w:rPr>
        <w:t xml:space="preserve">, P. </w:t>
      </w:r>
      <w:r w:rsidR="001E0FB8">
        <w:rPr>
          <w:rFonts w:ascii="Times New Roman" w:hAnsi="Times New Roman" w:cs="Times New Roman"/>
          <w:sz w:val="20"/>
          <w:szCs w:val="20"/>
          <w:lang w:val="en-US"/>
        </w:rPr>
        <w:t>and</w:t>
      </w:r>
      <w:r w:rsidRPr="00142F42">
        <w:rPr>
          <w:rFonts w:ascii="Times New Roman" w:hAnsi="Times New Roman" w:cs="Times New Roman"/>
          <w:sz w:val="20"/>
          <w:szCs w:val="20"/>
          <w:lang w:val="en-US"/>
        </w:rPr>
        <w:t xml:space="preserve"> Moore, P. (2014). Factors Affecting Arsenic and Copper Runoff from Fields Fertilized with </w:t>
      </w:r>
      <w:r w:rsidRPr="00240BBE">
        <w:rPr>
          <w:rFonts w:ascii="Times New Roman" w:hAnsi="Times New Roman" w:cs="Times New Roman"/>
          <w:sz w:val="20"/>
          <w:szCs w:val="20"/>
          <w:lang w:val="en-US"/>
        </w:rPr>
        <w:t>Poultry Litter. </w:t>
      </w:r>
      <w:hyperlink r:id="rId18" w:tgtFrame="_blank" w:history="1">
        <w:r w:rsidRPr="00240BBE">
          <w:rPr>
            <w:rStyle w:val="Hyperlink"/>
            <w:rFonts w:ascii="Times New Roman" w:hAnsi="Times New Roman" w:cs="Times New Roman"/>
            <w:sz w:val="20"/>
            <w:szCs w:val="20"/>
            <w:lang w:val="en-US"/>
          </w:rPr>
          <w:t>https://doi.org/10.2134/jeq2013.12.0495</w:t>
        </w:r>
      </w:hyperlink>
    </w:p>
    <w:p w14:paraId="48B02542" w14:textId="77777777" w:rsidR="001E0FB8" w:rsidRPr="001E0FB8" w:rsidRDefault="001E0FB8" w:rsidP="001E0FB8">
      <w:pPr>
        <w:pStyle w:val="NoSpacing"/>
        <w:rPr>
          <w:rFonts w:ascii="Times New Roman" w:hAnsi="Times New Roman" w:cs="Times New Roman"/>
          <w:sz w:val="20"/>
          <w:szCs w:val="20"/>
          <w:lang w:val="en-US"/>
        </w:rPr>
      </w:pPr>
    </w:p>
    <w:p w14:paraId="12AC9D93" w14:textId="74A1631F" w:rsidR="001D101D" w:rsidRPr="001D101D" w:rsidRDefault="001D101D" w:rsidP="00240BBE">
      <w:pPr>
        <w:pStyle w:val="ref-content"/>
        <w:numPr>
          <w:ilvl w:val="0"/>
          <w:numId w:val="2"/>
        </w:numPr>
        <w:spacing w:before="0" w:beforeAutospacing="0" w:after="160" w:afterAutospacing="0"/>
        <w:jc w:val="both"/>
        <w:rPr>
          <w:sz w:val="20"/>
          <w:szCs w:val="20"/>
          <w:shd w:val="clear" w:color="auto" w:fill="FFFFFF"/>
        </w:rPr>
      </w:pPr>
      <w:r w:rsidRPr="001D101D">
        <w:rPr>
          <w:sz w:val="20"/>
          <w:szCs w:val="20"/>
        </w:rPr>
        <w:t xml:space="preserve">Environmental Council of Zambia (ECZ)., </w:t>
      </w:r>
      <w:r w:rsidRPr="001D101D">
        <w:rPr>
          <w:sz w:val="20"/>
          <w:szCs w:val="20"/>
          <w:lang w:val="en-US"/>
        </w:rPr>
        <w:t>(</w:t>
      </w:r>
      <w:r w:rsidRPr="001D101D">
        <w:rPr>
          <w:sz w:val="20"/>
          <w:szCs w:val="20"/>
        </w:rPr>
        <w:t>2008</w:t>
      </w:r>
      <w:r w:rsidRPr="001D101D">
        <w:rPr>
          <w:sz w:val="20"/>
          <w:szCs w:val="20"/>
          <w:lang w:val="en-US"/>
        </w:rPr>
        <w:t>)</w:t>
      </w:r>
      <w:r w:rsidRPr="001D101D">
        <w:rPr>
          <w:sz w:val="20"/>
          <w:szCs w:val="20"/>
        </w:rPr>
        <w:t>. The State of the Environment in Zambia. Lusaka,</w:t>
      </w:r>
      <w:r w:rsidRPr="001D101D">
        <w:rPr>
          <w:sz w:val="20"/>
          <w:szCs w:val="20"/>
          <w:lang w:val="en-US"/>
        </w:rPr>
        <w:t xml:space="preserve"> </w:t>
      </w:r>
      <w:r w:rsidRPr="001D101D">
        <w:rPr>
          <w:sz w:val="20"/>
          <w:szCs w:val="20"/>
        </w:rPr>
        <w:t>E C Z. 298</w:t>
      </w:r>
      <w:r w:rsidRPr="001D101D">
        <w:rPr>
          <w:sz w:val="20"/>
          <w:szCs w:val="20"/>
          <w:shd w:val="clear" w:color="auto" w:fill="FFFFFF"/>
        </w:rPr>
        <w:t>:241-251</w:t>
      </w:r>
      <w:r w:rsidRPr="001D101D">
        <w:rPr>
          <w:sz w:val="20"/>
          <w:szCs w:val="20"/>
          <w:shd w:val="clear" w:color="auto" w:fill="FFFFFF"/>
          <w:lang w:val="en-US"/>
        </w:rPr>
        <w:t>.</w:t>
      </w:r>
    </w:p>
    <w:p w14:paraId="5366773B" w14:textId="77777777" w:rsidR="00FB18C0" w:rsidRPr="00240BBE" w:rsidRDefault="00FB18C0" w:rsidP="00240BBE">
      <w:pPr>
        <w:pStyle w:val="ListParagraph"/>
        <w:numPr>
          <w:ilvl w:val="0"/>
          <w:numId w:val="2"/>
        </w:numPr>
        <w:spacing w:line="276" w:lineRule="auto"/>
        <w:jc w:val="both"/>
        <w:rPr>
          <w:rFonts w:ascii="Times New Roman" w:hAnsi="Times New Roman" w:cs="Times New Roman"/>
          <w:i/>
          <w:iCs/>
          <w:sz w:val="20"/>
          <w:szCs w:val="20"/>
          <w:lang w:val="en-US"/>
        </w:rPr>
      </w:pPr>
      <w:proofErr w:type="spellStart"/>
      <w:r w:rsidRPr="00240BBE">
        <w:rPr>
          <w:rFonts w:ascii="Times New Roman" w:hAnsi="Times New Roman" w:cs="Times New Roman"/>
          <w:sz w:val="20"/>
          <w:szCs w:val="20"/>
        </w:rPr>
        <w:t>Frempong</w:t>
      </w:r>
      <w:proofErr w:type="spellEnd"/>
      <w:r w:rsidRPr="00240BBE">
        <w:rPr>
          <w:rFonts w:ascii="Times New Roman" w:hAnsi="Times New Roman" w:cs="Times New Roman"/>
          <w:sz w:val="20"/>
          <w:szCs w:val="20"/>
        </w:rPr>
        <w:t xml:space="preserve">, M. E., Ofosu - </w:t>
      </w:r>
      <w:proofErr w:type="spellStart"/>
      <w:r w:rsidRPr="00240BBE">
        <w:rPr>
          <w:rFonts w:ascii="Times New Roman" w:hAnsi="Times New Roman" w:cs="Times New Roman"/>
          <w:sz w:val="20"/>
          <w:szCs w:val="20"/>
        </w:rPr>
        <w:t>Anim</w:t>
      </w:r>
      <w:proofErr w:type="spellEnd"/>
      <w:r w:rsidRPr="00240BBE">
        <w:rPr>
          <w:rFonts w:ascii="Times New Roman" w:hAnsi="Times New Roman" w:cs="Times New Roman"/>
          <w:sz w:val="20"/>
          <w:szCs w:val="20"/>
        </w:rPr>
        <w:t xml:space="preserve">, J. and Blay, E. T. (2006). Nutrient supply strategies on growth and yield in okra (Abelmoschus esculentus. (L)) </w:t>
      </w:r>
      <w:proofErr w:type="spellStart"/>
      <w:r w:rsidRPr="00240BBE">
        <w:rPr>
          <w:rFonts w:ascii="Times New Roman" w:hAnsi="Times New Roman" w:cs="Times New Roman"/>
          <w:sz w:val="20"/>
          <w:szCs w:val="20"/>
        </w:rPr>
        <w:t>Moench</w:t>
      </w:r>
      <w:proofErr w:type="spellEnd"/>
      <w:r w:rsidRPr="00240BBE">
        <w:rPr>
          <w:rFonts w:ascii="Times New Roman" w:hAnsi="Times New Roman" w:cs="Times New Roman"/>
          <w:sz w:val="20"/>
          <w:szCs w:val="20"/>
        </w:rPr>
        <w:t xml:space="preserve">. </w:t>
      </w:r>
      <w:r w:rsidRPr="00240BBE">
        <w:rPr>
          <w:rFonts w:ascii="Times New Roman" w:hAnsi="Times New Roman" w:cs="Times New Roman"/>
          <w:i/>
          <w:iCs/>
          <w:sz w:val="20"/>
          <w:szCs w:val="20"/>
        </w:rPr>
        <w:t>Ghana Journal of Horticulture 5: 73–81.</w:t>
      </w:r>
    </w:p>
    <w:p w14:paraId="1CF8FCD6" w14:textId="77777777"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rPr>
      </w:pPr>
      <w:proofErr w:type="spellStart"/>
      <w:r w:rsidRPr="00240BBE">
        <w:rPr>
          <w:rFonts w:ascii="Times New Roman" w:hAnsi="Times New Roman" w:cs="Times New Roman"/>
          <w:sz w:val="20"/>
          <w:szCs w:val="20"/>
        </w:rPr>
        <w:t>Gallichio</w:t>
      </w:r>
      <w:proofErr w:type="spellEnd"/>
      <w:r w:rsidRPr="00240BBE">
        <w:rPr>
          <w:rFonts w:ascii="Times New Roman" w:hAnsi="Times New Roman" w:cs="Times New Roman"/>
          <w:sz w:val="20"/>
          <w:szCs w:val="20"/>
        </w:rPr>
        <w:t xml:space="preserve"> L, Boyd K, </w:t>
      </w:r>
      <w:proofErr w:type="spellStart"/>
      <w:r w:rsidRPr="00240BBE">
        <w:rPr>
          <w:rFonts w:ascii="Times New Roman" w:hAnsi="Times New Roman" w:cs="Times New Roman"/>
          <w:sz w:val="20"/>
          <w:szCs w:val="20"/>
        </w:rPr>
        <w:t>Matanoski</w:t>
      </w:r>
      <w:proofErr w:type="spellEnd"/>
      <w:r w:rsidRPr="00240BBE">
        <w:rPr>
          <w:rFonts w:ascii="Times New Roman" w:hAnsi="Times New Roman" w:cs="Times New Roman"/>
          <w:sz w:val="20"/>
          <w:szCs w:val="20"/>
        </w:rPr>
        <w:t xml:space="preserve"> G, Tao XG, Chen L, Lam TK, Shiels M, Hammond E,</w:t>
      </w:r>
      <w:r w:rsidRPr="00240BBE">
        <w:rPr>
          <w:rFonts w:ascii="Times New Roman" w:hAnsi="Times New Roman" w:cs="Times New Roman"/>
          <w:sz w:val="20"/>
          <w:szCs w:val="20"/>
          <w:lang w:val="en-US"/>
        </w:rPr>
        <w:t xml:space="preserve"> </w:t>
      </w:r>
      <w:r w:rsidRPr="00240BBE">
        <w:rPr>
          <w:rFonts w:ascii="Times New Roman" w:hAnsi="Times New Roman" w:cs="Times New Roman"/>
          <w:sz w:val="20"/>
          <w:szCs w:val="20"/>
        </w:rPr>
        <w:t xml:space="preserve">Robinson KA, Caulfield LE, Herman JG, </w:t>
      </w:r>
      <w:proofErr w:type="spellStart"/>
      <w:r w:rsidRPr="00240BBE">
        <w:rPr>
          <w:rFonts w:ascii="Times New Roman" w:hAnsi="Times New Roman" w:cs="Times New Roman"/>
          <w:sz w:val="20"/>
          <w:szCs w:val="20"/>
        </w:rPr>
        <w:t>Guallar</w:t>
      </w:r>
      <w:proofErr w:type="spellEnd"/>
      <w:r w:rsidRPr="00240BBE">
        <w:rPr>
          <w:rFonts w:ascii="Times New Roman" w:hAnsi="Times New Roman" w:cs="Times New Roman"/>
          <w:sz w:val="20"/>
          <w:szCs w:val="20"/>
        </w:rPr>
        <w:t xml:space="preserve"> E, </w:t>
      </w:r>
      <w:proofErr w:type="spellStart"/>
      <w:r w:rsidRPr="00240BBE">
        <w:rPr>
          <w:rFonts w:ascii="Times New Roman" w:hAnsi="Times New Roman" w:cs="Times New Roman"/>
          <w:sz w:val="20"/>
          <w:szCs w:val="20"/>
        </w:rPr>
        <w:t>Alberg</w:t>
      </w:r>
      <w:proofErr w:type="spellEnd"/>
      <w:r w:rsidRPr="00240BBE">
        <w:rPr>
          <w:rFonts w:ascii="Times New Roman" w:hAnsi="Times New Roman" w:cs="Times New Roman"/>
          <w:sz w:val="20"/>
          <w:szCs w:val="20"/>
        </w:rPr>
        <w:t xml:space="preserve"> AJ (2008). Carotenoids and risk of developing lung cancer: a systematic review. </w:t>
      </w:r>
      <w:r w:rsidRPr="00240BBE">
        <w:rPr>
          <w:rFonts w:ascii="Times New Roman" w:hAnsi="Times New Roman" w:cs="Times New Roman"/>
          <w:i/>
          <w:iCs/>
          <w:sz w:val="20"/>
          <w:szCs w:val="20"/>
        </w:rPr>
        <w:t xml:space="preserve">Am. J. Clin. </w:t>
      </w:r>
      <w:proofErr w:type="spellStart"/>
      <w:r w:rsidRPr="00240BBE">
        <w:rPr>
          <w:rFonts w:ascii="Times New Roman" w:hAnsi="Times New Roman" w:cs="Times New Roman"/>
          <w:i/>
          <w:iCs/>
          <w:sz w:val="20"/>
          <w:szCs w:val="20"/>
        </w:rPr>
        <w:t>Nutr</w:t>
      </w:r>
      <w:proofErr w:type="spellEnd"/>
      <w:r w:rsidRPr="00240BBE">
        <w:rPr>
          <w:rFonts w:ascii="Times New Roman" w:hAnsi="Times New Roman" w:cs="Times New Roman"/>
          <w:i/>
          <w:iCs/>
          <w:sz w:val="20"/>
          <w:szCs w:val="20"/>
        </w:rPr>
        <w:t>., 88:</w:t>
      </w:r>
      <w:r w:rsidRPr="00240BBE">
        <w:rPr>
          <w:rFonts w:ascii="Times New Roman" w:hAnsi="Times New Roman" w:cs="Times New Roman"/>
          <w:i/>
          <w:iCs/>
          <w:sz w:val="20"/>
          <w:szCs w:val="20"/>
          <w:lang w:val="en-US"/>
        </w:rPr>
        <w:t xml:space="preserve"> </w:t>
      </w:r>
      <w:r w:rsidRPr="00240BBE">
        <w:rPr>
          <w:rFonts w:ascii="Times New Roman" w:hAnsi="Times New Roman" w:cs="Times New Roman"/>
          <w:i/>
          <w:iCs/>
          <w:sz w:val="20"/>
          <w:szCs w:val="20"/>
        </w:rPr>
        <w:t>372-383</w:t>
      </w:r>
      <w:r w:rsidRPr="00240BBE">
        <w:rPr>
          <w:rFonts w:ascii="Times New Roman" w:hAnsi="Times New Roman" w:cs="Times New Roman"/>
          <w:sz w:val="20"/>
          <w:szCs w:val="20"/>
        </w:rPr>
        <w:t>.</w:t>
      </w:r>
    </w:p>
    <w:p w14:paraId="17084E86" w14:textId="795F5A29" w:rsidR="00FB18C0" w:rsidRPr="00240BBE" w:rsidRDefault="00FB18C0" w:rsidP="00240BBE">
      <w:pPr>
        <w:pStyle w:val="ListParagraph"/>
        <w:numPr>
          <w:ilvl w:val="0"/>
          <w:numId w:val="2"/>
        </w:numPr>
        <w:spacing w:line="480" w:lineRule="auto"/>
        <w:jc w:val="both"/>
        <w:rPr>
          <w:rFonts w:ascii="Times New Roman" w:hAnsi="Times New Roman" w:cs="Times New Roman"/>
          <w:sz w:val="20"/>
          <w:szCs w:val="20"/>
        </w:rPr>
      </w:pPr>
      <w:r w:rsidRPr="00240BBE">
        <w:rPr>
          <w:rFonts w:ascii="Times New Roman" w:hAnsi="Times New Roman" w:cs="Times New Roman"/>
          <w:sz w:val="20"/>
          <w:szCs w:val="20"/>
        </w:rPr>
        <w:t xml:space="preserve">Ghana Meteorological Service (2022). The Annual Report of Ghana Meteorological </w:t>
      </w:r>
      <w:r w:rsidR="001E0FB8" w:rsidRPr="00240BBE">
        <w:rPr>
          <w:rFonts w:ascii="Times New Roman" w:hAnsi="Times New Roman" w:cs="Times New Roman"/>
          <w:sz w:val="20"/>
          <w:szCs w:val="20"/>
        </w:rPr>
        <w:t>Service</w:t>
      </w:r>
      <w:r w:rsidRPr="00240BBE">
        <w:rPr>
          <w:rFonts w:ascii="Times New Roman" w:hAnsi="Times New Roman" w:cs="Times New Roman"/>
          <w:sz w:val="20"/>
          <w:szCs w:val="20"/>
        </w:rPr>
        <w:t>.</w:t>
      </w:r>
    </w:p>
    <w:p w14:paraId="34B927AC" w14:textId="77777777" w:rsidR="00FB18C0" w:rsidRPr="00FC2B2B" w:rsidRDefault="00FB18C0" w:rsidP="00240BBE">
      <w:pPr>
        <w:pStyle w:val="ref-content"/>
        <w:numPr>
          <w:ilvl w:val="0"/>
          <w:numId w:val="2"/>
        </w:numPr>
        <w:spacing w:before="0" w:beforeAutospacing="0" w:after="160" w:afterAutospacing="0" w:line="276" w:lineRule="auto"/>
        <w:jc w:val="both"/>
        <w:rPr>
          <w:sz w:val="20"/>
          <w:szCs w:val="20"/>
          <w:lang w:val="en-US"/>
        </w:rPr>
      </w:pPr>
      <w:r w:rsidRPr="00FC2B2B">
        <w:rPr>
          <w:sz w:val="20"/>
          <w:szCs w:val="20"/>
        </w:rPr>
        <w:t xml:space="preserve">Hochmuth, G. and J. Jones. </w:t>
      </w:r>
      <w:r w:rsidRPr="00FC2B2B">
        <w:rPr>
          <w:sz w:val="20"/>
          <w:szCs w:val="20"/>
          <w:lang w:val="en-US"/>
        </w:rPr>
        <w:t>(</w:t>
      </w:r>
      <w:r w:rsidRPr="00FC2B2B">
        <w:rPr>
          <w:sz w:val="20"/>
          <w:szCs w:val="20"/>
        </w:rPr>
        <w:t>2009</w:t>
      </w:r>
      <w:r w:rsidRPr="00FC2B2B">
        <w:rPr>
          <w:sz w:val="20"/>
          <w:szCs w:val="20"/>
          <w:lang w:val="en-US"/>
        </w:rPr>
        <w:t>)</w:t>
      </w:r>
      <w:r w:rsidRPr="00FC2B2B">
        <w:rPr>
          <w:sz w:val="20"/>
          <w:szCs w:val="20"/>
        </w:rPr>
        <w:t xml:space="preserve">. Collecting a Poultry Litter Sample for Analysis, </w:t>
      </w:r>
      <w:hyperlink r:id="rId19" w:history="1">
        <w:r w:rsidRPr="00FC2B2B">
          <w:rPr>
            <w:rStyle w:val="Hyperlink"/>
            <w:sz w:val="20"/>
            <w:szCs w:val="20"/>
            <w:u w:val="none"/>
          </w:rPr>
          <w:t>http://edis.ifas.ufl.edu/SS495</w:t>
        </w:r>
      </w:hyperlink>
      <w:r w:rsidRPr="00FC2B2B">
        <w:rPr>
          <w:sz w:val="20"/>
          <w:szCs w:val="20"/>
          <w:lang w:val="en-US"/>
        </w:rPr>
        <w:t>.</w:t>
      </w:r>
    </w:p>
    <w:p w14:paraId="3E33C5C7" w14:textId="44441402"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Ibeto, C. N., Lag-Brotons, A. J., Marshall, R., </w:t>
      </w:r>
      <w:r w:rsidR="001E0FB8" w:rsidRPr="00240BBE">
        <w:rPr>
          <w:rFonts w:ascii="Times New Roman" w:hAnsi="Times New Roman" w:cs="Times New Roman"/>
          <w:noProof/>
          <w:sz w:val="20"/>
          <w:szCs w:val="20"/>
        </w:rPr>
        <w:t>and</w:t>
      </w:r>
      <w:r w:rsidRPr="00240BBE">
        <w:rPr>
          <w:rFonts w:ascii="Times New Roman" w:hAnsi="Times New Roman" w:cs="Times New Roman"/>
          <w:noProof/>
          <w:sz w:val="20"/>
          <w:szCs w:val="20"/>
        </w:rPr>
        <w:t xml:space="preserve"> Semple, K. T. (2019). The nutritional effects of digested and undigested organic wastes combined with wood ash amendments on carrot plants. </w:t>
      </w:r>
      <w:r w:rsidRPr="00240BBE">
        <w:rPr>
          <w:rFonts w:ascii="Times New Roman" w:hAnsi="Times New Roman" w:cs="Times New Roman"/>
          <w:i/>
          <w:iCs/>
          <w:noProof/>
          <w:sz w:val="20"/>
          <w:szCs w:val="20"/>
        </w:rPr>
        <w:t>Journal of Soil Science and Plant Nutrition</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20</w:t>
      </w:r>
      <w:r w:rsidRPr="00240BBE">
        <w:rPr>
          <w:rFonts w:ascii="Times New Roman" w:hAnsi="Times New Roman" w:cs="Times New Roman"/>
          <w:noProof/>
          <w:sz w:val="20"/>
          <w:szCs w:val="20"/>
        </w:rPr>
        <w:t>, 460–472.</w:t>
      </w:r>
    </w:p>
    <w:p w14:paraId="04E9FF4C" w14:textId="35DCFF70" w:rsidR="00E4308C" w:rsidRPr="00240BBE" w:rsidRDefault="00E4308C" w:rsidP="00240BBE">
      <w:pPr>
        <w:pStyle w:val="NoSpacing"/>
        <w:numPr>
          <w:ilvl w:val="0"/>
          <w:numId w:val="2"/>
        </w:numPr>
        <w:rPr>
          <w:rFonts w:ascii="Times New Roman" w:hAnsi="Times New Roman" w:cs="Times New Roman"/>
          <w:sz w:val="20"/>
          <w:szCs w:val="20"/>
          <w:lang w:val="en-US"/>
        </w:rPr>
      </w:pPr>
      <w:r w:rsidRPr="00E4308C">
        <w:rPr>
          <w:rFonts w:ascii="Times New Roman" w:hAnsi="Times New Roman" w:cs="Times New Roman"/>
          <w:sz w:val="20"/>
          <w:szCs w:val="20"/>
          <w:lang w:val="en-US"/>
        </w:rPr>
        <w:t xml:space="preserve">JIAO, W, Chen, W., Chang, A. C., and Page, A. L (2012). Environmental risks of trace elements associated with </w:t>
      </w:r>
      <w:r w:rsidRPr="00240BBE">
        <w:rPr>
          <w:rFonts w:ascii="Times New Roman" w:hAnsi="Times New Roman" w:cs="Times New Roman"/>
          <w:sz w:val="20"/>
          <w:szCs w:val="20"/>
          <w:lang w:val="en-US"/>
        </w:rPr>
        <w:t xml:space="preserve">long-term phosphate fertilizer application. </w:t>
      </w:r>
      <w:r w:rsidRPr="00240BBE">
        <w:rPr>
          <w:rFonts w:ascii="Times New Roman" w:hAnsi="Times New Roman" w:cs="Times New Roman"/>
          <w:i/>
          <w:iCs/>
          <w:sz w:val="20"/>
          <w:szCs w:val="20"/>
          <w:lang w:val="en-US"/>
        </w:rPr>
        <w:t>A review environmental pollution, oxford,</w:t>
      </w:r>
      <w:r w:rsidRPr="00240BBE">
        <w:rPr>
          <w:rFonts w:ascii="Times New Roman" w:hAnsi="Times New Roman" w:cs="Times New Roman"/>
          <w:sz w:val="20"/>
          <w:szCs w:val="20"/>
          <w:lang w:val="en-US"/>
        </w:rPr>
        <w:t xml:space="preserve"> v. 168, p. 44-53.</w:t>
      </w:r>
    </w:p>
    <w:p w14:paraId="74A2B4F5" w14:textId="77777777" w:rsidR="00E4308C" w:rsidRPr="00FC2B2B" w:rsidRDefault="00E4308C" w:rsidP="00362E8C">
      <w:pPr>
        <w:widowControl w:val="0"/>
        <w:autoSpaceDE w:val="0"/>
        <w:autoSpaceDN w:val="0"/>
        <w:adjustRightInd w:val="0"/>
        <w:spacing w:line="276" w:lineRule="auto"/>
        <w:ind w:left="720" w:hanging="720"/>
        <w:jc w:val="both"/>
        <w:rPr>
          <w:rFonts w:ascii="Times New Roman" w:hAnsi="Times New Roman" w:cs="Times New Roman"/>
          <w:noProof/>
          <w:sz w:val="20"/>
          <w:szCs w:val="20"/>
        </w:rPr>
      </w:pPr>
    </w:p>
    <w:p w14:paraId="63374A64" w14:textId="77777777"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Jolly, Y. N., Islam, A., &amp; Akbar, S. (2013). Transfer of metals from soil to vegetables and possible health risk assessment. </w:t>
      </w:r>
      <w:r w:rsidRPr="00240BBE">
        <w:rPr>
          <w:rFonts w:ascii="Times New Roman" w:hAnsi="Times New Roman" w:cs="Times New Roman"/>
          <w:i/>
          <w:iCs/>
          <w:noProof/>
          <w:sz w:val="20"/>
          <w:szCs w:val="20"/>
        </w:rPr>
        <w:t>SpringerPlus</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2</w:t>
      </w:r>
      <w:r w:rsidRPr="00240BBE">
        <w:rPr>
          <w:rFonts w:ascii="Times New Roman" w:hAnsi="Times New Roman" w:cs="Times New Roman"/>
          <w:noProof/>
          <w:sz w:val="20"/>
          <w:szCs w:val="20"/>
        </w:rPr>
        <w:t>, 1–8.</w:t>
      </w:r>
    </w:p>
    <w:p w14:paraId="02D1389F" w14:textId="4751FF2B" w:rsidR="00AD7750" w:rsidRPr="00240BBE" w:rsidRDefault="00AD7750" w:rsidP="00240BBE">
      <w:pPr>
        <w:pStyle w:val="NoSpacing"/>
        <w:numPr>
          <w:ilvl w:val="0"/>
          <w:numId w:val="2"/>
        </w:numPr>
        <w:rPr>
          <w:rFonts w:ascii="Times New Roman" w:hAnsi="Times New Roman" w:cs="Times New Roman"/>
          <w:sz w:val="20"/>
          <w:szCs w:val="20"/>
          <w:lang w:val="en-US"/>
        </w:rPr>
      </w:pPr>
      <w:proofErr w:type="spellStart"/>
      <w:r w:rsidRPr="00850656">
        <w:rPr>
          <w:rFonts w:ascii="Times New Roman" w:hAnsi="Times New Roman" w:cs="Times New Roman"/>
          <w:sz w:val="20"/>
          <w:szCs w:val="20"/>
          <w:lang w:val="en-US"/>
        </w:rPr>
        <w:t>Jomová</w:t>
      </w:r>
      <w:proofErr w:type="spellEnd"/>
      <w:r w:rsidRPr="00850656">
        <w:rPr>
          <w:rFonts w:ascii="Times New Roman" w:hAnsi="Times New Roman" w:cs="Times New Roman"/>
          <w:sz w:val="20"/>
          <w:szCs w:val="20"/>
          <w:lang w:val="en-US"/>
        </w:rPr>
        <w:t xml:space="preserve">, K., Alomar, S., </w:t>
      </w:r>
      <w:proofErr w:type="spellStart"/>
      <w:r w:rsidRPr="00850656">
        <w:rPr>
          <w:rFonts w:ascii="Times New Roman" w:hAnsi="Times New Roman" w:cs="Times New Roman"/>
          <w:sz w:val="20"/>
          <w:szCs w:val="20"/>
          <w:lang w:val="en-US"/>
        </w:rPr>
        <w:t>Nepovimová</w:t>
      </w:r>
      <w:proofErr w:type="spellEnd"/>
      <w:r w:rsidRPr="00850656">
        <w:rPr>
          <w:rFonts w:ascii="Times New Roman" w:hAnsi="Times New Roman" w:cs="Times New Roman"/>
          <w:sz w:val="20"/>
          <w:szCs w:val="20"/>
          <w:lang w:val="en-US"/>
        </w:rPr>
        <w:t xml:space="preserve">, E., </w:t>
      </w:r>
      <w:proofErr w:type="spellStart"/>
      <w:r w:rsidRPr="00850656">
        <w:rPr>
          <w:rFonts w:ascii="Times New Roman" w:hAnsi="Times New Roman" w:cs="Times New Roman"/>
          <w:sz w:val="20"/>
          <w:szCs w:val="20"/>
          <w:lang w:val="en-US"/>
        </w:rPr>
        <w:t>Kuča</w:t>
      </w:r>
      <w:proofErr w:type="spellEnd"/>
      <w:r w:rsidRPr="00850656">
        <w:rPr>
          <w:rFonts w:ascii="Times New Roman" w:hAnsi="Times New Roman" w:cs="Times New Roman"/>
          <w:sz w:val="20"/>
          <w:szCs w:val="20"/>
          <w:lang w:val="en-US"/>
        </w:rPr>
        <w:t xml:space="preserve">, K., </w:t>
      </w:r>
      <w:r w:rsidR="001E0FB8">
        <w:rPr>
          <w:rFonts w:ascii="Times New Roman" w:hAnsi="Times New Roman" w:cs="Times New Roman"/>
          <w:sz w:val="20"/>
          <w:szCs w:val="20"/>
          <w:lang w:val="en-US"/>
        </w:rPr>
        <w:t>and</w:t>
      </w:r>
      <w:r w:rsidRPr="00850656">
        <w:rPr>
          <w:rFonts w:ascii="Times New Roman" w:hAnsi="Times New Roman" w:cs="Times New Roman"/>
          <w:sz w:val="20"/>
          <w:szCs w:val="20"/>
          <w:lang w:val="en-US"/>
        </w:rPr>
        <w:t xml:space="preserve"> </w:t>
      </w:r>
      <w:proofErr w:type="spellStart"/>
      <w:r w:rsidRPr="00850656">
        <w:rPr>
          <w:rFonts w:ascii="Times New Roman" w:hAnsi="Times New Roman" w:cs="Times New Roman"/>
          <w:sz w:val="20"/>
          <w:szCs w:val="20"/>
          <w:lang w:val="en-US"/>
        </w:rPr>
        <w:t>Valko</w:t>
      </w:r>
      <w:proofErr w:type="spellEnd"/>
      <w:r w:rsidRPr="00850656">
        <w:rPr>
          <w:rFonts w:ascii="Times New Roman" w:hAnsi="Times New Roman" w:cs="Times New Roman"/>
          <w:sz w:val="20"/>
          <w:szCs w:val="20"/>
          <w:lang w:val="en-US"/>
        </w:rPr>
        <w:t xml:space="preserve">, M. (2024). Heavy metals: toxicity and human </w:t>
      </w:r>
      <w:r w:rsidR="00850656" w:rsidRPr="00850656">
        <w:rPr>
          <w:rFonts w:ascii="Times New Roman" w:hAnsi="Times New Roman" w:cs="Times New Roman"/>
          <w:sz w:val="20"/>
          <w:szCs w:val="20"/>
          <w:lang w:val="en-US"/>
        </w:rPr>
        <w:t xml:space="preserve">      </w:t>
      </w:r>
      <w:r w:rsidRPr="00240BBE">
        <w:rPr>
          <w:rFonts w:ascii="Times New Roman" w:hAnsi="Times New Roman" w:cs="Times New Roman"/>
          <w:sz w:val="20"/>
          <w:szCs w:val="20"/>
          <w:lang w:val="en-US"/>
        </w:rPr>
        <w:t>health effects. </w:t>
      </w:r>
      <w:hyperlink r:id="rId20" w:tgtFrame="_blank" w:history="1">
        <w:r w:rsidRPr="00240BBE">
          <w:rPr>
            <w:rStyle w:val="Hyperlink"/>
            <w:rFonts w:ascii="Times New Roman" w:hAnsi="Times New Roman" w:cs="Times New Roman"/>
            <w:sz w:val="20"/>
            <w:szCs w:val="20"/>
            <w:lang w:val="en-US"/>
          </w:rPr>
          <w:t>https://doi.org/10.1007/s00204-024-03903-2.pdf</w:t>
        </w:r>
      </w:hyperlink>
    </w:p>
    <w:p w14:paraId="73535068" w14:textId="77777777" w:rsidR="006C5834" w:rsidRDefault="006C5834" w:rsidP="00850656">
      <w:pPr>
        <w:pStyle w:val="NoSpacing"/>
        <w:rPr>
          <w:rFonts w:ascii="Times New Roman" w:hAnsi="Times New Roman" w:cs="Times New Roman"/>
          <w:sz w:val="20"/>
          <w:szCs w:val="20"/>
          <w:lang w:val="en-US"/>
        </w:rPr>
      </w:pPr>
    </w:p>
    <w:p w14:paraId="1298E16E" w14:textId="76E0D791" w:rsidR="006C5834" w:rsidRPr="00240BBE" w:rsidRDefault="006C5834" w:rsidP="00240BBE">
      <w:pPr>
        <w:pStyle w:val="NoSpacing"/>
        <w:numPr>
          <w:ilvl w:val="0"/>
          <w:numId w:val="2"/>
        </w:numPr>
        <w:jc w:val="both"/>
        <w:rPr>
          <w:rFonts w:ascii="Times New Roman" w:hAnsi="Times New Roman" w:cs="Times New Roman"/>
          <w:sz w:val="20"/>
          <w:szCs w:val="20"/>
        </w:rPr>
      </w:pPr>
      <w:r w:rsidRPr="006C5834">
        <w:rPr>
          <w:rFonts w:ascii="Times New Roman" w:hAnsi="Times New Roman" w:cs="Times New Roman"/>
          <w:sz w:val="20"/>
          <w:szCs w:val="20"/>
        </w:rPr>
        <w:t>Khan</w:t>
      </w:r>
      <w:r w:rsidRPr="006C5834">
        <w:rPr>
          <w:rFonts w:ascii="Times New Roman" w:hAnsi="Times New Roman" w:cs="Times New Roman"/>
          <w:sz w:val="20"/>
          <w:szCs w:val="20"/>
          <w:lang w:val="en-US"/>
        </w:rPr>
        <w:t>,</w:t>
      </w:r>
      <w:r w:rsidRPr="006C5834">
        <w:rPr>
          <w:rFonts w:ascii="Times New Roman" w:hAnsi="Times New Roman" w:cs="Times New Roman"/>
          <w:sz w:val="20"/>
          <w:szCs w:val="20"/>
        </w:rPr>
        <w:t xml:space="preserve"> M</w:t>
      </w:r>
      <w:r w:rsidRPr="006C5834">
        <w:rPr>
          <w:rFonts w:ascii="Times New Roman" w:hAnsi="Times New Roman" w:cs="Times New Roman"/>
          <w:sz w:val="20"/>
          <w:szCs w:val="20"/>
          <w:lang w:val="en-US"/>
        </w:rPr>
        <w:t xml:space="preserve">. </w:t>
      </w:r>
      <w:r w:rsidRPr="006C5834">
        <w:rPr>
          <w:rFonts w:ascii="Times New Roman" w:hAnsi="Times New Roman" w:cs="Times New Roman"/>
          <w:sz w:val="20"/>
          <w:szCs w:val="20"/>
        </w:rPr>
        <w:t>A, Majeed. R, Fatima S</w:t>
      </w:r>
      <w:r w:rsidRPr="006C5834">
        <w:rPr>
          <w:rFonts w:ascii="Times New Roman" w:hAnsi="Times New Roman" w:cs="Times New Roman"/>
          <w:sz w:val="20"/>
          <w:szCs w:val="20"/>
          <w:lang w:val="en-US"/>
        </w:rPr>
        <w:t>.</w:t>
      </w:r>
      <w:r w:rsidRPr="006C5834">
        <w:rPr>
          <w:rFonts w:ascii="Times New Roman" w:hAnsi="Times New Roman" w:cs="Times New Roman"/>
          <w:sz w:val="20"/>
          <w:szCs w:val="20"/>
        </w:rPr>
        <w:t>U, Khan M</w:t>
      </w:r>
      <w:r w:rsidRPr="006C5834">
        <w:rPr>
          <w:rFonts w:ascii="Times New Roman" w:hAnsi="Times New Roman" w:cs="Times New Roman"/>
          <w:sz w:val="20"/>
          <w:szCs w:val="20"/>
          <w:lang w:val="en-US"/>
        </w:rPr>
        <w:t>.</w:t>
      </w:r>
      <w:r w:rsidRPr="006C5834">
        <w:rPr>
          <w:rFonts w:ascii="Times New Roman" w:hAnsi="Times New Roman" w:cs="Times New Roman"/>
          <w:sz w:val="20"/>
          <w:szCs w:val="20"/>
        </w:rPr>
        <w:t xml:space="preserve">A, and Shahid S. </w:t>
      </w:r>
      <w:r w:rsidRPr="006C5834">
        <w:rPr>
          <w:rFonts w:ascii="Times New Roman" w:hAnsi="Times New Roman" w:cs="Times New Roman"/>
          <w:sz w:val="20"/>
          <w:szCs w:val="20"/>
          <w:lang w:val="en-US"/>
        </w:rPr>
        <w:t xml:space="preserve">(2008). </w:t>
      </w:r>
      <w:r w:rsidRPr="006C5834">
        <w:rPr>
          <w:rFonts w:ascii="Times New Roman" w:hAnsi="Times New Roman" w:cs="Times New Roman"/>
          <w:sz w:val="20"/>
          <w:szCs w:val="20"/>
        </w:rPr>
        <w:t xml:space="preserve">Occurrence, distribution and </w:t>
      </w:r>
      <w:r w:rsidRPr="006C5834">
        <w:rPr>
          <w:rFonts w:ascii="Times New Roman" w:hAnsi="Times New Roman" w:cs="Times New Roman"/>
          <w:sz w:val="20"/>
          <w:szCs w:val="20"/>
          <w:lang w:val="en-US"/>
        </w:rPr>
        <w:t>health</w:t>
      </w:r>
      <w:r w:rsidRPr="006C5834">
        <w:rPr>
          <w:rFonts w:ascii="Times New Roman" w:hAnsi="Times New Roman" w:cs="Times New Roman"/>
          <w:sz w:val="20"/>
          <w:szCs w:val="20"/>
        </w:rPr>
        <w:t xml:space="preserve"> effects </w:t>
      </w:r>
      <w:r w:rsidRPr="00240BBE">
        <w:rPr>
          <w:rFonts w:ascii="Times New Roman" w:hAnsi="Times New Roman" w:cs="Times New Roman"/>
          <w:sz w:val="20"/>
          <w:szCs w:val="20"/>
        </w:rPr>
        <w:t>of heavy metals in commercially available vege</w:t>
      </w:r>
      <w:bookmarkStart w:id="21" w:name="_GoBack"/>
      <w:r w:rsidRPr="00240BBE">
        <w:rPr>
          <w:rFonts w:ascii="Times New Roman" w:hAnsi="Times New Roman" w:cs="Times New Roman"/>
          <w:sz w:val="20"/>
          <w:szCs w:val="20"/>
        </w:rPr>
        <w:t>table</w:t>
      </w:r>
      <w:bookmarkEnd w:id="21"/>
      <w:r w:rsidRPr="00240BBE">
        <w:rPr>
          <w:rFonts w:ascii="Times New Roman" w:hAnsi="Times New Roman" w:cs="Times New Roman"/>
          <w:sz w:val="20"/>
          <w:szCs w:val="20"/>
        </w:rPr>
        <w:t xml:space="preserve">s in Karachi. </w:t>
      </w:r>
      <w:r w:rsidRPr="00240BBE">
        <w:rPr>
          <w:rFonts w:ascii="Times New Roman" w:hAnsi="Times New Roman" w:cs="Times New Roman"/>
          <w:i/>
          <w:iCs/>
          <w:sz w:val="20"/>
          <w:szCs w:val="20"/>
        </w:rPr>
        <w:t xml:space="preserve">International </w:t>
      </w:r>
      <w:r w:rsidRPr="00240BBE">
        <w:rPr>
          <w:rFonts w:ascii="Times New Roman" w:hAnsi="Times New Roman" w:cs="Times New Roman"/>
          <w:i/>
          <w:iCs/>
          <w:sz w:val="20"/>
          <w:szCs w:val="20"/>
          <w:lang w:val="en-US"/>
        </w:rPr>
        <w:t xml:space="preserve">   </w:t>
      </w:r>
      <w:r w:rsidRPr="00240BBE">
        <w:rPr>
          <w:rFonts w:ascii="Times New Roman" w:hAnsi="Times New Roman" w:cs="Times New Roman"/>
          <w:i/>
          <w:iCs/>
          <w:sz w:val="20"/>
          <w:szCs w:val="20"/>
        </w:rPr>
        <w:t>Journal of Biology and Biotechnology</w:t>
      </w:r>
      <w:r w:rsidRPr="00240BBE">
        <w:rPr>
          <w:rFonts w:ascii="Times New Roman" w:hAnsi="Times New Roman" w:cs="Times New Roman"/>
          <w:sz w:val="20"/>
          <w:szCs w:val="20"/>
        </w:rPr>
        <w:t>.; 17:319-328</w:t>
      </w:r>
      <w:r w:rsidRPr="00240BBE">
        <w:rPr>
          <w:rFonts w:ascii="Times New Roman" w:hAnsi="Times New Roman" w:cs="Times New Roman"/>
          <w:sz w:val="20"/>
          <w:szCs w:val="20"/>
          <w:lang w:val="en-US"/>
        </w:rPr>
        <w:t>.</w:t>
      </w:r>
    </w:p>
    <w:p w14:paraId="7199C160" w14:textId="77777777" w:rsidR="006C5834" w:rsidRDefault="006C5834" w:rsidP="00850656">
      <w:pPr>
        <w:pStyle w:val="NoSpacing"/>
        <w:rPr>
          <w:rFonts w:ascii="Times New Roman" w:hAnsi="Times New Roman" w:cs="Times New Roman"/>
          <w:sz w:val="20"/>
          <w:szCs w:val="20"/>
          <w:lang w:val="en-US"/>
        </w:rPr>
      </w:pPr>
    </w:p>
    <w:p w14:paraId="670762D5" w14:textId="77777777" w:rsidR="00462113" w:rsidRDefault="00462113" w:rsidP="00850656">
      <w:pPr>
        <w:pStyle w:val="NoSpacing"/>
        <w:rPr>
          <w:rFonts w:ascii="Times New Roman" w:hAnsi="Times New Roman" w:cs="Times New Roman"/>
          <w:sz w:val="20"/>
          <w:szCs w:val="20"/>
          <w:lang w:val="en-US"/>
        </w:rPr>
      </w:pPr>
    </w:p>
    <w:p w14:paraId="1ECCD837" w14:textId="53EC5974" w:rsidR="00462113" w:rsidRPr="00240BBE" w:rsidRDefault="00462113" w:rsidP="00240BBE">
      <w:pPr>
        <w:pStyle w:val="NoSpacing"/>
        <w:numPr>
          <w:ilvl w:val="0"/>
          <w:numId w:val="2"/>
        </w:numPr>
        <w:jc w:val="both"/>
        <w:rPr>
          <w:rFonts w:ascii="Times New Roman" w:hAnsi="Times New Roman" w:cs="Times New Roman"/>
          <w:sz w:val="20"/>
          <w:szCs w:val="20"/>
        </w:rPr>
      </w:pPr>
      <w:proofErr w:type="spellStart"/>
      <w:r w:rsidRPr="00462113">
        <w:rPr>
          <w:rFonts w:ascii="Times New Roman" w:hAnsi="Times New Roman" w:cs="Times New Roman"/>
          <w:sz w:val="20"/>
          <w:szCs w:val="20"/>
        </w:rPr>
        <w:t>Kříbek</w:t>
      </w:r>
      <w:proofErr w:type="spellEnd"/>
      <w:r w:rsidRPr="00462113">
        <w:rPr>
          <w:rFonts w:ascii="Times New Roman" w:hAnsi="Times New Roman" w:cs="Times New Roman"/>
          <w:sz w:val="20"/>
          <w:szCs w:val="20"/>
          <w:lang w:val="en-US"/>
        </w:rPr>
        <w:t>e</w:t>
      </w:r>
      <w:r w:rsidRPr="00462113">
        <w:rPr>
          <w:rFonts w:ascii="Times New Roman" w:hAnsi="Times New Roman" w:cs="Times New Roman"/>
          <w:sz w:val="20"/>
          <w:szCs w:val="20"/>
        </w:rPr>
        <w:t xml:space="preserve">, B., </w:t>
      </w:r>
      <w:proofErr w:type="spellStart"/>
      <w:r w:rsidRPr="00462113">
        <w:rPr>
          <w:rFonts w:ascii="Times New Roman" w:hAnsi="Times New Roman" w:cs="Times New Roman"/>
          <w:sz w:val="20"/>
          <w:szCs w:val="20"/>
        </w:rPr>
        <w:t>Majer</w:t>
      </w:r>
      <w:proofErr w:type="spellEnd"/>
      <w:r w:rsidRPr="00462113">
        <w:rPr>
          <w:rFonts w:ascii="Times New Roman" w:hAnsi="Times New Roman" w:cs="Times New Roman"/>
          <w:sz w:val="20"/>
          <w:szCs w:val="20"/>
        </w:rPr>
        <w:t xml:space="preserve">, V., </w:t>
      </w:r>
      <w:proofErr w:type="spellStart"/>
      <w:r w:rsidRPr="00462113">
        <w:rPr>
          <w:rFonts w:ascii="Times New Roman" w:hAnsi="Times New Roman" w:cs="Times New Roman"/>
          <w:sz w:val="20"/>
          <w:szCs w:val="20"/>
        </w:rPr>
        <w:t>Veselovský</w:t>
      </w:r>
      <w:proofErr w:type="spellEnd"/>
      <w:r w:rsidRPr="00462113">
        <w:rPr>
          <w:rFonts w:ascii="Times New Roman" w:hAnsi="Times New Roman" w:cs="Times New Roman"/>
          <w:sz w:val="20"/>
          <w:szCs w:val="20"/>
        </w:rPr>
        <w:t xml:space="preserve">, F. and Nyambe, I. </w:t>
      </w:r>
      <w:r w:rsidRPr="00462113">
        <w:rPr>
          <w:rFonts w:ascii="Times New Roman" w:hAnsi="Times New Roman" w:cs="Times New Roman"/>
          <w:sz w:val="20"/>
          <w:szCs w:val="20"/>
          <w:lang w:val="en-US"/>
        </w:rPr>
        <w:t>(</w:t>
      </w:r>
      <w:r w:rsidRPr="00462113">
        <w:rPr>
          <w:rFonts w:ascii="Times New Roman" w:hAnsi="Times New Roman" w:cs="Times New Roman"/>
          <w:sz w:val="20"/>
          <w:szCs w:val="20"/>
        </w:rPr>
        <w:t>2010</w:t>
      </w:r>
      <w:r w:rsidRPr="00462113">
        <w:rPr>
          <w:rFonts w:ascii="Times New Roman" w:hAnsi="Times New Roman" w:cs="Times New Roman"/>
          <w:sz w:val="20"/>
          <w:szCs w:val="20"/>
          <w:lang w:val="en-US"/>
        </w:rPr>
        <w:t>)</w:t>
      </w:r>
      <w:r w:rsidRPr="00462113">
        <w:rPr>
          <w:rFonts w:ascii="Times New Roman" w:hAnsi="Times New Roman" w:cs="Times New Roman"/>
          <w:sz w:val="20"/>
          <w:szCs w:val="20"/>
        </w:rPr>
        <w:t xml:space="preserve">. Discrimination of lithogenic and anthropogenic </w:t>
      </w:r>
      <w:r w:rsidRPr="00240BBE">
        <w:rPr>
          <w:rFonts w:ascii="Times New Roman" w:hAnsi="Times New Roman" w:cs="Times New Roman"/>
          <w:sz w:val="20"/>
          <w:szCs w:val="20"/>
        </w:rPr>
        <w:t xml:space="preserve">sources of metals and sulphur in soils of the central-northern part the </w:t>
      </w:r>
      <w:proofErr w:type="spellStart"/>
      <w:r w:rsidRPr="00240BBE">
        <w:rPr>
          <w:rFonts w:ascii="Times New Roman" w:hAnsi="Times New Roman" w:cs="Times New Roman"/>
          <w:sz w:val="20"/>
          <w:szCs w:val="20"/>
        </w:rPr>
        <w:t>zambian</w:t>
      </w:r>
      <w:proofErr w:type="spellEnd"/>
      <w:r w:rsidRPr="00240BBE">
        <w:rPr>
          <w:rFonts w:ascii="Times New Roman" w:hAnsi="Times New Roman" w:cs="Times New Roman"/>
          <w:sz w:val="20"/>
          <w:szCs w:val="20"/>
        </w:rPr>
        <w:t xml:space="preserve"> </w:t>
      </w:r>
      <w:proofErr w:type="spellStart"/>
      <w:r w:rsidRPr="00240BBE">
        <w:rPr>
          <w:rFonts w:ascii="Times New Roman" w:hAnsi="Times New Roman" w:cs="Times New Roman"/>
          <w:sz w:val="20"/>
          <w:szCs w:val="20"/>
        </w:rPr>
        <w:t>copperbelt</w:t>
      </w:r>
      <w:proofErr w:type="spellEnd"/>
      <w:r w:rsidRPr="00240BBE">
        <w:rPr>
          <w:rFonts w:ascii="Times New Roman" w:hAnsi="Times New Roman" w:cs="Times New Roman"/>
          <w:sz w:val="20"/>
          <w:szCs w:val="20"/>
        </w:rPr>
        <w:t xml:space="preserve"> mining district: a topsoil vs. Subsurface soil concept. </w:t>
      </w:r>
      <w:r w:rsidRPr="00240BBE">
        <w:rPr>
          <w:rFonts w:ascii="Times New Roman" w:hAnsi="Times New Roman" w:cs="Times New Roman"/>
          <w:i/>
          <w:iCs/>
          <w:sz w:val="20"/>
          <w:szCs w:val="20"/>
        </w:rPr>
        <w:t>Journal of geochemical exploration</w:t>
      </w:r>
      <w:r w:rsidRPr="00240BBE">
        <w:rPr>
          <w:rFonts w:ascii="Times New Roman" w:hAnsi="Times New Roman" w:cs="Times New Roman"/>
          <w:sz w:val="20"/>
          <w:szCs w:val="20"/>
        </w:rPr>
        <w:t>, 104, 69-86.</w:t>
      </w:r>
    </w:p>
    <w:p w14:paraId="1AA4E081" w14:textId="77777777" w:rsidR="00462113" w:rsidRDefault="00462113" w:rsidP="00850656">
      <w:pPr>
        <w:pStyle w:val="NoSpacing"/>
        <w:rPr>
          <w:rFonts w:ascii="Times New Roman" w:hAnsi="Times New Roman" w:cs="Times New Roman"/>
          <w:sz w:val="20"/>
          <w:szCs w:val="20"/>
          <w:lang w:val="en-US"/>
        </w:rPr>
      </w:pPr>
    </w:p>
    <w:p w14:paraId="3D5344EE" w14:textId="77777777" w:rsidR="00850656" w:rsidRPr="00850656" w:rsidRDefault="00850656" w:rsidP="00850656">
      <w:pPr>
        <w:pStyle w:val="NoSpacing"/>
        <w:rPr>
          <w:rFonts w:ascii="Times New Roman" w:hAnsi="Times New Roman" w:cs="Times New Roman"/>
          <w:sz w:val="20"/>
          <w:szCs w:val="20"/>
          <w:lang w:val="en-US"/>
        </w:rPr>
      </w:pPr>
    </w:p>
    <w:p w14:paraId="5B2DDC22" w14:textId="77777777" w:rsidR="00FB18C0" w:rsidRPr="00240BBE" w:rsidRDefault="00FB18C0" w:rsidP="00240BBE">
      <w:pPr>
        <w:pStyle w:val="ListParagraph"/>
        <w:numPr>
          <w:ilvl w:val="0"/>
          <w:numId w:val="2"/>
        </w:numPr>
        <w:spacing w:line="276" w:lineRule="auto"/>
        <w:rPr>
          <w:rFonts w:ascii="Times New Roman" w:hAnsi="Times New Roman" w:cs="Times New Roman"/>
          <w:sz w:val="20"/>
          <w:szCs w:val="20"/>
        </w:rPr>
      </w:pPr>
      <w:r w:rsidRPr="00240BBE">
        <w:rPr>
          <w:rFonts w:ascii="Times New Roman" w:hAnsi="Times New Roman" w:cs="Times New Roman"/>
          <w:sz w:val="20"/>
          <w:szCs w:val="20"/>
        </w:rPr>
        <w:t>Mbatha A.N. (2008). Influence of organic fertilizers on the yield and quality of cabbage and carrots. MS Thesis, Department of Crop, Soil and Climate Sciences, University of the Free State Bloemfontein, South Africa.</w:t>
      </w:r>
    </w:p>
    <w:p w14:paraId="0962DD38" w14:textId="55338348"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Moniruzzaman, M., Akand, M. H., Hossain, M. I., Sarkar, M. D., </w:t>
      </w:r>
      <w:r w:rsidR="001E0FB8" w:rsidRPr="00240BBE">
        <w:rPr>
          <w:rFonts w:ascii="Times New Roman" w:hAnsi="Times New Roman" w:cs="Times New Roman"/>
          <w:noProof/>
          <w:sz w:val="20"/>
          <w:szCs w:val="20"/>
        </w:rPr>
        <w:t>and</w:t>
      </w:r>
      <w:r w:rsidRPr="00240BBE">
        <w:rPr>
          <w:rFonts w:ascii="Times New Roman" w:hAnsi="Times New Roman" w:cs="Times New Roman"/>
          <w:noProof/>
          <w:sz w:val="20"/>
          <w:szCs w:val="20"/>
        </w:rPr>
        <w:t xml:space="preserve"> Ullah, A. (2013). Effect of Nitrogen </w:t>
      </w:r>
      <w:r w:rsidRPr="00240BBE">
        <w:rPr>
          <w:rFonts w:ascii="Times New Roman" w:hAnsi="Times New Roman" w:cs="Times New Roman"/>
          <w:noProof/>
          <w:sz w:val="20"/>
          <w:szCs w:val="20"/>
        </w:rPr>
        <w:lastRenderedPageBreak/>
        <w:t xml:space="preserve">on the Growth and Yield of Carrot ( Daucus carota L .). </w:t>
      </w:r>
      <w:r w:rsidRPr="00240BBE">
        <w:rPr>
          <w:rFonts w:ascii="Times New Roman" w:hAnsi="Times New Roman" w:cs="Times New Roman"/>
          <w:i/>
          <w:iCs/>
          <w:noProof/>
          <w:sz w:val="20"/>
          <w:szCs w:val="20"/>
        </w:rPr>
        <w:t>The Agriculturists</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11</w:t>
      </w:r>
      <w:r w:rsidRPr="00240BBE">
        <w:rPr>
          <w:rFonts w:ascii="Times New Roman" w:hAnsi="Times New Roman" w:cs="Times New Roman"/>
          <w:noProof/>
          <w:sz w:val="20"/>
          <w:szCs w:val="20"/>
        </w:rPr>
        <w:t>(May), 76–81.</w:t>
      </w:r>
    </w:p>
    <w:p w14:paraId="3440475C" w14:textId="799A92B9" w:rsidR="00C84F6F" w:rsidRPr="00240BBE" w:rsidRDefault="00C84F6F"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lang/>
        </w:rPr>
      </w:pPr>
      <w:r w:rsidRPr="00240BBE">
        <w:rPr>
          <w:rFonts w:ascii="Times New Roman" w:hAnsi="Times New Roman" w:cs="Times New Roman"/>
          <w:noProof/>
          <w:sz w:val="20"/>
          <w:szCs w:val="20"/>
          <w:lang/>
        </w:rPr>
        <w:t xml:space="preserve">Mahmoud, E. K., El-Kader, N. A., </w:t>
      </w:r>
      <w:r w:rsidRPr="00240BBE">
        <w:rPr>
          <w:rFonts w:ascii="Times New Roman" w:hAnsi="Times New Roman" w:cs="Times New Roman"/>
          <w:noProof/>
          <w:sz w:val="20"/>
          <w:szCs w:val="20"/>
          <w:lang w:val="en-US"/>
        </w:rPr>
        <w:t>and</w:t>
      </w:r>
      <w:r w:rsidRPr="00240BBE">
        <w:rPr>
          <w:rFonts w:ascii="Times New Roman" w:hAnsi="Times New Roman" w:cs="Times New Roman"/>
          <w:noProof/>
          <w:sz w:val="20"/>
          <w:szCs w:val="20"/>
          <w:lang/>
        </w:rPr>
        <w:t xml:space="preserve"> Robin, P. (2021). Organic fertilizers enhance nutrient availability and biomass production under tropical soils. </w:t>
      </w:r>
      <w:r w:rsidRPr="00240BBE">
        <w:rPr>
          <w:rFonts w:ascii="Times New Roman" w:hAnsi="Times New Roman" w:cs="Times New Roman"/>
          <w:i/>
          <w:iCs/>
          <w:noProof/>
          <w:sz w:val="20"/>
          <w:szCs w:val="20"/>
          <w:lang/>
        </w:rPr>
        <w:t>Journal of Soil Science and Plant Nutrition</w:t>
      </w:r>
      <w:r w:rsidRPr="00240BBE">
        <w:rPr>
          <w:rFonts w:ascii="Times New Roman" w:hAnsi="Times New Roman" w:cs="Times New Roman"/>
          <w:noProof/>
          <w:sz w:val="20"/>
          <w:szCs w:val="20"/>
          <w:lang/>
        </w:rPr>
        <w:t>, 21, 1555–1567.</w:t>
      </w:r>
    </w:p>
    <w:p w14:paraId="1AEFB53F" w14:textId="4897D6CA" w:rsidR="00323A1C" w:rsidRPr="00240BBE" w:rsidRDefault="00323A1C" w:rsidP="00240BBE">
      <w:pPr>
        <w:pStyle w:val="NoSpacing"/>
        <w:numPr>
          <w:ilvl w:val="0"/>
          <w:numId w:val="2"/>
        </w:numPr>
        <w:rPr>
          <w:rFonts w:ascii="Times New Roman" w:hAnsi="Times New Roman" w:cs="Times New Roman"/>
          <w:sz w:val="20"/>
          <w:szCs w:val="20"/>
        </w:rPr>
      </w:pPr>
      <w:r w:rsidRPr="00323A1C">
        <w:rPr>
          <w:rFonts w:ascii="Times New Roman" w:hAnsi="Times New Roman" w:cs="Times New Roman"/>
          <w:sz w:val="20"/>
          <w:szCs w:val="20"/>
        </w:rPr>
        <w:t>Norman, L</w:t>
      </w:r>
      <w:r w:rsidR="001E0FB8">
        <w:rPr>
          <w:rFonts w:ascii="Times New Roman" w:hAnsi="Times New Roman" w:cs="Times New Roman"/>
          <w:sz w:val="20"/>
          <w:szCs w:val="20"/>
        </w:rPr>
        <w:t>.</w:t>
      </w:r>
      <w:r w:rsidRPr="00323A1C">
        <w:rPr>
          <w:rFonts w:ascii="Times New Roman" w:hAnsi="Times New Roman" w:cs="Times New Roman"/>
          <w:sz w:val="20"/>
          <w:szCs w:val="20"/>
        </w:rPr>
        <w:t>, Gray, F</w:t>
      </w:r>
      <w:r w:rsidR="001E0FB8">
        <w:rPr>
          <w:rFonts w:ascii="Times New Roman" w:hAnsi="Times New Roman" w:cs="Times New Roman"/>
          <w:sz w:val="20"/>
          <w:szCs w:val="20"/>
        </w:rPr>
        <w:t>.</w:t>
      </w:r>
      <w:r w:rsidRPr="00323A1C">
        <w:rPr>
          <w:rFonts w:ascii="Times New Roman" w:hAnsi="Times New Roman" w:cs="Times New Roman"/>
          <w:sz w:val="20"/>
          <w:szCs w:val="20"/>
        </w:rPr>
        <w:t>, Guertin, P</w:t>
      </w:r>
      <w:r w:rsidR="001E0FB8">
        <w:rPr>
          <w:rFonts w:ascii="Times New Roman" w:hAnsi="Times New Roman" w:cs="Times New Roman"/>
          <w:sz w:val="20"/>
          <w:szCs w:val="20"/>
        </w:rPr>
        <w:t>.</w:t>
      </w:r>
      <w:r w:rsidRPr="00323A1C">
        <w:rPr>
          <w:rFonts w:ascii="Times New Roman" w:hAnsi="Times New Roman" w:cs="Times New Roman"/>
          <w:sz w:val="20"/>
          <w:szCs w:val="20"/>
        </w:rPr>
        <w:t>, Wissler, C</w:t>
      </w:r>
      <w:r w:rsidR="001E0FB8">
        <w:rPr>
          <w:rFonts w:ascii="Times New Roman" w:hAnsi="Times New Roman" w:cs="Times New Roman"/>
          <w:sz w:val="20"/>
          <w:szCs w:val="20"/>
        </w:rPr>
        <w:t>.</w:t>
      </w:r>
      <w:r w:rsidRPr="00323A1C">
        <w:rPr>
          <w:rFonts w:ascii="Times New Roman" w:hAnsi="Times New Roman" w:cs="Times New Roman"/>
          <w:sz w:val="20"/>
          <w:szCs w:val="20"/>
        </w:rPr>
        <w:t xml:space="preserve">, </w:t>
      </w:r>
      <w:r w:rsidR="001E0FB8">
        <w:rPr>
          <w:rFonts w:ascii="Times New Roman" w:hAnsi="Times New Roman" w:cs="Times New Roman"/>
          <w:sz w:val="20"/>
          <w:szCs w:val="20"/>
        </w:rPr>
        <w:t xml:space="preserve">and </w:t>
      </w:r>
      <w:r w:rsidRPr="00323A1C">
        <w:rPr>
          <w:rFonts w:ascii="Times New Roman" w:hAnsi="Times New Roman" w:cs="Times New Roman"/>
          <w:sz w:val="20"/>
          <w:szCs w:val="20"/>
        </w:rPr>
        <w:t>Bliss, J</w:t>
      </w:r>
      <w:r w:rsidR="001E0FB8">
        <w:rPr>
          <w:rFonts w:ascii="Times New Roman" w:hAnsi="Times New Roman" w:cs="Times New Roman"/>
          <w:sz w:val="20"/>
          <w:szCs w:val="20"/>
        </w:rPr>
        <w:t>.</w:t>
      </w:r>
      <w:r w:rsidRPr="00323A1C">
        <w:rPr>
          <w:rFonts w:ascii="Times New Roman" w:hAnsi="Times New Roman" w:cs="Times New Roman"/>
          <w:sz w:val="20"/>
          <w:szCs w:val="20"/>
        </w:rPr>
        <w:t xml:space="preserve">, </w:t>
      </w:r>
      <w:r w:rsidRPr="00323A1C">
        <w:rPr>
          <w:rFonts w:ascii="Times New Roman" w:hAnsi="Times New Roman" w:cs="Times New Roman"/>
          <w:sz w:val="20"/>
          <w:szCs w:val="20"/>
          <w:lang w:val="en-US"/>
        </w:rPr>
        <w:t>(</w:t>
      </w:r>
      <w:r w:rsidRPr="00323A1C">
        <w:rPr>
          <w:rFonts w:ascii="Times New Roman" w:hAnsi="Times New Roman" w:cs="Times New Roman"/>
          <w:sz w:val="20"/>
          <w:szCs w:val="20"/>
        </w:rPr>
        <w:t>2007</w:t>
      </w:r>
      <w:r w:rsidRPr="00323A1C">
        <w:rPr>
          <w:rFonts w:ascii="Times New Roman" w:hAnsi="Times New Roman" w:cs="Times New Roman"/>
          <w:sz w:val="20"/>
          <w:szCs w:val="20"/>
          <w:lang w:val="en-US"/>
        </w:rPr>
        <w:t>).</w:t>
      </w:r>
      <w:r w:rsidRPr="00323A1C">
        <w:rPr>
          <w:rFonts w:ascii="Times New Roman" w:hAnsi="Times New Roman" w:cs="Times New Roman"/>
          <w:sz w:val="20"/>
          <w:szCs w:val="20"/>
        </w:rPr>
        <w:t xml:space="preserve"> Tracking acid mine-drainage in</w:t>
      </w:r>
      <w:r w:rsidR="00240BBE">
        <w:rPr>
          <w:rFonts w:ascii="Times New Roman" w:hAnsi="Times New Roman" w:cs="Times New Roman"/>
          <w:sz w:val="20"/>
          <w:szCs w:val="20"/>
        </w:rPr>
        <w:t xml:space="preserve"> </w:t>
      </w:r>
      <w:r w:rsidRPr="00240BBE">
        <w:rPr>
          <w:rFonts w:ascii="Times New Roman" w:hAnsi="Times New Roman" w:cs="Times New Roman"/>
          <w:sz w:val="20"/>
          <w:szCs w:val="20"/>
        </w:rPr>
        <w:t xml:space="preserve">Southeast Arizona using GIS and sediment delivery models, </w:t>
      </w:r>
      <w:r w:rsidRPr="00240BBE">
        <w:rPr>
          <w:rFonts w:ascii="Times New Roman" w:hAnsi="Times New Roman" w:cs="Times New Roman"/>
          <w:i/>
          <w:iCs/>
          <w:sz w:val="20"/>
          <w:szCs w:val="20"/>
        </w:rPr>
        <w:t>Environ Monitoring</w:t>
      </w:r>
      <w:r w:rsidRPr="00240BBE">
        <w:rPr>
          <w:rFonts w:ascii="Times New Roman" w:hAnsi="Times New Roman" w:cs="Times New Roman"/>
          <w:i/>
          <w:iCs/>
          <w:sz w:val="20"/>
          <w:szCs w:val="20"/>
          <w:lang w:val="en-US"/>
        </w:rPr>
        <w:t xml:space="preserve"> </w:t>
      </w:r>
      <w:r w:rsidRPr="00240BBE">
        <w:rPr>
          <w:rFonts w:ascii="Times New Roman" w:hAnsi="Times New Roman" w:cs="Times New Roman"/>
          <w:i/>
          <w:iCs/>
          <w:sz w:val="20"/>
          <w:szCs w:val="20"/>
        </w:rPr>
        <w:t>Assessment</w:t>
      </w:r>
      <w:r w:rsidRPr="00240BBE">
        <w:rPr>
          <w:rFonts w:ascii="Times New Roman" w:hAnsi="Times New Roman" w:cs="Times New Roman"/>
          <w:sz w:val="20"/>
          <w:szCs w:val="20"/>
          <w:lang w:val="en-US"/>
        </w:rPr>
        <w:t xml:space="preserve"> </w:t>
      </w:r>
      <w:r w:rsidRPr="00240BBE">
        <w:rPr>
          <w:rFonts w:ascii="Times New Roman" w:hAnsi="Times New Roman" w:cs="Times New Roman"/>
          <w:sz w:val="20"/>
          <w:szCs w:val="20"/>
        </w:rPr>
        <w:t>v. 145, pp. 145-157.</w:t>
      </w:r>
    </w:p>
    <w:p w14:paraId="7AEE7D94" w14:textId="77777777" w:rsidR="00691F3C" w:rsidRDefault="00691F3C" w:rsidP="00323A1C">
      <w:pPr>
        <w:pStyle w:val="NoSpacing"/>
        <w:rPr>
          <w:rFonts w:ascii="Times New Roman" w:hAnsi="Times New Roman" w:cs="Times New Roman"/>
          <w:sz w:val="20"/>
          <w:szCs w:val="20"/>
        </w:rPr>
      </w:pPr>
    </w:p>
    <w:p w14:paraId="533C0D1A" w14:textId="2354C4F8" w:rsidR="00691F3C" w:rsidRPr="00240BBE" w:rsidRDefault="00691F3C" w:rsidP="00240BBE">
      <w:pPr>
        <w:pStyle w:val="NoSpacing"/>
        <w:numPr>
          <w:ilvl w:val="0"/>
          <w:numId w:val="2"/>
        </w:numPr>
        <w:rPr>
          <w:rFonts w:ascii="Times New Roman" w:hAnsi="Times New Roman" w:cs="Times New Roman"/>
          <w:sz w:val="20"/>
          <w:szCs w:val="20"/>
        </w:rPr>
      </w:pPr>
      <w:proofErr w:type="spellStart"/>
      <w:r w:rsidRPr="00691F3C">
        <w:rPr>
          <w:rFonts w:ascii="Times New Roman" w:hAnsi="Times New Roman" w:cs="Times New Roman"/>
          <w:sz w:val="20"/>
          <w:szCs w:val="20"/>
        </w:rPr>
        <w:t>Nagajyoti</w:t>
      </w:r>
      <w:proofErr w:type="spellEnd"/>
      <w:r w:rsidRPr="00691F3C">
        <w:rPr>
          <w:rFonts w:ascii="Times New Roman" w:hAnsi="Times New Roman" w:cs="Times New Roman"/>
          <w:sz w:val="20"/>
          <w:szCs w:val="20"/>
        </w:rPr>
        <w:t xml:space="preserve">, P., Lee, K., </w:t>
      </w:r>
      <w:r w:rsidR="001E0FB8">
        <w:rPr>
          <w:rFonts w:ascii="Times New Roman" w:hAnsi="Times New Roman" w:cs="Times New Roman"/>
          <w:sz w:val="20"/>
          <w:szCs w:val="20"/>
        </w:rPr>
        <w:t>and</w:t>
      </w:r>
      <w:r w:rsidRPr="00691F3C">
        <w:rPr>
          <w:rFonts w:ascii="Times New Roman" w:hAnsi="Times New Roman" w:cs="Times New Roman"/>
          <w:sz w:val="20"/>
          <w:szCs w:val="20"/>
        </w:rPr>
        <w:t xml:space="preserve"> Sreekanth, T. (2010). Heavy metals, occurrence and toxicity for plants: a </w:t>
      </w:r>
      <w:r w:rsidRPr="00240BBE">
        <w:rPr>
          <w:rFonts w:ascii="Times New Roman" w:hAnsi="Times New Roman" w:cs="Times New Roman"/>
          <w:sz w:val="20"/>
          <w:szCs w:val="20"/>
        </w:rPr>
        <w:t>review. </w:t>
      </w:r>
      <w:hyperlink r:id="rId21" w:tgtFrame="_blank" w:history="1">
        <w:r w:rsidRPr="00240BBE">
          <w:rPr>
            <w:rStyle w:val="Hyperlink"/>
            <w:rFonts w:ascii="Times New Roman" w:hAnsi="Times New Roman" w:cs="Times New Roman"/>
            <w:sz w:val="20"/>
            <w:szCs w:val="20"/>
          </w:rPr>
          <w:t>https://doi.org/10.1007/s10311-010-0297-8</w:t>
        </w:r>
      </w:hyperlink>
    </w:p>
    <w:p w14:paraId="433A85E7" w14:textId="77777777" w:rsidR="00323A1C" w:rsidRPr="00691F3C" w:rsidRDefault="00323A1C" w:rsidP="00691F3C">
      <w:pPr>
        <w:pStyle w:val="NoSpacing"/>
        <w:rPr>
          <w:rFonts w:ascii="Times New Roman" w:hAnsi="Times New Roman" w:cs="Times New Roman"/>
          <w:sz w:val="20"/>
          <w:szCs w:val="20"/>
        </w:rPr>
      </w:pPr>
    </w:p>
    <w:p w14:paraId="30CD7128" w14:textId="5B80E08C"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Nahar, N., </w:t>
      </w:r>
      <w:r w:rsidR="001E0FB8" w:rsidRPr="00240BBE">
        <w:rPr>
          <w:rFonts w:ascii="Times New Roman" w:hAnsi="Times New Roman" w:cs="Times New Roman"/>
          <w:noProof/>
          <w:sz w:val="20"/>
          <w:szCs w:val="20"/>
        </w:rPr>
        <w:t>and</w:t>
      </w:r>
      <w:r w:rsidRPr="00240BBE">
        <w:rPr>
          <w:rFonts w:ascii="Times New Roman" w:hAnsi="Times New Roman" w:cs="Times New Roman"/>
          <w:noProof/>
          <w:sz w:val="20"/>
          <w:szCs w:val="20"/>
        </w:rPr>
        <w:t xml:space="preserve"> Shahadat Hossen, M. (2021). Influence of sewage sludge application on soil properties, carrot growth and heavy metal uptake. </w:t>
      </w:r>
      <w:r w:rsidRPr="00240BBE">
        <w:rPr>
          <w:rFonts w:ascii="Times New Roman" w:hAnsi="Times New Roman" w:cs="Times New Roman"/>
          <w:i/>
          <w:iCs/>
          <w:noProof/>
          <w:sz w:val="20"/>
          <w:szCs w:val="20"/>
        </w:rPr>
        <w:t>Communications in Soil Science and Plant Analysis</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52</w:t>
      </w:r>
      <w:r w:rsidRPr="00240BBE">
        <w:rPr>
          <w:rFonts w:ascii="Times New Roman" w:hAnsi="Times New Roman" w:cs="Times New Roman"/>
          <w:noProof/>
          <w:sz w:val="20"/>
          <w:szCs w:val="20"/>
        </w:rPr>
        <w:t>(1), 1–10.</w:t>
      </w:r>
    </w:p>
    <w:p w14:paraId="547ACDC4" w14:textId="77777777" w:rsidR="00FB18C0" w:rsidRPr="001E0FB8" w:rsidRDefault="00FB18C0" w:rsidP="00240BBE">
      <w:pPr>
        <w:pStyle w:val="ref-content"/>
        <w:numPr>
          <w:ilvl w:val="0"/>
          <w:numId w:val="2"/>
        </w:numPr>
        <w:spacing w:before="0" w:beforeAutospacing="0" w:after="160" w:afterAutospacing="0" w:line="276" w:lineRule="auto"/>
        <w:jc w:val="both"/>
        <w:rPr>
          <w:i/>
          <w:iCs/>
          <w:sz w:val="20"/>
          <w:szCs w:val="20"/>
        </w:rPr>
      </w:pPr>
      <w:proofErr w:type="spellStart"/>
      <w:r w:rsidRPr="00FC2B2B">
        <w:rPr>
          <w:sz w:val="20"/>
          <w:szCs w:val="20"/>
        </w:rPr>
        <w:t>Olaniyi</w:t>
      </w:r>
      <w:proofErr w:type="spellEnd"/>
      <w:r w:rsidRPr="00FC2B2B">
        <w:rPr>
          <w:sz w:val="20"/>
          <w:szCs w:val="20"/>
        </w:rPr>
        <w:t xml:space="preserve"> J. O., W. B. </w:t>
      </w:r>
      <w:proofErr w:type="spellStart"/>
      <w:r w:rsidRPr="00FC2B2B">
        <w:rPr>
          <w:sz w:val="20"/>
          <w:szCs w:val="20"/>
        </w:rPr>
        <w:t>Akanbi</w:t>
      </w:r>
      <w:proofErr w:type="spellEnd"/>
      <w:r w:rsidRPr="00FC2B2B">
        <w:rPr>
          <w:sz w:val="20"/>
          <w:szCs w:val="20"/>
        </w:rPr>
        <w:t xml:space="preserve">, O. A. </w:t>
      </w:r>
      <w:proofErr w:type="spellStart"/>
      <w:r w:rsidRPr="00FC2B2B">
        <w:rPr>
          <w:sz w:val="20"/>
          <w:szCs w:val="20"/>
        </w:rPr>
        <w:t>Olaniran</w:t>
      </w:r>
      <w:proofErr w:type="spellEnd"/>
      <w:r w:rsidRPr="00FC2B2B">
        <w:rPr>
          <w:sz w:val="20"/>
          <w:szCs w:val="20"/>
        </w:rPr>
        <w:t xml:space="preserve"> and O. T. </w:t>
      </w:r>
      <w:proofErr w:type="spellStart"/>
      <w:r w:rsidRPr="00FC2B2B">
        <w:rPr>
          <w:sz w:val="20"/>
          <w:szCs w:val="20"/>
        </w:rPr>
        <w:t>Ilupeju</w:t>
      </w:r>
      <w:proofErr w:type="spellEnd"/>
      <w:r w:rsidRPr="00FC2B2B">
        <w:rPr>
          <w:sz w:val="20"/>
          <w:szCs w:val="20"/>
        </w:rPr>
        <w:t xml:space="preserve">. (2010). The effect of </w:t>
      </w:r>
      <w:proofErr w:type="spellStart"/>
      <w:r w:rsidRPr="00FC2B2B">
        <w:rPr>
          <w:sz w:val="20"/>
          <w:szCs w:val="20"/>
        </w:rPr>
        <w:t>organo</w:t>
      </w:r>
      <w:proofErr w:type="spellEnd"/>
      <w:r w:rsidRPr="00FC2B2B">
        <w:rPr>
          <w:sz w:val="20"/>
          <w:szCs w:val="20"/>
        </w:rPr>
        <w:t xml:space="preserve"> mineral and inorganic fertilizer on the growth, fruit yield quality and chemical composition of okra. </w:t>
      </w:r>
      <w:r w:rsidRPr="001E0FB8">
        <w:rPr>
          <w:i/>
          <w:iCs/>
          <w:sz w:val="20"/>
          <w:szCs w:val="20"/>
        </w:rPr>
        <w:t>J. Anim. Plant Sci. 9: 11354-1140.</w:t>
      </w:r>
    </w:p>
    <w:p w14:paraId="0634C7ED" w14:textId="77777777" w:rsidR="00FB18C0" w:rsidRPr="00240BBE" w:rsidRDefault="00FB18C0" w:rsidP="00240BBE">
      <w:pPr>
        <w:pStyle w:val="ListParagraph"/>
        <w:numPr>
          <w:ilvl w:val="0"/>
          <w:numId w:val="2"/>
        </w:numPr>
        <w:spacing w:line="276" w:lineRule="auto"/>
        <w:jc w:val="both"/>
        <w:rPr>
          <w:rStyle w:val="Hyperlink"/>
          <w:rFonts w:ascii="Times New Roman" w:hAnsi="Times New Roman" w:cs="Times New Roman"/>
          <w:noProof/>
          <w:sz w:val="20"/>
          <w:szCs w:val="20"/>
          <w:u w:val="none"/>
        </w:rPr>
      </w:pPr>
      <w:r w:rsidRPr="00240BBE">
        <w:rPr>
          <w:rFonts w:ascii="Times New Roman" w:hAnsi="Times New Roman" w:cs="Times New Roman"/>
          <w:noProof/>
          <w:sz w:val="20"/>
          <w:szCs w:val="20"/>
        </w:rPr>
        <w:t xml:space="preserve">Poku, A. P. Snr., Sarkodie-Addo, J., Logah, V., &amp; Kyere, C. G. (2020). Effect of Different Soil Amendments and Variety on the Growth and Yield of Carrot ( Daucus carota L .). </w:t>
      </w:r>
      <w:r w:rsidRPr="00240BBE">
        <w:rPr>
          <w:rFonts w:ascii="Times New Roman" w:hAnsi="Times New Roman" w:cs="Times New Roman"/>
          <w:i/>
          <w:iCs/>
          <w:noProof/>
          <w:sz w:val="20"/>
          <w:szCs w:val="20"/>
        </w:rPr>
        <w:t>International Journal of Plant &amp; Soil Science</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32</w:t>
      </w:r>
      <w:r w:rsidRPr="00240BBE">
        <w:rPr>
          <w:rFonts w:ascii="Times New Roman" w:hAnsi="Times New Roman" w:cs="Times New Roman"/>
          <w:noProof/>
          <w:sz w:val="20"/>
          <w:szCs w:val="20"/>
        </w:rPr>
        <w:t xml:space="preserve">(10), 16–25. </w:t>
      </w:r>
      <w:hyperlink r:id="rId22" w:history="1">
        <w:r w:rsidRPr="00240BBE">
          <w:rPr>
            <w:rStyle w:val="Hyperlink"/>
            <w:rFonts w:ascii="Times New Roman" w:hAnsi="Times New Roman" w:cs="Times New Roman"/>
            <w:noProof/>
            <w:sz w:val="20"/>
            <w:szCs w:val="20"/>
            <w:u w:val="none"/>
          </w:rPr>
          <w:t>https://doi.org/10.9734/IJPSS/2020/v32i1030335</w:t>
        </w:r>
      </w:hyperlink>
    </w:p>
    <w:p w14:paraId="5467A97F" w14:textId="1CAB41A3" w:rsidR="00A022E6" w:rsidRPr="00240BBE" w:rsidRDefault="00A022E6" w:rsidP="00240BBE">
      <w:pPr>
        <w:pStyle w:val="NoSpacing"/>
        <w:numPr>
          <w:ilvl w:val="0"/>
          <w:numId w:val="2"/>
        </w:numPr>
        <w:rPr>
          <w:rFonts w:ascii="Times New Roman" w:hAnsi="Times New Roman" w:cs="Times New Roman"/>
          <w:i/>
          <w:iCs/>
          <w:sz w:val="20"/>
          <w:szCs w:val="20"/>
          <w:lang w:val="en-US"/>
        </w:rPr>
      </w:pPr>
      <w:r w:rsidRPr="00A022E6">
        <w:rPr>
          <w:rFonts w:ascii="Times New Roman" w:hAnsi="Times New Roman" w:cs="Times New Roman"/>
          <w:sz w:val="20"/>
          <w:szCs w:val="20"/>
          <w:lang w:val="en-US"/>
        </w:rPr>
        <w:t xml:space="preserve">Robert, T. L (2014). Cadmium and phosphorous fertilizer; the issue and the science. </w:t>
      </w:r>
      <w:r w:rsidRPr="00A022E6">
        <w:rPr>
          <w:rFonts w:ascii="Times New Roman" w:hAnsi="Times New Roman" w:cs="Times New Roman"/>
          <w:i/>
          <w:iCs/>
          <w:sz w:val="20"/>
          <w:szCs w:val="20"/>
          <w:lang w:val="en-US"/>
        </w:rPr>
        <w:t xml:space="preserve">Procedia Engineering, </w:t>
      </w:r>
      <w:r w:rsidRPr="00240BBE">
        <w:rPr>
          <w:rFonts w:ascii="Times New Roman" w:hAnsi="Times New Roman" w:cs="Times New Roman"/>
          <w:i/>
          <w:iCs/>
          <w:sz w:val="20"/>
          <w:szCs w:val="20"/>
          <w:lang w:val="en-US"/>
        </w:rPr>
        <w:t>Oxford</w:t>
      </w:r>
      <w:r w:rsidRPr="00240BBE">
        <w:rPr>
          <w:rFonts w:ascii="Times New Roman" w:hAnsi="Times New Roman" w:cs="Times New Roman"/>
          <w:sz w:val="20"/>
          <w:szCs w:val="20"/>
          <w:lang w:val="en-US"/>
        </w:rPr>
        <w:t xml:space="preserve">, v. 83, p. 52-59. </w:t>
      </w:r>
    </w:p>
    <w:p w14:paraId="515CC775" w14:textId="77777777" w:rsidR="00C84F6F" w:rsidRDefault="00C84F6F" w:rsidP="00A022E6">
      <w:pPr>
        <w:pStyle w:val="NoSpacing"/>
        <w:rPr>
          <w:rFonts w:ascii="Times New Roman" w:hAnsi="Times New Roman" w:cs="Times New Roman"/>
          <w:sz w:val="20"/>
          <w:szCs w:val="20"/>
          <w:lang w:val="en-US"/>
        </w:rPr>
      </w:pPr>
    </w:p>
    <w:p w14:paraId="55C78783" w14:textId="739201C6" w:rsidR="00A022E6" w:rsidRDefault="00C84F6F" w:rsidP="00240BBE">
      <w:pPr>
        <w:pStyle w:val="NoSpacing"/>
        <w:numPr>
          <w:ilvl w:val="0"/>
          <w:numId w:val="2"/>
        </w:numPr>
        <w:rPr>
          <w:rFonts w:ascii="Times New Roman" w:hAnsi="Times New Roman" w:cs="Times New Roman"/>
          <w:sz w:val="20"/>
          <w:szCs w:val="20"/>
          <w:lang/>
        </w:rPr>
      </w:pPr>
      <w:r w:rsidRPr="00C84F6F">
        <w:rPr>
          <w:rFonts w:ascii="Times New Roman" w:hAnsi="Times New Roman" w:cs="Times New Roman"/>
          <w:sz w:val="20"/>
          <w:szCs w:val="20"/>
          <w:lang/>
        </w:rPr>
        <w:t xml:space="preserve">Ravindran, B., Bolan, N., </w:t>
      </w:r>
      <w:r w:rsidRPr="00C84F6F">
        <w:rPr>
          <w:rFonts w:ascii="Times New Roman" w:hAnsi="Times New Roman" w:cs="Times New Roman"/>
          <w:sz w:val="20"/>
          <w:szCs w:val="20"/>
          <w:lang w:val="en-US"/>
        </w:rPr>
        <w:t>and</w:t>
      </w:r>
      <w:r w:rsidRPr="00C84F6F">
        <w:rPr>
          <w:rFonts w:ascii="Times New Roman" w:hAnsi="Times New Roman" w:cs="Times New Roman"/>
          <w:sz w:val="20"/>
          <w:szCs w:val="20"/>
          <w:lang/>
        </w:rPr>
        <w:t xml:space="preserve"> Hoang, S. A. (2017). Organic amendments for improving nutrient use efficiency and crop biomass. </w:t>
      </w:r>
      <w:r w:rsidRPr="00C84F6F">
        <w:rPr>
          <w:rFonts w:ascii="Times New Roman" w:hAnsi="Times New Roman" w:cs="Times New Roman"/>
          <w:i/>
          <w:iCs/>
          <w:sz w:val="20"/>
          <w:szCs w:val="20"/>
          <w:lang/>
        </w:rPr>
        <w:t>Critical Reviews in Environmental Science and Technology</w:t>
      </w:r>
      <w:r w:rsidRPr="00C84F6F">
        <w:rPr>
          <w:rFonts w:ascii="Times New Roman" w:hAnsi="Times New Roman" w:cs="Times New Roman"/>
          <w:sz w:val="20"/>
          <w:szCs w:val="20"/>
          <w:lang/>
        </w:rPr>
        <w:t>, 47(17), 1671–1732.</w:t>
      </w:r>
    </w:p>
    <w:p w14:paraId="435AF281" w14:textId="77777777" w:rsidR="00C84F6F" w:rsidRPr="00C84F6F" w:rsidRDefault="00C84F6F" w:rsidP="00C84F6F">
      <w:pPr>
        <w:pStyle w:val="NoSpacing"/>
        <w:ind w:left="720" w:hanging="720"/>
        <w:rPr>
          <w:rStyle w:val="Hyperlink"/>
          <w:rFonts w:ascii="Times New Roman" w:hAnsi="Times New Roman" w:cs="Times New Roman"/>
          <w:color w:val="auto"/>
          <w:sz w:val="20"/>
          <w:szCs w:val="20"/>
          <w:u w:val="none"/>
          <w:lang/>
        </w:rPr>
      </w:pPr>
    </w:p>
    <w:p w14:paraId="525C60F6" w14:textId="3E2640D2" w:rsidR="0039536C" w:rsidRPr="0039536C" w:rsidRDefault="0039536C" w:rsidP="00240BBE">
      <w:pPr>
        <w:pStyle w:val="NoSpacing"/>
        <w:numPr>
          <w:ilvl w:val="0"/>
          <w:numId w:val="2"/>
        </w:numPr>
        <w:rPr>
          <w:rFonts w:ascii="Times New Roman" w:hAnsi="Times New Roman" w:cs="Times New Roman"/>
          <w:sz w:val="20"/>
          <w:szCs w:val="20"/>
        </w:rPr>
      </w:pPr>
      <w:r w:rsidRPr="0039536C">
        <w:rPr>
          <w:rFonts w:ascii="Times New Roman" w:hAnsi="Times New Roman" w:cs="Times New Roman"/>
          <w:sz w:val="20"/>
          <w:szCs w:val="20"/>
        </w:rPr>
        <w:t xml:space="preserve">Shah, M. T., Ara, J., Muhammad, S., Khan, S., </w:t>
      </w:r>
      <w:r w:rsidR="001E0FB8">
        <w:rPr>
          <w:rFonts w:ascii="Times New Roman" w:hAnsi="Times New Roman" w:cs="Times New Roman"/>
          <w:sz w:val="20"/>
          <w:szCs w:val="20"/>
        </w:rPr>
        <w:t xml:space="preserve">and </w:t>
      </w:r>
      <w:r w:rsidRPr="0039536C">
        <w:rPr>
          <w:rFonts w:ascii="Times New Roman" w:hAnsi="Times New Roman" w:cs="Times New Roman"/>
          <w:sz w:val="20"/>
          <w:szCs w:val="20"/>
        </w:rPr>
        <w:t xml:space="preserve">Tariq, S. </w:t>
      </w:r>
      <w:r w:rsidRPr="0039536C">
        <w:rPr>
          <w:rFonts w:ascii="Times New Roman" w:hAnsi="Times New Roman" w:cs="Times New Roman"/>
          <w:sz w:val="20"/>
          <w:szCs w:val="20"/>
          <w:lang w:val="en-US"/>
        </w:rPr>
        <w:t>(</w:t>
      </w:r>
      <w:r w:rsidRPr="0039536C">
        <w:rPr>
          <w:rFonts w:ascii="Times New Roman" w:hAnsi="Times New Roman" w:cs="Times New Roman"/>
          <w:sz w:val="20"/>
          <w:szCs w:val="20"/>
        </w:rPr>
        <w:t>2012</w:t>
      </w:r>
      <w:r w:rsidRPr="0039536C">
        <w:rPr>
          <w:rFonts w:ascii="Times New Roman" w:hAnsi="Times New Roman" w:cs="Times New Roman"/>
          <w:sz w:val="20"/>
          <w:szCs w:val="20"/>
          <w:lang w:val="en-US"/>
        </w:rPr>
        <w:t>)</w:t>
      </w:r>
      <w:r w:rsidRPr="0039536C">
        <w:rPr>
          <w:rFonts w:ascii="Times New Roman" w:hAnsi="Times New Roman" w:cs="Times New Roman"/>
          <w:sz w:val="20"/>
          <w:szCs w:val="20"/>
        </w:rPr>
        <w:t>. Health risk assessment via surface</w:t>
      </w:r>
      <w:r w:rsidRPr="0039536C">
        <w:rPr>
          <w:rFonts w:ascii="Times New Roman" w:hAnsi="Times New Roman" w:cs="Times New Roman"/>
          <w:sz w:val="20"/>
          <w:szCs w:val="20"/>
          <w:lang w:val="en-US"/>
        </w:rPr>
        <w:t xml:space="preserve"> </w:t>
      </w:r>
      <w:r w:rsidRPr="0039536C">
        <w:rPr>
          <w:rFonts w:ascii="Times New Roman" w:hAnsi="Times New Roman" w:cs="Times New Roman"/>
          <w:sz w:val="20"/>
          <w:szCs w:val="20"/>
        </w:rPr>
        <w:t xml:space="preserve">water and sub-surface water consumption in the mafic and ultramafic terrain, </w:t>
      </w:r>
      <w:proofErr w:type="spellStart"/>
      <w:r w:rsidRPr="0039536C">
        <w:rPr>
          <w:rFonts w:ascii="Times New Roman" w:hAnsi="Times New Roman" w:cs="Times New Roman"/>
          <w:sz w:val="20"/>
          <w:szCs w:val="20"/>
        </w:rPr>
        <w:t>mohmand</w:t>
      </w:r>
      <w:proofErr w:type="spellEnd"/>
      <w:r w:rsidRPr="0039536C">
        <w:rPr>
          <w:rFonts w:ascii="Times New Roman" w:hAnsi="Times New Roman" w:cs="Times New Roman"/>
          <w:sz w:val="20"/>
          <w:szCs w:val="20"/>
        </w:rPr>
        <w:t xml:space="preserve"> agency, northern </w:t>
      </w:r>
      <w:proofErr w:type="spellStart"/>
      <w:r w:rsidRPr="0039536C">
        <w:rPr>
          <w:rFonts w:ascii="Times New Roman" w:hAnsi="Times New Roman" w:cs="Times New Roman"/>
          <w:sz w:val="20"/>
          <w:szCs w:val="20"/>
        </w:rPr>
        <w:t>pakistan</w:t>
      </w:r>
      <w:proofErr w:type="spellEnd"/>
      <w:r w:rsidRPr="0039536C">
        <w:rPr>
          <w:rFonts w:ascii="Times New Roman" w:hAnsi="Times New Roman" w:cs="Times New Roman"/>
          <w:sz w:val="20"/>
          <w:szCs w:val="20"/>
        </w:rPr>
        <w:t xml:space="preserve">. </w:t>
      </w:r>
      <w:r w:rsidRPr="0039536C">
        <w:rPr>
          <w:rFonts w:ascii="Times New Roman" w:hAnsi="Times New Roman" w:cs="Times New Roman"/>
          <w:i/>
          <w:iCs/>
          <w:sz w:val="20"/>
          <w:szCs w:val="20"/>
        </w:rPr>
        <w:t>Journal of geochemical exploration</w:t>
      </w:r>
      <w:r w:rsidRPr="0039536C">
        <w:rPr>
          <w:rFonts w:ascii="Times New Roman" w:hAnsi="Times New Roman" w:cs="Times New Roman"/>
          <w:sz w:val="20"/>
          <w:szCs w:val="20"/>
        </w:rPr>
        <w:t xml:space="preserve"> 118, 60–67.</w:t>
      </w:r>
    </w:p>
    <w:p w14:paraId="5B97F3A5" w14:textId="77777777" w:rsidR="0039536C" w:rsidRPr="00FC2B2B" w:rsidRDefault="0039536C" w:rsidP="00962BFD">
      <w:pPr>
        <w:spacing w:line="276" w:lineRule="auto"/>
        <w:ind w:left="720" w:hanging="720"/>
        <w:jc w:val="both"/>
        <w:rPr>
          <w:rFonts w:ascii="Times New Roman" w:hAnsi="Times New Roman" w:cs="Times New Roman"/>
          <w:noProof/>
          <w:sz w:val="20"/>
          <w:szCs w:val="20"/>
        </w:rPr>
      </w:pPr>
    </w:p>
    <w:p w14:paraId="722C3E95" w14:textId="58018943"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lang w:val="en-US"/>
        </w:rPr>
      </w:pPr>
      <w:proofErr w:type="spellStart"/>
      <w:r w:rsidRPr="00240BBE">
        <w:rPr>
          <w:rFonts w:ascii="Times New Roman" w:hAnsi="Times New Roman" w:cs="Times New Roman"/>
          <w:sz w:val="20"/>
          <w:szCs w:val="20"/>
        </w:rPr>
        <w:t>Sherene</w:t>
      </w:r>
      <w:proofErr w:type="spellEnd"/>
      <w:r w:rsidRPr="00240BBE">
        <w:rPr>
          <w:rFonts w:ascii="Times New Roman" w:hAnsi="Times New Roman" w:cs="Times New Roman"/>
          <w:sz w:val="20"/>
          <w:szCs w:val="20"/>
        </w:rPr>
        <w:t xml:space="preserve">, T. </w:t>
      </w:r>
      <w:r w:rsidRPr="00240BBE">
        <w:rPr>
          <w:rFonts w:ascii="Times New Roman" w:hAnsi="Times New Roman" w:cs="Times New Roman"/>
          <w:sz w:val="20"/>
          <w:szCs w:val="20"/>
          <w:lang w:val="en-US"/>
        </w:rPr>
        <w:t>(</w:t>
      </w:r>
      <w:r w:rsidRPr="00240BBE">
        <w:rPr>
          <w:rFonts w:ascii="Times New Roman" w:hAnsi="Times New Roman" w:cs="Times New Roman"/>
          <w:sz w:val="20"/>
          <w:szCs w:val="20"/>
        </w:rPr>
        <w:t>2010</w:t>
      </w:r>
      <w:r w:rsidRPr="00240BBE">
        <w:rPr>
          <w:rFonts w:ascii="Times New Roman" w:hAnsi="Times New Roman" w:cs="Times New Roman"/>
          <w:sz w:val="20"/>
          <w:szCs w:val="20"/>
          <w:lang w:val="en-US"/>
        </w:rPr>
        <w:t xml:space="preserve">). </w:t>
      </w:r>
      <w:r w:rsidRPr="00240BBE">
        <w:rPr>
          <w:rFonts w:ascii="Times New Roman" w:hAnsi="Times New Roman" w:cs="Times New Roman"/>
          <w:sz w:val="20"/>
          <w:szCs w:val="20"/>
        </w:rPr>
        <w:t>Mobility and transport of heavy metals in polluted soil environment. Biological Forum</w:t>
      </w:r>
      <w:r w:rsidRPr="00240BBE">
        <w:rPr>
          <w:rFonts w:ascii="Times New Roman" w:hAnsi="Times New Roman" w:cs="Times New Roman"/>
          <w:sz w:val="20"/>
          <w:szCs w:val="20"/>
          <w:lang w:val="en-US"/>
        </w:rPr>
        <w:t xml:space="preserve">. </w:t>
      </w:r>
      <w:r w:rsidRPr="00240BBE">
        <w:rPr>
          <w:rFonts w:ascii="Times New Roman" w:hAnsi="Times New Roman" w:cs="Times New Roman"/>
          <w:i/>
          <w:iCs/>
          <w:sz w:val="20"/>
          <w:szCs w:val="20"/>
        </w:rPr>
        <w:t>An International Journal</w:t>
      </w:r>
      <w:r w:rsidRPr="00240BBE">
        <w:rPr>
          <w:rFonts w:ascii="Times New Roman" w:hAnsi="Times New Roman" w:cs="Times New Roman"/>
          <w:sz w:val="20"/>
          <w:szCs w:val="20"/>
        </w:rPr>
        <w:t>. Vol. 2. No. 2</w:t>
      </w:r>
      <w:r w:rsidRPr="00240BBE">
        <w:rPr>
          <w:rFonts w:ascii="Times New Roman" w:hAnsi="Times New Roman" w:cs="Times New Roman"/>
          <w:sz w:val="20"/>
          <w:szCs w:val="20"/>
          <w:lang w:val="en-US"/>
        </w:rPr>
        <w:t>.</w:t>
      </w:r>
    </w:p>
    <w:p w14:paraId="2669C906" w14:textId="48735C60"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Singh, A., Sharma, R. K., Agrawal, M., </w:t>
      </w:r>
      <w:r w:rsidR="001E0FB8" w:rsidRPr="00240BBE">
        <w:rPr>
          <w:rFonts w:ascii="Times New Roman" w:hAnsi="Times New Roman" w:cs="Times New Roman"/>
          <w:noProof/>
          <w:sz w:val="20"/>
          <w:szCs w:val="20"/>
        </w:rPr>
        <w:t>and</w:t>
      </w:r>
      <w:r w:rsidRPr="00240BBE">
        <w:rPr>
          <w:rFonts w:ascii="Times New Roman" w:hAnsi="Times New Roman" w:cs="Times New Roman"/>
          <w:noProof/>
          <w:sz w:val="20"/>
          <w:szCs w:val="20"/>
        </w:rPr>
        <w:t xml:space="preserve"> Marshall, F. M. (2010). Risk assessment of heavy metal toxicity through contaminated vegetables from waste water irrigated area of Varanasi, India. </w:t>
      </w:r>
      <w:r w:rsidRPr="00240BBE">
        <w:rPr>
          <w:rFonts w:ascii="Times New Roman" w:hAnsi="Times New Roman" w:cs="Times New Roman"/>
          <w:i/>
          <w:iCs/>
          <w:noProof/>
          <w:sz w:val="20"/>
          <w:szCs w:val="20"/>
        </w:rPr>
        <w:t>Tropical Ecology</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51</w:t>
      </w:r>
      <w:r w:rsidRPr="00240BBE">
        <w:rPr>
          <w:rFonts w:ascii="Times New Roman" w:hAnsi="Times New Roman" w:cs="Times New Roman"/>
          <w:noProof/>
          <w:sz w:val="20"/>
          <w:szCs w:val="20"/>
        </w:rPr>
        <w:t>(2), 375–387.</w:t>
      </w:r>
    </w:p>
    <w:p w14:paraId="4351BE6D" w14:textId="4C526EF4" w:rsidR="00FB18C0" w:rsidRPr="00240BBE" w:rsidRDefault="00FB18C0" w:rsidP="00240BBE">
      <w:pPr>
        <w:pStyle w:val="ListParagraph"/>
        <w:widowControl w:val="0"/>
        <w:numPr>
          <w:ilvl w:val="0"/>
          <w:numId w:val="2"/>
        </w:numPr>
        <w:autoSpaceDE w:val="0"/>
        <w:autoSpaceDN w:val="0"/>
        <w:adjustRightInd w:val="0"/>
        <w:spacing w:line="276" w:lineRule="auto"/>
        <w:jc w:val="both"/>
        <w:rPr>
          <w:rFonts w:ascii="Times New Roman" w:hAnsi="Times New Roman" w:cs="Times New Roman"/>
          <w:noProof/>
          <w:sz w:val="20"/>
          <w:szCs w:val="20"/>
        </w:rPr>
      </w:pPr>
      <w:r w:rsidRPr="00240BBE">
        <w:rPr>
          <w:rFonts w:ascii="Times New Roman" w:hAnsi="Times New Roman" w:cs="Times New Roman"/>
          <w:noProof/>
          <w:sz w:val="20"/>
          <w:szCs w:val="20"/>
        </w:rPr>
        <w:t xml:space="preserve">Szabó, G., </w:t>
      </w:r>
      <w:r w:rsidR="001E0FB8" w:rsidRPr="00240BBE">
        <w:rPr>
          <w:rFonts w:ascii="Times New Roman" w:hAnsi="Times New Roman" w:cs="Times New Roman"/>
          <w:noProof/>
          <w:sz w:val="20"/>
          <w:szCs w:val="20"/>
        </w:rPr>
        <w:t>and</w:t>
      </w:r>
      <w:r w:rsidRPr="00240BBE">
        <w:rPr>
          <w:rFonts w:ascii="Times New Roman" w:hAnsi="Times New Roman" w:cs="Times New Roman"/>
          <w:noProof/>
          <w:sz w:val="20"/>
          <w:szCs w:val="20"/>
        </w:rPr>
        <w:t xml:space="preserve"> Czellér, K. (2009). Examination of the heavy metal uptake of carrot (Daucus carota) in different soil types. </w:t>
      </w:r>
      <w:r w:rsidRPr="00240BBE">
        <w:rPr>
          <w:rFonts w:ascii="Times New Roman" w:hAnsi="Times New Roman" w:cs="Times New Roman"/>
          <w:i/>
          <w:iCs/>
          <w:noProof/>
          <w:sz w:val="20"/>
          <w:szCs w:val="20"/>
        </w:rPr>
        <w:t>AGD Landscape and Environment</w:t>
      </w:r>
      <w:r w:rsidRPr="00240BBE">
        <w:rPr>
          <w:rFonts w:ascii="Times New Roman" w:hAnsi="Times New Roman" w:cs="Times New Roman"/>
          <w:noProof/>
          <w:sz w:val="20"/>
          <w:szCs w:val="20"/>
        </w:rPr>
        <w:t xml:space="preserve">, </w:t>
      </w:r>
      <w:r w:rsidRPr="00240BBE">
        <w:rPr>
          <w:rFonts w:ascii="Times New Roman" w:hAnsi="Times New Roman" w:cs="Times New Roman"/>
          <w:i/>
          <w:iCs/>
          <w:noProof/>
          <w:sz w:val="20"/>
          <w:szCs w:val="20"/>
        </w:rPr>
        <w:t>3</w:t>
      </w:r>
      <w:r w:rsidRPr="00240BBE">
        <w:rPr>
          <w:rFonts w:ascii="Times New Roman" w:hAnsi="Times New Roman" w:cs="Times New Roman"/>
          <w:noProof/>
          <w:sz w:val="20"/>
          <w:szCs w:val="20"/>
        </w:rPr>
        <w:t>(2), 56–70.</w:t>
      </w:r>
    </w:p>
    <w:p w14:paraId="5A6F7A3A" w14:textId="25FA52A2" w:rsidR="00B73925" w:rsidRPr="00240BBE" w:rsidRDefault="00B73925" w:rsidP="00240BBE">
      <w:pPr>
        <w:pStyle w:val="NoSpacing"/>
        <w:numPr>
          <w:ilvl w:val="0"/>
          <w:numId w:val="2"/>
        </w:numPr>
        <w:rPr>
          <w:rFonts w:ascii="Times New Roman" w:hAnsi="Times New Roman" w:cs="Times New Roman"/>
          <w:sz w:val="20"/>
          <w:szCs w:val="20"/>
        </w:rPr>
      </w:pPr>
      <w:r w:rsidRPr="00B73925">
        <w:rPr>
          <w:rFonts w:ascii="Times New Roman" w:hAnsi="Times New Roman" w:cs="Times New Roman"/>
          <w:sz w:val="20"/>
          <w:szCs w:val="20"/>
        </w:rPr>
        <w:t xml:space="preserve">Tembo, B. D., </w:t>
      </w:r>
      <w:proofErr w:type="spellStart"/>
      <w:r w:rsidRPr="00B73925">
        <w:rPr>
          <w:rFonts w:ascii="Times New Roman" w:hAnsi="Times New Roman" w:cs="Times New Roman"/>
          <w:sz w:val="20"/>
          <w:szCs w:val="20"/>
        </w:rPr>
        <w:t>sichilongo</w:t>
      </w:r>
      <w:proofErr w:type="spellEnd"/>
      <w:r w:rsidRPr="00B73925">
        <w:rPr>
          <w:rFonts w:ascii="Times New Roman" w:hAnsi="Times New Roman" w:cs="Times New Roman"/>
          <w:sz w:val="20"/>
          <w:szCs w:val="20"/>
        </w:rPr>
        <w:t xml:space="preserve">, K. and </w:t>
      </w:r>
      <w:proofErr w:type="spellStart"/>
      <w:r w:rsidRPr="00B73925">
        <w:rPr>
          <w:rFonts w:ascii="Times New Roman" w:hAnsi="Times New Roman" w:cs="Times New Roman"/>
          <w:sz w:val="20"/>
          <w:szCs w:val="20"/>
        </w:rPr>
        <w:t>cernak</w:t>
      </w:r>
      <w:proofErr w:type="spellEnd"/>
      <w:r w:rsidRPr="00B73925">
        <w:rPr>
          <w:rFonts w:ascii="Times New Roman" w:hAnsi="Times New Roman" w:cs="Times New Roman"/>
          <w:sz w:val="20"/>
          <w:szCs w:val="20"/>
        </w:rPr>
        <w:t xml:space="preserve">, J. </w:t>
      </w:r>
      <w:r w:rsidRPr="00B73925">
        <w:rPr>
          <w:rFonts w:ascii="Times New Roman" w:hAnsi="Times New Roman" w:cs="Times New Roman"/>
          <w:sz w:val="20"/>
          <w:szCs w:val="20"/>
          <w:lang w:val="en-US"/>
        </w:rPr>
        <w:t>(</w:t>
      </w:r>
      <w:r w:rsidRPr="00B73925">
        <w:rPr>
          <w:rFonts w:ascii="Times New Roman" w:hAnsi="Times New Roman" w:cs="Times New Roman"/>
          <w:sz w:val="20"/>
          <w:szCs w:val="20"/>
        </w:rPr>
        <w:t>2006</w:t>
      </w:r>
      <w:r w:rsidRPr="00B73925">
        <w:rPr>
          <w:rFonts w:ascii="Times New Roman" w:hAnsi="Times New Roman" w:cs="Times New Roman"/>
          <w:sz w:val="20"/>
          <w:szCs w:val="20"/>
          <w:lang w:val="en-US"/>
        </w:rPr>
        <w:t>)</w:t>
      </w:r>
      <w:r w:rsidRPr="00B73925">
        <w:rPr>
          <w:rFonts w:ascii="Times New Roman" w:hAnsi="Times New Roman" w:cs="Times New Roman"/>
          <w:sz w:val="20"/>
          <w:szCs w:val="20"/>
        </w:rPr>
        <w:t xml:space="preserve">. Distribution of copper, lead, cadmium and zinc </w:t>
      </w:r>
      <w:r>
        <w:rPr>
          <w:rFonts w:ascii="Times New Roman" w:hAnsi="Times New Roman" w:cs="Times New Roman"/>
          <w:sz w:val="20"/>
          <w:szCs w:val="20"/>
        </w:rPr>
        <w:t xml:space="preserve">  </w:t>
      </w:r>
      <w:r w:rsidRPr="00240BBE">
        <w:rPr>
          <w:rFonts w:ascii="Times New Roman" w:hAnsi="Times New Roman" w:cs="Times New Roman"/>
          <w:sz w:val="20"/>
          <w:szCs w:val="20"/>
        </w:rPr>
        <w:t xml:space="preserve">concentrations in soils around </w:t>
      </w:r>
      <w:proofErr w:type="spellStart"/>
      <w:r w:rsidRPr="00240BBE">
        <w:rPr>
          <w:rFonts w:ascii="Times New Roman" w:hAnsi="Times New Roman" w:cs="Times New Roman"/>
          <w:sz w:val="20"/>
          <w:szCs w:val="20"/>
        </w:rPr>
        <w:t>kabwe</w:t>
      </w:r>
      <w:proofErr w:type="spellEnd"/>
      <w:r w:rsidRPr="00240BBE">
        <w:rPr>
          <w:rFonts w:ascii="Times New Roman" w:hAnsi="Times New Roman" w:cs="Times New Roman"/>
          <w:sz w:val="20"/>
          <w:szCs w:val="20"/>
        </w:rPr>
        <w:t xml:space="preserve"> town in </w:t>
      </w:r>
      <w:proofErr w:type="spellStart"/>
      <w:r w:rsidRPr="00240BBE">
        <w:rPr>
          <w:rFonts w:ascii="Times New Roman" w:hAnsi="Times New Roman" w:cs="Times New Roman"/>
          <w:sz w:val="20"/>
          <w:szCs w:val="20"/>
        </w:rPr>
        <w:t>zambia</w:t>
      </w:r>
      <w:proofErr w:type="spellEnd"/>
      <w:r w:rsidRPr="00240BBE">
        <w:rPr>
          <w:rFonts w:ascii="Times New Roman" w:hAnsi="Times New Roman" w:cs="Times New Roman"/>
          <w:sz w:val="20"/>
          <w:szCs w:val="20"/>
        </w:rPr>
        <w:t xml:space="preserve">. </w:t>
      </w:r>
      <w:r w:rsidRPr="00240BBE">
        <w:rPr>
          <w:rFonts w:ascii="Times New Roman" w:hAnsi="Times New Roman" w:cs="Times New Roman"/>
          <w:i/>
          <w:iCs/>
          <w:sz w:val="20"/>
          <w:szCs w:val="20"/>
        </w:rPr>
        <w:t>Chemosphere</w:t>
      </w:r>
      <w:r w:rsidRPr="00240BBE">
        <w:rPr>
          <w:rFonts w:ascii="Times New Roman" w:hAnsi="Times New Roman" w:cs="Times New Roman"/>
          <w:sz w:val="20"/>
          <w:szCs w:val="20"/>
        </w:rPr>
        <w:t>, 63, 497- 501.</w:t>
      </w:r>
    </w:p>
    <w:p w14:paraId="13C0F993" w14:textId="77777777" w:rsidR="00B73925" w:rsidRPr="00FC2B2B" w:rsidRDefault="00B73925" w:rsidP="009C337E">
      <w:pPr>
        <w:widowControl w:val="0"/>
        <w:autoSpaceDE w:val="0"/>
        <w:autoSpaceDN w:val="0"/>
        <w:adjustRightInd w:val="0"/>
        <w:spacing w:line="276" w:lineRule="auto"/>
        <w:ind w:left="720" w:hanging="720"/>
        <w:jc w:val="both"/>
        <w:rPr>
          <w:rFonts w:ascii="Times New Roman" w:hAnsi="Times New Roman" w:cs="Times New Roman"/>
          <w:noProof/>
          <w:sz w:val="20"/>
          <w:szCs w:val="20"/>
        </w:rPr>
      </w:pPr>
    </w:p>
    <w:p w14:paraId="32032DDF" w14:textId="77777777" w:rsidR="00FB18C0" w:rsidRPr="00240BBE" w:rsidRDefault="00FB18C0" w:rsidP="00240BBE">
      <w:pPr>
        <w:pStyle w:val="ListParagraph"/>
        <w:numPr>
          <w:ilvl w:val="0"/>
          <w:numId w:val="2"/>
        </w:numPr>
        <w:spacing w:line="276" w:lineRule="auto"/>
        <w:jc w:val="both"/>
        <w:rPr>
          <w:rFonts w:ascii="Times New Roman" w:hAnsi="Times New Roman" w:cs="Times New Roman"/>
          <w:i/>
          <w:iCs/>
          <w:sz w:val="20"/>
          <w:szCs w:val="20"/>
        </w:rPr>
      </w:pPr>
      <w:r w:rsidRPr="00240BBE">
        <w:rPr>
          <w:rFonts w:ascii="Times New Roman" w:hAnsi="Times New Roman" w:cs="Times New Roman"/>
          <w:sz w:val="20"/>
          <w:szCs w:val="20"/>
        </w:rPr>
        <w:t xml:space="preserve">Thomas, G. W. (1982). Exchangeable cations. In A. L. Page et al. (Eds.), Methods of soil analysis. Part 2: Chemical and microbiological properties (2nd ed., pp. 159–165). </w:t>
      </w:r>
      <w:r w:rsidRPr="00240BBE">
        <w:rPr>
          <w:rFonts w:ascii="Times New Roman" w:hAnsi="Times New Roman" w:cs="Times New Roman"/>
          <w:i/>
          <w:iCs/>
          <w:sz w:val="20"/>
          <w:szCs w:val="20"/>
        </w:rPr>
        <w:t>American Society of Agronomy.</w:t>
      </w:r>
    </w:p>
    <w:p w14:paraId="3F03886C" w14:textId="77777777"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rPr>
      </w:pPr>
      <w:r w:rsidRPr="00240BBE">
        <w:rPr>
          <w:rFonts w:ascii="Times New Roman" w:hAnsi="Times New Roman" w:cs="Times New Roman"/>
          <w:sz w:val="20"/>
          <w:szCs w:val="20"/>
        </w:rPr>
        <w:t xml:space="preserve">United States Environmental Protection Agency (USEPA). (1996). </w:t>
      </w:r>
      <w:r w:rsidRPr="00240BBE">
        <w:rPr>
          <w:rFonts w:ascii="Times New Roman" w:hAnsi="Times New Roman" w:cs="Times New Roman"/>
          <w:i/>
          <w:iCs/>
          <w:sz w:val="20"/>
          <w:szCs w:val="20"/>
        </w:rPr>
        <w:t>Method 3050B: Acid digestion of sediments, sludges, and soils</w:t>
      </w:r>
      <w:r w:rsidRPr="00240BBE">
        <w:rPr>
          <w:rFonts w:ascii="Times New Roman" w:hAnsi="Times New Roman" w:cs="Times New Roman"/>
          <w:sz w:val="20"/>
          <w:szCs w:val="20"/>
        </w:rPr>
        <w:t>. USEPA.</w:t>
      </w:r>
    </w:p>
    <w:p w14:paraId="05956ADC" w14:textId="252760D7" w:rsidR="00FB18C0" w:rsidRPr="00240BBE" w:rsidRDefault="00FB18C0" w:rsidP="00240BBE">
      <w:pPr>
        <w:pStyle w:val="ListParagraph"/>
        <w:numPr>
          <w:ilvl w:val="0"/>
          <w:numId w:val="2"/>
        </w:numPr>
        <w:spacing w:line="276" w:lineRule="auto"/>
        <w:jc w:val="both"/>
        <w:rPr>
          <w:rStyle w:val="Hyperlink"/>
          <w:rFonts w:ascii="Times New Roman" w:hAnsi="Times New Roman" w:cs="Times New Roman"/>
          <w:sz w:val="20"/>
          <w:szCs w:val="20"/>
        </w:rPr>
      </w:pPr>
      <w:r w:rsidRPr="00240BBE">
        <w:rPr>
          <w:rFonts w:ascii="Times New Roman" w:hAnsi="Times New Roman" w:cs="Times New Roman"/>
          <w:sz w:val="20"/>
          <w:szCs w:val="20"/>
        </w:rPr>
        <w:t xml:space="preserve">Walkley, A., </w:t>
      </w:r>
      <w:r w:rsidR="00B3511F" w:rsidRPr="00240BBE">
        <w:rPr>
          <w:rFonts w:ascii="Times New Roman" w:hAnsi="Times New Roman" w:cs="Times New Roman"/>
          <w:sz w:val="20"/>
          <w:szCs w:val="20"/>
        </w:rPr>
        <w:t>and</w:t>
      </w:r>
      <w:r w:rsidRPr="00240BBE">
        <w:rPr>
          <w:rFonts w:ascii="Times New Roman" w:hAnsi="Times New Roman" w:cs="Times New Roman"/>
          <w:sz w:val="20"/>
          <w:szCs w:val="20"/>
        </w:rPr>
        <w:t xml:space="preserve"> Black, I. A. (1934). An examination of the </w:t>
      </w:r>
      <w:proofErr w:type="spellStart"/>
      <w:r w:rsidRPr="00240BBE">
        <w:rPr>
          <w:rFonts w:ascii="Times New Roman" w:hAnsi="Times New Roman" w:cs="Times New Roman"/>
          <w:sz w:val="20"/>
          <w:szCs w:val="20"/>
        </w:rPr>
        <w:t>Degtjareff</w:t>
      </w:r>
      <w:proofErr w:type="spellEnd"/>
      <w:r w:rsidRPr="00240BBE">
        <w:rPr>
          <w:rFonts w:ascii="Times New Roman" w:hAnsi="Times New Roman" w:cs="Times New Roman"/>
          <w:sz w:val="20"/>
          <w:szCs w:val="20"/>
        </w:rPr>
        <w:t xml:space="preserve"> method for determining soil organic matter and a proposed modification of the chromic acid titration method. </w:t>
      </w:r>
      <w:r w:rsidRPr="00240BBE">
        <w:rPr>
          <w:rFonts w:ascii="Times New Roman" w:hAnsi="Times New Roman" w:cs="Times New Roman"/>
          <w:i/>
          <w:iCs/>
          <w:sz w:val="20"/>
          <w:szCs w:val="20"/>
        </w:rPr>
        <w:t>Soil Science</w:t>
      </w:r>
      <w:r w:rsidRPr="00240BBE">
        <w:rPr>
          <w:rFonts w:ascii="Times New Roman" w:hAnsi="Times New Roman" w:cs="Times New Roman"/>
          <w:sz w:val="20"/>
          <w:szCs w:val="20"/>
        </w:rPr>
        <w:t xml:space="preserve">, 37(1), 29–38. </w:t>
      </w:r>
      <w:hyperlink r:id="rId23" w:history="1">
        <w:r w:rsidRPr="00240BBE">
          <w:rPr>
            <w:rStyle w:val="Hyperlink"/>
            <w:rFonts w:ascii="Times New Roman" w:hAnsi="Times New Roman" w:cs="Times New Roman"/>
            <w:sz w:val="20"/>
            <w:szCs w:val="20"/>
          </w:rPr>
          <w:t>https://doi.org/10.1097/00010694-193401000-00003</w:t>
        </w:r>
      </w:hyperlink>
    </w:p>
    <w:p w14:paraId="33E06072" w14:textId="2E163B32" w:rsidR="00077C1B" w:rsidRPr="00240BBE" w:rsidRDefault="001F5E7A" w:rsidP="00240BBE">
      <w:pPr>
        <w:pStyle w:val="NoSpacing"/>
        <w:numPr>
          <w:ilvl w:val="0"/>
          <w:numId w:val="2"/>
        </w:numPr>
        <w:rPr>
          <w:rFonts w:ascii="Times New Roman" w:hAnsi="Times New Roman" w:cs="Times New Roman"/>
          <w:sz w:val="20"/>
          <w:szCs w:val="20"/>
        </w:rPr>
      </w:pPr>
      <w:r w:rsidRPr="001F5E7A">
        <w:rPr>
          <w:rFonts w:ascii="Times New Roman" w:hAnsi="Times New Roman" w:cs="Times New Roman"/>
          <w:sz w:val="20"/>
          <w:szCs w:val="20"/>
        </w:rPr>
        <w:t xml:space="preserve">World Health Organisation (WHO). </w:t>
      </w:r>
      <w:r w:rsidRPr="001F5E7A">
        <w:rPr>
          <w:rFonts w:ascii="Times New Roman" w:hAnsi="Times New Roman" w:cs="Times New Roman"/>
          <w:sz w:val="20"/>
          <w:szCs w:val="20"/>
          <w:lang w:val="en-US"/>
        </w:rPr>
        <w:t>(</w:t>
      </w:r>
      <w:r w:rsidRPr="001F5E7A">
        <w:rPr>
          <w:rFonts w:ascii="Times New Roman" w:hAnsi="Times New Roman" w:cs="Times New Roman"/>
          <w:sz w:val="20"/>
          <w:szCs w:val="20"/>
        </w:rPr>
        <w:t>2024</w:t>
      </w:r>
      <w:r w:rsidRPr="001F5E7A">
        <w:rPr>
          <w:rFonts w:ascii="Times New Roman" w:hAnsi="Times New Roman" w:cs="Times New Roman"/>
          <w:sz w:val="20"/>
          <w:szCs w:val="20"/>
          <w:lang w:val="en-US"/>
        </w:rPr>
        <w:t>)</w:t>
      </w:r>
      <w:r w:rsidRPr="001F5E7A">
        <w:rPr>
          <w:rFonts w:ascii="Times New Roman" w:hAnsi="Times New Roman" w:cs="Times New Roman"/>
          <w:sz w:val="20"/>
          <w:szCs w:val="20"/>
        </w:rPr>
        <w:t xml:space="preserve">. Report of 33rd meeting, Joint FAO/WHO Joint Expert Committee </w:t>
      </w:r>
      <w:r w:rsidRPr="00240BBE">
        <w:rPr>
          <w:rFonts w:ascii="Times New Roman" w:hAnsi="Times New Roman" w:cs="Times New Roman"/>
          <w:sz w:val="20"/>
          <w:szCs w:val="20"/>
        </w:rPr>
        <w:t>on Food Additives, Toxicological evaluation of certain food additives and contaminants No. 24, International Programme on Chemical Safety, WHO, Geneva.</w:t>
      </w:r>
    </w:p>
    <w:p w14:paraId="48CF1789" w14:textId="77777777" w:rsidR="009712E6" w:rsidRPr="00FB18C0" w:rsidRDefault="009712E6" w:rsidP="009712E6">
      <w:pPr>
        <w:pStyle w:val="NoSpacing"/>
        <w:rPr>
          <w:rFonts w:ascii="Times New Roman" w:hAnsi="Times New Roman" w:cs="Times New Roman"/>
          <w:sz w:val="20"/>
          <w:szCs w:val="20"/>
        </w:rPr>
      </w:pPr>
    </w:p>
    <w:p w14:paraId="5031224F" w14:textId="373CE81A" w:rsidR="00FB18C0" w:rsidRPr="00240BBE" w:rsidRDefault="00FB18C0" w:rsidP="00240BBE">
      <w:pPr>
        <w:pStyle w:val="ListParagraph"/>
        <w:numPr>
          <w:ilvl w:val="0"/>
          <w:numId w:val="2"/>
        </w:numPr>
        <w:spacing w:line="276" w:lineRule="auto"/>
        <w:jc w:val="both"/>
        <w:rPr>
          <w:rFonts w:ascii="Times New Roman" w:hAnsi="Times New Roman" w:cs="Times New Roman"/>
          <w:sz w:val="20"/>
          <w:szCs w:val="20"/>
          <w:lang w:val="en-US"/>
        </w:rPr>
      </w:pPr>
      <w:r w:rsidRPr="00240BBE">
        <w:rPr>
          <w:rFonts w:ascii="Times New Roman" w:hAnsi="Times New Roman" w:cs="Times New Roman"/>
          <w:sz w:val="20"/>
          <w:szCs w:val="20"/>
        </w:rPr>
        <w:lastRenderedPageBreak/>
        <w:t>Zhang</w:t>
      </w:r>
      <w:r w:rsidRPr="00240BBE">
        <w:rPr>
          <w:rFonts w:ascii="Times New Roman" w:hAnsi="Times New Roman" w:cs="Times New Roman"/>
          <w:sz w:val="20"/>
          <w:szCs w:val="20"/>
          <w:lang w:val="en-US"/>
        </w:rPr>
        <w:t>,</w:t>
      </w:r>
      <w:r w:rsidRPr="00240BBE">
        <w:rPr>
          <w:rFonts w:ascii="Times New Roman" w:hAnsi="Times New Roman" w:cs="Times New Roman"/>
          <w:sz w:val="20"/>
          <w:szCs w:val="20"/>
        </w:rPr>
        <w:t xml:space="preserve"> C</w:t>
      </w:r>
      <w:r w:rsidRPr="00240BBE">
        <w:rPr>
          <w:rFonts w:ascii="Times New Roman" w:hAnsi="Times New Roman" w:cs="Times New Roman"/>
          <w:sz w:val="20"/>
          <w:szCs w:val="20"/>
          <w:lang w:val="en-US"/>
        </w:rPr>
        <w:t>.</w:t>
      </w:r>
      <w:r w:rsidRPr="00240BBE">
        <w:rPr>
          <w:rFonts w:ascii="Times New Roman" w:hAnsi="Times New Roman" w:cs="Times New Roman"/>
          <w:sz w:val="20"/>
          <w:szCs w:val="20"/>
        </w:rPr>
        <w:t>X</w:t>
      </w:r>
      <w:r w:rsidR="00B3511F" w:rsidRPr="00240BBE">
        <w:rPr>
          <w:rFonts w:ascii="Times New Roman" w:hAnsi="Times New Roman" w:cs="Times New Roman"/>
          <w:sz w:val="20"/>
          <w:szCs w:val="20"/>
        </w:rPr>
        <w:t>., Ho, S. C., Chen, Y.M., Fu, J. H., Cheng, S. Z., Lin, F.Y.</w:t>
      </w:r>
      <w:r w:rsidRPr="00240BBE">
        <w:rPr>
          <w:rFonts w:ascii="Times New Roman" w:hAnsi="Times New Roman" w:cs="Times New Roman"/>
          <w:sz w:val="20"/>
          <w:szCs w:val="20"/>
        </w:rPr>
        <w:t xml:space="preserve"> (2009). Greater vegetable and fruit intake </w:t>
      </w:r>
      <w:proofErr w:type="gramStart"/>
      <w:r w:rsidRPr="00240BBE">
        <w:rPr>
          <w:rFonts w:ascii="Times New Roman" w:hAnsi="Times New Roman" w:cs="Times New Roman"/>
          <w:sz w:val="20"/>
          <w:szCs w:val="20"/>
        </w:rPr>
        <w:t>is</w:t>
      </w:r>
      <w:proofErr w:type="gramEnd"/>
      <w:r w:rsidRPr="00240BBE">
        <w:rPr>
          <w:rFonts w:ascii="Times New Roman" w:hAnsi="Times New Roman" w:cs="Times New Roman"/>
          <w:sz w:val="20"/>
          <w:szCs w:val="20"/>
        </w:rPr>
        <w:t xml:space="preserve"> associated with a lower risk of breast cancer among Chinese women. </w:t>
      </w:r>
      <w:r w:rsidRPr="00240BBE">
        <w:rPr>
          <w:rFonts w:ascii="Times New Roman" w:hAnsi="Times New Roman" w:cs="Times New Roman"/>
          <w:i/>
          <w:iCs/>
          <w:sz w:val="20"/>
          <w:szCs w:val="20"/>
        </w:rPr>
        <w:t xml:space="preserve">Int. </w:t>
      </w:r>
      <w:proofErr w:type="spellStart"/>
      <w:proofErr w:type="gramStart"/>
      <w:r w:rsidRPr="00240BBE">
        <w:rPr>
          <w:rFonts w:ascii="Times New Roman" w:hAnsi="Times New Roman" w:cs="Times New Roman"/>
          <w:i/>
          <w:iCs/>
          <w:sz w:val="20"/>
          <w:szCs w:val="20"/>
        </w:rPr>
        <w:t>J.Cancer</w:t>
      </w:r>
      <w:proofErr w:type="spellEnd"/>
      <w:proofErr w:type="gramEnd"/>
      <w:r w:rsidRPr="00240BBE">
        <w:rPr>
          <w:rFonts w:ascii="Times New Roman" w:hAnsi="Times New Roman" w:cs="Times New Roman"/>
          <w:sz w:val="20"/>
          <w:szCs w:val="20"/>
        </w:rPr>
        <w:t>, 125: 181-188</w:t>
      </w:r>
      <w:r w:rsidRPr="00240BBE">
        <w:rPr>
          <w:rFonts w:ascii="Times New Roman" w:hAnsi="Times New Roman" w:cs="Times New Roman"/>
          <w:sz w:val="20"/>
          <w:szCs w:val="20"/>
          <w:lang w:val="en-US"/>
        </w:rPr>
        <w:t>.</w:t>
      </w:r>
    </w:p>
    <w:p w14:paraId="36A10B08" w14:textId="6FA2DA24" w:rsidR="00C84F6F" w:rsidRDefault="00C84F6F" w:rsidP="00CC2088">
      <w:pPr>
        <w:spacing w:line="276" w:lineRule="auto"/>
        <w:ind w:left="720" w:hanging="720"/>
        <w:jc w:val="both"/>
        <w:rPr>
          <w:rFonts w:ascii="Times New Roman" w:hAnsi="Times New Roman" w:cs="Times New Roman"/>
          <w:sz w:val="20"/>
          <w:szCs w:val="20"/>
          <w:lang w:val="en-US"/>
        </w:rPr>
      </w:pPr>
    </w:p>
    <w:sectPr w:rsidR="00C84F6F" w:rsidSect="002B26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6D503" w14:textId="77777777" w:rsidR="00C9723D" w:rsidRDefault="00C9723D" w:rsidP="00D20C46">
      <w:pPr>
        <w:spacing w:after="0" w:line="240" w:lineRule="auto"/>
      </w:pPr>
      <w:r>
        <w:separator/>
      </w:r>
    </w:p>
  </w:endnote>
  <w:endnote w:type="continuationSeparator" w:id="0">
    <w:p w14:paraId="055C4DE5" w14:textId="77777777" w:rsidR="00C9723D" w:rsidRDefault="00C9723D" w:rsidP="00D2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D491A" w14:textId="77777777" w:rsidR="00AA11AE" w:rsidRDefault="00AA1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075333"/>
      <w:docPartObj>
        <w:docPartGallery w:val="Page Numbers (Bottom of Page)"/>
        <w:docPartUnique/>
      </w:docPartObj>
    </w:sdtPr>
    <w:sdtEndPr>
      <w:rPr>
        <w:noProof/>
      </w:rPr>
    </w:sdtEndPr>
    <w:sdtContent>
      <w:p w14:paraId="5684B938" w14:textId="09C40F85" w:rsidR="00AC4FD6" w:rsidRDefault="00AC4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8DED2" w14:textId="77777777" w:rsidR="00AC4FD6" w:rsidRDefault="00AC4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AE14" w14:textId="77777777" w:rsidR="00AA11AE" w:rsidRDefault="00A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51507" w14:textId="77777777" w:rsidR="00C9723D" w:rsidRDefault="00C9723D" w:rsidP="00D20C46">
      <w:pPr>
        <w:spacing w:after="0" w:line="240" w:lineRule="auto"/>
      </w:pPr>
      <w:r>
        <w:separator/>
      </w:r>
    </w:p>
  </w:footnote>
  <w:footnote w:type="continuationSeparator" w:id="0">
    <w:p w14:paraId="06AFF500" w14:textId="77777777" w:rsidR="00C9723D" w:rsidRDefault="00C9723D" w:rsidP="00D20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C311" w14:textId="6AF48309" w:rsidR="00AA11AE" w:rsidRDefault="00C9723D">
    <w:pPr>
      <w:pStyle w:val="Header"/>
    </w:pPr>
    <w:r>
      <w:rPr>
        <w:noProof/>
      </w:rPr>
      <w:pict w14:anchorId="4DE87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F10" w14:textId="13828569" w:rsidR="00AA11AE" w:rsidRDefault="00C9723D">
    <w:pPr>
      <w:pStyle w:val="Header"/>
    </w:pPr>
    <w:r>
      <w:rPr>
        <w:noProof/>
      </w:rPr>
      <w:pict w14:anchorId="1CE18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3D2C" w14:textId="3A530106" w:rsidR="00AA11AE" w:rsidRDefault="00C9723D">
    <w:pPr>
      <w:pStyle w:val="Header"/>
    </w:pPr>
    <w:r>
      <w:rPr>
        <w:noProof/>
      </w:rPr>
      <w:pict w14:anchorId="3EE38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5E17"/>
    <w:multiLevelType w:val="hybridMultilevel"/>
    <w:tmpl w:val="AF2EEE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6F08BB"/>
    <w:multiLevelType w:val="multilevel"/>
    <w:tmpl w:val="6DBC1CD4"/>
    <w:lvl w:ilvl="0">
      <w:start w:val="1"/>
      <w:numFmt w:val="decimal"/>
      <w:lvlText w:val="%1."/>
      <w:lvlJc w:val="left"/>
      <w:pPr>
        <w:ind w:left="360" w:hanging="360"/>
      </w:pPr>
      <w:rPr>
        <w:rFonts w:hint="default"/>
      </w:rPr>
    </w:lvl>
    <w:lvl w:ilvl="1">
      <w:start w:val="4"/>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67"/>
    <w:rsid w:val="000115ED"/>
    <w:rsid w:val="0001286B"/>
    <w:rsid w:val="000279B0"/>
    <w:rsid w:val="000305CD"/>
    <w:rsid w:val="00033A9B"/>
    <w:rsid w:val="00033FB7"/>
    <w:rsid w:val="0005593B"/>
    <w:rsid w:val="0006031E"/>
    <w:rsid w:val="00077C1B"/>
    <w:rsid w:val="00081A89"/>
    <w:rsid w:val="0008740D"/>
    <w:rsid w:val="00094875"/>
    <w:rsid w:val="00095E31"/>
    <w:rsid w:val="000A351B"/>
    <w:rsid w:val="000C1908"/>
    <w:rsid w:val="000D10EB"/>
    <w:rsid w:val="00100BBA"/>
    <w:rsid w:val="00110764"/>
    <w:rsid w:val="0012172E"/>
    <w:rsid w:val="00133AF9"/>
    <w:rsid w:val="00137A53"/>
    <w:rsid w:val="00142F42"/>
    <w:rsid w:val="001454F1"/>
    <w:rsid w:val="0015202D"/>
    <w:rsid w:val="00156897"/>
    <w:rsid w:val="00161627"/>
    <w:rsid w:val="00162152"/>
    <w:rsid w:val="00167BE9"/>
    <w:rsid w:val="00180654"/>
    <w:rsid w:val="00187861"/>
    <w:rsid w:val="00187BFC"/>
    <w:rsid w:val="00193209"/>
    <w:rsid w:val="001A1E42"/>
    <w:rsid w:val="001C17A8"/>
    <w:rsid w:val="001C79E8"/>
    <w:rsid w:val="001D101D"/>
    <w:rsid w:val="001E0FB8"/>
    <w:rsid w:val="001E7ABB"/>
    <w:rsid w:val="001F0781"/>
    <w:rsid w:val="001F10D3"/>
    <w:rsid w:val="001F5E7A"/>
    <w:rsid w:val="00201453"/>
    <w:rsid w:val="00210514"/>
    <w:rsid w:val="00220001"/>
    <w:rsid w:val="00240BBE"/>
    <w:rsid w:val="00247E21"/>
    <w:rsid w:val="002638FA"/>
    <w:rsid w:val="00263E64"/>
    <w:rsid w:val="00265CC2"/>
    <w:rsid w:val="00266517"/>
    <w:rsid w:val="00277EEF"/>
    <w:rsid w:val="00284367"/>
    <w:rsid w:val="00297337"/>
    <w:rsid w:val="00297595"/>
    <w:rsid w:val="002A3CD4"/>
    <w:rsid w:val="002A4FE2"/>
    <w:rsid w:val="002B26CE"/>
    <w:rsid w:val="002B3EA5"/>
    <w:rsid w:val="002B6DBC"/>
    <w:rsid w:val="002C193B"/>
    <w:rsid w:val="002C5674"/>
    <w:rsid w:val="002C6324"/>
    <w:rsid w:val="002D4760"/>
    <w:rsid w:val="002E231E"/>
    <w:rsid w:val="002E556B"/>
    <w:rsid w:val="00300CCD"/>
    <w:rsid w:val="003030B8"/>
    <w:rsid w:val="003059B3"/>
    <w:rsid w:val="0030672C"/>
    <w:rsid w:val="00307842"/>
    <w:rsid w:val="003148BC"/>
    <w:rsid w:val="00322AD6"/>
    <w:rsid w:val="00323A1C"/>
    <w:rsid w:val="00356022"/>
    <w:rsid w:val="00362E8C"/>
    <w:rsid w:val="003741E4"/>
    <w:rsid w:val="003775F7"/>
    <w:rsid w:val="0038026C"/>
    <w:rsid w:val="003931B8"/>
    <w:rsid w:val="0039536C"/>
    <w:rsid w:val="003A0480"/>
    <w:rsid w:val="003A5BA3"/>
    <w:rsid w:val="003A6B67"/>
    <w:rsid w:val="003C1076"/>
    <w:rsid w:val="003D1712"/>
    <w:rsid w:val="003D7DE3"/>
    <w:rsid w:val="003E59DF"/>
    <w:rsid w:val="003F3F7B"/>
    <w:rsid w:val="003F4725"/>
    <w:rsid w:val="00411601"/>
    <w:rsid w:val="004124B4"/>
    <w:rsid w:val="004140E8"/>
    <w:rsid w:val="00421FF4"/>
    <w:rsid w:val="0042355A"/>
    <w:rsid w:val="00426987"/>
    <w:rsid w:val="00443E79"/>
    <w:rsid w:val="004465BF"/>
    <w:rsid w:val="00451AF7"/>
    <w:rsid w:val="004526F6"/>
    <w:rsid w:val="00452DFB"/>
    <w:rsid w:val="00456E63"/>
    <w:rsid w:val="00462113"/>
    <w:rsid w:val="004656FB"/>
    <w:rsid w:val="00474EFD"/>
    <w:rsid w:val="0048275A"/>
    <w:rsid w:val="0049061E"/>
    <w:rsid w:val="004A1C7F"/>
    <w:rsid w:val="004B05C7"/>
    <w:rsid w:val="004C41AA"/>
    <w:rsid w:val="004C6A57"/>
    <w:rsid w:val="004F4BFA"/>
    <w:rsid w:val="004F5852"/>
    <w:rsid w:val="0050482F"/>
    <w:rsid w:val="00506E5B"/>
    <w:rsid w:val="00510B2C"/>
    <w:rsid w:val="00516AA0"/>
    <w:rsid w:val="005175B2"/>
    <w:rsid w:val="00532997"/>
    <w:rsid w:val="00534F37"/>
    <w:rsid w:val="005466AC"/>
    <w:rsid w:val="00572CD7"/>
    <w:rsid w:val="00572EFC"/>
    <w:rsid w:val="00580C7B"/>
    <w:rsid w:val="00580EFD"/>
    <w:rsid w:val="00583FB5"/>
    <w:rsid w:val="00593DD6"/>
    <w:rsid w:val="005966BF"/>
    <w:rsid w:val="005A606F"/>
    <w:rsid w:val="005B5023"/>
    <w:rsid w:val="005B692B"/>
    <w:rsid w:val="005C2669"/>
    <w:rsid w:val="005C440A"/>
    <w:rsid w:val="005D17E3"/>
    <w:rsid w:val="005E670C"/>
    <w:rsid w:val="005F6B1B"/>
    <w:rsid w:val="006017BC"/>
    <w:rsid w:val="0060524E"/>
    <w:rsid w:val="00612DB8"/>
    <w:rsid w:val="00613ED3"/>
    <w:rsid w:val="0062070D"/>
    <w:rsid w:val="00621DF2"/>
    <w:rsid w:val="006235E2"/>
    <w:rsid w:val="00623AF7"/>
    <w:rsid w:val="006427C0"/>
    <w:rsid w:val="006506DA"/>
    <w:rsid w:val="00650A67"/>
    <w:rsid w:val="00653DB0"/>
    <w:rsid w:val="00674174"/>
    <w:rsid w:val="00680E24"/>
    <w:rsid w:val="006841D4"/>
    <w:rsid w:val="006855F1"/>
    <w:rsid w:val="00691F3C"/>
    <w:rsid w:val="00692A00"/>
    <w:rsid w:val="006A1005"/>
    <w:rsid w:val="006B1FA4"/>
    <w:rsid w:val="006B49CC"/>
    <w:rsid w:val="006B72AC"/>
    <w:rsid w:val="006C5834"/>
    <w:rsid w:val="006C5D54"/>
    <w:rsid w:val="006D0660"/>
    <w:rsid w:val="006E5FB9"/>
    <w:rsid w:val="00700932"/>
    <w:rsid w:val="00721D78"/>
    <w:rsid w:val="00725394"/>
    <w:rsid w:val="0074729E"/>
    <w:rsid w:val="007534CA"/>
    <w:rsid w:val="00754483"/>
    <w:rsid w:val="007572DD"/>
    <w:rsid w:val="00786A49"/>
    <w:rsid w:val="007A002E"/>
    <w:rsid w:val="007A2C5A"/>
    <w:rsid w:val="007A57A7"/>
    <w:rsid w:val="007A7D40"/>
    <w:rsid w:val="007B3342"/>
    <w:rsid w:val="007D68FA"/>
    <w:rsid w:val="007E08CA"/>
    <w:rsid w:val="007E2050"/>
    <w:rsid w:val="007F0784"/>
    <w:rsid w:val="007F29A9"/>
    <w:rsid w:val="007F2F62"/>
    <w:rsid w:val="007F3BC2"/>
    <w:rsid w:val="007F3E47"/>
    <w:rsid w:val="007F4DA0"/>
    <w:rsid w:val="008108C0"/>
    <w:rsid w:val="00813D8C"/>
    <w:rsid w:val="008154BF"/>
    <w:rsid w:val="00816428"/>
    <w:rsid w:val="00817C6B"/>
    <w:rsid w:val="00820258"/>
    <w:rsid w:val="00823041"/>
    <w:rsid w:val="00825414"/>
    <w:rsid w:val="008371E4"/>
    <w:rsid w:val="00850656"/>
    <w:rsid w:val="00853463"/>
    <w:rsid w:val="008556F7"/>
    <w:rsid w:val="00860F19"/>
    <w:rsid w:val="00862E9C"/>
    <w:rsid w:val="0086473D"/>
    <w:rsid w:val="00870FE4"/>
    <w:rsid w:val="00873926"/>
    <w:rsid w:val="0087641C"/>
    <w:rsid w:val="008A15CC"/>
    <w:rsid w:val="008A7B38"/>
    <w:rsid w:val="008B339E"/>
    <w:rsid w:val="008B459C"/>
    <w:rsid w:val="008B56C0"/>
    <w:rsid w:val="008C2134"/>
    <w:rsid w:val="008C5D1A"/>
    <w:rsid w:val="008D18FC"/>
    <w:rsid w:val="008D5806"/>
    <w:rsid w:val="0091167C"/>
    <w:rsid w:val="00911F12"/>
    <w:rsid w:val="009128D2"/>
    <w:rsid w:val="00913E37"/>
    <w:rsid w:val="00915C38"/>
    <w:rsid w:val="00927D4E"/>
    <w:rsid w:val="009341AF"/>
    <w:rsid w:val="0094312D"/>
    <w:rsid w:val="00943B75"/>
    <w:rsid w:val="009529D3"/>
    <w:rsid w:val="009575D5"/>
    <w:rsid w:val="00962BFD"/>
    <w:rsid w:val="009712E6"/>
    <w:rsid w:val="0097423B"/>
    <w:rsid w:val="0097525B"/>
    <w:rsid w:val="00995191"/>
    <w:rsid w:val="009A2DDA"/>
    <w:rsid w:val="009A693B"/>
    <w:rsid w:val="009C337E"/>
    <w:rsid w:val="009C4796"/>
    <w:rsid w:val="009E39A0"/>
    <w:rsid w:val="009E67DF"/>
    <w:rsid w:val="009F3780"/>
    <w:rsid w:val="009F4344"/>
    <w:rsid w:val="00A0200A"/>
    <w:rsid w:val="00A022E6"/>
    <w:rsid w:val="00A1758C"/>
    <w:rsid w:val="00A2145B"/>
    <w:rsid w:val="00A32B1A"/>
    <w:rsid w:val="00A35B2F"/>
    <w:rsid w:val="00A5278D"/>
    <w:rsid w:val="00A60F20"/>
    <w:rsid w:val="00A7235D"/>
    <w:rsid w:val="00A774D8"/>
    <w:rsid w:val="00A942E0"/>
    <w:rsid w:val="00A96032"/>
    <w:rsid w:val="00AA11AE"/>
    <w:rsid w:val="00AA390A"/>
    <w:rsid w:val="00AB38BE"/>
    <w:rsid w:val="00AC1316"/>
    <w:rsid w:val="00AC3366"/>
    <w:rsid w:val="00AC4855"/>
    <w:rsid w:val="00AC4FD6"/>
    <w:rsid w:val="00AD5358"/>
    <w:rsid w:val="00AD7750"/>
    <w:rsid w:val="00AE0445"/>
    <w:rsid w:val="00AE7301"/>
    <w:rsid w:val="00B00E71"/>
    <w:rsid w:val="00B02536"/>
    <w:rsid w:val="00B03E13"/>
    <w:rsid w:val="00B06078"/>
    <w:rsid w:val="00B13716"/>
    <w:rsid w:val="00B23FB5"/>
    <w:rsid w:val="00B33221"/>
    <w:rsid w:val="00B3511F"/>
    <w:rsid w:val="00B3656F"/>
    <w:rsid w:val="00B55706"/>
    <w:rsid w:val="00B55CC8"/>
    <w:rsid w:val="00B673AF"/>
    <w:rsid w:val="00B73627"/>
    <w:rsid w:val="00B73925"/>
    <w:rsid w:val="00B94CDF"/>
    <w:rsid w:val="00BB0ACE"/>
    <w:rsid w:val="00BC04BC"/>
    <w:rsid w:val="00BC0684"/>
    <w:rsid w:val="00BC0BD4"/>
    <w:rsid w:val="00BC19B8"/>
    <w:rsid w:val="00BE110A"/>
    <w:rsid w:val="00BF0E44"/>
    <w:rsid w:val="00BF2FC8"/>
    <w:rsid w:val="00BF4A1E"/>
    <w:rsid w:val="00C024D7"/>
    <w:rsid w:val="00C0270D"/>
    <w:rsid w:val="00C10820"/>
    <w:rsid w:val="00C219B8"/>
    <w:rsid w:val="00C24CA7"/>
    <w:rsid w:val="00C64864"/>
    <w:rsid w:val="00C70FD2"/>
    <w:rsid w:val="00C767A8"/>
    <w:rsid w:val="00C84F6F"/>
    <w:rsid w:val="00C86C5D"/>
    <w:rsid w:val="00C90A8E"/>
    <w:rsid w:val="00C9723D"/>
    <w:rsid w:val="00CA3F87"/>
    <w:rsid w:val="00CA74F1"/>
    <w:rsid w:val="00CB158D"/>
    <w:rsid w:val="00CB2BD7"/>
    <w:rsid w:val="00CB3771"/>
    <w:rsid w:val="00CC2088"/>
    <w:rsid w:val="00CC6F28"/>
    <w:rsid w:val="00CD05AD"/>
    <w:rsid w:val="00CD154A"/>
    <w:rsid w:val="00CD1E17"/>
    <w:rsid w:val="00CD2AF3"/>
    <w:rsid w:val="00CD3F9B"/>
    <w:rsid w:val="00CF5E6E"/>
    <w:rsid w:val="00D116AE"/>
    <w:rsid w:val="00D20C46"/>
    <w:rsid w:val="00D36971"/>
    <w:rsid w:val="00D37102"/>
    <w:rsid w:val="00D427E8"/>
    <w:rsid w:val="00D45EE5"/>
    <w:rsid w:val="00D476A8"/>
    <w:rsid w:val="00D47FA1"/>
    <w:rsid w:val="00D60CE8"/>
    <w:rsid w:val="00D64BF3"/>
    <w:rsid w:val="00D672CA"/>
    <w:rsid w:val="00D700A4"/>
    <w:rsid w:val="00D7270B"/>
    <w:rsid w:val="00D742A6"/>
    <w:rsid w:val="00D806C3"/>
    <w:rsid w:val="00D859DE"/>
    <w:rsid w:val="00D86224"/>
    <w:rsid w:val="00D87A66"/>
    <w:rsid w:val="00D94737"/>
    <w:rsid w:val="00DA058B"/>
    <w:rsid w:val="00DB3FBF"/>
    <w:rsid w:val="00DC548B"/>
    <w:rsid w:val="00DE5933"/>
    <w:rsid w:val="00E10B7D"/>
    <w:rsid w:val="00E15260"/>
    <w:rsid w:val="00E17D05"/>
    <w:rsid w:val="00E21974"/>
    <w:rsid w:val="00E26DEB"/>
    <w:rsid w:val="00E4308C"/>
    <w:rsid w:val="00E458C6"/>
    <w:rsid w:val="00E504F7"/>
    <w:rsid w:val="00E52B4E"/>
    <w:rsid w:val="00E61A7D"/>
    <w:rsid w:val="00E80D53"/>
    <w:rsid w:val="00E97C07"/>
    <w:rsid w:val="00EA0C5D"/>
    <w:rsid w:val="00EA240B"/>
    <w:rsid w:val="00EA4C3D"/>
    <w:rsid w:val="00EB3B6E"/>
    <w:rsid w:val="00EB625E"/>
    <w:rsid w:val="00EE1F43"/>
    <w:rsid w:val="00EE2EC5"/>
    <w:rsid w:val="00F03F36"/>
    <w:rsid w:val="00F10511"/>
    <w:rsid w:val="00F15296"/>
    <w:rsid w:val="00F250B6"/>
    <w:rsid w:val="00F2786F"/>
    <w:rsid w:val="00F31B76"/>
    <w:rsid w:val="00F32BA3"/>
    <w:rsid w:val="00F33C28"/>
    <w:rsid w:val="00F368DB"/>
    <w:rsid w:val="00F420AD"/>
    <w:rsid w:val="00F46781"/>
    <w:rsid w:val="00F476DF"/>
    <w:rsid w:val="00F54ECC"/>
    <w:rsid w:val="00F70DBB"/>
    <w:rsid w:val="00F71A00"/>
    <w:rsid w:val="00F8069C"/>
    <w:rsid w:val="00F8110D"/>
    <w:rsid w:val="00F816EB"/>
    <w:rsid w:val="00F81C06"/>
    <w:rsid w:val="00F82B31"/>
    <w:rsid w:val="00F91538"/>
    <w:rsid w:val="00F92736"/>
    <w:rsid w:val="00FA2F04"/>
    <w:rsid w:val="00FA3C2A"/>
    <w:rsid w:val="00FA4832"/>
    <w:rsid w:val="00FB18C0"/>
    <w:rsid w:val="00FC1A4F"/>
    <w:rsid w:val="00FC2B2B"/>
    <w:rsid w:val="00FC2D8B"/>
    <w:rsid w:val="00FC3EDC"/>
    <w:rsid w:val="00FC54CD"/>
    <w:rsid w:val="00FC7294"/>
    <w:rsid w:val="00FD138C"/>
    <w:rsid w:val="00FE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858C0"/>
  <w15:chartTrackingRefBased/>
  <w15:docId w15:val="{6D36E748-CC22-4F62-934F-B98181F3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AD"/>
    <w:rPr>
      <w:lang w:val="en-GB"/>
    </w:rPr>
  </w:style>
  <w:style w:type="paragraph" w:styleId="Heading1">
    <w:name w:val="heading 1"/>
    <w:basedOn w:val="Normal"/>
    <w:next w:val="Normal"/>
    <w:link w:val="Heading1Char"/>
    <w:uiPriority w:val="9"/>
    <w:qFormat/>
    <w:rsid w:val="00F420A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AD"/>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322AD6"/>
    <w:pPr>
      <w:spacing w:after="0" w:line="240" w:lineRule="auto"/>
    </w:pPr>
    <w:rPr>
      <w:lang w:val="en-GB"/>
    </w:rPr>
  </w:style>
  <w:style w:type="table" w:styleId="TableGrid">
    <w:name w:val="Table Grid"/>
    <w:basedOn w:val="TableNormal"/>
    <w:uiPriority w:val="39"/>
    <w:rsid w:val="00FA2F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46"/>
    <w:rPr>
      <w:lang w:val="en-GB"/>
    </w:rPr>
  </w:style>
  <w:style w:type="paragraph" w:styleId="Footer">
    <w:name w:val="footer"/>
    <w:basedOn w:val="Normal"/>
    <w:link w:val="FooterChar"/>
    <w:uiPriority w:val="99"/>
    <w:unhideWhenUsed/>
    <w:rsid w:val="00D20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46"/>
    <w:rPr>
      <w:lang w:val="en-GB"/>
    </w:rPr>
  </w:style>
  <w:style w:type="paragraph" w:customStyle="1" w:styleId="ref-content">
    <w:name w:val="ref-content"/>
    <w:basedOn w:val="Normal"/>
    <w:rsid w:val="00D67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72CA"/>
    <w:rPr>
      <w:color w:val="0563C1" w:themeColor="hyperlink"/>
      <w:u w:val="single"/>
    </w:rPr>
  </w:style>
  <w:style w:type="character" w:customStyle="1" w:styleId="UnresolvedMention1">
    <w:name w:val="Unresolved Mention1"/>
    <w:basedOn w:val="DefaultParagraphFont"/>
    <w:uiPriority w:val="99"/>
    <w:semiHidden/>
    <w:unhideWhenUsed/>
    <w:rsid w:val="00D672CA"/>
    <w:rPr>
      <w:color w:val="605E5C"/>
      <w:shd w:val="clear" w:color="auto" w:fill="E1DFDD"/>
    </w:rPr>
  </w:style>
  <w:style w:type="character" w:styleId="UnresolvedMention">
    <w:name w:val="Unresolved Mention"/>
    <w:basedOn w:val="DefaultParagraphFont"/>
    <w:uiPriority w:val="99"/>
    <w:semiHidden/>
    <w:unhideWhenUsed/>
    <w:rsid w:val="008154BF"/>
    <w:rPr>
      <w:color w:val="605E5C"/>
      <w:shd w:val="clear" w:color="auto" w:fill="E1DFDD"/>
    </w:rPr>
  </w:style>
  <w:style w:type="paragraph" w:styleId="ListParagraph">
    <w:name w:val="List Paragraph"/>
    <w:basedOn w:val="Normal"/>
    <w:uiPriority w:val="34"/>
    <w:qFormat/>
    <w:rsid w:val="00D742A6"/>
    <w:pPr>
      <w:ind w:left="720"/>
      <w:contextualSpacing/>
    </w:pPr>
  </w:style>
  <w:style w:type="character" w:styleId="FollowedHyperlink">
    <w:name w:val="FollowedHyperlink"/>
    <w:basedOn w:val="DefaultParagraphFont"/>
    <w:uiPriority w:val="99"/>
    <w:semiHidden/>
    <w:unhideWhenUsed/>
    <w:rsid w:val="00FB18C0"/>
    <w:rPr>
      <w:color w:val="954F72" w:themeColor="followedHyperlink"/>
      <w:u w:val="single"/>
    </w:rPr>
  </w:style>
  <w:style w:type="table" w:customStyle="1" w:styleId="Style1">
    <w:name w:val="Style1"/>
    <w:basedOn w:val="TableNormal"/>
    <w:uiPriority w:val="99"/>
    <w:rsid w:val="00B3656F"/>
    <w:pPr>
      <w:spacing w:after="0" w:line="240" w:lineRule="auto"/>
    </w:pPr>
    <w:rPr>
      <w:lang w:val="en-GB"/>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5600">
      <w:bodyDiv w:val="1"/>
      <w:marLeft w:val="0"/>
      <w:marRight w:val="0"/>
      <w:marTop w:val="0"/>
      <w:marBottom w:val="0"/>
      <w:divBdr>
        <w:top w:val="none" w:sz="0" w:space="0" w:color="auto"/>
        <w:left w:val="none" w:sz="0" w:space="0" w:color="auto"/>
        <w:bottom w:val="none" w:sz="0" w:space="0" w:color="auto"/>
        <w:right w:val="none" w:sz="0" w:space="0" w:color="auto"/>
      </w:divBdr>
    </w:div>
    <w:div w:id="102115199">
      <w:bodyDiv w:val="1"/>
      <w:marLeft w:val="0"/>
      <w:marRight w:val="0"/>
      <w:marTop w:val="0"/>
      <w:marBottom w:val="0"/>
      <w:divBdr>
        <w:top w:val="none" w:sz="0" w:space="0" w:color="auto"/>
        <w:left w:val="none" w:sz="0" w:space="0" w:color="auto"/>
        <w:bottom w:val="none" w:sz="0" w:space="0" w:color="auto"/>
        <w:right w:val="none" w:sz="0" w:space="0" w:color="auto"/>
      </w:divBdr>
    </w:div>
    <w:div w:id="222570054">
      <w:bodyDiv w:val="1"/>
      <w:marLeft w:val="0"/>
      <w:marRight w:val="0"/>
      <w:marTop w:val="0"/>
      <w:marBottom w:val="0"/>
      <w:divBdr>
        <w:top w:val="none" w:sz="0" w:space="0" w:color="auto"/>
        <w:left w:val="none" w:sz="0" w:space="0" w:color="auto"/>
        <w:bottom w:val="none" w:sz="0" w:space="0" w:color="auto"/>
        <w:right w:val="none" w:sz="0" w:space="0" w:color="auto"/>
      </w:divBdr>
    </w:div>
    <w:div w:id="242641058">
      <w:bodyDiv w:val="1"/>
      <w:marLeft w:val="0"/>
      <w:marRight w:val="0"/>
      <w:marTop w:val="0"/>
      <w:marBottom w:val="0"/>
      <w:divBdr>
        <w:top w:val="none" w:sz="0" w:space="0" w:color="auto"/>
        <w:left w:val="none" w:sz="0" w:space="0" w:color="auto"/>
        <w:bottom w:val="none" w:sz="0" w:space="0" w:color="auto"/>
        <w:right w:val="none" w:sz="0" w:space="0" w:color="auto"/>
      </w:divBdr>
      <w:divsChild>
        <w:div w:id="1300384527">
          <w:marLeft w:val="0"/>
          <w:marRight w:val="0"/>
          <w:marTop w:val="0"/>
          <w:marBottom w:val="0"/>
          <w:divBdr>
            <w:top w:val="single" w:sz="2" w:space="0" w:color="2E2E2E"/>
            <w:left w:val="single" w:sz="2" w:space="0" w:color="2E2E2E"/>
            <w:bottom w:val="single" w:sz="2" w:space="0" w:color="2E2E2E"/>
            <w:right w:val="single" w:sz="2" w:space="0" w:color="2E2E2E"/>
          </w:divBdr>
          <w:divsChild>
            <w:div w:id="747380854">
              <w:marLeft w:val="0"/>
              <w:marRight w:val="0"/>
              <w:marTop w:val="0"/>
              <w:marBottom w:val="0"/>
              <w:divBdr>
                <w:top w:val="single" w:sz="2" w:space="0" w:color="2E2E2E"/>
                <w:left w:val="single" w:sz="2" w:space="0" w:color="2E2E2E"/>
                <w:bottom w:val="single" w:sz="2" w:space="0" w:color="2E2E2E"/>
                <w:right w:val="single" w:sz="2" w:space="0" w:color="2E2E2E"/>
              </w:divBdr>
              <w:divsChild>
                <w:div w:id="1736539629">
                  <w:marLeft w:val="0"/>
                  <w:marRight w:val="0"/>
                  <w:marTop w:val="0"/>
                  <w:marBottom w:val="0"/>
                  <w:divBdr>
                    <w:top w:val="single" w:sz="6" w:space="0" w:color="2E2E2E"/>
                    <w:left w:val="single" w:sz="2" w:space="0" w:color="2E2E2E"/>
                    <w:bottom w:val="single" w:sz="2" w:space="0" w:color="2E2E2E"/>
                    <w:right w:val="single" w:sz="2" w:space="0" w:color="2E2E2E"/>
                  </w:divBdr>
                  <w:divsChild>
                    <w:div w:id="632755341">
                      <w:marLeft w:val="0"/>
                      <w:marRight w:val="0"/>
                      <w:marTop w:val="0"/>
                      <w:marBottom w:val="0"/>
                      <w:divBdr>
                        <w:top w:val="single" w:sz="2" w:space="0" w:color="2E2E2E"/>
                        <w:left w:val="single" w:sz="2" w:space="0" w:color="2E2E2E"/>
                        <w:bottom w:val="single" w:sz="2" w:space="0" w:color="2E2E2E"/>
                        <w:right w:val="single" w:sz="2" w:space="0" w:color="2E2E2E"/>
                      </w:divBdr>
                    </w:div>
                  </w:divsChild>
                </w:div>
              </w:divsChild>
            </w:div>
          </w:divsChild>
        </w:div>
      </w:divsChild>
    </w:div>
    <w:div w:id="286473747">
      <w:bodyDiv w:val="1"/>
      <w:marLeft w:val="0"/>
      <w:marRight w:val="0"/>
      <w:marTop w:val="0"/>
      <w:marBottom w:val="0"/>
      <w:divBdr>
        <w:top w:val="none" w:sz="0" w:space="0" w:color="auto"/>
        <w:left w:val="none" w:sz="0" w:space="0" w:color="auto"/>
        <w:bottom w:val="none" w:sz="0" w:space="0" w:color="auto"/>
        <w:right w:val="none" w:sz="0" w:space="0" w:color="auto"/>
      </w:divBdr>
    </w:div>
    <w:div w:id="287395857">
      <w:bodyDiv w:val="1"/>
      <w:marLeft w:val="0"/>
      <w:marRight w:val="0"/>
      <w:marTop w:val="0"/>
      <w:marBottom w:val="0"/>
      <w:divBdr>
        <w:top w:val="none" w:sz="0" w:space="0" w:color="auto"/>
        <w:left w:val="none" w:sz="0" w:space="0" w:color="auto"/>
        <w:bottom w:val="none" w:sz="0" w:space="0" w:color="auto"/>
        <w:right w:val="none" w:sz="0" w:space="0" w:color="auto"/>
      </w:divBdr>
    </w:div>
    <w:div w:id="319888600">
      <w:bodyDiv w:val="1"/>
      <w:marLeft w:val="0"/>
      <w:marRight w:val="0"/>
      <w:marTop w:val="0"/>
      <w:marBottom w:val="0"/>
      <w:divBdr>
        <w:top w:val="none" w:sz="0" w:space="0" w:color="auto"/>
        <w:left w:val="none" w:sz="0" w:space="0" w:color="auto"/>
        <w:bottom w:val="none" w:sz="0" w:space="0" w:color="auto"/>
        <w:right w:val="none" w:sz="0" w:space="0" w:color="auto"/>
      </w:divBdr>
    </w:div>
    <w:div w:id="357049763">
      <w:bodyDiv w:val="1"/>
      <w:marLeft w:val="0"/>
      <w:marRight w:val="0"/>
      <w:marTop w:val="0"/>
      <w:marBottom w:val="0"/>
      <w:divBdr>
        <w:top w:val="none" w:sz="0" w:space="0" w:color="auto"/>
        <w:left w:val="none" w:sz="0" w:space="0" w:color="auto"/>
        <w:bottom w:val="none" w:sz="0" w:space="0" w:color="auto"/>
        <w:right w:val="none" w:sz="0" w:space="0" w:color="auto"/>
      </w:divBdr>
    </w:div>
    <w:div w:id="382338460">
      <w:bodyDiv w:val="1"/>
      <w:marLeft w:val="0"/>
      <w:marRight w:val="0"/>
      <w:marTop w:val="0"/>
      <w:marBottom w:val="0"/>
      <w:divBdr>
        <w:top w:val="none" w:sz="0" w:space="0" w:color="auto"/>
        <w:left w:val="none" w:sz="0" w:space="0" w:color="auto"/>
        <w:bottom w:val="none" w:sz="0" w:space="0" w:color="auto"/>
        <w:right w:val="none" w:sz="0" w:space="0" w:color="auto"/>
      </w:divBdr>
    </w:div>
    <w:div w:id="388922817">
      <w:bodyDiv w:val="1"/>
      <w:marLeft w:val="0"/>
      <w:marRight w:val="0"/>
      <w:marTop w:val="0"/>
      <w:marBottom w:val="0"/>
      <w:divBdr>
        <w:top w:val="none" w:sz="0" w:space="0" w:color="auto"/>
        <w:left w:val="none" w:sz="0" w:space="0" w:color="auto"/>
        <w:bottom w:val="none" w:sz="0" w:space="0" w:color="auto"/>
        <w:right w:val="none" w:sz="0" w:space="0" w:color="auto"/>
      </w:divBdr>
    </w:div>
    <w:div w:id="473134487">
      <w:bodyDiv w:val="1"/>
      <w:marLeft w:val="0"/>
      <w:marRight w:val="0"/>
      <w:marTop w:val="0"/>
      <w:marBottom w:val="0"/>
      <w:divBdr>
        <w:top w:val="none" w:sz="0" w:space="0" w:color="auto"/>
        <w:left w:val="none" w:sz="0" w:space="0" w:color="auto"/>
        <w:bottom w:val="none" w:sz="0" w:space="0" w:color="auto"/>
        <w:right w:val="none" w:sz="0" w:space="0" w:color="auto"/>
      </w:divBdr>
    </w:div>
    <w:div w:id="479543278">
      <w:bodyDiv w:val="1"/>
      <w:marLeft w:val="0"/>
      <w:marRight w:val="0"/>
      <w:marTop w:val="0"/>
      <w:marBottom w:val="0"/>
      <w:divBdr>
        <w:top w:val="none" w:sz="0" w:space="0" w:color="auto"/>
        <w:left w:val="none" w:sz="0" w:space="0" w:color="auto"/>
        <w:bottom w:val="none" w:sz="0" w:space="0" w:color="auto"/>
        <w:right w:val="none" w:sz="0" w:space="0" w:color="auto"/>
      </w:divBdr>
    </w:div>
    <w:div w:id="512107305">
      <w:bodyDiv w:val="1"/>
      <w:marLeft w:val="0"/>
      <w:marRight w:val="0"/>
      <w:marTop w:val="0"/>
      <w:marBottom w:val="0"/>
      <w:divBdr>
        <w:top w:val="none" w:sz="0" w:space="0" w:color="auto"/>
        <w:left w:val="none" w:sz="0" w:space="0" w:color="auto"/>
        <w:bottom w:val="none" w:sz="0" w:space="0" w:color="auto"/>
        <w:right w:val="none" w:sz="0" w:space="0" w:color="auto"/>
      </w:divBdr>
    </w:div>
    <w:div w:id="522206641">
      <w:bodyDiv w:val="1"/>
      <w:marLeft w:val="0"/>
      <w:marRight w:val="0"/>
      <w:marTop w:val="0"/>
      <w:marBottom w:val="0"/>
      <w:divBdr>
        <w:top w:val="none" w:sz="0" w:space="0" w:color="auto"/>
        <w:left w:val="none" w:sz="0" w:space="0" w:color="auto"/>
        <w:bottom w:val="none" w:sz="0" w:space="0" w:color="auto"/>
        <w:right w:val="none" w:sz="0" w:space="0" w:color="auto"/>
      </w:divBdr>
    </w:div>
    <w:div w:id="584846464">
      <w:bodyDiv w:val="1"/>
      <w:marLeft w:val="0"/>
      <w:marRight w:val="0"/>
      <w:marTop w:val="0"/>
      <w:marBottom w:val="0"/>
      <w:divBdr>
        <w:top w:val="none" w:sz="0" w:space="0" w:color="auto"/>
        <w:left w:val="none" w:sz="0" w:space="0" w:color="auto"/>
        <w:bottom w:val="none" w:sz="0" w:space="0" w:color="auto"/>
        <w:right w:val="none" w:sz="0" w:space="0" w:color="auto"/>
      </w:divBdr>
    </w:div>
    <w:div w:id="585581073">
      <w:bodyDiv w:val="1"/>
      <w:marLeft w:val="0"/>
      <w:marRight w:val="0"/>
      <w:marTop w:val="0"/>
      <w:marBottom w:val="0"/>
      <w:divBdr>
        <w:top w:val="none" w:sz="0" w:space="0" w:color="auto"/>
        <w:left w:val="none" w:sz="0" w:space="0" w:color="auto"/>
        <w:bottom w:val="none" w:sz="0" w:space="0" w:color="auto"/>
        <w:right w:val="none" w:sz="0" w:space="0" w:color="auto"/>
      </w:divBdr>
    </w:div>
    <w:div w:id="656884564">
      <w:bodyDiv w:val="1"/>
      <w:marLeft w:val="0"/>
      <w:marRight w:val="0"/>
      <w:marTop w:val="0"/>
      <w:marBottom w:val="0"/>
      <w:divBdr>
        <w:top w:val="none" w:sz="0" w:space="0" w:color="auto"/>
        <w:left w:val="none" w:sz="0" w:space="0" w:color="auto"/>
        <w:bottom w:val="none" w:sz="0" w:space="0" w:color="auto"/>
        <w:right w:val="none" w:sz="0" w:space="0" w:color="auto"/>
      </w:divBdr>
    </w:div>
    <w:div w:id="708645647">
      <w:bodyDiv w:val="1"/>
      <w:marLeft w:val="0"/>
      <w:marRight w:val="0"/>
      <w:marTop w:val="0"/>
      <w:marBottom w:val="0"/>
      <w:divBdr>
        <w:top w:val="none" w:sz="0" w:space="0" w:color="auto"/>
        <w:left w:val="none" w:sz="0" w:space="0" w:color="auto"/>
        <w:bottom w:val="none" w:sz="0" w:space="0" w:color="auto"/>
        <w:right w:val="none" w:sz="0" w:space="0" w:color="auto"/>
      </w:divBdr>
    </w:div>
    <w:div w:id="711687996">
      <w:bodyDiv w:val="1"/>
      <w:marLeft w:val="0"/>
      <w:marRight w:val="0"/>
      <w:marTop w:val="0"/>
      <w:marBottom w:val="0"/>
      <w:divBdr>
        <w:top w:val="none" w:sz="0" w:space="0" w:color="auto"/>
        <w:left w:val="none" w:sz="0" w:space="0" w:color="auto"/>
        <w:bottom w:val="none" w:sz="0" w:space="0" w:color="auto"/>
        <w:right w:val="none" w:sz="0" w:space="0" w:color="auto"/>
      </w:divBdr>
    </w:div>
    <w:div w:id="719668423">
      <w:bodyDiv w:val="1"/>
      <w:marLeft w:val="0"/>
      <w:marRight w:val="0"/>
      <w:marTop w:val="0"/>
      <w:marBottom w:val="0"/>
      <w:divBdr>
        <w:top w:val="none" w:sz="0" w:space="0" w:color="auto"/>
        <w:left w:val="none" w:sz="0" w:space="0" w:color="auto"/>
        <w:bottom w:val="none" w:sz="0" w:space="0" w:color="auto"/>
        <w:right w:val="none" w:sz="0" w:space="0" w:color="auto"/>
      </w:divBdr>
    </w:div>
    <w:div w:id="751506252">
      <w:bodyDiv w:val="1"/>
      <w:marLeft w:val="0"/>
      <w:marRight w:val="0"/>
      <w:marTop w:val="0"/>
      <w:marBottom w:val="0"/>
      <w:divBdr>
        <w:top w:val="none" w:sz="0" w:space="0" w:color="auto"/>
        <w:left w:val="none" w:sz="0" w:space="0" w:color="auto"/>
        <w:bottom w:val="none" w:sz="0" w:space="0" w:color="auto"/>
        <w:right w:val="none" w:sz="0" w:space="0" w:color="auto"/>
      </w:divBdr>
    </w:div>
    <w:div w:id="778330569">
      <w:bodyDiv w:val="1"/>
      <w:marLeft w:val="0"/>
      <w:marRight w:val="0"/>
      <w:marTop w:val="0"/>
      <w:marBottom w:val="0"/>
      <w:divBdr>
        <w:top w:val="none" w:sz="0" w:space="0" w:color="auto"/>
        <w:left w:val="none" w:sz="0" w:space="0" w:color="auto"/>
        <w:bottom w:val="none" w:sz="0" w:space="0" w:color="auto"/>
        <w:right w:val="none" w:sz="0" w:space="0" w:color="auto"/>
      </w:divBdr>
    </w:div>
    <w:div w:id="806050464">
      <w:bodyDiv w:val="1"/>
      <w:marLeft w:val="0"/>
      <w:marRight w:val="0"/>
      <w:marTop w:val="0"/>
      <w:marBottom w:val="0"/>
      <w:divBdr>
        <w:top w:val="none" w:sz="0" w:space="0" w:color="auto"/>
        <w:left w:val="none" w:sz="0" w:space="0" w:color="auto"/>
        <w:bottom w:val="none" w:sz="0" w:space="0" w:color="auto"/>
        <w:right w:val="none" w:sz="0" w:space="0" w:color="auto"/>
      </w:divBdr>
    </w:div>
    <w:div w:id="887453669">
      <w:bodyDiv w:val="1"/>
      <w:marLeft w:val="0"/>
      <w:marRight w:val="0"/>
      <w:marTop w:val="0"/>
      <w:marBottom w:val="0"/>
      <w:divBdr>
        <w:top w:val="none" w:sz="0" w:space="0" w:color="auto"/>
        <w:left w:val="none" w:sz="0" w:space="0" w:color="auto"/>
        <w:bottom w:val="none" w:sz="0" w:space="0" w:color="auto"/>
        <w:right w:val="none" w:sz="0" w:space="0" w:color="auto"/>
      </w:divBdr>
    </w:div>
    <w:div w:id="983773547">
      <w:bodyDiv w:val="1"/>
      <w:marLeft w:val="0"/>
      <w:marRight w:val="0"/>
      <w:marTop w:val="0"/>
      <w:marBottom w:val="0"/>
      <w:divBdr>
        <w:top w:val="none" w:sz="0" w:space="0" w:color="auto"/>
        <w:left w:val="none" w:sz="0" w:space="0" w:color="auto"/>
        <w:bottom w:val="none" w:sz="0" w:space="0" w:color="auto"/>
        <w:right w:val="none" w:sz="0" w:space="0" w:color="auto"/>
      </w:divBdr>
    </w:div>
    <w:div w:id="992875733">
      <w:bodyDiv w:val="1"/>
      <w:marLeft w:val="0"/>
      <w:marRight w:val="0"/>
      <w:marTop w:val="0"/>
      <w:marBottom w:val="0"/>
      <w:divBdr>
        <w:top w:val="none" w:sz="0" w:space="0" w:color="auto"/>
        <w:left w:val="none" w:sz="0" w:space="0" w:color="auto"/>
        <w:bottom w:val="none" w:sz="0" w:space="0" w:color="auto"/>
        <w:right w:val="none" w:sz="0" w:space="0" w:color="auto"/>
      </w:divBdr>
    </w:div>
    <w:div w:id="994990155">
      <w:bodyDiv w:val="1"/>
      <w:marLeft w:val="0"/>
      <w:marRight w:val="0"/>
      <w:marTop w:val="0"/>
      <w:marBottom w:val="0"/>
      <w:divBdr>
        <w:top w:val="none" w:sz="0" w:space="0" w:color="auto"/>
        <w:left w:val="none" w:sz="0" w:space="0" w:color="auto"/>
        <w:bottom w:val="none" w:sz="0" w:space="0" w:color="auto"/>
        <w:right w:val="none" w:sz="0" w:space="0" w:color="auto"/>
      </w:divBdr>
    </w:div>
    <w:div w:id="1045906935">
      <w:bodyDiv w:val="1"/>
      <w:marLeft w:val="0"/>
      <w:marRight w:val="0"/>
      <w:marTop w:val="0"/>
      <w:marBottom w:val="0"/>
      <w:divBdr>
        <w:top w:val="none" w:sz="0" w:space="0" w:color="auto"/>
        <w:left w:val="none" w:sz="0" w:space="0" w:color="auto"/>
        <w:bottom w:val="none" w:sz="0" w:space="0" w:color="auto"/>
        <w:right w:val="none" w:sz="0" w:space="0" w:color="auto"/>
      </w:divBdr>
    </w:div>
    <w:div w:id="1067144139">
      <w:bodyDiv w:val="1"/>
      <w:marLeft w:val="0"/>
      <w:marRight w:val="0"/>
      <w:marTop w:val="0"/>
      <w:marBottom w:val="0"/>
      <w:divBdr>
        <w:top w:val="none" w:sz="0" w:space="0" w:color="auto"/>
        <w:left w:val="none" w:sz="0" w:space="0" w:color="auto"/>
        <w:bottom w:val="none" w:sz="0" w:space="0" w:color="auto"/>
        <w:right w:val="none" w:sz="0" w:space="0" w:color="auto"/>
      </w:divBdr>
    </w:div>
    <w:div w:id="1099913542">
      <w:bodyDiv w:val="1"/>
      <w:marLeft w:val="0"/>
      <w:marRight w:val="0"/>
      <w:marTop w:val="0"/>
      <w:marBottom w:val="0"/>
      <w:divBdr>
        <w:top w:val="none" w:sz="0" w:space="0" w:color="auto"/>
        <w:left w:val="none" w:sz="0" w:space="0" w:color="auto"/>
        <w:bottom w:val="none" w:sz="0" w:space="0" w:color="auto"/>
        <w:right w:val="none" w:sz="0" w:space="0" w:color="auto"/>
      </w:divBdr>
    </w:div>
    <w:div w:id="1240747813">
      <w:bodyDiv w:val="1"/>
      <w:marLeft w:val="0"/>
      <w:marRight w:val="0"/>
      <w:marTop w:val="0"/>
      <w:marBottom w:val="0"/>
      <w:divBdr>
        <w:top w:val="none" w:sz="0" w:space="0" w:color="auto"/>
        <w:left w:val="none" w:sz="0" w:space="0" w:color="auto"/>
        <w:bottom w:val="none" w:sz="0" w:space="0" w:color="auto"/>
        <w:right w:val="none" w:sz="0" w:space="0" w:color="auto"/>
      </w:divBdr>
      <w:divsChild>
        <w:div w:id="1035155542">
          <w:marLeft w:val="0"/>
          <w:marRight w:val="0"/>
          <w:marTop w:val="0"/>
          <w:marBottom w:val="0"/>
          <w:divBdr>
            <w:top w:val="single" w:sz="2" w:space="0" w:color="2E2E2E"/>
            <w:left w:val="single" w:sz="2" w:space="0" w:color="2E2E2E"/>
            <w:bottom w:val="single" w:sz="2" w:space="0" w:color="2E2E2E"/>
            <w:right w:val="single" w:sz="2" w:space="0" w:color="2E2E2E"/>
          </w:divBdr>
          <w:divsChild>
            <w:div w:id="618489678">
              <w:marLeft w:val="0"/>
              <w:marRight w:val="0"/>
              <w:marTop w:val="0"/>
              <w:marBottom w:val="0"/>
              <w:divBdr>
                <w:top w:val="single" w:sz="2" w:space="0" w:color="2E2E2E"/>
                <w:left w:val="single" w:sz="2" w:space="0" w:color="2E2E2E"/>
                <w:bottom w:val="single" w:sz="2" w:space="0" w:color="2E2E2E"/>
                <w:right w:val="single" w:sz="2" w:space="0" w:color="2E2E2E"/>
              </w:divBdr>
              <w:divsChild>
                <w:div w:id="1364477634">
                  <w:marLeft w:val="0"/>
                  <w:marRight w:val="0"/>
                  <w:marTop w:val="0"/>
                  <w:marBottom w:val="0"/>
                  <w:divBdr>
                    <w:top w:val="single" w:sz="6" w:space="0" w:color="2E2E2E"/>
                    <w:left w:val="single" w:sz="2" w:space="0" w:color="2E2E2E"/>
                    <w:bottom w:val="single" w:sz="2" w:space="0" w:color="2E2E2E"/>
                    <w:right w:val="single" w:sz="2" w:space="0" w:color="2E2E2E"/>
                  </w:divBdr>
                  <w:divsChild>
                    <w:div w:id="596906711">
                      <w:marLeft w:val="0"/>
                      <w:marRight w:val="0"/>
                      <w:marTop w:val="0"/>
                      <w:marBottom w:val="0"/>
                      <w:divBdr>
                        <w:top w:val="single" w:sz="2" w:space="0" w:color="2E2E2E"/>
                        <w:left w:val="single" w:sz="2" w:space="0" w:color="2E2E2E"/>
                        <w:bottom w:val="single" w:sz="2" w:space="0" w:color="2E2E2E"/>
                        <w:right w:val="single" w:sz="2" w:space="0" w:color="2E2E2E"/>
                      </w:divBdr>
                    </w:div>
                  </w:divsChild>
                </w:div>
              </w:divsChild>
            </w:div>
          </w:divsChild>
        </w:div>
      </w:divsChild>
    </w:div>
    <w:div w:id="1316643283">
      <w:bodyDiv w:val="1"/>
      <w:marLeft w:val="0"/>
      <w:marRight w:val="0"/>
      <w:marTop w:val="0"/>
      <w:marBottom w:val="0"/>
      <w:divBdr>
        <w:top w:val="none" w:sz="0" w:space="0" w:color="auto"/>
        <w:left w:val="none" w:sz="0" w:space="0" w:color="auto"/>
        <w:bottom w:val="none" w:sz="0" w:space="0" w:color="auto"/>
        <w:right w:val="none" w:sz="0" w:space="0" w:color="auto"/>
      </w:divBdr>
    </w:div>
    <w:div w:id="1395199061">
      <w:bodyDiv w:val="1"/>
      <w:marLeft w:val="0"/>
      <w:marRight w:val="0"/>
      <w:marTop w:val="0"/>
      <w:marBottom w:val="0"/>
      <w:divBdr>
        <w:top w:val="none" w:sz="0" w:space="0" w:color="auto"/>
        <w:left w:val="none" w:sz="0" w:space="0" w:color="auto"/>
        <w:bottom w:val="none" w:sz="0" w:space="0" w:color="auto"/>
        <w:right w:val="none" w:sz="0" w:space="0" w:color="auto"/>
      </w:divBdr>
    </w:div>
    <w:div w:id="1396319651">
      <w:bodyDiv w:val="1"/>
      <w:marLeft w:val="0"/>
      <w:marRight w:val="0"/>
      <w:marTop w:val="0"/>
      <w:marBottom w:val="0"/>
      <w:divBdr>
        <w:top w:val="none" w:sz="0" w:space="0" w:color="auto"/>
        <w:left w:val="none" w:sz="0" w:space="0" w:color="auto"/>
        <w:bottom w:val="none" w:sz="0" w:space="0" w:color="auto"/>
        <w:right w:val="none" w:sz="0" w:space="0" w:color="auto"/>
      </w:divBdr>
    </w:div>
    <w:div w:id="1401831801">
      <w:bodyDiv w:val="1"/>
      <w:marLeft w:val="0"/>
      <w:marRight w:val="0"/>
      <w:marTop w:val="0"/>
      <w:marBottom w:val="0"/>
      <w:divBdr>
        <w:top w:val="none" w:sz="0" w:space="0" w:color="auto"/>
        <w:left w:val="none" w:sz="0" w:space="0" w:color="auto"/>
        <w:bottom w:val="none" w:sz="0" w:space="0" w:color="auto"/>
        <w:right w:val="none" w:sz="0" w:space="0" w:color="auto"/>
      </w:divBdr>
    </w:div>
    <w:div w:id="1414350307">
      <w:bodyDiv w:val="1"/>
      <w:marLeft w:val="0"/>
      <w:marRight w:val="0"/>
      <w:marTop w:val="0"/>
      <w:marBottom w:val="0"/>
      <w:divBdr>
        <w:top w:val="none" w:sz="0" w:space="0" w:color="auto"/>
        <w:left w:val="none" w:sz="0" w:space="0" w:color="auto"/>
        <w:bottom w:val="none" w:sz="0" w:space="0" w:color="auto"/>
        <w:right w:val="none" w:sz="0" w:space="0" w:color="auto"/>
      </w:divBdr>
    </w:div>
    <w:div w:id="1414625807">
      <w:bodyDiv w:val="1"/>
      <w:marLeft w:val="0"/>
      <w:marRight w:val="0"/>
      <w:marTop w:val="0"/>
      <w:marBottom w:val="0"/>
      <w:divBdr>
        <w:top w:val="none" w:sz="0" w:space="0" w:color="auto"/>
        <w:left w:val="none" w:sz="0" w:space="0" w:color="auto"/>
        <w:bottom w:val="none" w:sz="0" w:space="0" w:color="auto"/>
        <w:right w:val="none" w:sz="0" w:space="0" w:color="auto"/>
      </w:divBdr>
    </w:div>
    <w:div w:id="1415129476">
      <w:bodyDiv w:val="1"/>
      <w:marLeft w:val="0"/>
      <w:marRight w:val="0"/>
      <w:marTop w:val="0"/>
      <w:marBottom w:val="0"/>
      <w:divBdr>
        <w:top w:val="none" w:sz="0" w:space="0" w:color="auto"/>
        <w:left w:val="none" w:sz="0" w:space="0" w:color="auto"/>
        <w:bottom w:val="none" w:sz="0" w:space="0" w:color="auto"/>
        <w:right w:val="none" w:sz="0" w:space="0" w:color="auto"/>
      </w:divBdr>
    </w:div>
    <w:div w:id="1430932144">
      <w:bodyDiv w:val="1"/>
      <w:marLeft w:val="0"/>
      <w:marRight w:val="0"/>
      <w:marTop w:val="0"/>
      <w:marBottom w:val="0"/>
      <w:divBdr>
        <w:top w:val="none" w:sz="0" w:space="0" w:color="auto"/>
        <w:left w:val="none" w:sz="0" w:space="0" w:color="auto"/>
        <w:bottom w:val="none" w:sz="0" w:space="0" w:color="auto"/>
        <w:right w:val="none" w:sz="0" w:space="0" w:color="auto"/>
      </w:divBdr>
    </w:div>
    <w:div w:id="1522166830">
      <w:bodyDiv w:val="1"/>
      <w:marLeft w:val="0"/>
      <w:marRight w:val="0"/>
      <w:marTop w:val="0"/>
      <w:marBottom w:val="0"/>
      <w:divBdr>
        <w:top w:val="none" w:sz="0" w:space="0" w:color="auto"/>
        <w:left w:val="none" w:sz="0" w:space="0" w:color="auto"/>
        <w:bottom w:val="none" w:sz="0" w:space="0" w:color="auto"/>
        <w:right w:val="none" w:sz="0" w:space="0" w:color="auto"/>
      </w:divBdr>
    </w:div>
    <w:div w:id="1699695270">
      <w:bodyDiv w:val="1"/>
      <w:marLeft w:val="0"/>
      <w:marRight w:val="0"/>
      <w:marTop w:val="0"/>
      <w:marBottom w:val="0"/>
      <w:divBdr>
        <w:top w:val="none" w:sz="0" w:space="0" w:color="auto"/>
        <w:left w:val="none" w:sz="0" w:space="0" w:color="auto"/>
        <w:bottom w:val="none" w:sz="0" w:space="0" w:color="auto"/>
        <w:right w:val="none" w:sz="0" w:space="0" w:color="auto"/>
      </w:divBdr>
    </w:div>
    <w:div w:id="1711225850">
      <w:bodyDiv w:val="1"/>
      <w:marLeft w:val="0"/>
      <w:marRight w:val="0"/>
      <w:marTop w:val="0"/>
      <w:marBottom w:val="0"/>
      <w:divBdr>
        <w:top w:val="none" w:sz="0" w:space="0" w:color="auto"/>
        <w:left w:val="none" w:sz="0" w:space="0" w:color="auto"/>
        <w:bottom w:val="none" w:sz="0" w:space="0" w:color="auto"/>
        <w:right w:val="none" w:sz="0" w:space="0" w:color="auto"/>
      </w:divBdr>
    </w:div>
    <w:div w:id="1765802114">
      <w:bodyDiv w:val="1"/>
      <w:marLeft w:val="0"/>
      <w:marRight w:val="0"/>
      <w:marTop w:val="0"/>
      <w:marBottom w:val="0"/>
      <w:divBdr>
        <w:top w:val="none" w:sz="0" w:space="0" w:color="auto"/>
        <w:left w:val="none" w:sz="0" w:space="0" w:color="auto"/>
        <w:bottom w:val="none" w:sz="0" w:space="0" w:color="auto"/>
        <w:right w:val="none" w:sz="0" w:space="0" w:color="auto"/>
      </w:divBdr>
    </w:div>
    <w:div w:id="1836339738">
      <w:bodyDiv w:val="1"/>
      <w:marLeft w:val="0"/>
      <w:marRight w:val="0"/>
      <w:marTop w:val="0"/>
      <w:marBottom w:val="0"/>
      <w:divBdr>
        <w:top w:val="none" w:sz="0" w:space="0" w:color="auto"/>
        <w:left w:val="none" w:sz="0" w:space="0" w:color="auto"/>
        <w:bottom w:val="none" w:sz="0" w:space="0" w:color="auto"/>
        <w:right w:val="none" w:sz="0" w:space="0" w:color="auto"/>
      </w:divBdr>
    </w:div>
    <w:div w:id="1893610461">
      <w:bodyDiv w:val="1"/>
      <w:marLeft w:val="0"/>
      <w:marRight w:val="0"/>
      <w:marTop w:val="0"/>
      <w:marBottom w:val="0"/>
      <w:divBdr>
        <w:top w:val="none" w:sz="0" w:space="0" w:color="auto"/>
        <w:left w:val="none" w:sz="0" w:space="0" w:color="auto"/>
        <w:bottom w:val="none" w:sz="0" w:space="0" w:color="auto"/>
        <w:right w:val="none" w:sz="0" w:space="0" w:color="auto"/>
      </w:divBdr>
    </w:div>
    <w:div w:id="1936815205">
      <w:bodyDiv w:val="1"/>
      <w:marLeft w:val="0"/>
      <w:marRight w:val="0"/>
      <w:marTop w:val="0"/>
      <w:marBottom w:val="0"/>
      <w:divBdr>
        <w:top w:val="none" w:sz="0" w:space="0" w:color="auto"/>
        <w:left w:val="none" w:sz="0" w:space="0" w:color="auto"/>
        <w:bottom w:val="none" w:sz="0" w:space="0" w:color="auto"/>
        <w:right w:val="none" w:sz="0" w:space="0" w:color="auto"/>
      </w:divBdr>
      <w:divsChild>
        <w:div w:id="106895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550719">
      <w:bodyDiv w:val="1"/>
      <w:marLeft w:val="0"/>
      <w:marRight w:val="0"/>
      <w:marTop w:val="0"/>
      <w:marBottom w:val="0"/>
      <w:divBdr>
        <w:top w:val="none" w:sz="0" w:space="0" w:color="auto"/>
        <w:left w:val="none" w:sz="0" w:space="0" w:color="auto"/>
        <w:bottom w:val="none" w:sz="0" w:space="0" w:color="auto"/>
        <w:right w:val="none" w:sz="0" w:space="0" w:color="auto"/>
      </w:divBdr>
    </w:div>
    <w:div w:id="2003121874">
      <w:bodyDiv w:val="1"/>
      <w:marLeft w:val="0"/>
      <w:marRight w:val="0"/>
      <w:marTop w:val="0"/>
      <w:marBottom w:val="0"/>
      <w:divBdr>
        <w:top w:val="none" w:sz="0" w:space="0" w:color="auto"/>
        <w:left w:val="none" w:sz="0" w:space="0" w:color="auto"/>
        <w:bottom w:val="none" w:sz="0" w:space="0" w:color="auto"/>
        <w:right w:val="none" w:sz="0" w:space="0" w:color="auto"/>
      </w:divBdr>
    </w:div>
    <w:div w:id="2017531298">
      <w:bodyDiv w:val="1"/>
      <w:marLeft w:val="0"/>
      <w:marRight w:val="0"/>
      <w:marTop w:val="0"/>
      <w:marBottom w:val="0"/>
      <w:divBdr>
        <w:top w:val="none" w:sz="0" w:space="0" w:color="auto"/>
        <w:left w:val="none" w:sz="0" w:space="0" w:color="auto"/>
        <w:bottom w:val="none" w:sz="0" w:space="0" w:color="auto"/>
        <w:right w:val="none" w:sz="0" w:space="0" w:color="auto"/>
      </w:divBdr>
    </w:div>
    <w:div w:id="2026249533">
      <w:bodyDiv w:val="1"/>
      <w:marLeft w:val="0"/>
      <w:marRight w:val="0"/>
      <w:marTop w:val="0"/>
      <w:marBottom w:val="0"/>
      <w:divBdr>
        <w:top w:val="none" w:sz="0" w:space="0" w:color="auto"/>
        <w:left w:val="none" w:sz="0" w:space="0" w:color="auto"/>
        <w:bottom w:val="none" w:sz="0" w:space="0" w:color="auto"/>
        <w:right w:val="none" w:sz="0" w:space="0" w:color="auto"/>
      </w:divBdr>
    </w:div>
    <w:div w:id="2027779872">
      <w:bodyDiv w:val="1"/>
      <w:marLeft w:val="0"/>
      <w:marRight w:val="0"/>
      <w:marTop w:val="0"/>
      <w:marBottom w:val="0"/>
      <w:divBdr>
        <w:top w:val="none" w:sz="0" w:space="0" w:color="auto"/>
        <w:left w:val="none" w:sz="0" w:space="0" w:color="auto"/>
        <w:bottom w:val="none" w:sz="0" w:space="0" w:color="auto"/>
        <w:right w:val="none" w:sz="0" w:space="0" w:color="auto"/>
      </w:divBdr>
    </w:div>
    <w:div w:id="2050252948">
      <w:bodyDiv w:val="1"/>
      <w:marLeft w:val="0"/>
      <w:marRight w:val="0"/>
      <w:marTop w:val="0"/>
      <w:marBottom w:val="0"/>
      <w:divBdr>
        <w:top w:val="none" w:sz="0" w:space="0" w:color="auto"/>
        <w:left w:val="none" w:sz="0" w:space="0" w:color="auto"/>
        <w:bottom w:val="none" w:sz="0" w:space="0" w:color="auto"/>
        <w:right w:val="none" w:sz="0" w:space="0" w:color="auto"/>
      </w:divBdr>
    </w:div>
    <w:div w:id="2070877679">
      <w:bodyDiv w:val="1"/>
      <w:marLeft w:val="0"/>
      <w:marRight w:val="0"/>
      <w:marTop w:val="0"/>
      <w:marBottom w:val="0"/>
      <w:divBdr>
        <w:top w:val="none" w:sz="0" w:space="0" w:color="auto"/>
        <w:left w:val="none" w:sz="0" w:space="0" w:color="auto"/>
        <w:bottom w:val="none" w:sz="0" w:space="0" w:color="auto"/>
        <w:right w:val="none" w:sz="0" w:space="0" w:color="auto"/>
      </w:divBdr>
    </w:div>
    <w:div w:id="21448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34/jeq2013.12.0495" TargetMode="External"/><Relationship Id="rId3" Type="http://schemas.openxmlformats.org/officeDocument/2006/relationships/styles" Target="styles.xml"/><Relationship Id="rId21" Type="http://schemas.openxmlformats.org/officeDocument/2006/relationships/hyperlink" Target="https://doi.org/10.1007/s10311-010-0297-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7/00010694-194501000-000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0661-016-5241-3B" TargetMode="External"/><Relationship Id="rId20" Type="http://schemas.openxmlformats.org/officeDocument/2006/relationships/hyperlink" Target="https://doi.org/10.1007/s00204-024-03903-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6959/718/625" TargetMode="External"/><Relationship Id="rId23" Type="http://schemas.openxmlformats.org/officeDocument/2006/relationships/hyperlink" Target="https://doi.org/10.1097/00010694-193401000-00003" TargetMode="External"/><Relationship Id="rId10" Type="http://schemas.openxmlformats.org/officeDocument/2006/relationships/footer" Target="footer1.xml"/><Relationship Id="rId19" Type="http://schemas.openxmlformats.org/officeDocument/2006/relationships/hyperlink" Target="http://edis.ifas.ufl.edu/SS4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15/johr-2017-0009" TargetMode="External"/><Relationship Id="rId22" Type="http://schemas.openxmlformats.org/officeDocument/2006/relationships/hyperlink" Target="https://doi.org/10.9734/IJPSS/2020/v32i1030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35B8-681E-43B5-A58B-CB0DDB03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21</Pages>
  <Words>7260</Words>
  <Characters>41385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142</cp:revision>
  <dcterms:created xsi:type="dcterms:W3CDTF">2024-07-17T17:27:00Z</dcterms:created>
  <dcterms:modified xsi:type="dcterms:W3CDTF">2026-01-19T06:49:00Z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3392e128-f9e2-491b-821d-06eb76f07eea</vt:lpwstr>
  </property>
</Properties>
</file>