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4CDAF" w14:textId="1A881471" w:rsidR="005B412A" w:rsidRPr="00444720" w:rsidRDefault="005B412A" w:rsidP="005B412A">
      <w:pPr>
        <w:spacing w:line="480" w:lineRule="auto"/>
        <w:jc w:val="center"/>
        <w:rPr>
          <w:rFonts w:ascii="Times New Roman" w:hAnsi="Times New Roman" w:cs="Times New Roman"/>
          <w:b/>
          <w:bCs/>
          <w:sz w:val="28"/>
          <w:szCs w:val="28"/>
        </w:rPr>
      </w:pPr>
      <w:bookmarkStart w:id="0" w:name="_GoBack"/>
      <w:bookmarkEnd w:id="0"/>
      <w:r w:rsidRPr="00444720">
        <w:rPr>
          <w:rFonts w:ascii="Times New Roman" w:hAnsi="Times New Roman" w:cs="Times New Roman"/>
          <w:b/>
          <w:bCs/>
          <w:sz w:val="28"/>
          <w:szCs w:val="28"/>
        </w:rPr>
        <w:t>Credit Utilization Patterns Among Smallholder Farmers in Ondo State, Nigeria.</w:t>
      </w:r>
    </w:p>
    <w:p w14:paraId="33176B5D" w14:textId="05B33A8D" w:rsidR="00037265" w:rsidRDefault="00037265" w:rsidP="005B412A">
      <w:pPr>
        <w:spacing w:line="480" w:lineRule="auto"/>
        <w:jc w:val="center"/>
        <w:rPr>
          <w:rFonts w:ascii="Times New Roman" w:hAnsi="Times New Roman" w:cs="Times New Roman"/>
        </w:rPr>
      </w:pPr>
    </w:p>
    <w:p w14:paraId="47D9E1E7" w14:textId="77777777" w:rsidR="00136BEB" w:rsidRPr="001B5E1F" w:rsidRDefault="00136BEB" w:rsidP="005B412A">
      <w:pPr>
        <w:spacing w:line="480" w:lineRule="auto"/>
        <w:jc w:val="center"/>
        <w:rPr>
          <w:rFonts w:ascii="Times New Roman" w:hAnsi="Times New Roman" w:cs="Times New Roman"/>
        </w:rPr>
      </w:pPr>
    </w:p>
    <w:p w14:paraId="5A672EFB" w14:textId="22858B3E" w:rsidR="005B412A" w:rsidRPr="00253DA6" w:rsidRDefault="005B412A" w:rsidP="005B412A">
      <w:pPr>
        <w:spacing w:line="480" w:lineRule="auto"/>
        <w:rPr>
          <w:rFonts w:ascii="Times New Roman" w:hAnsi="Times New Roman" w:cs="Times New Roman"/>
          <w:b/>
          <w:bCs/>
          <w:sz w:val="24"/>
          <w:szCs w:val="24"/>
        </w:rPr>
      </w:pPr>
      <w:bookmarkStart w:id="1" w:name="_Hlk213054658"/>
      <w:r w:rsidRPr="00253DA6">
        <w:rPr>
          <w:rFonts w:ascii="Times New Roman" w:hAnsi="Times New Roman" w:cs="Times New Roman"/>
          <w:b/>
          <w:bCs/>
          <w:sz w:val="24"/>
          <w:szCs w:val="24"/>
        </w:rPr>
        <w:t>A</w:t>
      </w:r>
      <w:r w:rsidR="00CA7A39">
        <w:rPr>
          <w:rFonts w:ascii="Times New Roman" w:hAnsi="Times New Roman" w:cs="Times New Roman"/>
          <w:b/>
          <w:bCs/>
          <w:sz w:val="24"/>
          <w:szCs w:val="24"/>
        </w:rPr>
        <w:t>BSTRACT</w:t>
      </w:r>
    </w:p>
    <w:p w14:paraId="438234BE" w14:textId="308CF321" w:rsidR="005B412A" w:rsidRPr="000F2B85" w:rsidRDefault="005B412A" w:rsidP="005B412A">
      <w:pPr>
        <w:spacing w:line="480" w:lineRule="auto"/>
        <w:rPr>
          <w:rFonts w:ascii="Times New Roman" w:hAnsi="Times New Roman" w:cs="Times New Roman"/>
          <w:sz w:val="24"/>
          <w:szCs w:val="24"/>
        </w:rPr>
      </w:pPr>
      <w:r w:rsidRPr="000F2B85">
        <w:rPr>
          <w:rFonts w:ascii="Times New Roman" w:hAnsi="Times New Roman" w:cs="Times New Roman"/>
          <w:sz w:val="24"/>
          <w:szCs w:val="24"/>
        </w:rPr>
        <w:t>This study investigate</w:t>
      </w:r>
      <w:r w:rsidR="001A6309">
        <w:rPr>
          <w:rFonts w:ascii="Times New Roman" w:hAnsi="Times New Roman" w:cs="Times New Roman"/>
          <w:sz w:val="24"/>
          <w:szCs w:val="24"/>
        </w:rPr>
        <w:t>s the</w:t>
      </w:r>
      <w:r w:rsidRPr="000F2B85">
        <w:rPr>
          <w:rFonts w:ascii="Times New Roman" w:hAnsi="Times New Roman" w:cs="Times New Roman"/>
          <w:sz w:val="24"/>
          <w:szCs w:val="24"/>
        </w:rPr>
        <w:t xml:space="preserve"> utilization patterns of agricultural credit among smallholder farmers in Ondo State, Nigeria. Primary data were collected using a structured questionnaire administered to selected farmers across major agricultural communities</w:t>
      </w:r>
      <w:r w:rsidR="00546EFE">
        <w:rPr>
          <w:rFonts w:ascii="Times New Roman" w:hAnsi="Times New Roman" w:cs="Times New Roman"/>
          <w:sz w:val="24"/>
          <w:szCs w:val="24"/>
        </w:rPr>
        <w:t xml:space="preserve"> using </w:t>
      </w:r>
      <w:r w:rsidR="000B7367">
        <w:rPr>
          <w:rFonts w:ascii="Times New Roman" w:hAnsi="Times New Roman" w:cs="Times New Roman"/>
          <w:sz w:val="24"/>
          <w:szCs w:val="24"/>
        </w:rPr>
        <w:t>a multistage sampling technique</w:t>
      </w:r>
      <w:r w:rsidRPr="000F2B85">
        <w:rPr>
          <w:rFonts w:ascii="Times New Roman" w:hAnsi="Times New Roman" w:cs="Times New Roman"/>
          <w:sz w:val="24"/>
          <w:szCs w:val="24"/>
        </w:rPr>
        <w:t>.</w:t>
      </w:r>
      <w:r w:rsidR="000B7367">
        <w:rPr>
          <w:rFonts w:ascii="Times New Roman" w:hAnsi="Times New Roman" w:cs="Times New Roman"/>
          <w:sz w:val="24"/>
          <w:szCs w:val="24"/>
        </w:rPr>
        <w:t xml:space="preserve"> At the final stage, </w:t>
      </w:r>
      <w:r w:rsidR="000B7367" w:rsidRPr="00F30519">
        <w:rPr>
          <w:rFonts w:ascii="Times New Roman" w:hAnsi="Times New Roman" w:cs="Times New Roman"/>
          <w:sz w:val="24"/>
          <w:szCs w:val="24"/>
        </w:rPr>
        <w:t>the Yamane (1967) formula was used to determine the appropriate sample size from the sampling frame obtained from the Ondo State Agricultural Development Project (ADP).</w:t>
      </w:r>
      <w:r w:rsidRPr="000F2B85">
        <w:rPr>
          <w:rFonts w:ascii="Times New Roman" w:hAnsi="Times New Roman" w:cs="Times New Roman"/>
          <w:sz w:val="24"/>
          <w:szCs w:val="24"/>
        </w:rPr>
        <w:t xml:space="preserve"> </w:t>
      </w:r>
      <w:r w:rsidR="00A45914">
        <w:rPr>
          <w:rFonts w:ascii="Times New Roman" w:hAnsi="Times New Roman" w:cs="Times New Roman"/>
          <w:sz w:val="24"/>
          <w:szCs w:val="24"/>
        </w:rPr>
        <w:t>Weighted m</w:t>
      </w:r>
      <w:r w:rsidR="007A1C35">
        <w:rPr>
          <w:rFonts w:ascii="Times New Roman" w:hAnsi="Times New Roman" w:cs="Times New Roman"/>
          <w:sz w:val="24"/>
          <w:szCs w:val="24"/>
        </w:rPr>
        <w:t xml:space="preserve">ean, percentages, frequency </w:t>
      </w:r>
      <w:r w:rsidR="00A45914">
        <w:rPr>
          <w:rFonts w:ascii="Times New Roman" w:hAnsi="Times New Roman" w:cs="Times New Roman"/>
          <w:sz w:val="24"/>
          <w:szCs w:val="24"/>
        </w:rPr>
        <w:t>count</w:t>
      </w:r>
      <w:r w:rsidR="007A1C35">
        <w:rPr>
          <w:rFonts w:ascii="Times New Roman" w:hAnsi="Times New Roman" w:cs="Times New Roman"/>
          <w:sz w:val="24"/>
          <w:szCs w:val="24"/>
        </w:rPr>
        <w:t xml:space="preserve"> </w:t>
      </w:r>
      <w:r w:rsidRPr="000F2B85">
        <w:rPr>
          <w:rFonts w:ascii="Times New Roman" w:hAnsi="Times New Roman" w:cs="Times New Roman"/>
          <w:sz w:val="24"/>
          <w:szCs w:val="24"/>
        </w:rPr>
        <w:t xml:space="preserve">and </w:t>
      </w:r>
      <w:r w:rsidR="00A45914">
        <w:rPr>
          <w:rFonts w:ascii="Times New Roman" w:hAnsi="Times New Roman" w:cs="Times New Roman"/>
          <w:sz w:val="24"/>
          <w:szCs w:val="24"/>
        </w:rPr>
        <w:t>standard deviation</w:t>
      </w:r>
      <w:r w:rsidRPr="000F2B85">
        <w:rPr>
          <w:rFonts w:ascii="Times New Roman" w:hAnsi="Times New Roman" w:cs="Times New Roman"/>
          <w:sz w:val="24"/>
          <w:szCs w:val="24"/>
        </w:rPr>
        <w:t xml:space="preserve"> were employed to analyze credit use patterns and their influencing factors.</w:t>
      </w:r>
      <w:r>
        <w:rPr>
          <w:rFonts w:ascii="Times New Roman" w:hAnsi="Times New Roman" w:cs="Times New Roman"/>
          <w:sz w:val="24"/>
          <w:szCs w:val="24"/>
        </w:rPr>
        <w:t xml:space="preserve"> </w:t>
      </w:r>
      <w:r w:rsidRPr="000F2B85">
        <w:rPr>
          <w:rFonts w:ascii="Times New Roman" w:hAnsi="Times New Roman" w:cs="Times New Roman"/>
          <w:sz w:val="24"/>
          <w:szCs w:val="24"/>
        </w:rPr>
        <w:t xml:space="preserve">Findings reveal that credit utilization </w:t>
      </w:r>
      <w:r>
        <w:rPr>
          <w:rFonts w:ascii="Times New Roman" w:hAnsi="Times New Roman" w:cs="Times New Roman"/>
          <w:sz w:val="24"/>
          <w:szCs w:val="24"/>
        </w:rPr>
        <w:t>wa</w:t>
      </w:r>
      <w:r w:rsidRPr="000F2B85">
        <w:rPr>
          <w:rFonts w:ascii="Times New Roman" w:hAnsi="Times New Roman" w:cs="Times New Roman"/>
          <w:sz w:val="24"/>
          <w:szCs w:val="24"/>
        </w:rPr>
        <w:t xml:space="preserve">s largely directed toward short-term operational and welfare needs rather than long-term productive investment. </w:t>
      </w:r>
      <w:r w:rsidR="00212E30">
        <w:rPr>
          <w:rFonts w:ascii="Times New Roman" w:hAnsi="Times New Roman" w:cs="Times New Roman"/>
          <w:sz w:val="24"/>
          <w:szCs w:val="24"/>
        </w:rPr>
        <w:t>All the</w:t>
      </w:r>
      <w:r w:rsidRPr="000F2B85">
        <w:rPr>
          <w:rFonts w:ascii="Times New Roman" w:hAnsi="Times New Roman" w:cs="Times New Roman"/>
          <w:sz w:val="24"/>
          <w:szCs w:val="24"/>
        </w:rPr>
        <w:t xml:space="preserve"> farmers</w:t>
      </w:r>
      <w:r w:rsidR="00212E30">
        <w:rPr>
          <w:rFonts w:ascii="Times New Roman" w:hAnsi="Times New Roman" w:cs="Times New Roman"/>
          <w:sz w:val="24"/>
          <w:szCs w:val="24"/>
        </w:rPr>
        <w:t xml:space="preserve"> who accessed credit</w:t>
      </w:r>
      <w:r w:rsidRPr="000F2B85">
        <w:rPr>
          <w:rFonts w:ascii="Times New Roman" w:hAnsi="Times New Roman" w:cs="Times New Roman"/>
          <w:sz w:val="24"/>
          <w:szCs w:val="24"/>
        </w:rPr>
        <w:t xml:space="preserve"> applied</w:t>
      </w:r>
      <w:r w:rsidR="00212E30">
        <w:rPr>
          <w:rFonts w:ascii="Times New Roman" w:hAnsi="Times New Roman" w:cs="Times New Roman"/>
          <w:sz w:val="24"/>
          <w:szCs w:val="24"/>
        </w:rPr>
        <w:t xml:space="preserve"> a portion of the</w:t>
      </w:r>
      <w:r w:rsidRPr="000F2B85">
        <w:rPr>
          <w:rFonts w:ascii="Times New Roman" w:hAnsi="Times New Roman" w:cs="Times New Roman"/>
          <w:sz w:val="24"/>
          <w:szCs w:val="24"/>
        </w:rPr>
        <w:t xml:space="preserve"> </w:t>
      </w:r>
      <w:r w:rsidR="00212E30">
        <w:rPr>
          <w:rFonts w:ascii="Times New Roman" w:hAnsi="Times New Roman" w:cs="Times New Roman"/>
          <w:sz w:val="24"/>
          <w:szCs w:val="24"/>
        </w:rPr>
        <w:t xml:space="preserve">borrowed </w:t>
      </w:r>
      <w:r w:rsidRPr="000F2B85">
        <w:rPr>
          <w:rFonts w:ascii="Times New Roman" w:hAnsi="Times New Roman" w:cs="Times New Roman"/>
          <w:sz w:val="24"/>
          <w:szCs w:val="24"/>
        </w:rPr>
        <w:t xml:space="preserve">funds </w:t>
      </w:r>
      <w:r w:rsidR="00212E30">
        <w:rPr>
          <w:rFonts w:ascii="Times New Roman" w:hAnsi="Times New Roman" w:cs="Times New Roman"/>
          <w:sz w:val="24"/>
          <w:szCs w:val="24"/>
        </w:rPr>
        <w:t>for the</w:t>
      </w:r>
      <w:r w:rsidRPr="000F2B85">
        <w:rPr>
          <w:rFonts w:ascii="Times New Roman" w:hAnsi="Times New Roman" w:cs="Times New Roman"/>
          <w:sz w:val="24"/>
          <w:szCs w:val="24"/>
        </w:rPr>
        <w:t xml:space="preserve"> purchase</w:t>
      </w:r>
      <w:r w:rsidR="00212E30">
        <w:rPr>
          <w:rFonts w:ascii="Times New Roman" w:hAnsi="Times New Roman" w:cs="Times New Roman"/>
          <w:sz w:val="24"/>
          <w:szCs w:val="24"/>
        </w:rPr>
        <w:t xml:space="preserve"> of</w:t>
      </w:r>
      <w:r w:rsidRPr="000F2B85">
        <w:rPr>
          <w:rFonts w:ascii="Times New Roman" w:hAnsi="Times New Roman" w:cs="Times New Roman"/>
          <w:sz w:val="24"/>
          <w:szCs w:val="24"/>
        </w:rPr>
        <w:t xml:space="preserve"> farm inputs</w:t>
      </w:r>
      <w:r>
        <w:rPr>
          <w:rFonts w:ascii="Times New Roman" w:hAnsi="Times New Roman" w:cs="Times New Roman"/>
          <w:sz w:val="24"/>
          <w:szCs w:val="24"/>
        </w:rPr>
        <w:t xml:space="preserve">, such as seeds, fertilizers, and pesticides </w:t>
      </w:r>
      <w:r w:rsidRPr="005432DE">
        <w:rPr>
          <w:rFonts w:ascii="Calibri" w:eastAsia="Calibri" w:hAnsi="Calibri" w:cs="Times New Roman"/>
          <w:kern w:val="0"/>
          <w:lang w:val="en-GB"/>
          <w14:ligatures w14:val="none"/>
        </w:rPr>
        <w:t>(</w:t>
      </w:r>
      <m:oMath>
        <m:acc>
          <m:accPr>
            <m:chr m:val="̅"/>
            <m:ctrlPr>
              <w:rPr>
                <w:rFonts w:ascii="Cambria Math" w:eastAsia="Calibri" w:hAnsi="Cambria Math" w:cs="Times New Roman"/>
                <w:i/>
                <w:color w:val="000000"/>
                <w:kern w:val="0"/>
                <w:lang w:val="en-GB"/>
                <w14:ligatures w14:val="none"/>
              </w:rPr>
            </m:ctrlPr>
          </m:accPr>
          <m:e>
            <m:r>
              <w:rPr>
                <w:rFonts w:ascii="Cambria Math" w:eastAsia="Calibri" w:hAnsi="Cambria Math" w:cs="Times New Roman"/>
                <w:color w:val="000000"/>
                <w:kern w:val="0"/>
                <w:lang w:val="en-GB"/>
                <w14:ligatures w14:val="none"/>
              </w:rPr>
              <m:t>X</m:t>
            </m:r>
          </m:e>
        </m:acc>
      </m:oMath>
      <w:r>
        <w:rPr>
          <w:rFonts w:ascii="Calibri" w:eastAsia="Calibri" w:hAnsi="Calibri" w:cs="Times New Roman"/>
          <w:color w:val="000000"/>
          <w:kern w:val="0"/>
          <w:sz w:val="20"/>
          <w:szCs w:val="20"/>
          <w:lang w:val="en-GB"/>
          <w14:ligatures w14:val="none"/>
        </w:rPr>
        <w:t xml:space="preserve"> </w:t>
      </w:r>
      <w:r>
        <w:rPr>
          <w:rFonts w:ascii="Times New Roman" w:hAnsi="Times New Roman" w:cs="Times New Roman"/>
          <w:sz w:val="24"/>
          <w:szCs w:val="24"/>
        </w:rPr>
        <w:t xml:space="preserve">= 3.36), </w:t>
      </w:r>
      <w:r w:rsidR="00754105">
        <w:rPr>
          <w:rFonts w:ascii="Times New Roman" w:hAnsi="Times New Roman" w:cs="Times New Roman"/>
          <w:sz w:val="24"/>
          <w:szCs w:val="24"/>
        </w:rPr>
        <w:t>82.5% of the farmers utilized their funds</w:t>
      </w:r>
      <w:r w:rsidRPr="000F2B85">
        <w:rPr>
          <w:rFonts w:ascii="Times New Roman" w:hAnsi="Times New Roman" w:cs="Times New Roman"/>
          <w:sz w:val="24"/>
          <w:szCs w:val="24"/>
        </w:rPr>
        <w:t xml:space="preserve"> for labour hiring (</w:t>
      </w:r>
      <m:oMath>
        <m:acc>
          <m:accPr>
            <m:chr m:val="̅"/>
            <m:ctrlPr>
              <w:rPr>
                <w:rFonts w:ascii="Cambria Math" w:eastAsia="Calibri" w:hAnsi="Cambria Math" w:cs="Times New Roman"/>
                <w:i/>
                <w:color w:val="000000"/>
                <w:kern w:val="0"/>
                <w:lang w:val="en-GB"/>
                <w14:ligatures w14:val="none"/>
              </w:rPr>
            </m:ctrlPr>
          </m:accPr>
          <m:e>
            <m:r>
              <w:rPr>
                <w:rFonts w:ascii="Cambria Math" w:eastAsia="Calibri" w:hAnsi="Cambria Math" w:cs="Times New Roman"/>
                <w:color w:val="000000"/>
                <w:kern w:val="0"/>
                <w:lang w:val="en-GB"/>
                <w14:ligatures w14:val="none"/>
              </w:rPr>
              <m:t>X</m:t>
            </m:r>
          </m:e>
        </m:acc>
      </m:oMath>
      <w:r w:rsidRPr="000F2B85">
        <w:rPr>
          <w:rFonts w:ascii="Times New Roman" w:hAnsi="Times New Roman" w:cs="Times New Roman"/>
          <w:sz w:val="24"/>
          <w:szCs w:val="24"/>
        </w:rPr>
        <w:t xml:space="preserve"> = 3.24). </w:t>
      </w:r>
      <w:r w:rsidR="00754105">
        <w:rPr>
          <w:rFonts w:ascii="Times New Roman" w:hAnsi="Times New Roman" w:cs="Times New Roman"/>
          <w:sz w:val="24"/>
          <w:szCs w:val="24"/>
        </w:rPr>
        <w:t>Other areas with significant proportions w</w:t>
      </w:r>
      <w:r w:rsidR="00BE2A37">
        <w:rPr>
          <w:rFonts w:ascii="Times New Roman" w:hAnsi="Times New Roman" w:cs="Times New Roman"/>
          <w:sz w:val="24"/>
          <w:szCs w:val="24"/>
        </w:rPr>
        <w:t>ere</w:t>
      </w:r>
      <w:r w:rsidR="00754105">
        <w:rPr>
          <w:rFonts w:ascii="Times New Roman" w:hAnsi="Times New Roman" w:cs="Times New Roman"/>
          <w:sz w:val="24"/>
          <w:szCs w:val="24"/>
        </w:rPr>
        <w:t xml:space="preserve"> for</w:t>
      </w:r>
      <w:r w:rsidR="00754105" w:rsidRPr="000F2B85">
        <w:rPr>
          <w:rFonts w:ascii="Times New Roman" w:hAnsi="Times New Roman" w:cs="Times New Roman"/>
          <w:sz w:val="24"/>
          <w:szCs w:val="24"/>
        </w:rPr>
        <w:t xml:space="preserve"> educational</w:t>
      </w:r>
      <w:r w:rsidRPr="000F2B85">
        <w:rPr>
          <w:rFonts w:ascii="Times New Roman" w:hAnsi="Times New Roman" w:cs="Times New Roman"/>
          <w:sz w:val="24"/>
          <w:szCs w:val="24"/>
        </w:rPr>
        <w:t>, healthcare, and family upkeep purposes</w:t>
      </w:r>
      <w:r w:rsidR="00754105">
        <w:rPr>
          <w:rFonts w:ascii="Times New Roman" w:hAnsi="Times New Roman" w:cs="Times New Roman"/>
          <w:sz w:val="24"/>
          <w:szCs w:val="24"/>
        </w:rPr>
        <w:t xml:space="preserve"> with farmers committing 97.6%, 95.8% and 86.7% respectively to credit utilization</w:t>
      </w:r>
      <w:r w:rsidR="004A555D">
        <w:rPr>
          <w:rFonts w:ascii="Times New Roman" w:hAnsi="Times New Roman" w:cs="Times New Roman"/>
          <w:sz w:val="24"/>
          <w:szCs w:val="24"/>
        </w:rPr>
        <w:t>.</w:t>
      </w:r>
      <w:r w:rsidRPr="000F2B85">
        <w:rPr>
          <w:rFonts w:ascii="Times New Roman" w:hAnsi="Times New Roman" w:cs="Times New Roman"/>
          <w:sz w:val="24"/>
          <w:szCs w:val="24"/>
        </w:rPr>
        <w:t xml:space="preserve"> </w:t>
      </w:r>
      <w:r w:rsidR="004A555D">
        <w:rPr>
          <w:rFonts w:ascii="Times New Roman" w:hAnsi="Times New Roman" w:cs="Times New Roman"/>
          <w:sz w:val="24"/>
          <w:szCs w:val="24"/>
        </w:rPr>
        <w:t xml:space="preserve">This </w:t>
      </w:r>
      <w:r w:rsidRPr="000F2B85">
        <w:rPr>
          <w:rFonts w:ascii="Times New Roman" w:hAnsi="Times New Roman" w:cs="Times New Roman"/>
          <w:sz w:val="24"/>
          <w:szCs w:val="24"/>
        </w:rPr>
        <w:t>underscor</w:t>
      </w:r>
      <w:r w:rsidR="004A555D">
        <w:rPr>
          <w:rFonts w:ascii="Times New Roman" w:hAnsi="Times New Roman" w:cs="Times New Roman"/>
          <w:sz w:val="24"/>
          <w:szCs w:val="24"/>
        </w:rPr>
        <w:t>es</w:t>
      </w:r>
      <w:r w:rsidRPr="000F2B85">
        <w:rPr>
          <w:rFonts w:ascii="Times New Roman" w:hAnsi="Times New Roman" w:cs="Times New Roman"/>
          <w:sz w:val="24"/>
          <w:szCs w:val="24"/>
        </w:rPr>
        <w:t xml:space="preserve"> its dual function in sustaining both production and household welfare. Conversely, minimal allocation to farm expansion</w:t>
      </w:r>
      <w:r w:rsidR="00055EEB">
        <w:rPr>
          <w:rFonts w:ascii="Times New Roman" w:hAnsi="Times New Roman" w:cs="Times New Roman"/>
          <w:sz w:val="24"/>
          <w:szCs w:val="24"/>
        </w:rPr>
        <w:t xml:space="preserve"> (65.5%)</w:t>
      </w:r>
      <w:r w:rsidRPr="000F2B85">
        <w:rPr>
          <w:rFonts w:ascii="Times New Roman" w:hAnsi="Times New Roman" w:cs="Times New Roman"/>
          <w:sz w:val="24"/>
          <w:szCs w:val="24"/>
        </w:rPr>
        <w:t xml:space="preserve">, </w:t>
      </w:r>
      <w:r w:rsidR="00B45658">
        <w:rPr>
          <w:rFonts w:ascii="Times New Roman" w:hAnsi="Times New Roman" w:cs="Times New Roman"/>
          <w:sz w:val="24"/>
          <w:szCs w:val="24"/>
        </w:rPr>
        <w:t>cultural practices</w:t>
      </w:r>
      <w:r w:rsidR="00055EEB">
        <w:rPr>
          <w:rFonts w:ascii="Times New Roman" w:hAnsi="Times New Roman" w:cs="Times New Roman"/>
          <w:sz w:val="24"/>
          <w:szCs w:val="24"/>
        </w:rPr>
        <w:t xml:space="preserve"> (</w:t>
      </w:r>
      <w:r w:rsidR="00B45658">
        <w:rPr>
          <w:rFonts w:ascii="Times New Roman" w:hAnsi="Times New Roman" w:cs="Times New Roman"/>
          <w:sz w:val="24"/>
          <w:szCs w:val="24"/>
        </w:rPr>
        <w:t>42.6%)</w:t>
      </w:r>
      <w:r w:rsidRPr="000F2B85">
        <w:rPr>
          <w:rFonts w:ascii="Times New Roman" w:hAnsi="Times New Roman" w:cs="Times New Roman"/>
          <w:sz w:val="24"/>
          <w:szCs w:val="24"/>
        </w:rPr>
        <w:t>, and machinery acquisition</w:t>
      </w:r>
      <w:r w:rsidR="00B45658">
        <w:rPr>
          <w:rFonts w:ascii="Times New Roman" w:hAnsi="Times New Roman" w:cs="Times New Roman"/>
          <w:sz w:val="24"/>
          <w:szCs w:val="24"/>
        </w:rPr>
        <w:t xml:space="preserve"> (15.9%)</w:t>
      </w:r>
      <w:r w:rsidRPr="000F2B85">
        <w:rPr>
          <w:rFonts w:ascii="Times New Roman" w:hAnsi="Times New Roman" w:cs="Times New Roman"/>
          <w:sz w:val="24"/>
          <w:szCs w:val="24"/>
        </w:rPr>
        <w:t xml:space="preserve"> indicate</w:t>
      </w:r>
      <w:r>
        <w:rPr>
          <w:rFonts w:ascii="Times New Roman" w:hAnsi="Times New Roman" w:cs="Times New Roman"/>
          <w:sz w:val="24"/>
          <w:szCs w:val="24"/>
        </w:rPr>
        <w:t>d</w:t>
      </w:r>
      <w:r w:rsidRPr="000F2B85">
        <w:rPr>
          <w:rFonts w:ascii="Times New Roman" w:hAnsi="Times New Roman" w:cs="Times New Roman"/>
          <w:sz w:val="24"/>
          <w:szCs w:val="24"/>
        </w:rPr>
        <w:t xml:space="preserve"> limited reinvestment capacity and persistent structural constraints, including small loan sizes and inadequate financial literacy.</w:t>
      </w:r>
      <w:r>
        <w:rPr>
          <w:rFonts w:ascii="Times New Roman" w:hAnsi="Times New Roman" w:cs="Times New Roman"/>
          <w:sz w:val="24"/>
          <w:szCs w:val="24"/>
        </w:rPr>
        <w:t xml:space="preserve"> </w:t>
      </w:r>
      <w:r w:rsidRPr="000F2B85">
        <w:rPr>
          <w:rFonts w:ascii="Times New Roman" w:hAnsi="Times New Roman" w:cs="Times New Roman"/>
          <w:sz w:val="24"/>
          <w:szCs w:val="24"/>
        </w:rPr>
        <w:t xml:space="preserve">The study concludes that improving credit effectiveness among smallholder farmers </w:t>
      </w:r>
      <w:r w:rsidRPr="000F2B85">
        <w:rPr>
          <w:rFonts w:ascii="Times New Roman" w:hAnsi="Times New Roman" w:cs="Times New Roman"/>
          <w:sz w:val="24"/>
          <w:szCs w:val="24"/>
        </w:rPr>
        <w:lastRenderedPageBreak/>
        <w:t>requires policies that enhance loan accessibility, strengthen financial management capacity, and link credit with input and market support to foster sustainable agricultural growth.</w:t>
      </w:r>
    </w:p>
    <w:p w14:paraId="752E2387" w14:textId="77777777" w:rsidR="005B412A" w:rsidRDefault="005B412A" w:rsidP="005B412A">
      <w:pPr>
        <w:spacing w:line="480" w:lineRule="auto"/>
        <w:rPr>
          <w:rFonts w:ascii="Times New Roman" w:hAnsi="Times New Roman" w:cs="Times New Roman"/>
          <w:b/>
          <w:bCs/>
          <w:sz w:val="24"/>
          <w:szCs w:val="24"/>
        </w:rPr>
      </w:pPr>
    </w:p>
    <w:p w14:paraId="0615EF54" w14:textId="77777777" w:rsidR="005B412A" w:rsidRPr="000F2B85" w:rsidRDefault="005B412A" w:rsidP="005B412A">
      <w:pPr>
        <w:spacing w:line="480" w:lineRule="auto"/>
        <w:rPr>
          <w:rFonts w:ascii="Times New Roman" w:hAnsi="Times New Roman" w:cs="Times New Roman"/>
          <w:sz w:val="24"/>
          <w:szCs w:val="24"/>
        </w:rPr>
      </w:pPr>
      <w:r w:rsidRPr="000F2B85">
        <w:rPr>
          <w:rFonts w:ascii="Times New Roman" w:hAnsi="Times New Roman" w:cs="Times New Roman"/>
          <w:b/>
          <w:bCs/>
          <w:sz w:val="24"/>
          <w:szCs w:val="24"/>
        </w:rPr>
        <w:t>Keywords:</w:t>
      </w:r>
      <w:r w:rsidRPr="000F2B85">
        <w:rPr>
          <w:rFonts w:ascii="Times New Roman" w:hAnsi="Times New Roman" w:cs="Times New Roman"/>
          <w:sz w:val="24"/>
          <w:szCs w:val="24"/>
        </w:rPr>
        <w:t xml:space="preserve"> Credit utilization, smallholder farmers, agricultural finance, loan access, Ondo State, </w:t>
      </w:r>
    </w:p>
    <w:p w14:paraId="128B119B" w14:textId="77777777" w:rsidR="005B412A" w:rsidRDefault="005B412A" w:rsidP="005B412A">
      <w:pPr>
        <w:spacing w:line="480" w:lineRule="auto"/>
        <w:rPr>
          <w:rFonts w:ascii="Times New Roman" w:hAnsi="Times New Roman" w:cs="Times New Roman"/>
          <w:b/>
          <w:bCs/>
          <w:sz w:val="24"/>
          <w:szCs w:val="24"/>
        </w:rPr>
      </w:pPr>
    </w:p>
    <w:p w14:paraId="7C2F2199" w14:textId="77777777" w:rsidR="005B412A" w:rsidRPr="00253DA6" w:rsidRDefault="005B412A" w:rsidP="005B412A">
      <w:pPr>
        <w:spacing w:line="480" w:lineRule="auto"/>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r>
      <w:r w:rsidRPr="00253DA6">
        <w:rPr>
          <w:rFonts w:ascii="Times New Roman" w:hAnsi="Times New Roman" w:cs="Times New Roman"/>
          <w:b/>
          <w:bCs/>
          <w:sz w:val="24"/>
          <w:szCs w:val="24"/>
        </w:rPr>
        <w:t>INTRODUCTION</w:t>
      </w:r>
    </w:p>
    <w:p w14:paraId="3728F6EC" w14:textId="7189745B" w:rsidR="005B412A" w:rsidRPr="000727FD" w:rsidRDefault="005B412A" w:rsidP="005B412A">
      <w:pPr>
        <w:spacing w:line="480" w:lineRule="auto"/>
        <w:rPr>
          <w:rFonts w:ascii="Times New Roman" w:hAnsi="Times New Roman" w:cs="Times New Roman"/>
          <w:sz w:val="24"/>
          <w:szCs w:val="24"/>
        </w:rPr>
      </w:pPr>
      <w:r w:rsidRPr="000727FD">
        <w:rPr>
          <w:rFonts w:ascii="Times New Roman" w:hAnsi="Times New Roman" w:cs="Times New Roman"/>
          <w:sz w:val="24"/>
          <w:szCs w:val="24"/>
        </w:rPr>
        <w:t xml:space="preserve">Agriculture remains a cornerstone of Nigeria’s economy, serving as a major source of employment, food security, and rural livelihood. Despite its vital role, the sector faces numerous constraints such as climate variability, rising input costs, infrastructural deficits, and most critically, inadequate financing. Access to credit is essential for the adoption of improved technologies, expansion of production, and increased market participation. </w:t>
      </w:r>
      <w:r>
        <w:rPr>
          <w:rFonts w:ascii="Times New Roman" w:hAnsi="Times New Roman" w:cs="Times New Roman"/>
          <w:sz w:val="24"/>
          <w:szCs w:val="24"/>
        </w:rPr>
        <w:t>L</w:t>
      </w:r>
      <w:r w:rsidRPr="000727FD">
        <w:rPr>
          <w:rFonts w:ascii="Times New Roman" w:hAnsi="Times New Roman" w:cs="Times New Roman"/>
          <w:sz w:val="24"/>
          <w:szCs w:val="24"/>
        </w:rPr>
        <w:t xml:space="preserve">imited access </w:t>
      </w:r>
      <w:r>
        <w:rPr>
          <w:rFonts w:ascii="Times New Roman" w:hAnsi="Times New Roman" w:cs="Times New Roman"/>
          <w:sz w:val="24"/>
          <w:szCs w:val="24"/>
        </w:rPr>
        <w:t xml:space="preserve">to </w:t>
      </w:r>
      <w:r w:rsidRPr="000727FD">
        <w:rPr>
          <w:rFonts w:ascii="Times New Roman" w:hAnsi="Times New Roman" w:cs="Times New Roman"/>
          <w:sz w:val="24"/>
          <w:szCs w:val="24"/>
        </w:rPr>
        <w:t>and ineffic</w:t>
      </w:r>
      <w:r>
        <w:rPr>
          <w:rFonts w:ascii="Times New Roman" w:hAnsi="Times New Roman" w:cs="Times New Roman"/>
          <w:sz w:val="24"/>
          <w:szCs w:val="24"/>
        </w:rPr>
        <w:t>ient</w:t>
      </w:r>
      <w:r w:rsidRPr="000727FD">
        <w:rPr>
          <w:rFonts w:ascii="Times New Roman" w:hAnsi="Times New Roman" w:cs="Times New Roman"/>
          <w:sz w:val="24"/>
          <w:szCs w:val="24"/>
        </w:rPr>
        <w:t xml:space="preserve"> utilization of agricultural credit </w:t>
      </w:r>
      <w:r>
        <w:rPr>
          <w:rFonts w:ascii="Times New Roman" w:hAnsi="Times New Roman" w:cs="Times New Roman"/>
          <w:sz w:val="24"/>
          <w:szCs w:val="24"/>
        </w:rPr>
        <w:t>remain major</w:t>
      </w:r>
      <w:r w:rsidRPr="000727FD">
        <w:rPr>
          <w:rFonts w:ascii="Times New Roman" w:hAnsi="Times New Roman" w:cs="Times New Roman"/>
          <w:sz w:val="24"/>
          <w:szCs w:val="24"/>
        </w:rPr>
        <w:t xml:space="preserve"> barriers </w:t>
      </w:r>
      <w:r w:rsidRPr="00FF1AFB">
        <w:rPr>
          <w:rFonts w:ascii="Times New Roman" w:hAnsi="Times New Roman" w:cs="Times New Roman"/>
          <w:sz w:val="24"/>
          <w:szCs w:val="24"/>
        </w:rPr>
        <w:t>to smallholder productivity and rural development</w:t>
      </w:r>
      <w:r w:rsidR="00622CF7">
        <w:rPr>
          <w:rFonts w:ascii="Times New Roman" w:hAnsi="Times New Roman" w:cs="Times New Roman"/>
          <w:sz w:val="24"/>
          <w:szCs w:val="24"/>
        </w:rPr>
        <w:t xml:space="preserve"> </w:t>
      </w:r>
      <w:r w:rsidR="00481C92" w:rsidRPr="00481C92">
        <w:rPr>
          <w:rFonts w:ascii="Times New Roman" w:hAnsi="Times New Roman" w:cs="Times New Roman"/>
          <w:sz w:val="24"/>
          <w:szCs w:val="24"/>
        </w:rPr>
        <w:t xml:space="preserve">(Abe et </w:t>
      </w:r>
      <w:r w:rsidR="00481C92" w:rsidRPr="00481C92">
        <w:rPr>
          <w:rFonts w:ascii="Times New Roman" w:hAnsi="Times New Roman" w:cs="Times New Roman"/>
          <w:i/>
          <w:iCs/>
          <w:sz w:val="24"/>
          <w:szCs w:val="24"/>
        </w:rPr>
        <w:t>al</w:t>
      </w:r>
      <w:r w:rsidR="00481C92" w:rsidRPr="00481C92">
        <w:rPr>
          <w:rFonts w:ascii="Times New Roman" w:hAnsi="Times New Roman" w:cs="Times New Roman"/>
          <w:sz w:val="24"/>
          <w:szCs w:val="24"/>
        </w:rPr>
        <w:t>., 2025</w:t>
      </w:r>
      <w:r w:rsidR="00622CF7">
        <w:rPr>
          <w:rFonts w:ascii="Times New Roman" w:hAnsi="Times New Roman" w:cs="Times New Roman"/>
          <w:sz w:val="24"/>
          <w:szCs w:val="24"/>
        </w:rPr>
        <w:t xml:space="preserve">; </w:t>
      </w:r>
      <w:r w:rsidR="00481C92" w:rsidRPr="00481C92">
        <w:rPr>
          <w:rFonts w:ascii="Times New Roman" w:hAnsi="Times New Roman" w:cs="Times New Roman"/>
          <w:sz w:val="24"/>
          <w:szCs w:val="24"/>
        </w:rPr>
        <w:t xml:space="preserve">Yusuf </w:t>
      </w:r>
      <w:r w:rsidR="00622CF7" w:rsidRPr="00582403">
        <w:rPr>
          <w:rFonts w:ascii="Times New Roman" w:hAnsi="Times New Roman" w:cs="Times New Roman"/>
          <w:i/>
          <w:sz w:val="24"/>
          <w:szCs w:val="24"/>
        </w:rPr>
        <w:t>et al</w:t>
      </w:r>
      <w:r w:rsidR="00622CF7" w:rsidRPr="00FF1AFB">
        <w:rPr>
          <w:rFonts w:ascii="Times New Roman" w:hAnsi="Times New Roman" w:cs="Times New Roman"/>
          <w:sz w:val="24"/>
          <w:szCs w:val="24"/>
        </w:rPr>
        <w:t>., 202</w:t>
      </w:r>
      <w:r w:rsidR="00481C92">
        <w:rPr>
          <w:rFonts w:ascii="Times New Roman" w:hAnsi="Times New Roman" w:cs="Times New Roman"/>
          <w:sz w:val="24"/>
          <w:szCs w:val="24"/>
        </w:rPr>
        <w:t>3</w:t>
      </w:r>
      <w:r w:rsidR="00622CF7" w:rsidRPr="008077B4">
        <w:rPr>
          <w:rFonts w:ascii="Times New Roman" w:hAnsi="Times New Roman" w:cs="Times New Roman"/>
          <w:sz w:val="24"/>
          <w:szCs w:val="24"/>
        </w:rPr>
        <w:t xml:space="preserve">; </w:t>
      </w:r>
      <w:r w:rsidR="00481C92" w:rsidRPr="00481C92">
        <w:rPr>
          <w:rFonts w:ascii="Times New Roman" w:hAnsi="Times New Roman" w:cs="Times New Roman"/>
          <w:sz w:val="24"/>
          <w:szCs w:val="24"/>
        </w:rPr>
        <w:t xml:space="preserve">Adetomiwa </w:t>
      </w:r>
      <w:r w:rsidR="00481C92">
        <w:rPr>
          <w:rFonts w:ascii="Times New Roman" w:hAnsi="Times New Roman" w:cs="Times New Roman"/>
          <w:sz w:val="24"/>
          <w:szCs w:val="24"/>
        </w:rPr>
        <w:t>and</w:t>
      </w:r>
      <w:r w:rsidR="00481C92" w:rsidRPr="00481C92">
        <w:rPr>
          <w:rFonts w:ascii="Times New Roman" w:hAnsi="Times New Roman" w:cs="Times New Roman"/>
          <w:sz w:val="24"/>
          <w:szCs w:val="24"/>
        </w:rPr>
        <w:t xml:space="preserve"> Sieber, 2025)</w:t>
      </w:r>
      <w:r w:rsidR="00622CF7" w:rsidRPr="008077B4">
        <w:rPr>
          <w:rFonts w:ascii="Times New Roman" w:hAnsi="Times New Roman" w:cs="Times New Roman"/>
          <w:sz w:val="24"/>
          <w:szCs w:val="24"/>
        </w:rPr>
        <w:t>.</w:t>
      </w:r>
    </w:p>
    <w:p w14:paraId="39959DD1" w14:textId="5396A85F" w:rsidR="005B412A" w:rsidRPr="000727FD" w:rsidRDefault="005B412A" w:rsidP="005B412A">
      <w:pPr>
        <w:spacing w:line="480" w:lineRule="auto"/>
        <w:rPr>
          <w:rFonts w:ascii="Times New Roman" w:hAnsi="Times New Roman" w:cs="Times New Roman"/>
          <w:sz w:val="24"/>
          <w:szCs w:val="24"/>
        </w:rPr>
      </w:pPr>
      <w:r w:rsidRPr="000727FD">
        <w:rPr>
          <w:rFonts w:ascii="Times New Roman" w:hAnsi="Times New Roman" w:cs="Times New Roman"/>
          <w:sz w:val="24"/>
          <w:szCs w:val="24"/>
        </w:rPr>
        <w:t xml:space="preserve">Agricultural credit is the lifeblood of modern farming, enabling farmers to purchase inputs, hire </w:t>
      </w:r>
      <w:r>
        <w:rPr>
          <w:rFonts w:ascii="Times New Roman" w:hAnsi="Times New Roman" w:cs="Times New Roman"/>
          <w:sz w:val="24"/>
          <w:szCs w:val="24"/>
        </w:rPr>
        <w:t>labour</w:t>
      </w:r>
      <w:r w:rsidRPr="000727FD">
        <w:rPr>
          <w:rFonts w:ascii="Times New Roman" w:hAnsi="Times New Roman" w:cs="Times New Roman"/>
          <w:sz w:val="24"/>
          <w:szCs w:val="24"/>
        </w:rPr>
        <w:t>, invest in mechanization, and manage production risks.</w:t>
      </w:r>
      <w:r>
        <w:rPr>
          <w:rFonts w:ascii="Times New Roman" w:hAnsi="Times New Roman" w:cs="Times New Roman"/>
          <w:sz w:val="24"/>
          <w:szCs w:val="24"/>
        </w:rPr>
        <w:t xml:space="preserve"> </w:t>
      </w:r>
      <w:r w:rsidRPr="008077B4">
        <w:rPr>
          <w:rFonts w:ascii="Times New Roman" w:hAnsi="Times New Roman" w:cs="Times New Roman"/>
          <w:sz w:val="24"/>
          <w:szCs w:val="24"/>
        </w:rPr>
        <w:t>Across Africa, recent evidence links credit availability and digital financial inclusion with significant improvements in smallholder income and technological adoption</w:t>
      </w:r>
      <w:r w:rsidRPr="00FF1AFB">
        <w:rPr>
          <w:rFonts w:ascii="Times New Roman" w:hAnsi="Times New Roman" w:cs="Times New Roman"/>
          <w:sz w:val="24"/>
          <w:szCs w:val="24"/>
        </w:rPr>
        <w:t xml:space="preserve"> (</w:t>
      </w:r>
      <w:r w:rsidR="00481C92" w:rsidRPr="00481C92">
        <w:rPr>
          <w:rFonts w:ascii="Times New Roman" w:hAnsi="Times New Roman" w:cs="Times New Roman"/>
          <w:sz w:val="24"/>
          <w:szCs w:val="24"/>
        </w:rPr>
        <w:t xml:space="preserve">Akinwale </w:t>
      </w:r>
      <w:r w:rsidR="00481C92" w:rsidRPr="00481C92">
        <w:rPr>
          <w:rFonts w:ascii="Times New Roman" w:hAnsi="Times New Roman" w:cs="Times New Roman"/>
          <w:i/>
          <w:iCs/>
          <w:sz w:val="24"/>
          <w:szCs w:val="24"/>
        </w:rPr>
        <w:t>et al</w:t>
      </w:r>
      <w:r w:rsidR="00481C92" w:rsidRPr="00481C92">
        <w:rPr>
          <w:rFonts w:ascii="Times New Roman" w:hAnsi="Times New Roman" w:cs="Times New Roman"/>
          <w:sz w:val="24"/>
          <w:szCs w:val="24"/>
        </w:rPr>
        <w:t>., 2023</w:t>
      </w:r>
      <w:r w:rsidRPr="00FF1AFB">
        <w:rPr>
          <w:rFonts w:ascii="Times New Roman" w:hAnsi="Times New Roman" w:cs="Times New Roman"/>
          <w:sz w:val="24"/>
          <w:szCs w:val="24"/>
        </w:rPr>
        <w:t xml:space="preserve">; </w:t>
      </w:r>
      <w:r w:rsidR="00481C92" w:rsidRPr="00481C92">
        <w:rPr>
          <w:rFonts w:ascii="Times New Roman" w:hAnsi="Times New Roman" w:cs="Times New Roman"/>
          <w:sz w:val="24"/>
          <w:szCs w:val="24"/>
        </w:rPr>
        <w:t xml:space="preserve">Benson </w:t>
      </w:r>
      <w:r w:rsidR="00481C92" w:rsidRPr="00481C92">
        <w:rPr>
          <w:rFonts w:ascii="Times New Roman" w:hAnsi="Times New Roman" w:cs="Times New Roman"/>
          <w:i/>
          <w:iCs/>
          <w:sz w:val="24"/>
          <w:szCs w:val="24"/>
        </w:rPr>
        <w:t>et al</w:t>
      </w:r>
      <w:r w:rsidR="00481C92" w:rsidRPr="00481C92">
        <w:rPr>
          <w:rFonts w:ascii="Times New Roman" w:hAnsi="Times New Roman" w:cs="Times New Roman"/>
          <w:sz w:val="24"/>
          <w:szCs w:val="24"/>
        </w:rPr>
        <w:t>., 2020</w:t>
      </w:r>
      <w:r w:rsidRPr="00FF1AFB">
        <w:rPr>
          <w:rFonts w:ascii="Times New Roman" w:hAnsi="Times New Roman" w:cs="Times New Roman"/>
          <w:sz w:val="24"/>
          <w:szCs w:val="24"/>
        </w:rPr>
        <w:t>)</w:t>
      </w:r>
      <w:r>
        <w:rPr>
          <w:rFonts w:ascii="Times New Roman" w:hAnsi="Times New Roman" w:cs="Times New Roman"/>
          <w:sz w:val="24"/>
          <w:szCs w:val="24"/>
        </w:rPr>
        <w:t>.</w:t>
      </w:r>
      <w:r w:rsidRPr="000727FD">
        <w:rPr>
          <w:rFonts w:ascii="Times New Roman" w:hAnsi="Times New Roman" w:cs="Times New Roman"/>
          <w:sz w:val="24"/>
          <w:szCs w:val="24"/>
        </w:rPr>
        <w:t xml:space="preserve"> Recognizing this, successive Nigerian governments have introduced various agricultural financing schemes</w:t>
      </w:r>
      <w:r w:rsidR="00481C92">
        <w:rPr>
          <w:rFonts w:ascii="Times New Roman" w:hAnsi="Times New Roman" w:cs="Times New Roman"/>
          <w:sz w:val="24"/>
          <w:szCs w:val="24"/>
        </w:rPr>
        <w:t xml:space="preserve"> </w:t>
      </w:r>
      <w:r w:rsidRPr="00FF1AFB">
        <w:rPr>
          <w:rFonts w:ascii="Times New Roman" w:hAnsi="Times New Roman" w:cs="Times New Roman"/>
          <w:sz w:val="24"/>
          <w:szCs w:val="24"/>
        </w:rPr>
        <w:t>such as the Anchor Borrowers’ Programme (ABP), the Nigeria Incentive-Based Risk Sharing System for Agricultural Lending (NIRSAL), and the Agricultural Credit Guarantee Scheme (ACGS) aimed at expanding farmers’ access to affordable finance</w:t>
      </w:r>
      <w:r w:rsidR="00FE75DC">
        <w:rPr>
          <w:rFonts w:ascii="Times New Roman" w:hAnsi="Times New Roman" w:cs="Times New Roman"/>
          <w:sz w:val="24"/>
          <w:szCs w:val="24"/>
        </w:rPr>
        <w:t xml:space="preserve"> (</w:t>
      </w:r>
      <w:r w:rsidR="000274D4" w:rsidRPr="000274D4">
        <w:rPr>
          <w:rFonts w:ascii="Times New Roman" w:hAnsi="Times New Roman" w:cs="Times New Roman"/>
          <w:sz w:val="24"/>
          <w:szCs w:val="24"/>
        </w:rPr>
        <w:t>Balana &amp; Oyeyemi, 2022</w:t>
      </w:r>
      <w:r w:rsidR="00FE75DC">
        <w:rPr>
          <w:rFonts w:ascii="Times New Roman" w:hAnsi="Times New Roman" w:cs="Times New Roman"/>
          <w:sz w:val="24"/>
          <w:szCs w:val="24"/>
        </w:rPr>
        <w:t xml:space="preserve">; Ojo &amp; </w:t>
      </w:r>
      <w:r w:rsidR="000274D4" w:rsidRPr="000274D4">
        <w:rPr>
          <w:rFonts w:ascii="Times New Roman" w:hAnsi="Times New Roman" w:cs="Times New Roman"/>
          <w:sz w:val="24"/>
          <w:szCs w:val="24"/>
        </w:rPr>
        <w:t xml:space="preserve">Chiaka </w:t>
      </w:r>
      <w:r w:rsidR="000274D4" w:rsidRPr="000274D4">
        <w:rPr>
          <w:rFonts w:ascii="Times New Roman" w:hAnsi="Times New Roman" w:cs="Times New Roman"/>
          <w:i/>
          <w:iCs/>
          <w:sz w:val="24"/>
          <w:szCs w:val="24"/>
        </w:rPr>
        <w:t>et al</w:t>
      </w:r>
      <w:r w:rsidR="000274D4" w:rsidRPr="000274D4">
        <w:rPr>
          <w:rFonts w:ascii="Times New Roman" w:hAnsi="Times New Roman" w:cs="Times New Roman"/>
          <w:sz w:val="24"/>
          <w:szCs w:val="24"/>
        </w:rPr>
        <w:t>., 2022</w:t>
      </w:r>
      <w:r w:rsidR="00FE75DC">
        <w:rPr>
          <w:rFonts w:ascii="Times New Roman" w:hAnsi="Times New Roman" w:cs="Times New Roman"/>
          <w:sz w:val="24"/>
          <w:szCs w:val="24"/>
        </w:rPr>
        <w:t>)</w:t>
      </w:r>
      <w:r w:rsidRPr="000727FD">
        <w:rPr>
          <w:rFonts w:ascii="Times New Roman" w:hAnsi="Times New Roman" w:cs="Times New Roman"/>
          <w:sz w:val="24"/>
          <w:szCs w:val="24"/>
        </w:rPr>
        <w:t xml:space="preserve">. However, while these interventions have improved access in some cases, the efficiency of credit utilization remains a fundamental issue. </w:t>
      </w:r>
      <w:r w:rsidRPr="00FF1AFB">
        <w:rPr>
          <w:rFonts w:ascii="Times New Roman" w:hAnsi="Times New Roman" w:cs="Times New Roman"/>
          <w:sz w:val="24"/>
          <w:szCs w:val="24"/>
        </w:rPr>
        <w:t xml:space="preserve">Many farmers either underutilize the funds or divert loans to non-agricultural purposes due to household pressures, inadequate loan sizes, and weak </w:t>
      </w:r>
      <w:r w:rsidRPr="00FF1AFB">
        <w:rPr>
          <w:rFonts w:ascii="Times New Roman" w:hAnsi="Times New Roman" w:cs="Times New Roman"/>
          <w:sz w:val="24"/>
          <w:szCs w:val="24"/>
        </w:rPr>
        <w:lastRenderedPageBreak/>
        <w:t>financial literacy</w:t>
      </w:r>
      <w:r>
        <w:rPr>
          <w:rFonts w:ascii="Times New Roman" w:hAnsi="Times New Roman" w:cs="Times New Roman"/>
          <w:sz w:val="24"/>
          <w:szCs w:val="24"/>
        </w:rPr>
        <w:t xml:space="preserve">. </w:t>
      </w:r>
      <w:r w:rsidRPr="008077B4">
        <w:rPr>
          <w:rFonts w:ascii="Times New Roman" w:hAnsi="Times New Roman" w:cs="Times New Roman"/>
          <w:sz w:val="24"/>
          <w:szCs w:val="24"/>
        </w:rPr>
        <w:t>This challenge reflects national concerns that agricultural credit mobilization has not yet translated into broad-based food security or urban–rural balance</w:t>
      </w:r>
      <w:r w:rsidRPr="00FF1AFB">
        <w:rPr>
          <w:rFonts w:ascii="Times New Roman" w:hAnsi="Times New Roman" w:cs="Times New Roman"/>
          <w:sz w:val="24"/>
          <w:szCs w:val="24"/>
        </w:rPr>
        <w:t xml:space="preserve"> </w:t>
      </w:r>
      <w:r w:rsidR="000274D4" w:rsidRPr="000274D4">
        <w:rPr>
          <w:rFonts w:ascii="Times New Roman" w:hAnsi="Times New Roman" w:cs="Times New Roman"/>
          <w:sz w:val="24"/>
          <w:szCs w:val="24"/>
        </w:rPr>
        <w:t>(Fan &amp; Rue, 2020</w:t>
      </w:r>
      <w:r w:rsidRPr="00FF1AFB">
        <w:rPr>
          <w:rFonts w:ascii="Times New Roman" w:hAnsi="Times New Roman" w:cs="Times New Roman"/>
          <w:sz w:val="24"/>
          <w:szCs w:val="24"/>
        </w:rPr>
        <w:t xml:space="preserve">; </w:t>
      </w:r>
      <w:r w:rsidR="000274D4" w:rsidRPr="000274D4">
        <w:rPr>
          <w:rFonts w:ascii="Times New Roman" w:hAnsi="Times New Roman" w:cs="Times New Roman"/>
          <w:sz w:val="24"/>
          <w:szCs w:val="24"/>
        </w:rPr>
        <w:t xml:space="preserve">Hu </w:t>
      </w:r>
      <w:r w:rsidR="000274D4" w:rsidRPr="000274D4">
        <w:rPr>
          <w:rFonts w:ascii="Times New Roman" w:hAnsi="Times New Roman" w:cs="Times New Roman"/>
          <w:i/>
          <w:iCs/>
          <w:sz w:val="24"/>
          <w:szCs w:val="24"/>
        </w:rPr>
        <w:t>et al</w:t>
      </w:r>
      <w:r w:rsidR="000274D4" w:rsidRPr="000274D4">
        <w:rPr>
          <w:rFonts w:ascii="Times New Roman" w:hAnsi="Times New Roman" w:cs="Times New Roman"/>
          <w:sz w:val="24"/>
          <w:szCs w:val="24"/>
        </w:rPr>
        <w:t>., 2023)</w:t>
      </w:r>
      <w:r w:rsidR="0092595B">
        <w:rPr>
          <w:rFonts w:ascii="Times New Roman" w:hAnsi="Times New Roman" w:cs="Times New Roman"/>
          <w:sz w:val="24"/>
          <w:szCs w:val="24"/>
        </w:rPr>
        <w:t xml:space="preserve">. </w:t>
      </w:r>
    </w:p>
    <w:p w14:paraId="3BD42BD9" w14:textId="289DCE74" w:rsidR="005B412A" w:rsidRPr="000727FD" w:rsidRDefault="005B412A" w:rsidP="005B412A">
      <w:pPr>
        <w:spacing w:line="480" w:lineRule="auto"/>
        <w:rPr>
          <w:rFonts w:ascii="Times New Roman" w:hAnsi="Times New Roman" w:cs="Times New Roman"/>
          <w:sz w:val="24"/>
          <w:szCs w:val="24"/>
        </w:rPr>
      </w:pPr>
      <w:r w:rsidRPr="000727FD">
        <w:rPr>
          <w:rFonts w:ascii="Times New Roman" w:hAnsi="Times New Roman" w:cs="Times New Roman"/>
          <w:sz w:val="24"/>
          <w:szCs w:val="24"/>
        </w:rPr>
        <w:t>Despite the existence of multiple credit facilities and agricultural support programs in Nigeria, smallholder farmers in Ondo State continue to experience limited benefits from these initiatives. Access is often hindered by stringent loan requirements</w:t>
      </w:r>
      <w:r>
        <w:rPr>
          <w:rFonts w:ascii="Times New Roman" w:hAnsi="Times New Roman" w:cs="Times New Roman"/>
          <w:sz w:val="24"/>
          <w:szCs w:val="24"/>
        </w:rPr>
        <w:t>.</w:t>
      </w:r>
      <w:r w:rsidRPr="0029196E">
        <w:rPr>
          <w:rFonts w:ascii="Times New Roman" w:hAnsi="Times New Roman" w:cs="Times New Roman"/>
          <w:sz w:val="24"/>
          <w:szCs w:val="24"/>
        </w:rPr>
        <w:t xml:space="preserve"> </w:t>
      </w:r>
      <w:r w:rsidRPr="00FF1AFB">
        <w:rPr>
          <w:rFonts w:ascii="Times New Roman" w:hAnsi="Times New Roman" w:cs="Times New Roman"/>
          <w:sz w:val="24"/>
          <w:szCs w:val="24"/>
        </w:rPr>
        <w:t xml:space="preserve">Challenges such as cumbersome loan application procedures, high interest rates, collateral demands, and limited financial management capacity have restricted the developmental impact of available financing programs </w:t>
      </w:r>
      <w:r w:rsidR="000274D4" w:rsidRPr="000274D4">
        <w:rPr>
          <w:rFonts w:ascii="Times New Roman" w:hAnsi="Times New Roman" w:cs="Times New Roman"/>
          <w:sz w:val="24"/>
          <w:szCs w:val="24"/>
        </w:rPr>
        <w:t>(Ekwere &amp; Edem, 2014)</w:t>
      </w:r>
      <w:r w:rsidRPr="000727FD">
        <w:rPr>
          <w:rFonts w:ascii="Times New Roman" w:hAnsi="Times New Roman" w:cs="Times New Roman"/>
          <w:sz w:val="24"/>
          <w:szCs w:val="24"/>
        </w:rPr>
        <w:t xml:space="preserve">. </w:t>
      </w:r>
      <w:r w:rsidR="0092595B">
        <w:rPr>
          <w:rFonts w:ascii="Times New Roman" w:hAnsi="Times New Roman" w:cs="Times New Roman"/>
          <w:sz w:val="24"/>
          <w:szCs w:val="24"/>
        </w:rPr>
        <w:t xml:space="preserve">In </w:t>
      </w:r>
      <w:r w:rsidR="0092595B" w:rsidRPr="0092595B">
        <w:rPr>
          <w:rFonts w:ascii="Times New Roman" w:hAnsi="Times New Roman" w:cs="Times New Roman"/>
          <w:sz w:val="24"/>
          <w:szCs w:val="24"/>
        </w:rPr>
        <w:t xml:space="preserve">addition to issues of credit access and repayment performance, the </w:t>
      </w:r>
      <w:proofErr w:type="spellStart"/>
      <w:r w:rsidR="0092595B" w:rsidRPr="0092595B">
        <w:rPr>
          <w:rFonts w:ascii="Times New Roman" w:hAnsi="Times New Roman" w:cs="Times New Roman"/>
          <w:sz w:val="24"/>
          <w:szCs w:val="24"/>
        </w:rPr>
        <w:t>behavioural</w:t>
      </w:r>
      <w:proofErr w:type="spellEnd"/>
      <w:r w:rsidR="0092595B" w:rsidRPr="0092595B">
        <w:rPr>
          <w:rFonts w:ascii="Times New Roman" w:hAnsi="Times New Roman" w:cs="Times New Roman"/>
          <w:sz w:val="24"/>
          <w:szCs w:val="24"/>
        </w:rPr>
        <w:t xml:space="preserve"> responses of smallholder farmers — including their perceptions of risk, willingness to borrow, and decision-making practices — significantly influence how credit is utilized and ultimately repaid. Evidence from the literature indicates that farmers’ attitudes towards credit risks, their perceptions of credit procedures and associated challenges, and social influences affect demand for and use of credit (</w:t>
      </w:r>
      <w:proofErr w:type="spellStart"/>
      <w:r w:rsidR="0092595B" w:rsidRPr="0092595B">
        <w:rPr>
          <w:rFonts w:ascii="Times New Roman" w:hAnsi="Times New Roman" w:cs="Times New Roman"/>
          <w:sz w:val="24"/>
          <w:szCs w:val="24"/>
        </w:rPr>
        <w:t>Mwonge</w:t>
      </w:r>
      <w:proofErr w:type="spellEnd"/>
      <w:r w:rsidR="0092595B" w:rsidRPr="0092595B">
        <w:rPr>
          <w:rFonts w:ascii="Times New Roman" w:hAnsi="Times New Roman" w:cs="Times New Roman"/>
          <w:sz w:val="24"/>
          <w:szCs w:val="24"/>
        </w:rPr>
        <w:t xml:space="preserve"> &amp; Naho, 2022; Li, 2025). Scholars also find that perceived risk, financial literacy, and social network factors can shape farmers’ credit </w:t>
      </w:r>
      <w:proofErr w:type="spellStart"/>
      <w:r w:rsidR="0092595B" w:rsidRPr="0092595B">
        <w:rPr>
          <w:rFonts w:ascii="Times New Roman" w:hAnsi="Times New Roman" w:cs="Times New Roman"/>
          <w:sz w:val="24"/>
          <w:szCs w:val="24"/>
        </w:rPr>
        <w:t>behaviour</w:t>
      </w:r>
      <w:proofErr w:type="spellEnd"/>
      <w:r w:rsidR="0092595B" w:rsidRPr="0092595B">
        <w:rPr>
          <w:rFonts w:ascii="Times New Roman" w:hAnsi="Times New Roman" w:cs="Times New Roman"/>
          <w:sz w:val="24"/>
          <w:szCs w:val="24"/>
        </w:rPr>
        <w:t xml:space="preserve"> beyond formal access and repayment rates. </w:t>
      </w:r>
      <w:r w:rsidRPr="000727FD">
        <w:rPr>
          <w:rFonts w:ascii="Times New Roman" w:hAnsi="Times New Roman" w:cs="Times New Roman"/>
          <w:sz w:val="24"/>
          <w:szCs w:val="24"/>
        </w:rPr>
        <w:t xml:space="preserve">Even when credit is successfully obtained, improper utilization—stemming from inadequate planning, competing household needs, or diversion to non-farming activities—reduces its developmental impact </w:t>
      </w:r>
      <w:r w:rsidR="0065122E" w:rsidRPr="0065122E">
        <w:rPr>
          <w:rFonts w:ascii="Times New Roman" w:hAnsi="Times New Roman" w:cs="Times New Roman"/>
          <w:sz w:val="24"/>
          <w:szCs w:val="24"/>
        </w:rPr>
        <w:t>(Julien et al., 2021)</w:t>
      </w:r>
      <w:r w:rsidRPr="000727FD">
        <w:rPr>
          <w:rFonts w:ascii="Times New Roman" w:hAnsi="Times New Roman" w:cs="Times New Roman"/>
          <w:sz w:val="24"/>
          <w:szCs w:val="24"/>
        </w:rPr>
        <w:t xml:space="preserve">. </w:t>
      </w:r>
      <w:r w:rsidRPr="00FF1AFB">
        <w:rPr>
          <w:rFonts w:ascii="Times New Roman" w:hAnsi="Times New Roman" w:cs="Times New Roman"/>
          <w:sz w:val="24"/>
          <w:szCs w:val="24"/>
        </w:rPr>
        <w:t>They are often used to meet immediate consumption needs</w:t>
      </w:r>
      <w:r w:rsidR="00DA46D6">
        <w:rPr>
          <w:rFonts w:ascii="Times New Roman" w:hAnsi="Times New Roman" w:cs="Times New Roman"/>
          <w:sz w:val="24"/>
          <w:szCs w:val="24"/>
        </w:rPr>
        <w:t>,</w:t>
      </w:r>
      <w:r w:rsidRPr="00FF1AFB">
        <w:rPr>
          <w:rFonts w:ascii="Times New Roman" w:hAnsi="Times New Roman" w:cs="Times New Roman"/>
          <w:sz w:val="24"/>
          <w:szCs w:val="24"/>
        </w:rPr>
        <w:t xml:space="preserve"> including education, health, and household welfare</w:t>
      </w:r>
      <w:r w:rsidR="00A31EEA">
        <w:rPr>
          <w:rFonts w:ascii="Times New Roman" w:hAnsi="Times New Roman" w:cs="Times New Roman"/>
          <w:sz w:val="24"/>
          <w:szCs w:val="24"/>
        </w:rPr>
        <w:t>,</w:t>
      </w:r>
      <w:r w:rsidRPr="00FF1AFB">
        <w:rPr>
          <w:rFonts w:ascii="Times New Roman" w:hAnsi="Times New Roman" w:cs="Times New Roman"/>
          <w:sz w:val="24"/>
          <w:szCs w:val="24"/>
        </w:rPr>
        <w:t xml:space="preserve"> rather than long-term productive investment (</w:t>
      </w:r>
      <w:r w:rsidR="00A31EEA" w:rsidRPr="00A31EEA">
        <w:rPr>
          <w:rFonts w:ascii="Times New Roman" w:hAnsi="Times New Roman" w:cs="Times New Roman"/>
          <w:sz w:val="24"/>
          <w:szCs w:val="24"/>
        </w:rPr>
        <w:t xml:space="preserve">Abe </w:t>
      </w:r>
      <w:r w:rsidR="00A31EEA" w:rsidRPr="00DA46D6">
        <w:rPr>
          <w:rFonts w:ascii="Times New Roman" w:hAnsi="Times New Roman" w:cs="Times New Roman"/>
          <w:i/>
          <w:iCs/>
          <w:sz w:val="24"/>
          <w:szCs w:val="24"/>
        </w:rPr>
        <w:t>et al</w:t>
      </w:r>
      <w:r w:rsidR="00A31EEA" w:rsidRPr="00A31EEA">
        <w:rPr>
          <w:rFonts w:ascii="Times New Roman" w:hAnsi="Times New Roman" w:cs="Times New Roman"/>
          <w:sz w:val="24"/>
          <w:szCs w:val="24"/>
        </w:rPr>
        <w:t>., 2025</w:t>
      </w:r>
      <w:r w:rsidRPr="00FF1AFB">
        <w:rPr>
          <w:rFonts w:ascii="Times New Roman" w:hAnsi="Times New Roman" w:cs="Times New Roman"/>
          <w:sz w:val="24"/>
          <w:szCs w:val="24"/>
        </w:rPr>
        <w:t xml:space="preserve">; </w:t>
      </w:r>
      <w:r w:rsidR="00A31EEA" w:rsidRPr="00A31EEA">
        <w:rPr>
          <w:rFonts w:ascii="Times New Roman" w:hAnsi="Times New Roman" w:cs="Times New Roman"/>
          <w:sz w:val="24"/>
          <w:szCs w:val="24"/>
        </w:rPr>
        <w:t>Balana &amp; Oyeyemi</w:t>
      </w:r>
      <w:r w:rsidRPr="00FF1AFB">
        <w:rPr>
          <w:rFonts w:ascii="Times New Roman" w:hAnsi="Times New Roman" w:cs="Times New Roman"/>
          <w:sz w:val="24"/>
          <w:szCs w:val="24"/>
        </w:rPr>
        <w:t>, 202</w:t>
      </w:r>
      <w:r w:rsidR="00A31EEA">
        <w:rPr>
          <w:rFonts w:ascii="Times New Roman" w:hAnsi="Times New Roman" w:cs="Times New Roman"/>
          <w:sz w:val="24"/>
          <w:szCs w:val="24"/>
        </w:rPr>
        <w:t>2</w:t>
      </w:r>
      <w:r w:rsidRPr="00FF1AFB">
        <w:rPr>
          <w:rFonts w:ascii="Times New Roman" w:hAnsi="Times New Roman" w:cs="Times New Roman"/>
          <w:sz w:val="24"/>
          <w:szCs w:val="24"/>
        </w:rPr>
        <w:t xml:space="preserve">). </w:t>
      </w:r>
      <w:r w:rsidRPr="000727FD">
        <w:rPr>
          <w:rFonts w:ascii="Times New Roman" w:hAnsi="Times New Roman" w:cs="Times New Roman"/>
          <w:sz w:val="24"/>
          <w:szCs w:val="24"/>
        </w:rPr>
        <w:t xml:space="preserve">Consequently, most farmers remain in subsistence production with low yields, minimal savings, and poor competitiveness in the agricultural market. </w:t>
      </w:r>
      <w:r w:rsidRPr="00FF1AFB">
        <w:rPr>
          <w:rFonts w:ascii="Times New Roman" w:hAnsi="Times New Roman" w:cs="Times New Roman"/>
          <w:sz w:val="24"/>
          <w:szCs w:val="24"/>
        </w:rPr>
        <w:t xml:space="preserve">This reflects a broader pattern in Nigeria’s smallholder sector, where credit serves a dual purpose: sustaining livelihoods and supporting seasonal production but rarely enabling significant expansion or mechanization </w:t>
      </w:r>
      <w:r w:rsidR="00DA46D6" w:rsidRPr="00DA46D6">
        <w:rPr>
          <w:rFonts w:ascii="Times New Roman" w:hAnsi="Times New Roman" w:cs="Times New Roman"/>
          <w:sz w:val="24"/>
          <w:szCs w:val="24"/>
        </w:rPr>
        <w:t xml:space="preserve">(Yusuf </w:t>
      </w:r>
      <w:r w:rsidR="00DA46D6" w:rsidRPr="00DA46D6">
        <w:rPr>
          <w:rFonts w:ascii="Times New Roman" w:hAnsi="Times New Roman" w:cs="Times New Roman"/>
          <w:i/>
          <w:iCs/>
          <w:sz w:val="24"/>
          <w:szCs w:val="24"/>
        </w:rPr>
        <w:t>et al</w:t>
      </w:r>
      <w:r w:rsidR="00DA46D6" w:rsidRPr="00DA46D6">
        <w:rPr>
          <w:rFonts w:ascii="Times New Roman" w:hAnsi="Times New Roman" w:cs="Times New Roman"/>
          <w:sz w:val="24"/>
          <w:szCs w:val="24"/>
        </w:rPr>
        <w:t>., 2023)</w:t>
      </w:r>
      <w:r w:rsidRPr="00FF1AFB">
        <w:rPr>
          <w:rFonts w:ascii="Times New Roman" w:hAnsi="Times New Roman" w:cs="Times New Roman"/>
          <w:sz w:val="24"/>
          <w:szCs w:val="24"/>
        </w:rPr>
        <w:t>. Understanding</w:t>
      </w:r>
      <w:r>
        <w:rPr>
          <w:rFonts w:ascii="Times New Roman" w:hAnsi="Times New Roman" w:cs="Times New Roman"/>
          <w:sz w:val="24"/>
          <w:szCs w:val="24"/>
        </w:rPr>
        <w:t xml:space="preserve"> </w:t>
      </w:r>
      <w:r w:rsidRPr="000727FD">
        <w:rPr>
          <w:rFonts w:ascii="Times New Roman" w:hAnsi="Times New Roman" w:cs="Times New Roman"/>
          <w:sz w:val="24"/>
          <w:szCs w:val="24"/>
        </w:rPr>
        <w:t xml:space="preserve">the </w:t>
      </w:r>
      <w:r w:rsidRPr="000727FD">
        <w:rPr>
          <w:rFonts w:ascii="Times New Roman" w:hAnsi="Times New Roman" w:cs="Times New Roman"/>
          <w:sz w:val="24"/>
          <w:szCs w:val="24"/>
        </w:rPr>
        <w:lastRenderedPageBreak/>
        <w:t>determinants of how farmers use credit is therefore critical to improving agricultural productivity and sustainability.</w:t>
      </w:r>
    </w:p>
    <w:p w14:paraId="55A30444" w14:textId="0F6B91EC" w:rsidR="005B412A" w:rsidRDefault="005B412A" w:rsidP="005B412A">
      <w:pPr>
        <w:spacing w:line="480" w:lineRule="auto"/>
        <w:rPr>
          <w:rFonts w:ascii="Times New Roman" w:hAnsi="Times New Roman" w:cs="Times New Roman"/>
          <w:sz w:val="24"/>
          <w:szCs w:val="24"/>
        </w:rPr>
      </w:pPr>
      <w:r w:rsidRPr="000727FD">
        <w:rPr>
          <w:rFonts w:ascii="Times New Roman" w:hAnsi="Times New Roman" w:cs="Times New Roman"/>
          <w:sz w:val="24"/>
          <w:szCs w:val="24"/>
        </w:rPr>
        <w:t xml:space="preserve">The effective utilization of agricultural credit has significant implications for economic growth, food security, and rural development. Identifying </w:t>
      </w:r>
      <w:r w:rsidR="004F33EE">
        <w:rPr>
          <w:rFonts w:ascii="Times New Roman" w:hAnsi="Times New Roman" w:cs="Times New Roman"/>
          <w:sz w:val="24"/>
          <w:szCs w:val="24"/>
        </w:rPr>
        <w:t>credit utilization patterns among smallholder farmers</w:t>
      </w:r>
      <w:r w:rsidRPr="000727FD">
        <w:rPr>
          <w:rFonts w:ascii="Times New Roman" w:hAnsi="Times New Roman" w:cs="Times New Roman"/>
          <w:sz w:val="24"/>
          <w:szCs w:val="24"/>
        </w:rPr>
        <w:t xml:space="preserve"> will provide valuable insights for policymakers, development agencies, and financial institutions. </w:t>
      </w:r>
    </w:p>
    <w:p w14:paraId="69E775C6" w14:textId="459E5686" w:rsidR="005B412A" w:rsidRDefault="005B412A" w:rsidP="005B412A">
      <w:pPr>
        <w:spacing w:line="480" w:lineRule="auto"/>
        <w:rPr>
          <w:rFonts w:ascii="Times New Roman" w:hAnsi="Times New Roman" w:cs="Times New Roman"/>
          <w:sz w:val="24"/>
          <w:szCs w:val="24"/>
        </w:rPr>
      </w:pPr>
      <w:r w:rsidRPr="00FF1AFB">
        <w:rPr>
          <w:rFonts w:ascii="Times New Roman" w:hAnsi="Times New Roman" w:cs="Times New Roman"/>
          <w:sz w:val="24"/>
          <w:szCs w:val="24"/>
        </w:rPr>
        <w:t>Recent studies emphasize that credit utilization patterns among smallholder farmers are influenced by a combination of socio-economic, institutional, and behavioral factors (</w:t>
      </w:r>
      <w:r w:rsidR="001B12B1" w:rsidRPr="001B12B1">
        <w:rPr>
          <w:rFonts w:ascii="Times New Roman" w:hAnsi="Times New Roman" w:cs="Times New Roman"/>
          <w:sz w:val="24"/>
          <w:szCs w:val="24"/>
        </w:rPr>
        <w:t>Ramgobin, 2021</w:t>
      </w:r>
      <w:r w:rsidRPr="00FF1AFB">
        <w:rPr>
          <w:rFonts w:ascii="Times New Roman" w:hAnsi="Times New Roman" w:cs="Times New Roman"/>
          <w:sz w:val="24"/>
          <w:szCs w:val="24"/>
        </w:rPr>
        <w:t xml:space="preserve">; </w:t>
      </w:r>
      <w:r w:rsidR="007A0D28" w:rsidRPr="007A0D28">
        <w:rPr>
          <w:rFonts w:ascii="Times New Roman" w:hAnsi="Times New Roman" w:cs="Times New Roman"/>
          <w:sz w:val="24"/>
          <w:szCs w:val="24"/>
        </w:rPr>
        <w:t>(Ekwere &amp; Edem, 2014</w:t>
      </w:r>
      <w:r w:rsidRPr="00FF1AFB">
        <w:rPr>
          <w:rFonts w:ascii="Times New Roman" w:hAnsi="Times New Roman" w:cs="Times New Roman"/>
          <w:sz w:val="24"/>
          <w:szCs w:val="24"/>
        </w:rPr>
        <w:t xml:space="preserve">). Gender, education level, household size, farm income, and membership in cooperative societies have all been found to significantly affect how credit is used </w:t>
      </w:r>
      <w:r w:rsidR="003E241B" w:rsidRPr="003E241B">
        <w:rPr>
          <w:rFonts w:ascii="Times New Roman" w:hAnsi="Times New Roman" w:cs="Times New Roman"/>
          <w:sz w:val="24"/>
          <w:szCs w:val="24"/>
        </w:rPr>
        <w:t>(Hu et al., 2023)</w:t>
      </w:r>
      <w:r w:rsidR="003E241B">
        <w:rPr>
          <w:rFonts w:ascii="Times New Roman" w:hAnsi="Times New Roman" w:cs="Times New Roman"/>
          <w:sz w:val="24"/>
          <w:szCs w:val="24"/>
        </w:rPr>
        <w:t xml:space="preserve">. </w:t>
      </w:r>
      <w:r w:rsidRPr="000727FD">
        <w:rPr>
          <w:rFonts w:ascii="Times New Roman" w:hAnsi="Times New Roman" w:cs="Times New Roman"/>
          <w:sz w:val="24"/>
          <w:szCs w:val="24"/>
        </w:rPr>
        <w:t xml:space="preserve">Such understanding can inform the design of targeted credit delivery models, enhance financial inclusion, and ensure that credit facilities achieve their intended goals of boosting productivity and rural welfare. </w:t>
      </w:r>
    </w:p>
    <w:p w14:paraId="6F9E1B4C" w14:textId="7E47B71E" w:rsidR="005B412A" w:rsidRDefault="005B412A" w:rsidP="005B412A">
      <w:pPr>
        <w:spacing w:line="480" w:lineRule="auto"/>
        <w:rPr>
          <w:rFonts w:ascii="Times New Roman" w:hAnsi="Times New Roman" w:cs="Times New Roman"/>
          <w:sz w:val="24"/>
          <w:szCs w:val="24"/>
        </w:rPr>
      </w:pPr>
      <w:r w:rsidRPr="000727FD">
        <w:rPr>
          <w:rFonts w:ascii="Times New Roman" w:hAnsi="Times New Roman" w:cs="Times New Roman"/>
          <w:sz w:val="24"/>
          <w:szCs w:val="24"/>
        </w:rPr>
        <w:t>Ondo State, with its diverse agricultural zones and smallholder-dominated farming systems, provides an ideal case for examining these dynamics.</w:t>
      </w:r>
      <w:r>
        <w:rPr>
          <w:rFonts w:ascii="Times New Roman" w:hAnsi="Times New Roman" w:cs="Times New Roman"/>
          <w:sz w:val="24"/>
          <w:szCs w:val="24"/>
        </w:rPr>
        <w:t xml:space="preserve"> </w:t>
      </w:r>
      <w:r w:rsidRPr="000727FD">
        <w:rPr>
          <w:rFonts w:ascii="Times New Roman" w:hAnsi="Times New Roman" w:cs="Times New Roman"/>
          <w:sz w:val="24"/>
          <w:szCs w:val="24"/>
        </w:rPr>
        <w:t xml:space="preserve">The main aim of this study </w:t>
      </w:r>
      <w:r>
        <w:rPr>
          <w:rFonts w:ascii="Times New Roman" w:hAnsi="Times New Roman" w:cs="Times New Roman"/>
          <w:sz w:val="24"/>
          <w:szCs w:val="24"/>
        </w:rPr>
        <w:t>was</w:t>
      </w:r>
      <w:r w:rsidRPr="000727FD">
        <w:rPr>
          <w:rFonts w:ascii="Times New Roman" w:hAnsi="Times New Roman" w:cs="Times New Roman"/>
          <w:sz w:val="24"/>
          <w:szCs w:val="24"/>
        </w:rPr>
        <w:t xml:space="preserve"> to analyze credit utilization patterns among smallholder farmers in Ondo State, Nigeria.</w:t>
      </w:r>
      <w:r>
        <w:rPr>
          <w:rFonts w:ascii="Times New Roman" w:hAnsi="Times New Roman" w:cs="Times New Roman"/>
          <w:sz w:val="24"/>
          <w:szCs w:val="24"/>
        </w:rPr>
        <w:t xml:space="preserve"> </w:t>
      </w:r>
      <w:r w:rsidRPr="000727FD">
        <w:rPr>
          <w:rFonts w:ascii="Times New Roman" w:hAnsi="Times New Roman" w:cs="Times New Roman"/>
          <w:sz w:val="24"/>
          <w:szCs w:val="24"/>
        </w:rPr>
        <w:t>This study is expected to provide empirical insights into the credit utilization behavior of smallholder farmers in Ondo State.</w:t>
      </w:r>
    </w:p>
    <w:p w14:paraId="1F8A21CE" w14:textId="77777777" w:rsidR="005B412A" w:rsidRPr="000727FD" w:rsidRDefault="005B412A" w:rsidP="005B412A">
      <w:pPr>
        <w:spacing w:line="480" w:lineRule="auto"/>
        <w:rPr>
          <w:rFonts w:ascii="Times New Roman" w:hAnsi="Times New Roman" w:cs="Times New Roman"/>
          <w:sz w:val="24"/>
          <w:szCs w:val="24"/>
        </w:rPr>
      </w:pPr>
    </w:p>
    <w:p w14:paraId="113FA498" w14:textId="46545D73" w:rsidR="005B412A" w:rsidRPr="00253DA6" w:rsidRDefault="005B412A" w:rsidP="005B412A">
      <w:pPr>
        <w:spacing w:line="480" w:lineRule="auto"/>
        <w:rPr>
          <w:rFonts w:ascii="Times New Roman" w:hAnsi="Times New Roman" w:cs="Times New Roman"/>
          <w:b/>
          <w:bCs/>
          <w:sz w:val="24"/>
          <w:szCs w:val="24"/>
        </w:rPr>
      </w:pPr>
      <w:r>
        <w:rPr>
          <w:rFonts w:ascii="Times New Roman" w:hAnsi="Times New Roman" w:cs="Times New Roman"/>
          <w:b/>
          <w:bCs/>
          <w:sz w:val="24"/>
          <w:szCs w:val="24"/>
        </w:rPr>
        <w:t>2.0</w:t>
      </w:r>
      <w:r>
        <w:rPr>
          <w:rFonts w:ascii="Times New Roman" w:hAnsi="Times New Roman" w:cs="Times New Roman"/>
          <w:b/>
          <w:bCs/>
          <w:sz w:val="24"/>
          <w:szCs w:val="24"/>
        </w:rPr>
        <w:tab/>
      </w:r>
      <w:r w:rsidRPr="00253DA6">
        <w:rPr>
          <w:rFonts w:ascii="Times New Roman" w:hAnsi="Times New Roman" w:cs="Times New Roman"/>
          <w:b/>
          <w:bCs/>
          <w:sz w:val="24"/>
          <w:szCs w:val="24"/>
        </w:rPr>
        <w:t>METHOD</w:t>
      </w:r>
      <w:r w:rsidR="00A651AE">
        <w:rPr>
          <w:rFonts w:ascii="Times New Roman" w:hAnsi="Times New Roman" w:cs="Times New Roman"/>
          <w:b/>
          <w:bCs/>
          <w:sz w:val="24"/>
          <w:szCs w:val="24"/>
        </w:rPr>
        <w:t>S</w:t>
      </w:r>
    </w:p>
    <w:p w14:paraId="519A1D01" w14:textId="58217BE5" w:rsidR="005B412A" w:rsidRPr="00C36F28" w:rsidRDefault="00BE2A37" w:rsidP="005B412A">
      <w:pPr>
        <w:spacing w:line="480" w:lineRule="auto"/>
        <w:rPr>
          <w:rFonts w:ascii="Times New Roman" w:hAnsi="Times New Roman" w:cs="Times New Roman"/>
          <w:b/>
          <w:bCs/>
          <w:sz w:val="24"/>
          <w:szCs w:val="24"/>
        </w:rPr>
      </w:pPr>
      <w:r w:rsidRPr="00C36F28">
        <w:rPr>
          <w:rFonts w:ascii="Times New Roman" w:hAnsi="Times New Roman" w:cs="Times New Roman"/>
          <w:b/>
          <w:bCs/>
          <w:sz w:val="24"/>
          <w:szCs w:val="24"/>
        </w:rPr>
        <w:t xml:space="preserve">2.1 </w:t>
      </w:r>
      <w:r>
        <w:rPr>
          <w:rFonts w:ascii="Times New Roman" w:hAnsi="Times New Roman" w:cs="Times New Roman"/>
          <w:b/>
          <w:bCs/>
          <w:sz w:val="24"/>
          <w:szCs w:val="24"/>
        </w:rPr>
        <w:t>SAMPLING</w:t>
      </w:r>
      <w:r w:rsidR="005B412A" w:rsidRPr="00C36F28">
        <w:rPr>
          <w:rFonts w:ascii="Times New Roman" w:hAnsi="Times New Roman" w:cs="Times New Roman"/>
          <w:b/>
          <w:bCs/>
          <w:sz w:val="24"/>
          <w:szCs w:val="24"/>
        </w:rPr>
        <w:t xml:space="preserve"> T</w:t>
      </w:r>
      <w:r w:rsidR="00C36F28">
        <w:rPr>
          <w:rFonts w:ascii="Times New Roman" w:hAnsi="Times New Roman" w:cs="Times New Roman"/>
          <w:b/>
          <w:bCs/>
          <w:sz w:val="24"/>
          <w:szCs w:val="24"/>
        </w:rPr>
        <w:t>ECHNIQUES</w:t>
      </w:r>
      <w:r w:rsidR="005B412A" w:rsidRPr="00C36F28">
        <w:rPr>
          <w:rFonts w:ascii="Times New Roman" w:hAnsi="Times New Roman" w:cs="Times New Roman"/>
          <w:b/>
          <w:bCs/>
          <w:sz w:val="24"/>
          <w:szCs w:val="24"/>
        </w:rPr>
        <w:t xml:space="preserve"> </w:t>
      </w:r>
      <w:r w:rsidR="00C36F28">
        <w:rPr>
          <w:rFonts w:ascii="Times New Roman" w:hAnsi="Times New Roman" w:cs="Times New Roman"/>
          <w:b/>
          <w:bCs/>
          <w:sz w:val="24"/>
          <w:szCs w:val="24"/>
        </w:rPr>
        <w:t>AND</w:t>
      </w:r>
      <w:r w:rsidR="005B412A" w:rsidRPr="00C36F28">
        <w:rPr>
          <w:rFonts w:ascii="Times New Roman" w:hAnsi="Times New Roman" w:cs="Times New Roman"/>
          <w:b/>
          <w:bCs/>
          <w:sz w:val="24"/>
          <w:szCs w:val="24"/>
        </w:rPr>
        <w:t xml:space="preserve"> S</w:t>
      </w:r>
      <w:r w:rsidR="00C36F28">
        <w:rPr>
          <w:rFonts w:ascii="Times New Roman" w:hAnsi="Times New Roman" w:cs="Times New Roman"/>
          <w:b/>
          <w:bCs/>
          <w:sz w:val="24"/>
          <w:szCs w:val="24"/>
        </w:rPr>
        <w:t>AMPLE</w:t>
      </w:r>
      <w:r w:rsidR="005B412A" w:rsidRPr="00C36F28">
        <w:rPr>
          <w:rFonts w:ascii="Times New Roman" w:hAnsi="Times New Roman" w:cs="Times New Roman"/>
          <w:b/>
          <w:bCs/>
          <w:sz w:val="24"/>
          <w:szCs w:val="24"/>
        </w:rPr>
        <w:t xml:space="preserve"> S</w:t>
      </w:r>
      <w:r w:rsidR="00C36F28">
        <w:rPr>
          <w:rFonts w:ascii="Times New Roman" w:hAnsi="Times New Roman" w:cs="Times New Roman"/>
          <w:b/>
          <w:bCs/>
          <w:sz w:val="24"/>
          <w:szCs w:val="24"/>
        </w:rPr>
        <w:t>IZE</w:t>
      </w:r>
    </w:p>
    <w:p w14:paraId="20579BA3" w14:textId="77777777" w:rsidR="005B412A" w:rsidRPr="00F30519" w:rsidRDefault="005B412A" w:rsidP="005B412A">
      <w:pPr>
        <w:spacing w:line="480" w:lineRule="auto"/>
        <w:rPr>
          <w:rFonts w:ascii="Times New Roman" w:hAnsi="Times New Roman" w:cs="Times New Roman"/>
          <w:sz w:val="24"/>
          <w:szCs w:val="24"/>
        </w:rPr>
      </w:pPr>
      <w:r w:rsidRPr="00F30519">
        <w:rPr>
          <w:rFonts w:ascii="Times New Roman" w:hAnsi="Times New Roman" w:cs="Times New Roman"/>
          <w:sz w:val="24"/>
          <w:szCs w:val="24"/>
        </w:rPr>
        <w:t xml:space="preserve">A multistage sampling technique was employed to ensure adequate representation of smallholder farmers across the three agricultural zones of Ondo State. In the first stage, one Local Government Area (LGA) was randomly selected from each zone: Owo (Zone I), Ondo-East (Zone II), and </w:t>
      </w:r>
      <w:r w:rsidRPr="00F30519">
        <w:rPr>
          <w:rFonts w:ascii="Times New Roman" w:hAnsi="Times New Roman" w:cs="Times New Roman"/>
          <w:sz w:val="24"/>
          <w:szCs w:val="24"/>
        </w:rPr>
        <w:lastRenderedPageBreak/>
        <w:t>Okitipupa (Zone III). In the second stage, three villages were randomly chosen from each selected LGA based on the presence and intensity of smallholder farming activities. In the final stage, the Yamane (1967) formula was used to determine the appropriate sample size from the sampling frame obtained from the Ondo State Agricultural Development Project (ADP).</w:t>
      </w:r>
    </w:p>
    <w:p w14:paraId="5BFA81BF" w14:textId="77777777" w:rsidR="005B412A" w:rsidRPr="00F30519" w:rsidRDefault="005B412A" w:rsidP="005B412A">
      <w:pPr>
        <w:spacing w:line="480" w:lineRule="auto"/>
        <w:rPr>
          <w:rFonts w:ascii="Times New Roman" w:hAnsi="Times New Roman" w:cs="Times New Roman"/>
          <w:sz w:val="24"/>
          <w:szCs w:val="24"/>
        </w:rPr>
      </w:pPr>
      <w:r w:rsidRPr="00F30519">
        <w:rPr>
          <w:rFonts w:ascii="Times New Roman" w:hAnsi="Times New Roman" w:cs="Times New Roman"/>
          <w:sz w:val="24"/>
          <w:szCs w:val="24"/>
        </w:rPr>
        <w:t>The Yamane formula for sample size determination is expressed as:</w:t>
      </w:r>
    </w:p>
    <w:p w14:paraId="34506BCE" w14:textId="77777777" w:rsidR="005B412A" w:rsidRPr="00F30519" w:rsidRDefault="005B412A" w:rsidP="005B412A">
      <w:pPr>
        <w:spacing w:line="480" w:lineRule="auto"/>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N</m:t>
              </m:r>
            </m:num>
            <m:den>
              <m:r>
                <w:rPr>
                  <w:rFonts w:ascii="Cambria Math" w:hAnsi="Cambria Math" w:cs="Times New Roman"/>
                  <w:sz w:val="24"/>
                  <w:szCs w:val="24"/>
                </w:rPr>
                <m:t>1+N(e</m:t>
              </m:r>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den>
          </m:f>
          <m:r>
            <m:rPr>
              <m:sty m:val="p"/>
            </m:rPr>
            <w:rPr>
              <w:rFonts w:ascii="Times New Roman" w:hAnsi="Times New Roman" w:cs="Times New Roman"/>
              <w:sz w:val="24"/>
              <w:szCs w:val="24"/>
            </w:rPr>
            <w:br/>
          </m:r>
        </m:oMath>
      </m:oMathPara>
      <w:r>
        <w:rPr>
          <w:rFonts w:ascii="Times New Roman" w:hAnsi="Times New Roman" w:cs="Times New Roman"/>
          <w:sz w:val="24"/>
          <w:szCs w:val="24"/>
        </w:rPr>
        <w:t>Where</w:t>
      </w:r>
      <w:r w:rsidRPr="00F30519">
        <w:rPr>
          <w:rFonts w:ascii="Times New Roman" w:hAnsi="Times New Roman" w:cs="Times New Roman"/>
          <w:sz w:val="24"/>
          <w:szCs w:val="24"/>
        </w:rPr>
        <w:t>:</w:t>
      </w:r>
    </w:p>
    <w:p w14:paraId="0C449B80" w14:textId="77777777" w:rsidR="005B412A" w:rsidRPr="00F30519" w:rsidRDefault="005B412A" w:rsidP="005B412A">
      <w:pPr>
        <w:numPr>
          <w:ilvl w:val="0"/>
          <w:numId w:val="1"/>
        </w:numPr>
        <w:spacing w:line="480" w:lineRule="auto"/>
        <w:rPr>
          <w:rFonts w:ascii="Times New Roman" w:hAnsi="Times New Roman" w:cs="Times New Roman"/>
          <w:sz w:val="24"/>
          <w:szCs w:val="24"/>
        </w:rPr>
      </w:pPr>
      <m:oMath>
        <m:r>
          <w:rPr>
            <w:rFonts w:ascii="Cambria Math" w:hAnsi="Cambria Math" w:cs="Times New Roman"/>
            <w:sz w:val="24"/>
            <w:szCs w:val="24"/>
          </w:rPr>
          <m:t>n</m:t>
        </m:r>
      </m:oMath>
      <w:r w:rsidRPr="00F30519">
        <w:rPr>
          <w:rFonts w:ascii="Times New Roman" w:hAnsi="Times New Roman" w:cs="Times New Roman"/>
          <w:sz w:val="24"/>
          <w:szCs w:val="24"/>
        </w:rPr>
        <w:t>= sample size,</w:t>
      </w:r>
    </w:p>
    <w:p w14:paraId="3F0E32ED" w14:textId="77777777" w:rsidR="005B412A" w:rsidRPr="00F30519" w:rsidRDefault="005B412A" w:rsidP="005B412A">
      <w:pPr>
        <w:numPr>
          <w:ilvl w:val="0"/>
          <w:numId w:val="1"/>
        </w:numPr>
        <w:spacing w:line="480" w:lineRule="auto"/>
        <w:rPr>
          <w:rFonts w:ascii="Times New Roman" w:hAnsi="Times New Roman" w:cs="Times New Roman"/>
          <w:sz w:val="24"/>
          <w:szCs w:val="24"/>
        </w:rPr>
      </w:pPr>
      <m:oMath>
        <m:r>
          <w:rPr>
            <w:rFonts w:ascii="Cambria Math" w:hAnsi="Cambria Math" w:cs="Times New Roman"/>
            <w:sz w:val="24"/>
            <w:szCs w:val="24"/>
          </w:rPr>
          <m:t>N</m:t>
        </m:r>
      </m:oMath>
      <w:r w:rsidRPr="00F30519">
        <w:rPr>
          <w:rFonts w:ascii="Times New Roman" w:hAnsi="Times New Roman" w:cs="Times New Roman"/>
          <w:sz w:val="24"/>
          <w:szCs w:val="24"/>
        </w:rPr>
        <w:t>= population size, and</w:t>
      </w:r>
    </w:p>
    <w:p w14:paraId="1EC47522" w14:textId="77777777" w:rsidR="005B412A" w:rsidRPr="00F30519" w:rsidRDefault="005B412A" w:rsidP="005B412A">
      <w:pPr>
        <w:numPr>
          <w:ilvl w:val="0"/>
          <w:numId w:val="1"/>
        </w:numPr>
        <w:spacing w:line="480" w:lineRule="auto"/>
        <w:rPr>
          <w:rFonts w:ascii="Times New Roman" w:hAnsi="Times New Roman" w:cs="Times New Roman"/>
          <w:sz w:val="24"/>
          <w:szCs w:val="24"/>
        </w:rPr>
      </w:pPr>
      <m:oMath>
        <m:r>
          <w:rPr>
            <w:rFonts w:ascii="Cambria Math" w:hAnsi="Cambria Math" w:cs="Times New Roman"/>
            <w:sz w:val="24"/>
            <w:szCs w:val="24"/>
          </w:rPr>
          <m:t>e</m:t>
        </m:r>
      </m:oMath>
      <w:r w:rsidRPr="00F30519">
        <w:rPr>
          <w:rFonts w:ascii="Times New Roman" w:hAnsi="Times New Roman" w:cs="Times New Roman"/>
          <w:sz w:val="24"/>
          <w:szCs w:val="24"/>
        </w:rPr>
        <w:t>= level of precision (0.05).</w:t>
      </w:r>
    </w:p>
    <w:p w14:paraId="71CE5451" w14:textId="1643A5CD" w:rsidR="005B412A" w:rsidRPr="00F30519" w:rsidRDefault="005B412A" w:rsidP="005B412A">
      <w:pPr>
        <w:spacing w:line="480" w:lineRule="auto"/>
        <w:rPr>
          <w:rFonts w:ascii="Times New Roman" w:hAnsi="Times New Roman" w:cs="Times New Roman"/>
          <w:sz w:val="24"/>
          <w:szCs w:val="24"/>
        </w:rPr>
      </w:pPr>
      <w:r w:rsidRPr="00F30519">
        <w:rPr>
          <w:rFonts w:ascii="Times New Roman" w:hAnsi="Times New Roman" w:cs="Times New Roman"/>
          <w:sz w:val="24"/>
          <w:szCs w:val="24"/>
        </w:rPr>
        <w:t xml:space="preserve">This formula assumes a 95% confidence level and a precision level of 5%. Based on this computation, a total of 240 smallholder farmers were randomly selected as respondents, following the sample determination approach adopted by </w:t>
      </w:r>
      <w:r w:rsidR="003E241B" w:rsidRPr="003E241B">
        <w:rPr>
          <w:rFonts w:ascii="Times New Roman" w:hAnsi="Times New Roman" w:cs="Times New Roman"/>
          <w:sz w:val="24"/>
          <w:szCs w:val="24"/>
        </w:rPr>
        <w:t>Adedeji</w:t>
      </w:r>
      <w:r w:rsidR="003E241B">
        <w:rPr>
          <w:rFonts w:ascii="Times New Roman" w:hAnsi="Times New Roman" w:cs="Times New Roman"/>
          <w:sz w:val="24"/>
          <w:szCs w:val="24"/>
        </w:rPr>
        <w:t xml:space="preserve"> (</w:t>
      </w:r>
      <w:r w:rsidR="003E241B" w:rsidRPr="003E241B">
        <w:rPr>
          <w:rFonts w:ascii="Times New Roman" w:hAnsi="Times New Roman" w:cs="Times New Roman"/>
          <w:sz w:val="24"/>
          <w:szCs w:val="24"/>
        </w:rPr>
        <w:t>2024</w:t>
      </w:r>
      <w:r w:rsidRPr="00F30519">
        <w:rPr>
          <w:rFonts w:ascii="Times New Roman" w:hAnsi="Times New Roman" w:cs="Times New Roman"/>
          <w:sz w:val="24"/>
          <w:szCs w:val="24"/>
        </w:rPr>
        <w:t>).</w:t>
      </w:r>
    </w:p>
    <w:p w14:paraId="1385A5C2" w14:textId="5D4CF8A6" w:rsidR="005B412A" w:rsidRDefault="005B412A" w:rsidP="005B412A">
      <w:pPr>
        <w:spacing w:line="480" w:lineRule="auto"/>
        <w:rPr>
          <w:rFonts w:ascii="Times New Roman" w:hAnsi="Times New Roman" w:cs="Times New Roman"/>
          <w:sz w:val="24"/>
          <w:szCs w:val="24"/>
        </w:rPr>
      </w:pPr>
      <w:r w:rsidRPr="00F30519">
        <w:rPr>
          <w:rFonts w:ascii="Times New Roman" w:hAnsi="Times New Roman" w:cs="Times New Roman"/>
          <w:sz w:val="24"/>
          <w:szCs w:val="24"/>
        </w:rPr>
        <w:t>Data w</w:t>
      </w:r>
      <w:r w:rsidR="00BE2A37">
        <w:rPr>
          <w:rFonts w:ascii="Times New Roman" w:hAnsi="Times New Roman" w:cs="Times New Roman"/>
          <w:sz w:val="24"/>
          <w:szCs w:val="24"/>
        </w:rPr>
        <w:t>as</w:t>
      </w:r>
      <w:r w:rsidRPr="00F30519">
        <w:rPr>
          <w:rFonts w:ascii="Times New Roman" w:hAnsi="Times New Roman" w:cs="Times New Roman"/>
          <w:sz w:val="24"/>
          <w:szCs w:val="24"/>
        </w:rPr>
        <w:t xml:space="preserve"> collected through a structured </w:t>
      </w:r>
      <w:r>
        <w:rPr>
          <w:rFonts w:ascii="Times New Roman" w:hAnsi="Times New Roman" w:cs="Times New Roman"/>
          <w:sz w:val="24"/>
          <w:szCs w:val="24"/>
        </w:rPr>
        <w:t xml:space="preserve">interview </w:t>
      </w:r>
      <w:r w:rsidRPr="00F30519">
        <w:rPr>
          <w:rFonts w:ascii="Times New Roman" w:hAnsi="Times New Roman" w:cs="Times New Roman"/>
          <w:sz w:val="24"/>
          <w:szCs w:val="24"/>
        </w:rPr>
        <w:t xml:space="preserve">survey administered to the selected farmers. Respondents were asked to indicate the extent to which they utilized agricultural credit across fourteen utilization areas, including purchase of inputs, </w:t>
      </w:r>
      <w:r>
        <w:rPr>
          <w:rFonts w:ascii="Times New Roman" w:hAnsi="Times New Roman" w:cs="Times New Roman"/>
          <w:sz w:val="24"/>
          <w:szCs w:val="24"/>
        </w:rPr>
        <w:t>labour</w:t>
      </w:r>
      <w:r w:rsidRPr="00F30519">
        <w:rPr>
          <w:rFonts w:ascii="Times New Roman" w:hAnsi="Times New Roman" w:cs="Times New Roman"/>
          <w:sz w:val="24"/>
          <w:szCs w:val="24"/>
        </w:rPr>
        <w:t xml:space="preserve"> hiring, educational purposes, livestock rearing, family upkeep, healthcare, irrigation development, personal needs, housing, farm expansion, marketing, recovery from past losses, cultural practices, and equipment purchase. Responses were categorized into four levels—high utilization, moderate utilization, low utilization, and no</w:t>
      </w:r>
      <w:r>
        <w:rPr>
          <w:rFonts w:ascii="Times New Roman" w:hAnsi="Times New Roman" w:cs="Times New Roman"/>
          <w:sz w:val="24"/>
          <w:szCs w:val="24"/>
        </w:rPr>
        <w:t xml:space="preserve"> utilization</w:t>
      </w:r>
      <w:r w:rsidRPr="00F30519">
        <w:rPr>
          <w:rFonts w:ascii="Times New Roman" w:hAnsi="Times New Roman" w:cs="Times New Roman"/>
          <w:sz w:val="24"/>
          <w:szCs w:val="24"/>
        </w:rPr>
        <w:t>—and the percentage distribution across utilization areas was computed accordingly.</w:t>
      </w:r>
    </w:p>
    <w:p w14:paraId="3970E00C" w14:textId="77777777" w:rsidR="00A651AE" w:rsidRPr="00F30519" w:rsidRDefault="00A651AE" w:rsidP="005B412A">
      <w:pPr>
        <w:spacing w:line="480" w:lineRule="auto"/>
        <w:rPr>
          <w:rFonts w:ascii="Times New Roman" w:hAnsi="Times New Roman" w:cs="Times New Roman"/>
          <w:sz w:val="24"/>
          <w:szCs w:val="24"/>
        </w:rPr>
      </w:pPr>
    </w:p>
    <w:p w14:paraId="0934C08C" w14:textId="5CFA286F" w:rsidR="005B412A" w:rsidRPr="000B49A3" w:rsidRDefault="005B412A" w:rsidP="005B412A">
      <w:pPr>
        <w:spacing w:line="480" w:lineRule="auto"/>
        <w:rPr>
          <w:rFonts w:ascii="Times New Roman" w:hAnsi="Times New Roman" w:cs="Times New Roman"/>
          <w:b/>
          <w:bCs/>
          <w:i/>
          <w:iCs/>
          <w:sz w:val="24"/>
          <w:szCs w:val="24"/>
        </w:rPr>
      </w:pPr>
      <w:r w:rsidRPr="00C36F28">
        <w:rPr>
          <w:rFonts w:ascii="Times New Roman" w:hAnsi="Times New Roman" w:cs="Times New Roman"/>
          <w:b/>
          <w:bCs/>
          <w:sz w:val="24"/>
          <w:szCs w:val="24"/>
        </w:rPr>
        <w:t>2.2</w:t>
      </w:r>
      <w:r w:rsidRPr="000B49A3">
        <w:rPr>
          <w:rFonts w:ascii="Times New Roman" w:hAnsi="Times New Roman" w:cs="Times New Roman"/>
          <w:b/>
          <w:bCs/>
          <w:i/>
          <w:iCs/>
          <w:sz w:val="24"/>
          <w:szCs w:val="24"/>
        </w:rPr>
        <w:tab/>
      </w:r>
      <w:r w:rsidR="00C36F28">
        <w:rPr>
          <w:rFonts w:ascii="Times New Roman" w:hAnsi="Times New Roman" w:cs="Times New Roman"/>
          <w:b/>
          <w:bCs/>
          <w:sz w:val="24"/>
          <w:szCs w:val="24"/>
        </w:rPr>
        <w:t>INSTRUMENT OF DATA COLLECTION</w:t>
      </w:r>
    </w:p>
    <w:p w14:paraId="47CB6FC2" w14:textId="6A6A226B" w:rsidR="005B412A" w:rsidRPr="00F30519" w:rsidRDefault="005B412A" w:rsidP="005B412A">
      <w:pPr>
        <w:spacing w:line="480" w:lineRule="auto"/>
        <w:rPr>
          <w:rFonts w:ascii="Times New Roman" w:hAnsi="Times New Roman" w:cs="Times New Roman"/>
          <w:sz w:val="24"/>
          <w:szCs w:val="24"/>
        </w:rPr>
      </w:pPr>
      <w:r w:rsidRPr="00F30519">
        <w:rPr>
          <w:rFonts w:ascii="Times New Roman" w:hAnsi="Times New Roman" w:cs="Times New Roman"/>
          <w:sz w:val="24"/>
          <w:szCs w:val="24"/>
        </w:rPr>
        <w:lastRenderedPageBreak/>
        <w:t xml:space="preserve">Primary data were collected using a semi-structured questionnaire consisting of both open- and </w:t>
      </w:r>
      <w:r>
        <w:rPr>
          <w:rFonts w:ascii="Times New Roman" w:hAnsi="Times New Roman" w:cs="Times New Roman"/>
          <w:sz w:val="24"/>
          <w:szCs w:val="24"/>
        </w:rPr>
        <w:t>closed-ended</w:t>
      </w:r>
      <w:r w:rsidRPr="00F30519">
        <w:rPr>
          <w:rFonts w:ascii="Times New Roman" w:hAnsi="Times New Roman" w:cs="Times New Roman"/>
          <w:sz w:val="24"/>
          <w:szCs w:val="24"/>
        </w:rPr>
        <w:t xml:space="preserve"> questions designed to elicit comprehensive information from respondents. </w:t>
      </w:r>
    </w:p>
    <w:p w14:paraId="628B4874" w14:textId="43259E6D" w:rsidR="005B412A" w:rsidRDefault="005B412A" w:rsidP="005B412A">
      <w:pPr>
        <w:spacing w:line="480" w:lineRule="auto"/>
        <w:rPr>
          <w:rFonts w:ascii="Times New Roman" w:hAnsi="Times New Roman" w:cs="Times New Roman"/>
          <w:sz w:val="24"/>
          <w:szCs w:val="24"/>
        </w:rPr>
      </w:pPr>
      <w:r w:rsidRPr="00F30519">
        <w:rPr>
          <w:rFonts w:ascii="Times New Roman" w:hAnsi="Times New Roman" w:cs="Times New Roman"/>
          <w:sz w:val="24"/>
          <w:szCs w:val="24"/>
        </w:rPr>
        <w:t xml:space="preserve">To ensure content validity, the questionnaire was reviewed by experts in Agricultural Extension and Rural Sociology, who independently evaluated its content and structure. Feedback from these experts guided the refinement of the instrument to ensure clarity, relevance, and alignment with the study objectives. The questionnaire was pre-tested in selected communities outside the study area to identify ambiguities and improve clarity. The reliability of the instrument was confirmed using the split-half method with Cronbach’s </w:t>
      </w:r>
      <w:r w:rsidR="009C650B">
        <w:rPr>
          <w:rFonts w:ascii="Times New Roman" w:hAnsi="Times New Roman" w:cs="Times New Roman"/>
          <w:sz w:val="24"/>
          <w:szCs w:val="24"/>
        </w:rPr>
        <w:t xml:space="preserve">alpha </w:t>
      </w:r>
      <w:r w:rsidRPr="00F30519">
        <w:rPr>
          <w:rFonts w:ascii="Times New Roman" w:hAnsi="Times New Roman" w:cs="Times New Roman"/>
          <w:sz w:val="24"/>
          <w:szCs w:val="24"/>
        </w:rPr>
        <w:t>coefficient (α)</w:t>
      </w:r>
      <w:r w:rsidR="009C650B">
        <w:rPr>
          <w:rFonts w:ascii="Times New Roman" w:hAnsi="Times New Roman" w:cs="Times New Roman"/>
          <w:sz w:val="24"/>
          <w:szCs w:val="24"/>
        </w:rPr>
        <w:t>. The analysis produced an alpha value of 0.71</w:t>
      </w:r>
      <w:r w:rsidRPr="00F30519">
        <w:rPr>
          <w:rFonts w:ascii="Times New Roman" w:hAnsi="Times New Roman" w:cs="Times New Roman"/>
          <w:sz w:val="24"/>
          <w:szCs w:val="24"/>
        </w:rPr>
        <w:t xml:space="preserve"> which established its internal consistency and dependability.</w:t>
      </w:r>
      <w:r w:rsidR="007073DE">
        <w:rPr>
          <w:rFonts w:ascii="Times New Roman" w:hAnsi="Times New Roman" w:cs="Times New Roman"/>
          <w:sz w:val="24"/>
          <w:szCs w:val="24"/>
        </w:rPr>
        <w:t xml:space="preserve"> According to </w:t>
      </w:r>
      <w:proofErr w:type="spellStart"/>
      <w:r w:rsidR="007073DE">
        <w:rPr>
          <w:rFonts w:ascii="Times New Roman" w:hAnsi="Times New Roman" w:cs="Times New Roman"/>
          <w:sz w:val="24"/>
          <w:szCs w:val="24"/>
        </w:rPr>
        <w:t>Nunnaly</w:t>
      </w:r>
      <w:proofErr w:type="spellEnd"/>
      <w:r w:rsidR="007073DE">
        <w:rPr>
          <w:rFonts w:ascii="Times New Roman" w:hAnsi="Times New Roman" w:cs="Times New Roman"/>
          <w:sz w:val="24"/>
          <w:szCs w:val="24"/>
        </w:rPr>
        <w:t xml:space="preserve"> and Bernstein (1994), a </w:t>
      </w:r>
      <w:r w:rsidR="007073DE" w:rsidRPr="00F30519">
        <w:rPr>
          <w:rFonts w:ascii="Times New Roman" w:hAnsi="Times New Roman" w:cs="Times New Roman"/>
          <w:sz w:val="24"/>
          <w:szCs w:val="24"/>
        </w:rPr>
        <w:t xml:space="preserve">Cronbach’s </w:t>
      </w:r>
      <w:r w:rsidR="007073DE">
        <w:rPr>
          <w:rFonts w:ascii="Times New Roman" w:hAnsi="Times New Roman" w:cs="Times New Roman"/>
          <w:sz w:val="24"/>
          <w:szCs w:val="24"/>
        </w:rPr>
        <w:t>alpha value of 0.70 or higher indicates acceptable internal consistency for instruments used in social science research</w:t>
      </w:r>
    </w:p>
    <w:p w14:paraId="08036113" w14:textId="77777777" w:rsidR="008E6FF8" w:rsidRPr="00F30519" w:rsidRDefault="008E6FF8" w:rsidP="005B412A">
      <w:pPr>
        <w:spacing w:line="480" w:lineRule="auto"/>
        <w:rPr>
          <w:rFonts w:ascii="Times New Roman" w:hAnsi="Times New Roman" w:cs="Times New Roman"/>
          <w:sz w:val="24"/>
          <w:szCs w:val="24"/>
        </w:rPr>
      </w:pPr>
    </w:p>
    <w:p w14:paraId="14678853" w14:textId="42C7A55B" w:rsidR="005B412A" w:rsidRPr="00C36F28" w:rsidRDefault="00C36F28" w:rsidP="008136DA">
      <w:pPr>
        <w:pStyle w:val="ListParagraph"/>
        <w:numPr>
          <w:ilvl w:val="1"/>
          <w:numId w:val="3"/>
        </w:num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DATA</w:t>
      </w:r>
      <w:r w:rsidR="00A651AE">
        <w:rPr>
          <w:rFonts w:ascii="Times New Roman" w:hAnsi="Times New Roman" w:cs="Times New Roman"/>
          <w:b/>
          <w:bCs/>
          <w:sz w:val="24"/>
          <w:szCs w:val="24"/>
        </w:rPr>
        <w:t xml:space="preserve"> </w:t>
      </w:r>
      <w:r>
        <w:rPr>
          <w:rFonts w:ascii="Times New Roman" w:hAnsi="Times New Roman" w:cs="Times New Roman"/>
          <w:b/>
          <w:bCs/>
          <w:sz w:val="24"/>
          <w:szCs w:val="24"/>
        </w:rPr>
        <w:t>ANALYSIS</w:t>
      </w:r>
    </w:p>
    <w:p w14:paraId="01AE75AB" w14:textId="4EB0D16E" w:rsidR="00187809" w:rsidRDefault="008136DA" w:rsidP="005B412A">
      <w:pPr>
        <w:spacing w:line="480" w:lineRule="auto"/>
        <w:rPr>
          <w:rFonts w:ascii="Times New Roman" w:hAnsi="Times New Roman" w:cs="Times New Roman"/>
          <w:sz w:val="24"/>
          <w:szCs w:val="24"/>
        </w:rPr>
      </w:pPr>
      <w:r w:rsidRPr="008136DA">
        <w:rPr>
          <w:rFonts w:ascii="Times New Roman" w:hAnsi="Times New Roman" w:cs="Times New Roman"/>
          <w:sz w:val="24"/>
          <w:szCs w:val="24"/>
        </w:rPr>
        <w:t xml:space="preserve">Data collected were analyzed using descriptive statistical techniques. Descriptive statistics such as </w:t>
      </w:r>
      <w:r w:rsidR="00A45914">
        <w:rPr>
          <w:rFonts w:ascii="Times New Roman" w:hAnsi="Times New Roman" w:cs="Times New Roman"/>
          <w:sz w:val="24"/>
          <w:szCs w:val="24"/>
        </w:rPr>
        <w:t>frequency counts, p</w:t>
      </w:r>
      <w:r w:rsidRPr="008136DA">
        <w:rPr>
          <w:rFonts w:ascii="Times New Roman" w:hAnsi="Times New Roman" w:cs="Times New Roman"/>
          <w:sz w:val="24"/>
          <w:szCs w:val="24"/>
        </w:rPr>
        <w:t xml:space="preserve">ercentages, </w:t>
      </w:r>
      <w:r w:rsidR="00A45914">
        <w:rPr>
          <w:rFonts w:ascii="Times New Roman" w:hAnsi="Times New Roman" w:cs="Times New Roman"/>
          <w:sz w:val="24"/>
          <w:szCs w:val="24"/>
        </w:rPr>
        <w:t xml:space="preserve">weighted mean </w:t>
      </w:r>
      <w:r w:rsidRPr="008136DA">
        <w:rPr>
          <w:rFonts w:ascii="Times New Roman" w:hAnsi="Times New Roman" w:cs="Times New Roman"/>
          <w:sz w:val="24"/>
          <w:szCs w:val="24"/>
        </w:rPr>
        <w:t xml:space="preserve">and </w:t>
      </w:r>
      <w:r w:rsidR="00A45914">
        <w:rPr>
          <w:rFonts w:ascii="Times New Roman" w:hAnsi="Times New Roman" w:cs="Times New Roman"/>
          <w:sz w:val="24"/>
          <w:szCs w:val="24"/>
        </w:rPr>
        <w:t>standard deviation</w:t>
      </w:r>
      <w:r w:rsidRPr="008136DA">
        <w:rPr>
          <w:rFonts w:ascii="Times New Roman" w:hAnsi="Times New Roman" w:cs="Times New Roman"/>
          <w:sz w:val="24"/>
          <w:szCs w:val="24"/>
        </w:rPr>
        <w:t xml:space="preserve"> were employed to summarize and present the general patterns observed in credit utilization among farmers. These measures provided insights into the extent and nature of credit facility usage within the study population.</w:t>
      </w:r>
      <w:r w:rsidR="005105AC">
        <w:rPr>
          <w:rFonts w:ascii="Times New Roman" w:hAnsi="Times New Roman" w:cs="Times New Roman"/>
          <w:sz w:val="24"/>
          <w:szCs w:val="24"/>
        </w:rPr>
        <w:t xml:space="preserve"> </w:t>
      </w:r>
      <w:r w:rsidR="005105AC" w:rsidRPr="005105AC">
        <w:rPr>
          <w:rFonts w:ascii="Times New Roman" w:hAnsi="Times New Roman" w:cs="Times New Roman"/>
          <w:sz w:val="24"/>
          <w:szCs w:val="24"/>
        </w:rPr>
        <w:t>In addition, these statistical tools helped identify variations in credit utilization across different demographic and socio-economic groups, offering a clearer understanding of trends and disparities that may influence policy recommendations and intervention strategies.</w:t>
      </w:r>
    </w:p>
    <w:p w14:paraId="0F4867B3" w14:textId="77777777" w:rsidR="00187809" w:rsidRDefault="00187809" w:rsidP="005B412A">
      <w:pPr>
        <w:spacing w:line="480" w:lineRule="auto"/>
        <w:rPr>
          <w:rFonts w:ascii="Times New Roman" w:hAnsi="Times New Roman" w:cs="Times New Roman"/>
          <w:sz w:val="24"/>
          <w:szCs w:val="24"/>
        </w:rPr>
      </w:pPr>
    </w:p>
    <w:p w14:paraId="73E30521" w14:textId="712BE458" w:rsidR="005B412A" w:rsidRPr="00895C17" w:rsidRDefault="005B412A" w:rsidP="005B412A">
      <w:pPr>
        <w:spacing w:line="480" w:lineRule="auto"/>
        <w:rPr>
          <w:rFonts w:ascii="Times New Roman" w:hAnsi="Times New Roman" w:cs="Times New Roman"/>
          <w:b/>
          <w:bCs/>
          <w:sz w:val="24"/>
          <w:szCs w:val="24"/>
        </w:rPr>
      </w:pPr>
      <w:r w:rsidRPr="00895C17">
        <w:rPr>
          <w:rFonts w:ascii="Times New Roman" w:hAnsi="Times New Roman" w:cs="Times New Roman"/>
          <w:b/>
          <w:bCs/>
          <w:sz w:val="24"/>
          <w:szCs w:val="24"/>
        </w:rPr>
        <w:t>Table 1.</w:t>
      </w:r>
      <w:r w:rsidR="002834D3">
        <w:rPr>
          <w:rFonts w:ascii="Times New Roman" w:hAnsi="Times New Roman" w:cs="Times New Roman"/>
          <w:b/>
          <w:bCs/>
          <w:sz w:val="24"/>
          <w:szCs w:val="24"/>
        </w:rPr>
        <w:t xml:space="preserve"> </w:t>
      </w:r>
      <w:r w:rsidR="002834D3" w:rsidRPr="001D259C">
        <w:rPr>
          <w:rFonts w:ascii="Times New Roman" w:hAnsi="Times New Roman"/>
          <w:b/>
          <w:sz w:val="24"/>
          <w:szCs w:val="24"/>
        </w:rPr>
        <w:t>Sampling procedure of the respondents in the study area</w:t>
      </w:r>
    </w:p>
    <w:tbl>
      <w:tblPr>
        <w:tblW w:w="9180" w:type="dxa"/>
        <w:jc w:val="center"/>
        <w:tblBorders>
          <w:top w:val="single" w:sz="8" w:space="0" w:color="000000"/>
          <w:bottom w:val="single" w:sz="8" w:space="0" w:color="000000"/>
        </w:tblBorders>
        <w:shd w:val="clear" w:color="auto" w:fill="FFFFFF"/>
        <w:tblLayout w:type="fixed"/>
        <w:tblLook w:val="04A0" w:firstRow="1" w:lastRow="0" w:firstColumn="1" w:lastColumn="0" w:noHBand="0" w:noVBand="1"/>
      </w:tblPr>
      <w:tblGrid>
        <w:gridCol w:w="1168"/>
        <w:gridCol w:w="1451"/>
        <w:gridCol w:w="2815"/>
        <w:gridCol w:w="2037"/>
        <w:gridCol w:w="1709"/>
      </w:tblGrid>
      <w:tr w:rsidR="005B412A" w:rsidRPr="00865011" w14:paraId="6A57B8FE" w14:textId="77777777" w:rsidTr="00782BD5">
        <w:trPr>
          <w:trHeight w:val="376"/>
          <w:jc w:val="center"/>
        </w:trPr>
        <w:tc>
          <w:tcPr>
            <w:tcW w:w="1168" w:type="dxa"/>
            <w:tcBorders>
              <w:top w:val="single" w:sz="8" w:space="0" w:color="000000"/>
              <w:left w:val="nil"/>
              <w:bottom w:val="single" w:sz="8" w:space="0" w:color="000000"/>
              <w:right w:val="nil"/>
            </w:tcBorders>
            <w:shd w:val="clear" w:color="auto" w:fill="FFFFFF"/>
          </w:tcPr>
          <w:p w14:paraId="6748C968" w14:textId="77777777" w:rsidR="005B412A" w:rsidRPr="00865011" w:rsidRDefault="005B412A" w:rsidP="00782BD5">
            <w:pPr>
              <w:spacing w:line="240" w:lineRule="auto"/>
              <w:rPr>
                <w:rFonts w:ascii="Times New Roman" w:eastAsia="Calibri" w:hAnsi="Times New Roman" w:cs="Times New Roman"/>
                <w:b/>
                <w:bCs/>
                <w:kern w:val="0"/>
                <w:sz w:val="24"/>
                <w:szCs w:val="24"/>
                <w14:ligatures w14:val="none"/>
              </w:rPr>
            </w:pPr>
            <w:r w:rsidRPr="00865011">
              <w:rPr>
                <w:rFonts w:ascii="Times New Roman" w:eastAsia="Calibri" w:hAnsi="Times New Roman" w:cs="Times New Roman"/>
                <w:b/>
                <w:bCs/>
                <w:kern w:val="0"/>
                <w:sz w:val="24"/>
                <w:szCs w:val="24"/>
                <w14:ligatures w14:val="none"/>
              </w:rPr>
              <w:t>Zone</w:t>
            </w:r>
          </w:p>
        </w:tc>
        <w:tc>
          <w:tcPr>
            <w:tcW w:w="1451" w:type="dxa"/>
            <w:tcBorders>
              <w:top w:val="single" w:sz="8" w:space="0" w:color="000000"/>
              <w:left w:val="nil"/>
              <w:bottom w:val="single" w:sz="8" w:space="0" w:color="000000"/>
              <w:right w:val="nil"/>
            </w:tcBorders>
            <w:shd w:val="clear" w:color="auto" w:fill="FFFFFF"/>
          </w:tcPr>
          <w:p w14:paraId="6E6395E3" w14:textId="77777777" w:rsidR="005B412A" w:rsidRPr="00865011" w:rsidRDefault="005B412A" w:rsidP="00782BD5">
            <w:pPr>
              <w:spacing w:line="240" w:lineRule="auto"/>
              <w:jc w:val="center"/>
              <w:rPr>
                <w:rFonts w:ascii="Times New Roman" w:eastAsia="Calibri" w:hAnsi="Times New Roman" w:cs="Times New Roman"/>
                <w:b/>
                <w:bCs/>
                <w:kern w:val="0"/>
                <w:sz w:val="24"/>
                <w:szCs w:val="24"/>
                <w14:ligatures w14:val="none"/>
              </w:rPr>
            </w:pPr>
            <w:r w:rsidRPr="00865011">
              <w:rPr>
                <w:rFonts w:ascii="Times New Roman" w:eastAsia="Calibri" w:hAnsi="Times New Roman" w:cs="Times New Roman"/>
                <w:b/>
                <w:bCs/>
                <w:kern w:val="0"/>
                <w:sz w:val="24"/>
                <w:szCs w:val="24"/>
                <w14:ligatures w14:val="none"/>
              </w:rPr>
              <w:t>Selected LGA</w:t>
            </w:r>
          </w:p>
        </w:tc>
        <w:tc>
          <w:tcPr>
            <w:tcW w:w="2815" w:type="dxa"/>
            <w:tcBorders>
              <w:top w:val="single" w:sz="8" w:space="0" w:color="000000"/>
              <w:left w:val="nil"/>
              <w:bottom w:val="single" w:sz="8" w:space="0" w:color="000000"/>
              <w:right w:val="nil"/>
            </w:tcBorders>
            <w:shd w:val="clear" w:color="auto" w:fill="FFFFFF"/>
          </w:tcPr>
          <w:p w14:paraId="7D7A1002" w14:textId="77777777" w:rsidR="005B412A" w:rsidRPr="00865011" w:rsidRDefault="005B412A" w:rsidP="00782BD5">
            <w:pPr>
              <w:spacing w:line="240" w:lineRule="auto"/>
              <w:jc w:val="center"/>
              <w:rPr>
                <w:rFonts w:ascii="Times New Roman" w:eastAsia="Calibri" w:hAnsi="Times New Roman" w:cs="Times New Roman"/>
                <w:b/>
                <w:bCs/>
                <w:kern w:val="0"/>
                <w:sz w:val="24"/>
                <w:szCs w:val="24"/>
                <w14:ligatures w14:val="none"/>
              </w:rPr>
            </w:pPr>
            <w:r w:rsidRPr="00865011">
              <w:rPr>
                <w:rFonts w:ascii="Times New Roman" w:eastAsia="Calibri" w:hAnsi="Times New Roman" w:cs="Times New Roman"/>
                <w:b/>
                <w:bCs/>
                <w:kern w:val="0"/>
                <w:sz w:val="24"/>
                <w:szCs w:val="24"/>
                <w14:ligatures w14:val="none"/>
              </w:rPr>
              <w:t xml:space="preserve">Selected Villages </w:t>
            </w:r>
          </w:p>
        </w:tc>
        <w:tc>
          <w:tcPr>
            <w:tcW w:w="2037" w:type="dxa"/>
            <w:tcBorders>
              <w:top w:val="single" w:sz="8" w:space="0" w:color="000000"/>
              <w:left w:val="nil"/>
              <w:bottom w:val="single" w:sz="8" w:space="0" w:color="000000"/>
              <w:right w:val="nil"/>
            </w:tcBorders>
            <w:shd w:val="clear" w:color="auto" w:fill="FFFFFF"/>
          </w:tcPr>
          <w:p w14:paraId="4EC52851" w14:textId="77777777" w:rsidR="005B412A" w:rsidRPr="00865011" w:rsidRDefault="005B412A" w:rsidP="00782BD5">
            <w:pPr>
              <w:spacing w:line="240" w:lineRule="auto"/>
              <w:jc w:val="center"/>
              <w:rPr>
                <w:rFonts w:ascii="Times New Roman" w:eastAsia="Calibri" w:hAnsi="Times New Roman" w:cs="Times New Roman"/>
                <w:b/>
                <w:bCs/>
                <w:kern w:val="0"/>
                <w:sz w:val="24"/>
                <w:szCs w:val="24"/>
                <w14:ligatures w14:val="none"/>
              </w:rPr>
            </w:pPr>
            <w:r w:rsidRPr="00865011">
              <w:rPr>
                <w:rFonts w:ascii="Times New Roman" w:eastAsia="Calibri" w:hAnsi="Times New Roman" w:cs="Times New Roman"/>
                <w:b/>
                <w:bCs/>
                <w:kern w:val="0"/>
                <w:sz w:val="24"/>
                <w:szCs w:val="24"/>
                <w14:ligatures w14:val="none"/>
              </w:rPr>
              <w:t>Sampling frame</w:t>
            </w:r>
          </w:p>
        </w:tc>
        <w:tc>
          <w:tcPr>
            <w:tcW w:w="1709" w:type="dxa"/>
            <w:tcBorders>
              <w:top w:val="single" w:sz="8" w:space="0" w:color="000000"/>
              <w:left w:val="nil"/>
              <w:bottom w:val="single" w:sz="8" w:space="0" w:color="000000"/>
              <w:right w:val="nil"/>
            </w:tcBorders>
            <w:shd w:val="clear" w:color="auto" w:fill="FFFFFF"/>
          </w:tcPr>
          <w:p w14:paraId="7CA8948C" w14:textId="77777777" w:rsidR="005B412A" w:rsidRPr="00865011" w:rsidRDefault="005B412A" w:rsidP="00782BD5">
            <w:pPr>
              <w:spacing w:line="240" w:lineRule="auto"/>
              <w:jc w:val="center"/>
              <w:rPr>
                <w:rFonts w:ascii="Times New Roman" w:eastAsia="Calibri" w:hAnsi="Times New Roman" w:cs="Times New Roman"/>
                <w:b/>
                <w:bCs/>
                <w:kern w:val="0"/>
                <w:sz w:val="24"/>
                <w:szCs w:val="24"/>
                <w14:ligatures w14:val="none"/>
              </w:rPr>
            </w:pPr>
            <w:r w:rsidRPr="00865011">
              <w:rPr>
                <w:rFonts w:ascii="Times New Roman" w:eastAsia="Calibri" w:hAnsi="Times New Roman" w:cs="Times New Roman"/>
                <w:b/>
                <w:bCs/>
                <w:kern w:val="0"/>
                <w:sz w:val="24"/>
                <w:szCs w:val="24"/>
                <w14:ligatures w14:val="none"/>
              </w:rPr>
              <w:t>Sampling size</w:t>
            </w:r>
          </w:p>
        </w:tc>
      </w:tr>
      <w:tr w:rsidR="005B412A" w:rsidRPr="00865011" w14:paraId="7C2D811C" w14:textId="77777777" w:rsidTr="00782BD5">
        <w:trPr>
          <w:trHeight w:val="151"/>
          <w:jc w:val="center"/>
        </w:trPr>
        <w:tc>
          <w:tcPr>
            <w:tcW w:w="1168" w:type="dxa"/>
            <w:tcBorders>
              <w:left w:val="nil"/>
              <w:right w:val="nil"/>
            </w:tcBorders>
            <w:shd w:val="clear" w:color="auto" w:fill="FFFFFF"/>
          </w:tcPr>
          <w:p w14:paraId="4260C51C" w14:textId="77777777" w:rsidR="005B412A" w:rsidRPr="00865011" w:rsidRDefault="005B412A" w:rsidP="00782BD5">
            <w:pPr>
              <w:spacing w:line="240" w:lineRule="auto"/>
              <w:rPr>
                <w:rFonts w:ascii="Times New Roman" w:eastAsia="Calibri" w:hAnsi="Times New Roman" w:cs="Times New Roman"/>
                <w:b/>
                <w:bCs/>
                <w:kern w:val="0"/>
                <w:sz w:val="24"/>
                <w:szCs w:val="24"/>
                <w14:ligatures w14:val="none"/>
              </w:rPr>
            </w:pPr>
            <w:r w:rsidRPr="00865011">
              <w:rPr>
                <w:rFonts w:ascii="Times New Roman" w:eastAsia="Calibri" w:hAnsi="Times New Roman" w:cs="Times New Roman"/>
                <w:b/>
                <w:bCs/>
                <w:kern w:val="0"/>
                <w:sz w:val="24"/>
                <w:szCs w:val="24"/>
                <w14:ligatures w14:val="none"/>
              </w:rPr>
              <w:lastRenderedPageBreak/>
              <w:t>I</w:t>
            </w:r>
          </w:p>
        </w:tc>
        <w:tc>
          <w:tcPr>
            <w:tcW w:w="1451" w:type="dxa"/>
            <w:tcBorders>
              <w:left w:val="nil"/>
              <w:right w:val="nil"/>
            </w:tcBorders>
            <w:shd w:val="clear" w:color="auto" w:fill="FFFFFF"/>
          </w:tcPr>
          <w:p w14:paraId="15769F09"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Owo</w:t>
            </w:r>
          </w:p>
        </w:tc>
        <w:tc>
          <w:tcPr>
            <w:tcW w:w="2815" w:type="dxa"/>
            <w:tcBorders>
              <w:left w:val="nil"/>
              <w:right w:val="nil"/>
            </w:tcBorders>
            <w:shd w:val="clear" w:color="auto" w:fill="FFFFFF"/>
          </w:tcPr>
          <w:p w14:paraId="02BFEA46"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 xml:space="preserve">Upenmen </w:t>
            </w:r>
          </w:p>
        </w:tc>
        <w:tc>
          <w:tcPr>
            <w:tcW w:w="2037" w:type="dxa"/>
            <w:tcBorders>
              <w:left w:val="nil"/>
              <w:right w:val="nil"/>
            </w:tcBorders>
            <w:shd w:val="clear" w:color="auto" w:fill="FFFFFF"/>
          </w:tcPr>
          <w:p w14:paraId="178B3648"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65</w:t>
            </w:r>
          </w:p>
        </w:tc>
        <w:tc>
          <w:tcPr>
            <w:tcW w:w="1709" w:type="dxa"/>
            <w:tcBorders>
              <w:left w:val="nil"/>
              <w:right w:val="nil"/>
            </w:tcBorders>
            <w:shd w:val="clear" w:color="auto" w:fill="FFFFFF"/>
          </w:tcPr>
          <w:p w14:paraId="52AE1A23"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26</w:t>
            </w:r>
          </w:p>
        </w:tc>
      </w:tr>
      <w:tr w:rsidR="005B412A" w:rsidRPr="00865011" w14:paraId="5FB4ACED" w14:textId="77777777" w:rsidTr="00782BD5">
        <w:trPr>
          <w:trHeight w:val="159"/>
          <w:jc w:val="center"/>
        </w:trPr>
        <w:tc>
          <w:tcPr>
            <w:tcW w:w="1168" w:type="dxa"/>
            <w:shd w:val="clear" w:color="auto" w:fill="FFFFFF"/>
          </w:tcPr>
          <w:p w14:paraId="78BF0B8D" w14:textId="77777777" w:rsidR="005B412A" w:rsidRPr="00865011" w:rsidRDefault="005B412A" w:rsidP="00782BD5">
            <w:pPr>
              <w:spacing w:line="240" w:lineRule="auto"/>
              <w:rPr>
                <w:rFonts w:ascii="Times New Roman" w:eastAsia="Calibri" w:hAnsi="Times New Roman" w:cs="Times New Roman"/>
                <w:b/>
                <w:bCs/>
                <w:kern w:val="0"/>
                <w:sz w:val="24"/>
                <w:szCs w:val="24"/>
                <w14:ligatures w14:val="none"/>
              </w:rPr>
            </w:pPr>
          </w:p>
        </w:tc>
        <w:tc>
          <w:tcPr>
            <w:tcW w:w="1451" w:type="dxa"/>
            <w:shd w:val="clear" w:color="auto" w:fill="FFFFFF"/>
          </w:tcPr>
          <w:p w14:paraId="542B0E24"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p>
        </w:tc>
        <w:tc>
          <w:tcPr>
            <w:tcW w:w="2815" w:type="dxa"/>
            <w:shd w:val="clear" w:color="auto" w:fill="FFFFFF"/>
          </w:tcPr>
          <w:p w14:paraId="12CA66E7"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Ipele</w:t>
            </w:r>
          </w:p>
        </w:tc>
        <w:tc>
          <w:tcPr>
            <w:tcW w:w="2037" w:type="dxa"/>
            <w:shd w:val="clear" w:color="auto" w:fill="FFFFFF"/>
          </w:tcPr>
          <w:p w14:paraId="79DA6E00"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68</w:t>
            </w:r>
          </w:p>
        </w:tc>
        <w:tc>
          <w:tcPr>
            <w:tcW w:w="1709" w:type="dxa"/>
            <w:shd w:val="clear" w:color="auto" w:fill="FFFFFF"/>
          </w:tcPr>
          <w:p w14:paraId="4BBAFE25"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27</w:t>
            </w:r>
          </w:p>
        </w:tc>
      </w:tr>
      <w:tr w:rsidR="005B412A" w:rsidRPr="00865011" w14:paraId="3FD2C5AD" w14:textId="77777777" w:rsidTr="00782BD5">
        <w:trPr>
          <w:trHeight w:val="151"/>
          <w:jc w:val="center"/>
        </w:trPr>
        <w:tc>
          <w:tcPr>
            <w:tcW w:w="1168" w:type="dxa"/>
            <w:tcBorders>
              <w:left w:val="nil"/>
              <w:right w:val="nil"/>
            </w:tcBorders>
            <w:shd w:val="clear" w:color="auto" w:fill="FFFFFF"/>
          </w:tcPr>
          <w:p w14:paraId="315AF7FC" w14:textId="77777777" w:rsidR="005B412A" w:rsidRPr="00865011" w:rsidRDefault="005B412A" w:rsidP="00782BD5">
            <w:pPr>
              <w:spacing w:line="240" w:lineRule="auto"/>
              <w:rPr>
                <w:rFonts w:ascii="Times New Roman" w:eastAsia="Calibri" w:hAnsi="Times New Roman" w:cs="Times New Roman"/>
                <w:b/>
                <w:bCs/>
                <w:kern w:val="0"/>
                <w:sz w:val="24"/>
                <w:szCs w:val="24"/>
                <w14:ligatures w14:val="none"/>
              </w:rPr>
            </w:pPr>
          </w:p>
        </w:tc>
        <w:tc>
          <w:tcPr>
            <w:tcW w:w="1451" w:type="dxa"/>
            <w:tcBorders>
              <w:left w:val="nil"/>
              <w:right w:val="nil"/>
            </w:tcBorders>
            <w:shd w:val="clear" w:color="auto" w:fill="FFFFFF"/>
          </w:tcPr>
          <w:p w14:paraId="09E84A01"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p>
        </w:tc>
        <w:tc>
          <w:tcPr>
            <w:tcW w:w="2815" w:type="dxa"/>
            <w:tcBorders>
              <w:left w:val="nil"/>
              <w:right w:val="nil"/>
            </w:tcBorders>
            <w:shd w:val="clear" w:color="auto" w:fill="FFFFFF"/>
          </w:tcPr>
          <w:p w14:paraId="2F6BB878"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Igbe</w:t>
            </w:r>
          </w:p>
        </w:tc>
        <w:tc>
          <w:tcPr>
            <w:tcW w:w="2037" w:type="dxa"/>
            <w:tcBorders>
              <w:left w:val="nil"/>
              <w:right w:val="nil"/>
            </w:tcBorders>
            <w:shd w:val="clear" w:color="auto" w:fill="FFFFFF"/>
          </w:tcPr>
          <w:p w14:paraId="52909E99"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68</w:t>
            </w:r>
          </w:p>
        </w:tc>
        <w:tc>
          <w:tcPr>
            <w:tcW w:w="1709" w:type="dxa"/>
            <w:tcBorders>
              <w:left w:val="nil"/>
              <w:right w:val="nil"/>
            </w:tcBorders>
            <w:shd w:val="clear" w:color="auto" w:fill="FFFFFF"/>
          </w:tcPr>
          <w:p w14:paraId="1121269B"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27</w:t>
            </w:r>
          </w:p>
        </w:tc>
      </w:tr>
      <w:tr w:rsidR="005B412A" w:rsidRPr="00865011" w14:paraId="521AC343" w14:textId="77777777" w:rsidTr="00782BD5">
        <w:trPr>
          <w:trHeight w:val="159"/>
          <w:jc w:val="center"/>
        </w:trPr>
        <w:tc>
          <w:tcPr>
            <w:tcW w:w="1168" w:type="dxa"/>
            <w:shd w:val="clear" w:color="auto" w:fill="FFFFFF"/>
          </w:tcPr>
          <w:p w14:paraId="13F64EA0" w14:textId="77777777" w:rsidR="005B412A" w:rsidRPr="00865011" w:rsidRDefault="005B412A" w:rsidP="00782BD5">
            <w:pPr>
              <w:spacing w:line="240" w:lineRule="auto"/>
              <w:rPr>
                <w:rFonts w:ascii="Times New Roman" w:eastAsia="Calibri" w:hAnsi="Times New Roman" w:cs="Times New Roman"/>
                <w:b/>
                <w:bCs/>
                <w:kern w:val="0"/>
                <w:sz w:val="24"/>
                <w:szCs w:val="24"/>
                <w14:ligatures w14:val="none"/>
              </w:rPr>
            </w:pPr>
            <w:r w:rsidRPr="00865011">
              <w:rPr>
                <w:rFonts w:ascii="Times New Roman" w:eastAsia="Calibri" w:hAnsi="Times New Roman" w:cs="Times New Roman"/>
                <w:b/>
                <w:bCs/>
                <w:kern w:val="0"/>
                <w:sz w:val="24"/>
                <w:szCs w:val="24"/>
                <w14:ligatures w14:val="none"/>
              </w:rPr>
              <w:t>II</w:t>
            </w:r>
          </w:p>
        </w:tc>
        <w:tc>
          <w:tcPr>
            <w:tcW w:w="1451" w:type="dxa"/>
            <w:shd w:val="clear" w:color="auto" w:fill="FFFFFF"/>
          </w:tcPr>
          <w:p w14:paraId="6B32FC41"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Ondo-East</w:t>
            </w:r>
          </w:p>
        </w:tc>
        <w:tc>
          <w:tcPr>
            <w:tcW w:w="2815" w:type="dxa"/>
            <w:shd w:val="clear" w:color="auto" w:fill="FFFFFF"/>
          </w:tcPr>
          <w:p w14:paraId="1E04494B"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Bolorunduro</w:t>
            </w:r>
          </w:p>
        </w:tc>
        <w:tc>
          <w:tcPr>
            <w:tcW w:w="2037" w:type="dxa"/>
            <w:shd w:val="clear" w:color="auto" w:fill="FFFFFF"/>
          </w:tcPr>
          <w:p w14:paraId="257C8981"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68</w:t>
            </w:r>
          </w:p>
        </w:tc>
        <w:tc>
          <w:tcPr>
            <w:tcW w:w="1709" w:type="dxa"/>
            <w:shd w:val="clear" w:color="auto" w:fill="FFFFFF"/>
          </w:tcPr>
          <w:p w14:paraId="35B3E9BD"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27</w:t>
            </w:r>
          </w:p>
        </w:tc>
      </w:tr>
      <w:tr w:rsidR="005B412A" w:rsidRPr="00865011" w14:paraId="78C2E065" w14:textId="77777777" w:rsidTr="00782BD5">
        <w:trPr>
          <w:trHeight w:val="151"/>
          <w:jc w:val="center"/>
        </w:trPr>
        <w:tc>
          <w:tcPr>
            <w:tcW w:w="1168" w:type="dxa"/>
            <w:tcBorders>
              <w:left w:val="nil"/>
              <w:right w:val="nil"/>
            </w:tcBorders>
            <w:shd w:val="clear" w:color="auto" w:fill="FFFFFF"/>
          </w:tcPr>
          <w:p w14:paraId="67C1C5BE" w14:textId="77777777" w:rsidR="005B412A" w:rsidRPr="00865011" w:rsidRDefault="005B412A" w:rsidP="00782BD5">
            <w:pPr>
              <w:spacing w:line="240" w:lineRule="auto"/>
              <w:rPr>
                <w:rFonts w:ascii="Times New Roman" w:eastAsia="Calibri" w:hAnsi="Times New Roman" w:cs="Times New Roman"/>
                <w:b/>
                <w:bCs/>
                <w:kern w:val="0"/>
                <w:sz w:val="24"/>
                <w:szCs w:val="24"/>
                <w14:ligatures w14:val="none"/>
              </w:rPr>
            </w:pPr>
          </w:p>
        </w:tc>
        <w:tc>
          <w:tcPr>
            <w:tcW w:w="1451" w:type="dxa"/>
            <w:tcBorders>
              <w:left w:val="nil"/>
              <w:right w:val="nil"/>
            </w:tcBorders>
            <w:shd w:val="clear" w:color="auto" w:fill="FFFFFF"/>
          </w:tcPr>
          <w:p w14:paraId="0FCBF327"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p>
        </w:tc>
        <w:tc>
          <w:tcPr>
            <w:tcW w:w="2815" w:type="dxa"/>
            <w:tcBorders>
              <w:left w:val="nil"/>
              <w:right w:val="nil"/>
            </w:tcBorders>
            <w:shd w:val="clear" w:color="auto" w:fill="FFFFFF"/>
          </w:tcPr>
          <w:p w14:paraId="1E3BCC94"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Kajola</w:t>
            </w:r>
          </w:p>
        </w:tc>
        <w:tc>
          <w:tcPr>
            <w:tcW w:w="2037" w:type="dxa"/>
            <w:tcBorders>
              <w:left w:val="nil"/>
              <w:right w:val="nil"/>
            </w:tcBorders>
            <w:shd w:val="clear" w:color="auto" w:fill="FFFFFF"/>
          </w:tcPr>
          <w:p w14:paraId="77240016"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68</w:t>
            </w:r>
          </w:p>
        </w:tc>
        <w:tc>
          <w:tcPr>
            <w:tcW w:w="1709" w:type="dxa"/>
            <w:tcBorders>
              <w:left w:val="nil"/>
              <w:right w:val="nil"/>
            </w:tcBorders>
            <w:shd w:val="clear" w:color="auto" w:fill="FFFFFF"/>
          </w:tcPr>
          <w:p w14:paraId="3B244048"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27</w:t>
            </w:r>
          </w:p>
        </w:tc>
      </w:tr>
      <w:tr w:rsidR="005B412A" w:rsidRPr="00865011" w14:paraId="4D7FF741" w14:textId="77777777" w:rsidTr="00782BD5">
        <w:trPr>
          <w:trHeight w:val="151"/>
          <w:jc w:val="center"/>
        </w:trPr>
        <w:tc>
          <w:tcPr>
            <w:tcW w:w="1168" w:type="dxa"/>
            <w:shd w:val="clear" w:color="auto" w:fill="FFFFFF"/>
          </w:tcPr>
          <w:p w14:paraId="67278584" w14:textId="77777777" w:rsidR="005B412A" w:rsidRPr="00865011" w:rsidRDefault="005B412A" w:rsidP="00782BD5">
            <w:pPr>
              <w:spacing w:line="240" w:lineRule="auto"/>
              <w:rPr>
                <w:rFonts w:ascii="Times New Roman" w:eastAsia="Calibri" w:hAnsi="Times New Roman" w:cs="Times New Roman"/>
                <w:b/>
                <w:bCs/>
                <w:kern w:val="0"/>
                <w:sz w:val="24"/>
                <w:szCs w:val="24"/>
                <w14:ligatures w14:val="none"/>
              </w:rPr>
            </w:pPr>
          </w:p>
        </w:tc>
        <w:tc>
          <w:tcPr>
            <w:tcW w:w="1451" w:type="dxa"/>
            <w:shd w:val="clear" w:color="auto" w:fill="FFFFFF"/>
          </w:tcPr>
          <w:p w14:paraId="7239F87C"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p>
        </w:tc>
        <w:tc>
          <w:tcPr>
            <w:tcW w:w="2815" w:type="dxa"/>
            <w:shd w:val="clear" w:color="auto" w:fill="FFFFFF"/>
          </w:tcPr>
          <w:p w14:paraId="34FE9D97"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Oboto</w:t>
            </w:r>
          </w:p>
        </w:tc>
        <w:tc>
          <w:tcPr>
            <w:tcW w:w="2037" w:type="dxa"/>
            <w:shd w:val="clear" w:color="auto" w:fill="FFFFFF"/>
          </w:tcPr>
          <w:p w14:paraId="26F07D1A"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68</w:t>
            </w:r>
          </w:p>
        </w:tc>
        <w:tc>
          <w:tcPr>
            <w:tcW w:w="1709" w:type="dxa"/>
            <w:shd w:val="clear" w:color="auto" w:fill="FFFFFF"/>
          </w:tcPr>
          <w:p w14:paraId="72FC20B7"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27</w:t>
            </w:r>
          </w:p>
        </w:tc>
      </w:tr>
      <w:tr w:rsidR="005B412A" w:rsidRPr="00865011" w14:paraId="19C50C12" w14:textId="77777777" w:rsidTr="00782BD5">
        <w:trPr>
          <w:trHeight w:val="151"/>
          <w:jc w:val="center"/>
        </w:trPr>
        <w:tc>
          <w:tcPr>
            <w:tcW w:w="1168" w:type="dxa"/>
            <w:shd w:val="clear" w:color="auto" w:fill="FFFFFF"/>
          </w:tcPr>
          <w:p w14:paraId="413D4C4F" w14:textId="77777777" w:rsidR="005B412A" w:rsidRPr="00865011" w:rsidRDefault="005B412A" w:rsidP="00782BD5">
            <w:pPr>
              <w:spacing w:line="240" w:lineRule="auto"/>
              <w:rPr>
                <w:rFonts w:ascii="Times New Roman" w:eastAsia="Calibri" w:hAnsi="Times New Roman" w:cs="Times New Roman"/>
                <w:b/>
                <w:bCs/>
                <w:kern w:val="0"/>
                <w:sz w:val="24"/>
                <w:szCs w:val="24"/>
                <w14:ligatures w14:val="none"/>
              </w:rPr>
            </w:pPr>
            <w:r w:rsidRPr="00865011">
              <w:rPr>
                <w:rFonts w:ascii="Times New Roman" w:eastAsia="Calibri" w:hAnsi="Times New Roman" w:cs="Times New Roman"/>
                <w:b/>
                <w:bCs/>
                <w:kern w:val="0"/>
                <w:sz w:val="24"/>
                <w:szCs w:val="24"/>
                <w14:ligatures w14:val="none"/>
              </w:rPr>
              <w:t>III</w:t>
            </w:r>
          </w:p>
        </w:tc>
        <w:tc>
          <w:tcPr>
            <w:tcW w:w="1451" w:type="dxa"/>
            <w:shd w:val="clear" w:color="auto" w:fill="FFFFFF"/>
          </w:tcPr>
          <w:p w14:paraId="67A5486A"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Okitipupa</w:t>
            </w:r>
          </w:p>
        </w:tc>
        <w:tc>
          <w:tcPr>
            <w:tcW w:w="2815" w:type="dxa"/>
            <w:shd w:val="clear" w:color="auto" w:fill="FFFFFF"/>
          </w:tcPr>
          <w:p w14:paraId="4AD802EB"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Ode-Aye</w:t>
            </w:r>
          </w:p>
        </w:tc>
        <w:tc>
          <w:tcPr>
            <w:tcW w:w="2037" w:type="dxa"/>
            <w:shd w:val="clear" w:color="auto" w:fill="FFFFFF"/>
          </w:tcPr>
          <w:p w14:paraId="5BF4C73D"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68</w:t>
            </w:r>
          </w:p>
        </w:tc>
        <w:tc>
          <w:tcPr>
            <w:tcW w:w="1709" w:type="dxa"/>
            <w:shd w:val="clear" w:color="auto" w:fill="FFFFFF"/>
          </w:tcPr>
          <w:p w14:paraId="588C4F24"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27</w:t>
            </w:r>
          </w:p>
        </w:tc>
      </w:tr>
      <w:tr w:rsidR="005B412A" w:rsidRPr="00865011" w14:paraId="72FE8E19" w14:textId="77777777" w:rsidTr="00782BD5">
        <w:trPr>
          <w:trHeight w:val="151"/>
          <w:jc w:val="center"/>
        </w:trPr>
        <w:tc>
          <w:tcPr>
            <w:tcW w:w="1168" w:type="dxa"/>
            <w:shd w:val="clear" w:color="auto" w:fill="FFFFFF"/>
          </w:tcPr>
          <w:p w14:paraId="376CC8E9" w14:textId="77777777" w:rsidR="005B412A" w:rsidRPr="00865011" w:rsidRDefault="005B412A" w:rsidP="00782BD5">
            <w:pPr>
              <w:spacing w:line="240" w:lineRule="auto"/>
              <w:rPr>
                <w:rFonts w:ascii="Times New Roman" w:eastAsia="Calibri" w:hAnsi="Times New Roman" w:cs="Times New Roman"/>
                <w:b/>
                <w:bCs/>
                <w:kern w:val="0"/>
                <w:sz w:val="24"/>
                <w:szCs w:val="24"/>
                <w14:ligatures w14:val="none"/>
              </w:rPr>
            </w:pPr>
          </w:p>
        </w:tc>
        <w:tc>
          <w:tcPr>
            <w:tcW w:w="1451" w:type="dxa"/>
            <w:shd w:val="clear" w:color="auto" w:fill="FFFFFF"/>
          </w:tcPr>
          <w:p w14:paraId="6364593A"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p>
        </w:tc>
        <w:tc>
          <w:tcPr>
            <w:tcW w:w="2815" w:type="dxa"/>
            <w:shd w:val="clear" w:color="auto" w:fill="FFFFFF"/>
          </w:tcPr>
          <w:p w14:paraId="1BBFE3F5"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Erinje</w:t>
            </w:r>
          </w:p>
        </w:tc>
        <w:tc>
          <w:tcPr>
            <w:tcW w:w="2037" w:type="dxa"/>
            <w:shd w:val="clear" w:color="auto" w:fill="FFFFFF"/>
          </w:tcPr>
          <w:p w14:paraId="2B98F856"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65</w:t>
            </w:r>
          </w:p>
        </w:tc>
        <w:tc>
          <w:tcPr>
            <w:tcW w:w="1709" w:type="dxa"/>
            <w:shd w:val="clear" w:color="auto" w:fill="FFFFFF"/>
          </w:tcPr>
          <w:p w14:paraId="267BB5EA"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26</w:t>
            </w:r>
          </w:p>
        </w:tc>
      </w:tr>
      <w:tr w:rsidR="005B412A" w:rsidRPr="00865011" w14:paraId="2D81FA7D" w14:textId="77777777" w:rsidTr="00782BD5">
        <w:trPr>
          <w:trHeight w:val="151"/>
          <w:jc w:val="center"/>
        </w:trPr>
        <w:tc>
          <w:tcPr>
            <w:tcW w:w="1168" w:type="dxa"/>
            <w:shd w:val="clear" w:color="auto" w:fill="FFFFFF"/>
          </w:tcPr>
          <w:p w14:paraId="2A9E48D9" w14:textId="77777777" w:rsidR="005B412A" w:rsidRPr="00865011" w:rsidRDefault="005B412A" w:rsidP="00782BD5">
            <w:pPr>
              <w:spacing w:line="240" w:lineRule="auto"/>
              <w:rPr>
                <w:rFonts w:ascii="Times New Roman" w:eastAsia="Calibri" w:hAnsi="Times New Roman" w:cs="Times New Roman"/>
                <w:b/>
                <w:bCs/>
                <w:kern w:val="0"/>
                <w:sz w:val="24"/>
                <w:szCs w:val="24"/>
                <w14:ligatures w14:val="none"/>
              </w:rPr>
            </w:pPr>
          </w:p>
        </w:tc>
        <w:tc>
          <w:tcPr>
            <w:tcW w:w="1451" w:type="dxa"/>
            <w:shd w:val="clear" w:color="auto" w:fill="FFFFFF"/>
          </w:tcPr>
          <w:p w14:paraId="155D78BD"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p>
        </w:tc>
        <w:tc>
          <w:tcPr>
            <w:tcW w:w="2815" w:type="dxa"/>
            <w:shd w:val="clear" w:color="auto" w:fill="FFFFFF"/>
          </w:tcPr>
          <w:p w14:paraId="3DED9E36"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Igbotako</w:t>
            </w:r>
          </w:p>
        </w:tc>
        <w:tc>
          <w:tcPr>
            <w:tcW w:w="2037" w:type="dxa"/>
            <w:shd w:val="clear" w:color="auto" w:fill="FFFFFF"/>
          </w:tcPr>
          <w:p w14:paraId="5FDB5641"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65</w:t>
            </w:r>
          </w:p>
        </w:tc>
        <w:tc>
          <w:tcPr>
            <w:tcW w:w="1709" w:type="dxa"/>
            <w:shd w:val="clear" w:color="auto" w:fill="FFFFFF"/>
          </w:tcPr>
          <w:p w14:paraId="7C88F73E"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26</w:t>
            </w:r>
          </w:p>
        </w:tc>
      </w:tr>
      <w:tr w:rsidR="005B412A" w:rsidRPr="00865011" w14:paraId="1E0C6326" w14:textId="77777777" w:rsidTr="00782BD5">
        <w:trPr>
          <w:trHeight w:val="151"/>
          <w:jc w:val="center"/>
        </w:trPr>
        <w:tc>
          <w:tcPr>
            <w:tcW w:w="1168" w:type="dxa"/>
            <w:shd w:val="clear" w:color="auto" w:fill="FFFFFF"/>
          </w:tcPr>
          <w:p w14:paraId="6E7355B7" w14:textId="77777777" w:rsidR="005B412A" w:rsidRPr="00865011" w:rsidRDefault="005B412A" w:rsidP="00782BD5">
            <w:pPr>
              <w:spacing w:line="240" w:lineRule="auto"/>
              <w:rPr>
                <w:rFonts w:ascii="Times New Roman" w:eastAsia="Calibri" w:hAnsi="Times New Roman" w:cs="Times New Roman"/>
                <w:b/>
                <w:bCs/>
                <w:kern w:val="0"/>
                <w:sz w:val="24"/>
                <w:szCs w:val="24"/>
                <w14:ligatures w14:val="none"/>
              </w:rPr>
            </w:pPr>
            <w:r w:rsidRPr="00865011">
              <w:rPr>
                <w:rFonts w:ascii="Times New Roman" w:eastAsia="Calibri" w:hAnsi="Times New Roman" w:cs="Times New Roman"/>
                <w:b/>
                <w:bCs/>
                <w:kern w:val="0"/>
                <w:sz w:val="24"/>
                <w:szCs w:val="24"/>
                <w14:ligatures w14:val="none"/>
              </w:rPr>
              <w:t>Total</w:t>
            </w:r>
          </w:p>
        </w:tc>
        <w:tc>
          <w:tcPr>
            <w:tcW w:w="1451" w:type="dxa"/>
            <w:shd w:val="clear" w:color="auto" w:fill="FFFFFF"/>
          </w:tcPr>
          <w:p w14:paraId="59AC322F" w14:textId="77777777" w:rsidR="005B412A" w:rsidRPr="00865011" w:rsidRDefault="005B412A" w:rsidP="00782BD5">
            <w:pPr>
              <w:spacing w:line="240" w:lineRule="auto"/>
              <w:jc w:val="center"/>
              <w:rPr>
                <w:rFonts w:ascii="Times New Roman" w:eastAsia="Calibri" w:hAnsi="Times New Roman" w:cs="Times New Roman"/>
                <w:b/>
                <w:kern w:val="0"/>
                <w:sz w:val="24"/>
                <w:szCs w:val="24"/>
                <w14:ligatures w14:val="none"/>
              </w:rPr>
            </w:pPr>
            <w:r w:rsidRPr="00865011">
              <w:rPr>
                <w:rFonts w:ascii="Times New Roman" w:eastAsia="Calibri" w:hAnsi="Times New Roman" w:cs="Times New Roman"/>
                <w:b/>
                <w:kern w:val="0"/>
                <w:sz w:val="24"/>
                <w:szCs w:val="24"/>
                <w14:ligatures w14:val="none"/>
              </w:rPr>
              <w:t>3</w:t>
            </w:r>
          </w:p>
        </w:tc>
        <w:tc>
          <w:tcPr>
            <w:tcW w:w="2815" w:type="dxa"/>
            <w:shd w:val="clear" w:color="auto" w:fill="FFFFFF"/>
          </w:tcPr>
          <w:p w14:paraId="3E0E13B6" w14:textId="77777777" w:rsidR="005B412A" w:rsidRPr="00865011" w:rsidRDefault="005B412A" w:rsidP="00782BD5">
            <w:pPr>
              <w:spacing w:line="240" w:lineRule="auto"/>
              <w:jc w:val="center"/>
              <w:rPr>
                <w:rFonts w:ascii="Times New Roman" w:eastAsia="Calibri" w:hAnsi="Times New Roman" w:cs="Times New Roman"/>
                <w:b/>
                <w:kern w:val="0"/>
                <w:sz w:val="24"/>
                <w:szCs w:val="24"/>
                <w14:ligatures w14:val="none"/>
              </w:rPr>
            </w:pPr>
            <w:r w:rsidRPr="00865011">
              <w:rPr>
                <w:rFonts w:ascii="Times New Roman" w:eastAsia="Calibri" w:hAnsi="Times New Roman" w:cs="Times New Roman"/>
                <w:b/>
                <w:kern w:val="0"/>
                <w:sz w:val="24"/>
                <w:szCs w:val="24"/>
                <w14:ligatures w14:val="none"/>
              </w:rPr>
              <w:t>9</w:t>
            </w:r>
          </w:p>
        </w:tc>
        <w:tc>
          <w:tcPr>
            <w:tcW w:w="2037" w:type="dxa"/>
            <w:shd w:val="clear" w:color="auto" w:fill="FFFFFF"/>
          </w:tcPr>
          <w:p w14:paraId="3D16F067" w14:textId="77777777" w:rsidR="005B412A" w:rsidRPr="00865011" w:rsidRDefault="005B412A" w:rsidP="00782BD5">
            <w:pPr>
              <w:spacing w:line="240" w:lineRule="auto"/>
              <w:jc w:val="center"/>
              <w:rPr>
                <w:rFonts w:ascii="Times New Roman" w:eastAsia="Calibri" w:hAnsi="Times New Roman" w:cs="Times New Roman"/>
                <w:b/>
                <w:kern w:val="0"/>
                <w:sz w:val="24"/>
                <w:szCs w:val="24"/>
                <w14:ligatures w14:val="none"/>
              </w:rPr>
            </w:pPr>
            <w:r w:rsidRPr="00865011">
              <w:rPr>
                <w:rFonts w:ascii="Times New Roman" w:eastAsia="Calibri" w:hAnsi="Times New Roman" w:cs="Times New Roman"/>
                <w:b/>
                <w:kern w:val="0"/>
                <w:sz w:val="24"/>
                <w:szCs w:val="24"/>
                <w14:ligatures w14:val="none"/>
              </w:rPr>
              <w:t xml:space="preserve">603 </w:t>
            </w:r>
          </w:p>
        </w:tc>
        <w:tc>
          <w:tcPr>
            <w:tcW w:w="1709" w:type="dxa"/>
            <w:shd w:val="clear" w:color="auto" w:fill="FFFFFF"/>
          </w:tcPr>
          <w:p w14:paraId="34117D9B" w14:textId="77777777" w:rsidR="005B412A" w:rsidRPr="00865011" w:rsidRDefault="005B412A" w:rsidP="00782BD5">
            <w:pPr>
              <w:spacing w:line="240" w:lineRule="auto"/>
              <w:jc w:val="center"/>
              <w:rPr>
                <w:rFonts w:ascii="Times New Roman" w:eastAsia="Calibri" w:hAnsi="Times New Roman" w:cs="Times New Roman"/>
                <w:b/>
                <w:kern w:val="0"/>
                <w:sz w:val="24"/>
                <w:szCs w:val="24"/>
                <w14:ligatures w14:val="none"/>
              </w:rPr>
            </w:pPr>
            <w:r w:rsidRPr="00865011">
              <w:rPr>
                <w:rFonts w:ascii="Times New Roman" w:eastAsia="Calibri" w:hAnsi="Times New Roman" w:cs="Times New Roman"/>
                <w:b/>
                <w:kern w:val="0"/>
                <w:sz w:val="24"/>
                <w:szCs w:val="24"/>
                <w14:ligatures w14:val="none"/>
              </w:rPr>
              <w:t>240</w:t>
            </w:r>
          </w:p>
        </w:tc>
      </w:tr>
    </w:tbl>
    <w:p w14:paraId="5C44795A" w14:textId="77777777" w:rsidR="005B412A" w:rsidRPr="00865011" w:rsidRDefault="005B412A" w:rsidP="005B412A">
      <w:pPr>
        <w:spacing w:line="480" w:lineRule="auto"/>
        <w:rPr>
          <w:rFonts w:ascii="Times New Roman" w:eastAsia="Calibri" w:hAnsi="Times New Roman" w:cs="Times New Roman"/>
          <w:kern w:val="0"/>
          <w:sz w:val="24"/>
          <w:szCs w:val="24"/>
          <w14:ligatures w14:val="none"/>
        </w:rPr>
      </w:pPr>
      <w:r w:rsidRPr="00865011">
        <w:rPr>
          <w:rFonts w:ascii="Times New Roman" w:eastAsia="Calibri" w:hAnsi="Times New Roman" w:cs="Times New Roman"/>
          <w:b/>
          <w:kern w:val="0"/>
          <w:sz w:val="24"/>
          <w:szCs w:val="24"/>
          <w14:ligatures w14:val="none"/>
        </w:rPr>
        <w:t>Source:</w:t>
      </w:r>
      <w:r w:rsidRPr="00865011">
        <w:rPr>
          <w:rFonts w:ascii="Times New Roman" w:eastAsia="Calibri" w:hAnsi="Times New Roman" w:cs="Times New Roman"/>
          <w:kern w:val="0"/>
          <w:sz w:val="24"/>
          <w:szCs w:val="24"/>
          <w14:ligatures w14:val="none"/>
        </w:rPr>
        <w:t xml:space="preserve"> Ondo </w:t>
      </w:r>
      <w:r>
        <w:rPr>
          <w:rFonts w:ascii="Times New Roman" w:eastAsia="Calibri" w:hAnsi="Times New Roman" w:cs="Times New Roman"/>
          <w:kern w:val="0"/>
          <w:sz w:val="24"/>
          <w:szCs w:val="24"/>
          <w14:ligatures w14:val="none"/>
        </w:rPr>
        <w:t>State</w:t>
      </w:r>
      <w:r w:rsidRPr="00865011">
        <w:rPr>
          <w:rFonts w:ascii="Times New Roman" w:eastAsia="Calibri" w:hAnsi="Times New Roman" w:cs="Times New Roman"/>
          <w:kern w:val="0"/>
          <w:sz w:val="24"/>
          <w:szCs w:val="24"/>
          <w14:ligatures w14:val="none"/>
        </w:rPr>
        <w:t xml:space="preserve"> Agricultural Development Project, 2025.</w:t>
      </w:r>
    </w:p>
    <w:p w14:paraId="49F055A6" w14:textId="77777777" w:rsidR="005B412A" w:rsidRPr="00865011" w:rsidRDefault="005B412A" w:rsidP="005B412A">
      <w:pPr>
        <w:spacing w:line="480" w:lineRule="auto"/>
        <w:jc w:val="left"/>
        <w:rPr>
          <w:rFonts w:ascii="Calibri" w:eastAsia="Calibri" w:hAnsi="Calibri" w:cs="Times New Roman"/>
          <w:b/>
          <w:kern w:val="0"/>
          <w14:ligatures w14:val="none"/>
        </w:rPr>
      </w:pPr>
      <w:r w:rsidRPr="00865011">
        <w:rPr>
          <w:rFonts w:ascii="Times New Roman" w:eastAsia="Calibri" w:hAnsi="Times New Roman" w:cs="Times New Roman"/>
          <w:b/>
          <w:kern w:val="0"/>
          <w:sz w:val="24"/>
          <w:szCs w:val="24"/>
          <w14:ligatures w14:val="none"/>
        </w:rPr>
        <w:t xml:space="preserve">NOTE: </w:t>
      </w:r>
      <w:r w:rsidRPr="00865011">
        <w:rPr>
          <w:rFonts w:ascii="Times New Roman" w:eastAsia="Calibri" w:hAnsi="Times New Roman" w:cs="Times New Roman"/>
          <w:bCs/>
          <w:kern w:val="0"/>
          <w:sz w:val="24"/>
          <w:szCs w:val="24"/>
          <w14:ligatures w14:val="none"/>
        </w:rPr>
        <w:t xml:space="preserve">The values </w:t>
      </w:r>
      <w:r>
        <w:rPr>
          <w:rFonts w:ascii="Times New Roman" w:eastAsia="Calibri" w:hAnsi="Times New Roman" w:cs="Times New Roman"/>
          <w:bCs/>
          <w:kern w:val="0"/>
          <w:sz w:val="24"/>
          <w:szCs w:val="24"/>
          <w14:ligatures w14:val="none"/>
        </w:rPr>
        <w:t>in</w:t>
      </w:r>
      <w:r w:rsidRPr="00865011">
        <w:rPr>
          <w:rFonts w:ascii="Times New Roman" w:eastAsia="Calibri" w:hAnsi="Times New Roman" w:cs="Times New Roman"/>
          <w:bCs/>
          <w:kern w:val="0"/>
          <w:sz w:val="24"/>
          <w:szCs w:val="24"/>
          <w14:ligatures w14:val="none"/>
        </w:rPr>
        <w:t xml:space="preserve"> the sample size column were calculated based on the </w:t>
      </w:r>
      <w:r>
        <w:rPr>
          <w:rFonts w:ascii="Times New Roman" w:eastAsia="Calibri" w:hAnsi="Times New Roman" w:cs="Times New Roman"/>
          <w:bCs/>
          <w:kern w:val="0"/>
          <w:sz w:val="24"/>
          <w:szCs w:val="24"/>
          <w14:ligatures w14:val="none"/>
        </w:rPr>
        <w:t xml:space="preserve">total </w:t>
      </w:r>
      <w:r w:rsidRPr="00865011">
        <w:rPr>
          <w:rFonts w:ascii="Times New Roman" w:eastAsia="Calibri" w:hAnsi="Times New Roman" w:cs="Times New Roman"/>
          <w:bCs/>
          <w:kern w:val="0"/>
          <w:sz w:val="24"/>
          <w:szCs w:val="24"/>
          <w14:ligatures w14:val="none"/>
        </w:rPr>
        <w:t xml:space="preserve">number of farmers found </w:t>
      </w:r>
      <w:r>
        <w:rPr>
          <w:rFonts w:ascii="Times New Roman" w:eastAsia="Calibri" w:hAnsi="Times New Roman" w:cs="Times New Roman"/>
          <w:bCs/>
          <w:kern w:val="0"/>
          <w:sz w:val="24"/>
          <w:szCs w:val="24"/>
          <w14:ligatures w14:val="none"/>
        </w:rPr>
        <w:t>in</w:t>
      </w:r>
      <w:r w:rsidRPr="00865011">
        <w:rPr>
          <w:rFonts w:ascii="Times New Roman" w:eastAsia="Calibri" w:hAnsi="Times New Roman" w:cs="Times New Roman"/>
          <w:bCs/>
          <w:kern w:val="0"/>
          <w:sz w:val="24"/>
          <w:szCs w:val="24"/>
          <w14:ligatures w14:val="none"/>
        </w:rPr>
        <w:t xml:space="preserve"> the sampling frame column</w:t>
      </w:r>
      <w:r>
        <w:rPr>
          <w:rFonts w:ascii="Times New Roman" w:eastAsia="Calibri" w:hAnsi="Times New Roman" w:cs="Times New Roman"/>
          <w:bCs/>
          <w:kern w:val="0"/>
          <w:sz w:val="24"/>
          <w:szCs w:val="24"/>
          <w14:ligatures w14:val="none"/>
        </w:rPr>
        <w:t>.</w:t>
      </w:r>
    </w:p>
    <w:p w14:paraId="2412A6FC" w14:textId="77777777" w:rsidR="005B412A" w:rsidRDefault="005B412A" w:rsidP="005B412A">
      <w:pPr>
        <w:spacing w:line="480" w:lineRule="auto"/>
        <w:rPr>
          <w:rFonts w:ascii="Times New Roman" w:hAnsi="Times New Roman" w:cs="Times New Roman"/>
          <w:sz w:val="24"/>
          <w:szCs w:val="24"/>
        </w:rPr>
      </w:pPr>
    </w:p>
    <w:p w14:paraId="7A9CD7AD" w14:textId="77777777" w:rsidR="005B412A" w:rsidRPr="00253DA6" w:rsidRDefault="005B412A" w:rsidP="005B412A">
      <w:pPr>
        <w:spacing w:line="480" w:lineRule="auto"/>
        <w:rPr>
          <w:rFonts w:ascii="Times New Roman" w:hAnsi="Times New Roman" w:cs="Times New Roman"/>
          <w:b/>
          <w:bCs/>
          <w:sz w:val="24"/>
          <w:szCs w:val="24"/>
        </w:rPr>
      </w:pPr>
      <w:r>
        <w:rPr>
          <w:rFonts w:ascii="Times New Roman" w:hAnsi="Times New Roman" w:cs="Times New Roman"/>
          <w:b/>
          <w:bCs/>
          <w:sz w:val="24"/>
          <w:szCs w:val="24"/>
        </w:rPr>
        <w:t>3.0</w:t>
      </w:r>
      <w:r>
        <w:rPr>
          <w:rFonts w:ascii="Times New Roman" w:hAnsi="Times New Roman" w:cs="Times New Roman"/>
          <w:b/>
          <w:bCs/>
          <w:sz w:val="24"/>
          <w:szCs w:val="24"/>
        </w:rPr>
        <w:tab/>
      </w:r>
      <w:r w:rsidRPr="00253DA6">
        <w:rPr>
          <w:rFonts w:ascii="Times New Roman" w:hAnsi="Times New Roman" w:cs="Times New Roman"/>
          <w:b/>
          <w:bCs/>
          <w:sz w:val="24"/>
          <w:szCs w:val="24"/>
        </w:rPr>
        <w:t>RESULTS AND DISCUSSION</w:t>
      </w:r>
    </w:p>
    <w:p w14:paraId="6E0B08A6" w14:textId="2098EABD" w:rsidR="005B412A" w:rsidRPr="000F2B85" w:rsidRDefault="005B412A" w:rsidP="005B412A">
      <w:pPr>
        <w:spacing w:line="480" w:lineRule="auto"/>
        <w:rPr>
          <w:rFonts w:ascii="Times New Roman" w:hAnsi="Times New Roman" w:cs="Times New Roman"/>
          <w:sz w:val="24"/>
          <w:szCs w:val="24"/>
        </w:rPr>
      </w:pPr>
      <w:r w:rsidRPr="000F2B85">
        <w:rPr>
          <w:rFonts w:ascii="Times New Roman" w:hAnsi="Times New Roman" w:cs="Times New Roman"/>
          <w:sz w:val="24"/>
          <w:szCs w:val="24"/>
        </w:rPr>
        <w:t>The results indicate diverse credit utilization patterns among smallholder farmers in Ondo State. The highest utilization</w:t>
      </w:r>
      <w:r>
        <w:rPr>
          <w:rFonts w:ascii="Times New Roman" w:hAnsi="Times New Roman" w:cs="Times New Roman"/>
          <w:sz w:val="24"/>
          <w:szCs w:val="24"/>
        </w:rPr>
        <w:t xml:space="preserve"> </w:t>
      </w:r>
      <w:r w:rsidRPr="000F2B85">
        <w:rPr>
          <w:rFonts w:ascii="Times New Roman" w:hAnsi="Times New Roman" w:cs="Times New Roman"/>
          <w:sz w:val="24"/>
          <w:szCs w:val="24"/>
        </w:rPr>
        <w:t>observed</w:t>
      </w:r>
      <w:r>
        <w:rPr>
          <w:rFonts w:ascii="Times New Roman" w:hAnsi="Times New Roman" w:cs="Times New Roman"/>
          <w:sz w:val="24"/>
          <w:szCs w:val="24"/>
        </w:rPr>
        <w:t xml:space="preserve"> was</w:t>
      </w:r>
      <w:r w:rsidRPr="000F2B85">
        <w:rPr>
          <w:rFonts w:ascii="Times New Roman" w:hAnsi="Times New Roman" w:cs="Times New Roman"/>
          <w:sz w:val="24"/>
          <w:szCs w:val="24"/>
        </w:rPr>
        <w:t xml:space="preserve"> for the purchase of farm inputs such as seeds, fertilizers, and pesticides (</w:t>
      </w:r>
      <m:oMath>
        <m:acc>
          <m:accPr>
            <m:chr m:val="̅"/>
            <m:ctrlPr>
              <w:rPr>
                <w:rFonts w:ascii="Cambria Math" w:eastAsia="Calibri" w:hAnsi="Cambria Math" w:cs="Times New Roman"/>
                <w:i/>
                <w:color w:val="000000"/>
                <w:kern w:val="0"/>
                <w:lang w:val="en-GB"/>
                <w14:ligatures w14:val="none"/>
              </w:rPr>
            </m:ctrlPr>
          </m:accPr>
          <m:e>
            <m:r>
              <w:rPr>
                <w:rFonts w:ascii="Cambria Math" w:eastAsia="Calibri" w:hAnsi="Cambria Math" w:cs="Times New Roman"/>
                <w:color w:val="000000"/>
                <w:kern w:val="0"/>
                <w:lang w:val="en-GB"/>
                <w14:ligatures w14:val="none"/>
              </w:rPr>
              <m:t>X</m:t>
            </m:r>
          </m:e>
        </m:acc>
      </m:oMath>
      <w:r w:rsidRPr="000F2B85">
        <w:rPr>
          <w:rFonts w:ascii="Times New Roman" w:hAnsi="Times New Roman" w:cs="Times New Roman"/>
          <w:sz w:val="24"/>
          <w:szCs w:val="24"/>
        </w:rPr>
        <w:t xml:space="preserve"> = 3.36), followed by labour hiring (</w:t>
      </w:r>
      <m:oMath>
        <m:acc>
          <m:accPr>
            <m:chr m:val="̅"/>
            <m:ctrlPr>
              <w:rPr>
                <w:rFonts w:ascii="Cambria Math" w:eastAsia="Calibri" w:hAnsi="Cambria Math" w:cs="Times New Roman"/>
                <w:i/>
                <w:color w:val="000000"/>
                <w:kern w:val="0"/>
                <w:lang w:val="en-GB"/>
                <w14:ligatures w14:val="none"/>
              </w:rPr>
            </m:ctrlPr>
          </m:accPr>
          <m:e>
            <m:r>
              <w:rPr>
                <w:rFonts w:ascii="Cambria Math" w:eastAsia="Calibri" w:hAnsi="Cambria Math" w:cs="Times New Roman"/>
                <w:color w:val="000000"/>
                <w:kern w:val="0"/>
                <w:lang w:val="en-GB"/>
                <w14:ligatures w14:val="none"/>
              </w:rPr>
              <m:t>X</m:t>
            </m:r>
          </m:e>
        </m:acc>
      </m:oMath>
      <w:r w:rsidRPr="000F2B85">
        <w:rPr>
          <w:rFonts w:ascii="Times New Roman" w:hAnsi="Times New Roman" w:cs="Times New Roman"/>
          <w:sz w:val="24"/>
          <w:szCs w:val="24"/>
        </w:rPr>
        <w:t xml:space="preserve"> = 3.24) and educational purposes (</w:t>
      </w:r>
      <m:oMath>
        <m:acc>
          <m:accPr>
            <m:chr m:val="̅"/>
            <m:ctrlPr>
              <w:rPr>
                <w:rFonts w:ascii="Cambria Math" w:eastAsia="Calibri" w:hAnsi="Cambria Math" w:cs="Times New Roman"/>
                <w:i/>
                <w:color w:val="000000"/>
                <w:kern w:val="0"/>
                <w:lang w:val="en-GB"/>
                <w14:ligatures w14:val="none"/>
              </w:rPr>
            </m:ctrlPr>
          </m:accPr>
          <m:e>
            <m:r>
              <w:rPr>
                <w:rFonts w:ascii="Cambria Math" w:eastAsia="Calibri" w:hAnsi="Cambria Math" w:cs="Times New Roman"/>
                <w:color w:val="000000"/>
                <w:kern w:val="0"/>
                <w:lang w:val="en-GB"/>
                <w14:ligatures w14:val="none"/>
              </w:rPr>
              <m:t>X</m:t>
            </m:r>
          </m:e>
        </m:acc>
      </m:oMath>
      <w:r w:rsidRPr="000F2B85">
        <w:rPr>
          <w:rFonts w:ascii="Times New Roman" w:hAnsi="Times New Roman" w:cs="Times New Roman"/>
          <w:sz w:val="24"/>
          <w:szCs w:val="24"/>
        </w:rPr>
        <w:t xml:space="preserve"> = 3.21).</w:t>
      </w:r>
      <w:r w:rsidRPr="0068430A">
        <w:rPr>
          <w:rFonts w:ascii="Times New Roman" w:hAnsi="Times New Roman" w:cs="Times New Roman"/>
          <w:sz w:val="24"/>
          <w:szCs w:val="24"/>
        </w:rPr>
        <w:t xml:space="preserve"> </w:t>
      </w:r>
      <w:r w:rsidRPr="006A678E">
        <w:rPr>
          <w:rFonts w:ascii="Times New Roman" w:hAnsi="Times New Roman" w:cs="Times New Roman"/>
          <w:sz w:val="24"/>
          <w:szCs w:val="24"/>
        </w:rPr>
        <w:t>These patterns demonstrate that credit continues to play a dual role in sustaining agricultural productivity and improving household welfare.</w:t>
      </w:r>
      <w:r w:rsidRPr="006A678E">
        <w:rPr>
          <w:rFonts w:ascii="Times New Roman" w:hAnsi="Times New Roman" w:cs="Times New Roman"/>
          <w:sz w:val="24"/>
          <w:szCs w:val="24"/>
        </w:rPr>
        <w:br/>
      </w:r>
      <w:r w:rsidRPr="000F2B85">
        <w:rPr>
          <w:rFonts w:ascii="Times New Roman" w:hAnsi="Times New Roman" w:cs="Times New Roman"/>
          <w:sz w:val="24"/>
          <w:szCs w:val="24"/>
        </w:rPr>
        <w:t>Credit use for livestock rearing (</w:t>
      </w:r>
      <m:oMath>
        <m:acc>
          <m:accPr>
            <m:chr m:val="̅"/>
            <m:ctrlPr>
              <w:rPr>
                <w:rFonts w:ascii="Cambria Math" w:eastAsia="Calibri" w:hAnsi="Cambria Math" w:cs="Times New Roman"/>
                <w:i/>
                <w:color w:val="000000"/>
                <w:kern w:val="0"/>
                <w:lang w:val="en-GB"/>
                <w14:ligatures w14:val="none"/>
              </w:rPr>
            </m:ctrlPr>
          </m:accPr>
          <m:e>
            <m:r>
              <w:rPr>
                <w:rFonts w:ascii="Cambria Math" w:eastAsia="Calibri" w:hAnsi="Cambria Math" w:cs="Times New Roman"/>
                <w:color w:val="000000"/>
                <w:kern w:val="0"/>
                <w:lang w:val="en-GB"/>
                <w14:ligatures w14:val="none"/>
              </w:rPr>
              <m:t>X</m:t>
            </m:r>
          </m:e>
        </m:acc>
      </m:oMath>
      <w:r w:rsidRPr="000F2B85">
        <w:rPr>
          <w:rFonts w:ascii="Times New Roman" w:hAnsi="Times New Roman" w:cs="Times New Roman"/>
          <w:sz w:val="24"/>
          <w:szCs w:val="24"/>
        </w:rPr>
        <w:t xml:space="preserve"> = 3.13) and family upkeep (</w:t>
      </w:r>
      <m:oMath>
        <m:acc>
          <m:accPr>
            <m:chr m:val="̅"/>
            <m:ctrlPr>
              <w:rPr>
                <w:rFonts w:ascii="Cambria Math" w:eastAsia="Calibri" w:hAnsi="Cambria Math" w:cs="Times New Roman"/>
                <w:i/>
                <w:color w:val="000000"/>
                <w:kern w:val="0"/>
                <w:lang w:val="en-GB"/>
                <w14:ligatures w14:val="none"/>
              </w:rPr>
            </m:ctrlPr>
          </m:accPr>
          <m:e>
            <m:r>
              <w:rPr>
                <w:rFonts w:ascii="Cambria Math" w:eastAsia="Calibri" w:hAnsi="Cambria Math" w:cs="Times New Roman"/>
                <w:color w:val="000000"/>
                <w:kern w:val="0"/>
                <w:lang w:val="en-GB"/>
                <w14:ligatures w14:val="none"/>
              </w:rPr>
              <m:t>X</m:t>
            </m:r>
          </m:e>
        </m:acc>
      </m:oMath>
      <w:r w:rsidRPr="000F2B85">
        <w:rPr>
          <w:rFonts w:ascii="Times New Roman" w:hAnsi="Times New Roman" w:cs="Times New Roman"/>
          <w:sz w:val="24"/>
          <w:szCs w:val="24"/>
        </w:rPr>
        <w:t xml:space="preserve"> = 3.04) was also substantial, demonstrating the multifunctional nature of credit as both an economic and social support tool for rural households.</w:t>
      </w:r>
      <w:r w:rsidRPr="002C2DB5">
        <w:rPr>
          <w:rFonts w:ascii="Times New Roman" w:hAnsi="Times New Roman" w:cs="Times New Roman"/>
          <w:sz w:val="24"/>
          <w:szCs w:val="24"/>
        </w:rPr>
        <w:t xml:space="preserve"> </w:t>
      </w:r>
      <w:r w:rsidRPr="006A678E">
        <w:rPr>
          <w:rFonts w:ascii="Times New Roman" w:hAnsi="Times New Roman" w:cs="Times New Roman"/>
          <w:sz w:val="24"/>
          <w:szCs w:val="24"/>
        </w:rPr>
        <w:t xml:space="preserve">Recent evidence shows that such multifunctional credit behavior is common across Nigeria, where agricultural loans are often diverted to meet pressing consumption needs due to small loan sizes, irregular income streams, and inadequate financial management capacity </w:t>
      </w:r>
      <w:r w:rsidR="00C37C02" w:rsidRPr="00481C92">
        <w:rPr>
          <w:rFonts w:ascii="Times New Roman" w:hAnsi="Times New Roman" w:cs="Times New Roman"/>
          <w:sz w:val="24"/>
          <w:szCs w:val="24"/>
        </w:rPr>
        <w:t xml:space="preserve">(Abe et </w:t>
      </w:r>
      <w:r w:rsidR="00C37C02" w:rsidRPr="00481C92">
        <w:rPr>
          <w:rFonts w:ascii="Times New Roman" w:hAnsi="Times New Roman" w:cs="Times New Roman"/>
          <w:i/>
          <w:iCs/>
          <w:sz w:val="24"/>
          <w:szCs w:val="24"/>
        </w:rPr>
        <w:t>al</w:t>
      </w:r>
      <w:r w:rsidR="00C37C02" w:rsidRPr="00481C92">
        <w:rPr>
          <w:rFonts w:ascii="Times New Roman" w:hAnsi="Times New Roman" w:cs="Times New Roman"/>
          <w:sz w:val="24"/>
          <w:szCs w:val="24"/>
        </w:rPr>
        <w:t>., 2025</w:t>
      </w:r>
      <w:r w:rsidR="00C37C02">
        <w:rPr>
          <w:rFonts w:ascii="Times New Roman" w:hAnsi="Times New Roman" w:cs="Times New Roman"/>
          <w:sz w:val="24"/>
          <w:szCs w:val="24"/>
        </w:rPr>
        <w:t xml:space="preserve">; </w:t>
      </w:r>
      <w:r w:rsidR="00C37C02" w:rsidRPr="00481C92">
        <w:rPr>
          <w:rFonts w:ascii="Times New Roman" w:hAnsi="Times New Roman" w:cs="Times New Roman"/>
          <w:sz w:val="24"/>
          <w:szCs w:val="24"/>
        </w:rPr>
        <w:t xml:space="preserve">Yusuf </w:t>
      </w:r>
      <w:r w:rsidR="00C37C02" w:rsidRPr="00582403">
        <w:rPr>
          <w:rFonts w:ascii="Times New Roman" w:hAnsi="Times New Roman" w:cs="Times New Roman"/>
          <w:i/>
          <w:sz w:val="24"/>
          <w:szCs w:val="24"/>
        </w:rPr>
        <w:t>et al</w:t>
      </w:r>
      <w:r w:rsidR="00C37C02" w:rsidRPr="00FF1AFB">
        <w:rPr>
          <w:rFonts w:ascii="Times New Roman" w:hAnsi="Times New Roman" w:cs="Times New Roman"/>
          <w:sz w:val="24"/>
          <w:szCs w:val="24"/>
        </w:rPr>
        <w:t>., 202</w:t>
      </w:r>
      <w:r w:rsidR="00C37C02">
        <w:rPr>
          <w:rFonts w:ascii="Times New Roman" w:hAnsi="Times New Roman" w:cs="Times New Roman"/>
          <w:sz w:val="24"/>
          <w:szCs w:val="24"/>
        </w:rPr>
        <w:t>3</w:t>
      </w:r>
      <w:r w:rsidR="00C37C02" w:rsidRPr="008077B4">
        <w:rPr>
          <w:rFonts w:ascii="Times New Roman" w:hAnsi="Times New Roman" w:cs="Times New Roman"/>
          <w:sz w:val="24"/>
          <w:szCs w:val="24"/>
        </w:rPr>
        <w:t xml:space="preserve">; </w:t>
      </w:r>
      <w:r w:rsidR="00C37C02" w:rsidRPr="00481C92">
        <w:rPr>
          <w:rFonts w:ascii="Times New Roman" w:hAnsi="Times New Roman" w:cs="Times New Roman"/>
          <w:sz w:val="24"/>
          <w:szCs w:val="24"/>
        </w:rPr>
        <w:t xml:space="preserve">Adetomiwa </w:t>
      </w:r>
      <w:r w:rsidR="00C37C02">
        <w:rPr>
          <w:rFonts w:ascii="Times New Roman" w:hAnsi="Times New Roman" w:cs="Times New Roman"/>
          <w:sz w:val="24"/>
          <w:szCs w:val="24"/>
        </w:rPr>
        <w:t>and</w:t>
      </w:r>
      <w:r w:rsidR="00C37C02" w:rsidRPr="00481C92">
        <w:rPr>
          <w:rFonts w:ascii="Times New Roman" w:hAnsi="Times New Roman" w:cs="Times New Roman"/>
          <w:sz w:val="24"/>
          <w:szCs w:val="24"/>
        </w:rPr>
        <w:t xml:space="preserve"> Sieber, 2025)</w:t>
      </w:r>
      <w:r w:rsidR="00C37C02">
        <w:rPr>
          <w:rFonts w:ascii="Times New Roman" w:hAnsi="Times New Roman" w:cs="Times New Roman"/>
          <w:sz w:val="24"/>
          <w:szCs w:val="24"/>
        </w:rPr>
        <w:t xml:space="preserve">. </w:t>
      </w:r>
      <w:r w:rsidRPr="000F2B85">
        <w:rPr>
          <w:rFonts w:ascii="Times New Roman" w:hAnsi="Times New Roman" w:cs="Times New Roman"/>
          <w:sz w:val="24"/>
          <w:szCs w:val="24"/>
        </w:rPr>
        <w:t>Moderate utilization for healthcare purposes (</w:t>
      </w:r>
      <m:oMath>
        <m:acc>
          <m:accPr>
            <m:chr m:val="̅"/>
            <m:ctrlPr>
              <w:rPr>
                <w:rFonts w:ascii="Cambria Math" w:eastAsia="Calibri" w:hAnsi="Cambria Math" w:cs="Times New Roman"/>
                <w:i/>
                <w:color w:val="000000"/>
                <w:kern w:val="0"/>
                <w:lang w:val="en-GB"/>
                <w14:ligatures w14:val="none"/>
              </w:rPr>
            </m:ctrlPr>
          </m:accPr>
          <m:e>
            <m:r>
              <w:rPr>
                <w:rFonts w:ascii="Cambria Math" w:eastAsia="Calibri" w:hAnsi="Cambria Math" w:cs="Times New Roman"/>
                <w:color w:val="000000"/>
                <w:kern w:val="0"/>
                <w:lang w:val="en-GB"/>
                <w14:ligatures w14:val="none"/>
              </w:rPr>
              <m:t>X</m:t>
            </m:r>
          </m:e>
        </m:acc>
      </m:oMath>
      <w:r w:rsidRPr="000F2B85">
        <w:rPr>
          <w:rFonts w:ascii="Times New Roman" w:hAnsi="Times New Roman" w:cs="Times New Roman"/>
          <w:sz w:val="24"/>
          <w:szCs w:val="24"/>
        </w:rPr>
        <w:t xml:space="preserve"> = 2.97) and irrigation development (</w:t>
      </w:r>
      <m:oMath>
        <m:acc>
          <m:accPr>
            <m:chr m:val="̅"/>
            <m:ctrlPr>
              <w:rPr>
                <w:rFonts w:ascii="Cambria Math" w:eastAsia="Calibri" w:hAnsi="Cambria Math" w:cs="Times New Roman"/>
                <w:i/>
                <w:color w:val="000000"/>
                <w:kern w:val="0"/>
                <w:lang w:val="en-GB"/>
                <w14:ligatures w14:val="none"/>
              </w:rPr>
            </m:ctrlPr>
          </m:accPr>
          <m:e>
            <m:r>
              <w:rPr>
                <w:rFonts w:ascii="Cambria Math" w:eastAsia="Calibri" w:hAnsi="Cambria Math" w:cs="Times New Roman"/>
                <w:color w:val="000000"/>
                <w:kern w:val="0"/>
                <w:lang w:val="en-GB"/>
                <w14:ligatures w14:val="none"/>
              </w:rPr>
              <m:t>X</m:t>
            </m:r>
          </m:e>
        </m:acc>
      </m:oMath>
      <w:r w:rsidRPr="000F2B85">
        <w:rPr>
          <w:rFonts w:ascii="Times New Roman" w:hAnsi="Times New Roman" w:cs="Times New Roman"/>
          <w:sz w:val="24"/>
          <w:szCs w:val="24"/>
        </w:rPr>
        <w:t xml:space="preserve"> = 2.94) indicates growing attention to farm sustainability and welfare improvement.</w:t>
      </w:r>
    </w:p>
    <w:p w14:paraId="3857AB70" w14:textId="30E4EBE4" w:rsidR="005B412A" w:rsidRDefault="005B412A" w:rsidP="005B412A">
      <w:pPr>
        <w:spacing w:line="480" w:lineRule="auto"/>
        <w:rPr>
          <w:rFonts w:ascii="Times New Roman" w:hAnsi="Times New Roman" w:cs="Times New Roman"/>
          <w:sz w:val="24"/>
          <w:szCs w:val="24"/>
        </w:rPr>
      </w:pPr>
      <w:r w:rsidRPr="000F2B85">
        <w:rPr>
          <w:rFonts w:ascii="Times New Roman" w:hAnsi="Times New Roman" w:cs="Times New Roman"/>
          <w:sz w:val="24"/>
          <w:szCs w:val="24"/>
        </w:rPr>
        <w:lastRenderedPageBreak/>
        <w:t>Conversely, lower levels of credit use were reported for personal needs (</w:t>
      </w:r>
      <m:oMath>
        <m:acc>
          <m:accPr>
            <m:chr m:val="̅"/>
            <m:ctrlPr>
              <w:rPr>
                <w:rFonts w:ascii="Cambria Math" w:eastAsia="Calibri" w:hAnsi="Cambria Math" w:cs="Times New Roman"/>
                <w:i/>
                <w:color w:val="000000"/>
                <w:kern w:val="0"/>
                <w:lang w:val="en-GB"/>
                <w14:ligatures w14:val="none"/>
              </w:rPr>
            </m:ctrlPr>
          </m:accPr>
          <m:e>
            <m:r>
              <w:rPr>
                <w:rFonts w:ascii="Cambria Math" w:eastAsia="Calibri" w:hAnsi="Cambria Math" w:cs="Times New Roman"/>
                <w:color w:val="000000"/>
                <w:kern w:val="0"/>
                <w:lang w:val="en-GB"/>
                <w14:ligatures w14:val="none"/>
              </w:rPr>
              <m:t>X</m:t>
            </m:r>
          </m:e>
        </m:acc>
      </m:oMath>
      <w:r w:rsidRPr="000F2B85">
        <w:rPr>
          <w:rFonts w:ascii="Times New Roman" w:hAnsi="Times New Roman" w:cs="Times New Roman"/>
          <w:sz w:val="24"/>
          <w:szCs w:val="24"/>
        </w:rPr>
        <w:t xml:space="preserve"> = 2.36), housing (</w:t>
      </w:r>
      <m:oMath>
        <m:acc>
          <m:accPr>
            <m:chr m:val="̅"/>
            <m:ctrlPr>
              <w:rPr>
                <w:rFonts w:ascii="Cambria Math" w:eastAsia="Calibri" w:hAnsi="Cambria Math" w:cs="Times New Roman"/>
                <w:i/>
                <w:color w:val="000000"/>
                <w:kern w:val="0"/>
                <w:lang w:val="en-GB"/>
                <w14:ligatures w14:val="none"/>
              </w:rPr>
            </m:ctrlPr>
          </m:accPr>
          <m:e>
            <m:r>
              <w:rPr>
                <w:rFonts w:ascii="Cambria Math" w:eastAsia="Calibri" w:hAnsi="Cambria Math" w:cs="Times New Roman"/>
                <w:color w:val="000000"/>
                <w:kern w:val="0"/>
                <w:lang w:val="en-GB"/>
                <w14:ligatures w14:val="none"/>
              </w:rPr>
              <m:t>X</m:t>
            </m:r>
          </m:e>
        </m:acc>
      </m:oMath>
      <w:r w:rsidRPr="000F2B85">
        <w:rPr>
          <w:rFonts w:ascii="Times New Roman" w:hAnsi="Times New Roman" w:cs="Times New Roman"/>
          <w:sz w:val="24"/>
          <w:szCs w:val="24"/>
        </w:rPr>
        <w:t xml:space="preserve"> = 2.34), and farm expansion (</w:t>
      </w:r>
      <m:oMath>
        <m:acc>
          <m:accPr>
            <m:chr m:val="̅"/>
            <m:ctrlPr>
              <w:rPr>
                <w:rFonts w:ascii="Cambria Math" w:eastAsia="Calibri" w:hAnsi="Cambria Math" w:cs="Times New Roman"/>
                <w:i/>
                <w:color w:val="000000"/>
                <w:kern w:val="0"/>
                <w:lang w:val="en-GB"/>
                <w14:ligatures w14:val="none"/>
              </w:rPr>
            </m:ctrlPr>
          </m:accPr>
          <m:e>
            <m:r>
              <w:rPr>
                <w:rFonts w:ascii="Cambria Math" w:eastAsia="Calibri" w:hAnsi="Cambria Math" w:cs="Times New Roman"/>
                <w:color w:val="000000"/>
                <w:kern w:val="0"/>
                <w:lang w:val="en-GB"/>
                <w14:ligatures w14:val="none"/>
              </w:rPr>
              <m:t>X</m:t>
            </m:r>
          </m:e>
        </m:acc>
      </m:oMath>
      <w:r w:rsidRPr="000F2B85">
        <w:rPr>
          <w:rFonts w:ascii="Times New Roman" w:hAnsi="Times New Roman" w:cs="Times New Roman"/>
          <w:sz w:val="24"/>
          <w:szCs w:val="24"/>
        </w:rPr>
        <w:t xml:space="preserve"> = 2.30), suggesting that limited loan sizes and household pressures constrain reinvestment in capital projects. Marketing purposes (</w:t>
      </w:r>
      <m:oMath>
        <m:acc>
          <m:accPr>
            <m:chr m:val="̅"/>
            <m:ctrlPr>
              <w:rPr>
                <w:rFonts w:ascii="Cambria Math" w:eastAsia="Calibri" w:hAnsi="Cambria Math" w:cs="Times New Roman"/>
                <w:i/>
                <w:color w:val="000000"/>
                <w:kern w:val="0"/>
                <w:lang w:val="en-GB"/>
                <w14:ligatures w14:val="none"/>
              </w:rPr>
            </m:ctrlPr>
          </m:accPr>
          <m:e>
            <m:r>
              <w:rPr>
                <w:rFonts w:ascii="Cambria Math" w:eastAsia="Calibri" w:hAnsi="Cambria Math" w:cs="Times New Roman"/>
                <w:color w:val="000000"/>
                <w:kern w:val="0"/>
                <w:lang w:val="en-GB"/>
                <w14:ligatures w14:val="none"/>
              </w:rPr>
              <m:t>X</m:t>
            </m:r>
          </m:e>
        </m:acc>
      </m:oMath>
      <w:r w:rsidRPr="000F2B85">
        <w:rPr>
          <w:rFonts w:ascii="Times New Roman" w:hAnsi="Times New Roman" w:cs="Times New Roman"/>
          <w:sz w:val="24"/>
          <w:szCs w:val="24"/>
        </w:rPr>
        <w:t xml:space="preserve"> = 2.51) attracted moderate use, while recovery from past losses (</w:t>
      </w:r>
      <m:oMath>
        <m:acc>
          <m:accPr>
            <m:chr m:val="̅"/>
            <m:ctrlPr>
              <w:rPr>
                <w:rFonts w:ascii="Cambria Math" w:eastAsia="Calibri" w:hAnsi="Cambria Math" w:cs="Times New Roman"/>
                <w:i/>
                <w:color w:val="000000"/>
                <w:kern w:val="0"/>
                <w:lang w:val="en-GB"/>
                <w14:ligatures w14:val="none"/>
              </w:rPr>
            </m:ctrlPr>
          </m:accPr>
          <m:e>
            <m:r>
              <w:rPr>
                <w:rFonts w:ascii="Cambria Math" w:eastAsia="Calibri" w:hAnsi="Cambria Math" w:cs="Times New Roman"/>
                <w:color w:val="000000"/>
                <w:kern w:val="0"/>
                <w:lang w:val="en-GB"/>
                <w14:ligatures w14:val="none"/>
              </w:rPr>
              <m:t>X</m:t>
            </m:r>
          </m:e>
        </m:acc>
      </m:oMath>
      <w:r w:rsidRPr="000F2B85">
        <w:rPr>
          <w:rFonts w:ascii="Times New Roman" w:hAnsi="Times New Roman" w:cs="Times New Roman"/>
          <w:sz w:val="24"/>
          <w:szCs w:val="24"/>
        </w:rPr>
        <w:t xml:space="preserve"> = 1.90) and funding of regular cultural practices</w:t>
      </w:r>
      <w:r w:rsidR="00AE5D14">
        <w:rPr>
          <w:rFonts w:ascii="Times New Roman" w:hAnsi="Times New Roman" w:cs="Times New Roman"/>
          <w:sz w:val="24"/>
          <w:szCs w:val="24"/>
        </w:rPr>
        <w:t xml:space="preserve"> such as weeding, thinning, pruning</w:t>
      </w:r>
      <w:r w:rsidR="00C37C02">
        <w:rPr>
          <w:rFonts w:ascii="Times New Roman" w:hAnsi="Times New Roman" w:cs="Times New Roman"/>
          <w:sz w:val="24"/>
          <w:szCs w:val="24"/>
        </w:rPr>
        <w:t>,</w:t>
      </w:r>
      <w:r w:rsidR="00AE5D14">
        <w:rPr>
          <w:rFonts w:ascii="Times New Roman" w:hAnsi="Times New Roman" w:cs="Times New Roman"/>
          <w:sz w:val="24"/>
          <w:szCs w:val="24"/>
        </w:rPr>
        <w:t xml:space="preserve"> and mulching</w:t>
      </w:r>
      <w:r w:rsidRPr="000F2B85">
        <w:rPr>
          <w:rFonts w:ascii="Times New Roman" w:hAnsi="Times New Roman" w:cs="Times New Roman"/>
          <w:sz w:val="24"/>
          <w:szCs w:val="24"/>
        </w:rPr>
        <w:t xml:space="preserve"> (</w:t>
      </w:r>
      <m:oMath>
        <m:acc>
          <m:accPr>
            <m:chr m:val="̅"/>
            <m:ctrlPr>
              <w:rPr>
                <w:rFonts w:ascii="Cambria Math" w:eastAsia="Calibri" w:hAnsi="Cambria Math" w:cs="Times New Roman"/>
                <w:i/>
                <w:color w:val="000000"/>
                <w:kern w:val="0"/>
                <w:lang w:val="en-GB"/>
                <w14:ligatures w14:val="none"/>
              </w:rPr>
            </m:ctrlPr>
          </m:accPr>
          <m:e>
            <m:r>
              <w:rPr>
                <w:rFonts w:ascii="Cambria Math" w:eastAsia="Calibri" w:hAnsi="Cambria Math" w:cs="Times New Roman"/>
                <w:color w:val="000000"/>
                <w:kern w:val="0"/>
                <w:lang w:val="en-GB"/>
                <w14:ligatures w14:val="none"/>
              </w:rPr>
              <m:t>X</m:t>
            </m:r>
          </m:e>
        </m:acc>
      </m:oMath>
      <w:r w:rsidRPr="000F2B85">
        <w:rPr>
          <w:rFonts w:ascii="Times New Roman" w:hAnsi="Times New Roman" w:cs="Times New Roman"/>
          <w:sz w:val="24"/>
          <w:szCs w:val="24"/>
        </w:rPr>
        <w:t xml:space="preserve"> = 1.82) received minimal attention. The purchase of equipment or machinery (</w:t>
      </w:r>
      <m:oMath>
        <m:acc>
          <m:accPr>
            <m:chr m:val="̅"/>
            <m:ctrlPr>
              <w:rPr>
                <w:rFonts w:ascii="Cambria Math" w:eastAsia="Calibri" w:hAnsi="Cambria Math" w:cs="Times New Roman"/>
                <w:i/>
                <w:color w:val="000000"/>
                <w:kern w:val="0"/>
                <w:lang w:val="en-GB"/>
                <w14:ligatures w14:val="none"/>
              </w:rPr>
            </m:ctrlPr>
          </m:accPr>
          <m:e>
            <m:r>
              <w:rPr>
                <w:rFonts w:ascii="Cambria Math" w:eastAsia="Calibri" w:hAnsi="Cambria Math" w:cs="Times New Roman"/>
                <w:color w:val="000000"/>
                <w:kern w:val="0"/>
                <w:lang w:val="en-GB"/>
                <w14:ligatures w14:val="none"/>
              </w:rPr>
              <m:t>X</m:t>
            </m:r>
          </m:e>
        </m:acc>
      </m:oMath>
      <w:r w:rsidRPr="000F2B85">
        <w:rPr>
          <w:rFonts w:ascii="Times New Roman" w:hAnsi="Times New Roman" w:cs="Times New Roman"/>
          <w:sz w:val="24"/>
          <w:szCs w:val="24"/>
        </w:rPr>
        <w:t xml:space="preserve"> = 1.36) recorded the lowest utilization, reflecting the low level of mechanization among smallholders.</w:t>
      </w:r>
    </w:p>
    <w:p w14:paraId="1658A728" w14:textId="30E084F9" w:rsidR="005B412A" w:rsidRDefault="005B412A" w:rsidP="005B412A">
      <w:pPr>
        <w:spacing w:line="480" w:lineRule="auto"/>
        <w:rPr>
          <w:rFonts w:ascii="Times New Roman" w:hAnsi="Times New Roman" w:cs="Times New Roman"/>
          <w:sz w:val="24"/>
          <w:szCs w:val="24"/>
        </w:rPr>
      </w:pPr>
      <w:r w:rsidRPr="000F2B85">
        <w:rPr>
          <w:rFonts w:ascii="Times New Roman" w:hAnsi="Times New Roman" w:cs="Times New Roman"/>
          <w:sz w:val="24"/>
          <w:szCs w:val="24"/>
        </w:rPr>
        <w:t xml:space="preserve">The findings reveal that credit utilization among smallholder farmers in Ondo State is primarily driven by immediate production and household needs rather than long-term productive investment. </w:t>
      </w:r>
      <w:r w:rsidR="00BE2A37" w:rsidRPr="000F2B85">
        <w:rPr>
          <w:rFonts w:ascii="Times New Roman" w:hAnsi="Times New Roman" w:cs="Times New Roman"/>
          <w:sz w:val="24"/>
          <w:szCs w:val="24"/>
        </w:rPr>
        <w:t>Most</w:t>
      </w:r>
      <w:r w:rsidRPr="000F2B85">
        <w:rPr>
          <w:rFonts w:ascii="Times New Roman" w:hAnsi="Times New Roman" w:cs="Times New Roman"/>
          <w:sz w:val="24"/>
          <w:szCs w:val="24"/>
        </w:rPr>
        <w:t xml:space="preserve"> farmers channel</w:t>
      </w:r>
      <w:r>
        <w:rPr>
          <w:rFonts w:ascii="Times New Roman" w:hAnsi="Times New Roman" w:cs="Times New Roman"/>
          <w:sz w:val="24"/>
          <w:szCs w:val="24"/>
        </w:rPr>
        <w:t>ed</w:t>
      </w:r>
      <w:r w:rsidRPr="000F2B85">
        <w:rPr>
          <w:rFonts w:ascii="Times New Roman" w:hAnsi="Times New Roman" w:cs="Times New Roman"/>
          <w:sz w:val="24"/>
          <w:szCs w:val="24"/>
        </w:rPr>
        <w:t xml:space="preserve"> borrowed funds toward the purchase of farm inputs such as seeds, fertilizers, and pesticides, as well as labour hiring, reflecting the subsistence and labor-intensive nature of smallholder agriculture</w:t>
      </w:r>
      <w:r w:rsidR="00D623EA">
        <w:rPr>
          <w:rFonts w:ascii="Times New Roman" w:hAnsi="Times New Roman" w:cs="Times New Roman"/>
          <w:sz w:val="24"/>
          <w:szCs w:val="24"/>
        </w:rPr>
        <w:t>.</w:t>
      </w:r>
      <w:r w:rsidRPr="000F2B85">
        <w:rPr>
          <w:rFonts w:ascii="Times New Roman" w:hAnsi="Times New Roman" w:cs="Times New Roman"/>
          <w:sz w:val="24"/>
          <w:szCs w:val="24"/>
        </w:rPr>
        <w:t xml:space="preserve"> </w:t>
      </w:r>
    </w:p>
    <w:p w14:paraId="6211573C" w14:textId="5969BA6A" w:rsidR="005B412A" w:rsidRDefault="005B412A" w:rsidP="005B412A">
      <w:pPr>
        <w:spacing w:line="480" w:lineRule="auto"/>
        <w:rPr>
          <w:rFonts w:ascii="Times New Roman" w:hAnsi="Times New Roman" w:cs="Times New Roman"/>
          <w:sz w:val="24"/>
          <w:szCs w:val="24"/>
        </w:rPr>
      </w:pPr>
      <w:r w:rsidRPr="006A678E">
        <w:rPr>
          <w:rFonts w:ascii="Times New Roman" w:hAnsi="Times New Roman" w:cs="Times New Roman"/>
          <w:sz w:val="24"/>
          <w:szCs w:val="24"/>
        </w:rPr>
        <w:t xml:space="preserve">These findings are consistent with recent studies showing that Nigerian smallholders prioritize immediate operational and survival needs over long-term investments </w:t>
      </w:r>
      <w:r w:rsidR="00C37C02" w:rsidRPr="00C37C02">
        <w:rPr>
          <w:rFonts w:ascii="Times New Roman" w:hAnsi="Times New Roman" w:cs="Times New Roman"/>
          <w:sz w:val="24"/>
          <w:szCs w:val="24"/>
        </w:rPr>
        <w:t xml:space="preserve">(Yusuf </w:t>
      </w:r>
      <w:r w:rsidR="00C37C02" w:rsidRPr="00A85F13">
        <w:rPr>
          <w:rFonts w:ascii="Times New Roman" w:hAnsi="Times New Roman" w:cs="Times New Roman"/>
          <w:i/>
          <w:iCs/>
          <w:sz w:val="24"/>
          <w:szCs w:val="24"/>
        </w:rPr>
        <w:t>et al</w:t>
      </w:r>
      <w:r w:rsidR="00C37C02" w:rsidRPr="00C37C02">
        <w:rPr>
          <w:rFonts w:ascii="Times New Roman" w:hAnsi="Times New Roman" w:cs="Times New Roman"/>
          <w:sz w:val="24"/>
          <w:szCs w:val="24"/>
        </w:rPr>
        <w:t>., 2023</w:t>
      </w:r>
      <w:r w:rsidR="00C37C02">
        <w:rPr>
          <w:rFonts w:ascii="Times New Roman" w:hAnsi="Times New Roman" w:cs="Times New Roman"/>
          <w:sz w:val="24"/>
          <w:szCs w:val="24"/>
        </w:rPr>
        <w:t>;</w:t>
      </w:r>
      <w:r w:rsidR="00F9035F">
        <w:rPr>
          <w:rFonts w:ascii="Times New Roman" w:hAnsi="Times New Roman" w:cs="Times New Roman"/>
          <w:sz w:val="24"/>
          <w:szCs w:val="24"/>
        </w:rPr>
        <w:t xml:space="preserve"> </w:t>
      </w:r>
      <w:r w:rsidR="00F9035F" w:rsidRPr="00F9035F">
        <w:rPr>
          <w:rFonts w:ascii="Times New Roman" w:hAnsi="Times New Roman" w:cs="Times New Roman"/>
          <w:sz w:val="24"/>
          <w:szCs w:val="24"/>
        </w:rPr>
        <w:t xml:space="preserve">Julien </w:t>
      </w:r>
      <w:r w:rsidR="00F9035F" w:rsidRPr="00A85F13">
        <w:rPr>
          <w:rFonts w:ascii="Times New Roman" w:hAnsi="Times New Roman" w:cs="Times New Roman"/>
          <w:i/>
          <w:iCs/>
          <w:sz w:val="24"/>
          <w:szCs w:val="24"/>
        </w:rPr>
        <w:t>et al</w:t>
      </w:r>
      <w:r w:rsidR="00F9035F" w:rsidRPr="00F9035F">
        <w:rPr>
          <w:rFonts w:ascii="Times New Roman" w:hAnsi="Times New Roman" w:cs="Times New Roman"/>
          <w:sz w:val="24"/>
          <w:szCs w:val="24"/>
        </w:rPr>
        <w:t>., 2021)</w:t>
      </w:r>
      <w:r w:rsidR="00CA76AD">
        <w:rPr>
          <w:rFonts w:ascii="Times New Roman" w:hAnsi="Times New Roman" w:cs="Times New Roman"/>
          <w:sz w:val="24"/>
          <w:szCs w:val="24"/>
        </w:rPr>
        <w:t>.</w:t>
      </w:r>
      <w:r>
        <w:rPr>
          <w:rFonts w:ascii="Times New Roman" w:hAnsi="Times New Roman" w:cs="Times New Roman"/>
          <w:sz w:val="24"/>
          <w:szCs w:val="24"/>
        </w:rPr>
        <w:t xml:space="preserve"> </w:t>
      </w:r>
      <w:r w:rsidRPr="006A678E">
        <w:rPr>
          <w:rFonts w:ascii="Times New Roman" w:hAnsi="Times New Roman" w:cs="Times New Roman"/>
          <w:sz w:val="24"/>
          <w:szCs w:val="24"/>
        </w:rPr>
        <w:t>Similar trends were observed in Oyo and Kaduna States, where limited access to formal financial services and inadequate loan sizes hindered farmers’ capacity to mechanize or scale up production (</w:t>
      </w:r>
      <w:r w:rsidR="00A85F13" w:rsidRPr="00A85F13">
        <w:rPr>
          <w:rFonts w:ascii="Times New Roman" w:hAnsi="Times New Roman" w:cs="Times New Roman"/>
          <w:sz w:val="24"/>
          <w:szCs w:val="24"/>
        </w:rPr>
        <w:t xml:space="preserve">Julien </w:t>
      </w:r>
      <w:r w:rsidR="00A85F13" w:rsidRPr="00A85F13">
        <w:rPr>
          <w:rFonts w:ascii="Times New Roman" w:hAnsi="Times New Roman" w:cs="Times New Roman"/>
          <w:i/>
          <w:iCs/>
          <w:sz w:val="24"/>
          <w:szCs w:val="24"/>
        </w:rPr>
        <w:t>et al</w:t>
      </w:r>
      <w:r w:rsidR="00A85F13" w:rsidRPr="00A85F13">
        <w:rPr>
          <w:rFonts w:ascii="Times New Roman" w:hAnsi="Times New Roman" w:cs="Times New Roman"/>
          <w:sz w:val="24"/>
          <w:szCs w:val="24"/>
        </w:rPr>
        <w:t>., 2021</w:t>
      </w:r>
      <w:r w:rsidRPr="006A678E">
        <w:rPr>
          <w:rFonts w:ascii="Times New Roman" w:hAnsi="Times New Roman" w:cs="Times New Roman"/>
          <w:sz w:val="24"/>
          <w:szCs w:val="24"/>
        </w:rPr>
        <w:t xml:space="preserve">; Yusuf </w:t>
      </w:r>
      <w:r w:rsidRPr="00A10217">
        <w:rPr>
          <w:rFonts w:ascii="Times New Roman" w:hAnsi="Times New Roman" w:cs="Times New Roman"/>
          <w:i/>
          <w:iCs/>
          <w:sz w:val="24"/>
          <w:szCs w:val="24"/>
        </w:rPr>
        <w:t>et al</w:t>
      </w:r>
      <w:r w:rsidRPr="006A678E">
        <w:rPr>
          <w:rFonts w:ascii="Times New Roman" w:hAnsi="Times New Roman" w:cs="Times New Roman"/>
          <w:sz w:val="24"/>
          <w:szCs w:val="24"/>
        </w:rPr>
        <w:t>., 2023).</w:t>
      </w:r>
    </w:p>
    <w:p w14:paraId="4E4C915B" w14:textId="36414D9E" w:rsidR="005B412A" w:rsidRDefault="005B412A" w:rsidP="005B412A">
      <w:pPr>
        <w:spacing w:line="480" w:lineRule="auto"/>
        <w:rPr>
          <w:rFonts w:ascii="Times New Roman" w:hAnsi="Times New Roman" w:cs="Times New Roman"/>
          <w:sz w:val="24"/>
          <w:szCs w:val="24"/>
        </w:rPr>
      </w:pPr>
      <w:r w:rsidRPr="006A678E">
        <w:rPr>
          <w:rFonts w:ascii="Times New Roman" w:hAnsi="Times New Roman" w:cs="Times New Roman"/>
          <w:sz w:val="24"/>
          <w:szCs w:val="24"/>
        </w:rPr>
        <w:t xml:space="preserve">The continued dominance of short-term credit use for input purchase and labour highlights the subsistence-oriented nature of smallholder agriculture. Yet, as several studies have suggested, coupling credit with input supply programs and market linkages can increase its productive impact (Akinbile </w:t>
      </w:r>
      <w:r w:rsidRPr="00A10217">
        <w:rPr>
          <w:rFonts w:ascii="Times New Roman" w:hAnsi="Times New Roman" w:cs="Times New Roman"/>
          <w:i/>
          <w:iCs/>
          <w:sz w:val="24"/>
          <w:szCs w:val="24"/>
        </w:rPr>
        <w:t>et al</w:t>
      </w:r>
      <w:r w:rsidRPr="006A678E">
        <w:rPr>
          <w:rFonts w:ascii="Times New Roman" w:hAnsi="Times New Roman" w:cs="Times New Roman"/>
          <w:sz w:val="24"/>
          <w:szCs w:val="24"/>
        </w:rPr>
        <w:t xml:space="preserve">., 2023; Olaoye </w:t>
      </w:r>
      <w:r w:rsidRPr="00A10217">
        <w:rPr>
          <w:rFonts w:ascii="Times New Roman" w:hAnsi="Times New Roman" w:cs="Times New Roman"/>
          <w:i/>
          <w:iCs/>
          <w:sz w:val="24"/>
          <w:szCs w:val="24"/>
        </w:rPr>
        <w:t>et al</w:t>
      </w:r>
      <w:r w:rsidRPr="006A678E">
        <w:rPr>
          <w:rFonts w:ascii="Times New Roman" w:hAnsi="Times New Roman" w:cs="Times New Roman"/>
          <w:sz w:val="24"/>
          <w:szCs w:val="24"/>
        </w:rPr>
        <w:t>., 2022). Moreover, behavioral and institutional factors such as age, education, financial literacy, cooperative membership, and trust in lending institutions significantly shape credit utilization efficiency</w:t>
      </w:r>
      <w:r w:rsidRPr="008077B4">
        <w:rPr>
          <w:rFonts w:ascii="Times New Roman" w:hAnsi="Times New Roman" w:cs="Times New Roman"/>
          <w:sz w:val="24"/>
          <w:szCs w:val="24"/>
        </w:rPr>
        <w:t>,</w:t>
      </w:r>
      <w:r w:rsidR="00CA76AD">
        <w:rPr>
          <w:rFonts w:ascii="Times New Roman" w:hAnsi="Times New Roman" w:cs="Times New Roman"/>
          <w:sz w:val="24"/>
          <w:szCs w:val="24"/>
        </w:rPr>
        <w:t xml:space="preserve"> while</w:t>
      </w:r>
      <w:r w:rsidRPr="008077B4">
        <w:rPr>
          <w:rFonts w:ascii="Times New Roman" w:hAnsi="Times New Roman" w:cs="Times New Roman"/>
          <w:sz w:val="24"/>
          <w:szCs w:val="24"/>
        </w:rPr>
        <w:t xml:space="preserve"> knowledge barriers and climate-risk perceptions often determine whether farmers reinvest credit into sustainable practices</w:t>
      </w:r>
      <w:r w:rsidR="00CA76AD">
        <w:rPr>
          <w:rFonts w:ascii="Times New Roman" w:hAnsi="Times New Roman" w:cs="Times New Roman"/>
          <w:sz w:val="24"/>
          <w:szCs w:val="24"/>
        </w:rPr>
        <w:t>.</w:t>
      </w:r>
    </w:p>
    <w:p w14:paraId="6A7133DC" w14:textId="663FBDAA" w:rsidR="005B412A" w:rsidRDefault="005B412A" w:rsidP="005B412A">
      <w:pPr>
        <w:spacing w:line="480" w:lineRule="auto"/>
        <w:rPr>
          <w:rFonts w:ascii="Times New Roman" w:hAnsi="Times New Roman" w:cs="Times New Roman"/>
          <w:sz w:val="24"/>
          <w:szCs w:val="24"/>
        </w:rPr>
      </w:pPr>
      <w:r w:rsidRPr="000F2B85">
        <w:rPr>
          <w:rFonts w:ascii="Times New Roman" w:hAnsi="Times New Roman" w:cs="Times New Roman"/>
          <w:sz w:val="24"/>
          <w:szCs w:val="24"/>
        </w:rPr>
        <w:lastRenderedPageBreak/>
        <w:t xml:space="preserve">Overall, these patterns align with previous studies showing that rural farmers often depend on credit to sustain household welfare and meet immediate production costs </w:t>
      </w:r>
      <w:r w:rsidR="00F731AF" w:rsidRPr="00F731AF">
        <w:rPr>
          <w:rFonts w:ascii="Times New Roman" w:hAnsi="Times New Roman" w:cs="Times New Roman"/>
          <w:sz w:val="24"/>
          <w:szCs w:val="24"/>
        </w:rPr>
        <w:t xml:space="preserve">(Ullah </w:t>
      </w:r>
      <w:r w:rsidR="00F731AF" w:rsidRPr="00F731AF">
        <w:rPr>
          <w:rFonts w:ascii="Times New Roman" w:hAnsi="Times New Roman" w:cs="Times New Roman"/>
          <w:i/>
          <w:iCs/>
          <w:sz w:val="24"/>
          <w:szCs w:val="24"/>
        </w:rPr>
        <w:t>et al</w:t>
      </w:r>
      <w:r w:rsidR="00F731AF" w:rsidRPr="00F731AF">
        <w:rPr>
          <w:rFonts w:ascii="Times New Roman" w:hAnsi="Times New Roman" w:cs="Times New Roman"/>
          <w:sz w:val="24"/>
          <w:szCs w:val="24"/>
        </w:rPr>
        <w:t>., 2020</w:t>
      </w:r>
      <w:r w:rsidRPr="000F2B85">
        <w:rPr>
          <w:rFonts w:ascii="Times New Roman" w:hAnsi="Times New Roman" w:cs="Times New Roman"/>
          <w:sz w:val="24"/>
          <w:szCs w:val="24"/>
        </w:rPr>
        <w:t xml:space="preserve">; </w:t>
      </w:r>
      <w:r w:rsidR="00CE5D51" w:rsidRPr="00CE5D51">
        <w:rPr>
          <w:rFonts w:ascii="Times New Roman" w:hAnsi="Times New Roman" w:cs="Times New Roman"/>
          <w:sz w:val="24"/>
          <w:szCs w:val="24"/>
        </w:rPr>
        <w:t>Chen, 2021)</w:t>
      </w:r>
      <w:r w:rsidRPr="000F2B85">
        <w:rPr>
          <w:rFonts w:ascii="Times New Roman" w:hAnsi="Times New Roman" w:cs="Times New Roman"/>
          <w:sz w:val="24"/>
          <w:szCs w:val="24"/>
        </w:rPr>
        <w:t xml:space="preserve">. Structural constraints such as inadequate credit access, high input costs, and limited financial literacy further shape these </w:t>
      </w:r>
      <w:r>
        <w:rPr>
          <w:rFonts w:ascii="Times New Roman" w:hAnsi="Times New Roman" w:cs="Times New Roman"/>
          <w:sz w:val="24"/>
          <w:szCs w:val="24"/>
        </w:rPr>
        <w:t>utilization behaviours</w:t>
      </w:r>
      <w:r w:rsidRPr="000F2B85">
        <w:rPr>
          <w:rFonts w:ascii="Times New Roman" w:hAnsi="Times New Roman" w:cs="Times New Roman"/>
          <w:sz w:val="24"/>
          <w:szCs w:val="24"/>
        </w:rPr>
        <w:t>, leading farmers to prioritize short-term survival and operational sustainability over capital-intensive or growth-oriented investments</w:t>
      </w:r>
      <w:r>
        <w:rPr>
          <w:rFonts w:ascii="Times New Roman" w:hAnsi="Times New Roman" w:cs="Times New Roman"/>
          <w:sz w:val="24"/>
          <w:szCs w:val="24"/>
        </w:rPr>
        <w:t xml:space="preserve">. </w:t>
      </w:r>
      <w:r w:rsidRPr="006A678E">
        <w:rPr>
          <w:rFonts w:ascii="Times New Roman" w:hAnsi="Times New Roman" w:cs="Times New Roman"/>
          <w:sz w:val="24"/>
          <w:szCs w:val="24"/>
        </w:rPr>
        <w:t>Enhancing credit effectiveness</w:t>
      </w:r>
      <w:r w:rsidR="005D4BDF">
        <w:rPr>
          <w:rFonts w:ascii="Times New Roman" w:hAnsi="Times New Roman" w:cs="Times New Roman"/>
          <w:sz w:val="24"/>
          <w:szCs w:val="24"/>
        </w:rPr>
        <w:t>,</w:t>
      </w:r>
      <w:r w:rsidRPr="006A678E">
        <w:rPr>
          <w:rFonts w:ascii="Times New Roman" w:hAnsi="Times New Roman" w:cs="Times New Roman"/>
          <w:sz w:val="24"/>
          <w:szCs w:val="24"/>
        </w:rPr>
        <w:t xml:space="preserve"> therefore</w:t>
      </w:r>
      <w:r w:rsidR="005D4BDF">
        <w:rPr>
          <w:rFonts w:ascii="Times New Roman" w:hAnsi="Times New Roman" w:cs="Times New Roman"/>
          <w:sz w:val="24"/>
          <w:szCs w:val="24"/>
        </w:rPr>
        <w:t>,</w:t>
      </w:r>
      <w:r w:rsidRPr="006A678E">
        <w:rPr>
          <w:rFonts w:ascii="Times New Roman" w:hAnsi="Times New Roman" w:cs="Times New Roman"/>
          <w:sz w:val="24"/>
          <w:szCs w:val="24"/>
        </w:rPr>
        <w:t xml:space="preserve"> requires not only improved access but also stronger financial management training, larger and longer-term loan packages, and institutional mechanisms that encourage productive reinvestment </w:t>
      </w:r>
      <w:r w:rsidR="005D4BDF" w:rsidRPr="005D4BDF">
        <w:rPr>
          <w:rFonts w:ascii="Times New Roman" w:hAnsi="Times New Roman" w:cs="Times New Roman"/>
          <w:sz w:val="24"/>
          <w:szCs w:val="24"/>
        </w:rPr>
        <w:t xml:space="preserve">(Phan </w:t>
      </w:r>
      <w:r w:rsidR="005D4BDF" w:rsidRPr="005D4BDF">
        <w:rPr>
          <w:rFonts w:ascii="Times New Roman" w:hAnsi="Times New Roman" w:cs="Times New Roman"/>
          <w:i/>
          <w:iCs/>
          <w:sz w:val="24"/>
          <w:szCs w:val="24"/>
        </w:rPr>
        <w:t>et al</w:t>
      </w:r>
      <w:r w:rsidR="005D4BDF" w:rsidRPr="005D4BDF">
        <w:rPr>
          <w:rFonts w:ascii="Times New Roman" w:hAnsi="Times New Roman" w:cs="Times New Roman"/>
          <w:sz w:val="24"/>
          <w:szCs w:val="24"/>
        </w:rPr>
        <w:t>., 2023</w:t>
      </w:r>
      <w:r w:rsidR="005D4BDF">
        <w:rPr>
          <w:rFonts w:ascii="Times New Roman" w:hAnsi="Times New Roman" w:cs="Times New Roman"/>
          <w:sz w:val="24"/>
          <w:szCs w:val="24"/>
        </w:rPr>
        <w:t xml:space="preserve">; </w:t>
      </w:r>
      <w:r w:rsidR="005D4BDF" w:rsidRPr="005D4BDF">
        <w:rPr>
          <w:rFonts w:ascii="Times New Roman" w:hAnsi="Times New Roman" w:cs="Times New Roman"/>
          <w:sz w:val="24"/>
          <w:szCs w:val="24"/>
        </w:rPr>
        <w:t xml:space="preserve">Balana </w:t>
      </w:r>
      <w:r w:rsidR="005D4BDF">
        <w:rPr>
          <w:rFonts w:ascii="Times New Roman" w:hAnsi="Times New Roman" w:cs="Times New Roman"/>
          <w:sz w:val="24"/>
          <w:szCs w:val="24"/>
        </w:rPr>
        <w:t>and</w:t>
      </w:r>
      <w:r w:rsidR="005D4BDF" w:rsidRPr="005D4BDF">
        <w:rPr>
          <w:rFonts w:ascii="Times New Roman" w:hAnsi="Times New Roman" w:cs="Times New Roman"/>
          <w:sz w:val="24"/>
          <w:szCs w:val="24"/>
        </w:rPr>
        <w:t xml:space="preserve"> Oyeyemi, 2022)</w:t>
      </w:r>
      <w:r>
        <w:rPr>
          <w:rFonts w:ascii="Times New Roman" w:hAnsi="Times New Roman" w:cs="Times New Roman"/>
          <w:sz w:val="24"/>
          <w:szCs w:val="24"/>
        </w:rPr>
        <w:t>.</w:t>
      </w:r>
    </w:p>
    <w:p w14:paraId="0A22F0F0" w14:textId="77777777" w:rsidR="00C36F28" w:rsidRPr="00E46C65" w:rsidRDefault="00C36F28" w:rsidP="005B412A">
      <w:pPr>
        <w:spacing w:line="480" w:lineRule="auto"/>
        <w:rPr>
          <w:rFonts w:ascii="Times New Roman" w:hAnsi="Times New Roman" w:cs="Times New Roman"/>
          <w:sz w:val="24"/>
          <w:szCs w:val="24"/>
        </w:rPr>
      </w:pPr>
    </w:p>
    <w:p w14:paraId="13DF7D07" w14:textId="3A654E7B" w:rsidR="005B412A" w:rsidRDefault="005B412A" w:rsidP="005B412A">
      <w:pPr>
        <w:spacing w:line="480" w:lineRule="auto"/>
        <w:rPr>
          <w:rFonts w:ascii="Times New Roman" w:hAnsi="Times New Roman" w:cs="Times New Roman"/>
          <w:sz w:val="24"/>
          <w:szCs w:val="24"/>
        </w:rPr>
      </w:pPr>
      <w:r w:rsidRPr="00E46C65">
        <w:rPr>
          <w:rFonts w:ascii="Times New Roman" w:hAnsi="Times New Roman" w:cs="Times New Roman"/>
          <w:b/>
          <w:bCs/>
          <w:sz w:val="24"/>
          <w:szCs w:val="24"/>
        </w:rPr>
        <w:t>Table 2.</w:t>
      </w:r>
      <w:r w:rsidRPr="00E46C65">
        <w:rPr>
          <w:rFonts w:ascii="Times New Roman" w:hAnsi="Times New Roman" w:cs="Times New Roman"/>
          <w:sz w:val="24"/>
          <w:szCs w:val="24"/>
        </w:rPr>
        <w:t xml:space="preserve"> </w:t>
      </w:r>
      <w:r w:rsidRPr="002834D3">
        <w:rPr>
          <w:rFonts w:ascii="Times New Roman" w:hAnsi="Times New Roman" w:cs="Times New Roman"/>
          <w:b/>
          <w:bCs/>
          <w:sz w:val="24"/>
          <w:szCs w:val="24"/>
        </w:rPr>
        <w:t>Level of credit utilization by the farmers</w:t>
      </w:r>
    </w:p>
    <w:tbl>
      <w:tblPr>
        <w:tblStyle w:val="LightShading"/>
        <w:tblW w:w="10306" w:type="dxa"/>
        <w:jc w:val="center"/>
        <w:tblLook w:val="04A0" w:firstRow="1" w:lastRow="0" w:firstColumn="1" w:lastColumn="0" w:noHBand="0" w:noVBand="1"/>
      </w:tblPr>
      <w:tblGrid>
        <w:gridCol w:w="3736"/>
        <w:gridCol w:w="1170"/>
        <w:gridCol w:w="1620"/>
        <w:gridCol w:w="1080"/>
        <w:gridCol w:w="1170"/>
        <w:gridCol w:w="720"/>
        <w:gridCol w:w="810"/>
      </w:tblGrid>
      <w:tr w:rsidR="005B412A" w14:paraId="3361BF49" w14:textId="77777777" w:rsidTr="00782BD5">
        <w:trPr>
          <w:cnfStyle w:val="100000000000" w:firstRow="1" w:lastRow="0" w:firstColumn="0" w:lastColumn="0" w:oddVBand="0" w:evenVBand="0" w:oddHBand="0"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3736" w:type="dxa"/>
            <w:tcBorders>
              <w:top w:val="single" w:sz="4" w:space="0" w:color="auto"/>
            </w:tcBorders>
          </w:tcPr>
          <w:p w14:paraId="7FCC43EA" w14:textId="77777777" w:rsidR="005B412A" w:rsidRPr="0039674B" w:rsidRDefault="005B412A" w:rsidP="00782BD5">
            <w:pPr>
              <w:rPr>
                <w:rFonts w:ascii="Times New Roman" w:hAnsi="Times New Roman"/>
                <w:sz w:val="24"/>
                <w:szCs w:val="24"/>
              </w:rPr>
            </w:pPr>
            <w:r>
              <w:rPr>
                <w:rFonts w:ascii="Times New Roman" w:hAnsi="Times New Roman"/>
                <w:sz w:val="24"/>
                <w:szCs w:val="24"/>
              </w:rPr>
              <w:t xml:space="preserve">Variables  </w:t>
            </w:r>
          </w:p>
        </w:tc>
        <w:tc>
          <w:tcPr>
            <w:tcW w:w="1170" w:type="dxa"/>
            <w:tcBorders>
              <w:top w:val="single" w:sz="4" w:space="0" w:color="auto"/>
            </w:tcBorders>
          </w:tcPr>
          <w:p w14:paraId="5A56680F" w14:textId="77777777" w:rsidR="005B412A" w:rsidRPr="00486A18" w:rsidRDefault="005B412A" w:rsidP="00782B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86A18">
              <w:rPr>
                <w:rFonts w:ascii="Times New Roman" w:hAnsi="Times New Roman"/>
              </w:rPr>
              <w:t>High</w:t>
            </w:r>
            <w:r>
              <w:rPr>
                <w:rFonts w:ascii="Times New Roman" w:hAnsi="Times New Roman"/>
              </w:rPr>
              <w:t xml:space="preserve"> </w:t>
            </w:r>
            <w:r w:rsidRPr="00486A18">
              <w:rPr>
                <w:rFonts w:ascii="Times New Roman" w:hAnsi="Times New Roman"/>
              </w:rPr>
              <w:t>(%)</w:t>
            </w:r>
          </w:p>
        </w:tc>
        <w:tc>
          <w:tcPr>
            <w:tcW w:w="1620" w:type="dxa"/>
            <w:tcBorders>
              <w:top w:val="single" w:sz="4" w:space="0" w:color="auto"/>
            </w:tcBorders>
          </w:tcPr>
          <w:p w14:paraId="3FE2F19F" w14:textId="77777777" w:rsidR="005B412A" w:rsidRPr="00486A18" w:rsidRDefault="005B412A" w:rsidP="00782B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Moderate </w:t>
            </w:r>
            <w:r w:rsidRPr="00486A18">
              <w:rPr>
                <w:rFonts w:ascii="Times New Roman" w:hAnsi="Times New Roman"/>
              </w:rPr>
              <w:t>(%)</w:t>
            </w:r>
          </w:p>
        </w:tc>
        <w:tc>
          <w:tcPr>
            <w:tcW w:w="1080" w:type="dxa"/>
            <w:tcBorders>
              <w:top w:val="single" w:sz="4" w:space="0" w:color="auto"/>
            </w:tcBorders>
          </w:tcPr>
          <w:p w14:paraId="005C495E" w14:textId="77777777" w:rsidR="005B412A" w:rsidRPr="00486A18" w:rsidRDefault="005B412A" w:rsidP="00782B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86A18">
              <w:rPr>
                <w:rFonts w:ascii="Times New Roman" w:hAnsi="Times New Roman"/>
              </w:rPr>
              <w:t>Low (%)</w:t>
            </w:r>
          </w:p>
        </w:tc>
        <w:tc>
          <w:tcPr>
            <w:tcW w:w="1170" w:type="dxa"/>
            <w:tcBorders>
              <w:top w:val="single" w:sz="4" w:space="0" w:color="auto"/>
            </w:tcBorders>
          </w:tcPr>
          <w:p w14:paraId="6F773E23" w14:textId="77777777" w:rsidR="005B412A" w:rsidRPr="00486A18" w:rsidRDefault="005B412A" w:rsidP="00782B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86A18">
              <w:rPr>
                <w:rFonts w:ascii="Times New Roman" w:hAnsi="Times New Roman"/>
              </w:rPr>
              <w:t>None</w:t>
            </w:r>
            <w:r>
              <w:rPr>
                <w:rFonts w:ascii="Times New Roman" w:hAnsi="Times New Roman"/>
              </w:rPr>
              <w:t xml:space="preserve"> </w:t>
            </w:r>
            <w:r w:rsidRPr="00486A18">
              <w:rPr>
                <w:rFonts w:ascii="Times New Roman" w:hAnsi="Times New Roman"/>
              </w:rPr>
              <w:t>(%)</w:t>
            </w:r>
          </w:p>
        </w:tc>
        <w:tc>
          <w:tcPr>
            <w:tcW w:w="720" w:type="dxa"/>
            <w:tcBorders>
              <w:top w:val="single" w:sz="4" w:space="0" w:color="auto"/>
            </w:tcBorders>
          </w:tcPr>
          <w:p w14:paraId="4C97BE40" w14:textId="77777777" w:rsidR="005B412A" w:rsidRPr="00486A18" w:rsidRDefault="005B412A" w:rsidP="00782B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86A18">
              <w:rPr>
                <w:rFonts w:ascii="Times New Roman" w:hAnsi="Times New Roman"/>
              </w:rPr>
              <w:t>WM</w:t>
            </w:r>
          </w:p>
        </w:tc>
        <w:tc>
          <w:tcPr>
            <w:tcW w:w="810" w:type="dxa"/>
            <w:tcBorders>
              <w:top w:val="single" w:sz="4" w:space="0" w:color="auto"/>
            </w:tcBorders>
          </w:tcPr>
          <w:p w14:paraId="746A76F0" w14:textId="77777777" w:rsidR="005B412A" w:rsidRPr="00486A18" w:rsidRDefault="005B412A" w:rsidP="00782B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SD</w:t>
            </w:r>
          </w:p>
        </w:tc>
      </w:tr>
      <w:tr w:rsidR="005B412A" w14:paraId="09F66154" w14:textId="77777777" w:rsidTr="00782BD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736" w:type="dxa"/>
            <w:shd w:val="clear" w:color="auto" w:fill="auto"/>
          </w:tcPr>
          <w:p w14:paraId="47F43527" w14:textId="77777777" w:rsidR="005B412A" w:rsidRPr="00D10A17" w:rsidRDefault="005B412A" w:rsidP="00782BD5">
            <w:pPr>
              <w:rPr>
                <w:rFonts w:ascii="Times New Roman" w:hAnsi="Times New Roman" w:cs="Times New Roman"/>
                <w:b w:val="0"/>
                <w:sz w:val="24"/>
                <w:szCs w:val="24"/>
              </w:rPr>
            </w:pPr>
            <w:r w:rsidRPr="00D10A17">
              <w:rPr>
                <w:rFonts w:ascii="Times New Roman" w:hAnsi="Times New Roman" w:cs="Times New Roman"/>
                <w:b w:val="0"/>
                <w:sz w:val="24"/>
                <w:szCs w:val="24"/>
              </w:rPr>
              <w:t>Purchase of inputs (seeds, fertilizers, pesticides)</w:t>
            </w:r>
          </w:p>
        </w:tc>
        <w:tc>
          <w:tcPr>
            <w:tcW w:w="1170" w:type="dxa"/>
            <w:shd w:val="clear" w:color="auto" w:fill="FFFFFF" w:themeFill="background1"/>
          </w:tcPr>
          <w:p w14:paraId="7EA7E6A4"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106(44.2) </w:t>
            </w:r>
          </w:p>
        </w:tc>
        <w:tc>
          <w:tcPr>
            <w:tcW w:w="1620" w:type="dxa"/>
            <w:shd w:val="clear" w:color="auto" w:fill="FFFFFF" w:themeFill="background1"/>
          </w:tcPr>
          <w:p w14:paraId="0A481ABE"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115(47.9)</w:t>
            </w:r>
          </w:p>
        </w:tc>
        <w:tc>
          <w:tcPr>
            <w:tcW w:w="1080" w:type="dxa"/>
            <w:shd w:val="clear" w:color="auto" w:fill="auto"/>
          </w:tcPr>
          <w:p w14:paraId="0B369390"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19(7.9)</w:t>
            </w:r>
          </w:p>
        </w:tc>
        <w:tc>
          <w:tcPr>
            <w:tcW w:w="1170" w:type="dxa"/>
            <w:shd w:val="clear" w:color="auto" w:fill="auto"/>
          </w:tcPr>
          <w:p w14:paraId="47C7B90E"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0(0)</w:t>
            </w:r>
          </w:p>
        </w:tc>
        <w:tc>
          <w:tcPr>
            <w:tcW w:w="720" w:type="dxa"/>
            <w:shd w:val="clear" w:color="auto" w:fill="auto"/>
          </w:tcPr>
          <w:p w14:paraId="54131B56"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3.36</w:t>
            </w:r>
          </w:p>
        </w:tc>
        <w:tc>
          <w:tcPr>
            <w:tcW w:w="810" w:type="dxa"/>
            <w:shd w:val="clear" w:color="auto" w:fill="auto"/>
          </w:tcPr>
          <w:p w14:paraId="7C0C967E"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0.62</w:t>
            </w:r>
          </w:p>
        </w:tc>
      </w:tr>
      <w:tr w:rsidR="005B412A" w14:paraId="3F128657" w14:textId="77777777" w:rsidTr="00782BD5">
        <w:trPr>
          <w:trHeight w:val="252"/>
          <w:jc w:val="center"/>
        </w:trPr>
        <w:tc>
          <w:tcPr>
            <w:cnfStyle w:val="001000000000" w:firstRow="0" w:lastRow="0" w:firstColumn="1" w:lastColumn="0" w:oddVBand="0" w:evenVBand="0" w:oddHBand="0" w:evenHBand="0" w:firstRowFirstColumn="0" w:firstRowLastColumn="0" w:lastRowFirstColumn="0" w:lastRowLastColumn="0"/>
            <w:tcW w:w="3736" w:type="dxa"/>
          </w:tcPr>
          <w:p w14:paraId="4C00893D" w14:textId="77777777" w:rsidR="005B412A" w:rsidRPr="00D10A17" w:rsidRDefault="005B412A" w:rsidP="00782BD5">
            <w:pPr>
              <w:rPr>
                <w:rFonts w:ascii="Times New Roman" w:hAnsi="Times New Roman" w:cs="Times New Roman"/>
                <w:b w:val="0"/>
                <w:sz w:val="24"/>
                <w:szCs w:val="24"/>
              </w:rPr>
            </w:pPr>
            <w:r w:rsidRPr="00D10A17">
              <w:rPr>
                <w:rFonts w:ascii="Times New Roman" w:hAnsi="Times New Roman" w:cs="Times New Roman"/>
                <w:b w:val="0"/>
                <w:sz w:val="24"/>
                <w:szCs w:val="24"/>
              </w:rPr>
              <w:t>Labour hiring</w:t>
            </w:r>
          </w:p>
        </w:tc>
        <w:tc>
          <w:tcPr>
            <w:tcW w:w="1170" w:type="dxa"/>
            <w:shd w:val="clear" w:color="auto" w:fill="FFFFFF" w:themeFill="background1"/>
          </w:tcPr>
          <w:p w14:paraId="4B9DCC11"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164(68.3)</w:t>
            </w:r>
          </w:p>
        </w:tc>
        <w:tc>
          <w:tcPr>
            <w:tcW w:w="1620" w:type="dxa"/>
            <w:shd w:val="clear" w:color="auto" w:fill="FFFFFF" w:themeFill="background1"/>
          </w:tcPr>
          <w:p w14:paraId="7FAA7905"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13(5.4)</w:t>
            </w:r>
          </w:p>
        </w:tc>
        <w:tc>
          <w:tcPr>
            <w:tcW w:w="1080" w:type="dxa"/>
          </w:tcPr>
          <w:p w14:paraId="49F1B4A5"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21(8.8)</w:t>
            </w:r>
          </w:p>
        </w:tc>
        <w:tc>
          <w:tcPr>
            <w:tcW w:w="1170" w:type="dxa"/>
          </w:tcPr>
          <w:p w14:paraId="58ABF349"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42(17.5)</w:t>
            </w:r>
          </w:p>
        </w:tc>
        <w:tc>
          <w:tcPr>
            <w:tcW w:w="720" w:type="dxa"/>
          </w:tcPr>
          <w:p w14:paraId="57A10D16"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3.24</w:t>
            </w:r>
          </w:p>
        </w:tc>
        <w:tc>
          <w:tcPr>
            <w:tcW w:w="810" w:type="dxa"/>
          </w:tcPr>
          <w:p w14:paraId="587FEF77"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1.19</w:t>
            </w:r>
          </w:p>
        </w:tc>
      </w:tr>
      <w:tr w:rsidR="005B412A" w14:paraId="1002A377" w14:textId="77777777" w:rsidTr="00782BD5">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3736" w:type="dxa"/>
            <w:shd w:val="clear" w:color="auto" w:fill="auto"/>
          </w:tcPr>
          <w:p w14:paraId="44B896D7" w14:textId="77777777" w:rsidR="005B412A" w:rsidRPr="00D10A17" w:rsidRDefault="005B412A" w:rsidP="00782BD5">
            <w:pPr>
              <w:rPr>
                <w:rFonts w:ascii="Times New Roman" w:hAnsi="Times New Roman" w:cs="Times New Roman"/>
                <w:b w:val="0"/>
                <w:sz w:val="24"/>
                <w:szCs w:val="24"/>
              </w:rPr>
            </w:pPr>
            <w:r w:rsidRPr="00D10A17">
              <w:rPr>
                <w:rFonts w:ascii="Times New Roman" w:hAnsi="Times New Roman" w:cs="Times New Roman"/>
                <w:b w:val="0"/>
                <w:sz w:val="24"/>
                <w:szCs w:val="24"/>
              </w:rPr>
              <w:t xml:space="preserve">For educational </w:t>
            </w:r>
            <w:r>
              <w:rPr>
                <w:rFonts w:ascii="Times New Roman" w:hAnsi="Times New Roman" w:cs="Times New Roman"/>
                <w:b w:val="0"/>
                <w:sz w:val="24"/>
                <w:szCs w:val="24"/>
              </w:rPr>
              <w:t>purposes</w:t>
            </w:r>
          </w:p>
        </w:tc>
        <w:tc>
          <w:tcPr>
            <w:tcW w:w="1170" w:type="dxa"/>
            <w:shd w:val="clear" w:color="auto" w:fill="FFFFFF" w:themeFill="background1"/>
          </w:tcPr>
          <w:p w14:paraId="787F8AC5"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99(41.3)</w:t>
            </w:r>
          </w:p>
        </w:tc>
        <w:tc>
          <w:tcPr>
            <w:tcW w:w="1620" w:type="dxa"/>
            <w:shd w:val="clear" w:color="auto" w:fill="FFFFFF" w:themeFill="background1"/>
          </w:tcPr>
          <w:p w14:paraId="4FFBB182"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100(41.7)</w:t>
            </w:r>
          </w:p>
        </w:tc>
        <w:tc>
          <w:tcPr>
            <w:tcW w:w="1080" w:type="dxa"/>
            <w:shd w:val="clear" w:color="auto" w:fill="auto"/>
          </w:tcPr>
          <w:p w14:paraId="05D5B181"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35(14.6)</w:t>
            </w:r>
          </w:p>
        </w:tc>
        <w:tc>
          <w:tcPr>
            <w:tcW w:w="1170" w:type="dxa"/>
            <w:shd w:val="clear" w:color="auto" w:fill="auto"/>
          </w:tcPr>
          <w:p w14:paraId="72075D34"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6(2.5)</w:t>
            </w:r>
          </w:p>
        </w:tc>
        <w:tc>
          <w:tcPr>
            <w:tcW w:w="720" w:type="dxa"/>
            <w:shd w:val="clear" w:color="auto" w:fill="auto"/>
          </w:tcPr>
          <w:p w14:paraId="1F8F8EB3"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3.21</w:t>
            </w:r>
          </w:p>
        </w:tc>
        <w:tc>
          <w:tcPr>
            <w:tcW w:w="810" w:type="dxa"/>
            <w:shd w:val="clear" w:color="auto" w:fill="auto"/>
          </w:tcPr>
          <w:p w14:paraId="616237C6"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0.78</w:t>
            </w:r>
          </w:p>
        </w:tc>
      </w:tr>
      <w:tr w:rsidR="005B412A" w14:paraId="525D4C1F" w14:textId="77777777" w:rsidTr="00782BD5">
        <w:trPr>
          <w:trHeight w:val="243"/>
          <w:jc w:val="center"/>
        </w:trPr>
        <w:tc>
          <w:tcPr>
            <w:cnfStyle w:val="001000000000" w:firstRow="0" w:lastRow="0" w:firstColumn="1" w:lastColumn="0" w:oddVBand="0" w:evenVBand="0" w:oddHBand="0" w:evenHBand="0" w:firstRowFirstColumn="0" w:firstRowLastColumn="0" w:lastRowFirstColumn="0" w:lastRowLastColumn="0"/>
            <w:tcW w:w="3736" w:type="dxa"/>
          </w:tcPr>
          <w:p w14:paraId="5045BB5C" w14:textId="77777777" w:rsidR="005B412A" w:rsidRPr="00D10A17" w:rsidRDefault="005B412A" w:rsidP="00782BD5">
            <w:pPr>
              <w:rPr>
                <w:rFonts w:ascii="Times New Roman" w:hAnsi="Times New Roman" w:cs="Times New Roman"/>
                <w:b w:val="0"/>
                <w:sz w:val="24"/>
                <w:szCs w:val="24"/>
              </w:rPr>
            </w:pPr>
            <w:r w:rsidRPr="00D10A17">
              <w:rPr>
                <w:rFonts w:ascii="Times New Roman" w:hAnsi="Times New Roman" w:cs="Times New Roman"/>
                <w:b w:val="0"/>
                <w:sz w:val="24"/>
                <w:szCs w:val="24"/>
              </w:rPr>
              <w:t>Livestock rearing</w:t>
            </w:r>
          </w:p>
        </w:tc>
        <w:tc>
          <w:tcPr>
            <w:tcW w:w="1170" w:type="dxa"/>
            <w:shd w:val="clear" w:color="auto" w:fill="FFFFFF" w:themeFill="background1"/>
          </w:tcPr>
          <w:p w14:paraId="1E319BEE"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158(65.8)</w:t>
            </w:r>
          </w:p>
        </w:tc>
        <w:tc>
          <w:tcPr>
            <w:tcW w:w="1620" w:type="dxa"/>
            <w:shd w:val="clear" w:color="auto" w:fill="FFFFFF" w:themeFill="background1"/>
          </w:tcPr>
          <w:p w14:paraId="7037B553"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19(7.9)</w:t>
            </w:r>
          </w:p>
        </w:tc>
        <w:tc>
          <w:tcPr>
            <w:tcW w:w="1080" w:type="dxa"/>
          </w:tcPr>
          <w:p w14:paraId="24343660"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0(0)</w:t>
            </w:r>
          </w:p>
        </w:tc>
        <w:tc>
          <w:tcPr>
            <w:tcW w:w="1170" w:type="dxa"/>
          </w:tcPr>
          <w:p w14:paraId="0216D938"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63(26.3)</w:t>
            </w:r>
          </w:p>
        </w:tc>
        <w:tc>
          <w:tcPr>
            <w:tcW w:w="720" w:type="dxa"/>
          </w:tcPr>
          <w:p w14:paraId="4197F2BD"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3.13</w:t>
            </w:r>
          </w:p>
        </w:tc>
        <w:tc>
          <w:tcPr>
            <w:tcW w:w="810" w:type="dxa"/>
          </w:tcPr>
          <w:p w14:paraId="7D481BBE"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1.30</w:t>
            </w:r>
          </w:p>
        </w:tc>
      </w:tr>
      <w:tr w:rsidR="005B412A" w14:paraId="4FBE7B4F" w14:textId="77777777" w:rsidTr="00782BD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736" w:type="dxa"/>
            <w:shd w:val="clear" w:color="auto" w:fill="auto"/>
          </w:tcPr>
          <w:p w14:paraId="603E2417" w14:textId="77777777" w:rsidR="005B412A" w:rsidRPr="00D10A17" w:rsidRDefault="005B412A" w:rsidP="00782BD5">
            <w:pPr>
              <w:rPr>
                <w:rFonts w:ascii="Times New Roman" w:hAnsi="Times New Roman" w:cs="Times New Roman"/>
                <w:b w:val="0"/>
                <w:sz w:val="24"/>
                <w:szCs w:val="24"/>
              </w:rPr>
            </w:pPr>
            <w:r w:rsidRPr="00D10A17">
              <w:rPr>
                <w:rFonts w:ascii="Times New Roman" w:hAnsi="Times New Roman" w:cs="Times New Roman"/>
                <w:b w:val="0"/>
                <w:sz w:val="24"/>
                <w:szCs w:val="24"/>
              </w:rPr>
              <w:t>For family upkeep</w:t>
            </w:r>
          </w:p>
        </w:tc>
        <w:tc>
          <w:tcPr>
            <w:tcW w:w="1170" w:type="dxa"/>
            <w:shd w:val="clear" w:color="auto" w:fill="FFFFFF" w:themeFill="background1"/>
          </w:tcPr>
          <w:p w14:paraId="4AFB7699"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112(46.7)</w:t>
            </w:r>
          </w:p>
        </w:tc>
        <w:tc>
          <w:tcPr>
            <w:tcW w:w="1620" w:type="dxa"/>
            <w:shd w:val="clear" w:color="auto" w:fill="FFFFFF" w:themeFill="background1"/>
          </w:tcPr>
          <w:p w14:paraId="2C01A92B"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59(24.6)</w:t>
            </w:r>
          </w:p>
        </w:tc>
        <w:tc>
          <w:tcPr>
            <w:tcW w:w="1080" w:type="dxa"/>
            <w:shd w:val="clear" w:color="auto" w:fill="auto"/>
          </w:tcPr>
          <w:p w14:paraId="56C3AB70"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37(15.4)</w:t>
            </w:r>
          </w:p>
        </w:tc>
        <w:tc>
          <w:tcPr>
            <w:tcW w:w="1170" w:type="dxa"/>
            <w:shd w:val="clear" w:color="auto" w:fill="auto"/>
          </w:tcPr>
          <w:p w14:paraId="2B94D935"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32(13.3)</w:t>
            </w:r>
          </w:p>
        </w:tc>
        <w:tc>
          <w:tcPr>
            <w:tcW w:w="720" w:type="dxa"/>
            <w:shd w:val="clear" w:color="auto" w:fill="auto"/>
          </w:tcPr>
          <w:p w14:paraId="085D80DA"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3.04</w:t>
            </w:r>
          </w:p>
        </w:tc>
        <w:tc>
          <w:tcPr>
            <w:tcW w:w="810" w:type="dxa"/>
            <w:shd w:val="clear" w:color="auto" w:fill="auto"/>
          </w:tcPr>
          <w:p w14:paraId="0624E053"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1.07</w:t>
            </w:r>
          </w:p>
        </w:tc>
      </w:tr>
      <w:tr w:rsidR="005B412A" w14:paraId="059CC120" w14:textId="77777777" w:rsidTr="00782BD5">
        <w:trPr>
          <w:trHeight w:val="270"/>
          <w:jc w:val="center"/>
        </w:trPr>
        <w:tc>
          <w:tcPr>
            <w:cnfStyle w:val="001000000000" w:firstRow="0" w:lastRow="0" w:firstColumn="1" w:lastColumn="0" w:oddVBand="0" w:evenVBand="0" w:oddHBand="0" w:evenHBand="0" w:firstRowFirstColumn="0" w:firstRowLastColumn="0" w:lastRowFirstColumn="0" w:lastRowLastColumn="0"/>
            <w:tcW w:w="3736" w:type="dxa"/>
          </w:tcPr>
          <w:p w14:paraId="598D7784" w14:textId="77777777" w:rsidR="005B412A" w:rsidRPr="00D10A17" w:rsidRDefault="005B412A" w:rsidP="00782BD5">
            <w:pPr>
              <w:rPr>
                <w:rFonts w:ascii="Times New Roman" w:hAnsi="Times New Roman" w:cs="Times New Roman"/>
                <w:b w:val="0"/>
                <w:sz w:val="24"/>
                <w:szCs w:val="24"/>
              </w:rPr>
            </w:pPr>
            <w:r w:rsidRPr="00D10A17">
              <w:rPr>
                <w:rFonts w:ascii="Times New Roman" w:hAnsi="Times New Roman" w:cs="Times New Roman"/>
                <w:b w:val="0"/>
                <w:sz w:val="24"/>
                <w:szCs w:val="24"/>
              </w:rPr>
              <w:t xml:space="preserve">For healthcare </w:t>
            </w:r>
            <w:r>
              <w:rPr>
                <w:rFonts w:ascii="Times New Roman" w:hAnsi="Times New Roman" w:cs="Times New Roman"/>
                <w:b w:val="0"/>
                <w:sz w:val="24"/>
                <w:szCs w:val="24"/>
              </w:rPr>
              <w:t>purposes</w:t>
            </w:r>
          </w:p>
        </w:tc>
        <w:tc>
          <w:tcPr>
            <w:tcW w:w="1170" w:type="dxa"/>
            <w:shd w:val="clear" w:color="auto" w:fill="FFFFFF" w:themeFill="background1"/>
          </w:tcPr>
          <w:p w14:paraId="232ED96C"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127(52.9)</w:t>
            </w:r>
          </w:p>
        </w:tc>
        <w:tc>
          <w:tcPr>
            <w:tcW w:w="1620" w:type="dxa"/>
            <w:shd w:val="clear" w:color="auto" w:fill="FFFFFF" w:themeFill="background1"/>
          </w:tcPr>
          <w:p w14:paraId="5757CF3D"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22(9.2)</w:t>
            </w:r>
          </w:p>
        </w:tc>
        <w:tc>
          <w:tcPr>
            <w:tcW w:w="1080" w:type="dxa"/>
          </w:tcPr>
          <w:p w14:paraId="5EB62A2E"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48(20.0)</w:t>
            </w:r>
          </w:p>
        </w:tc>
        <w:tc>
          <w:tcPr>
            <w:tcW w:w="1170" w:type="dxa"/>
          </w:tcPr>
          <w:p w14:paraId="0D7D0A72"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43(17.9)</w:t>
            </w:r>
          </w:p>
        </w:tc>
        <w:tc>
          <w:tcPr>
            <w:tcW w:w="720" w:type="dxa"/>
          </w:tcPr>
          <w:p w14:paraId="110661D4"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2.97</w:t>
            </w:r>
          </w:p>
        </w:tc>
        <w:tc>
          <w:tcPr>
            <w:tcW w:w="810" w:type="dxa"/>
          </w:tcPr>
          <w:p w14:paraId="3CE3AE26"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1.20</w:t>
            </w:r>
          </w:p>
        </w:tc>
      </w:tr>
      <w:tr w:rsidR="005B412A" w14:paraId="5BD67C9C" w14:textId="77777777" w:rsidTr="00782BD5">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3736" w:type="dxa"/>
            <w:shd w:val="clear" w:color="auto" w:fill="auto"/>
          </w:tcPr>
          <w:p w14:paraId="69A98984" w14:textId="77777777" w:rsidR="005B412A" w:rsidRPr="00D10A17" w:rsidRDefault="005B412A" w:rsidP="00782BD5">
            <w:pPr>
              <w:rPr>
                <w:rFonts w:ascii="Times New Roman" w:hAnsi="Times New Roman" w:cs="Times New Roman"/>
                <w:b w:val="0"/>
                <w:sz w:val="24"/>
                <w:szCs w:val="24"/>
              </w:rPr>
            </w:pPr>
            <w:r w:rsidRPr="00D10A17">
              <w:rPr>
                <w:rFonts w:ascii="Times New Roman" w:hAnsi="Times New Roman" w:cs="Times New Roman"/>
                <w:b w:val="0"/>
                <w:sz w:val="24"/>
                <w:szCs w:val="24"/>
              </w:rPr>
              <w:t>Irrigation development</w:t>
            </w:r>
          </w:p>
        </w:tc>
        <w:tc>
          <w:tcPr>
            <w:tcW w:w="1170" w:type="dxa"/>
            <w:shd w:val="clear" w:color="auto" w:fill="FFFFFF" w:themeFill="background1"/>
          </w:tcPr>
          <w:p w14:paraId="280D8331"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40(16.7)</w:t>
            </w:r>
          </w:p>
        </w:tc>
        <w:tc>
          <w:tcPr>
            <w:tcW w:w="1620" w:type="dxa"/>
            <w:shd w:val="clear" w:color="auto" w:fill="FFFFFF" w:themeFill="background1"/>
          </w:tcPr>
          <w:p w14:paraId="296EBA68"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164(68.3)</w:t>
            </w:r>
          </w:p>
        </w:tc>
        <w:tc>
          <w:tcPr>
            <w:tcW w:w="1080" w:type="dxa"/>
            <w:shd w:val="clear" w:color="auto" w:fill="auto"/>
          </w:tcPr>
          <w:p w14:paraId="17F1E5D3"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18(7.5)</w:t>
            </w:r>
          </w:p>
        </w:tc>
        <w:tc>
          <w:tcPr>
            <w:tcW w:w="1170" w:type="dxa"/>
            <w:shd w:val="clear" w:color="auto" w:fill="auto"/>
          </w:tcPr>
          <w:p w14:paraId="360A926A"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18(7.5)</w:t>
            </w:r>
          </w:p>
        </w:tc>
        <w:tc>
          <w:tcPr>
            <w:tcW w:w="720" w:type="dxa"/>
            <w:shd w:val="clear" w:color="auto" w:fill="auto"/>
          </w:tcPr>
          <w:p w14:paraId="4E9FC047"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2.94</w:t>
            </w:r>
          </w:p>
        </w:tc>
        <w:tc>
          <w:tcPr>
            <w:tcW w:w="810" w:type="dxa"/>
            <w:shd w:val="clear" w:color="auto" w:fill="auto"/>
          </w:tcPr>
          <w:p w14:paraId="61A0407A"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0.73</w:t>
            </w:r>
          </w:p>
        </w:tc>
      </w:tr>
      <w:tr w:rsidR="005B412A" w14:paraId="420AF6D8" w14:textId="77777777" w:rsidTr="00782BD5">
        <w:trPr>
          <w:trHeight w:val="252"/>
          <w:jc w:val="center"/>
        </w:trPr>
        <w:tc>
          <w:tcPr>
            <w:cnfStyle w:val="001000000000" w:firstRow="0" w:lastRow="0" w:firstColumn="1" w:lastColumn="0" w:oddVBand="0" w:evenVBand="0" w:oddHBand="0" w:evenHBand="0" w:firstRowFirstColumn="0" w:firstRowLastColumn="0" w:lastRowFirstColumn="0" w:lastRowLastColumn="0"/>
            <w:tcW w:w="3736" w:type="dxa"/>
          </w:tcPr>
          <w:p w14:paraId="4E7742EA" w14:textId="77777777" w:rsidR="005B412A" w:rsidRPr="00D10A17" w:rsidRDefault="005B412A" w:rsidP="00782BD5">
            <w:pPr>
              <w:rPr>
                <w:rFonts w:ascii="Times New Roman" w:hAnsi="Times New Roman" w:cs="Times New Roman"/>
                <w:b w:val="0"/>
                <w:sz w:val="24"/>
                <w:szCs w:val="24"/>
              </w:rPr>
            </w:pPr>
            <w:r w:rsidRPr="00D10A17">
              <w:rPr>
                <w:rFonts w:ascii="Times New Roman" w:hAnsi="Times New Roman" w:cs="Times New Roman"/>
                <w:b w:val="0"/>
                <w:sz w:val="24"/>
                <w:szCs w:val="24"/>
              </w:rPr>
              <w:t>To meet personal needs</w:t>
            </w:r>
          </w:p>
        </w:tc>
        <w:tc>
          <w:tcPr>
            <w:tcW w:w="1170" w:type="dxa"/>
            <w:shd w:val="clear" w:color="auto" w:fill="FFFFFF" w:themeFill="background1"/>
          </w:tcPr>
          <w:p w14:paraId="504EE778"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61(25.4)</w:t>
            </w:r>
          </w:p>
        </w:tc>
        <w:tc>
          <w:tcPr>
            <w:tcW w:w="1620" w:type="dxa"/>
            <w:shd w:val="clear" w:color="auto" w:fill="FFFFFF" w:themeFill="background1"/>
          </w:tcPr>
          <w:p w14:paraId="7E12C5F9"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51(21.3)</w:t>
            </w:r>
          </w:p>
        </w:tc>
        <w:tc>
          <w:tcPr>
            <w:tcW w:w="1080" w:type="dxa"/>
          </w:tcPr>
          <w:p w14:paraId="3141EA6D"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42(17.5)</w:t>
            </w:r>
          </w:p>
        </w:tc>
        <w:tc>
          <w:tcPr>
            <w:tcW w:w="1170" w:type="dxa"/>
          </w:tcPr>
          <w:p w14:paraId="48CB32EF"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86(35.8)</w:t>
            </w:r>
          </w:p>
        </w:tc>
        <w:tc>
          <w:tcPr>
            <w:tcW w:w="720" w:type="dxa"/>
          </w:tcPr>
          <w:p w14:paraId="366DE4C6"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2.36</w:t>
            </w:r>
          </w:p>
        </w:tc>
        <w:tc>
          <w:tcPr>
            <w:tcW w:w="810" w:type="dxa"/>
          </w:tcPr>
          <w:p w14:paraId="30EE53A0"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1.21</w:t>
            </w:r>
          </w:p>
        </w:tc>
      </w:tr>
      <w:tr w:rsidR="005B412A" w14:paraId="279CA2E3" w14:textId="77777777" w:rsidTr="00782BD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736" w:type="dxa"/>
            <w:shd w:val="clear" w:color="auto" w:fill="auto"/>
          </w:tcPr>
          <w:p w14:paraId="39AC8E84" w14:textId="77777777" w:rsidR="005B412A" w:rsidRPr="00D10A17" w:rsidRDefault="005B412A" w:rsidP="00782BD5">
            <w:pPr>
              <w:rPr>
                <w:rFonts w:ascii="Times New Roman" w:hAnsi="Times New Roman" w:cs="Times New Roman"/>
                <w:b w:val="0"/>
                <w:sz w:val="24"/>
                <w:szCs w:val="24"/>
              </w:rPr>
            </w:pPr>
            <w:r w:rsidRPr="00D10A17">
              <w:rPr>
                <w:rFonts w:ascii="Times New Roman" w:hAnsi="Times New Roman" w:cs="Times New Roman"/>
                <w:b w:val="0"/>
                <w:sz w:val="24"/>
                <w:szCs w:val="24"/>
              </w:rPr>
              <w:t xml:space="preserve">For housing </w:t>
            </w:r>
            <w:r>
              <w:rPr>
                <w:rFonts w:ascii="Times New Roman" w:hAnsi="Times New Roman" w:cs="Times New Roman"/>
                <w:b w:val="0"/>
                <w:sz w:val="24"/>
                <w:szCs w:val="24"/>
              </w:rPr>
              <w:t>purposes</w:t>
            </w:r>
          </w:p>
        </w:tc>
        <w:tc>
          <w:tcPr>
            <w:tcW w:w="1170" w:type="dxa"/>
            <w:shd w:val="clear" w:color="auto" w:fill="FFFFFF" w:themeFill="background1"/>
          </w:tcPr>
          <w:p w14:paraId="2BE433D3"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47(19.6)</w:t>
            </w:r>
          </w:p>
        </w:tc>
        <w:tc>
          <w:tcPr>
            <w:tcW w:w="1620" w:type="dxa"/>
            <w:shd w:val="clear" w:color="auto" w:fill="FFFFFF" w:themeFill="background1"/>
          </w:tcPr>
          <w:p w14:paraId="6CA4DF45"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75(31.3)</w:t>
            </w:r>
          </w:p>
        </w:tc>
        <w:tc>
          <w:tcPr>
            <w:tcW w:w="1080" w:type="dxa"/>
            <w:shd w:val="clear" w:color="auto" w:fill="auto"/>
          </w:tcPr>
          <w:p w14:paraId="0C164E0F"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31(12.9)</w:t>
            </w:r>
          </w:p>
        </w:tc>
        <w:tc>
          <w:tcPr>
            <w:tcW w:w="1170" w:type="dxa"/>
            <w:shd w:val="clear" w:color="auto" w:fill="auto"/>
          </w:tcPr>
          <w:p w14:paraId="4EBD4FD1"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87(36.3)</w:t>
            </w:r>
          </w:p>
        </w:tc>
        <w:tc>
          <w:tcPr>
            <w:tcW w:w="720" w:type="dxa"/>
            <w:shd w:val="clear" w:color="auto" w:fill="auto"/>
          </w:tcPr>
          <w:p w14:paraId="4FABF1DF"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2.34</w:t>
            </w:r>
          </w:p>
        </w:tc>
        <w:tc>
          <w:tcPr>
            <w:tcW w:w="810" w:type="dxa"/>
            <w:shd w:val="clear" w:color="auto" w:fill="auto"/>
          </w:tcPr>
          <w:p w14:paraId="126AD5E6"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1.16</w:t>
            </w:r>
          </w:p>
        </w:tc>
      </w:tr>
      <w:tr w:rsidR="005B412A" w14:paraId="1B211D9D" w14:textId="77777777" w:rsidTr="00782BD5">
        <w:trPr>
          <w:trHeight w:val="270"/>
          <w:jc w:val="center"/>
        </w:trPr>
        <w:tc>
          <w:tcPr>
            <w:cnfStyle w:val="001000000000" w:firstRow="0" w:lastRow="0" w:firstColumn="1" w:lastColumn="0" w:oddVBand="0" w:evenVBand="0" w:oddHBand="0" w:evenHBand="0" w:firstRowFirstColumn="0" w:firstRowLastColumn="0" w:lastRowFirstColumn="0" w:lastRowLastColumn="0"/>
            <w:tcW w:w="3736" w:type="dxa"/>
          </w:tcPr>
          <w:p w14:paraId="3F219922" w14:textId="77777777" w:rsidR="005B412A" w:rsidRPr="00D10A17" w:rsidRDefault="005B412A" w:rsidP="00782BD5">
            <w:pPr>
              <w:rPr>
                <w:rFonts w:ascii="Times New Roman" w:hAnsi="Times New Roman" w:cs="Times New Roman"/>
                <w:b w:val="0"/>
                <w:sz w:val="24"/>
                <w:szCs w:val="24"/>
              </w:rPr>
            </w:pPr>
            <w:r w:rsidRPr="00D10A17">
              <w:rPr>
                <w:rFonts w:ascii="Times New Roman" w:hAnsi="Times New Roman" w:cs="Times New Roman"/>
                <w:b w:val="0"/>
                <w:sz w:val="24"/>
                <w:szCs w:val="24"/>
              </w:rPr>
              <w:t>Farm expansion</w:t>
            </w:r>
          </w:p>
        </w:tc>
        <w:tc>
          <w:tcPr>
            <w:tcW w:w="1170" w:type="dxa"/>
            <w:shd w:val="clear" w:color="auto" w:fill="FFFFFF" w:themeFill="background1"/>
          </w:tcPr>
          <w:p w14:paraId="06FC8FD0"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78(32.5)</w:t>
            </w:r>
          </w:p>
        </w:tc>
        <w:tc>
          <w:tcPr>
            <w:tcW w:w="1620" w:type="dxa"/>
            <w:shd w:val="clear" w:color="auto" w:fill="FFFFFF" w:themeFill="background1"/>
          </w:tcPr>
          <w:p w14:paraId="2225C59A"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26(10.8)</w:t>
            </w:r>
          </w:p>
        </w:tc>
        <w:tc>
          <w:tcPr>
            <w:tcW w:w="1080" w:type="dxa"/>
          </w:tcPr>
          <w:p w14:paraId="1E1A70C6"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28(11.7)</w:t>
            </w:r>
          </w:p>
        </w:tc>
        <w:tc>
          <w:tcPr>
            <w:tcW w:w="1170" w:type="dxa"/>
          </w:tcPr>
          <w:p w14:paraId="77652EDF"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108(45.0)</w:t>
            </w:r>
          </w:p>
        </w:tc>
        <w:tc>
          <w:tcPr>
            <w:tcW w:w="720" w:type="dxa"/>
          </w:tcPr>
          <w:p w14:paraId="7FC42422"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2.30</w:t>
            </w:r>
          </w:p>
        </w:tc>
        <w:tc>
          <w:tcPr>
            <w:tcW w:w="810" w:type="dxa"/>
          </w:tcPr>
          <w:p w14:paraId="22AB27C3"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1.33</w:t>
            </w:r>
          </w:p>
        </w:tc>
      </w:tr>
      <w:tr w:rsidR="005B412A" w14:paraId="2EBAE109" w14:textId="77777777" w:rsidTr="00782BD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736" w:type="dxa"/>
            <w:shd w:val="clear" w:color="auto" w:fill="auto"/>
          </w:tcPr>
          <w:p w14:paraId="6079C53C" w14:textId="77777777" w:rsidR="005B412A" w:rsidRPr="00D10A17" w:rsidRDefault="005B412A" w:rsidP="00782BD5">
            <w:pPr>
              <w:rPr>
                <w:rFonts w:ascii="Times New Roman" w:hAnsi="Times New Roman" w:cs="Times New Roman"/>
                <w:b w:val="0"/>
                <w:sz w:val="24"/>
                <w:szCs w:val="24"/>
              </w:rPr>
            </w:pPr>
            <w:r w:rsidRPr="00D10A17">
              <w:rPr>
                <w:rFonts w:ascii="Times New Roman" w:hAnsi="Times New Roman" w:cs="Times New Roman"/>
                <w:b w:val="0"/>
                <w:sz w:val="24"/>
                <w:szCs w:val="24"/>
              </w:rPr>
              <w:t xml:space="preserve">For marketing </w:t>
            </w:r>
            <w:r>
              <w:rPr>
                <w:rFonts w:ascii="Times New Roman" w:hAnsi="Times New Roman" w:cs="Times New Roman"/>
                <w:b w:val="0"/>
                <w:sz w:val="24"/>
                <w:szCs w:val="24"/>
              </w:rPr>
              <w:t>purposes</w:t>
            </w:r>
          </w:p>
        </w:tc>
        <w:tc>
          <w:tcPr>
            <w:tcW w:w="1170" w:type="dxa"/>
            <w:shd w:val="clear" w:color="auto" w:fill="FFFFFF" w:themeFill="background1"/>
          </w:tcPr>
          <w:p w14:paraId="3A90674A"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78(30.8)</w:t>
            </w:r>
          </w:p>
        </w:tc>
        <w:tc>
          <w:tcPr>
            <w:tcW w:w="1620" w:type="dxa"/>
            <w:shd w:val="clear" w:color="auto" w:fill="FFFFFF" w:themeFill="background1"/>
          </w:tcPr>
          <w:p w14:paraId="50D74937"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32(13.3)</w:t>
            </w:r>
          </w:p>
        </w:tc>
        <w:tc>
          <w:tcPr>
            <w:tcW w:w="1080" w:type="dxa"/>
            <w:shd w:val="clear" w:color="auto" w:fill="auto"/>
          </w:tcPr>
          <w:p w14:paraId="6E2099D2"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78(32.5)</w:t>
            </w:r>
          </w:p>
        </w:tc>
        <w:tc>
          <w:tcPr>
            <w:tcW w:w="1170" w:type="dxa"/>
            <w:shd w:val="clear" w:color="auto" w:fill="auto"/>
          </w:tcPr>
          <w:p w14:paraId="73B9FB22"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56(23.3)</w:t>
            </w:r>
          </w:p>
        </w:tc>
        <w:tc>
          <w:tcPr>
            <w:tcW w:w="720" w:type="dxa"/>
            <w:shd w:val="clear" w:color="auto" w:fill="auto"/>
          </w:tcPr>
          <w:p w14:paraId="40E42C48"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2.51</w:t>
            </w:r>
          </w:p>
        </w:tc>
        <w:tc>
          <w:tcPr>
            <w:tcW w:w="810" w:type="dxa"/>
            <w:shd w:val="clear" w:color="auto" w:fill="auto"/>
          </w:tcPr>
          <w:p w14:paraId="0C839369"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1.15</w:t>
            </w:r>
          </w:p>
        </w:tc>
      </w:tr>
      <w:tr w:rsidR="005B412A" w14:paraId="0F59AC52" w14:textId="77777777" w:rsidTr="00782BD5">
        <w:trPr>
          <w:trHeight w:val="270"/>
          <w:jc w:val="center"/>
        </w:trPr>
        <w:tc>
          <w:tcPr>
            <w:cnfStyle w:val="001000000000" w:firstRow="0" w:lastRow="0" w:firstColumn="1" w:lastColumn="0" w:oddVBand="0" w:evenVBand="0" w:oddHBand="0" w:evenHBand="0" w:firstRowFirstColumn="0" w:firstRowLastColumn="0" w:lastRowFirstColumn="0" w:lastRowLastColumn="0"/>
            <w:tcW w:w="3736" w:type="dxa"/>
          </w:tcPr>
          <w:p w14:paraId="5257F175" w14:textId="77777777" w:rsidR="005B412A" w:rsidRPr="00D10A17" w:rsidRDefault="005B412A" w:rsidP="00782BD5">
            <w:pPr>
              <w:rPr>
                <w:rFonts w:ascii="Times New Roman" w:hAnsi="Times New Roman" w:cs="Times New Roman"/>
                <w:b w:val="0"/>
                <w:sz w:val="24"/>
                <w:szCs w:val="24"/>
              </w:rPr>
            </w:pPr>
            <w:r w:rsidRPr="00D10A17">
              <w:rPr>
                <w:rFonts w:ascii="Times New Roman" w:hAnsi="Times New Roman" w:cs="Times New Roman"/>
                <w:b w:val="0"/>
                <w:sz w:val="24"/>
                <w:szCs w:val="24"/>
              </w:rPr>
              <w:t>To recover from past losses</w:t>
            </w:r>
          </w:p>
        </w:tc>
        <w:tc>
          <w:tcPr>
            <w:tcW w:w="1170" w:type="dxa"/>
            <w:shd w:val="clear" w:color="auto" w:fill="FFFFFF" w:themeFill="background1"/>
          </w:tcPr>
          <w:p w14:paraId="12D6F185"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35(14.6)</w:t>
            </w:r>
          </w:p>
        </w:tc>
        <w:tc>
          <w:tcPr>
            <w:tcW w:w="1620" w:type="dxa"/>
            <w:shd w:val="clear" w:color="auto" w:fill="FFFFFF" w:themeFill="background1"/>
          </w:tcPr>
          <w:p w14:paraId="5AFC30E4"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32(13.3)</w:t>
            </w:r>
          </w:p>
        </w:tc>
        <w:tc>
          <w:tcPr>
            <w:tcW w:w="1080" w:type="dxa"/>
          </w:tcPr>
          <w:p w14:paraId="17EC6FCD"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47(19.6)</w:t>
            </w:r>
          </w:p>
        </w:tc>
        <w:tc>
          <w:tcPr>
            <w:tcW w:w="1170" w:type="dxa"/>
          </w:tcPr>
          <w:p w14:paraId="6489BE32"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126(52.5)</w:t>
            </w:r>
          </w:p>
        </w:tc>
        <w:tc>
          <w:tcPr>
            <w:tcW w:w="720" w:type="dxa"/>
          </w:tcPr>
          <w:p w14:paraId="1352833F"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1.90</w:t>
            </w:r>
          </w:p>
        </w:tc>
        <w:tc>
          <w:tcPr>
            <w:tcW w:w="810" w:type="dxa"/>
          </w:tcPr>
          <w:p w14:paraId="5F81BDC2"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1.11</w:t>
            </w:r>
          </w:p>
        </w:tc>
      </w:tr>
      <w:tr w:rsidR="005B412A" w14:paraId="218738B5" w14:textId="77777777" w:rsidTr="00782BD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736" w:type="dxa"/>
            <w:shd w:val="clear" w:color="auto" w:fill="auto"/>
          </w:tcPr>
          <w:p w14:paraId="7E348E64" w14:textId="77777777" w:rsidR="005B412A" w:rsidRPr="00D10A17" w:rsidRDefault="005B412A" w:rsidP="00782BD5">
            <w:pPr>
              <w:rPr>
                <w:rFonts w:ascii="Times New Roman" w:hAnsi="Times New Roman" w:cs="Times New Roman"/>
                <w:b w:val="0"/>
                <w:sz w:val="24"/>
                <w:szCs w:val="24"/>
              </w:rPr>
            </w:pPr>
            <w:r w:rsidRPr="00D10A17">
              <w:rPr>
                <w:rFonts w:ascii="Times New Roman" w:hAnsi="Times New Roman" w:cs="Times New Roman"/>
                <w:b w:val="0"/>
                <w:sz w:val="24"/>
                <w:szCs w:val="24"/>
              </w:rPr>
              <w:t>To fund the regular cultural practices</w:t>
            </w:r>
          </w:p>
        </w:tc>
        <w:tc>
          <w:tcPr>
            <w:tcW w:w="1170" w:type="dxa"/>
            <w:shd w:val="clear" w:color="auto" w:fill="FFFFFF" w:themeFill="background1"/>
          </w:tcPr>
          <w:p w14:paraId="414792E8"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33(13.8)</w:t>
            </w:r>
          </w:p>
        </w:tc>
        <w:tc>
          <w:tcPr>
            <w:tcW w:w="1620" w:type="dxa"/>
            <w:shd w:val="clear" w:color="auto" w:fill="FFFFFF" w:themeFill="background1"/>
          </w:tcPr>
          <w:p w14:paraId="71DB9C6E"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30(12.5)</w:t>
            </w:r>
          </w:p>
        </w:tc>
        <w:tc>
          <w:tcPr>
            <w:tcW w:w="1080" w:type="dxa"/>
            <w:shd w:val="clear" w:color="auto" w:fill="auto"/>
          </w:tcPr>
          <w:p w14:paraId="110D131D"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39(16.3)</w:t>
            </w:r>
          </w:p>
        </w:tc>
        <w:tc>
          <w:tcPr>
            <w:tcW w:w="1170" w:type="dxa"/>
            <w:shd w:val="clear" w:color="auto" w:fill="auto"/>
          </w:tcPr>
          <w:p w14:paraId="3DA2E96C"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138(57.5)</w:t>
            </w:r>
          </w:p>
        </w:tc>
        <w:tc>
          <w:tcPr>
            <w:tcW w:w="720" w:type="dxa"/>
            <w:shd w:val="clear" w:color="auto" w:fill="auto"/>
          </w:tcPr>
          <w:p w14:paraId="2DE19C51"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1.82</w:t>
            </w:r>
          </w:p>
        </w:tc>
        <w:tc>
          <w:tcPr>
            <w:tcW w:w="810" w:type="dxa"/>
            <w:shd w:val="clear" w:color="auto" w:fill="auto"/>
          </w:tcPr>
          <w:p w14:paraId="43369F39"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1.10</w:t>
            </w:r>
          </w:p>
        </w:tc>
      </w:tr>
      <w:tr w:rsidR="005B412A" w14:paraId="0C2E5341" w14:textId="77777777" w:rsidTr="00782BD5">
        <w:trPr>
          <w:trHeight w:val="270"/>
          <w:jc w:val="center"/>
        </w:trPr>
        <w:tc>
          <w:tcPr>
            <w:cnfStyle w:val="001000000000" w:firstRow="0" w:lastRow="0" w:firstColumn="1" w:lastColumn="0" w:oddVBand="0" w:evenVBand="0" w:oddHBand="0" w:evenHBand="0" w:firstRowFirstColumn="0" w:firstRowLastColumn="0" w:lastRowFirstColumn="0" w:lastRowLastColumn="0"/>
            <w:tcW w:w="3736" w:type="dxa"/>
          </w:tcPr>
          <w:p w14:paraId="5B9739EA" w14:textId="77777777" w:rsidR="005B412A" w:rsidRPr="00D10A17" w:rsidRDefault="005B412A" w:rsidP="00782BD5">
            <w:pPr>
              <w:rPr>
                <w:rFonts w:ascii="Times New Roman" w:hAnsi="Times New Roman" w:cs="Times New Roman"/>
                <w:b w:val="0"/>
                <w:sz w:val="24"/>
                <w:szCs w:val="24"/>
              </w:rPr>
            </w:pPr>
            <w:r w:rsidRPr="00D10A17">
              <w:rPr>
                <w:rFonts w:ascii="Times New Roman" w:hAnsi="Times New Roman" w:cs="Times New Roman"/>
                <w:b w:val="0"/>
                <w:sz w:val="24"/>
                <w:szCs w:val="24"/>
              </w:rPr>
              <w:t>Purchase of equipment/machinery</w:t>
            </w:r>
          </w:p>
        </w:tc>
        <w:tc>
          <w:tcPr>
            <w:tcW w:w="1170" w:type="dxa"/>
            <w:shd w:val="clear" w:color="auto" w:fill="FFFFFF" w:themeFill="background1"/>
          </w:tcPr>
          <w:p w14:paraId="5395AEC2"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11(4.6)</w:t>
            </w:r>
          </w:p>
        </w:tc>
        <w:tc>
          <w:tcPr>
            <w:tcW w:w="1620" w:type="dxa"/>
            <w:shd w:val="clear" w:color="auto" w:fill="FFFFFF" w:themeFill="background1"/>
          </w:tcPr>
          <w:p w14:paraId="305E1FC5"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10(4.2)</w:t>
            </w:r>
          </w:p>
        </w:tc>
        <w:tc>
          <w:tcPr>
            <w:tcW w:w="1080" w:type="dxa"/>
          </w:tcPr>
          <w:p w14:paraId="25F5937F"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35(14.6)</w:t>
            </w:r>
          </w:p>
        </w:tc>
        <w:tc>
          <w:tcPr>
            <w:tcW w:w="1170" w:type="dxa"/>
          </w:tcPr>
          <w:p w14:paraId="59283B30"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184(76.7)</w:t>
            </w:r>
          </w:p>
        </w:tc>
        <w:tc>
          <w:tcPr>
            <w:tcW w:w="720" w:type="dxa"/>
          </w:tcPr>
          <w:p w14:paraId="77738849"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1.36</w:t>
            </w:r>
          </w:p>
        </w:tc>
        <w:tc>
          <w:tcPr>
            <w:tcW w:w="810" w:type="dxa"/>
          </w:tcPr>
          <w:p w14:paraId="26404F48"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0.77</w:t>
            </w:r>
          </w:p>
        </w:tc>
      </w:tr>
    </w:tbl>
    <w:p w14:paraId="683C8CC6" w14:textId="77777777" w:rsidR="005B412A" w:rsidRDefault="005B412A" w:rsidP="005B412A">
      <w:pPr>
        <w:spacing w:line="480" w:lineRule="auto"/>
        <w:rPr>
          <w:rFonts w:ascii="Times New Roman" w:hAnsi="Times New Roman" w:cs="Times New Roman"/>
          <w:b/>
          <w:bCs/>
          <w:sz w:val="24"/>
          <w:szCs w:val="24"/>
        </w:rPr>
      </w:pPr>
    </w:p>
    <w:p w14:paraId="75F16F8D" w14:textId="77777777" w:rsidR="005B412A" w:rsidRDefault="005B412A" w:rsidP="005B412A">
      <w:pPr>
        <w:spacing w:line="480" w:lineRule="auto"/>
        <w:rPr>
          <w:rFonts w:ascii="Times New Roman" w:hAnsi="Times New Roman" w:cs="Times New Roman"/>
          <w:b/>
          <w:bCs/>
          <w:sz w:val="24"/>
          <w:szCs w:val="24"/>
        </w:rPr>
      </w:pPr>
    </w:p>
    <w:p w14:paraId="4A517C71" w14:textId="77777777" w:rsidR="005B412A" w:rsidRPr="00253DA6" w:rsidRDefault="005B412A" w:rsidP="005B412A">
      <w:pPr>
        <w:spacing w:line="480" w:lineRule="auto"/>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sidRPr="00253DA6">
        <w:rPr>
          <w:rFonts w:ascii="Times New Roman" w:hAnsi="Times New Roman" w:cs="Times New Roman"/>
          <w:b/>
          <w:bCs/>
          <w:sz w:val="24"/>
          <w:szCs w:val="24"/>
        </w:rPr>
        <w:t>CONCLUSION</w:t>
      </w:r>
      <w:r>
        <w:rPr>
          <w:rFonts w:ascii="Times New Roman" w:hAnsi="Times New Roman" w:cs="Times New Roman"/>
          <w:b/>
          <w:bCs/>
          <w:sz w:val="24"/>
          <w:szCs w:val="24"/>
        </w:rPr>
        <w:t>S</w:t>
      </w:r>
    </w:p>
    <w:p w14:paraId="331FDD95" w14:textId="1BB0EFFD" w:rsidR="005B412A" w:rsidRDefault="005B412A" w:rsidP="005B412A">
      <w:pPr>
        <w:spacing w:line="480" w:lineRule="auto"/>
        <w:rPr>
          <w:rFonts w:ascii="Times New Roman" w:hAnsi="Times New Roman" w:cs="Times New Roman"/>
          <w:sz w:val="24"/>
          <w:szCs w:val="24"/>
        </w:rPr>
      </w:pPr>
      <w:r w:rsidRPr="000F2B85">
        <w:rPr>
          <w:rFonts w:ascii="Times New Roman" w:hAnsi="Times New Roman" w:cs="Times New Roman"/>
          <w:sz w:val="24"/>
          <w:szCs w:val="24"/>
        </w:rPr>
        <w:t xml:space="preserve">The findings of this study demonstrate that credit utilization among smallholder farmers in Ondo State is predominantly oriented toward short-term consumption and operational expenditures rather than long-term productive investment. Credit is primarily applied to the purchase of agricultural inputs and labour hiring, reflecting the subsistence nature of smallholder farming systems and the critical role of credit in maintaining seasonal production cycles. The considerable allocation of credit to educational, healthcare, and family-related needs further underscores its multifunctional importance in sustaining household welfare. </w:t>
      </w:r>
      <w:r w:rsidRPr="006A678E">
        <w:rPr>
          <w:rFonts w:ascii="Times New Roman" w:hAnsi="Times New Roman" w:cs="Times New Roman"/>
          <w:sz w:val="24"/>
          <w:szCs w:val="24"/>
        </w:rPr>
        <w:t>While this pattern underscores the socio-economic importance of credit in sustaining rural livelihoods, it also reflects the persistent financial vulnerability of smallholders and their limited capacity for reinvestment</w:t>
      </w:r>
      <w:r w:rsidR="00CA76AD">
        <w:rPr>
          <w:rFonts w:ascii="Times New Roman" w:hAnsi="Times New Roman" w:cs="Times New Roman"/>
          <w:sz w:val="24"/>
          <w:szCs w:val="24"/>
        </w:rPr>
        <w:t>.</w:t>
      </w:r>
    </w:p>
    <w:p w14:paraId="71344397" w14:textId="77777777" w:rsidR="00970E1D" w:rsidRDefault="00970E1D" w:rsidP="005B412A">
      <w:pPr>
        <w:spacing w:line="480" w:lineRule="auto"/>
        <w:rPr>
          <w:rFonts w:ascii="Times New Roman" w:hAnsi="Times New Roman" w:cs="Times New Roman"/>
          <w:sz w:val="24"/>
          <w:szCs w:val="24"/>
        </w:rPr>
      </w:pPr>
      <w:r w:rsidRPr="00970E1D">
        <w:rPr>
          <w:rFonts w:ascii="Times New Roman" w:hAnsi="Times New Roman" w:cs="Times New Roman"/>
          <w:sz w:val="24"/>
          <w:szCs w:val="24"/>
        </w:rPr>
        <w:t>The limited application of credit for farm expansion, mechanization, and recovery from production losses underscores persistent structural impediments, including insufficient loan sizes, elevated transaction costs, and inadequate financial literacy among farmers. Addressing these challenges necessitates an integrated strategy that not only improves access to financial resources but also incorporates capacity-building interventions to enhance credit management and utilization. Recent government-led initiatives—such as the ₦250 billion Presidential Agricultural Credit Facility and the Afreximbank–Bank of Agriculture US $1 billion financing program for smallholders—represent significant opportunities to mitigate these constraints by delivering more inclusive, well-structured, and sustainable financing mechanisms.</w:t>
      </w:r>
    </w:p>
    <w:p w14:paraId="3CD97054" w14:textId="77777777" w:rsidR="00D07527" w:rsidRDefault="005B412A" w:rsidP="005B412A">
      <w:pPr>
        <w:spacing w:line="480" w:lineRule="auto"/>
        <w:rPr>
          <w:rFonts w:ascii="Times New Roman" w:hAnsi="Times New Roman" w:cs="Times New Roman"/>
          <w:sz w:val="24"/>
          <w:szCs w:val="24"/>
        </w:rPr>
      </w:pPr>
      <w:r>
        <w:rPr>
          <w:rFonts w:ascii="Times New Roman" w:hAnsi="Times New Roman" w:cs="Times New Roman"/>
          <w:sz w:val="24"/>
          <w:szCs w:val="24"/>
        </w:rPr>
        <w:t>A</w:t>
      </w:r>
      <w:r w:rsidRPr="008077B4">
        <w:rPr>
          <w:rFonts w:ascii="Times New Roman" w:hAnsi="Times New Roman" w:cs="Times New Roman"/>
          <w:sz w:val="24"/>
          <w:szCs w:val="24"/>
        </w:rPr>
        <w:t>ligning these interventions with coherent national credit mobilization frameworks is vital for achieving long-term food security</w:t>
      </w:r>
      <w:r w:rsidR="00970E1D">
        <w:rPr>
          <w:rFonts w:ascii="Times New Roman" w:hAnsi="Times New Roman" w:cs="Times New Roman"/>
          <w:sz w:val="24"/>
          <w:szCs w:val="24"/>
        </w:rPr>
        <w:t xml:space="preserve">. </w:t>
      </w:r>
    </w:p>
    <w:p w14:paraId="5A9EDB93" w14:textId="320189C9" w:rsidR="005B412A" w:rsidRDefault="005B412A" w:rsidP="005B412A">
      <w:pPr>
        <w:spacing w:line="480" w:lineRule="auto"/>
        <w:rPr>
          <w:rFonts w:ascii="Times New Roman" w:hAnsi="Times New Roman" w:cs="Times New Roman"/>
          <w:sz w:val="24"/>
          <w:szCs w:val="24"/>
        </w:rPr>
      </w:pPr>
      <w:r w:rsidRPr="006A678E">
        <w:rPr>
          <w:rFonts w:ascii="Times New Roman" w:hAnsi="Times New Roman" w:cs="Times New Roman"/>
          <w:sz w:val="24"/>
          <w:szCs w:val="24"/>
        </w:rPr>
        <w:lastRenderedPageBreak/>
        <w:t>To ensure such interventions achieve their developmental impact, policymakers and financial institutions must strengthen farmer financial literacy, expand cooperative-based lending models, and link credit access with extension services, input delivery, and market integration</w:t>
      </w:r>
      <w:r w:rsidR="00970E1D">
        <w:rPr>
          <w:rFonts w:ascii="Times New Roman" w:hAnsi="Times New Roman" w:cs="Times New Roman"/>
          <w:sz w:val="24"/>
          <w:szCs w:val="24"/>
        </w:rPr>
        <w:t>.</w:t>
      </w:r>
    </w:p>
    <w:p w14:paraId="1B5A6FA5" w14:textId="16C19003" w:rsidR="005B412A" w:rsidRDefault="005B412A" w:rsidP="005B412A">
      <w:pPr>
        <w:spacing w:line="480" w:lineRule="auto"/>
        <w:rPr>
          <w:rFonts w:ascii="Times New Roman" w:hAnsi="Times New Roman" w:cs="Times New Roman"/>
          <w:sz w:val="24"/>
          <w:szCs w:val="24"/>
        </w:rPr>
      </w:pPr>
      <w:r w:rsidRPr="000F2B85">
        <w:rPr>
          <w:rFonts w:ascii="Times New Roman" w:hAnsi="Times New Roman" w:cs="Times New Roman"/>
          <w:sz w:val="24"/>
          <w:szCs w:val="24"/>
        </w:rPr>
        <w:t>Ultimately, improving the efficiency of credit use among smallholder farmers is essential for fostering agricultural transformation, enhancing rural livelihoods, and achieving sustainable economic growth in Nigeria.</w:t>
      </w:r>
    </w:p>
    <w:p w14:paraId="1ABE77EB" w14:textId="180B2806" w:rsidR="00F21A33" w:rsidRDefault="00F21A33" w:rsidP="005B412A">
      <w:pPr>
        <w:spacing w:line="480" w:lineRule="auto"/>
        <w:rPr>
          <w:rFonts w:ascii="Times New Roman" w:hAnsi="Times New Roman" w:cs="Times New Roman"/>
          <w:sz w:val="24"/>
          <w:szCs w:val="24"/>
        </w:rPr>
      </w:pPr>
    </w:p>
    <w:p w14:paraId="7F0B23C0" w14:textId="69677814" w:rsidR="00F21A33" w:rsidRDefault="00F21A33" w:rsidP="005B412A">
      <w:pPr>
        <w:spacing w:line="480" w:lineRule="auto"/>
        <w:rPr>
          <w:rFonts w:ascii="Times New Roman" w:hAnsi="Times New Roman" w:cs="Times New Roman"/>
          <w:sz w:val="24"/>
          <w:szCs w:val="24"/>
        </w:rPr>
      </w:pPr>
    </w:p>
    <w:p w14:paraId="417696DE" w14:textId="7D86A94C" w:rsidR="00F21A33" w:rsidRDefault="00F21A33" w:rsidP="005B412A">
      <w:pPr>
        <w:spacing w:line="480" w:lineRule="auto"/>
        <w:rPr>
          <w:rFonts w:ascii="Times New Roman" w:hAnsi="Times New Roman" w:cs="Times New Roman"/>
          <w:sz w:val="24"/>
          <w:szCs w:val="24"/>
        </w:rPr>
      </w:pPr>
    </w:p>
    <w:p w14:paraId="613132F5" w14:textId="77777777" w:rsidR="00F21A33" w:rsidRPr="00F21A33" w:rsidRDefault="00F21A33" w:rsidP="00F21A33">
      <w:pPr>
        <w:keepNext/>
        <w:keepLines/>
        <w:spacing w:before="120" w:after="120"/>
        <w:outlineLvl w:val="1"/>
        <w:rPr>
          <w:rFonts w:ascii="Times New Roman" w:eastAsia="Times New Roman" w:hAnsi="Times New Roman" w:cs="Times New Roman"/>
          <w:bCs/>
          <w:kern w:val="0"/>
          <w:sz w:val="24"/>
          <w:szCs w:val="24"/>
          <w:highlight w:val="yellow"/>
          <w:lang w:val="en-GB" w:eastAsia="en-IN"/>
          <w14:ligatures w14:val="none"/>
        </w:rPr>
      </w:pPr>
      <w:bookmarkStart w:id="2" w:name="_Hlk218867759"/>
      <w:r w:rsidRPr="00F21A33">
        <w:rPr>
          <w:rFonts w:ascii="Times New Roman" w:eastAsia="Times New Roman" w:hAnsi="Times New Roman" w:cs="Times New Roman"/>
          <w:bCs/>
          <w:kern w:val="0"/>
          <w:sz w:val="24"/>
          <w:szCs w:val="24"/>
          <w:highlight w:val="yellow"/>
          <w:lang w:val="en-GB" w:eastAsia="en-IN"/>
          <w14:ligatures w14:val="none"/>
        </w:rPr>
        <w:t>Disclaimer (Artificial intelligence)</w:t>
      </w:r>
    </w:p>
    <w:p w14:paraId="377CBCF1" w14:textId="77777777" w:rsidR="00F21A33" w:rsidRPr="00F21A33" w:rsidRDefault="00F21A33" w:rsidP="00F21A33">
      <w:pPr>
        <w:keepNext/>
        <w:keepLines/>
        <w:spacing w:before="120" w:after="120"/>
        <w:outlineLvl w:val="1"/>
        <w:rPr>
          <w:rFonts w:ascii="Times New Roman" w:eastAsia="Times New Roman" w:hAnsi="Times New Roman" w:cs="Times New Roman"/>
          <w:bCs/>
          <w:kern w:val="0"/>
          <w:sz w:val="24"/>
          <w:szCs w:val="24"/>
          <w:lang w:val="en-GB" w:eastAsia="en-IN"/>
          <w14:ligatures w14:val="none"/>
        </w:rPr>
      </w:pPr>
      <w:r w:rsidRPr="00F21A33">
        <w:rPr>
          <w:rFonts w:ascii="Times New Roman" w:eastAsia="Times New Roman" w:hAnsi="Times New Roman" w:cs="Times New Roman"/>
          <w:bCs/>
          <w:kern w:val="0"/>
          <w:sz w:val="24"/>
          <w:szCs w:val="24"/>
          <w:highlight w:val="yellow"/>
          <w:lang w:val="en-GB" w:eastAsia="en-IN"/>
          <w14:ligatures w14:val="none"/>
        </w:rPr>
        <w:t>Author(s) hereby declare that NO generative AI technologies such as Large Language Models (ChatGPT, COPILOT, etc.) and text-to-image generators have been used during the writing or editing of this manuscript.</w:t>
      </w:r>
      <w:r w:rsidRPr="00F21A33">
        <w:rPr>
          <w:rFonts w:ascii="Times New Roman" w:eastAsia="Times New Roman" w:hAnsi="Times New Roman" w:cs="Times New Roman"/>
          <w:bCs/>
          <w:kern w:val="0"/>
          <w:sz w:val="24"/>
          <w:szCs w:val="24"/>
          <w:lang w:val="en-GB" w:eastAsia="en-IN"/>
          <w14:ligatures w14:val="none"/>
        </w:rPr>
        <w:t xml:space="preserve"> </w:t>
      </w:r>
    </w:p>
    <w:bookmarkEnd w:id="2"/>
    <w:p w14:paraId="3219C2F8" w14:textId="77777777" w:rsidR="00F21A33" w:rsidRDefault="00F21A33" w:rsidP="005B412A">
      <w:pPr>
        <w:spacing w:line="480" w:lineRule="auto"/>
        <w:rPr>
          <w:rFonts w:ascii="Times New Roman" w:hAnsi="Times New Roman" w:cs="Times New Roman"/>
          <w:sz w:val="24"/>
          <w:szCs w:val="24"/>
        </w:rPr>
      </w:pPr>
    </w:p>
    <w:p w14:paraId="7779CD3A" w14:textId="77777777" w:rsidR="005B412A" w:rsidRDefault="005B412A" w:rsidP="005B412A">
      <w:pPr>
        <w:spacing w:line="480" w:lineRule="auto"/>
        <w:rPr>
          <w:rFonts w:ascii="Times New Roman" w:hAnsi="Times New Roman" w:cs="Times New Roman"/>
          <w:b/>
          <w:bCs/>
          <w:sz w:val="24"/>
          <w:szCs w:val="24"/>
        </w:rPr>
      </w:pPr>
    </w:p>
    <w:p w14:paraId="614BA6F7" w14:textId="77777777" w:rsidR="00970E1D" w:rsidRDefault="00970E1D" w:rsidP="005B412A">
      <w:pPr>
        <w:spacing w:line="480" w:lineRule="auto"/>
        <w:rPr>
          <w:rFonts w:ascii="Times New Roman" w:hAnsi="Times New Roman" w:cs="Times New Roman"/>
          <w:b/>
          <w:bCs/>
          <w:sz w:val="24"/>
          <w:szCs w:val="24"/>
        </w:rPr>
      </w:pPr>
    </w:p>
    <w:p w14:paraId="16C3246E" w14:textId="29438B2B" w:rsidR="005B412A" w:rsidRPr="00E41183" w:rsidRDefault="005B412A" w:rsidP="005B412A">
      <w:pPr>
        <w:spacing w:line="480" w:lineRule="auto"/>
        <w:rPr>
          <w:rFonts w:ascii="Times New Roman" w:hAnsi="Times New Roman" w:cs="Times New Roman"/>
          <w:b/>
          <w:bCs/>
          <w:sz w:val="24"/>
          <w:szCs w:val="24"/>
        </w:rPr>
      </w:pPr>
      <w:r w:rsidRPr="00253DA6">
        <w:rPr>
          <w:rFonts w:ascii="Times New Roman" w:hAnsi="Times New Roman" w:cs="Times New Roman"/>
          <w:b/>
          <w:bCs/>
          <w:sz w:val="24"/>
          <w:szCs w:val="24"/>
        </w:rPr>
        <w:t>R</w:t>
      </w:r>
      <w:r w:rsidR="00C36F28">
        <w:rPr>
          <w:rFonts w:ascii="Times New Roman" w:hAnsi="Times New Roman" w:cs="Times New Roman"/>
          <w:b/>
          <w:bCs/>
          <w:sz w:val="24"/>
          <w:szCs w:val="24"/>
        </w:rPr>
        <w:t>EFERENCES</w:t>
      </w:r>
      <w:r w:rsidRPr="00253DA6">
        <w:rPr>
          <w:rFonts w:ascii="Times New Roman" w:hAnsi="Times New Roman" w:cs="Times New Roman"/>
          <w:b/>
          <w:bCs/>
          <w:sz w:val="24"/>
          <w:szCs w:val="24"/>
        </w:rPr>
        <w:t xml:space="preserve"> </w:t>
      </w:r>
    </w:p>
    <w:bookmarkEnd w:id="1"/>
    <w:p w14:paraId="3A400634" w14:textId="77777777" w:rsidR="00D07527" w:rsidRPr="001A7D2A" w:rsidRDefault="00D07527" w:rsidP="001A7D2A">
      <w:pPr>
        <w:pStyle w:val="ListParagraph"/>
        <w:numPr>
          <w:ilvl w:val="0"/>
          <w:numId w:val="4"/>
        </w:numPr>
        <w:spacing w:line="480" w:lineRule="auto"/>
        <w:rPr>
          <w:rFonts w:ascii="Times New Roman" w:hAnsi="Times New Roman" w:cs="Times New Roman"/>
          <w:sz w:val="24"/>
          <w:szCs w:val="24"/>
        </w:rPr>
      </w:pPr>
      <w:r w:rsidRPr="001A7D2A">
        <w:rPr>
          <w:rFonts w:ascii="Times New Roman" w:hAnsi="Times New Roman" w:cs="Times New Roman"/>
          <w:sz w:val="24"/>
          <w:szCs w:val="24"/>
        </w:rPr>
        <w:t xml:space="preserve">Abe, O. E., Dolapo C.O, &amp; Ojo, O. I. (2025). The Nigerian Political Economy and Agricultural Sector. </w:t>
      </w:r>
      <w:r w:rsidRPr="001A7D2A">
        <w:rPr>
          <w:rFonts w:ascii="Times New Roman" w:hAnsi="Times New Roman" w:cs="Times New Roman"/>
          <w:i/>
          <w:iCs/>
          <w:sz w:val="24"/>
          <w:szCs w:val="24"/>
        </w:rPr>
        <w:t>International Journal of Research and Innovation in Social Science</w:t>
      </w:r>
      <w:r w:rsidRPr="001A7D2A">
        <w:rPr>
          <w:rFonts w:ascii="Times New Roman" w:hAnsi="Times New Roman" w:cs="Times New Roman"/>
          <w:sz w:val="24"/>
          <w:szCs w:val="24"/>
        </w:rPr>
        <w:t xml:space="preserve">, </w:t>
      </w:r>
      <w:r w:rsidRPr="001A7D2A">
        <w:rPr>
          <w:rFonts w:ascii="Times New Roman" w:hAnsi="Times New Roman" w:cs="Times New Roman"/>
          <w:i/>
          <w:iCs/>
          <w:sz w:val="24"/>
          <w:szCs w:val="24"/>
        </w:rPr>
        <w:t>IX</w:t>
      </w:r>
      <w:r w:rsidRPr="001A7D2A">
        <w:rPr>
          <w:rFonts w:ascii="Times New Roman" w:hAnsi="Times New Roman" w:cs="Times New Roman"/>
          <w:sz w:val="24"/>
          <w:szCs w:val="24"/>
        </w:rPr>
        <w:t>(VIII), 610–621. https://doi.org/10.47772/ijriss.2025.908000048</w:t>
      </w:r>
    </w:p>
    <w:p w14:paraId="453ADAD2" w14:textId="6420ED35" w:rsidR="00D07527" w:rsidRPr="001A7D2A" w:rsidRDefault="00D07527" w:rsidP="001A7D2A">
      <w:pPr>
        <w:pStyle w:val="ListParagraph"/>
        <w:numPr>
          <w:ilvl w:val="0"/>
          <w:numId w:val="4"/>
        </w:numPr>
        <w:spacing w:line="480" w:lineRule="auto"/>
        <w:rPr>
          <w:rFonts w:ascii="Times New Roman" w:hAnsi="Times New Roman" w:cs="Times New Roman"/>
          <w:sz w:val="24"/>
          <w:szCs w:val="24"/>
        </w:rPr>
      </w:pPr>
      <w:r w:rsidRPr="001A7D2A">
        <w:rPr>
          <w:rFonts w:ascii="Times New Roman" w:hAnsi="Times New Roman" w:cs="Times New Roman"/>
          <w:sz w:val="24"/>
          <w:szCs w:val="24"/>
        </w:rPr>
        <w:t xml:space="preserve">Adedeji D.G. (2024). </w:t>
      </w:r>
      <w:r w:rsidR="0016632A" w:rsidRPr="001A7D2A">
        <w:rPr>
          <w:rFonts w:ascii="Times New Roman" w:hAnsi="Times New Roman" w:cs="Times New Roman"/>
          <w:sz w:val="24"/>
          <w:szCs w:val="24"/>
        </w:rPr>
        <w:t xml:space="preserve">Theories </w:t>
      </w:r>
      <w:proofErr w:type="gramStart"/>
      <w:r w:rsidR="0016632A" w:rsidRPr="001A7D2A">
        <w:rPr>
          <w:rFonts w:ascii="Times New Roman" w:hAnsi="Times New Roman" w:cs="Times New Roman"/>
          <w:sz w:val="24"/>
          <w:szCs w:val="24"/>
        </w:rPr>
        <w:t>Of</w:t>
      </w:r>
      <w:proofErr w:type="gramEnd"/>
      <w:r w:rsidR="0016632A" w:rsidRPr="001A7D2A">
        <w:rPr>
          <w:rFonts w:ascii="Times New Roman" w:hAnsi="Times New Roman" w:cs="Times New Roman"/>
          <w:sz w:val="24"/>
          <w:szCs w:val="24"/>
        </w:rPr>
        <w:t xml:space="preserve"> Financial Intermediation: Evaluation </w:t>
      </w:r>
      <w:r w:rsidR="00824726" w:rsidRPr="001A7D2A">
        <w:rPr>
          <w:rFonts w:ascii="Times New Roman" w:hAnsi="Times New Roman" w:cs="Times New Roman"/>
          <w:sz w:val="24"/>
          <w:szCs w:val="24"/>
        </w:rPr>
        <w:t>a</w:t>
      </w:r>
      <w:r w:rsidR="0016632A" w:rsidRPr="001A7D2A">
        <w:rPr>
          <w:rFonts w:ascii="Times New Roman" w:hAnsi="Times New Roman" w:cs="Times New Roman"/>
          <w:sz w:val="24"/>
          <w:szCs w:val="24"/>
        </w:rPr>
        <w:t>nd Empirical Relevance</w:t>
      </w:r>
      <w:r w:rsidRPr="001A7D2A">
        <w:rPr>
          <w:rFonts w:ascii="Times New Roman" w:hAnsi="Times New Roman" w:cs="Times New Roman"/>
          <w:sz w:val="24"/>
          <w:szCs w:val="24"/>
        </w:rPr>
        <w:t xml:space="preserve">. </w:t>
      </w:r>
      <w:r w:rsidRPr="001A7D2A">
        <w:rPr>
          <w:rFonts w:ascii="Times New Roman" w:hAnsi="Times New Roman" w:cs="Times New Roman"/>
          <w:i/>
          <w:iCs/>
          <w:sz w:val="24"/>
          <w:szCs w:val="24"/>
        </w:rPr>
        <w:t>Journal of Law and Sustainable Development</w:t>
      </w:r>
      <w:r w:rsidRPr="001A7D2A">
        <w:rPr>
          <w:rFonts w:ascii="Times New Roman" w:hAnsi="Times New Roman" w:cs="Times New Roman"/>
          <w:sz w:val="24"/>
          <w:szCs w:val="24"/>
        </w:rPr>
        <w:t xml:space="preserve">, </w:t>
      </w:r>
      <w:r w:rsidRPr="001A7D2A">
        <w:rPr>
          <w:rFonts w:ascii="Times New Roman" w:hAnsi="Times New Roman" w:cs="Times New Roman"/>
          <w:i/>
          <w:iCs/>
          <w:sz w:val="24"/>
          <w:szCs w:val="24"/>
        </w:rPr>
        <w:t>12</w:t>
      </w:r>
      <w:r w:rsidRPr="001A7D2A">
        <w:rPr>
          <w:rFonts w:ascii="Times New Roman" w:hAnsi="Times New Roman" w:cs="Times New Roman"/>
          <w:sz w:val="24"/>
          <w:szCs w:val="24"/>
        </w:rPr>
        <w:t>(9), e3950–e3950. https://doi.org/10.55908/sdgs.v12i9.3950</w:t>
      </w:r>
    </w:p>
    <w:p w14:paraId="7DE993A3" w14:textId="77777777" w:rsidR="00D07527" w:rsidRPr="001A7D2A" w:rsidRDefault="00D07527" w:rsidP="001A7D2A">
      <w:pPr>
        <w:pStyle w:val="ListParagraph"/>
        <w:numPr>
          <w:ilvl w:val="0"/>
          <w:numId w:val="4"/>
        </w:numPr>
        <w:spacing w:line="480" w:lineRule="auto"/>
        <w:rPr>
          <w:rFonts w:ascii="Times New Roman" w:hAnsi="Times New Roman" w:cs="Times New Roman"/>
          <w:sz w:val="24"/>
          <w:szCs w:val="24"/>
        </w:rPr>
      </w:pPr>
      <w:r w:rsidRPr="001A7D2A">
        <w:rPr>
          <w:rFonts w:ascii="Times New Roman" w:hAnsi="Times New Roman" w:cs="Times New Roman"/>
          <w:sz w:val="24"/>
          <w:szCs w:val="24"/>
        </w:rPr>
        <w:lastRenderedPageBreak/>
        <w:t xml:space="preserve">Adetomiwa K., &amp; Sieber, S. (2025). From Vulnerability to Viability: Climate-Smart Agriculture as Drivers of Productivity and Food Security in Nigerian Maize-Based Farming Households. </w:t>
      </w:r>
      <w:r w:rsidRPr="001A7D2A">
        <w:rPr>
          <w:rFonts w:ascii="Times New Roman" w:hAnsi="Times New Roman" w:cs="Times New Roman"/>
          <w:i/>
          <w:iCs/>
          <w:sz w:val="24"/>
          <w:szCs w:val="24"/>
        </w:rPr>
        <w:t>Environmental Challenges</w:t>
      </w:r>
      <w:r w:rsidRPr="001A7D2A">
        <w:rPr>
          <w:rFonts w:ascii="Times New Roman" w:hAnsi="Times New Roman" w:cs="Times New Roman"/>
          <w:sz w:val="24"/>
          <w:szCs w:val="24"/>
        </w:rPr>
        <w:t>, 101268–101268. https://doi.org/10.1016/j.envc.2025.101268</w:t>
      </w:r>
    </w:p>
    <w:p w14:paraId="04D1BCE5" w14:textId="77777777" w:rsidR="00D07527" w:rsidRPr="001A7D2A" w:rsidRDefault="00D07527" w:rsidP="001A7D2A">
      <w:pPr>
        <w:pStyle w:val="ListParagraph"/>
        <w:numPr>
          <w:ilvl w:val="0"/>
          <w:numId w:val="4"/>
        </w:numPr>
        <w:spacing w:line="480" w:lineRule="auto"/>
        <w:rPr>
          <w:rFonts w:ascii="Times New Roman" w:hAnsi="Times New Roman" w:cs="Times New Roman"/>
          <w:sz w:val="24"/>
          <w:szCs w:val="24"/>
        </w:rPr>
      </w:pPr>
      <w:r w:rsidRPr="001A7D2A">
        <w:rPr>
          <w:rFonts w:ascii="Times New Roman" w:hAnsi="Times New Roman" w:cs="Times New Roman"/>
          <w:sz w:val="24"/>
          <w:szCs w:val="24"/>
        </w:rPr>
        <w:t xml:space="preserve">Akinwale, J. A., Wole-Alo, F. I., &amp; Oluwole, B. O. (2023). Digital Platforms for Linking Agriculture Investors with Smallholder Farmers in Nigeria. </w:t>
      </w:r>
      <w:r w:rsidRPr="001A7D2A">
        <w:rPr>
          <w:rFonts w:ascii="Times New Roman" w:hAnsi="Times New Roman" w:cs="Times New Roman"/>
          <w:i/>
          <w:iCs/>
          <w:sz w:val="24"/>
          <w:szCs w:val="24"/>
        </w:rPr>
        <w:t>Journal of Agricultural Extension</w:t>
      </w:r>
      <w:r w:rsidRPr="001A7D2A">
        <w:rPr>
          <w:rFonts w:ascii="Times New Roman" w:hAnsi="Times New Roman" w:cs="Times New Roman"/>
          <w:sz w:val="24"/>
          <w:szCs w:val="24"/>
        </w:rPr>
        <w:t xml:space="preserve">, </w:t>
      </w:r>
      <w:r w:rsidRPr="001A7D2A">
        <w:rPr>
          <w:rFonts w:ascii="Times New Roman" w:hAnsi="Times New Roman" w:cs="Times New Roman"/>
          <w:i/>
          <w:iCs/>
          <w:sz w:val="24"/>
          <w:szCs w:val="24"/>
        </w:rPr>
        <w:t>27</w:t>
      </w:r>
      <w:r w:rsidRPr="001A7D2A">
        <w:rPr>
          <w:rFonts w:ascii="Times New Roman" w:hAnsi="Times New Roman" w:cs="Times New Roman"/>
          <w:sz w:val="24"/>
          <w:szCs w:val="24"/>
        </w:rPr>
        <w:t>(2), 65–72. https://doi.org/10.4314/jae.v27i2.6</w:t>
      </w:r>
    </w:p>
    <w:p w14:paraId="7D484739" w14:textId="77777777" w:rsidR="00D07527" w:rsidRPr="001A7D2A" w:rsidRDefault="00D07527" w:rsidP="001A7D2A">
      <w:pPr>
        <w:pStyle w:val="ListParagraph"/>
        <w:numPr>
          <w:ilvl w:val="0"/>
          <w:numId w:val="4"/>
        </w:numPr>
        <w:spacing w:line="480" w:lineRule="auto"/>
        <w:rPr>
          <w:rFonts w:ascii="Times New Roman" w:hAnsi="Times New Roman" w:cs="Times New Roman"/>
          <w:sz w:val="24"/>
          <w:szCs w:val="24"/>
        </w:rPr>
      </w:pPr>
      <w:r w:rsidRPr="001A7D2A">
        <w:rPr>
          <w:rFonts w:ascii="Times New Roman" w:hAnsi="Times New Roman" w:cs="Times New Roman"/>
          <w:sz w:val="24"/>
          <w:szCs w:val="24"/>
        </w:rPr>
        <w:t xml:space="preserve">Balana, B. B., &amp; Oyeyemi, M. A. (2022). Agricultural credit constraints in a smallholder farming in developing countries: Evidence from Nigeria. </w:t>
      </w:r>
      <w:r w:rsidRPr="001A7D2A">
        <w:rPr>
          <w:rFonts w:ascii="Times New Roman" w:hAnsi="Times New Roman" w:cs="Times New Roman"/>
          <w:i/>
          <w:iCs/>
          <w:sz w:val="24"/>
          <w:szCs w:val="24"/>
        </w:rPr>
        <w:t>World Development Sustainability</w:t>
      </w:r>
      <w:r w:rsidRPr="001A7D2A">
        <w:rPr>
          <w:rFonts w:ascii="Times New Roman" w:hAnsi="Times New Roman" w:cs="Times New Roman"/>
          <w:sz w:val="24"/>
          <w:szCs w:val="24"/>
        </w:rPr>
        <w:t xml:space="preserve">, </w:t>
      </w:r>
      <w:r w:rsidRPr="001A7D2A">
        <w:rPr>
          <w:rFonts w:ascii="Times New Roman" w:hAnsi="Times New Roman" w:cs="Times New Roman"/>
          <w:i/>
          <w:iCs/>
          <w:sz w:val="24"/>
          <w:szCs w:val="24"/>
        </w:rPr>
        <w:t>1</w:t>
      </w:r>
      <w:r w:rsidRPr="001A7D2A">
        <w:rPr>
          <w:rFonts w:ascii="Times New Roman" w:hAnsi="Times New Roman" w:cs="Times New Roman"/>
          <w:sz w:val="24"/>
          <w:szCs w:val="24"/>
        </w:rPr>
        <w:t>(100012), 100012. https://doi.org/10.1016/j.wds.2022.100012</w:t>
      </w:r>
    </w:p>
    <w:p w14:paraId="58E15216" w14:textId="77777777" w:rsidR="00D07527" w:rsidRPr="001A7D2A" w:rsidRDefault="00D07527" w:rsidP="001A7D2A">
      <w:pPr>
        <w:pStyle w:val="ListParagraph"/>
        <w:numPr>
          <w:ilvl w:val="0"/>
          <w:numId w:val="4"/>
        </w:numPr>
        <w:spacing w:line="480" w:lineRule="auto"/>
        <w:rPr>
          <w:rFonts w:ascii="Times New Roman" w:hAnsi="Times New Roman" w:cs="Times New Roman"/>
          <w:sz w:val="24"/>
          <w:szCs w:val="24"/>
        </w:rPr>
      </w:pPr>
      <w:r w:rsidRPr="001A7D2A">
        <w:rPr>
          <w:rFonts w:ascii="Times New Roman" w:hAnsi="Times New Roman" w:cs="Times New Roman"/>
          <w:sz w:val="24"/>
          <w:szCs w:val="24"/>
        </w:rPr>
        <w:t xml:space="preserve">Benson, T., Amare, M., &amp; Ogunniyi, A. (2020). </w:t>
      </w:r>
      <w:r w:rsidRPr="001A7D2A">
        <w:rPr>
          <w:rFonts w:ascii="Times New Roman" w:hAnsi="Times New Roman" w:cs="Times New Roman"/>
          <w:i/>
          <w:iCs/>
          <w:sz w:val="24"/>
          <w:szCs w:val="24"/>
        </w:rPr>
        <w:t>The relative commercial orientation of smallholder farmers in Nigeria: Household and crop value-chain analyses</w:t>
      </w:r>
      <w:r w:rsidRPr="001A7D2A">
        <w:rPr>
          <w:rFonts w:ascii="Times New Roman" w:hAnsi="Times New Roman" w:cs="Times New Roman"/>
          <w:sz w:val="24"/>
          <w:szCs w:val="24"/>
        </w:rPr>
        <w:t>. https://doi.org/10.2499/p15738coll2.134163</w:t>
      </w:r>
    </w:p>
    <w:p w14:paraId="571703E9" w14:textId="77777777" w:rsidR="00D07527" w:rsidRPr="001A7D2A" w:rsidRDefault="00D07527" w:rsidP="001A7D2A">
      <w:pPr>
        <w:pStyle w:val="ListParagraph"/>
        <w:numPr>
          <w:ilvl w:val="0"/>
          <w:numId w:val="4"/>
        </w:numPr>
        <w:spacing w:line="480" w:lineRule="auto"/>
        <w:rPr>
          <w:rFonts w:ascii="Times New Roman" w:hAnsi="Times New Roman" w:cs="Times New Roman"/>
          <w:sz w:val="24"/>
          <w:szCs w:val="24"/>
        </w:rPr>
      </w:pPr>
      <w:r w:rsidRPr="001A7D2A">
        <w:rPr>
          <w:rFonts w:ascii="Times New Roman" w:hAnsi="Times New Roman" w:cs="Times New Roman"/>
          <w:sz w:val="24"/>
          <w:szCs w:val="24"/>
        </w:rPr>
        <w:t xml:space="preserve">Chen, J. (2021). </w:t>
      </w:r>
      <w:r w:rsidRPr="001A7D2A">
        <w:rPr>
          <w:rFonts w:ascii="Times New Roman" w:hAnsi="Times New Roman" w:cs="Times New Roman"/>
          <w:i/>
          <w:iCs/>
          <w:sz w:val="24"/>
          <w:szCs w:val="24"/>
        </w:rPr>
        <w:t>Agricultural Credit</w:t>
      </w:r>
      <w:r w:rsidRPr="001A7D2A">
        <w:rPr>
          <w:rFonts w:ascii="Times New Roman" w:hAnsi="Times New Roman" w:cs="Times New Roman"/>
          <w:sz w:val="24"/>
          <w:szCs w:val="24"/>
        </w:rPr>
        <w:t>. Investopedia. https://www.investopedia.com/terms/a/agricultural-credit.asp</w:t>
      </w:r>
    </w:p>
    <w:p w14:paraId="28FDED65" w14:textId="77777777" w:rsidR="00D07527" w:rsidRPr="001A7D2A" w:rsidRDefault="00D07527" w:rsidP="001A7D2A">
      <w:pPr>
        <w:pStyle w:val="ListParagraph"/>
        <w:numPr>
          <w:ilvl w:val="0"/>
          <w:numId w:val="4"/>
        </w:numPr>
        <w:spacing w:line="480" w:lineRule="auto"/>
        <w:rPr>
          <w:rFonts w:ascii="Times New Roman" w:hAnsi="Times New Roman" w:cs="Times New Roman"/>
          <w:sz w:val="24"/>
          <w:szCs w:val="24"/>
        </w:rPr>
      </w:pPr>
      <w:r w:rsidRPr="001A7D2A">
        <w:rPr>
          <w:rFonts w:ascii="Times New Roman" w:hAnsi="Times New Roman" w:cs="Times New Roman"/>
          <w:sz w:val="24"/>
          <w:szCs w:val="24"/>
        </w:rPr>
        <w:t xml:space="preserve">Chiaka, J. C., Zhen, L., Yunfeng, H., Xiao, Y., Muhirwa, F., &amp; Lang, T. (2022). Smallholder Farmers Contribution to Food Production in Nigeria. </w:t>
      </w:r>
      <w:r w:rsidRPr="001A7D2A">
        <w:rPr>
          <w:rFonts w:ascii="Times New Roman" w:hAnsi="Times New Roman" w:cs="Times New Roman"/>
          <w:i/>
          <w:iCs/>
          <w:sz w:val="24"/>
          <w:szCs w:val="24"/>
        </w:rPr>
        <w:t>Frontiers in Nutrition</w:t>
      </w:r>
      <w:r w:rsidRPr="001A7D2A">
        <w:rPr>
          <w:rFonts w:ascii="Times New Roman" w:hAnsi="Times New Roman" w:cs="Times New Roman"/>
          <w:sz w:val="24"/>
          <w:szCs w:val="24"/>
        </w:rPr>
        <w:t xml:space="preserve">, </w:t>
      </w:r>
      <w:r w:rsidRPr="001A7D2A">
        <w:rPr>
          <w:rFonts w:ascii="Times New Roman" w:hAnsi="Times New Roman" w:cs="Times New Roman"/>
          <w:i/>
          <w:iCs/>
          <w:sz w:val="24"/>
          <w:szCs w:val="24"/>
        </w:rPr>
        <w:t>9</w:t>
      </w:r>
      <w:r w:rsidRPr="001A7D2A">
        <w:rPr>
          <w:rFonts w:ascii="Times New Roman" w:hAnsi="Times New Roman" w:cs="Times New Roman"/>
          <w:sz w:val="24"/>
          <w:szCs w:val="24"/>
        </w:rPr>
        <w:t>. https://doi.org/10.3389/fnut.2022.916678</w:t>
      </w:r>
    </w:p>
    <w:p w14:paraId="3088F6D0" w14:textId="77777777" w:rsidR="00D07527" w:rsidRPr="001A7D2A" w:rsidRDefault="00D07527" w:rsidP="001A7D2A">
      <w:pPr>
        <w:pStyle w:val="ListParagraph"/>
        <w:numPr>
          <w:ilvl w:val="0"/>
          <w:numId w:val="4"/>
        </w:numPr>
        <w:spacing w:line="480" w:lineRule="auto"/>
        <w:rPr>
          <w:rFonts w:ascii="Times New Roman" w:hAnsi="Times New Roman" w:cs="Times New Roman"/>
          <w:sz w:val="24"/>
          <w:szCs w:val="24"/>
        </w:rPr>
      </w:pPr>
      <w:r w:rsidRPr="001A7D2A">
        <w:rPr>
          <w:rFonts w:ascii="Times New Roman" w:hAnsi="Times New Roman" w:cs="Times New Roman"/>
          <w:sz w:val="24"/>
          <w:szCs w:val="24"/>
        </w:rPr>
        <w:t xml:space="preserve">Ekwere, G., &amp; Edem, I. (2014). Effects of agricultural credit facility on the agricultural production and rural development. </w:t>
      </w:r>
      <w:r w:rsidRPr="001A7D2A">
        <w:rPr>
          <w:rFonts w:ascii="Times New Roman" w:hAnsi="Times New Roman" w:cs="Times New Roman"/>
          <w:i/>
          <w:iCs/>
          <w:sz w:val="24"/>
          <w:szCs w:val="24"/>
        </w:rPr>
        <w:t>International Journal of Environment</w:t>
      </w:r>
      <w:r w:rsidRPr="001A7D2A">
        <w:rPr>
          <w:rFonts w:ascii="Times New Roman" w:hAnsi="Times New Roman" w:cs="Times New Roman"/>
          <w:sz w:val="24"/>
          <w:szCs w:val="24"/>
        </w:rPr>
        <w:t xml:space="preserve">, </w:t>
      </w:r>
      <w:r w:rsidRPr="001A7D2A">
        <w:rPr>
          <w:rFonts w:ascii="Times New Roman" w:hAnsi="Times New Roman" w:cs="Times New Roman"/>
          <w:i/>
          <w:iCs/>
          <w:sz w:val="24"/>
          <w:szCs w:val="24"/>
        </w:rPr>
        <w:t>3</w:t>
      </w:r>
      <w:r w:rsidRPr="001A7D2A">
        <w:rPr>
          <w:rFonts w:ascii="Times New Roman" w:hAnsi="Times New Roman" w:cs="Times New Roman"/>
          <w:sz w:val="24"/>
          <w:szCs w:val="24"/>
        </w:rPr>
        <w:t>(2), 192–204. https://doi.org/10.3126/ije.v3i2.10529</w:t>
      </w:r>
    </w:p>
    <w:p w14:paraId="1171491B" w14:textId="77777777" w:rsidR="00D07527" w:rsidRPr="001A7D2A" w:rsidRDefault="00D07527" w:rsidP="001A7D2A">
      <w:pPr>
        <w:pStyle w:val="ListParagraph"/>
        <w:numPr>
          <w:ilvl w:val="0"/>
          <w:numId w:val="4"/>
        </w:numPr>
        <w:spacing w:line="480" w:lineRule="auto"/>
        <w:rPr>
          <w:rFonts w:ascii="Times New Roman" w:hAnsi="Times New Roman" w:cs="Times New Roman"/>
          <w:sz w:val="24"/>
          <w:szCs w:val="24"/>
        </w:rPr>
      </w:pPr>
      <w:r w:rsidRPr="001A7D2A">
        <w:rPr>
          <w:rFonts w:ascii="Times New Roman" w:hAnsi="Times New Roman" w:cs="Times New Roman"/>
          <w:sz w:val="24"/>
          <w:szCs w:val="24"/>
        </w:rPr>
        <w:t xml:space="preserve">Fan, S., &amp; Rue, C. (2020). The Role of Smallholder Farms in a Changing World. </w:t>
      </w:r>
      <w:r w:rsidRPr="001A7D2A">
        <w:rPr>
          <w:rFonts w:ascii="Times New Roman" w:hAnsi="Times New Roman" w:cs="Times New Roman"/>
          <w:i/>
          <w:iCs/>
          <w:sz w:val="24"/>
          <w:szCs w:val="24"/>
        </w:rPr>
        <w:t>The Role of Smallholder Farms in Food and Nutrition Security</w:t>
      </w:r>
      <w:r w:rsidRPr="001A7D2A">
        <w:rPr>
          <w:rFonts w:ascii="Times New Roman" w:hAnsi="Times New Roman" w:cs="Times New Roman"/>
          <w:sz w:val="24"/>
          <w:szCs w:val="24"/>
        </w:rPr>
        <w:t>, 13–28. https://doi.org/10.1007/978-3-030-42148-9_2</w:t>
      </w:r>
    </w:p>
    <w:p w14:paraId="420E457C" w14:textId="77777777" w:rsidR="00D07527" w:rsidRPr="001A7D2A" w:rsidRDefault="00D07527" w:rsidP="001A7D2A">
      <w:pPr>
        <w:pStyle w:val="ListParagraph"/>
        <w:numPr>
          <w:ilvl w:val="0"/>
          <w:numId w:val="4"/>
        </w:numPr>
        <w:spacing w:line="480" w:lineRule="auto"/>
        <w:rPr>
          <w:rFonts w:ascii="Times New Roman" w:hAnsi="Times New Roman" w:cs="Times New Roman"/>
          <w:sz w:val="24"/>
          <w:szCs w:val="24"/>
        </w:rPr>
      </w:pPr>
      <w:r w:rsidRPr="001A7D2A">
        <w:rPr>
          <w:rFonts w:ascii="Times New Roman" w:hAnsi="Times New Roman" w:cs="Times New Roman"/>
          <w:sz w:val="24"/>
          <w:szCs w:val="24"/>
        </w:rPr>
        <w:lastRenderedPageBreak/>
        <w:t xml:space="preserve">He, Q., &amp; He, J. (2022). Analysis of the path to solve the rural financing problem based on “agricultural big Data + Financial Technology.” </w:t>
      </w:r>
      <w:r w:rsidRPr="001A7D2A">
        <w:rPr>
          <w:rFonts w:ascii="Times New Roman" w:hAnsi="Times New Roman" w:cs="Times New Roman"/>
          <w:i/>
          <w:iCs/>
          <w:sz w:val="24"/>
          <w:szCs w:val="24"/>
        </w:rPr>
        <w:t>Optik</w:t>
      </w:r>
      <w:r w:rsidRPr="001A7D2A">
        <w:rPr>
          <w:rFonts w:ascii="Times New Roman" w:hAnsi="Times New Roman" w:cs="Times New Roman"/>
          <w:sz w:val="24"/>
          <w:szCs w:val="24"/>
        </w:rPr>
        <w:t>, 170340. https://doi.org/10.1016/j.ijleo.2022.170340</w:t>
      </w:r>
    </w:p>
    <w:p w14:paraId="388C741F" w14:textId="77777777" w:rsidR="00D07527" w:rsidRPr="001A7D2A" w:rsidRDefault="00D07527" w:rsidP="001A7D2A">
      <w:pPr>
        <w:pStyle w:val="ListParagraph"/>
        <w:numPr>
          <w:ilvl w:val="0"/>
          <w:numId w:val="4"/>
        </w:numPr>
        <w:spacing w:line="480" w:lineRule="auto"/>
        <w:rPr>
          <w:rFonts w:ascii="Times New Roman" w:hAnsi="Times New Roman" w:cs="Times New Roman"/>
          <w:sz w:val="24"/>
          <w:szCs w:val="24"/>
        </w:rPr>
      </w:pPr>
      <w:r w:rsidRPr="001A7D2A">
        <w:rPr>
          <w:rFonts w:ascii="Times New Roman" w:hAnsi="Times New Roman" w:cs="Times New Roman"/>
          <w:sz w:val="24"/>
          <w:szCs w:val="24"/>
        </w:rPr>
        <w:t xml:space="preserve">Hu, C., Bo, N., &amp; Zhao, Q. (2023). A study on the impact of rural finance on high-quality agricultural development in China—a test based on intermediation, threshold and spillover effects. </w:t>
      </w:r>
      <w:r w:rsidRPr="001A7D2A">
        <w:rPr>
          <w:rFonts w:ascii="Times New Roman" w:hAnsi="Times New Roman" w:cs="Times New Roman"/>
          <w:i/>
          <w:iCs/>
          <w:sz w:val="24"/>
          <w:szCs w:val="24"/>
        </w:rPr>
        <w:t>Frontiers in Environmental Science</w:t>
      </w:r>
      <w:r w:rsidRPr="001A7D2A">
        <w:rPr>
          <w:rFonts w:ascii="Times New Roman" w:hAnsi="Times New Roman" w:cs="Times New Roman"/>
          <w:sz w:val="24"/>
          <w:szCs w:val="24"/>
        </w:rPr>
        <w:t xml:space="preserve">, </w:t>
      </w:r>
      <w:r w:rsidRPr="001A7D2A">
        <w:rPr>
          <w:rFonts w:ascii="Times New Roman" w:hAnsi="Times New Roman" w:cs="Times New Roman"/>
          <w:i/>
          <w:iCs/>
          <w:sz w:val="24"/>
          <w:szCs w:val="24"/>
        </w:rPr>
        <w:t>11</w:t>
      </w:r>
      <w:r w:rsidRPr="001A7D2A">
        <w:rPr>
          <w:rFonts w:ascii="Times New Roman" w:hAnsi="Times New Roman" w:cs="Times New Roman"/>
          <w:sz w:val="24"/>
          <w:szCs w:val="24"/>
        </w:rPr>
        <w:t>. https://doi.org/10.3389/fenvs.2023.1217422</w:t>
      </w:r>
    </w:p>
    <w:p w14:paraId="7F4FAD70" w14:textId="77777777" w:rsidR="00D07527" w:rsidRPr="001A7D2A" w:rsidRDefault="00D07527" w:rsidP="001A7D2A">
      <w:pPr>
        <w:pStyle w:val="ListParagraph"/>
        <w:numPr>
          <w:ilvl w:val="0"/>
          <w:numId w:val="4"/>
        </w:numPr>
        <w:spacing w:line="480" w:lineRule="auto"/>
        <w:rPr>
          <w:rFonts w:ascii="Times New Roman" w:hAnsi="Times New Roman" w:cs="Times New Roman"/>
          <w:sz w:val="24"/>
          <w:szCs w:val="24"/>
        </w:rPr>
      </w:pPr>
      <w:r w:rsidRPr="001A7D2A">
        <w:rPr>
          <w:rFonts w:ascii="Times New Roman" w:hAnsi="Times New Roman" w:cs="Times New Roman"/>
          <w:sz w:val="24"/>
          <w:szCs w:val="24"/>
        </w:rPr>
        <w:t xml:space="preserve">Julien, H. E., Kossi, A., &amp; Aklésso, E. Y. G. (2021). Analysis of Factors Influencing Access to Credit for Vegetable Farmers in the Gulf Prefecture of Togo. </w:t>
      </w:r>
      <w:r w:rsidRPr="001A7D2A">
        <w:rPr>
          <w:rFonts w:ascii="Times New Roman" w:hAnsi="Times New Roman" w:cs="Times New Roman"/>
          <w:i/>
          <w:iCs/>
          <w:sz w:val="24"/>
          <w:szCs w:val="24"/>
        </w:rPr>
        <w:t>American Journal of Industrial and Business Management</w:t>
      </w:r>
      <w:r w:rsidRPr="001A7D2A">
        <w:rPr>
          <w:rFonts w:ascii="Times New Roman" w:hAnsi="Times New Roman" w:cs="Times New Roman"/>
          <w:sz w:val="24"/>
          <w:szCs w:val="24"/>
        </w:rPr>
        <w:t xml:space="preserve">, </w:t>
      </w:r>
      <w:r w:rsidRPr="001A7D2A">
        <w:rPr>
          <w:rFonts w:ascii="Times New Roman" w:hAnsi="Times New Roman" w:cs="Times New Roman"/>
          <w:i/>
          <w:iCs/>
          <w:sz w:val="24"/>
          <w:szCs w:val="24"/>
        </w:rPr>
        <w:t>11</w:t>
      </w:r>
      <w:r w:rsidRPr="001A7D2A">
        <w:rPr>
          <w:rFonts w:ascii="Times New Roman" w:hAnsi="Times New Roman" w:cs="Times New Roman"/>
          <w:sz w:val="24"/>
          <w:szCs w:val="24"/>
        </w:rPr>
        <w:t>(05), 392–415. https://doi.org/10.4236/ajibm.2021.115026</w:t>
      </w:r>
    </w:p>
    <w:p w14:paraId="2EBD9C46" w14:textId="071D20BE" w:rsidR="00D07527" w:rsidRPr="001A7D2A" w:rsidRDefault="00D07527" w:rsidP="001A7D2A">
      <w:pPr>
        <w:pStyle w:val="ListParagraph"/>
        <w:numPr>
          <w:ilvl w:val="0"/>
          <w:numId w:val="4"/>
        </w:numPr>
        <w:spacing w:line="480" w:lineRule="auto"/>
        <w:rPr>
          <w:rFonts w:ascii="Times New Roman" w:hAnsi="Times New Roman" w:cs="Times New Roman"/>
          <w:sz w:val="24"/>
          <w:szCs w:val="24"/>
        </w:rPr>
      </w:pPr>
      <w:r w:rsidRPr="001A7D2A">
        <w:rPr>
          <w:rFonts w:ascii="Times New Roman" w:hAnsi="Times New Roman" w:cs="Times New Roman"/>
          <w:sz w:val="24"/>
          <w:szCs w:val="24"/>
        </w:rPr>
        <w:t xml:space="preserve">Mgbenka, R. N., Agwu, A. E., &amp; Ajani, E. N. (2013). Communication Platforms Existing Among Researchers, Extension Workers, and Farmers in Eastern Nigeria. </w:t>
      </w:r>
      <w:r w:rsidRPr="001A7D2A">
        <w:rPr>
          <w:rFonts w:ascii="Times New Roman" w:hAnsi="Times New Roman" w:cs="Times New Roman"/>
          <w:i/>
          <w:iCs/>
          <w:sz w:val="24"/>
          <w:szCs w:val="24"/>
        </w:rPr>
        <w:t>Journal of Agricultural &amp; Food Information</w:t>
      </w:r>
      <w:r w:rsidRPr="001A7D2A">
        <w:rPr>
          <w:rFonts w:ascii="Times New Roman" w:hAnsi="Times New Roman" w:cs="Times New Roman"/>
          <w:sz w:val="24"/>
          <w:szCs w:val="24"/>
        </w:rPr>
        <w:t xml:space="preserve">, </w:t>
      </w:r>
      <w:r w:rsidRPr="001A7D2A">
        <w:rPr>
          <w:rFonts w:ascii="Times New Roman" w:hAnsi="Times New Roman" w:cs="Times New Roman"/>
          <w:i/>
          <w:iCs/>
          <w:sz w:val="24"/>
          <w:szCs w:val="24"/>
        </w:rPr>
        <w:t>14</w:t>
      </w:r>
      <w:r w:rsidRPr="001A7D2A">
        <w:rPr>
          <w:rFonts w:ascii="Times New Roman" w:hAnsi="Times New Roman" w:cs="Times New Roman"/>
          <w:sz w:val="24"/>
          <w:szCs w:val="24"/>
        </w:rPr>
        <w:t xml:space="preserve">(3), 242–258. </w:t>
      </w:r>
      <w:hyperlink r:id="rId7" w:history="1">
        <w:r w:rsidR="00E1280F" w:rsidRPr="001A7D2A">
          <w:rPr>
            <w:rStyle w:val="Hyperlink"/>
            <w:rFonts w:ascii="Times New Roman" w:hAnsi="Times New Roman" w:cs="Times New Roman"/>
            <w:sz w:val="24"/>
            <w:szCs w:val="24"/>
          </w:rPr>
          <w:t>https://doi.org/10.1080/10496505.2013.808928</w:t>
        </w:r>
      </w:hyperlink>
    </w:p>
    <w:p w14:paraId="4E8E4D49" w14:textId="4E24F95C" w:rsidR="0026024B" w:rsidRPr="001A7D2A" w:rsidRDefault="0026024B" w:rsidP="001A7D2A">
      <w:pPr>
        <w:pStyle w:val="ListParagraph"/>
        <w:numPr>
          <w:ilvl w:val="0"/>
          <w:numId w:val="4"/>
        </w:numPr>
        <w:spacing w:line="480" w:lineRule="auto"/>
        <w:rPr>
          <w:rFonts w:ascii="Times New Roman" w:hAnsi="Times New Roman" w:cs="Times New Roman"/>
          <w:sz w:val="24"/>
          <w:szCs w:val="24"/>
        </w:rPr>
      </w:pPr>
      <w:proofErr w:type="spellStart"/>
      <w:r w:rsidRPr="001A7D2A">
        <w:rPr>
          <w:rFonts w:ascii="Times New Roman" w:hAnsi="Times New Roman" w:cs="Times New Roman"/>
          <w:sz w:val="24"/>
          <w:szCs w:val="24"/>
        </w:rPr>
        <w:t>Mwonge</w:t>
      </w:r>
      <w:proofErr w:type="spellEnd"/>
      <w:r w:rsidRPr="001A7D2A">
        <w:rPr>
          <w:rFonts w:ascii="Times New Roman" w:hAnsi="Times New Roman" w:cs="Times New Roman"/>
          <w:sz w:val="24"/>
          <w:szCs w:val="24"/>
        </w:rPr>
        <w:t xml:space="preserve">, L. A., &amp; Naho, A. (2022). Smallholder farmers’ perceptions towards agricultural credit in Tanzania. Asian Journal of Economics, Business and Accounting, 22(6), 58–75 </w:t>
      </w:r>
      <w:hyperlink r:id="rId8" w:history="1">
        <w:r w:rsidRPr="001A7D2A">
          <w:rPr>
            <w:rStyle w:val="Hyperlink"/>
            <w:rFonts w:ascii="Times New Roman" w:hAnsi="Times New Roman" w:cs="Times New Roman"/>
            <w:sz w:val="24"/>
            <w:szCs w:val="24"/>
          </w:rPr>
          <w:t>https://doi.org/10.9734/ajeba/2022/v22i630572</w:t>
        </w:r>
      </w:hyperlink>
      <w:r w:rsidRPr="001A7D2A">
        <w:rPr>
          <w:rFonts w:ascii="Times New Roman" w:hAnsi="Times New Roman" w:cs="Times New Roman"/>
          <w:sz w:val="24"/>
          <w:szCs w:val="24"/>
        </w:rPr>
        <w:t xml:space="preserve"> </w:t>
      </w:r>
    </w:p>
    <w:p w14:paraId="582F1BAA" w14:textId="2D53B64C" w:rsidR="00E1280F" w:rsidRPr="001A7D2A" w:rsidRDefault="00E1280F" w:rsidP="001A7D2A">
      <w:pPr>
        <w:pStyle w:val="ListParagraph"/>
        <w:numPr>
          <w:ilvl w:val="0"/>
          <w:numId w:val="4"/>
        </w:numPr>
        <w:spacing w:line="480" w:lineRule="auto"/>
        <w:rPr>
          <w:rFonts w:ascii="Times New Roman" w:hAnsi="Times New Roman" w:cs="Times New Roman"/>
          <w:sz w:val="24"/>
          <w:szCs w:val="24"/>
        </w:rPr>
      </w:pPr>
      <w:r w:rsidRPr="001A7D2A">
        <w:rPr>
          <w:rFonts w:ascii="Times New Roman" w:hAnsi="Times New Roman" w:cs="Times New Roman"/>
          <w:sz w:val="24"/>
          <w:szCs w:val="24"/>
        </w:rPr>
        <w:t xml:space="preserve">Nunnally, J.C., &amp; Bernstein, I.H. (1994). </w:t>
      </w:r>
      <w:r w:rsidRPr="001A7D2A">
        <w:rPr>
          <w:rFonts w:ascii="Times New Roman" w:hAnsi="Times New Roman" w:cs="Times New Roman"/>
          <w:i/>
          <w:iCs/>
          <w:sz w:val="24"/>
          <w:szCs w:val="24"/>
        </w:rPr>
        <w:t>Psychometric theory</w:t>
      </w:r>
      <w:r w:rsidRPr="001A7D2A">
        <w:rPr>
          <w:rFonts w:ascii="Times New Roman" w:hAnsi="Times New Roman" w:cs="Times New Roman"/>
          <w:sz w:val="24"/>
          <w:szCs w:val="24"/>
        </w:rPr>
        <w:t xml:space="preserve"> (3</w:t>
      </w:r>
      <w:r w:rsidRPr="001A7D2A">
        <w:rPr>
          <w:rFonts w:ascii="Times New Roman" w:hAnsi="Times New Roman" w:cs="Times New Roman"/>
          <w:sz w:val="24"/>
          <w:szCs w:val="24"/>
          <w:vertAlign w:val="superscript"/>
        </w:rPr>
        <w:t>rd</w:t>
      </w:r>
      <w:r w:rsidRPr="001A7D2A">
        <w:rPr>
          <w:rFonts w:ascii="Times New Roman" w:hAnsi="Times New Roman" w:cs="Times New Roman"/>
          <w:sz w:val="24"/>
          <w:szCs w:val="24"/>
        </w:rPr>
        <w:t xml:space="preserve"> ed.). McGraw-Hill.</w:t>
      </w:r>
    </w:p>
    <w:p w14:paraId="3B20E333" w14:textId="77777777" w:rsidR="00D07527" w:rsidRPr="001A7D2A" w:rsidRDefault="00D07527" w:rsidP="001A7D2A">
      <w:pPr>
        <w:pStyle w:val="ListParagraph"/>
        <w:numPr>
          <w:ilvl w:val="0"/>
          <w:numId w:val="4"/>
        </w:numPr>
        <w:spacing w:line="480" w:lineRule="auto"/>
        <w:rPr>
          <w:rFonts w:ascii="Times New Roman" w:hAnsi="Times New Roman" w:cs="Times New Roman"/>
          <w:sz w:val="24"/>
          <w:szCs w:val="24"/>
        </w:rPr>
      </w:pPr>
      <w:r w:rsidRPr="001A7D2A">
        <w:rPr>
          <w:rFonts w:ascii="Times New Roman" w:hAnsi="Times New Roman" w:cs="Times New Roman"/>
          <w:sz w:val="24"/>
          <w:szCs w:val="24"/>
        </w:rPr>
        <w:t xml:space="preserve">Phan, T. T., Ta, L. N., Pham, T. T. M., &amp; Pham, D. T. T. (2023). Credit Access and the Firm–Government Connection: Is There Any Link? </w:t>
      </w:r>
      <w:r w:rsidRPr="001A7D2A">
        <w:rPr>
          <w:rFonts w:ascii="Times New Roman" w:hAnsi="Times New Roman" w:cs="Times New Roman"/>
          <w:i/>
          <w:iCs/>
          <w:sz w:val="24"/>
          <w:szCs w:val="24"/>
        </w:rPr>
        <w:t>Journal of Risk and Financial Management</w:t>
      </w:r>
      <w:r w:rsidRPr="001A7D2A">
        <w:rPr>
          <w:rFonts w:ascii="Times New Roman" w:hAnsi="Times New Roman" w:cs="Times New Roman"/>
          <w:sz w:val="24"/>
          <w:szCs w:val="24"/>
        </w:rPr>
        <w:t xml:space="preserve">, </w:t>
      </w:r>
      <w:r w:rsidRPr="001A7D2A">
        <w:rPr>
          <w:rFonts w:ascii="Times New Roman" w:hAnsi="Times New Roman" w:cs="Times New Roman"/>
          <w:i/>
          <w:iCs/>
          <w:sz w:val="24"/>
          <w:szCs w:val="24"/>
        </w:rPr>
        <w:t>16</w:t>
      </w:r>
      <w:r w:rsidRPr="001A7D2A">
        <w:rPr>
          <w:rFonts w:ascii="Times New Roman" w:hAnsi="Times New Roman" w:cs="Times New Roman"/>
          <w:sz w:val="24"/>
          <w:szCs w:val="24"/>
        </w:rPr>
        <w:t>(11), 482. https://doi.org/10.3390/jrfm16110482</w:t>
      </w:r>
    </w:p>
    <w:p w14:paraId="77B8F716" w14:textId="77777777" w:rsidR="00D07527" w:rsidRPr="001A7D2A" w:rsidRDefault="00D07527" w:rsidP="001A7D2A">
      <w:pPr>
        <w:pStyle w:val="ListParagraph"/>
        <w:numPr>
          <w:ilvl w:val="0"/>
          <w:numId w:val="4"/>
        </w:numPr>
        <w:spacing w:line="480" w:lineRule="auto"/>
        <w:rPr>
          <w:rFonts w:ascii="Times New Roman" w:hAnsi="Times New Roman" w:cs="Times New Roman"/>
          <w:sz w:val="24"/>
          <w:szCs w:val="24"/>
        </w:rPr>
      </w:pPr>
      <w:r w:rsidRPr="001A7D2A">
        <w:rPr>
          <w:rFonts w:ascii="Times New Roman" w:hAnsi="Times New Roman" w:cs="Times New Roman"/>
          <w:sz w:val="24"/>
          <w:szCs w:val="24"/>
        </w:rPr>
        <w:t xml:space="preserve">Ramgobin. (2021). </w:t>
      </w:r>
      <w:r w:rsidRPr="001A7D2A">
        <w:rPr>
          <w:rFonts w:ascii="Times New Roman" w:hAnsi="Times New Roman" w:cs="Times New Roman"/>
          <w:i/>
          <w:iCs/>
          <w:sz w:val="24"/>
          <w:szCs w:val="24"/>
        </w:rPr>
        <w:t>Empowering smallholder farmers in Nigeria: An introduction to AgroMall</w:t>
      </w:r>
      <w:r w:rsidRPr="001A7D2A">
        <w:rPr>
          <w:rFonts w:ascii="Times New Roman" w:hAnsi="Times New Roman" w:cs="Times New Roman"/>
          <w:sz w:val="24"/>
          <w:szCs w:val="24"/>
        </w:rPr>
        <w:t>. Mobile for Development. https://www.gsma.com/solutions-and-</w:t>
      </w:r>
      <w:r w:rsidRPr="001A7D2A">
        <w:rPr>
          <w:rFonts w:ascii="Times New Roman" w:hAnsi="Times New Roman" w:cs="Times New Roman"/>
          <w:sz w:val="24"/>
          <w:szCs w:val="24"/>
        </w:rPr>
        <w:lastRenderedPageBreak/>
        <w:t>impact/connectivity-for-good/mobile-for-development/blog/empowering-smallholder-farmers-in-nigeria-an-introduction-to-agromall/</w:t>
      </w:r>
    </w:p>
    <w:p w14:paraId="0DEC05D9" w14:textId="77777777" w:rsidR="00D07527" w:rsidRPr="001A7D2A" w:rsidRDefault="00D07527" w:rsidP="001A7D2A">
      <w:pPr>
        <w:pStyle w:val="ListParagraph"/>
        <w:numPr>
          <w:ilvl w:val="0"/>
          <w:numId w:val="4"/>
        </w:numPr>
        <w:spacing w:line="480" w:lineRule="auto"/>
        <w:rPr>
          <w:rFonts w:ascii="Times New Roman" w:hAnsi="Times New Roman" w:cs="Times New Roman"/>
          <w:sz w:val="24"/>
          <w:szCs w:val="24"/>
        </w:rPr>
      </w:pPr>
      <w:r w:rsidRPr="001A7D2A">
        <w:rPr>
          <w:rFonts w:ascii="Times New Roman" w:hAnsi="Times New Roman" w:cs="Times New Roman"/>
          <w:sz w:val="24"/>
          <w:szCs w:val="24"/>
        </w:rPr>
        <w:t xml:space="preserve">Ullah, A., Mahmood, N., Zeb, A., &amp; Kächele, H. (2020). Factors Determining Farmers’ Access to and Sources of Credit: Evidence from the Rain-Fed Zone of Pakistan. </w:t>
      </w:r>
      <w:r w:rsidRPr="001A7D2A">
        <w:rPr>
          <w:rFonts w:ascii="Times New Roman" w:hAnsi="Times New Roman" w:cs="Times New Roman"/>
          <w:i/>
          <w:iCs/>
          <w:sz w:val="24"/>
          <w:szCs w:val="24"/>
        </w:rPr>
        <w:t>Agriculture</w:t>
      </w:r>
      <w:r w:rsidRPr="001A7D2A">
        <w:rPr>
          <w:rFonts w:ascii="Times New Roman" w:hAnsi="Times New Roman" w:cs="Times New Roman"/>
          <w:sz w:val="24"/>
          <w:szCs w:val="24"/>
        </w:rPr>
        <w:t xml:space="preserve">, </w:t>
      </w:r>
      <w:r w:rsidRPr="001A7D2A">
        <w:rPr>
          <w:rFonts w:ascii="Times New Roman" w:hAnsi="Times New Roman" w:cs="Times New Roman"/>
          <w:i/>
          <w:iCs/>
          <w:sz w:val="24"/>
          <w:szCs w:val="24"/>
        </w:rPr>
        <w:t>10</w:t>
      </w:r>
      <w:r w:rsidRPr="001A7D2A">
        <w:rPr>
          <w:rFonts w:ascii="Times New Roman" w:hAnsi="Times New Roman" w:cs="Times New Roman"/>
          <w:sz w:val="24"/>
          <w:szCs w:val="24"/>
        </w:rPr>
        <w:t>(12), 586. https://doi.org/10.3390/agriculture10120586</w:t>
      </w:r>
    </w:p>
    <w:p w14:paraId="3AE9560C" w14:textId="07C7AF15" w:rsidR="00D335FF" w:rsidRPr="001A7D2A" w:rsidRDefault="00D07527" w:rsidP="001A7D2A">
      <w:pPr>
        <w:pStyle w:val="ListParagraph"/>
        <w:numPr>
          <w:ilvl w:val="0"/>
          <w:numId w:val="4"/>
        </w:numPr>
        <w:spacing w:line="480" w:lineRule="auto"/>
        <w:rPr>
          <w:rFonts w:ascii="Times New Roman" w:hAnsi="Times New Roman" w:cs="Times New Roman"/>
          <w:sz w:val="24"/>
          <w:szCs w:val="24"/>
        </w:rPr>
      </w:pPr>
      <w:r w:rsidRPr="001A7D2A">
        <w:rPr>
          <w:rFonts w:ascii="Times New Roman" w:hAnsi="Times New Roman" w:cs="Times New Roman"/>
          <w:sz w:val="24"/>
          <w:szCs w:val="24"/>
        </w:rPr>
        <w:t xml:space="preserve">Yusuf, S. D., Omojorla, V., Ibrahim, U., &amp; Loko, A. Z. (2023). Implementation of a 220v Ac Overload and High Voltage Monitor Alert System with Auto Shut Down. </w:t>
      </w:r>
      <w:r w:rsidRPr="001A7D2A">
        <w:rPr>
          <w:rFonts w:ascii="Times New Roman" w:hAnsi="Times New Roman" w:cs="Times New Roman"/>
          <w:i/>
          <w:iCs/>
          <w:sz w:val="24"/>
          <w:szCs w:val="24"/>
        </w:rPr>
        <w:t>International Journal of Social Sciences and Management Research</w:t>
      </w:r>
      <w:r w:rsidRPr="001A7D2A">
        <w:rPr>
          <w:rFonts w:ascii="Times New Roman" w:hAnsi="Times New Roman" w:cs="Times New Roman"/>
          <w:sz w:val="24"/>
          <w:szCs w:val="24"/>
        </w:rPr>
        <w:t xml:space="preserve">, </w:t>
      </w:r>
      <w:r w:rsidRPr="001A7D2A">
        <w:rPr>
          <w:rFonts w:ascii="Times New Roman" w:hAnsi="Times New Roman" w:cs="Times New Roman"/>
          <w:i/>
          <w:iCs/>
          <w:sz w:val="24"/>
          <w:szCs w:val="24"/>
        </w:rPr>
        <w:t>8</w:t>
      </w:r>
      <w:r w:rsidRPr="001A7D2A">
        <w:rPr>
          <w:rFonts w:ascii="Times New Roman" w:hAnsi="Times New Roman" w:cs="Times New Roman"/>
          <w:sz w:val="24"/>
          <w:szCs w:val="24"/>
        </w:rPr>
        <w:t>(5), 32–40. https://doi.org/10.56201/ijssmr.v8.no1.2022.pg32.40</w:t>
      </w:r>
    </w:p>
    <w:sectPr w:rsidR="00D335FF" w:rsidRPr="001A7D2A" w:rsidSect="00136BEB">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B7391" w14:textId="77777777" w:rsidR="00484832" w:rsidRDefault="00484832">
      <w:pPr>
        <w:spacing w:line="240" w:lineRule="auto"/>
      </w:pPr>
      <w:r>
        <w:separator/>
      </w:r>
    </w:p>
  </w:endnote>
  <w:endnote w:type="continuationSeparator" w:id="0">
    <w:p w14:paraId="28FE7F30" w14:textId="77777777" w:rsidR="00484832" w:rsidRDefault="004848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AF5D6" w14:textId="77777777" w:rsidR="00136BEB" w:rsidRDefault="00136B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4719535"/>
      <w:docPartObj>
        <w:docPartGallery w:val="Page Numbers (Bottom of Page)"/>
        <w:docPartUnique/>
      </w:docPartObj>
    </w:sdtPr>
    <w:sdtEndPr>
      <w:rPr>
        <w:noProof/>
      </w:rPr>
    </w:sdtEndPr>
    <w:sdtContent>
      <w:p w14:paraId="3699820E" w14:textId="77777777" w:rsidR="005B412A" w:rsidRDefault="005B412A">
        <w:pPr>
          <w:pStyle w:val="Footer"/>
          <w:jc w:val="center"/>
        </w:pPr>
        <w:r w:rsidRPr="00444720">
          <w:rPr>
            <w:rFonts w:ascii="Times New Roman" w:hAnsi="Times New Roman" w:cs="Times New Roman"/>
            <w:sz w:val="24"/>
            <w:szCs w:val="24"/>
          </w:rPr>
          <w:fldChar w:fldCharType="begin"/>
        </w:r>
        <w:r w:rsidRPr="00444720">
          <w:rPr>
            <w:rFonts w:ascii="Times New Roman" w:hAnsi="Times New Roman" w:cs="Times New Roman"/>
            <w:sz w:val="24"/>
            <w:szCs w:val="24"/>
          </w:rPr>
          <w:instrText xml:space="preserve"> PAGE   \* MERGEFORMAT </w:instrText>
        </w:r>
        <w:r w:rsidRPr="00444720">
          <w:rPr>
            <w:rFonts w:ascii="Times New Roman" w:hAnsi="Times New Roman" w:cs="Times New Roman"/>
            <w:sz w:val="24"/>
            <w:szCs w:val="24"/>
          </w:rPr>
          <w:fldChar w:fldCharType="separate"/>
        </w:r>
        <w:r>
          <w:rPr>
            <w:rFonts w:ascii="Times New Roman" w:hAnsi="Times New Roman" w:cs="Times New Roman"/>
            <w:noProof/>
            <w:sz w:val="24"/>
            <w:szCs w:val="24"/>
          </w:rPr>
          <w:t>12</w:t>
        </w:r>
        <w:r w:rsidRPr="00444720">
          <w:rPr>
            <w:rFonts w:ascii="Times New Roman" w:hAnsi="Times New Roman" w:cs="Times New Roman"/>
            <w:noProof/>
            <w:sz w:val="24"/>
            <w:szCs w:val="24"/>
          </w:rPr>
          <w:fldChar w:fldCharType="end"/>
        </w:r>
      </w:p>
    </w:sdtContent>
  </w:sdt>
  <w:p w14:paraId="3A1F2F8C" w14:textId="77777777" w:rsidR="005B412A" w:rsidRDefault="005B41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092DC" w14:textId="77777777" w:rsidR="00136BEB" w:rsidRDefault="00136B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B0778" w14:textId="77777777" w:rsidR="00484832" w:rsidRDefault="00484832">
      <w:pPr>
        <w:spacing w:line="240" w:lineRule="auto"/>
      </w:pPr>
      <w:r>
        <w:separator/>
      </w:r>
    </w:p>
  </w:footnote>
  <w:footnote w:type="continuationSeparator" w:id="0">
    <w:p w14:paraId="41E232F7" w14:textId="77777777" w:rsidR="00484832" w:rsidRDefault="004848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5D6A" w14:textId="3136ED57" w:rsidR="00136BEB" w:rsidRDefault="00484832">
    <w:pPr>
      <w:pStyle w:val="Header"/>
    </w:pPr>
    <w:r>
      <w:rPr>
        <w:noProof/>
      </w:rPr>
      <w:pict w14:anchorId="596FCD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244266" o:spid="_x0000_s2050" type="#_x0000_t136" style="position:absolute;left:0;text-align:left;margin-left:0;margin-top:0;width:591.9pt;height:70.9pt;rotation:315;z-index:-251655168;mso-position-horizontal:center;mso-position-horizontal-relative:margin;mso-position-vertical:center;mso-position-vertical-relative:margin" o:allowincell="f" fillcolor="silver" stroked="f">
          <v:fill opacity=".5"/>
          <v:textpath style="font-family:&quot;Aptos&quot;;font-size:1pt" string="Sending - Shortcu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5D438" w14:textId="60DD529B" w:rsidR="00136BEB" w:rsidRDefault="00484832">
    <w:pPr>
      <w:pStyle w:val="Header"/>
    </w:pPr>
    <w:r>
      <w:rPr>
        <w:noProof/>
      </w:rPr>
      <w:pict w14:anchorId="0F739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244267" o:spid="_x0000_s2051" type="#_x0000_t136" style="position:absolute;left:0;text-align:left;margin-left:0;margin-top:0;width:591.9pt;height:70.9pt;rotation:315;z-index:-251653120;mso-position-horizontal:center;mso-position-horizontal-relative:margin;mso-position-vertical:center;mso-position-vertical-relative:margin" o:allowincell="f" fillcolor="silver" stroked="f">
          <v:fill opacity=".5"/>
          <v:textpath style="font-family:&quot;Aptos&quot;;font-size:1pt" string="Sending - Shortcu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D6FF0" w14:textId="5EB82C87" w:rsidR="00136BEB" w:rsidRDefault="00484832">
    <w:pPr>
      <w:pStyle w:val="Header"/>
    </w:pPr>
    <w:r>
      <w:rPr>
        <w:noProof/>
      </w:rPr>
      <w:pict w14:anchorId="533977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244265" o:spid="_x0000_s2049" type="#_x0000_t136" style="position:absolute;left:0;text-align:left;margin-left:0;margin-top:0;width:591.9pt;height:70.9pt;rotation:315;z-index:-251657216;mso-position-horizontal:center;mso-position-horizontal-relative:margin;mso-position-vertical:center;mso-position-vertical-relative:margin" o:allowincell="f" fillcolor="silver" stroked="f">
          <v:fill opacity=".5"/>
          <v:textpath style="font-family:&quot;Aptos&quot;;font-size:1pt" string="Sending - Shortcu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42573E"/>
    <w:multiLevelType w:val="multilevel"/>
    <w:tmpl w:val="7D42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E73022"/>
    <w:multiLevelType w:val="multilevel"/>
    <w:tmpl w:val="746C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4504B1"/>
    <w:multiLevelType w:val="multilevel"/>
    <w:tmpl w:val="559A8F1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3460A25"/>
    <w:multiLevelType w:val="hybridMultilevel"/>
    <w:tmpl w:val="D1AA0D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2A"/>
    <w:rsid w:val="000274D4"/>
    <w:rsid w:val="00036580"/>
    <w:rsid w:val="00037265"/>
    <w:rsid w:val="00044F89"/>
    <w:rsid w:val="000540FD"/>
    <w:rsid w:val="00055EEB"/>
    <w:rsid w:val="000A174D"/>
    <w:rsid w:val="000B7367"/>
    <w:rsid w:val="00136BEB"/>
    <w:rsid w:val="0016632A"/>
    <w:rsid w:val="00187809"/>
    <w:rsid w:val="001A6309"/>
    <w:rsid w:val="001A7D2A"/>
    <w:rsid w:val="001B12B1"/>
    <w:rsid w:val="00212E30"/>
    <w:rsid w:val="00250611"/>
    <w:rsid w:val="0026024B"/>
    <w:rsid w:val="002834D3"/>
    <w:rsid w:val="002D2859"/>
    <w:rsid w:val="00300AC5"/>
    <w:rsid w:val="00344713"/>
    <w:rsid w:val="003C20A4"/>
    <w:rsid w:val="003E241B"/>
    <w:rsid w:val="00420A25"/>
    <w:rsid w:val="0045225E"/>
    <w:rsid w:val="00481C92"/>
    <w:rsid w:val="00484832"/>
    <w:rsid w:val="004A10BC"/>
    <w:rsid w:val="004A555D"/>
    <w:rsid w:val="004F33EE"/>
    <w:rsid w:val="005105AC"/>
    <w:rsid w:val="00546EFE"/>
    <w:rsid w:val="005632BA"/>
    <w:rsid w:val="005A5EB6"/>
    <w:rsid w:val="005B412A"/>
    <w:rsid w:val="005D4BDF"/>
    <w:rsid w:val="00614636"/>
    <w:rsid w:val="00622CF7"/>
    <w:rsid w:val="0065122E"/>
    <w:rsid w:val="006D3E74"/>
    <w:rsid w:val="007073DE"/>
    <w:rsid w:val="00710CCB"/>
    <w:rsid w:val="00711E2C"/>
    <w:rsid w:val="0073734D"/>
    <w:rsid w:val="00751490"/>
    <w:rsid w:val="00754105"/>
    <w:rsid w:val="007A0D28"/>
    <w:rsid w:val="007A1C35"/>
    <w:rsid w:val="007F6496"/>
    <w:rsid w:val="008136DA"/>
    <w:rsid w:val="00824726"/>
    <w:rsid w:val="00833498"/>
    <w:rsid w:val="00870F0E"/>
    <w:rsid w:val="008C3EB2"/>
    <w:rsid w:val="008E6FF8"/>
    <w:rsid w:val="0092595B"/>
    <w:rsid w:val="00970E1D"/>
    <w:rsid w:val="009A1C32"/>
    <w:rsid w:val="009B4011"/>
    <w:rsid w:val="009C650B"/>
    <w:rsid w:val="009F0F9E"/>
    <w:rsid w:val="00A10217"/>
    <w:rsid w:val="00A31EEA"/>
    <w:rsid w:val="00A45914"/>
    <w:rsid w:val="00A651AE"/>
    <w:rsid w:val="00A85F13"/>
    <w:rsid w:val="00AE5D14"/>
    <w:rsid w:val="00B45658"/>
    <w:rsid w:val="00B908AD"/>
    <w:rsid w:val="00BB36EC"/>
    <w:rsid w:val="00BD1FC6"/>
    <w:rsid w:val="00BE2A37"/>
    <w:rsid w:val="00C36F28"/>
    <w:rsid w:val="00C37C02"/>
    <w:rsid w:val="00C65D3E"/>
    <w:rsid w:val="00C95791"/>
    <w:rsid w:val="00CA76AD"/>
    <w:rsid w:val="00CA7A39"/>
    <w:rsid w:val="00CB5389"/>
    <w:rsid w:val="00CE5D51"/>
    <w:rsid w:val="00D07527"/>
    <w:rsid w:val="00D105F7"/>
    <w:rsid w:val="00D31E77"/>
    <w:rsid w:val="00D335FF"/>
    <w:rsid w:val="00D361D0"/>
    <w:rsid w:val="00D623EA"/>
    <w:rsid w:val="00DA46D6"/>
    <w:rsid w:val="00DB62EA"/>
    <w:rsid w:val="00DE378D"/>
    <w:rsid w:val="00DE395F"/>
    <w:rsid w:val="00E1280F"/>
    <w:rsid w:val="00F17B15"/>
    <w:rsid w:val="00F21A33"/>
    <w:rsid w:val="00F731AF"/>
    <w:rsid w:val="00F9035F"/>
    <w:rsid w:val="00FB42BE"/>
    <w:rsid w:val="00FE75DC"/>
    <w:rsid w:val="00FF4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920551"/>
  <w15:chartTrackingRefBased/>
  <w15:docId w15:val="{5BEE6B9E-07A5-477B-BC70-753EEA82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412A"/>
    <w:pPr>
      <w:spacing w:after="0" w:line="360" w:lineRule="auto"/>
      <w:jc w:val="both"/>
    </w:pPr>
  </w:style>
  <w:style w:type="paragraph" w:styleId="Heading1">
    <w:name w:val="heading 1"/>
    <w:basedOn w:val="Normal"/>
    <w:next w:val="Normal"/>
    <w:link w:val="Heading1Char"/>
    <w:uiPriority w:val="9"/>
    <w:qFormat/>
    <w:rsid w:val="005B41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41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41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1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41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41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1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1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1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1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41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1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1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1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1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1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1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12A"/>
    <w:rPr>
      <w:rFonts w:eastAsiaTheme="majorEastAsia" w:cstheme="majorBidi"/>
      <w:color w:val="272727" w:themeColor="text1" w:themeTint="D8"/>
    </w:rPr>
  </w:style>
  <w:style w:type="paragraph" w:styleId="Title">
    <w:name w:val="Title"/>
    <w:basedOn w:val="Normal"/>
    <w:next w:val="Normal"/>
    <w:link w:val="TitleChar"/>
    <w:uiPriority w:val="10"/>
    <w:qFormat/>
    <w:rsid w:val="005B41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1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1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1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12A"/>
    <w:pPr>
      <w:spacing w:before="160"/>
      <w:jc w:val="center"/>
    </w:pPr>
    <w:rPr>
      <w:i/>
      <w:iCs/>
      <w:color w:val="404040" w:themeColor="text1" w:themeTint="BF"/>
    </w:rPr>
  </w:style>
  <w:style w:type="character" w:customStyle="1" w:styleId="QuoteChar">
    <w:name w:val="Quote Char"/>
    <w:basedOn w:val="DefaultParagraphFont"/>
    <w:link w:val="Quote"/>
    <w:uiPriority w:val="29"/>
    <w:rsid w:val="005B412A"/>
    <w:rPr>
      <w:i/>
      <w:iCs/>
      <w:color w:val="404040" w:themeColor="text1" w:themeTint="BF"/>
    </w:rPr>
  </w:style>
  <w:style w:type="paragraph" w:styleId="ListParagraph">
    <w:name w:val="List Paragraph"/>
    <w:basedOn w:val="Normal"/>
    <w:uiPriority w:val="34"/>
    <w:qFormat/>
    <w:rsid w:val="005B412A"/>
    <w:pPr>
      <w:ind w:left="720"/>
      <w:contextualSpacing/>
    </w:pPr>
  </w:style>
  <w:style w:type="character" w:styleId="IntenseEmphasis">
    <w:name w:val="Intense Emphasis"/>
    <w:basedOn w:val="DefaultParagraphFont"/>
    <w:uiPriority w:val="21"/>
    <w:qFormat/>
    <w:rsid w:val="005B412A"/>
    <w:rPr>
      <w:i/>
      <w:iCs/>
      <w:color w:val="0F4761" w:themeColor="accent1" w:themeShade="BF"/>
    </w:rPr>
  </w:style>
  <w:style w:type="paragraph" w:styleId="IntenseQuote">
    <w:name w:val="Intense Quote"/>
    <w:basedOn w:val="Normal"/>
    <w:next w:val="Normal"/>
    <w:link w:val="IntenseQuoteChar"/>
    <w:uiPriority w:val="30"/>
    <w:qFormat/>
    <w:rsid w:val="005B41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12A"/>
    <w:rPr>
      <w:i/>
      <w:iCs/>
      <w:color w:val="0F4761" w:themeColor="accent1" w:themeShade="BF"/>
    </w:rPr>
  </w:style>
  <w:style w:type="character" w:styleId="IntenseReference">
    <w:name w:val="Intense Reference"/>
    <w:basedOn w:val="DefaultParagraphFont"/>
    <w:uiPriority w:val="32"/>
    <w:qFormat/>
    <w:rsid w:val="005B412A"/>
    <w:rPr>
      <w:b/>
      <w:bCs/>
      <w:smallCaps/>
      <w:color w:val="0F4761" w:themeColor="accent1" w:themeShade="BF"/>
      <w:spacing w:val="5"/>
    </w:rPr>
  </w:style>
  <w:style w:type="paragraph" w:styleId="Footer">
    <w:name w:val="footer"/>
    <w:basedOn w:val="Normal"/>
    <w:link w:val="FooterChar"/>
    <w:uiPriority w:val="99"/>
    <w:unhideWhenUsed/>
    <w:rsid w:val="005B412A"/>
    <w:pPr>
      <w:tabs>
        <w:tab w:val="center" w:pos="4680"/>
        <w:tab w:val="right" w:pos="9360"/>
      </w:tabs>
      <w:spacing w:line="240" w:lineRule="auto"/>
    </w:pPr>
  </w:style>
  <w:style w:type="character" w:customStyle="1" w:styleId="FooterChar">
    <w:name w:val="Footer Char"/>
    <w:basedOn w:val="DefaultParagraphFont"/>
    <w:link w:val="Footer"/>
    <w:uiPriority w:val="99"/>
    <w:rsid w:val="005B412A"/>
    <w:rPr>
      <w:lang w:val="en-US"/>
    </w:rPr>
  </w:style>
  <w:style w:type="table" w:styleId="LightShading">
    <w:name w:val="Light Shading"/>
    <w:basedOn w:val="TableNormal"/>
    <w:uiPriority w:val="60"/>
    <w:rsid w:val="005B412A"/>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5B412A"/>
    <w:rPr>
      <w:color w:val="467886" w:themeColor="hyperlink"/>
      <w:u w:val="single"/>
    </w:rPr>
  </w:style>
  <w:style w:type="character" w:styleId="CommentReference">
    <w:name w:val="annotation reference"/>
    <w:basedOn w:val="DefaultParagraphFont"/>
    <w:uiPriority w:val="99"/>
    <w:semiHidden/>
    <w:unhideWhenUsed/>
    <w:rsid w:val="005B412A"/>
    <w:rPr>
      <w:sz w:val="16"/>
      <w:szCs w:val="16"/>
    </w:rPr>
  </w:style>
  <w:style w:type="paragraph" w:styleId="CommentText">
    <w:name w:val="annotation text"/>
    <w:basedOn w:val="Normal"/>
    <w:link w:val="CommentTextChar"/>
    <w:uiPriority w:val="99"/>
    <w:semiHidden/>
    <w:unhideWhenUsed/>
    <w:rsid w:val="005B412A"/>
    <w:pPr>
      <w:spacing w:line="240" w:lineRule="auto"/>
    </w:pPr>
    <w:rPr>
      <w:sz w:val="20"/>
      <w:szCs w:val="20"/>
    </w:rPr>
  </w:style>
  <w:style w:type="character" w:customStyle="1" w:styleId="CommentTextChar">
    <w:name w:val="Comment Text Char"/>
    <w:basedOn w:val="DefaultParagraphFont"/>
    <w:link w:val="CommentText"/>
    <w:uiPriority w:val="99"/>
    <w:semiHidden/>
    <w:rsid w:val="005B412A"/>
    <w:rPr>
      <w:sz w:val="20"/>
      <w:szCs w:val="20"/>
      <w:lang w:val="en-US"/>
    </w:rPr>
  </w:style>
  <w:style w:type="character" w:styleId="LineNumber">
    <w:name w:val="line number"/>
    <w:basedOn w:val="DefaultParagraphFont"/>
    <w:uiPriority w:val="99"/>
    <w:semiHidden/>
    <w:unhideWhenUsed/>
    <w:rsid w:val="005B412A"/>
  </w:style>
  <w:style w:type="character" w:styleId="PlaceholderText">
    <w:name w:val="Placeholder Text"/>
    <w:basedOn w:val="DefaultParagraphFont"/>
    <w:uiPriority w:val="99"/>
    <w:semiHidden/>
    <w:rsid w:val="00212E30"/>
    <w:rPr>
      <w:color w:val="666666"/>
    </w:rPr>
  </w:style>
  <w:style w:type="character" w:styleId="UnresolvedMention">
    <w:name w:val="Unresolved Mention"/>
    <w:basedOn w:val="DefaultParagraphFont"/>
    <w:uiPriority w:val="99"/>
    <w:semiHidden/>
    <w:unhideWhenUsed/>
    <w:rsid w:val="00037265"/>
    <w:rPr>
      <w:color w:val="605E5C"/>
      <w:shd w:val="clear" w:color="auto" w:fill="E1DFDD"/>
    </w:rPr>
  </w:style>
  <w:style w:type="paragraph" w:styleId="Header">
    <w:name w:val="header"/>
    <w:basedOn w:val="Normal"/>
    <w:link w:val="HeaderChar"/>
    <w:uiPriority w:val="99"/>
    <w:unhideWhenUsed/>
    <w:rsid w:val="00FF42C2"/>
    <w:pPr>
      <w:tabs>
        <w:tab w:val="center" w:pos="4513"/>
        <w:tab w:val="right" w:pos="9026"/>
      </w:tabs>
      <w:spacing w:line="240" w:lineRule="auto"/>
    </w:pPr>
  </w:style>
  <w:style w:type="character" w:customStyle="1" w:styleId="HeaderChar">
    <w:name w:val="Header Char"/>
    <w:basedOn w:val="DefaultParagraphFont"/>
    <w:link w:val="Header"/>
    <w:uiPriority w:val="99"/>
    <w:rsid w:val="00FF42C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jeba/2022/v22i63057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080/10496505.2013.808928"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14</Pages>
  <Words>3553</Words>
  <Characters>20256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Tolulope O Oladotun-Oluwajana</dc:creator>
  <cp:keywords/>
  <dc:description/>
  <cp:lastModifiedBy>SDI 1186</cp:lastModifiedBy>
  <cp:revision>9</cp:revision>
  <dcterms:created xsi:type="dcterms:W3CDTF">2026-01-18T19:56:00Z</dcterms:created>
  <dcterms:modified xsi:type="dcterms:W3CDTF">2026-01-19T12:14:00Z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7a0fff-88ef-4e4d-ba7e-96f0888396f7_Enabled">
    <vt:lpwstr>true</vt:lpwstr>
  </property>
  <property fmtid="{D5CDD505-2E9C-101B-9397-08002B2CF9AE}" pid="3" name="MSIP_Label_ec7a0fff-88ef-4e4d-ba7e-96f0888396f7_SetDate">
    <vt:lpwstr>2025-11-14T15:45:58Z</vt:lpwstr>
  </property>
  <property fmtid="{D5CDD505-2E9C-101B-9397-08002B2CF9AE}" pid="4" name="MSIP_Label_ec7a0fff-88ef-4e4d-ba7e-96f0888396f7_Method">
    <vt:lpwstr>Privileged</vt:lpwstr>
  </property>
  <property fmtid="{D5CDD505-2E9C-101B-9397-08002B2CF9AE}" pid="5" name="MSIP_Label_ec7a0fff-88ef-4e4d-ba7e-96f0888396f7_Name">
    <vt:lpwstr>External (CO)</vt:lpwstr>
  </property>
  <property fmtid="{D5CDD505-2E9C-101B-9397-08002B2CF9AE}" pid="6" name="MSIP_Label_ec7a0fff-88ef-4e4d-ba7e-96f0888396f7_SiteId">
    <vt:lpwstr>f0aa6c9e-6bfa-489e-8cef-afc384e8733c</vt:lpwstr>
  </property>
  <property fmtid="{D5CDD505-2E9C-101B-9397-08002B2CF9AE}" pid="7" name="MSIP_Label_ec7a0fff-88ef-4e4d-ba7e-96f0888396f7_ActionId">
    <vt:lpwstr>89fa6e82-2d28-478a-a476-23320300d3a7</vt:lpwstr>
  </property>
  <property fmtid="{D5CDD505-2E9C-101B-9397-08002B2CF9AE}" pid="8" name="MSIP_Label_ec7a0fff-88ef-4e4d-ba7e-96f0888396f7_ContentBits">
    <vt:lpwstr>0</vt:lpwstr>
  </property>
  <property fmtid="{D5CDD505-2E9C-101B-9397-08002B2CF9AE}" pid="9" name="MSIP_Label_ec7a0fff-88ef-4e4d-ba7e-96f0888396f7_Tag">
    <vt:lpwstr>10, 0, 1, 1</vt:lpwstr>
  </property>
  <property fmtid="{D5CDD505-2E9C-101B-9397-08002B2CF9AE}" pid="10" name="GrammarlyDocumentId">
    <vt:lpwstr>a6fa3a8a-f6bb-43fe-b8d4-a86928906e9d</vt:lpwstr>
  </property>
</Properties>
</file>