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BEE8E" w14:textId="77777777" w:rsidR="0073464B" w:rsidRDefault="0073464B">
      <w:pPr>
        <w:jc w:val="center"/>
        <w:rPr>
          <w:rFonts w:ascii="Times New Roman" w:hAnsi="Times New Roman" w:cs="Times New Roman"/>
          <w:b/>
          <w:sz w:val="28"/>
          <w:szCs w:val="28"/>
          <w:lang w:val="en-US"/>
        </w:rPr>
      </w:pPr>
      <w:r w:rsidRPr="0073464B">
        <w:rPr>
          <w:rFonts w:ascii="Times New Roman" w:hAnsi="Times New Roman" w:cs="Times New Roman"/>
          <w:b/>
          <w:sz w:val="28"/>
          <w:szCs w:val="28"/>
          <w:lang w:val="en-US"/>
        </w:rPr>
        <w:t xml:space="preserve">Original Research Article </w:t>
      </w:r>
    </w:p>
    <w:p w14:paraId="1BAA2267" w14:textId="77777777" w:rsidR="0073464B" w:rsidRDefault="0073464B">
      <w:pPr>
        <w:jc w:val="center"/>
        <w:rPr>
          <w:rFonts w:ascii="Times New Roman" w:hAnsi="Times New Roman" w:cs="Times New Roman"/>
          <w:b/>
          <w:sz w:val="28"/>
          <w:szCs w:val="28"/>
          <w:lang w:val="en-US"/>
        </w:rPr>
      </w:pPr>
    </w:p>
    <w:p w14:paraId="0C3EFD10" w14:textId="0F3F9A48" w:rsidR="00642F13" w:rsidRPr="0097717F" w:rsidRDefault="00642F13">
      <w:pPr>
        <w:jc w:val="center"/>
        <w:rPr>
          <w:rFonts w:ascii="Times New Roman" w:hAnsi="Times New Roman" w:cs="Times New Roman"/>
          <w:b/>
          <w:color w:val="EE0000"/>
          <w:sz w:val="28"/>
          <w:szCs w:val="28"/>
          <w:lang w:val="en-US"/>
        </w:rPr>
      </w:pPr>
      <w:bookmarkStart w:id="0" w:name="_GoBack"/>
      <w:bookmarkEnd w:id="0"/>
      <w:r w:rsidRPr="00642F13">
        <w:rPr>
          <w:rFonts w:ascii="Times New Roman" w:hAnsi="Times New Roman" w:cs="Times New Roman"/>
          <w:b/>
          <w:color w:val="EE0000"/>
          <w:sz w:val="28"/>
          <w:szCs w:val="28"/>
          <w:highlight w:val="yellow"/>
          <w:lang w:val="en-US"/>
        </w:rPr>
        <w:t>Pediatric Chronic Kidney Disease: A Retrospective, Descriptive, and Analytical Study from a University Hospital Center in Dakar, Senegal</w:t>
      </w:r>
    </w:p>
    <w:p w14:paraId="4BC16979" w14:textId="77777777" w:rsidR="009475E8" w:rsidRPr="000A1EAD" w:rsidRDefault="009475E8">
      <w:pPr>
        <w:rPr>
          <w:rFonts w:ascii="Times New Roman" w:hAnsi="Times New Roman" w:cs="Times New Roman"/>
          <w:sz w:val="24"/>
          <w:lang w:val="en-GB"/>
        </w:rPr>
      </w:pPr>
    </w:p>
    <w:p w14:paraId="69F3F2CF" w14:textId="0C2D73BB" w:rsidR="009475E8" w:rsidRPr="00FF6914" w:rsidRDefault="00A93F1F">
      <w:pPr>
        <w:spacing w:line="276" w:lineRule="auto"/>
        <w:rPr>
          <w:rFonts w:ascii="Times New Roman" w:hAnsi="Times New Roman" w:cs="Times New Roman"/>
          <w:b/>
          <w:sz w:val="24"/>
          <w:szCs w:val="24"/>
          <w:u w:val="single"/>
          <w:lang w:val="en-GB"/>
        </w:rPr>
      </w:pPr>
      <w:r w:rsidRPr="00FF6914">
        <w:rPr>
          <w:rFonts w:ascii="Times New Roman" w:hAnsi="Times New Roman" w:cs="Times New Roman"/>
          <w:b/>
          <w:sz w:val="24"/>
          <w:szCs w:val="24"/>
          <w:u w:val="single"/>
          <w:lang w:val="en-GB"/>
        </w:rPr>
        <w:t>Abstract</w:t>
      </w:r>
    </w:p>
    <w:p w14:paraId="0030FD4F" w14:textId="77777777" w:rsidR="00107D28" w:rsidRDefault="00107D28" w:rsidP="00107D28">
      <w:pPr>
        <w:spacing w:line="276"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Background:</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Chronic kidney disease (CKD) is defined by an alteration of kidney functions for more than three months. Its clinical symptoms are insidious and nonspecific, often leading to delayed diagnosis and disease progression to advanced stages.</w:t>
      </w:r>
      <w:r>
        <w:rPr>
          <w:rFonts w:ascii="Times New Roman" w:hAnsi="Times New Roman" w:cs="Times New Roman"/>
          <w:sz w:val="24"/>
          <w:szCs w:val="24"/>
          <w:lang w:val="en-GB"/>
        </w:rPr>
        <w:t xml:space="preserve"> Its prevalence remains underestimated, especially in developing countries where</w:t>
      </w:r>
      <w:r>
        <w:rPr>
          <w:rFonts w:ascii="Times New Roman" w:hAnsi="Times New Roman" w:cs="Times New Roman"/>
          <w:sz w:val="24"/>
          <w:szCs w:val="24"/>
          <w:lang w:val="en-US"/>
        </w:rPr>
        <w:t xml:space="preserve"> </w:t>
      </w:r>
      <w:r>
        <w:rPr>
          <w:rFonts w:ascii="Times New Roman" w:hAnsi="Times New Roman" w:cs="Times New Roman"/>
          <w:sz w:val="24"/>
          <w:szCs w:val="24"/>
          <w:lang w:val="en-GB"/>
        </w:rPr>
        <w:t xml:space="preserve">national kidney diseases </w:t>
      </w:r>
      <w:proofErr w:type="spellStart"/>
      <w:r>
        <w:rPr>
          <w:rFonts w:ascii="Times New Roman" w:hAnsi="Times New Roman" w:cs="Times New Roman"/>
          <w:sz w:val="24"/>
          <w:szCs w:val="24"/>
          <w:lang w:val="en-GB"/>
        </w:rPr>
        <w:t>registr</w:t>
      </w:r>
      <w:r>
        <w:rPr>
          <w:rFonts w:ascii="Times New Roman" w:hAnsi="Times New Roman" w:cs="Times New Roman"/>
          <w:sz w:val="24"/>
          <w:szCs w:val="24"/>
          <w:lang w:val="en-US"/>
        </w:rPr>
        <w:t>ies</w:t>
      </w:r>
      <w:proofErr w:type="spellEnd"/>
      <w:r>
        <w:rPr>
          <w:rFonts w:ascii="Times New Roman" w:hAnsi="Times New Roman" w:cs="Times New Roman"/>
          <w:sz w:val="24"/>
          <w:szCs w:val="24"/>
          <w:lang w:val="en-US"/>
        </w:rPr>
        <w:t xml:space="preserve"> are often absent. We therefore conducted this study to assess the epidemiology, diagnosis, and outcomes of CKD in children attending Aristide Le </w:t>
      </w:r>
      <w:proofErr w:type="spellStart"/>
      <w:r>
        <w:rPr>
          <w:rFonts w:ascii="Times New Roman" w:hAnsi="Times New Roman" w:cs="Times New Roman"/>
          <w:sz w:val="24"/>
          <w:szCs w:val="24"/>
          <w:lang w:val="en-US"/>
        </w:rPr>
        <w:t>Dantec</w:t>
      </w:r>
      <w:proofErr w:type="spellEnd"/>
      <w:r>
        <w:rPr>
          <w:rFonts w:ascii="Times New Roman" w:hAnsi="Times New Roman" w:cs="Times New Roman"/>
          <w:sz w:val="24"/>
          <w:szCs w:val="24"/>
          <w:lang w:val="en-US"/>
        </w:rPr>
        <w:t xml:space="preserve"> University Hospital in Dakar, Senegal.</w:t>
      </w:r>
    </w:p>
    <w:p w14:paraId="72726310" w14:textId="77777777" w:rsidR="00107D28" w:rsidRDefault="00107D28" w:rsidP="00107D28">
      <w:pPr>
        <w:spacing w:line="276"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Methods:</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This was </w:t>
      </w:r>
      <w:r>
        <w:rPr>
          <w:rFonts w:ascii="Times New Roman" w:hAnsi="Times New Roman" w:cs="Times New Roman"/>
          <w:sz w:val="24"/>
          <w:szCs w:val="24"/>
          <w:lang w:val="en-GB"/>
        </w:rPr>
        <w:t>a retrospective, single centre, descriptive and analytical study between January 1, 2020 and December 31, 2021. All children under 16 years of age with the diagnosis of CKD were included in the study.</w:t>
      </w:r>
    </w:p>
    <w:p w14:paraId="294F52D4" w14:textId="77777777" w:rsidR="00107D28" w:rsidRDefault="00107D28" w:rsidP="00107D28">
      <w:pPr>
        <w:spacing w:line="276"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Results:</w:t>
      </w:r>
      <w:r>
        <w:rPr>
          <w:rFonts w:ascii="Times New Roman" w:hAnsi="Times New Roman" w:cs="Times New Roman"/>
          <w:sz w:val="24"/>
          <w:szCs w:val="24"/>
          <w:lang w:val="en-GB"/>
        </w:rPr>
        <w:t xml:space="preserve"> During our study period, 276 (58%) cases of CKD out of 474 children with renal diseases were identified. The mean age was 96.4 months. The main presenting complaint was oedema (74.3%). About 22.8 % of children were malnourished. Ninety-seven children (35.4%) presented with hypertension. The mean estimated glomerular filtration rate (eGFR) was 82.82 ml/min/1.73m². Forty-four-point nine percent (44.9%) of children had stage 1 CKD. Nephrotic syndrome (63.0%) and Congenital anomalies of Kidney and Urinary Tract (17.8%) were the main causes of </w:t>
      </w:r>
      <w:proofErr w:type="spellStart"/>
      <w:r>
        <w:rPr>
          <w:rFonts w:ascii="Times New Roman" w:hAnsi="Times New Roman" w:cs="Times New Roman"/>
          <w:sz w:val="24"/>
          <w:szCs w:val="24"/>
          <w:lang w:val="en-GB"/>
        </w:rPr>
        <w:t>pediatric</w:t>
      </w:r>
      <w:proofErr w:type="spellEnd"/>
      <w:r>
        <w:rPr>
          <w:rFonts w:ascii="Times New Roman" w:hAnsi="Times New Roman" w:cs="Times New Roman"/>
          <w:sz w:val="24"/>
          <w:szCs w:val="24"/>
          <w:lang w:val="en-GB"/>
        </w:rPr>
        <w:t xml:space="preserve"> CKD. Twenty children (7.2%) had haemodialysis and 6 (2.2%) peritoneal dialysis. Progression of CKD was significantly associated with hypertension and a haemoglobin level of &lt; 11 g/dl. Death occurrence was significantly associated with CKD stages 1, 2 and 5. </w:t>
      </w:r>
    </w:p>
    <w:p w14:paraId="63295406" w14:textId="77777777" w:rsidR="00107D28" w:rsidRDefault="00107D28" w:rsidP="00107D28">
      <w:pPr>
        <w:spacing w:line="276"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Conclusion:</w:t>
      </w:r>
      <w:r>
        <w:rPr>
          <w:rFonts w:ascii="Times New Roman" w:hAnsi="Times New Roman" w:cs="Times New Roman"/>
          <w:sz w:val="24"/>
          <w:szCs w:val="24"/>
          <w:lang w:val="en-GB"/>
        </w:rPr>
        <w:t xml:space="preserve"> CKD in children is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glo</w:t>
      </w:r>
      <w:r>
        <w:rPr>
          <w:rFonts w:ascii="Times New Roman" w:hAnsi="Times New Roman" w:cs="Times New Roman"/>
          <w:sz w:val="24"/>
          <w:szCs w:val="24"/>
          <w:lang w:val="en-GB"/>
        </w:rPr>
        <w:t>bal</w:t>
      </w:r>
      <w:proofErr w:type="spellEnd"/>
      <w:r>
        <w:rPr>
          <w:rFonts w:ascii="Times New Roman" w:hAnsi="Times New Roman" w:cs="Times New Roman"/>
          <w:sz w:val="24"/>
          <w:szCs w:val="24"/>
          <w:lang w:val="en-GB"/>
        </w:rPr>
        <w:t xml:space="preserve"> public health concern. </w:t>
      </w:r>
      <w:r>
        <w:rPr>
          <w:rFonts w:ascii="Times New Roman" w:hAnsi="Times New Roman" w:cs="Times New Roman"/>
          <w:sz w:val="24"/>
          <w:szCs w:val="24"/>
          <w:lang w:val="en-US"/>
        </w:rPr>
        <w:t>E</w:t>
      </w:r>
      <w:proofErr w:type="spellStart"/>
      <w:r>
        <w:rPr>
          <w:rFonts w:ascii="Times New Roman" w:hAnsi="Times New Roman" w:cs="Times New Roman"/>
          <w:sz w:val="24"/>
          <w:szCs w:val="24"/>
          <w:lang w:val="en-GB"/>
        </w:rPr>
        <w:t>arly</w:t>
      </w:r>
      <w:proofErr w:type="spellEnd"/>
      <w:r>
        <w:rPr>
          <w:rFonts w:ascii="Times New Roman" w:hAnsi="Times New Roman" w:cs="Times New Roman"/>
          <w:sz w:val="24"/>
          <w:szCs w:val="24"/>
          <w:lang w:val="en-GB"/>
        </w:rPr>
        <w:t xml:space="preserve"> diagnosis </w:t>
      </w:r>
      <w:r>
        <w:rPr>
          <w:rFonts w:ascii="Times New Roman" w:hAnsi="Times New Roman" w:cs="Times New Roman"/>
          <w:sz w:val="24"/>
          <w:szCs w:val="24"/>
          <w:lang w:val="en-US"/>
        </w:rPr>
        <w:t>and prevention as well as</w:t>
      </w:r>
      <w:r>
        <w:rPr>
          <w:rFonts w:ascii="Times New Roman" w:hAnsi="Times New Roman" w:cs="Times New Roman"/>
          <w:sz w:val="24"/>
          <w:szCs w:val="24"/>
          <w:lang w:val="en-GB"/>
        </w:rPr>
        <w:t xml:space="preserve"> progression factors control remain the cornerstones of management.</w:t>
      </w:r>
    </w:p>
    <w:p w14:paraId="43894F2F" w14:textId="77777777" w:rsidR="00107D28" w:rsidRDefault="00107D28" w:rsidP="00107D28">
      <w:pPr>
        <w:spacing w:line="276"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Keywords: </w:t>
      </w:r>
      <w:r>
        <w:rPr>
          <w:rFonts w:ascii="Times New Roman" w:hAnsi="Times New Roman" w:cs="Times New Roman"/>
          <w:sz w:val="24"/>
          <w:szCs w:val="24"/>
          <w:lang w:val="en-GB"/>
        </w:rPr>
        <w:t>Chronic Kidney disease, Glomerular filtration rate, Children, Senegal</w:t>
      </w:r>
    </w:p>
    <w:p w14:paraId="7BCCFCE2" w14:textId="77777777" w:rsidR="009475E8" w:rsidRDefault="009475E8" w:rsidP="00654FFC">
      <w:pPr>
        <w:jc w:val="both"/>
        <w:rPr>
          <w:rFonts w:ascii="Times New Roman" w:hAnsi="Times New Roman" w:cs="Times New Roman"/>
          <w:sz w:val="24"/>
          <w:lang w:val="en-GB"/>
        </w:rPr>
      </w:pPr>
    </w:p>
    <w:p w14:paraId="5B288F45" w14:textId="531E76CC" w:rsidR="004F52BB" w:rsidRPr="005847E8" w:rsidRDefault="005847E8" w:rsidP="005847E8">
      <w:pPr>
        <w:spacing w:line="360" w:lineRule="auto"/>
        <w:jc w:val="both"/>
        <w:rPr>
          <w:rFonts w:ascii="Times New Roman" w:hAnsi="Times New Roman" w:cs="Times New Roman"/>
          <w:b/>
          <w:sz w:val="24"/>
        </w:rPr>
      </w:pPr>
      <w:r>
        <w:rPr>
          <w:rFonts w:ascii="Times New Roman" w:hAnsi="Times New Roman" w:cs="Times New Roman"/>
          <w:b/>
          <w:sz w:val="24"/>
        </w:rPr>
        <w:t xml:space="preserve">1. </w:t>
      </w:r>
      <w:r w:rsidR="00CA6D36" w:rsidRPr="005847E8">
        <w:rPr>
          <w:rFonts w:ascii="Times New Roman" w:hAnsi="Times New Roman" w:cs="Times New Roman"/>
          <w:b/>
          <w:sz w:val="24"/>
        </w:rPr>
        <w:t xml:space="preserve">Introduction </w:t>
      </w:r>
    </w:p>
    <w:p w14:paraId="7D57AA1F" w14:textId="3E8971EE" w:rsidR="004F52BB" w:rsidRPr="00A146EC" w:rsidRDefault="00D27F47" w:rsidP="000D2636">
      <w:pPr>
        <w:spacing w:line="360" w:lineRule="auto"/>
        <w:jc w:val="both"/>
        <w:rPr>
          <w:rFonts w:ascii="Times New Roman" w:hAnsi="Times New Roman" w:cs="Times New Roman"/>
          <w:sz w:val="24"/>
          <w:lang w:val="en-GB"/>
        </w:rPr>
      </w:pPr>
      <w:r w:rsidRPr="00D27F47">
        <w:rPr>
          <w:rFonts w:ascii="Times New Roman" w:hAnsi="Times New Roman" w:cs="Times New Roman"/>
          <w:sz w:val="24"/>
          <w:lang w:val="en-GB"/>
        </w:rPr>
        <w:t xml:space="preserve">Chronic kidney disease (CKD) is defined by the presence, for more than three months, of kidney damage markers. The latter may be either biological abnormalities (proteinuria, albuminuria, </w:t>
      </w:r>
      <w:proofErr w:type="spellStart"/>
      <w:r w:rsidRPr="00D27F47">
        <w:rPr>
          <w:rFonts w:ascii="Times New Roman" w:hAnsi="Times New Roman" w:cs="Times New Roman"/>
          <w:sz w:val="24"/>
          <w:lang w:val="en-GB"/>
        </w:rPr>
        <w:t>hematuria</w:t>
      </w:r>
      <w:proofErr w:type="spellEnd"/>
      <w:r w:rsidRPr="00D27F47">
        <w:rPr>
          <w:rFonts w:ascii="Times New Roman" w:hAnsi="Times New Roman" w:cs="Times New Roman"/>
          <w:sz w:val="24"/>
          <w:lang w:val="en-GB"/>
        </w:rPr>
        <w:t xml:space="preserve">, </w:t>
      </w:r>
      <w:proofErr w:type="spellStart"/>
      <w:r w:rsidRPr="00D27F47">
        <w:rPr>
          <w:rFonts w:ascii="Times New Roman" w:hAnsi="Times New Roman" w:cs="Times New Roman"/>
          <w:sz w:val="24"/>
          <w:lang w:val="en-GB"/>
        </w:rPr>
        <w:t>leukocyturia</w:t>
      </w:r>
      <w:proofErr w:type="spellEnd"/>
      <w:r w:rsidRPr="00D27F47">
        <w:rPr>
          <w:rFonts w:ascii="Times New Roman" w:hAnsi="Times New Roman" w:cs="Times New Roman"/>
          <w:sz w:val="24"/>
          <w:lang w:val="en-GB"/>
        </w:rPr>
        <w:t xml:space="preserve">, </w:t>
      </w:r>
      <w:r>
        <w:rPr>
          <w:rFonts w:ascii="Times New Roman" w:hAnsi="Times New Roman" w:cs="Times New Roman"/>
          <w:sz w:val="24"/>
          <w:lang w:val="en-GB"/>
        </w:rPr>
        <w:t xml:space="preserve">decreased </w:t>
      </w:r>
      <w:r w:rsidRPr="00D27F47">
        <w:rPr>
          <w:rFonts w:ascii="Times New Roman" w:hAnsi="Times New Roman" w:cs="Times New Roman"/>
          <w:sz w:val="24"/>
          <w:lang w:val="en-GB"/>
        </w:rPr>
        <w:t>glomerular filtration rate (GFR) below 60 mL/min/1.73 m²</w:t>
      </w:r>
      <w:r w:rsidR="002924C2" w:rsidRPr="00D27F47">
        <w:rPr>
          <w:rFonts w:ascii="Times New Roman" w:hAnsi="Times New Roman" w:cs="Times New Roman"/>
          <w:sz w:val="24"/>
          <w:lang w:val="en-GB"/>
        </w:rPr>
        <w:t>),</w:t>
      </w:r>
      <w:r w:rsidRPr="00D27F47">
        <w:rPr>
          <w:rFonts w:ascii="Times New Roman" w:hAnsi="Times New Roman" w:cs="Times New Roman"/>
          <w:sz w:val="24"/>
          <w:lang w:val="en-GB"/>
        </w:rPr>
        <w:t xml:space="preserve"> morphological abnormalities </w:t>
      </w:r>
      <w:r w:rsidR="002924C2" w:rsidRPr="00D27F47">
        <w:rPr>
          <w:rFonts w:ascii="Times New Roman" w:hAnsi="Times New Roman" w:cs="Times New Roman"/>
          <w:sz w:val="24"/>
          <w:lang w:val="en-GB"/>
        </w:rPr>
        <w:t>(renal</w:t>
      </w:r>
      <w:r w:rsidRPr="00D27F47">
        <w:rPr>
          <w:rFonts w:ascii="Times New Roman" w:hAnsi="Times New Roman" w:cs="Times New Roman"/>
          <w:sz w:val="24"/>
          <w:lang w:val="en-GB"/>
        </w:rPr>
        <w:t xml:space="preserve"> and urinary tract ultrasound or other imaging studies) </w:t>
      </w:r>
      <w:r>
        <w:rPr>
          <w:rFonts w:ascii="Times New Roman" w:hAnsi="Times New Roman" w:cs="Times New Roman"/>
          <w:sz w:val="24"/>
          <w:lang w:val="en-GB"/>
        </w:rPr>
        <w:t>or</w:t>
      </w:r>
      <w:r w:rsidRPr="00D27F47">
        <w:rPr>
          <w:rFonts w:ascii="Times New Roman" w:hAnsi="Times New Roman" w:cs="Times New Roman"/>
          <w:sz w:val="24"/>
          <w:lang w:val="en-GB"/>
        </w:rPr>
        <w:t xml:space="preserve"> histological</w:t>
      </w:r>
      <w:r>
        <w:rPr>
          <w:rFonts w:ascii="Times New Roman" w:hAnsi="Times New Roman" w:cs="Times New Roman"/>
          <w:sz w:val="24"/>
          <w:lang w:val="en-GB"/>
        </w:rPr>
        <w:t xml:space="preserve"> </w:t>
      </w:r>
      <w:r w:rsidRPr="00D27F47">
        <w:rPr>
          <w:rFonts w:ascii="Times New Roman" w:hAnsi="Times New Roman" w:cs="Times New Roman"/>
          <w:sz w:val="24"/>
          <w:lang w:val="en-GB"/>
        </w:rPr>
        <w:t>abnormalities (renal biopsy)</w:t>
      </w:r>
      <w:r w:rsidRPr="00D27F47">
        <w:rPr>
          <w:rFonts w:ascii="Times New Roman" w:hAnsi="Times New Roman" w:cs="Times New Roman"/>
          <w:b/>
          <w:sz w:val="24"/>
          <w:lang w:val="en-GB"/>
        </w:rPr>
        <w:t xml:space="preserve"> [1]</w:t>
      </w:r>
      <w:r w:rsidRPr="00A37034">
        <w:rPr>
          <w:rFonts w:ascii="Times New Roman" w:hAnsi="Times New Roman" w:cs="Times New Roman"/>
          <w:sz w:val="24"/>
          <w:lang w:val="en-GB"/>
        </w:rPr>
        <w:t>.</w:t>
      </w:r>
      <w:r w:rsidRPr="00D27F47">
        <w:rPr>
          <w:rFonts w:ascii="Times New Roman" w:hAnsi="Times New Roman" w:cs="Times New Roman"/>
          <w:b/>
          <w:sz w:val="24"/>
          <w:lang w:val="en-GB"/>
        </w:rPr>
        <w:t xml:space="preserve"> </w:t>
      </w:r>
      <w:r w:rsidR="0081055C" w:rsidRPr="0081055C">
        <w:rPr>
          <w:rFonts w:ascii="Times New Roman" w:hAnsi="Times New Roman" w:cs="Times New Roman"/>
          <w:sz w:val="24"/>
          <w:lang w:val="en-GB"/>
        </w:rPr>
        <w:t xml:space="preserve">In </w:t>
      </w:r>
      <w:r w:rsidR="002924C2" w:rsidRPr="0081055C">
        <w:rPr>
          <w:rFonts w:ascii="Times New Roman" w:hAnsi="Times New Roman" w:cs="Times New Roman"/>
          <w:sz w:val="24"/>
          <w:lang w:val="en-GB"/>
        </w:rPr>
        <w:t>2012,</w:t>
      </w:r>
      <w:r w:rsidR="0081055C" w:rsidRPr="0081055C">
        <w:rPr>
          <w:rFonts w:ascii="Times New Roman" w:hAnsi="Times New Roman" w:cs="Times New Roman"/>
          <w:sz w:val="24"/>
          <w:lang w:val="en-GB"/>
        </w:rPr>
        <w:t xml:space="preserve"> </w:t>
      </w:r>
      <w:r w:rsidRPr="0081055C">
        <w:rPr>
          <w:rFonts w:ascii="Times New Roman" w:hAnsi="Times New Roman" w:cs="Times New Roman"/>
          <w:sz w:val="24"/>
          <w:lang w:val="en-GB"/>
        </w:rPr>
        <w:t xml:space="preserve">KDIGO (Kidney Disease Improving </w:t>
      </w:r>
      <w:r w:rsidRPr="0081055C">
        <w:rPr>
          <w:rFonts w:ascii="Times New Roman" w:hAnsi="Times New Roman" w:cs="Times New Roman"/>
          <w:sz w:val="24"/>
          <w:lang w:val="en-GB"/>
        </w:rPr>
        <w:lastRenderedPageBreak/>
        <w:t>Global Outcomes) initiative</w:t>
      </w:r>
      <w:r w:rsidR="0081055C">
        <w:rPr>
          <w:rFonts w:ascii="Times New Roman" w:hAnsi="Times New Roman" w:cs="Times New Roman"/>
          <w:sz w:val="24"/>
          <w:lang w:val="en-GB"/>
        </w:rPr>
        <w:t xml:space="preserve"> defined and</w:t>
      </w:r>
      <w:r w:rsidRPr="0081055C">
        <w:rPr>
          <w:rFonts w:ascii="Times New Roman" w:hAnsi="Times New Roman" w:cs="Times New Roman"/>
          <w:sz w:val="24"/>
          <w:lang w:val="en-GB"/>
        </w:rPr>
        <w:t xml:space="preserve"> classified</w:t>
      </w:r>
      <w:r w:rsidR="0081055C" w:rsidRPr="0081055C">
        <w:rPr>
          <w:rFonts w:ascii="Times New Roman" w:hAnsi="Times New Roman" w:cs="Times New Roman"/>
          <w:sz w:val="24"/>
          <w:lang w:val="en-GB"/>
        </w:rPr>
        <w:t xml:space="preserve"> CKD</w:t>
      </w:r>
      <w:r w:rsidRPr="0081055C">
        <w:rPr>
          <w:rFonts w:ascii="Times New Roman" w:hAnsi="Times New Roman" w:cs="Times New Roman"/>
          <w:sz w:val="24"/>
          <w:lang w:val="en-GB"/>
        </w:rPr>
        <w:t xml:space="preserve"> into five stages of increasing severity according to glomerular filtration rate (GFR)</w:t>
      </w:r>
      <w:r w:rsidRPr="00D27F47">
        <w:rPr>
          <w:rFonts w:ascii="Times New Roman" w:hAnsi="Times New Roman" w:cs="Times New Roman"/>
          <w:b/>
          <w:sz w:val="24"/>
          <w:lang w:val="en-GB"/>
        </w:rPr>
        <w:t xml:space="preserve"> [1, 2</w:t>
      </w:r>
      <w:r w:rsidR="00A37034" w:rsidRPr="00D27F47">
        <w:rPr>
          <w:rFonts w:ascii="Times New Roman" w:hAnsi="Times New Roman" w:cs="Times New Roman"/>
          <w:b/>
          <w:sz w:val="24"/>
          <w:lang w:val="en-GB"/>
        </w:rPr>
        <w:t>]</w:t>
      </w:r>
      <w:r w:rsidR="00A37034" w:rsidRPr="00A37034">
        <w:rPr>
          <w:rFonts w:ascii="Times New Roman" w:hAnsi="Times New Roman" w:cs="Times New Roman"/>
          <w:sz w:val="24"/>
          <w:lang w:val="en-GB"/>
        </w:rPr>
        <w:t>.</w:t>
      </w:r>
      <w:r w:rsidR="00A37034" w:rsidRPr="002924C2">
        <w:rPr>
          <w:rFonts w:ascii="Times New Roman" w:hAnsi="Times New Roman" w:cs="Times New Roman"/>
          <w:sz w:val="24"/>
          <w:lang w:val="en-GB"/>
        </w:rPr>
        <w:t xml:space="preserve"> The</w:t>
      </w:r>
      <w:r w:rsidR="002924C2" w:rsidRPr="002924C2">
        <w:rPr>
          <w:rFonts w:ascii="Times New Roman" w:hAnsi="Times New Roman" w:cs="Times New Roman"/>
          <w:sz w:val="24"/>
          <w:lang w:val="en-GB"/>
        </w:rPr>
        <w:t xml:space="preserve"> new Schwartz formula allows estimation of GFR</w:t>
      </w:r>
      <w:r w:rsidRPr="002924C2">
        <w:rPr>
          <w:rFonts w:ascii="Times New Roman" w:hAnsi="Times New Roman" w:cs="Times New Roman"/>
          <w:sz w:val="24"/>
          <w:lang w:val="en-GB"/>
        </w:rPr>
        <w:t xml:space="preserve"> in children </w:t>
      </w:r>
      <w:r w:rsidR="002924C2" w:rsidRPr="002924C2">
        <w:rPr>
          <w:rFonts w:ascii="Times New Roman" w:hAnsi="Times New Roman" w:cs="Times New Roman"/>
          <w:sz w:val="24"/>
          <w:lang w:val="en-GB"/>
        </w:rPr>
        <w:t xml:space="preserve">based on </w:t>
      </w:r>
      <w:r w:rsidRPr="002924C2">
        <w:rPr>
          <w:rFonts w:ascii="Times New Roman" w:hAnsi="Times New Roman" w:cs="Times New Roman"/>
          <w:sz w:val="24"/>
          <w:lang w:val="en-GB"/>
        </w:rPr>
        <w:t>height and serum creatinine</w:t>
      </w:r>
      <w:r w:rsidRPr="00D27F47">
        <w:rPr>
          <w:rFonts w:ascii="Times New Roman" w:hAnsi="Times New Roman" w:cs="Times New Roman"/>
          <w:b/>
          <w:sz w:val="24"/>
          <w:lang w:val="en-GB"/>
        </w:rPr>
        <w:t xml:space="preserve"> [3]</w:t>
      </w:r>
      <w:r w:rsidRPr="00A37034">
        <w:rPr>
          <w:rFonts w:ascii="Times New Roman" w:hAnsi="Times New Roman" w:cs="Times New Roman"/>
          <w:sz w:val="24"/>
          <w:lang w:val="en-GB"/>
        </w:rPr>
        <w:t xml:space="preserve">. </w:t>
      </w:r>
      <w:r w:rsidRPr="002924C2">
        <w:rPr>
          <w:rFonts w:ascii="Times New Roman" w:hAnsi="Times New Roman" w:cs="Times New Roman"/>
          <w:sz w:val="24"/>
          <w:lang w:val="en-GB"/>
        </w:rPr>
        <w:t>The prevalence of CKD is relatively high in adult</w:t>
      </w:r>
      <w:r w:rsidR="00B12D5A">
        <w:rPr>
          <w:rFonts w:ascii="Times New Roman" w:hAnsi="Times New Roman" w:cs="Times New Roman"/>
          <w:sz w:val="24"/>
          <w:lang w:val="en-GB"/>
        </w:rPr>
        <w:t>s</w:t>
      </w:r>
      <w:r w:rsidRPr="002924C2">
        <w:rPr>
          <w:rFonts w:ascii="Times New Roman" w:hAnsi="Times New Roman" w:cs="Times New Roman"/>
          <w:sz w:val="24"/>
          <w:lang w:val="en-GB"/>
        </w:rPr>
        <w:t xml:space="preserve"> and varies </w:t>
      </w:r>
      <w:r w:rsidR="00B12D5A">
        <w:rPr>
          <w:rFonts w:ascii="Times New Roman" w:hAnsi="Times New Roman" w:cs="Times New Roman"/>
          <w:sz w:val="24"/>
          <w:lang w:val="en-GB"/>
        </w:rPr>
        <w:t>across</w:t>
      </w:r>
      <w:r w:rsidRPr="002924C2">
        <w:rPr>
          <w:rFonts w:ascii="Times New Roman" w:hAnsi="Times New Roman" w:cs="Times New Roman"/>
          <w:sz w:val="24"/>
          <w:lang w:val="en-GB"/>
        </w:rPr>
        <w:t xml:space="preserve"> countr</w:t>
      </w:r>
      <w:r w:rsidR="00FF6914">
        <w:rPr>
          <w:rFonts w:ascii="Times New Roman" w:hAnsi="Times New Roman" w:cs="Times New Roman"/>
          <w:sz w:val="24"/>
          <w:lang w:val="en-GB"/>
        </w:rPr>
        <w:t>ies</w:t>
      </w:r>
      <w:r w:rsidRPr="00D27F47">
        <w:rPr>
          <w:rFonts w:ascii="Times New Roman" w:hAnsi="Times New Roman" w:cs="Times New Roman"/>
          <w:b/>
          <w:sz w:val="24"/>
          <w:lang w:val="en-GB"/>
        </w:rPr>
        <w:t xml:space="preserve"> [4</w:t>
      </w:r>
      <w:r w:rsidRPr="002924C2">
        <w:rPr>
          <w:rFonts w:ascii="Times New Roman" w:hAnsi="Times New Roman" w:cs="Times New Roman"/>
          <w:sz w:val="24"/>
          <w:lang w:val="en-GB"/>
        </w:rPr>
        <w:t xml:space="preserve">]. </w:t>
      </w:r>
      <w:r w:rsidR="002924C2" w:rsidRPr="002924C2">
        <w:rPr>
          <w:rFonts w:ascii="Times New Roman" w:hAnsi="Times New Roman" w:cs="Times New Roman"/>
          <w:sz w:val="24"/>
          <w:lang w:val="en-GB"/>
        </w:rPr>
        <w:t>M</w:t>
      </w:r>
      <w:r w:rsidRPr="002924C2">
        <w:rPr>
          <w:rFonts w:ascii="Times New Roman" w:hAnsi="Times New Roman" w:cs="Times New Roman"/>
          <w:sz w:val="24"/>
          <w:lang w:val="en-GB"/>
        </w:rPr>
        <w:t xml:space="preserve">ore than one in ten </w:t>
      </w:r>
      <w:r w:rsidR="002924C2" w:rsidRPr="002924C2">
        <w:rPr>
          <w:rFonts w:ascii="Times New Roman" w:hAnsi="Times New Roman" w:cs="Times New Roman"/>
          <w:sz w:val="24"/>
          <w:lang w:val="en-GB"/>
        </w:rPr>
        <w:t>adults will be affected and</w:t>
      </w:r>
      <w:r w:rsidRPr="002924C2">
        <w:rPr>
          <w:rFonts w:ascii="Times New Roman" w:hAnsi="Times New Roman" w:cs="Times New Roman"/>
          <w:sz w:val="24"/>
          <w:lang w:val="en-GB"/>
        </w:rPr>
        <w:t xml:space="preserve"> some will require dialysis </w:t>
      </w:r>
      <w:r w:rsidRPr="00E344B2">
        <w:rPr>
          <w:rFonts w:ascii="Times New Roman" w:hAnsi="Times New Roman" w:cs="Times New Roman"/>
          <w:b/>
          <w:sz w:val="24"/>
          <w:lang w:val="en-GB"/>
        </w:rPr>
        <w:t>[5].</w:t>
      </w:r>
      <w:r w:rsidRPr="002924C2">
        <w:rPr>
          <w:rFonts w:ascii="Times New Roman" w:hAnsi="Times New Roman" w:cs="Times New Roman"/>
          <w:sz w:val="24"/>
          <w:lang w:val="en-GB"/>
        </w:rPr>
        <w:t xml:space="preserve"> </w:t>
      </w:r>
      <w:r w:rsidR="002924C2" w:rsidRPr="002924C2">
        <w:rPr>
          <w:rFonts w:ascii="Times New Roman" w:hAnsi="Times New Roman" w:cs="Times New Roman"/>
          <w:sz w:val="24"/>
          <w:lang w:val="en-GB"/>
        </w:rPr>
        <w:t>In children, t</w:t>
      </w:r>
      <w:r w:rsidRPr="002924C2">
        <w:rPr>
          <w:rFonts w:ascii="Times New Roman" w:hAnsi="Times New Roman" w:cs="Times New Roman"/>
          <w:sz w:val="24"/>
          <w:lang w:val="en-GB"/>
        </w:rPr>
        <w:t xml:space="preserve">he prevalence of CKD is poorly understood worldwide </w:t>
      </w:r>
      <w:r w:rsidR="00A31AF7" w:rsidRPr="002924C2">
        <w:rPr>
          <w:rFonts w:ascii="Times New Roman" w:hAnsi="Times New Roman" w:cs="Times New Roman"/>
          <w:sz w:val="24"/>
          <w:lang w:val="en-GB"/>
        </w:rPr>
        <w:t xml:space="preserve">with variation </w:t>
      </w:r>
      <w:r w:rsidR="00E846AC">
        <w:rPr>
          <w:rFonts w:ascii="Times New Roman" w:hAnsi="Times New Roman" w:cs="Times New Roman"/>
          <w:sz w:val="24"/>
          <w:lang w:val="en-GB"/>
        </w:rPr>
        <w:t xml:space="preserve">between </w:t>
      </w:r>
      <w:r w:rsidRPr="002924C2">
        <w:rPr>
          <w:rFonts w:ascii="Times New Roman" w:hAnsi="Times New Roman" w:cs="Times New Roman"/>
          <w:sz w:val="24"/>
          <w:lang w:val="en-GB"/>
        </w:rPr>
        <w:t>studies and countries</w:t>
      </w:r>
      <w:r w:rsidRPr="00D27F47">
        <w:rPr>
          <w:rFonts w:ascii="Times New Roman" w:hAnsi="Times New Roman" w:cs="Times New Roman"/>
          <w:b/>
          <w:sz w:val="24"/>
          <w:lang w:val="en-GB"/>
        </w:rPr>
        <w:t xml:space="preserve"> [6]</w:t>
      </w:r>
      <w:r w:rsidRPr="00A31AF7">
        <w:rPr>
          <w:rFonts w:ascii="Times New Roman" w:hAnsi="Times New Roman" w:cs="Times New Roman"/>
          <w:sz w:val="24"/>
          <w:lang w:val="en-GB"/>
        </w:rPr>
        <w:t>.</w:t>
      </w:r>
      <w:r w:rsidRPr="00D27F47">
        <w:rPr>
          <w:rFonts w:ascii="Times New Roman" w:hAnsi="Times New Roman" w:cs="Times New Roman"/>
          <w:b/>
          <w:sz w:val="24"/>
          <w:lang w:val="en-GB"/>
        </w:rPr>
        <w:t xml:space="preserve"> </w:t>
      </w:r>
      <w:r w:rsidR="00A31AF7" w:rsidRPr="00A31AF7">
        <w:rPr>
          <w:rFonts w:ascii="Times New Roman" w:hAnsi="Times New Roman" w:cs="Times New Roman"/>
          <w:sz w:val="24"/>
          <w:lang w:val="en-GB"/>
        </w:rPr>
        <w:t xml:space="preserve">Paediatric </w:t>
      </w:r>
      <w:r w:rsidRPr="00A31AF7">
        <w:rPr>
          <w:rFonts w:ascii="Times New Roman" w:hAnsi="Times New Roman" w:cs="Times New Roman"/>
          <w:sz w:val="24"/>
          <w:lang w:val="en-GB"/>
        </w:rPr>
        <w:t xml:space="preserve">CKD </w:t>
      </w:r>
      <w:r w:rsidR="00A31AF7" w:rsidRPr="00A31AF7">
        <w:rPr>
          <w:rFonts w:ascii="Times New Roman" w:hAnsi="Times New Roman" w:cs="Times New Roman"/>
          <w:sz w:val="24"/>
          <w:lang w:val="en-GB"/>
        </w:rPr>
        <w:t>exhibit</w:t>
      </w:r>
      <w:r w:rsidRPr="00A31AF7">
        <w:rPr>
          <w:rFonts w:ascii="Times New Roman" w:hAnsi="Times New Roman" w:cs="Times New Roman"/>
          <w:sz w:val="24"/>
          <w:lang w:val="en-GB"/>
        </w:rPr>
        <w:t xml:space="preserve"> specific characteristics, the main one being it </w:t>
      </w:r>
      <w:r w:rsidR="00A31AF7" w:rsidRPr="00A31AF7">
        <w:rPr>
          <w:rFonts w:ascii="Times New Roman" w:hAnsi="Times New Roman" w:cs="Times New Roman"/>
          <w:sz w:val="24"/>
          <w:lang w:val="en-GB"/>
        </w:rPr>
        <w:t>occurrence</w:t>
      </w:r>
      <w:r w:rsidRPr="00A31AF7">
        <w:rPr>
          <w:rFonts w:ascii="Times New Roman" w:hAnsi="Times New Roman" w:cs="Times New Roman"/>
          <w:sz w:val="24"/>
          <w:lang w:val="en-GB"/>
        </w:rPr>
        <w:t xml:space="preserve"> in growing children. </w:t>
      </w:r>
      <w:r w:rsidR="00A31AF7" w:rsidRPr="000D2636">
        <w:rPr>
          <w:rFonts w:ascii="Times New Roman" w:hAnsi="Times New Roman" w:cs="Times New Roman"/>
          <w:sz w:val="24"/>
          <w:lang w:val="en-GB"/>
        </w:rPr>
        <w:t xml:space="preserve">However, all age groups can be </w:t>
      </w:r>
      <w:r w:rsidR="000D2636" w:rsidRPr="000D2636">
        <w:rPr>
          <w:rFonts w:ascii="Times New Roman" w:hAnsi="Times New Roman" w:cs="Times New Roman"/>
          <w:sz w:val="24"/>
          <w:lang w:val="en-GB"/>
        </w:rPr>
        <w:t>affected,</w:t>
      </w:r>
      <w:r w:rsidRPr="000D2636">
        <w:rPr>
          <w:rFonts w:ascii="Times New Roman" w:hAnsi="Times New Roman" w:cs="Times New Roman"/>
          <w:sz w:val="24"/>
          <w:lang w:val="en-GB"/>
        </w:rPr>
        <w:t xml:space="preserve"> even </w:t>
      </w:r>
      <w:r w:rsidR="000D2636">
        <w:rPr>
          <w:rFonts w:ascii="Times New Roman" w:hAnsi="Times New Roman" w:cs="Times New Roman"/>
          <w:sz w:val="24"/>
          <w:lang w:val="en-GB"/>
        </w:rPr>
        <w:t xml:space="preserve">the </w:t>
      </w:r>
      <w:r w:rsidRPr="000D2636">
        <w:rPr>
          <w:rFonts w:ascii="Times New Roman" w:hAnsi="Times New Roman" w:cs="Times New Roman"/>
          <w:sz w:val="24"/>
          <w:lang w:val="en-GB"/>
        </w:rPr>
        <w:t xml:space="preserve">very young ones, </w:t>
      </w:r>
      <w:r w:rsidR="000D2636" w:rsidRPr="000D2636">
        <w:rPr>
          <w:rFonts w:ascii="Times New Roman" w:hAnsi="Times New Roman" w:cs="Times New Roman"/>
          <w:sz w:val="24"/>
          <w:lang w:val="en-GB"/>
        </w:rPr>
        <w:t xml:space="preserve">as a </w:t>
      </w:r>
      <w:r w:rsidR="000D2636">
        <w:rPr>
          <w:rFonts w:ascii="Times New Roman" w:hAnsi="Times New Roman" w:cs="Times New Roman"/>
          <w:sz w:val="24"/>
          <w:lang w:val="en-GB"/>
        </w:rPr>
        <w:t>result</w:t>
      </w:r>
      <w:r w:rsidR="00C77DCC" w:rsidRPr="000D2636">
        <w:rPr>
          <w:rFonts w:ascii="Times New Roman" w:hAnsi="Times New Roman" w:cs="Times New Roman"/>
          <w:sz w:val="24"/>
          <w:lang w:val="en-GB"/>
        </w:rPr>
        <w:t xml:space="preserve"> of </w:t>
      </w:r>
      <w:r w:rsidRPr="000D2636">
        <w:rPr>
          <w:rFonts w:ascii="Times New Roman" w:hAnsi="Times New Roman" w:cs="Times New Roman"/>
          <w:sz w:val="24"/>
          <w:lang w:val="en-GB"/>
        </w:rPr>
        <w:t>congenital or acquired reduction in the number of nephrons, with or without kidney failure</w:t>
      </w:r>
      <w:r w:rsidRPr="00D27F47">
        <w:rPr>
          <w:rFonts w:ascii="Times New Roman" w:hAnsi="Times New Roman" w:cs="Times New Roman"/>
          <w:b/>
          <w:sz w:val="24"/>
          <w:lang w:val="en-GB"/>
        </w:rPr>
        <w:t xml:space="preserve"> [1]</w:t>
      </w:r>
      <w:r w:rsidRPr="00FF6914">
        <w:rPr>
          <w:rFonts w:ascii="Times New Roman" w:hAnsi="Times New Roman" w:cs="Times New Roman"/>
          <w:sz w:val="24"/>
          <w:lang w:val="en-GB"/>
        </w:rPr>
        <w:t>.</w:t>
      </w:r>
      <w:r w:rsidRPr="00D27F47">
        <w:rPr>
          <w:rFonts w:ascii="Times New Roman" w:hAnsi="Times New Roman" w:cs="Times New Roman"/>
          <w:b/>
          <w:sz w:val="24"/>
          <w:lang w:val="en-GB"/>
        </w:rPr>
        <w:t xml:space="preserve"> </w:t>
      </w:r>
      <w:r w:rsidRPr="000D2636">
        <w:rPr>
          <w:rFonts w:ascii="Times New Roman" w:hAnsi="Times New Roman" w:cs="Times New Roman"/>
          <w:sz w:val="24"/>
          <w:lang w:val="en-GB"/>
        </w:rPr>
        <w:t>CKD can remain asymptomatic for</w:t>
      </w:r>
      <w:r w:rsidR="000D2636" w:rsidRPr="000D2636">
        <w:rPr>
          <w:rFonts w:ascii="Times New Roman" w:hAnsi="Times New Roman" w:cs="Times New Roman"/>
          <w:sz w:val="24"/>
          <w:lang w:val="en-GB"/>
        </w:rPr>
        <w:t xml:space="preserve"> many years. Its </w:t>
      </w:r>
      <w:r w:rsidRPr="000D2636">
        <w:rPr>
          <w:rFonts w:ascii="Times New Roman" w:hAnsi="Times New Roman" w:cs="Times New Roman"/>
          <w:sz w:val="24"/>
          <w:lang w:val="en-GB"/>
        </w:rPr>
        <w:t xml:space="preserve">early detection </w:t>
      </w:r>
      <w:r w:rsidR="000D2636" w:rsidRPr="000D2636">
        <w:rPr>
          <w:rFonts w:ascii="Times New Roman" w:hAnsi="Times New Roman" w:cs="Times New Roman"/>
          <w:sz w:val="24"/>
          <w:lang w:val="en-GB"/>
        </w:rPr>
        <w:t xml:space="preserve">can significantly improve the management and contribute </w:t>
      </w:r>
      <w:r w:rsidRPr="000D2636">
        <w:rPr>
          <w:rFonts w:ascii="Times New Roman" w:hAnsi="Times New Roman" w:cs="Times New Roman"/>
          <w:sz w:val="24"/>
          <w:lang w:val="en-GB"/>
        </w:rPr>
        <w:t xml:space="preserve">at slowing </w:t>
      </w:r>
      <w:r w:rsidR="00BD63F3">
        <w:rPr>
          <w:rFonts w:ascii="Times New Roman" w:hAnsi="Times New Roman" w:cs="Times New Roman"/>
          <w:sz w:val="24"/>
          <w:lang w:val="en-GB"/>
        </w:rPr>
        <w:t>CKD</w:t>
      </w:r>
      <w:r w:rsidRPr="000D2636">
        <w:rPr>
          <w:rFonts w:ascii="Times New Roman" w:hAnsi="Times New Roman" w:cs="Times New Roman"/>
          <w:sz w:val="24"/>
          <w:lang w:val="en-GB"/>
        </w:rPr>
        <w:t xml:space="preserve"> progression to end-stage renal disease (ESRD)</w:t>
      </w:r>
      <w:r w:rsidRPr="00D27F47">
        <w:rPr>
          <w:rFonts w:ascii="Times New Roman" w:hAnsi="Times New Roman" w:cs="Times New Roman"/>
          <w:b/>
          <w:sz w:val="24"/>
          <w:lang w:val="en-GB"/>
        </w:rPr>
        <w:t xml:space="preserve"> [7]</w:t>
      </w:r>
      <w:r w:rsidRPr="00FF6914">
        <w:rPr>
          <w:rFonts w:ascii="Times New Roman" w:hAnsi="Times New Roman" w:cs="Times New Roman"/>
          <w:sz w:val="24"/>
          <w:lang w:val="en-GB"/>
        </w:rPr>
        <w:t>.</w:t>
      </w:r>
      <w:r w:rsidRPr="00D27F47">
        <w:rPr>
          <w:rFonts w:ascii="Times New Roman" w:hAnsi="Times New Roman" w:cs="Times New Roman"/>
          <w:b/>
          <w:sz w:val="24"/>
          <w:lang w:val="en-GB"/>
        </w:rPr>
        <w:t xml:space="preserve"> </w:t>
      </w:r>
      <w:r w:rsidRPr="000D2636">
        <w:rPr>
          <w:rFonts w:ascii="Times New Roman" w:hAnsi="Times New Roman" w:cs="Times New Roman"/>
          <w:sz w:val="24"/>
          <w:lang w:val="en-GB"/>
        </w:rPr>
        <w:t xml:space="preserve">The high mortality rate </w:t>
      </w:r>
      <w:r w:rsidR="000D2636">
        <w:rPr>
          <w:rFonts w:ascii="Times New Roman" w:hAnsi="Times New Roman" w:cs="Times New Roman"/>
          <w:sz w:val="24"/>
          <w:lang w:val="en-GB"/>
        </w:rPr>
        <w:t xml:space="preserve">of </w:t>
      </w:r>
      <w:r w:rsidRPr="000D2636">
        <w:rPr>
          <w:rFonts w:ascii="Times New Roman" w:hAnsi="Times New Roman" w:cs="Times New Roman"/>
          <w:sz w:val="24"/>
          <w:lang w:val="en-GB"/>
        </w:rPr>
        <w:t xml:space="preserve">ESRD in children justifies the use of renal replacement therapies such as peritoneal dialysis, </w:t>
      </w:r>
      <w:proofErr w:type="spellStart"/>
      <w:r w:rsidRPr="000D2636">
        <w:rPr>
          <w:rFonts w:ascii="Times New Roman" w:hAnsi="Times New Roman" w:cs="Times New Roman"/>
          <w:sz w:val="24"/>
          <w:lang w:val="en-GB"/>
        </w:rPr>
        <w:t>hemodialysis</w:t>
      </w:r>
      <w:proofErr w:type="spellEnd"/>
      <w:r w:rsidRPr="000D2636">
        <w:rPr>
          <w:rFonts w:ascii="Times New Roman" w:hAnsi="Times New Roman" w:cs="Times New Roman"/>
          <w:sz w:val="24"/>
          <w:lang w:val="en-GB"/>
        </w:rPr>
        <w:t xml:space="preserve">, and kidney transplantation </w:t>
      </w:r>
      <w:r w:rsidR="000D2636">
        <w:rPr>
          <w:rFonts w:ascii="Times New Roman" w:hAnsi="Times New Roman" w:cs="Times New Roman"/>
          <w:sz w:val="24"/>
          <w:lang w:val="en-GB"/>
        </w:rPr>
        <w:t xml:space="preserve">which are unfortunately often unavailable in </w:t>
      </w:r>
      <w:r w:rsidR="00A146EC">
        <w:rPr>
          <w:rFonts w:ascii="Times New Roman" w:hAnsi="Times New Roman" w:cs="Times New Roman"/>
          <w:sz w:val="24"/>
          <w:lang w:val="en-GB"/>
        </w:rPr>
        <w:t xml:space="preserve">many </w:t>
      </w:r>
      <w:r w:rsidR="000D2636">
        <w:rPr>
          <w:rFonts w:ascii="Times New Roman" w:hAnsi="Times New Roman" w:cs="Times New Roman"/>
          <w:sz w:val="24"/>
          <w:lang w:val="en-GB"/>
        </w:rPr>
        <w:t xml:space="preserve">developing countries </w:t>
      </w:r>
      <w:r w:rsidRPr="00D27F47">
        <w:rPr>
          <w:rFonts w:ascii="Times New Roman" w:hAnsi="Times New Roman" w:cs="Times New Roman"/>
          <w:b/>
          <w:sz w:val="24"/>
          <w:lang w:val="en-GB"/>
        </w:rPr>
        <w:t>[8</w:t>
      </w:r>
      <w:r w:rsidR="000D2636">
        <w:rPr>
          <w:rFonts w:ascii="Times New Roman" w:hAnsi="Times New Roman" w:cs="Times New Roman"/>
          <w:b/>
          <w:sz w:val="24"/>
          <w:lang w:val="en-GB"/>
        </w:rPr>
        <w:t>,</w:t>
      </w:r>
      <w:r w:rsidR="005B0A74">
        <w:rPr>
          <w:rFonts w:ascii="Times New Roman" w:hAnsi="Times New Roman" w:cs="Times New Roman"/>
          <w:b/>
          <w:sz w:val="24"/>
          <w:lang w:val="en-GB"/>
        </w:rPr>
        <w:t xml:space="preserve"> </w:t>
      </w:r>
      <w:r w:rsidR="00883985">
        <w:rPr>
          <w:rFonts w:ascii="Times New Roman" w:hAnsi="Times New Roman" w:cs="Times New Roman"/>
          <w:b/>
          <w:sz w:val="24"/>
          <w:lang w:val="en-GB"/>
        </w:rPr>
        <w:t>9]</w:t>
      </w:r>
      <w:r w:rsidRPr="00D27F47">
        <w:rPr>
          <w:rFonts w:ascii="Times New Roman" w:hAnsi="Times New Roman" w:cs="Times New Roman"/>
          <w:b/>
          <w:sz w:val="24"/>
          <w:lang w:val="en-GB"/>
        </w:rPr>
        <w:t xml:space="preserve">. </w:t>
      </w:r>
      <w:r w:rsidRPr="00A146EC">
        <w:rPr>
          <w:rFonts w:ascii="Times New Roman" w:hAnsi="Times New Roman" w:cs="Times New Roman"/>
          <w:sz w:val="24"/>
          <w:lang w:val="en-GB"/>
        </w:rPr>
        <w:t xml:space="preserve">In sub-Saharan Africa and </w:t>
      </w:r>
      <w:r w:rsidR="00883985" w:rsidRPr="00A146EC">
        <w:rPr>
          <w:rFonts w:ascii="Times New Roman" w:hAnsi="Times New Roman" w:cs="Times New Roman"/>
          <w:sz w:val="24"/>
          <w:lang w:val="en-GB"/>
        </w:rPr>
        <w:t xml:space="preserve">particularly in </w:t>
      </w:r>
      <w:r w:rsidR="005A7B3C" w:rsidRPr="00A146EC">
        <w:rPr>
          <w:rFonts w:ascii="Times New Roman" w:hAnsi="Times New Roman" w:cs="Times New Roman"/>
          <w:sz w:val="24"/>
          <w:lang w:val="en-GB"/>
        </w:rPr>
        <w:t>Senegal,</w:t>
      </w:r>
      <w:r w:rsidRPr="00A146EC">
        <w:rPr>
          <w:rFonts w:ascii="Times New Roman" w:hAnsi="Times New Roman" w:cs="Times New Roman"/>
          <w:sz w:val="24"/>
          <w:lang w:val="en-GB"/>
        </w:rPr>
        <w:t xml:space="preserve"> </w:t>
      </w:r>
      <w:r w:rsidR="00A146EC" w:rsidRPr="00A146EC">
        <w:rPr>
          <w:rFonts w:ascii="Times New Roman" w:hAnsi="Times New Roman" w:cs="Times New Roman"/>
          <w:sz w:val="24"/>
          <w:lang w:val="en-GB"/>
        </w:rPr>
        <w:t xml:space="preserve">there are </w:t>
      </w:r>
      <w:r w:rsidR="00844B00">
        <w:rPr>
          <w:rFonts w:ascii="Times New Roman" w:hAnsi="Times New Roman" w:cs="Times New Roman"/>
          <w:sz w:val="24"/>
          <w:lang w:val="en-GB"/>
        </w:rPr>
        <w:t xml:space="preserve">paucity </w:t>
      </w:r>
      <w:r w:rsidR="00E344B2">
        <w:rPr>
          <w:rFonts w:ascii="Times New Roman" w:hAnsi="Times New Roman" w:cs="Times New Roman"/>
          <w:sz w:val="24"/>
          <w:lang w:val="en-GB"/>
        </w:rPr>
        <w:t>of data</w:t>
      </w:r>
      <w:r w:rsidR="00A146EC" w:rsidRPr="00A146EC">
        <w:rPr>
          <w:rFonts w:ascii="Times New Roman" w:hAnsi="Times New Roman" w:cs="Times New Roman"/>
          <w:sz w:val="24"/>
          <w:lang w:val="en-GB"/>
        </w:rPr>
        <w:t xml:space="preserve"> </w:t>
      </w:r>
      <w:r w:rsidRPr="00A146EC">
        <w:rPr>
          <w:rFonts w:ascii="Times New Roman" w:hAnsi="Times New Roman" w:cs="Times New Roman"/>
          <w:sz w:val="24"/>
          <w:lang w:val="en-GB"/>
        </w:rPr>
        <w:t>on CKD in children</w:t>
      </w:r>
      <w:r w:rsidR="00A146EC" w:rsidRPr="00A146EC">
        <w:rPr>
          <w:rFonts w:ascii="Times New Roman" w:hAnsi="Times New Roman" w:cs="Times New Roman"/>
          <w:sz w:val="24"/>
          <w:lang w:val="en-GB"/>
        </w:rPr>
        <w:t>. Furthermore,</w:t>
      </w:r>
      <w:r w:rsidR="00E344B2">
        <w:rPr>
          <w:rFonts w:ascii="Times New Roman" w:hAnsi="Times New Roman" w:cs="Times New Roman"/>
          <w:sz w:val="24"/>
          <w:lang w:val="en-GB"/>
        </w:rPr>
        <w:t xml:space="preserve"> many </w:t>
      </w:r>
      <w:r w:rsidR="00844B00">
        <w:rPr>
          <w:rFonts w:ascii="Times New Roman" w:hAnsi="Times New Roman" w:cs="Times New Roman"/>
          <w:sz w:val="24"/>
          <w:lang w:val="en-GB"/>
        </w:rPr>
        <w:t xml:space="preserve">of these </w:t>
      </w:r>
      <w:r w:rsidR="00E344B2">
        <w:rPr>
          <w:rFonts w:ascii="Times New Roman" w:hAnsi="Times New Roman" w:cs="Times New Roman"/>
          <w:sz w:val="24"/>
          <w:lang w:val="en-GB"/>
        </w:rPr>
        <w:t>data originate from</w:t>
      </w:r>
      <w:r w:rsidR="007F6A8D">
        <w:rPr>
          <w:rFonts w:ascii="Times New Roman" w:hAnsi="Times New Roman" w:cs="Times New Roman"/>
          <w:sz w:val="24"/>
          <w:lang w:val="en-GB"/>
        </w:rPr>
        <w:t xml:space="preserve"> various </w:t>
      </w:r>
      <w:proofErr w:type="spellStart"/>
      <w:r w:rsidR="00A146EC" w:rsidRPr="00A146EC">
        <w:rPr>
          <w:rFonts w:ascii="Times New Roman" w:hAnsi="Times New Roman" w:cs="Times New Roman"/>
          <w:sz w:val="24"/>
          <w:lang w:val="en-GB"/>
        </w:rPr>
        <w:t>pediatric</w:t>
      </w:r>
      <w:proofErr w:type="spellEnd"/>
      <w:r w:rsidRPr="00A146EC">
        <w:rPr>
          <w:rFonts w:ascii="Times New Roman" w:hAnsi="Times New Roman" w:cs="Times New Roman"/>
          <w:sz w:val="24"/>
          <w:lang w:val="en-GB"/>
        </w:rPr>
        <w:t xml:space="preserve"> nephrologists</w:t>
      </w:r>
      <w:r w:rsidR="00E344B2">
        <w:rPr>
          <w:rFonts w:ascii="Times New Roman" w:hAnsi="Times New Roman" w:cs="Times New Roman"/>
          <w:sz w:val="24"/>
          <w:lang w:val="en-GB"/>
        </w:rPr>
        <w:t xml:space="preserve"> experience on CKD</w:t>
      </w:r>
      <w:r w:rsidRPr="00A146EC">
        <w:rPr>
          <w:rFonts w:ascii="Times New Roman" w:hAnsi="Times New Roman" w:cs="Times New Roman"/>
          <w:sz w:val="24"/>
          <w:lang w:val="en-GB"/>
        </w:rPr>
        <w:t xml:space="preserve"> </w:t>
      </w:r>
      <w:r w:rsidR="00E344B2">
        <w:rPr>
          <w:rFonts w:ascii="Times New Roman" w:hAnsi="Times New Roman" w:cs="Times New Roman"/>
          <w:sz w:val="24"/>
          <w:lang w:val="en-GB"/>
        </w:rPr>
        <w:t xml:space="preserve">management working </w:t>
      </w:r>
      <w:r w:rsidR="004764A5">
        <w:rPr>
          <w:rFonts w:ascii="Times New Roman" w:hAnsi="Times New Roman" w:cs="Times New Roman"/>
          <w:sz w:val="24"/>
          <w:lang w:val="en-GB"/>
        </w:rPr>
        <w:t>moreover most of the time</w:t>
      </w:r>
      <w:r w:rsidR="0052083D">
        <w:rPr>
          <w:rFonts w:ascii="Times New Roman" w:hAnsi="Times New Roman" w:cs="Times New Roman"/>
          <w:sz w:val="24"/>
          <w:lang w:val="en-GB"/>
        </w:rPr>
        <w:t>,</w:t>
      </w:r>
      <w:r w:rsidR="00E344B2">
        <w:rPr>
          <w:rFonts w:ascii="Times New Roman" w:hAnsi="Times New Roman" w:cs="Times New Roman"/>
          <w:sz w:val="24"/>
          <w:lang w:val="en-GB"/>
        </w:rPr>
        <w:t xml:space="preserve"> in</w:t>
      </w:r>
      <w:r w:rsidRPr="00A146EC">
        <w:rPr>
          <w:rFonts w:ascii="Times New Roman" w:hAnsi="Times New Roman" w:cs="Times New Roman"/>
          <w:sz w:val="24"/>
          <w:lang w:val="en-GB"/>
        </w:rPr>
        <w:t xml:space="preserve"> universi</w:t>
      </w:r>
      <w:r w:rsidR="00A146EC" w:rsidRPr="00A146EC">
        <w:rPr>
          <w:rFonts w:ascii="Times New Roman" w:hAnsi="Times New Roman" w:cs="Times New Roman"/>
          <w:sz w:val="24"/>
          <w:lang w:val="en-GB"/>
        </w:rPr>
        <w:t xml:space="preserve">ty </w:t>
      </w:r>
      <w:r w:rsidRPr="00A146EC">
        <w:rPr>
          <w:rFonts w:ascii="Times New Roman" w:hAnsi="Times New Roman" w:cs="Times New Roman"/>
          <w:sz w:val="24"/>
          <w:lang w:val="en-GB"/>
        </w:rPr>
        <w:t>hospitals</w:t>
      </w:r>
      <w:r w:rsidRPr="00D27F47">
        <w:rPr>
          <w:rFonts w:ascii="Times New Roman" w:hAnsi="Times New Roman" w:cs="Times New Roman"/>
          <w:b/>
          <w:sz w:val="24"/>
          <w:lang w:val="en-GB"/>
        </w:rPr>
        <w:t xml:space="preserve"> [4, 10]. </w:t>
      </w:r>
      <w:r w:rsidR="00A146EC" w:rsidRPr="00A146EC">
        <w:rPr>
          <w:rFonts w:ascii="Times New Roman" w:hAnsi="Times New Roman" w:cs="Times New Roman"/>
          <w:sz w:val="24"/>
          <w:lang w:val="en-GB"/>
        </w:rPr>
        <w:t>W</w:t>
      </w:r>
      <w:r w:rsidRPr="00A146EC">
        <w:rPr>
          <w:rFonts w:ascii="Times New Roman" w:hAnsi="Times New Roman" w:cs="Times New Roman"/>
          <w:sz w:val="24"/>
          <w:lang w:val="en-GB"/>
        </w:rPr>
        <w:t xml:space="preserve">e </w:t>
      </w:r>
      <w:r w:rsidR="00A146EC" w:rsidRPr="00A146EC">
        <w:rPr>
          <w:rFonts w:ascii="Times New Roman" w:hAnsi="Times New Roman" w:cs="Times New Roman"/>
          <w:sz w:val="24"/>
          <w:lang w:val="en-GB"/>
        </w:rPr>
        <w:t xml:space="preserve">therefore </w:t>
      </w:r>
      <w:r w:rsidRPr="00A146EC">
        <w:rPr>
          <w:rFonts w:ascii="Times New Roman" w:hAnsi="Times New Roman" w:cs="Times New Roman"/>
          <w:sz w:val="24"/>
          <w:lang w:val="en-GB"/>
        </w:rPr>
        <w:t>conducted this study</w:t>
      </w:r>
      <w:r w:rsidR="000D2636" w:rsidRPr="00A146EC">
        <w:rPr>
          <w:rFonts w:ascii="Times New Roman" w:hAnsi="Times New Roman" w:cs="Times New Roman"/>
          <w:sz w:val="24"/>
          <w:lang w:val="en-GB"/>
        </w:rPr>
        <w:t xml:space="preserve"> </w:t>
      </w:r>
      <w:r w:rsidRPr="00A146EC">
        <w:rPr>
          <w:rFonts w:ascii="Times New Roman" w:hAnsi="Times New Roman" w:cs="Times New Roman"/>
          <w:sz w:val="24"/>
          <w:lang w:val="en-GB"/>
        </w:rPr>
        <w:t xml:space="preserve">to determine the incidence </w:t>
      </w:r>
      <w:r w:rsidR="00844B00">
        <w:rPr>
          <w:rFonts w:ascii="Times New Roman" w:hAnsi="Times New Roman" w:cs="Times New Roman"/>
          <w:sz w:val="24"/>
          <w:lang w:val="en-GB"/>
        </w:rPr>
        <w:t xml:space="preserve">and </w:t>
      </w:r>
      <w:r w:rsidRPr="00A146EC">
        <w:rPr>
          <w:rFonts w:ascii="Times New Roman" w:hAnsi="Times New Roman" w:cs="Times New Roman"/>
          <w:sz w:val="24"/>
          <w:lang w:val="en-GB"/>
        </w:rPr>
        <w:t>to descr</w:t>
      </w:r>
      <w:r w:rsidR="000D2636" w:rsidRPr="00A146EC">
        <w:rPr>
          <w:rFonts w:ascii="Times New Roman" w:hAnsi="Times New Roman" w:cs="Times New Roman"/>
          <w:sz w:val="24"/>
          <w:lang w:val="en-GB"/>
        </w:rPr>
        <w:t xml:space="preserve">ibe the </w:t>
      </w:r>
      <w:r w:rsidRPr="00A146EC">
        <w:rPr>
          <w:rFonts w:ascii="Times New Roman" w:hAnsi="Times New Roman" w:cs="Times New Roman"/>
          <w:sz w:val="24"/>
          <w:lang w:val="en-GB"/>
        </w:rPr>
        <w:t>diagnos</w:t>
      </w:r>
      <w:r w:rsidR="000D2636" w:rsidRPr="00A146EC">
        <w:rPr>
          <w:rFonts w:ascii="Times New Roman" w:hAnsi="Times New Roman" w:cs="Times New Roman"/>
          <w:sz w:val="24"/>
          <w:lang w:val="en-GB"/>
        </w:rPr>
        <w:t>is</w:t>
      </w:r>
      <w:r w:rsidR="00A146EC" w:rsidRPr="00A146EC">
        <w:rPr>
          <w:rFonts w:ascii="Times New Roman" w:hAnsi="Times New Roman" w:cs="Times New Roman"/>
          <w:sz w:val="24"/>
          <w:lang w:val="en-GB"/>
        </w:rPr>
        <w:t>,</w:t>
      </w:r>
      <w:r w:rsidR="000D2636" w:rsidRPr="00A146EC">
        <w:rPr>
          <w:rFonts w:ascii="Times New Roman" w:hAnsi="Times New Roman" w:cs="Times New Roman"/>
          <w:sz w:val="24"/>
          <w:lang w:val="en-GB"/>
        </w:rPr>
        <w:t xml:space="preserve"> treatment and outcomes of CKD in </w:t>
      </w:r>
      <w:r w:rsidR="00A146EC" w:rsidRPr="00A146EC">
        <w:rPr>
          <w:rFonts w:ascii="Times New Roman" w:hAnsi="Times New Roman" w:cs="Times New Roman"/>
          <w:sz w:val="24"/>
          <w:lang w:val="en-GB"/>
        </w:rPr>
        <w:t>children</w:t>
      </w:r>
      <w:r w:rsidR="000D2636" w:rsidRPr="00A146EC">
        <w:rPr>
          <w:rFonts w:ascii="Times New Roman" w:hAnsi="Times New Roman" w:cs="Times New Roman"/>
          <w:sz w:val="24"/>
          <w:lang w:val="en-GB"/>
        </w:rPr>
        <w:t xml:space="preserve"> in </w:t>
      </w:r>
      <w:r w:rsidR="00E344B2" w:rsidRPr="00A146EC">
        <w:rPr>
          <w:rFonts w:ascii="Times New Roman" w:hAnsi="Times New Roman" w:cs="Times New Roman"/>
          <w:sz w:val="24"/>
          <w:lang w:val="en-GB"/>
        </w:rPr>
        <w:t>Dakar.</w:t>
      </w:r>
    </w:p>
    <w:p w14:paraId="456A8E51" w14:textId="23E29B6F" w:rsidR="00844B00" w:rsidRPr="007B2ACC" w:rsidRDefault="00844B00">
      <w:pPr>
        <w:spacing w:line="360" w:lineRule="auto"/>
        <w:jc w:val="both"/>
        <w:rPr>
          <w:rFonts w:ascii="Times New Roman" w:hAnsi="Times New Roman" w:cs="Times New Roman"/>
          <w:sz w:val="24"/>
          <w:lang w:val="en-GB"/>
        </w:rPr>
      </w:pPr>
    </w:p>
    <w:p w14:paraId="5E745B8C" w14:textId="347A711E" w:rsidR="00844B00" w:rsidRPr="00844B00" w:rsidRDefault="00A93F1F" w:rsidP="00844B00">
      <w:pPr>
        <w:spacing w:line="276" w:lineRule="auto"/>
        <w:jc w:val="both"/>
        <w:rPr>
          <w:rFonts w:ascii="Times New Roman" w:hAnsi="Times New Roman"/>
          <w:b/>
          <w:bCs/>
          <w:sz w:val="24"/>
          <w:szCs w:val="24"/>
          <w:lang w:val="en-GB"/>
        </w:rPr>
      </w:pPr>
      <w:r w:rsidRPr="00844B00">
        <w:rPr>
          <w:rFonts w:ascii="Times New Roman" w:hAnsi="Times New Roman" w:cs="Times New Roman"/>
          <w:b/>
          <w:sz w:val="24"/>
          <w:lang w:val="en-GB"/>
        </w:rPr>
        <w:t>2.</w:t>
      </w:r>
      <w:r w:rsidR="00844B00" w:rsidRPr="00844B00">
        <w:rPr>
          <w:rFonts w:ascii="Times New Roman" w:eastAsia="Times New Roman" w:hAnsi="Times New Roman"/>
          <w:b/>
          <w:sz w:val="24"/>
          <w:szCs w:val="24"/>
          <w:lang w:val="en-GB" w:eastAsia="fr-FR"/>
        </w:rPr>
        <w:t xml:space="preserve"> </w:t>
      </w:r>
      <w:r w:rsidR="00CA6D36" w:rsidRPr="00844B00">
        <w:rPr>
          <w:rFonts w:ascii="Times New Roman" w:hAnsi="Times New Roman"/>
          <w:b/>
          <w:bCs/>
          <w:sz w:val="24"/>
          <w:szCs w:val="24"/>
          <w:lang w:val="en-GB"/>
        </w:rPr>
        <w:t>Materials and methods</w:t>
      </w:r>
    </w:p>
    <w:p w14:paraId="3222CB80" w14:textId="7D9F7489" w:rsidR="009475E8" w:rsidRPr="00844B00" w:rsidRDefault="00844B00" w:rsidP="00844B00">
      <w:pPr>
        <w:spacing w:line="276" w:lineRule="auto"/>
        <w:jc w:val="both"/>
        <w:rPr>
          <w:rFonts w:ascii="Times New Roman" w:hAnsi="Times New Roman"/>
          <w:b/>
          <w:bCs/>
          <w:sz w:val="24"/>
          <w:szCs w:val="24"/>
          <w:lang w:val="en-GB"/>
        </w:rPr>
      </w:pPr>
      <w:r w:rsidRPr="00EF7856">
        <w:rPr>
          <w:rFonts w:ascii="Times New Roman" w:eastAsia="Times New Roman" w:hAnsi="Times New Roman"/>
          <w:b/>
          <w:sz w:val="24"/>
          <w:szCs w:val="24"/>
          <w:lang w:val="en-GB" w:eastAsia="fr-FR"/>
        </w:rPr>
        <w:t xml:space="preserve">2.1. </w:t>
      </w:r>
      <w:r w:rsidRPr="00EF7856">
        <w:rPr>
          <w:rFonts w:ascii="Times New Roman" w:hAnsi="Times New Roman"/>
          <w:b/>
          <w:bCs/>
          <w:sz w:val="24"/>
          <w:szCs w:val="24"/>
          <w:lang w:val="en-GB"/>
        </w:rPr>
        <w:t>Study setting</w:t>
      </w:r>
    </w:p>
    <w:p w14:paraId="26F9FBE2" w14:textId="17064627" w:rsidR="000D7D39" w:rsidRPr="000D7D39" w:rsidRDefault="000D7D39">
      <w:pPr>
        <w:spacing w:line="360" w:lineRule="auto"/>
        <w:jc w:val="both"/>
        <w:rPr>
          <w:rFonts w:ascii="Times New Roman" w:hAnsi="Times New Roman" w:cs="Times New Roman"/>
          <w:sz w:val="24"/>
          <w:lang w:val="en-GB"/>
        </w:rPr>
      </w:pPr>
      <w:r w:rsidRPr="000D7D39">
        <w:rPr>
          <w:rFonts w:ascii="Times New Roman" w:hAnsi="Times New Roman" w:cs="Times New Roman"/>
          <w:sz w:val="24"/>
          <w:lang w:val="en-GB"/>
        </w:rPr>
        <w:t>This</w:t>
      </w:r>
      <w:r>
        <w:rPr>
          <w:rFonts w:ascii="Times New Roman" w:hAnsi="Times New Roman" w:cs="Times New Roman"/>
          <w:sz w:val="24"/>
          <w:lang w:val="en-GB"/>
        </w:rPr>
        <w:t xml:space="preserve"> study</w:t>
      </w:r>
      <w:r w:rsidRPr="000D7D39">
        <w:rPr>
          <w:rFonts w:ascii="Times New Roman" w:hAnsi="Times New Roman" w:cs="Times New Roman"/>
          <w:sz w:val="24"/>
          <w:lang w:val="en-GB"/>
        </w:rPr>
        <w:t xml:space="preserve"> was carried out within the </w:t>
      </w:r>
      <w:proofErr w:type="spellStart"/>
      <w:r w:rsidRPr="000D7D39">
        <w:rPr>
          <w:rFonts w:ascii="Times New Roman" w:hAnsi="Times New Roman" w:cs="Times New Roman"/>
          <w:sz w:val="24"/>
          <w:lang w:val="en-GB"/>
        </w:rPr>
        <w:t>pediatric</w:t>
      </w:r>
      <w:proofErr w:type="spellEnd"/>
      <w:r w:rsidRPr="000D7D39">
        <w:rPr>
          <w:rFonts w:ascii="Times New Roman" w:hAnsi="Times New Roman" w:cs="Times New Roman"/>
          <w:sz w:val="24"/>
          <w:lang w:val="en-GB"/>
        </w:rPr>
        <w:t xml:space="preserve"> department of the Aristide Le </w:t>
      </w:r>
      <w:proofErr w:type="spellStart"/>
      <w:r w:rsidRPr="000D7D39">
        <w:rPr>
          <w:rFonts w:ascii="Times New Roman" w:hAnsi="Times New Roman" w:cs="Times New Roman"/>
          <w:sz w:val="24"/>
          <w:lang w:val="en-GB"/>
        </w:rPr>
        <w:t>Dantec</w:t>
      </w:r>
      <w:proofErr w:type="spellEnd"/>
      <w:r w:rsidRPr="000D7D39">
        <w:rPr>
          <w:rFonts w:ascii="Times New Roman" w:hAnsi="Times New Roman" w:cs="Times New Roman"/>
          <w:sz w:val="24"/>
          <w:lang w:val="en-GB"/>
        </w:rPr>
        <w:t xml:space="preserve"> University Hospital in Dakar</w:t>
      </w:r>
      <w:r>
        <w:rPr>
          <w:rFonts w:ascii="Times New Roman" w:hAnsi="Times New Roman" w:cs="Times New Roman"/>
          <w:sz w:val="24"/>
          <w:lang w:val="en-GB"/>
        </w:rPr>
        <w:t xml:space="preserve"> which is </w:t>
      </w:r>
      <w:r w:rsidRPr="000D7D39">
        <w:rPr>
          <w:rFonts w:ascii="Times New Roman" w:hAnsi="Times New Roman" w:cs="Times New Roman"/>
          <w:sz w:val="24"/>
          <w:lang w:val="en-GB"/>
        </w:rPr>
        <w:t xml:space="preserve">a level III public health facility </w:t>
      </w:r>
      <w:r w:rsidR="0052083D">
        <w:rPr>
          <w:rFonts w:ascii="Times New Roman" w:hAnsi="Times New Roman" w:cs="Times New Roman"/>
          <w:sz w:val="24"/>
          <w:lang w:val="en-GB"/>
        </w:rPr>
        <w:t xml:space="preserve">according to the Senegalese health pyramid. It </w:t>
      </w:r>
      <w:r>
        <w:rPr>
          <w:rFonts w:ascii="Times New Roman" w:hAnsi="Times New Roman" w:cs="Times New Roman"/>
          <w:sz w:val="24"/>
          <w:lang w:val="en-GB"/>
        </w:rPr>
        <w:t xml:space="preserve">houses the only </w:t>
      </w:r>
      <w:proofErr w:type="spellStart"/>
      <w:r w:rsidRPr="000D7D39">
        <w:rPr>
          <w:rFonts w:ascii="Times New Roman" w:hAnsi="Times New Roman" w:cs="Times New Roman"/>
          <w:sz w:val="24"/>
          <w:lang w:val="en-GB"/>
        </w:rPr>
        <w:t>pediatric</w:t>
      </w:r>
      <w:proofErr w:type="spellEnd"/>
      <w:r w:rsidRPr="000D7D39">
        <w:rPr>
          <w:rFonts w:ascii="Times New Roman" w:hAnsi="Times New Roman" w:cs="Times New Roman"/>
          <w:sz w:val="24"/>
          <w:lang w:val="en-GB"/>
        </w:rPr>
        <w:t xml:space="preserve"> nephrology and oncology</w:t>
      </w:r>
      <w:r w:rsidR="0052083D">
        <w:rPr>
          <w:rFonts w:ascii="Times New Roman" w:hAnsi="Times New Roman" w:cs="Times New Roman"/>
          <w:sz w:val="24"/>
          <w:lang w:val="en-GB"/>
        </w:rPr>
        <w:t xml:space="preserve"> </w:t>
      </w:r>
      <w:r w:rsidR="008411F8">
        <w:rPr>
          <w:rFonts w:ascii="Times New Roman" w:hAnsi="Times New Roman" w:cs="Times New Roman"/>
          <w:sz w:val="24"/>
          <w:lang w:val="en-GB"/>
        </w:rPr>
        <w:t>departments of</w:t>
      </w:r>
      <w:r w:rsidR="00687A75">
        <w:rPr>
          <w:rFonts w:ascii="Times New Roman" w:hAnsi="Times New Roman" w:cs="Times New Roman"/>
          <w:sz w:val="24"/>
          <w:lang w:val="en-GB"/>
        </w:rPr>
        <w:t xml:space="preserve"> Dakar</w:t>
      </w:r>
      <w:r w:rsidRPr="000D7D39">
        <w:rPr>
          <w:rFonts w:ascii="Times New Roman" w:hAnsi="Times New Roman" w:cs="Times New Roman"/>
          <w:sz w:val="24"/>
          <w:lang w:val="en-GB"/>
        </w:rPr>
        <w:t xml:space="preserve">, and other regions </w:t>
      </w:r>
      <w:r>
        <w:rPr>
          <w:rFonts w:ascii="Times New Roman" w:hAnsi="Times New Roman" w:cs="Times New Roman"/>
          <w:sz w:val="24"/>
          <w:lang w:val="en-GB"/>
        </w:rPr>
        <w:t xml:space="preserve">of the country </w:t>
      </w:r>
      <w:r w:rsidR="0062207F">
        <w:rPr>
          <w:rFonts w:ascii="Times New Roman" w:hAnsi="Times New Roman" w:cs="Times New Roman"/>
          <w:sz w:val="24"/>
          <w:lang w:val="en-GB"/>
        </w:rPr>
        <w:t>th</w:t>
      </w:r>
      <w:r w:rsidR="0052083D">
        <w:rPr>
          <w:rFonts w:ascii="Times New Roman" w:hAnsi="Times New Roman" w:cs="Times New Roman"/>
          <w:sz w:val="24"/>
          <w:lang w:val="en-GB"/>
        </w:rPr>
        <w:t>us</w:t>
      </w:r>
      <w:r w:rsidR="0062207F">
        <w:rPr>
          <w:rFonts w:ascii="Times New Roman" w:hAnsi="Times New Roman" w:cs="Times New Roman"/>
          <w:sz w:val="24"/>
          <w:lang w:val="en-GB"/>
        </w:rPr>
        <w:t xml:space="preserve"> </w:t>
      </w:r>
      <w:r>
        <w:rPr>
          <w:rFonts w:ascii="Times New Roman" w:hAnsi="Times New Roman" w:cs="Times New Roman"/>
          <w:sz w:val="24"/>
          <w:lang w:val="en-GB"/>
        </w:rPr>
        <w:t>allowing the management of</w:t>
      </w:r>
      <w:r w:rsidRPr="000D7D39">
        <w:rPr>
          <w:rFonts w:ascii="Times New Roman" w:hAnsi="Times New Roman" w:cs="Times New Roman"/>
          <w:sz w:val="24"/>
          <w:lang w:val="en-GB"/>
        </w:rPr>
        <w:t xml:space="preserve"> children with chronic kidney disease (CKD) in </w:t>
      </w:r>
      <w:r>
        <w:rPr>
          <w:rFonts w:ascii="Times New Roman" w:hAnsi="Times New Roman" w:cs="Times New Roman"/>
          <w:sz w:val="24"/>
          <w:lang w:val="en-GB"/>
        </w:rPr>
        <w:t>Senegal.</w:t>
      </w:r>
    </w:p>
    <w:p w14:paraId="5AF82B3C" w14:textId="77777777" w:rsidR="00844B00" w:rsidRPr="00687A75" w:rsidRDefault="00A93F1F" w:rsidP="00844B00">
      <w:pPr>
        <w:spacing w:line="276" w:lineRule="auto"/>
        <w:jc w:val="both"/>
        <w:rPr>
          <w:rFonts w:ascii="Times New Roman" w:hAnsi="Times New Roman"/>
          <w:b/>
          <w:bCs/>
          <w:sz w:val="24"/>
          <w:szCs w:val="24"/>
          <w:lang w:val="en-GB"/>
        </w:rPr>
      </w:pPr>
      <w:r w:rsidRPr="00687A75">
        <w:rPr>
          <w:rFonts w:ascii="Times New Roman" w:hAnsi="Times New Roman" w:cs="Times New Roman"/>
          <w:b/>
          <w:sz w:val="24"/>
          <w:lang w:val="en-GB"/>
        </w:rPr>
        <w:t xml:space="preserve">2.2. </w:t>
      </w:r>
      <w:r w:rsidR="00844B00" w:rsidRPr="00687A75">
        <w:rPr>
          <w:rFonts w:ascii="Times New Roman" w:hAnsi="Times New Roman"/>
          <w:b/>
          <w:bCs/>
          <w:sz w:val="24"/>
          <w:szCs w:val="24"/>
          <w:lang w:val="en-GB"/>
        </w:rPr>
        <w:t>Type, period and study population</w:t>
      </w:r>
    </w:p>
    <w:p w14:paraId="3D565ED2" w14:textId="77777777" w:rsidR="00D4514C" w:rsidRDefault="00687A75">
      <w:pPr>
        <w:spacing w:line="360" w:lineRule="auto"/>
        <w:jc w:val="both"/>
        <w:rPr>
          <w:rFonts w:ascii="Times New Roman" w:hAnsi="Times New Roman" w:cs="Times New Roman"/>
          <w:sz w:val="24"/>
          <w:lang w:val="en-GB"/>
        </w:rPr>
      </w:pPr>
      <w:r w:rsidRPr="00687A75">
        <w:rPr>
          <w:rFonts w:ascii="Times New Roman" w:hAnsi="Times New Roman" w:cs="Times New Roman"/>
          <w:sz w:val="24"/>
          <w:lang w:val="en-GB"/>
        </w:rPr>
        <w:t>We conducted a retrospective, single-</w:t>
      </w:r>
      <w:proofErr w:type="spellStart"/>
      <w:r w:rsidRPr="00687A75">
        <w:rPr>
          <w:rFonts w:ascii="Times New Roman" w:hAnsi="Times New Roman" w:cs="Times New Roman"/>
          <w:sz w:val="24"/>
          <w:lang w:val="en-GB"/>
        </w:rPr>
        <w:t>center</w:t>
      </w:r>
      <w:proofErr w:type="spellEnd"/>
      <w:r w:rsidRPr="00687A75">
        <w:rPr>
          <w:rFonts w:ascii="Times New Roman" w:hAnsi="Times New Roman" w:cs="Times New Roman"/>
          <w:sz w:val="24"/>
          <w:lang w:val="en-GB"/>
        </w:rPr>
        <w:t xml:space="preserve">, descriptive and analytical study based on </w:t>
      </w:r>
      <w:r>
        <w:rPr>
          <w:rFonts w:ascii="Times New Roman" w:hAnsi="Times New Roman" w:cs="Times New Roman"/>
          <w:sz w:val="24"/>
          <w:lang w:val="en-GB"/>
        </w:rPr>
        <w:t xml:space="preserve">medical </w:t>
      </w:r>
      <w:r w:rsidRPr="00687A75">
        <w:rPr>
          <w:rFonts w:ascii="Times New Roman" w:hAnsi="Times New Roman" w:cs="Times New Roman"/>
          <w:sz w:val="24"/>
          <w:lang w:val="en-GB"/>
        </w:rPr>
        <w:t xml:space="preserve">records of children under 16 years of age, hospitalized and/or seen </w:t>
      </w:r>
      <w:r>
        <w:rPr>
          <w:rFonts w:ascii="Times New Roman" w:hAnsi="Times New Roman" w:cs="Times New Roman"/>
          <w:sz w:val="24"/>
          <w:lang w:val="en-GB"/>
        </w:rPr>
        <w:t>as</w:t>
      </w:r>
      <w:r w:rsidRPr="00687A75">
        <w:rPr>
          <w:rFonts w:ascii="Times New Roman" w:hAnsi="Times New Roman" w:cs="Times New Roman"/>
          <w:sz w:val="24"/>
          <w:lang w:val="en-GB"/>
        </w:rPr>
        <w:t xml:space="preserve"> outpatient</w:t>
      </w:r>
      <w:r>
        <w:rPr>
          <w:rFonts w:ascii="Times New Roman" w:hAnsi="Times New Roman" w:cs="Times New Roman"/>
          <w:sz w:val="24"/>
          <w:lang w:val="en-GB"/>
        </w:rPr>
        <w:t xml:space="preserve"> in</w:t>
      </w:r>
      <w:r w:rsidRPr="00687A75">
        <w:rPr>
          <w:rFonts w:ascii="Times New Roman" w:hAnsi="Times New Roman" w:cs="Times New Roman"/>
          <w:sz w:val="24"/>
          <w:lang w:val="en-GB"/>
        </w:rPr>
        <w:t xml:space="preserve"> consultation at </w:t>
      </w:r>
      <w:r>
        <w:rPr>
          <w:rFonts w:ascii="Times New Roman" w:hAnsi="Times New Roman" w:cs="Times New Roman"/>
          <w:sz w:val="24"/>
          <w:lang w:val="en-GB"/>
        </w:rPr>
        <w:t>t</w:t>
      </w:r>
      <w:r w:rsidRPr="00687A75">
        <w:rPr>
          <w:rFonts w:ascii="Times New Roman" w:hAnsi="Times New Roman" w:cs="Times New Roman"/>
          <w:sz w:val="24"/>
          <w:lang w:val="en-GB"/>
        </w:rPr>
        <w:t xml:space="preserve">he </w:t>
      </w:r>
      <w:proofErr w:type="spellStart"/>
      <w:r w:rsidRPr="00687A75">
        <w:rPr>
          <w:rFonts w:ascii="Times New Roman" w:hAnsi="Times New Roman" w:cs="Times New Roman"/>
          <w:sz w:val="24"/>
          <w:lang w:val="en-GB"/>
        </w:rPr>
        <w:t>pediatric</w:t>
      </w:r>
      <w:proofErr w:type="spellEnd"/>
      <w:r w:rsidRPr="00687A75">
        <w:rPr>
          <w:rFonts w:ascii="Times New Roman" w:hAnsi="Times New Roman" w:cs="Times New Roman"/>
          <w:sz w:val="24"/>
          <w:lang w:val="en-GB"/>
        </w:rPr>
        <w:t xml:space="preserve"> nephrology </w:t>
      </w:r>
      <w:r>
        <w:rPr>
          <w:rFonts w:ascii="Times New Roman" w:hAnsi="Times New Roman" w:cs="Times New Roman"/>
          <w:sz w:val="24"/>
          <w:lang w:val="en-GB"/>
        </w:rPr>
        <w:t>department</w:t>
      </w:r>
      <w:r w:rsidRPr="00687A75">
        <w:rPr>
          <w:rFonts w:ascii="Times New Roman" w:hAnsi="Times New Roman" w:cs="Times New Roman"/>
          <w:sz w:val="24"/>
          <w:lang w:val="en-GB"/>
        </w:rPr>
        <w:t>, between January 1, 2020 and December 31, 2021.</w:t>
      </w:r>
    </w:p>
    <w:p w14:paraId="7E6F77DC" w14:textId="0231EB9D" w:rsidR="00D4514C" w:rsidRPr="00D4514C" w:rsidRDefault="00D4514C">
      <w:pPr>
        <w:spacing w:line="360" w:lineRule="auto"/>
        <w:jc w:val="both"/>
        <w:rPr>
          <w:rFonts w:ascii="Times New Roman" w:hAnsi="Times New Roman" w:cs="Times New Roman"/>
          <w:sz w:val="24"/>
          <w:lang w:val="en-GB"/>
        </w:rPr>
      </w:pPr>
      <w:r w:rsidRPr="00D4514C">
        <w:rPr>
          <w:rFonts w:ascii="Times New Roman" w:hAnsi="Times New Roman" w:cs="Times New Roman"/>
          <w:sz w:val="24"/>
          <w:lang w:val="en-GB"/>
        </w:rPr>
        <w:lastRenderedPageBreak/>
        <w:t>Th</w:t>
      </w:r>
      <w:r>
        <w:rPr>
          <w:rFonts w:ascii="Times New Roman" w:hAnsi="Times New Roman" w:cs="Times New Roman"/>
          <w:sz w:val="24"/>
          <w:lang w:val="en-GB"/>
        </w:rPr>
        <w:t>e</w:t>
      </w:r>
      <w:r w:rsidRPr="00D4514C">
        <w:rPr>
          <w:rFonts w:ascii="Times New Roman" w:hAnsi="Times New Roman" w:cs="Times New Roman"/>
          <w:sz w:val="24"/>
          <w:lang w:val="en-GB"/>
        </w:rPr>
        <w:t xml:space="preserve"> study included children under 16 years of age with CKD</w:t>
      </w:r>
      <w:r>
        <w:rPr>
          <w:rFonts w:ascii="Times New Roman" w:hAnsi="Times New Roman" w:cs="Times New Roman"/>
          <w:sz w:val="24"/>
          <w:lang w:val="en-GB"/>
        </w:rPr>
        <w:t>.</w:t>
      </w:r>
      <w:r w:rsidRPr="00D4514C">
        <w:rPr>
          <w:lang w:val="en-GB"/>
        </w:rPr>
        <w:t xml:space="preserve"> </w:t>
      </w:r>
      <w:r>
        <w:rPr>
          <w:rFonts w:ascii="Times New Roman" w:hAnsi="Times New Roman" w:cs="Times New Roman"/>
          <w:sz w:val="24"/>
          <w:lang w:val="en-GB"/>
        </w:rPr>
        <w:t>Those</w:t>
      </w:r>
      <w:r w:rsidRPr="00D4514C">
        <w:rPr>
          <w:rFonts w:ascii="Times New Roman" w:hAnsi="Times New Roman" w:cs="Times New Roman"/>
          <w:sz w:val="24"/>
          <w:lang w:val="en-GB"/>
        </w:rPr>
        <w:t xml:space="preserve"> who were lost to follow-up, with incomplete records, and those who were being followed in </w:t>
      </w:r>
      <w:proofErr w:type="spellStart"/>
      <w:r w:rsidRPr="00D4514C">
        <w:rPr>
          <w:rFonts w:ascii="Times New Roman" w:hAnsi="Times New Roman" w:cs="Times New Roman"/>
          <w:sz w:val="24"/>
          <w:lang w:val="en-GB"/>
        </w:rPr>
        <w:t>pediatric</w:t>
      </w:r>
      <w:proofErr w:type="spellEnd"/>
      <w:r w:rsidRPr="00D4514C">
        <w:rPr>
          <w:rFonts w:ascii="Times New Roman" w:hAnsi="Times New Roman" w:cs="Times New Roman"/>
          <w:sz w:val="24"/>
          <w:lang w:val="en-GB"/>
        </w:rPr>
        <w:t xml:space="preserve"> oncology were not included in the study.</w:t>
      </w:r>
    </w:p>
    <w:p w14:paraId="22F0EAC4" w14:textId="542F027F" w:rsidR="009475E8" w:rsidRPr="007B2ACC" w:rsidRDefault="00A93F1F">
      <w:pPr>
        <w:spacing w:line="360" w:lineRule="auto"/>
        <w:jc w:val="both"/>
        <w:rPr>
          <w:rFonts w:ascii="Times New Roman" w:hAnsi="Times New Roman" w:cs="Times New Roman"/>
          <w:b/>
          <w:sz w:val="24"/>
          <w:lang w:val="en-GB"/>
        </w:rPr>
      </w:pPr>
      <w:r w:rsidRPr="007B2ACC">
        <w:rPr>
          <w:rFonts w:ascii="Times New Roman" w:hAnsi="Times New Roman" w:cs="Times New Roman"/>
          <w:b/>
          <w:sz w:val="24"/>
          <w:lang w:val="en-GB"/>
        </w:rPr>
        <w:t>2.</w:t>
      </w:r>
      <w:r w:rsidR="007169EA" w:rsidRPr="007B2ACC">
        <w:rPr>
          <w:rFonts w:ascii="Times New Roman" w:hAnsi="Times New Roman" w:cs="Times New Roman"/>
          <w:b/>
          <w:sz w:val="24"/>
          <w:lang w:val="en-GB"/>
        </w:rPr>
        <w:t>3</w:t>
      </w:r>
      <w:r w:rsidRPr="007B2ACC">
        <w:rPr>
          <w:rFonts w:ascii="Times New Roman" w:hAnsi="Times New Roman" w:cs="Times New Roman"/>
          <w:b/>
          <w:sz w:val="24"/>
          <w:lang w:val="en-GB"/>
        </w:rPr>
        <w:t xml:space="preserve">. </w:t>
      </w:r>
      <w:r w:rsidR="007169EA" w:rsidRPr="007B2ACC">
        <w:rPr>
          <w:rFonts w:ascii="Times New Roman" w:hAnsi="Times New Roman" w:cs="Times New Roman"/>
          <w:b/>
          <w:sz w:val="24"/>
          <w:lang w:val="en-GB"/>
        </w:rPr>
        <w:t xml:space="preserve">Data collection and study parameters </w:t>
      </w:r>
    </w:p>
    <w:p w14:paraId="1AE2C13B" w14:textId="53CF4F08" w:rsidR="00C84858" w:rsidRDefault="00C84858">
      <w:pPr>
        <w:spacing w:line="360" w:lineRule="auto"/>
        <w:jc w:val="both"/>
        <w:rPr>
          <w:rFonts w:ascii="Times New Roman" w:hAnsi="Times New Roman" w:cs="Times New Roman"/>
          <w:sz w:val="24"/>
          <w:lang w:val="en-GB"/>
        </w:rPr>
      </w:pPr>
      <w:r w:rsidRPr="004B67E8">
        <w:rPr>
          <w:rFonts w:ascii="Times New Roman" w:hAnsi="Times New Roman"/>
          <w:bCs/>
          <w:sz w:val="24"/>
          <w:szCs w:val="24"/>
          <w:lang w:val="en-GB"/>
        </w:rPr>
        <w:t>Data were extracted from children medical records using a questionnaire</w:t>
      </w:r>
      <w:r>
        <w:rPr>
          <w:rFonts w:ascii="Times New Roman" w:hAnsi="Times New Roman"/>
          <w:bCs/>
          <w:sz w:val="24"/>
          <w:szCs w:val="24"/>
          <w:lang w:val="en-GB"/>
        </w:rPr>
        <w:t xml:space="preserve"> covering socio demographic </w:t>
      </w:r>
      <w:r w:rsidRPr="00C84858">
        <w:rPr>
          <w:rFonts w:ascii="Times New Roman" w:hAnsi="Times New Roman" w:cs="Times New Roman"/>
          <w:sz w:val="24"/>
          <w:lang w:val="en-GB"/>
        </w:rPr>
        <w:t>(prevalence, age, sex)</w:t>
      </w:r>
      <w:r>
        <w:rPr>
          <w:rFonts w:ascii="Times New Roman" w:hAnsi="Times New Roman"/>
          <w:bCs/>
          <w:sz w:val="24"/>
          <w:szCs w:val="24"/>
          <w:lang w:val="en-GB"/>
        </w:rPr>
        <w:t>, clinical, paraclinical, etiological, therapeutic</w:t>
      </w:r>
      <w:r w:rsidRPr="00C84858">
        <w:rPr>
          <w:rFonts w:ascii="Times New Roman" w:hAnsi="Times New Roman" w:cs="Times New Roman"/>
          <w:sz w:val="24"/>
          <w:lang w:val="en-GB"/>
        </w:rPr>
        <w:t xml:space="preserve"> (calcium and vitamin D3 supplementation, erythropoietin, renal replacement therapy)</w:t>
      </w:r>
      <w:r>
        <w:rPr>
          <w:rFonts w:ascii="Times New Roman" w:hAnsi="Times New Roman"/>
          <w:bCs/>
          <w:sz w:val="24"/>
          <w:szCs w:val="24"/>
          <w:lang w:val="en-GB"/>
        </w:rPr>
        <w:t xml:space="preserve"> and clinical outcome</w:t>
      </w:r>
      <w:r w:rsidR="00AD077F">
        <w:rPr>
          <w:rFonts w:ascii="Times New Roman" w:hAnsi="Times New Roman"/>
          <w:bCs/>
          <w:sz w:val="24"/>
          <w:szCs w:val="24"/>
          <w:lang w:val="en-GB"/>
        </w:rPr>
        <w:t>s</w:t>
      </w:r>
      <w:r>
        <w:rPr>
          <w:rFonts w:ascii="Times New Roman" w:hAnsi="Times New Roman"/>
          <w:bCs/>
          <w:sz w:val="24"/>
          <w:szCs w:val="24"/>
          <w:lang w:val="en-GB"/>
        </w:rPr>
        <w:t xml:space="preserve"> data </w:t>
      </w:r>
      <w:r w:rsidRPr="00C84858">
        <w:rPr>
          <w:rFonts w:ascii="Times New Roman" w:hAnsi="Times New Roman" w:cs="Times New Roman"/>
          <w:sz w:val="24"/>
          <w:lang w:val="en-GB"/>
        </w:rPr>
        <w:t>(survival or death, factors contributing to progression and death</w:t>
      </w:r>
      <w:r w:rsidR="00F962A1" w:rsidRPr="00C84858">
        <w:rPr>
          <w:rFonts w:ascii="Times New Roman" w:hAnsi="Times New Roman" w:cs="Times New Roman"/>
          <w:sz w:val="24"/>
          <w:lang w:val="en-GB"/>
        </w:rPr>
        <w:t>).</w:t>
      </w:r>
      <w:r w:rsidR="00F962A1">
        <w:rPr>
          <w:rFonts w:ascii="Times New Roman" w:hAnsi="Times New Roman" w:cs="Times New Roman"/>
          <w:sz w:val="24"/>
          <w:lang w:val="en-GB"/>
        </w:rPr>
        <w:t xml:space="preserve"> The</w:t>
      </w:r>
      <w:r>
        <w:rPr>
          <w:rFonts w:ascii="Times New Roman" w:hAnsi="Times New Roman" w:cs="Times New Roman"/>
          <w:sz w:val="24"/>
          <w:lang w:val="en-GB"/>
        </w:rPr>
        <w:t xml:space="preserve"> following parameters w</w:t>
      </w:r>
      <w:r w:rsidR="00B50F0E">
        <w:rPr>
          <w:rFonts w:ascii="Times New Roman" w:hAnsi="Times New Roman" w:cs="Times New Roman"/>
          <w:sz w:val="24"/>
          <w:lang w:val="en-GB"/>
        </w:rPr>
        <w:t>e</w:t>
      </w:r>
      <w:r>
        <w:rPr>
          <w:rFonts w:ascii="Times New Roman" w:hAnsi="Times New Roman" w:cs="Times New Roman"/>
          <w:sz w:val="24"/>
          <w:lang w:val="en-GB"/>
        </w:rPr>
        <w:t xml:space="preserve">re </w:t>
      </w:r>
      <w:r w:rsidR="00F962A1">
        <w:rPr>
          <w:rFonts w:ascii="Times New Roman" w:hAnsi="Times New Roman" w:cs="Times New Roman"/>
          <w:sz w:val="24"/>
          <w:lang w:val="en-GB"/>
        </w:rPr>
        <w:t>defined:</w:t>
      </w:r>
    </w:p>
    <w:p w14:paraId="1E24196C" w14:textId="4C773629" w:rsidR="009475E8" w:rsidRPr="007B023A" w:rsidRDefault="00A93F1F">
      <w:pPr>
        <w:spacing w:line="360" w:lineRule="auto"/>
        <w:jc w:val="both"/>
        <w:rPr>
          <w:rFonts w:ascii="Times New Roman" w:hAnsi="Times New Roman" w:cs="Times New Roman"/>
          <w:sz w:val="24"/>
          <w:lang w:val="en-GB"/>
        </w:rPr>
      </w:pPr>
      <w:r w:rsidRPr="007B023A">
        <w:rPr>
          <w:rFonts w:ascii="Times New Roman" w:hAnsi="Times New Roman" w:cs="Times New Roman"/>
          <w:sz w:val="24"/>
          <w:lang w:val="en-GB"/>
        </w:rPr>
        <w:t xml:space="preserve">- </w:t>
      </w:r>
      <w:r w:rsidR="007B023A" w:rsidRPr="007B023A">
        <w:rPr>
          <w:rFonts w:ascii="Times New Roman" w:hAnsi="Times New Roman" w:cs="Times New Roman"/>
          <w:sz w:val="24"/>
          <w:lang w:val="en-GB"/>
        </w:rPr>
        <w:t xml:space="preserve">Hypertension was </w:t>
      </w:r>
      <w:r w:rsidR="007B023A">
        <w:rPr>
          <w:rFonts w:ascii="Times New Roman" w:hAnsi="Times New Roman" w:cs="Times New Roman"/>
          <w:sz w:val="24"/>
          <w:lang w:val="en-GB"/>
        </w:rPr>
        <w:t xml:space="preserve">defined as </w:t>
      </w:r>
      <w:r w:rsidR="007B023A" w:rsidRPr="007B023A">
        <w:rPr>
          <w:rFonts w:ascii="Times New Roman" w:hAnsi="Times New Roman" w:cs="Times New Roman"/>
          <w:sz w:val="24"/>
          <w:lang w:val="en-GB"/>
        </w:rPr>
        <w:t>blood pressure (BP) greater than or equal to the 95th percentile</w:t>
      </w:r>
      <w:r w:rsidR="007B023A">
        <w:rPr>
          <w:rFonts w:ascii="Times New Roman" w:hAnsi="Times New Roman" w:cs="Times New Roman"/>
          <w:sz w:val="24"/>
          <w:lang w:val="en-GB"/>
        </w:rPr>
        <w:t xml:space="preserve">. </w:t>
      </w:r>
      <w:r w:rsidR="007B023A" w:rsidRPr="00F91487">
        <w:rPr>
          <w:rFonts w:ascii="Times New Roman" w:hAnsi="Times New Roman"/>
          <w:bCs/>
          <w:color w:val="000000"/>
          <w:sz w:val="24"/>
          <w:szCs w:val="24"/>
          <w:lang w:val="en-GB"/>
        </w:rPr>
        <w:t xml:space="preserve">Stage </w:t>
      </w:r>
      <w:r w:rsidR="007B023A">
        <w:rPr>
          <w:rFonts w:ascii="Times New Roman" w:hAnsi="Times New Roman"/>
          <w:bCs/>
          <w:color w:val="000000"/>
          <w:sz w:val="24"/>
          <w:szCs w:val="24"/>
          <w:lang w:val="en-GB"/>
        </w:rPr>
        <w:t>1</w:t>
      </w:r>
      <w:r w:rsidR="007B023A" w:rsidRPr="00F91487">
        <w:rPr>
          <w:rFonts w:ascii="Times New Roman" w:hAnsi="Times New Roman"/>
          <w:bCs/>
          <w:color w:val="000000"/>
          <w:sz w:val="24"/>
          <w:szCs w:val="24"/>
          <w:lang w:val="en-GB"/>
        </w:rPr>
        <w:t xml:space="preserve"> hypertension was defined as a blood pressure (BP) between the 95th percentile and the 95th percentile + 12 mmHg, stage 2 hypertension as a BP between the 95th percentile + 12 mmHg and the 95th percentile + 30 mmHg; life-threatening hypertension was defined as a BP &gt; 95th percentile + 30 mm Hg</w:t>
      </w:r>
      <w:r w:rsidR="007B023A">
        <w:rPr>
          <w:rFonts w:ascii="Times New Roman" w:hAnsi="Times New Roman"/>
          <w:bCs/>
          <w:color w:val="000000"/>
          <w:sz w:val="24"/>
          <w:szCs w:val="24"/>
          <w:lang w:val="en-GB"/>
        </w:rPr>
        <w:t xml:space="preserve"> [</w:t>
      </w:r>
      <w:r w:rsidRPr="007B023A">
        <w:rPr>
          <w:rFonts w:ascii="Times New Roman" w:hAnsi="Times New Roman" w:cs="Times New Roman"/>
          <w:b/>
          <w:sz w:val="24"/>
          <w:lang w:val="en-GB"/>
        </w:rPr>
        <w:t>11]</w:t>
      </w:r>
      <w:r w:rsidRPr="007B023A">
        <w:rPr>
          <w:rFonts w:ascii="Times New Roman" w:hAnsi="Times New Roman" w:cs="Times New Roman"/>
          <w:sz w:val="24"/>
          <w:lang w:val="en-GB"/>
        </w:rPr>
        <w:t>.</w:t>
      </w:r>
    </w:p>
    <w:p w14:paraId="69F00D5D" w14:textId="3DF65CFF" w:rsidR="009475E8" w:rsidRPr="007B023A" w:rsidRDefault="00A93F1F">
      <w:pPr>
        <w:spacing w:line="360" w:lineRule="auto"/>
        <w:jc w:val="both"/>
        <w:rPr>
          <w:rFonts w:ascii="Times New Roman" w:hAnsi="Times New Roman" w:cs="Times New Roman"/>
          <w:color w:val="000000"/>
          <w:sz w:val="24"/>
          <w:lang w:val="en-GB"/>
        </w:rPr>
      </w:pPr>
      <w:r w:rsidRPr="007B023A">
        <w:rPr>
          <w:rFonts w:ascii="Times New Roman" w:hAnsi="Times New Roman" w:cs="Times New Roman"/>
          <w:color w:val="000000"/>
          <w:sz w:val="24"/>
          <w:lang w:val="en-GB"/>
        </w:rPr>
        <w:t xml:space="preserve">- </w:t>
      </w:r>
      <w:r w:rsidR="007B023A" w:rsidRPr="007B023A">
        <w:rPr>
          <w:rFonts w:ascii="Times New Roman" w:hAnsi="Times New Roman" w:cs="Times New Roman"/>
          <w:color w:val="000000"/>
          <w:sz w:val="24"/>
          <w:lang w:val="en-GB"/>
        </w:rPr>
        <w:t xml:space="preserve">The 2006 World Health Organization (WHO) growth curves were used to calculate height-for-age, weight-for-age, and weight-for-height indices, expressed as z-scores. </w:t>
      </w:r>
      <w:r w:rsidR="00143ED3">
        <w:rPr>
          <w:rFonts w:ascii="Times New Roman" w:hAnsi="Times New Roman" w:cs="Times New Roman"/>
          <w:color w:val="000000"/>
          <w:sz w:val="24"/>
          <w:lang w:val="en-GB"/>
        </w:rPr>
        <w:t xml:space="preserve">A </w:t>
      </w:r>
      <w:r w:rsidR="007B023A" w:rsidRPr="007B023A">
        <w:rPr>
          <w:rFonts w:ascii="Times New Roman" w:hAnsi="Times New Roman" w:cs="Times New Roman"/>
          <w:color w:val="000000"/>
          <w:sz w:val="24"/>
          <w:lang w:val="en-GB"/>
        </w:rPr>
        <w:t xml:space="preserve">z-score below -2 standard deviations defined </w:t>
      </w:r>
      <w:r w:rsidR="000B19D9">
        <w:rPr>
          <w:rFonts w:ascii="Times New Roman" w:hAnsi="Times New Roman" w:cs="Times New Roman"/>
          <w:color w:val="000000"/>
          <w:sz w:val="24"/>
          <w:lang w:val="en-GB"/>
        </w:rPr>
        <w:t>growth retardation</w:t>
      </w:r>
      <w:r w:rsidRPr="007B023A">
        <w:rPr>
          <w:rFonts w:ascii="Times New Roman" w:hAnsi="Times New Roman" w:cs="Times New Roman"/>
          <w:color w:val="000000"/>
          <w:sz w:val="24"/>
          <w:lang w:val="en-GB"/>
        </w:rPr>
        <w:t xml:space="preserve"> </w:t>
      </w:r>
      <w:r w:rsidRPr="007B023A">
        <w:rPr>
          <w:rFonts w:ascii="Times New Roman" w:hAnsi="Times New Roman" w:cs="Times New Roman"/>
          <w:b/>
          <w:color w:val="000000"/>
          <w:sz w:val="24"/>
          <w:lang w:val="en-GB"/>
        </w:rPr>
        <w:t>[12]</w:t>
      </w:r>
      <w:r w:rsidRPr="007B023A">
        <w:rPr>
          <w:rFonts w:ascii="Times New Roman" w:hAnsi="Times New Roman" w:cs="Times New Roman"/>
          <w:color w:val="000000"/>
          <w:sz w:val="24"/>
          <w:lang w:val="en-GB"/>
        </w:rPr>
        <w:t>.</w:t>
      </w:r>
    </w:p>
    <w:p w14:paraId="393D8D6A" w14:textId="7FAA0B4C" w:rsidR="009475E8" w:rsidRDefault="00A93F1F">
      <w:pPr>
        <w:spacing w:line="360" w:lineRule="auto"/>
        <w:jc w:val="both"/>
        <w:rPr>
          <w:rFonts w:ascii="Times New Roman" w:hAnsi="Times New Roman" w:cs="Times New Roman"/>
          <w:color w:val="000000"/>
          <w:sz w:val="24"/>
          <w:lang w:val="en-GB"/>
        </w:rPr>
      </w:pPr>
      <w:r w:rsidRPr="00E16702">
        <w:rPr>
          <w:rFonts w:ascii="Times New Roman" w:hAnsi="Times New Roman" w:cs="Times New Roman"/>
          <w:sz w:val="24"/>
          <w:lang w:val="en-GB"/>
        </w:rPr>
        <w:t xml:space="preserve">- </w:t>
      </w:r>
      <w:r w:rsidR="007B023A" w:rsidRPr="00E16702">
        <w:rPr>
          <w:rFonts w:ascii="Times New Roman" w:hAnsi="Times New Roman" w:cs="Times New Roman"/>
          <w:sz w:val="24"/>
          <w:lang w:val="en-GB"/>
        </w:rPr>
        <w:t>Nephrotic syndrome was considered a</w:t>
      </w:r>
      <w:r w:rsidR="00E16702" w:rsidRPr="00E16702">
        <w:rPr>
          <w:rFonts w:ascii="Times New Roman" w:hAnsi="Times New Roman" w:cs="Times New Roman"/>
          <w:sz w:val="24"/>
          <w:lang w:val="en-GB"/>
        </w:rPr>
        <w:t>s</w:t>
      </w:r>
      <w:r w:rsidR="007B023A" w:rsidRPr="00E16702">
        <w:rPr>
          <w:rFonts w:ascii="Times New Roman" w:hAnsi="Times New Roman" w:cs="Times New Roman"/>
          <w:sz w:val="24"/>
          <w:lang w:val="en-GB"/>
        </w:rPr>
        <w:t xml:space="preserve"> chronic kidney disease (CKD) when the child had moderate or massive proteinuria for more than 3 consecutive months</w:t>
      </w:r>
      <w:r w:rsidRPr="00E16702">
        <w:rPr>
          <w:rFonts w:ascii="Times New Roman" w:hAnsi="Times New Roman" w:cs="Times New Roman"/>
          <w:sz w:val="24"/>
          <w:lang w:val="en-GB"/>
        </w:rPr>
        <w:t xml:space="preserve"> </w:t>
      </w:r>
      <w:r w:rsidRPr="00E16702">
        <w:rPr>
          <w:rFonts w:ascii="Times New Roman" w:hAnsi="Times New Roman" w:cs="Times New Roman"/>
          <w:b/>
          <w:color w:val="000000"/>
          <w:sz w:val="24"/>
          <w:lang w:val="en-GB"/>
        </w:rPr>
        <w:t>[13]</w:t>
      </w:r>
      <w:r w:rsidRPr="00E16702">
        <w:rPr>
          <w:rFonts w:ascii="Times New Roman" w:hAnsi="Times New Roman" w:cs="Times New Roman"/>
          <w:color w:val="000000"/>
          <w:sz w:val="24"/>
          <w:lang w:val="en-GB"/>
        </w:rPr>
        <w:t>.</w:t>
      </w:r>
    </w:p>
    <w:p w14:paraId="41D9C46B" w14:textId="4409A69A" w:rsidR="00861428" w:rsidRPr="00861428" w:rsidRDefault="00861428" w:rsidP="00334088">
      <w:pPr>
        <w:spacing w:after="200" w:line="360" w:lineRule="auto"/>
        <w:contextualSpacing/>
        <w:jc w:val="both"/>
        <w:rPr>
          <w:rFonts w:ascii="Times New Roman" w:eastAsia="Times New Roman" w:hAnsi="Times New Roman"/>
          <w:b/>
          <w:color w:val="EE0000"/>
          <w:sz w:val="24"/>
          <w:szCs w:val="24"/>
          <w:lang w:val="en-GB" w:eastAsia="fr-FR"/>
        </w:rPr>
      </w:pPr>
      <w:r w:rsidRPr="00861428">
        <w:rPr>
          <w:rFonts w:ascii="Times New Roman" w:eastAsia="Times New Roman" w:hAnsi="Times New Roman"/>
          <w:color w:val="EE0000"/>
          <w:sz w:val="24"/>
          <w:szCs w:val="24"/>
          <w:lang w:val="en-GB" w:eastAsia="fr-FR"/>
        </w:rPr>
        <w:t>- The glomerular filtration rate (GFR) was</w:t>
      </w:r>
      <w:r>
        <w:rPr>
          <w:rFonts w:ascii="Times New Roman" w:eastAsia="Times New Roman" w:hAnsi="Times New Roman"/>
          <w:color w:val="EE0000"/>
          <w:sz w:val="24"/>
          <w:szCs w:val="24"/>
          <w:lang w:val="en-GB" w:eastAsia="fr-FR"/>
        </w:rPr>
        <w:t xml:space="preserve"> </w:t>
      </w:r>
      <w:r w:rsidRPr="00861428">
        <w:rPr>
          <w:rFonts w:ascii="Times New Roman" w:eastAsia="Times New Roman" w:hAnsi="Times New Roman"/>
          <w:color w:val="EE0000"/>
          <w:sz w:val="24"/>
          <w:szCs w:val="24"/>
          <w:lang w:val="en-GB" w:eastAsia="fr-FR"/>
        </w:rPr>
        <w:t>calculated according to Schwartz 2009</w:t>
      </w:r>
      <w:r>
        <w:rPr>
          <w:rFonts w:ascii="Times New Roman" w:eastAsia="Times New Roman" w:hAnsi="Times New Roman"/>
          <w:color w:val="EE0000"/>
          <w:sz w:val="24"/>
          <w:szCs w:val="24"/>
          <w:lang w:val="en-GB" w:eastAsia="fr-FR"/>
        </w:rPr>
        <w:t xml:space="preserve"> </w:t>
      </w:r>
      <w:r w:rsidRPr="00861428">
        <w:rPr>
          <w:rFonts w:ascii="Times New Roman" w:eastAsia="Times New Roman" w:hAnsi="Times New Roman"/>
          <w:color w:val="EE0000"/>
          <w:sz w:val="24"/>
          <w:szCs w:val="24"/>
          <w:lang w:val="en-GB" w:eastAsia="fr-FR"/>
        </w:rPr>
        <w:t>formulae</w:t>
      </w:r>
      <w:r w:rsidRPr="00861428">
        <w:rPr>
          <w:rFonts w:ascii="Times New Roman" w:eastAsia="Times New Roman" w:hAnsi="Times New Roman"/>
          <w:b/>
          <w:color w:val="EE0000"/>
          <w:sz w:val="24"/>
          <w:szCs w:val="24"/>
          <w:lang w:val="en-GB" w:eastAsia="fr-FR"/>
        </w:rPr>
        <w:t xml:space="preserve"> [</w:t>
      </w:r>
      <w:r w:rsidR="00953ABA">
        <w:rPr>
          <w:rFonts w:ascii="Times New Roman" w:eastAsia="Times New Roman" w:hAnsi="Times New Roman"/>
          <w:b/>
          <w:color w:val="EE0000"/>
          <w:sz w:val="24"/>
          <w:szCs w:val="24"/>
          <w:lang w:val="en-GB" w:eastAsia="fr-FR"/>
        </w:rPr>
        <w:t>14</w:t>
      </w:r>
      <w:r w:rsidRPr="00861428">
        <w:rPr>
          <w:rFonts w:ascii="Times New Roman" w:eastAsia="Times New Roman" w:hAnsi="Times New Roman"/>
          <w:b/>
          <w:color w:val="EE0000"/>
          <w:sz w:val="24"/>
          <w:szCs w:val="24"/>
          <w:lang w:val="en-GB" w:eastAsia="fr-FR"/>
        </w:rPr>
        <w:t>]</w:t>
      </w:r>
      <w:r>
        <w:rPr>
          <w:rFonts w:ascii="Times New Roman" w:eastAsia="Times New Roman" w:hAnsi="Times New Roman"/>
          <w:b/>
          <w:color w:val="EE0000"/>
          <w:sz w:val="24"/>
          <w:szCs w:val="24"/>
          <w:lang w:val="en-GB" w:eastAsia="fr-FR"/>
        </w:rPr>
        <w:t xml:space="preserve"> </w:t>
      </w:r>
    </w:p>
    <w:p w14:paraId="0966F32D" w14:textId="34591D7B" w:rsidR="009475E8" w:rsidRPr="007B2ACC" w:rsidRDefault="00A93F1F" w:rsidP="00334088">
      <w:pPr>
        <w:spacing w:before="240" w:line="360" w:lineRule="auto"/>
        <w:jc w:val="both"/>
        <w:rPr>
          <w:rFonts w:ascii="Times New Roman" w:hAnsi="Times New Roman" w:cs="Times New Roman"/>
          <w:b/>
          <w:sz w:val="24"/>
          <w:lang w:val="en-GB"/>
        </w:rPr>
      </w:pPr>
      <w:r w:rsidRPr="007B2ACC">
        <w:rPr>
          <w:rFonts w:ascii="Times New Roman" w:hAnsi="Times New Roman" w:cs="Times New Roman"/>
          <w:b/>
          <w:sz w:val="24"/>
          <w:lang w:val="en-GB"/>
        </w:rPr>
        <w:t>2.</w:t>
      </w:r>
      <w:r w:rsidR="00EB5D3C" w:rsidRPr="007B2ACC">
        <w:rPr>
          <w:rFonts w:ascii="Times New Roman" w:hAnsi="Times New Roman" w:cs="Times New Roman"/>
          <w:b/>
          <w:sz w:val="24"/>
          <w:lang w:val="en-GB"/>
        </w:rPr>
        <w:t>4</w:t>
      </w:r>
      <w:r w:rsidRPr="007B2ACC">
        <w:rPr>
          <w:rFonts w:ascii="Times New Roman" w:hAnsi="Times New Roman" w:cs="Times New Roman"/>
          <w:b/>
          <w:sz w:val="24"/>
          <w:lang w:val="en-GB"/>
        </w:rPr>
        <w:t xml:space="preserve">. </w:t>
      </w:r>
      <w:r w:rsidR="00EB5D3C" w:rsidRPr="007B2ACC">
        <w:rPr>
          <w:rFonts w:ascii="Times New Roman" w:hAnsi="Times New Roman"/>
          <w:b/>
          <w:bCs/>
          <w:sz w:val="24"/>
          <w:szCs w:val="24"/>
          <w:lang w:val="en-GB"/>
        </w:rPr>
        <w:t>Data entry and statistical analysis</w:t>
      </w:r>
      <w:r w:rsidR="00EB5D3C" w:rsidRPr="007B2ACC">
        <w:rPr>
          <w:rFonts w:ascii="Times New Roman" w:hAnsi="Times New Roman" w:cs="Times New Roman"/>
          <w:b/>
          <w:sz w:val="24"/>
          <w:lang w:val="en-GB"/>
        </w:rPr>
        <w:t xml:space="preserve"> </w:t>
      </w:r>
    </w:p>
    <w:p w14:paraId="51736795" w14:textId="0D748E2F" w:rsidR="004A1C7A" w:rsidRDefault="00EB5D3C">
      <w:pPr>
        <w:spacing w:line="360" w:lineRule="auto"/>
        <w:jc w:val="both"/>
        <w:rPr>
          <w:rFonts w:ascii="Times New Roman" w:hAnsi="Times New Roman" w:cs="Times New Roman"/>
          <w:sz w:val="24"/>
          <w:lang w:val="en-GB"/>
        </w:rPr>
      </w:pPr>
      <w:r>
        <w:rPr>
          <w:rFonts w:ascii="Times New Roman" w:hAnsi="Times New Roman" w:cs="Times New Roman"/>
          <w:sz w:val="24"/>
          <w:lang w:val="en-GB"/>
        </w:rPr>
        <w:t>D</w:t>
      </w:r>
      <w:r w:rsidRPr="00EB5D3C">
        <w:rPr>
          <w:rFonts w:ascii="Times New Roman" w:hAnsi="Times New Roman" w:cs="Times New Roman"/>
          <w:sz w:val="24"/>
          <w:lang w:val="en-GB"/>
        </w:rPr>
        <w:t xml:space="preserve">ata were entered using Excel 2013 and </w:t>
      </w:r>
      <w:proofErr w:type="spellStart"/>
      <w:r w:rsidRPr="00EB5D3C">
        <w:rPr>
          <w:rFonts w:ascii="Times New Roman" w:hAnsi="Times New Roman" w:cs="Times New Roman"/>
          <w:sz w:val="24"/>
          <w:lang w:val="en-GB"/>
        </w:rPr>
        <w:t>analyzed</w:t>
      </w:r>
      <w:proofErr w:type="spellEnd"/>
      <w:r w:rsidRPr="00EB5D3C">
        <w:rPr>
          <w:rFonts w:ascii="Times New Roman" w:hAnsi="Times New Roman" w:cs="Times New Roman"/>
          <w:sz w:val="24"/>
          <w:lang w:val="en-GB"/>
        </w:rPr>
        <w:t xml:space="preserve"> with RStudio-2022.07.2-576 software. Quantitative variables were presented as means or medians, and qualitative variables as percentages. </w:t>
      </w:r>
      <w:r w:rsidR="004A1C7A" w:rsidRPr="004A1C7A">
        <w:rPr>
          <w:rFonts w:ascii="Times New Roman" w:hAnsi="Times New Roman" w:cs="Times New Roman"/>
          <w:sz w:val="24"/>
          <w:lang w:val="en-GB"/>
        </w:rPr>
        <w:t>For the bivariate analysis of qualitative variables, Chi-square and Fisher's exact tests were applied as required, with a significance threshold of 5%, in order to examine the relationships between the dependent variable and the independent variables. For quantitative variables, their means were compared using Student's t-test. The 95% confidence interval was calculated at the same time.</w:t>
      </w:r>
    </w:p>
    <w:p w14:paraId="3037094B" w14:textId="77777777" w:rsidR="004A1C7A" w:rsidRDefault="004A1C7A">
      <w:pPr>
        <w:spacing w:line="360" w:lineRule="auto"/>
        <w:jc w:val="both"/>
        <w:rPr>
          <w:rFonts w:ascii="Times New Roman" w:hAnsi="Times New Roman" w:cs="Times New Roman"/>
          <w:sz w:val="24"/>
          <w:lang w:val="en-GB"/>
        </w:rPr>
      </w:pPr>
    </w:p>
    <w:p w14:paraId="359EB4D4" w14:textId="77777777" w:rsidR="004A1C7A" w:rsidRDefault="004A1C7A" w:rsidP="005847E8">
      <w:pPr>
        <w:spacing w:line="360" w:lineRule="auto"/>
        <w:jc w:val="both"/>
        <w:rPr>
          <w:rFonts w:ascii="Times New Roman" w:hAnsi="Times New Roman" w:cs="Times New Roman"/>
          <w:sz w:val="24"/>
          <w:lang w:val="en-GB"/>
        </w:rPr>
      </w:pPr>
    </w:p>
    <w:p w14:paraId="2811B75B" w14:textId="77777777" w:rsidR="004A1C7A" w:rsidRDefault="004A1C7A" w:rsidP="005847E8">
      <w:pPr>
        <w:spacing w:line="360" w:lineRule="auto"/>
        <w:jc w:val="both"/>
        <w:rPr>
          <w:rFonts w:ascii="Times New Roman" w:hAnsi="Times New Roman" w:cs="Times New Roman"/>
          <w:sz w:val="24"/>
          <w:lang w:val="en-GB"/>
        </w:rPr>
      </w:pPr>
    </w:p>
    <w:p w14:paraId="69F1A0D8" w14:textId="248BF3B9" w:rsidR="009475E8" w:rsidRPr="005847E8" w:rsidRDefault="005847E8" w:rsidP="005847E8">
      <w:pPr>
        <w:spacing w:line="360" w:lineRule="auto"/>
        <w:jc w:val="both"/>
        <w:rPr>
          <w:rFonts w:ascii="Times New Roman" w:hAnsi="Times New Roman" w:cs="Times New Roman"/>
          <w:b/>
          <w:sz w:val="24"/>
        </w:rPr>
      </w:pPr>
      <w:r>
        <w:rPr>
          <w:rFonts w:ascii="Times New Roman" w:hAnsi="Times New Roman" w:cs="Times New Roman"/>
          <w:b/>
          <w:sz w:val="24"/>
        </w:rPr>
        <w:t xml:space="preserve">3. </w:t>
      </w:r>
      <w:proofErr w:type="spellStart"/>
      <w:r w:rsidR="00A93F1F" w:rsidRPr="005847E8">
        <w:rPr>
          <w:rFonts w:ascii="Times New Roman" w:hAnsi="Times New Roman" w:cs="Times New Roman"/>
          <w:b/>
          <w:sz w:val="24"/>
        </w:rPr>
        <w:t>R</w:t>
      </w:r>
      <w:r w:rsidR="00CA6D36" w:rsidRPr="005847E8">
        <w:rPr>
          <w:rFonts w:ascii="Times New Roman" w:hAnsi="Times New Roman" w:cs="Times New Roman"/>
          <w:b/>
          <w:sz w:val="24"/>
        </w:rPr>
        <w:t>esults</w:t>
      </w:r>
      <w:proofErr w:type="spellEnd"/>
    </w:p>
    <w:p w14:paraId="75B47E5E" w14:textId="490CCC64" w:rsidR="009475E8" w:rsidRPr="00802806" w:rsidRDefault="00FD1E73">
      <w:pPr>
        <w:spacing w:line="360" w:lineRule="auto"/>
        <w:jc w:val="both"/>
        <w:rPr>
          <w:rFonts w:ascii="Times New Roman" w:hAnsi="Times New Roman" w:cs="Times New Roman"/>
          <w:sz w:val="24"/>
          <w:lang w:val="en-GB"/>
        </w:rPr>
      </w:pPr>
      <w:r w:rsidRPr="00FD1E73">
        <w:rPr>
          <w:rFonts w:ascii="Times New Roman" w:hAnsi="Times New Roman" w:cs="Times New Roman"/>
          <w:sz w:val="24"/>
          <w:lang w:val="en-GB"/>
        </w:rPr>
        <w:t xml:space="preserve">During the study period, 5,538 children were </w:t>
      </w:r>
      <w:r>
        <w:rPr>
          <w:rFonts w:ascii="Times New Roman" w:hAnsi="Times New Roman" w:cs="Times New Roman"/>
          <w:sz w:val="24"/>
          <w:lang w:val="en-GB"/>
        </w:rPr>
        <w:t xml:space="preserve">admitted </w:t>
      </w:r>
      <w:r w:rsidRPr="00FD1E73">
        <w:rPr>
          <w:rFonts w:ascii="Times New Roman" w:hAnsi="Times New Roman" w:cs="Times New Roman"/>
          <w:sz w:val="24"/>
          <w:lang w:val="en-GB"/>
        </w:rPr>
        <w:t>or seen in consultation</w:t>
      </w:r>
      <w:r w:rsidR="00356EB2">
        <w:rPr>
          <w:rFonts w:ascii="Times New Roman" w:hAnsi="Times New Roman" w:cs="Times New Roman"/>
          <w:sz w:val="24"/>
          <w:lang w:val="en-GB"/>
        </w:rPr>
        <w:t xml:space="preserve"> of whom </w:t>
      </w:r>
      <w:r w:rsidR="00356EB2" w:rsidRPr="00356EB2">
        <w:rPr>
          <w:rFonts w:ascii="Times New Roman" w:hAnsi="Times New Roman" w:cs="Times New Roman"/>
          <w:sz w:val="24"/>
          <w:lang w:val="en-GB"/>
        </w:rPr>
        <w:t>474 children</w:t>
      </w:r>
      <w:r w:rsidR="00356EB2">
        <w:rPr>
          <w:rFonts w:ascii="Times New Roman" w:hAnsi="Times New Roman" w:cs="Times New Roman"/>
          <w:sz w:val="24"/>
          <w:lang w:val="en-GB"/>
        </w:rPr>
        <w:t xml:space="preserve"> had </w:t>
      </w:r>
      <w:r w:rsidR="00356EB2" w:rsidRPr="00356EB2">
        <w:rPr>
          <w:rFonts w:ascii="Times New Roman" w:hAnsi="Times New Roman" w:cs="Times New Roman"/>
          <w:sz w:val="24"/>
          <w:lang w:val="en-GB"/>
        </w:rPr>
        <w:t>kidney disease</w:t>
      </w:r>
      <w:r w:rsidR="00356EB2">
        <w:rPr>
          <w:rFonts w:ascii="Times New Roman" w:hAnsi="Times New Roman" w:cs="Times New Roman"/>
          <w:sz w:val="24"/>
          <w:lang w:val="en-GB"/>
        </w:rPr>
        <w:t>s</w:t>
      </w:r>
      <w:r>
        <w:rPr>
          <w:rFonts w:ascii="Times New Roman" w:hAnsi="Times New Roman" w:cs="Times New Roman"/>
          <w:sz w:val="24"/>
          <w:lang w:val="en-GB"/>
        </w:rPr>
        <w:t>.</w:t>
      </w:r>
      <w:r w:rsidRPr="00FD1E73">
        <w:rPr>
          <w:rFonts w:ascii="Times New Roman" w:hAnsi="Times New Roman" w:cs="Times New Roman"/>
          <w:sz w:val="24"/>
          <w:lang w:val="en-GB"/>
        </w:rPr>
        <w:t xml:space="preserve"> </w:t>
      </w:r>
      <w:r w:rsidR="00356EB2">
        <w:rPr>
          <w:rFonts w:ascii="Times New Roman" w:hAnsi="Times New Roman" w:cs="Times New Roman"/>
          <w:sz w:val="24"/>
          <w:lang w:val="en-GB"/>
        </w:rPr>
        <w:t xml:space="preserve">Out of those 474 children, </w:t>
      </w:r>
      <w:r w:rsidRPr="00FD1E73">
        <w:rPr>
          <w:rFonts w:ascii="Times New Roman" w:hAnsi="Times New Roman" w:cs="Times New Roman"/>
          <w:sz w:val="24"/>
          <w:lang w:val="en-GB"/>
        </w:rPr>
        <w:t>276</w:t>
      </w:r>
      <w:r w:rsidR="00356EB2">
        <w:rPr>
          <w:rFonts w:ascii="Times New Roman" w:hAnsi="Times New Roman" w:cs="Times New Roman"/>
          <w:sz w:val="24"/>
          <w:lang w:val="en-GB"/>
        </w:rPr>
        <w:t xml:space="preserve"> children</w:t>
      </w:r>
      <w:r w:rsidRPr="00FD1E73">
        <w:rPr>
          <w:rFonts w:ascii="Times New Roman" w:hAnsi="Times New Roman" w:cs="Times New Roman"/>
          <w:sz w:val="24"/>
          <w:lang w:val="en-GB"/>
        </w:rPr>
        <w:t xml:space="preserve"> had chronic kidney </w:t>
      </w:r>
      <w:r w:rsidR="00356EB2">
        <w:rPr>
          <w:rFonts w:ascii="Times New Roman" w:hAnsi="Times New Roman" w:cs="Times New Roman"/>
          <w:sz w:val="24"/>
          <w:lang w:val="en-GB"/>
        </w:rPr>
        <w:t xml:space="preserve">disease representing </w:t>
      </w:r>
      <w:r w:rsidRPr="00FD1E73">
        <w:rPr>
          <w:rFonts w:ascii="Times New Roman" w:hAnsi="Times New Roman" w:cs="Times New Roman"/>
          <w:sz w:val="24"/>
          <w:lang w:val="en-GB"/>
        </w:rPr>
        <w:t>an incidence of 58%</w:t>
      </w:r>
      <w:r w:rsidR="00356EB2">
        <w:rPr>
          <w:rFonts w:ascii="Times New Roman" w:hAnsi="Times New Roman" w:cs="Times New Roman"/>
          <w:sz w:val="24"/>
          <w:lang w:val="en-GB"/>
        </w:rPr>
        <w:t xml:space="preserve">. Across all pathologies, the </w:t>
      </w:r>
      <w:r w:rsidRPr="00FD1E73">
        <w:rPr>
          <w:rFonts w:ascii="Times New Roman" w:hAnsi="Times New Roman" w:cs="Times New Roman"/>
          <w:sz w:val="24"/>
          <w:lang w:val="en-GB"/>
        </w:rPr>
        <w:t xml:space="preserve">incidence </w:t>
      </w:r>
      <w:r w:rsidR="00802806">
        <w:rPr>
          <w:rFonts w:ascii="Times New Roman" w:hAnsi="Times New Roman" w:cs="Times New Roman"/>
          <w:sz w:val="24"/>
          <w:lang w:val="en-GB"/>
        </w:rPr>
        <w:t xml:space="preserve">was </w:t>
      </w:r>
      <w:r w:rsidRPr="00FD1E73">
        <w:rPr>
          <w:rFonts w:ascii="Times New Roman" w:hAnsi="Times New Roman" w:cs="Times New Roman"/>
          <w:sz w:val="24"/>
          <w:lang w:val="en-GB"/>
        </w:rPr>
        <w:t>4.9%. The overall average incidence was 16.6 per million children per year</w:t>
      </w:r>
      <w:r w:rsidR="005847E8">
        <w:rPr>
          <w:rFonts w:ascii="Times New Roman" w:hAnsi="Times New Roman" w:cs="Times New Roman"/>
          <w:sz w:val="24"/>
          <w:lang w:val="en-GB"/>
        </w:rPr>
        <w:t xml:space="preserve"> (</w:t>
      </w:r>
      <w:proofErr w:type="spellStart"/>
      <w:r w:rsidR="005847E8">
        <w:rPr>
          <w:rFonts w:ascii="Times New Roman" w:hAnsi="Times New Roman" w:cs="Times New Roman"/>
          <w:sz w:val="24"/>
          <w:lang w:val="en-GB"/>
        </w:rPr>
        <w:t>pmcpy</w:t>
      </w:r>
      <w:proofErr w:type="spellEnd"/>
      <w:r w:rsidR="005847E8">
        <w:rPr>
          <w:rFonts w:ascii="Times New Roman" w:hAnsi="Times New Roman" w:cs="Times New Roman"/>
          <w:sz w:val="24"/>
          <w:lang w:val="en-GB"/>
        </w:rPr>
        <w:t>)</w:t>
      </w:r>
      <w:r w:rsidR="00A93F1F" w:rsidRPr="00802806">
        <w:rPr>
          <w:rFonts w:ascii="Times New Roman" w:hAnsi="Times New Roman" w:cs="Times New Roman"/>
          <w:color w:val="000000"/>
          <w:sz w:val="24"/>
          <w:lang w:val="en-GB"/>
        </w:rPr>
        <w:t xml:space="preserve"> </w:t>
      </w:r>
      <w:r w:rsidR="00A93F1F" w:rsidRPr="00802806">
        <w:rPr>
          <w:rFonts w:ascii="Times New Roman" w:hAnsi="Times New Roman" w:cs="Times New Roman"/>
          <w:b/>
          <w:bCs/>
          <w:color w:val="000000"/>
          <w:sz w:val="24"/>
          <w:lang w:val="en-GB"/>
        </w:rPr>
        <w:t>(</w:t>
      </w:r>
      <w:r w:rsidRPr="00802806">
        <w:rPr>
          <w:rFonts w:ascii="Times New Roman" w:hAnsi="Times New Roman" w:cs="Times New Roman"/>
          <w:b/>
          <w:bCs/>
          <w:color w:val="000000"/>
          <w:sz w:val="24"/>
          <w:lang w:val="en-GB"/>
        </w:rPr>
        <w:t>T</w:t>
      </w:r>
      <w:r w:rsidR="00A93F1F" w:rsidRPr="00802806">
        <w:rPr>
          <w:rFonts w:ascii="Times New Roman" w:hAnsi="Times New Roman" w:cs="Times New Roman"/>
          <w:b/>
          <w:bCs/>
          <w:color w:val="000000"/>
          <w:sz w:val="24"/>
          <w:lang w:val="en-GB"/>
        </w:rPr>
        <w:t xml:space="preserve">able </w:t>
      </w:r>
      <w:r w:rsidR="006C1EF8">
        <w:rPr>
          <w:rFonts w:ascii="Times New Roman" w:hAnsi="Times New Roman" w:cs="Times New Roman"/>
          <w:b/>
          <w:bCs/>
          <w:color w:val="000000"/>
          <w:sz w:val="24"/>
          <w:lang w:val="en-GB"/>
        </w:rPr>
        <w:t>1</w:t>
      </w:r>
      <w:r w:rsidR="00A93F1F" w:rsidRPr="00802806">
        <w:rPr>
          <w:rFonts w:ascii="Times New Roman" w:hAnsi="Times New Roman" w:cs="Times New Roman"/>
          <w:b/>
          <w:bCs/>
          <w:color w:val="000000"/>
          <w:sz w:val="24"/>
          <w:lang w:val="en-GB"/>
        </w:rPr>
        <w:t>)</w:t>
      </w:r>
      <w:r w:rsidR="00A93F1F" w:rsidRPr="00802806">
        <w:rPr>
          <w:rFonts w:ascii="Times New Roman" w:hAnsi="Times New Roman" w:cs="Times New Roman"/>
          <w:color w:val="000000"/>
          <w:sz w:val="24"/>
          <w:lang w:val="en-GB"/>
        </w:rPr>
        <w:t xml:space="preserve">. </w:t>
      </w:r>
    </w:p>
    <w:p w14:paraId="7F3FA662" w14:textId="1893622C" w:rsidR="00802806" w:rsidRPr="00802806" w:rsidRDefault="00A93F1F">
      <w:pPr>
        <w:spacing w:line="240" w:lineRule="auto"/>
        <w:jc w:val="both"/>
        <w:rPr>
          <w:rFonts w:ascii="Times New Roman" w:hAnsi="Times New Roman" w:cs="Times New Roman"/>
          <w:b/>
          <w:sz w:val="24"/>
          <w:lang w:val="en-GB"/>
        </w:rPr>
      </w:pPr>
      <w:r w:rsidRPr="00802806">
        <w:rPr>
          <w:rFonts w:ascii="Times New Roman" w:hAnsi="Times New Roman" w:cs="Times New Roman"/>
          <w:b/>
          <w:sz w:val="24"/>
          <w:lang w:val="en-GB"/>
        </w:rPr>
        <w:t xml:space="preserve">Table </w:t>
      </w:r>
      <w:r w:rsidR="006C1EF8">
        <w:rPr>
          <w:rFonts w:ascii="Times New Roman" w:hAnsi="Times New Roman" w:cs="Times New Roman"/>
          <w:b/>
          <w:sz w:val="24"/>
          <w:lang w:val="en-GB"/>
        </w:rPr>
        <w:t>1</w:t>
      </w:r>
      <w:r w:rsidR="00C4150B" w:rsidRPr="00802806">
        <w:rPr>
          <w:rFonts w:ascii="Times New Roman" w:hAnsi="Times New Roman" w:cs="Times New Roman"/>
          <w:b/>
          <w:sz w:val="24"/>
          <w:lang w:val="en-GB"/>
        </w:rPr>
        <w:t>:</w:t>
      </w:r>
      <w:r w:rsidRPr="00802806">
        <w:rPr>
          <w:rFonts w:ascii="Times New Roman" w:hAnsi="Times New Roman" w:cs="Times New Roman"/>
          <w:b/>
          <w:sz w:val="24"/>
          <w:lang w:val="en-GB"/>
        </w:rPr>
        <w:t xml:space="preserve"> </w:t>
      </w:r>
      <w:r w:rsidR="00802806" w:rsidRPr="00802806">
        <w:rPr>
          <w:rFonts w:ascii="Times New Roman" w:hAnsi="Times New Roman" w:cs="Times New Roman"/>
          <w:b/>
          <w:sz w:val="24"/>
          <w:lang w:val="en-GB"/>
        </w:rPr>
        <w:t xml:space="preserve">Incidence and prevalence of </w:t>
      </w:r>
      <w:proofErr w:type="spellStart"/>
      <w:r w:rsidR="00802806">
        <w:rPr>
          <w:rFonts w:ascii="Times New Roman" w:hAnsi="Times New Roman" w:cs="Times New Roman"/>
          <w:b/>
          <w:sz w:val="24"/>
          <w:lang w:val="en-GB"/>
        </w:rPr>
        <w:t>pediatric</w:t>
      </w:r>
      <w:proofErr w:type="spellEnd"/>
      <w:r w:rsidR="00802806" w:rsidRPr="00802806">
        <w:rPr>
          <w:rFonts w:ascii="Times New Roman" w:hAnsi="Times New Roman" w:cs="Times New Roman"/>
          <w:b/>
          <w:sz w:val="24"/>
          <w:lang w:val="en-GB"/>
        </w:rPr>
        <w:t xml:space="preserve"> CKD according to </w:t>
      </w:r>
      <w:r w:rsidR="00802806">
        <w:rPr>
          <w:rFonts w:ascii="Times New Roman" w:hAnsi="Times New Roman" w:cs="Times New Roman"/>
          <w:b/>
          <w:sz w:val="24"/>
          <w:lang w:val="en-GB"/>
        </w:rPr>
        <w:t xml:space="preserve">KDIGO </w:t>
      </w:r>
      <w:r w:rsidR="00802806" w:rsidRPr="00802806">
        <w:rPr>
          <w:rFonts w:ascii="Times New Roman" w:hAnsi="Times New Roman" w:cs="Times New Roman"/>
          <w:b/>
          <w:sz w:val="24"/>
          <w:lang w:val="en-GB"/>
        </w:rPr>
        <w:t>stage</w:t>
      </w:r>
      <w:r w:rsidR="00802806">
        <w:rPr>
          <w:rFonts w:ascii="Times New Roman" w:hAnsi="Times New Roman" w:cs="Times New Roman"/>
          <w:b/>
          <w:sz w:val="24"/>
          <w:lang w:val="en-GB"/>
        </w:rPr>
        <w:t>s</w:t>
      </w:r>
    </w:p>
    <w:tbl>
      <w:tblPr>
        <w:tblStyle w:val="TableauListe6Couleur1"/>
        <w:tblW w:w="0" w:type="auto"/>
        <w:tblLook w:val="04A0" w:firstRow="1" w:lastRow="0" w:firstColumn="1" w:lastColumn="0" w:noHBand="0" w:noVBand="1"/>
      </w:tblPr>
      <w:tblGrid>
        <w:gridCol w:w="2265"/>
        <w:gridCol w:w="2265"/>
        <w:gridCol w:w="2266"/>
        <w:gridCol w:w="2266"/>
      </w:tblGrid>
      <w:tr w:rsidR="009475E8" w14:paraId="4468266D" w14:textId="77777777" w:rsidTr="0094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bottom w:val="single" w:sz="12" w:space="0" w:color="auto"/>
            </w:tcBorders>
          </w:tcPr>
          <w:p w14:paraId="274B565C" w14:textId="3DAEF1D9"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CKD</w:t>
            </w:r>
            <w:r w:rsidR="0085656F">
              <w:rPr>
                <w:rFonts w:ascii="Times New Roman" w:hAnsi="Times New Roman" w:cs="Times New Roman"/>
                <w:sz w:val="24"/>
              </w:rPr>
              <w:t xml:space="preserve"> stages</w:t>
            </w:r>
          </w:p>
        </w:tc>
        <w:tc>
          <w:tcPr>
            <w:tcW w:w="2265" w:type="dxa"/>
            <w:tcBorders>
              <w:top w:val="single" w:sz="12" w:space="0" w:color="auto"/>
              <w:bottom w:val="single" w:sz="12" w:space="0" w:color="auto"/>
            </w:tcBorders>
          </w:tcPr>
          <w:p w14:paraId="103CD427" w14:textId="77777777" w:rsidR="009475E8" w:rsidRDefault="00A93F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Incidence (</w:t>
            </w:r>
            <w:proofErr w:type="spellStart"/>
            <w:r>
              <w:rPr>
                <w:rFonts w:ascii="Times New Roman" w:hAnsi="Times New Roman" w:cs="Times New Roman"/>
                <w:sz w:val="24"/>
              </w:rPr>
              <w:t>pmcpy</w:t>
            </w:r>
            <w:proofErr w:type="spellEnd"/>
            <w:r>
              <w:rPr>
                <w:rFonts w:ascii="Times New Roman" w:hAnsi="Times New Roman" w:cs="Times New Roman"/>
                <w:sz w:val="24"/>
              </w:rPr>
              <w:t>)</w:t>
            </w:r>
          </w:p>
        </w:tc>
        <w:tc>
          <w:tcPr>
            <w:tcW w:w="2266" w:type="dxa"/>
            <w:tcBorders>
              <w:top w:val="single" w:sz="12" w:space="0" w:color="auto"/>
              <w:bottom w:val="single" w:sz="12" w:space="0" w:color="auto"/>
            </w:tcBorders>
          </w:tcPr>
          <w:p w14:paraId="08A38FA6" w14:textId="77777777" w:rsidR="009475E8" w:rsidRDefault="00A93F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Number</w:t>
            </w:r>
            <w:proofErr w:type="spellEnd"/>
            <w:r>
              <w:rPr>
                <w:rFonts w:ascii="Times New Roman" w:hAnsi="Times New Roman" w:cs="Times New Roman"/>
                <w:sz w:val="24"/>
              </w:rPr>
              <w:t xml:space="preserve"> (n)</w:t>
            </w:r>
          </w:p>
        </w:tc>
        <w:tc>
          <w:tcPr>
            <w:tcW w:w="2266" w:type="dxa"/>
            <w:tcBorders>
              <w:top w:val="single" w:sz="12" w:space="0" w:color="auto"/>
              <w:bottom w:val="single" w:sz="12" w:space="0" w:color="auto"/>
            </w:tcBorders>
          </w:tcPr>
          <w:p w14:paraId="05CA7E9E" w14:textId="77777777" w:rsidR="009475E8" w:rsidRDefault="00A93F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Percentage (%)</w:t>
            </w:r>
          </w:p>
        </w:tc>
      </w:tr>
      <w:tr w:rsidR="009475E8" w14:paraId="482EE0F1"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tcBorders>
            <w:shd w:val="clear" w:color="auto" w:fill="auto"/>
          </w:tcPr>
          <w:p w14:paraId="6A96F1D2"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1</w:t>
            </w:r>
          </w:p>
        </w:tc>
        <w:tc>
          <w:tcPr>
            <w:tcW w:w="2265" w:type="dxa"/>
            <w:tcBorders>
              <w:top w:val="single" w:sz="12" w:space="0" w:color="auto"/>
            </w:tcBorders>
            <w:shd w:val="clear" w:color="auto" w:fill="auto"/>
          </w:tcPr>
          <w:p w14:paraId="3BC7F768"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7.5</w:t>
            </w:r>
          </w:p>
        </w:tc>
        <w:tc>
          <w:tcPr>
            <w:tcW w:w="2266" w:type="dxa"/>
            <w:tcBorders>
              <w:top w:val="single" w:sz="12" w:space="0" w:color="auto"/>
            </w:tcBorders>
            <w:shd w:val="clear" w:color="auto" w:fill="auto"/>
          </w:tcPr>
          <w:p w14:paraId="016B1CC3"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124</w:t>
            </w:r>
          </w:p>
        </w:tc>
        <w:tc>
          <w:tcPr>
            <w:tcW w:w="2266" w:type="dxa"/>
            <w:tcBorders>
              <w:top w:val="single" w:sz="12" w:space="0" w:color="auto"/>
            </w:tcBorders>
            <w:shd w:val="clear" w:color="auto" w:fill="auto"/>
          </w:tcPr>
          <w:p w14:paraId="053B1F5D"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44.9</w:t>
            </w:r>
          </w:p>
        </w:tc>
      </w:tr>
      <w:tr w:rsidR="009475E8" w14:paraId="4D2511EB" w14:textId="77777777" w:rsidTr="009475E8">
        <w:tc>
          <w:tcPr>
            <w:cnfStyle w:val="001000000000" w:firstRow="0" w:lastRow="0" w:firstColumn="1" w:lastColumn="0" w:oddVBand="0" w:evenVBand="0" w:oddHBand="0" w:evenHBand="0" w:firstRowFirstColumn="0" w:firstRowLastColumn="0" w:lastRowFirstColumn="0" w:lastRowLastColumn="0"/>
            <w:tcW w:w="2265" w:type="dxa"/>
          </w:tcPr>
          <w:p w14:paraId="49785EB2"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2</w:t>
            </w:r>
          </w:p>
        </w:tc>
        <w:tc>
          <w:tcPr>
            <w:tcW w:w="2265" w:type="dxa"/>
          </w:tcPr>
          <w:p w14:paraId="29D5AC6E"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4.4</w:t>
            </w:r>
          </w:p>
        </w:tc>
        <w:tc>
          <w:tcPr>
            <w:tcW w:w="2266" w:type="dxa"/>
          </w:tcPr>
          <w:p w14:paraId="0544C2AB"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73</w:t>
            </w:r>
          </w:p>
        </w:tc>
        <w:tc>
          <w:tcPr>
            <w:tcW w:w="2266" w:type="dxa"/>
          </w:tcPr>
          <w:p w14:paraId="39ECD145"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26.5</w:t>
            </w:r>
          </w:p>
        </w:tc>
      </w:tr>
      <w:tr w:rsidR="009475E8" w14:paraId="067533C2"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auto"/>
          </w:tcPr>
          <w:p w14:paraId="222D33A6"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3</w:t>
            </w:r>
          </w:p>
        </w:tc>
        <w:tc>
          <w:tcPr>
            <w:tcW w:w="2265" w:type="dxa"/>
            <w:shd w:val="clear" w:color="auto" w:fill="auto"/>
          </w:tcPr>
          <w:p w14:paraId="3B232186"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2.2</w:t>
            </w:r>
          </w:p>
        </w:tc>
        <w:tc>
          <w:tcPr>
            <w:tcW w:w="2266" w:type="dxa"/>
            <w:shd w:val="clear" w:color="auto" w:fill="auto"/>
          </w:tcPr>
          <w:p w14:paraId="4DC9F0B0"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37</w:t>
            </w:r>
          </w:p>
        </w:tc>
        <w:tc>
          <w:tcPr>
            <w:tcW w:w="2266" w:type="dxa"/>
            <w:shd w:val="clear" w:color="auto" w:fill="auto"/>
          </w:tcPr>
          <w:p w14:paraId="57237610"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13.4</w:t>
            </w:r>
          </w:p>
        </w:tc>
      </w:tr>
      <w:tr w:rsidR="009475E8" w14:paraId="55E82602" w14:textId="77777777" w:rsidTr="009475E8">
        <w:tc>
          <w:tcPr>
            <w:cnfStyle w:val="001000000000" w:firstRow="0" w:lastRow="0" w:firstColumn="1" w:lastColumn="0" w:oddVBand="0" w:evenVBand="0" w:oddHBand="0" w:evenHBand="0" w:firstRowFirstColumn="0" w:firstRowLastColumn="0" w:lastRowFirstColumn="0" w:lastRowLastColumn="0"/>
            <w:tcW w:w="2265" w:type="dxa"/>
          </w:tcPr>
          <w:p w14:paraId="594F5B30"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4</w:t>
            </w:r>
          </w:p>
        </w:tc>
        <w:tc>
          <w:tcPr>
            <w:tcW w:w="2265" w:type="dxa"/>
          </w:tcPr>
          <w:p w14:paraId="546A25BD"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0.6</w:t>
            </w:r>
          </w:p>
        </w:tc>
        <w:tc>
          <w:tcPr>
            <w:tcW w:w="2266" w:type="dxa"/>
          </w:tcPr>
          <w:p w14:paraId="0736B3AF"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w:t>
            </w:r>
          </w:p>
        </w:tc>
        <w:tc>
          <w:tcPr>
            <w:tcW w:w="2266" w:type="dxa"/>
          </w:tcPr>
          <w:p w14:paraId="5897E2E4"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3.6</w:t>
            </w:r>
          </w:p>
        </w:tc>
      </w:tr>
      <w:tr w:rsidR="009475E8" w14:paraId="56258A25"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shd w:val="clear" w:color="auto" w:fill="auto"/>
          </w:tcPr>
          <w:p w14:paraId="46070B1E"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5</w:t>
            </w:r>
          </w:p>
        </w:tc>
        <w:tc>
          <w:tcPr>
            <w:tcW w:w="2265" w:type="dxa"/>
            <w:shd w:val="clear" w:color="auto" w:fill="auto"/>
          </w:tcPr>
          <w:p w14:paraId="1742696C"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c>
          <w:tcPr>
            <w:tcW w:w="2266" w:type="dxa"/>
            <w:shd w:val="clear" w:color="auto" w:fill="auto"/>
          </w:tcPr>
          <w:p w14:paraId="69D320CF"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32</w:t>
            </w:r>
          </w:p>
        </w:tc>
        <w:tc>
          <w:tcPr>
            <w:tcW w:w="2266" w:type="dxa"/>
            <w:shd w:val="clear" w:color="auto" w:fill="auto"/>
          </w:tcPr>
          <w:p w14:paraId="639E9777" w14:textId="77777777" w:rsidR="009475E8" w:rsidRDefault="00A93F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11.6</w:t>
            </w:r>
          </w:p>
        </w:tc>
      </w:tr>
      <w:tr w:rsidR="009475E8" w14:paraId="62272272" w14:textId="77777777" w:rsidTr="009475E8">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tcPr>
          <w:p w14:paraId="79318614" w14:textId="77777777" w:rsidR="009475E8" w:rsidRDefault="00A93F1F">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2265" w:type="dxa"/>
            <w:tcBorders>
              <w:bottom w:val="single" w:sz="12" w:space="0" w:color="auto"/>
            </w:tcBorders>
          </w:tcPr>
          <w:p w14:paraId="7BF1A8E5"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16.6</w:t>
            </w:r>
          </w:p>
        </w:tc>
        <w:tc>
          <w:tcPr>
            <w:tcW w:w="2266" w:type="dxa"/>
            <w:tcBorders>
              <w:bottom w:val="single" w:sz="12" w:space="0" w:color="auto"/>
            </w:tcBorders>
          </w:tcPr>
          <w:p w14:paraId="00E94E29"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276</w:t>
            </w:r>
          </w:p>
        </w:tc>
        <w:tc>
          <w:tcPr>
            <w:tcW w:w="2266" w:type="dxa"/>
            <w:tcBorders>
              <w:bottom w:val="single" w:sz="12" w:space="0" w:color="auto"/>
            </w:tcBorders>
          </w:tcPr>
          <w:p w14:paraId="11681CD7" w14:textId="77777777" w:rsidR="009475E8" w:rsidRDefault="00A93F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100</w:t>
            </w:r>
          </w:p>
        </w:tc>
      </w:tr>
    </w:tbl>
    <w:p w14:paraId="1261598E" w14:textId="77777777" w:rsidR="009475E8" w:rsidRDefault="00A93F1F">
      <w:pPr>
        <w:spacing w:line="360" w:lineRule="auto"/>
        <w:jc w:val="both"/>
        <w:rPr>
          <w:rFonts w:ascii="Times New Roman" w:hAnsi="Times New Roman" w:cs="Times New Roman"/>
          <w:sz w:val="20"/>
          <w:lang w:val="en-GB"/>
        </w:rPr>
      </w:pPr>
      <w:r>
        <w:rPr>
          <w:rFonts w:ascii="Times New Roman" w:hAnsi="Times New Roman" w:cs="Times New Roman"/>
          <w:b/>
          <w:sz w:val="20"/>
          <w:lang w:val="en-GB"/>
        </w:rPr>
        <w:t xml:space="preserve">CKD </w:t>
      </w:r>
      <w:r>
        <w:rPr>
          <w:rFonts w:ascii="Times New Roman" w:hAnsi="Times New Roman" w:cs="Times New Roman"/>
          <w:sz w:val="20"/>
          <w:lang w:val="en-GB"/>
        </w:rPr>
        <w:t>= Chronic Kidney Disease</w:t>
      </w:r>
      <w:r>
        <w:rPr>
          <w:rFonts w:ascii="Times New Roman" w:hAnsi="Times New Roman" w:cs="Times New Roman"/>
          <w:sz w:val="20"/>
          <w:lang w:val="en-GB"/>
        </w:rPr>
        <w:tab/>
        <w:t xml:space="preserve">     </w:t>
      </w:r>
      <w:r>
        <w:rPr>
          <w:rFonts w:ascii="Times New Roman" w:hAnsi="Times New Roman" w:cs="Times New Roman"/>
          <w:sz w:val="20"/>
          <w:lang w:val="en-GB"/>
        </w:rPr>
        <w:tab/>
      </w:r>
      <w:r>
        <w:rPr>
          <w:rFonts w:ascii="Times New Roman" w:hAnsi="Times New Roman" w:cs="Times New Roman"/>
          <w:sz w:val="20"/>
          <w:lang w:val="en-GB"/>
        </w:rPr>
        <w:tab/>
      </w:r>
      <w:proofErr w:type="spellStart"/>
      <w:r>
        <w:rPr>
          <w:rFonts w:ascii="Times New Roman" w:hAnsi="Times New Roman" w:cs="Times New Roman"/>
          <w:b/>
          <w:sz w:val="20"/>
          <w:lang w:val="en-GB"/>
        </w:rPr>
        <w:t>pmcpy</w:t>
      </w:r>
      <w:proofErr w:type="spellEnd"/>
      <w:r>
        <w:rPr>
          <w:rFonts w:ascii="Times New Roman" w:hAnsi="Times New Roman" w:cs="Times New Roman"/>
          <w:sz w:val="20"/>
          <w:lang w:val="en-GB"/>
        </w:rPr>
        <w:t xml:space="preserve"> = per million children per year</w:t>
      </w:r>
    </w:p>
    <w:p w14:paraId="3BB54832" w14:textId="0E3D85BE" w:rsidR="009475E8" w:rsidRPr="006A358B" w:rsidRDefault="00C5640A">
      <w:pPr>
        <w:spacing w:line="360" w:lineRule="auto"/>
        <w:jc w:val="both"/>
        <w:rPr>
          <w:rFonts w:ascii="Times New Roman" w:hAnsi="Times New Roman" w:cs="Times New Roman"/>
          <w:sz w:val="24"/>
          <w:lang w:val="en-GB"/>
        </w:rPr>
      </w:pPr>
      <w:r w:rsidRPr="00C5640A">
        <w:rPr>
          <w:rFonts w:ascii="Times New Roman" w:hAnsi="Times New Roman" w:cs="Times New Roman"/>
          <w:sz w:val="24"/>
          <w:lang w:val="en-GB"/>
        </w:rPr>
        <w:t xml:space="preserve">The median age was 96.4 months [3.5–192 months]. More than </w:t>
      </w:r>
      <w:r>
        <w:rPr>
          <w:rFonts w:ascii="Times New Roman" w:hAnsi="Times New Roman" w:cs="Times New Roman"/>
          <w:sz w:val="24"/>
          <w:lang w:val="en-GB"/>
        </w:rPr>
        <w:t xml:space="preserve">half </w:t>
      </w:r>
      <w:r w:rsidRPr="00C5640A">
        <w:rPr>
          <w:rFonts w:ascii="Times New Roman" w:hAnsi="Times New Roman" w:cs="Times New Roman"/>
          <w:sz w:val="24"/>
          <w:lang w:val="en-GB"/>
        </w:rPr>
        <w:t>of children with CKD (68.5%) were over 5 years old</w:t>
      </w:r>
      <w:r w:rsidR="006A358B">
        <w:rPr>
          <w:rFonts w:ascii="Times New Roman" w:hAnsi="Times New Roman" w:cs="Times New Roman"/>
          <w:sz w:val="24"/>
          <w:lang w:val="en-GB"/>
        </w:rPr>
        <w:t xml:space="preserve"> </w:t>
      </w:r>
      <w:r w:rsidR="00A93F1F" w:rsidRPr="006A358B">
        <w:rPr>
          <w:rFonts w:ascii="Times New Roman" w:hAnsi="Times New Roman" w:cs="Times New Roman"/>
          <w:b/>
          <w:sz w:val="24"/>
          <w:lang w:val="en-GB"/>
        </w:rPr>
        <w:t>(</w:t>
      </w:r>
      <w:r w:rsidR="002105BD">
        <w:rPr>
          <w:rFonts w:ascii="Times New Roman" w:hAnsi="Times New Roman" w:cs="Times New Roman"/>
          <w:b/>
          <w:sz w:val="24"/>
          <w:lang w:val="en-GB"/>
        </w:rPr>
        <w:t>F</w:t>
      </w:r>
      <w:r w:rsidR="00A93F1F" w:rsidRPr="006A358B">
        <w:rPr>
          <w:rFonts w:ascii="Times New Roman" w:hAnsi="Times New Roman" w:cs="Times New Roman"/>
          <w:b/>
          <w:sz w:val="24"/>
          <w:lang w:val="en-GB"/>
        </w:rPr>
        <w:t>igure 1)</w:t>
      </w:r>
      <w:r w:rsidR="00A93F1F" w:rsidRPr="006A358B">
        <w:rPr>
          <w:rFonts w:ascii="Times New Roman" w:hAnsi="Times New Roman" w:cs="Times New Roman"/>
          <w:sz w:val="24"/>
          <w:lang w:val="en-GB"/>
        </w:rPr>
        <w:t xml:space="preserve">. </w:t>
      </w:r>
    </w:p>
    <w:p w14:paraId="349F7511" w14:textId="77777777" w:rsidR="009475E8" w:rsidRDefault="00A93F1F">
      <w:pPr>
        <w:spacing w:after="0" w:line="360" w:lineRule="auto"/>
        <w:jc w:val="both"/>
        <w:rPr>
          <w:rFonts w:ascii="Times New Roman" w:hAnsi="Times New Roman" w:cs="Times New Roman"/>
          <w:b/>
          <w:sz w:val="24"/>
        </w:rPr>
      </w:pPr>
      <w:r>
        <w:rPr>
          <w:noProof/>
        </w:rPr>
        <w:drawing>
          <wp:inline distT="0" distB="0" distL="114300" distR="114300" wp14:anchorId="7998049B" wp14:editId="4409716C">
            <wp:extent cx="5760720" cy="3514089"/>
            <wp:effectExtent l="0" t="0" r="17780" b="17145"/>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5ACAEA" w14:textId="3C45C34B" w:rsidR="009475E8" w:rsidRPr="007B2ACC" w:rsidRDefault="00A93F1F">
      <w:pPr>
        <w:spacing w:line="360" w:lineRule="auto"/>
        <w:jc w:val="both"/>
        <w:rPr>
          <w:rFonts w:ascii="Times New Roman" w:hAnsi="Times New Roman" w:cs="Times New Roman"/>
          <w:b/>
          <w:color w:val="EE0000"/>
          <w:sz w:val="24"/>
          <w:lang w:val="en-GB"/>
        </w:rPr>
      </w:pPr>
      <w:r w:rsidRPr="007B2ACC">
        <w:rPr>
          <w:rFonts w:ascii="Times New Roman" w:hAnsi="Times New Roman" w:cs="Times New Roman"/>
          <w:b/>
          <w:sz w:val="24"/>
          <w:lang w:val="en-GB"/>
        </w:rPr>
        <w:t xml:space="preserve">Figure </w:t>
      </w:r>
      <w:r w:rsidR="001E0344" w:rsidRPr="007B2ACC">
        <w:rPr>
          <w:rFonts w:ascii="Times New Roman" w:hAnsi="Times New Roman" w:cs="Times New Roman"/>
          <w:b/>
          <w:sz w:val="24"/>
          <w:lang w:val="en-GB"/>
        </w:rPr>
        <w:t>1:</w:t>
      </w:r>
      <w:r w:rsidRPr="007B2ACC">
        <w:rPr>
          <w:rFonts w:ascii="Times New Roman" w:hAnsi="Times New Roman" w:cs="Times New Roman"/>
          <w:b/>
          <w:sz w:val="24"/>
          <w:lang w:val="en-GB"/>
        </w:rPr>
        <w:t xml:space="preserve"> </w:t>
      </w:r>
      <w:r w:rsidR="00FF1A5A" w:rsidRPr="007B2ACC">
        <w:rPr>
          <w:rFonts w:ascii="Times New Roman" w:hAnsi="Times New Roman" w:cs="Times New Roman"/>
          <w:b/>
          <w:sz w:val="24"/>
          <w:lang w:val="en-GB"/>
        </w:rPr>
        <w:t xml:space="preserve">Distribution of children according to age groups </w:t>
      </w:r>
    </w:p>
    <w:p w14:paraId="78ABB508" w14:textId="77777777" w:rsidR="000B19D9" w:rsidRPr="007B2ACC" w:rsidRDefault="000B19D9">
      <w:pPr>
        <w:spacing w:before="240" w:line="360" w:lineRule="auto"/>
        <w:jc w:val="both"/>
        <w:rPr>
          <w:rFonts w:ascii="Times New Roman" w:hAnsi="Times New Roman" w:cs="Times New Roman"/>
          <w:sz w:val="24"/>
          <w:lang w:val="en-GB"/>
        </w:rPr>
      </w:pPr>
    </w:p>
    <w:p w14:paraId="378B59EC" w14:textId="2F09BBE0" w:rsidR="000B19D9" w:rsidRDefault="000B19D9" w:rsidP="000B19D9">
      <w:pPr>
        <w:spacing w:before="240" w:line="360" w:lineRule="auto"/>
        <w:jc w:val="both"/>
        <w:rPr>
          <w:rFonts w:ascii="Times New Roman" w:hAnsi="Times New Roman" w:cs="Times New Roman"/>
          <w:sz w:val="24"/>
          <w:lang w:val="en-GB"/>
        </w:rPr>
      </w:pPr>
      <w:r w:rsidRPr="000B19D9">
        <w:rPr>
          <w:rFonts w:ascii="Times New Roman" w:hAnsi="Times New Roman" w:cs="Times New Roman"/>
          <w:sz w:val="24"/>
          <w:lang w:val="en-GB"/>
        </w:rPr>
        <w:t xml:space="preserve">The sex ratio was 1.53 in </w:t>
      </w:r>
      <w:proofErr w:type="spellStart"/>
      <w:r w:rsidR="008A59F3" w:rsidRPr="000B19D9">
        <w:rPr>
          <w:rFonts w:ascii="Times New Roman" w:hAnsi="Times New Roman" w:cs="Times New Roman"/>
          <w:sz w:val="24"/>
          <w:lang w:val="en-GB"/>
        </w:rPr>
        <w:t>favor</w:t>
      </w:r>
      <w:proofErr w:type="spellEnd"/>
      <w:r w:rsidRPr="000B19D9">
        <w:rPr>
          <w:rFonts w:ascii="Times New Roman" w:hAnsi="Times New Roman" w:cs="Times New Roman"/>
          <w:sz w:val="24"/>
          <w:lang w:val="en-GB"/>
        </w:rPr>
        <w:t xml:space="preserve"> of </w:t>
      </w:r>
      <w:r>
        <w:rPr>
          <w:rFonts w:ascii="Times New Roman" w:hAnsi="Times New Roman" w:cs="Times New Roman"/>
          <w:sz w:val="24"/>
          <w:lang w:val="en-GB"/>
        </w:rPr>
        <w:t>male sex</w:t>
      </w:r>
      <w:r w:rsidRPr="000B19D9">
        <w:rPr>
          <w:rFonts w:ascii="Times New Roman" w:hAnsi="Times New Roman" w:cs="Times New Roman"/>
          <w:sz w:val="24"/>
          <w:lang w:val="en-GB"/>
        </w:rPr>
        <w:t xml:space="preserve">. The main </w:t>
      </w:r>
      <w:r>
        <w:rPr>
          <w:rFonts w:ascii="Times New Roman" w:hAnsi="Times New Roman" w:cs="Times New Roman"/>
          <w:sz w:val="24"/>
          <w:lang w:val="en-GB"/>
        </w:rPr>
        <w:t>presenting complaints were</w:t>
      </w:r>
      <w:r w:rsidRPr="000B19D9">
        <w:rPr>
          <w:rFonts w:ascii="Times New Roman" w:hAnsi="Times New Roman" w:cs="Times New Roman"/>
          <w:sz w:val="24"/>
          <w:lang w:val="en-GB"/>
        </w:rPr>
        <w:t xml:space="preserve"> </w:t>
      </w:r>
      <w:proofErr w:type="spellStart"/>
      <w:r>
        <w:rPr>
          <w:rFonts w:ascii="Times New Roman" w:hAnsi="Times New Roman" w:cs="Times New Roman"/>
          <w:sz w:val="24"/>
          <w:lang w:val="en-GB"/>
        </w:rPr>
        <w:t>edema</w:t>
      </w:r>
      <w:proofErr w:type="spellEnd"/>
      <w:r>
        <w:rPr>
          <w:rFonts w:ascii="Times New Roman" w:hAnsi="Times New Roman" w:cs="Times New Roman"/>
          <w:sz w:val="24"/>
          <w:lang w:val="en-GB"/>
        </w:rPr>
        <w:t xml:space="preserve"> of </w:t>
      </w:r>
      <w:r w:rsidRPr="000B19D9">
        <w:rPr>
          <w:rFonts w:ascii="Times New Roman" w:hAnsi="Times New Roman" w:cs="Times New Roman"/>
          <w:sz w:val="24"/>
          <w:lang w:val="en-GB"/>
        </w:rPr>
        <w:t>lower limb</w:t>
      </w:r>
      <w:r>
        <w:rPr>
          <w:rFonts w:ascii="Times New Roman" w:hAnsi="Times New Roman" w:cs="Times New Roman"/>
          <w:sz w:val="24"/>
          <w:lang w:val="en-GB"/>
        </w:rPr>
        <w:t>s</w:t>
      </w:r>
      <w:r w:rsidRPr="000B19D9">
        <w:rPr>
          <w:rFonts w:ascii="Times New Roman" w:hAnsi="Times New Roman" w:cs="Times New Roman"/>
          <w:sz w:val="24"/>
          <w:lang w:val="en-GB"/>
        </w:rPr>
        <w:t xml:space="preserve"> (n=213)</w:t>
      </w:r>
      <w:r>
        <w:rPr>
          <w:rFonts w:ascii="Times New Roman" w:hAnsi="Times New Roman" w:cs="Times New Roman"/>
          <w:sz w:val="24"/>
          <w:lang w:val="en-GB"/>
        </w:rPr>
        <w:t>,</w:t>
      </w:r>
      <w:r w:rsidRPr="000B19D9">
        <w:rPr>
          <w:rFonts w:ascii="Times New Roman" w:hAnsi="Times New Roman" w:cs="Times New Roman"/>
          <w:sz w:val="24"/>
          <w:lang w:val="en-GB"/>
        </w:rPr>
        <w:t xml:space="preserve"> facial </w:t>
      </w:r>
      <w:proofErr w:type="spellStart"/>
      <w:r w:rsidRPr="000B19D9">
        <w:rPr>
          <w:rFonts w:ascii="Times New Roman" w:hAnsi="Times New Roman" w:cs="Times New Roman"/>
          <w:sz w:val="24"/>
          <w:lang w:val="en-GB"/>
        </w:rPr>
        <w:t>edema</w:t>
      </w:r>
      <w:proofErr w:type="spellEnd"/>
      <w:r w:rsidRPr="000B19D9">
        <w:rPr>
          <w:rFonts w:ascii="Times New Roman" w:hAnsi="Times New Roman" w:cs="Times New Roman"/>
          <w:sz w:val="24"/>
          <w:lang w:val="en-GB"/>
        </w:rPr>
        <w:t xml:space="preserve"> (n=199)</w:t>
      </w:r>
      <w:r>
        <w:rPr>
          <w:rFonts w:ascii="Times New Roman" w:hAnsi="Times New Roman" w:cs="Times New Roman"/>
          <w:sz w:val="24"/>
          <w:lang w:val="en-GB"/>
        </w:rPr>
        <w:t xml:space="preserve"> and </w:t>
      </w:r>
      <w:r w:rsidRPr="000B19D9">
        <w:rPr>
          <w:rFonts w:ascii="Times New Roman" w:hAnsi="Times New Roman" w:cs="Times New Roman"/>
          <w:sz w:val="24"/>
          <w:lang w:val="en-GB"/>
        </w:rPr>
        <w:t xml:space="preserve">abdominal pain (n=58). Urinary symptoms were less frequent (n=13). </w:t>
      </w:r>
    </w:p>
    <w:p w14:paraId="0A2766A0" w14:textId="58C88C14" w:rsidR="009475E8" w:rsidRPr="00875670" w:rsidRDefault="000B19D9">
      <w:pPr>
        <w:spacing w:before="240" w:line="360" w:lineRule="auto"/>
        <w:jc w:val="both"/>
        <w:rPr>
          <w:rFonts w:ascii="Times New Roman" w:hAnsi="Times New Roman" w:cs="Times New Roman"/>
          <w:sz w:val="24"/>
          <w:lang w:val="en-GB"/>
        </w:rPr>
      </w:pPr>
      <w:r w:rsidRPr="000B19D9">
        <w:rPr>
          <w:rFonts w:ascii="Times New Roman" w:hAnsi="Times New Roman" w:cs="Times New Roman"/>
          <w:sz w:val="24"/>
          <w:lang w:val="en-GB"/>
        </w:rPr>
        <w:t xml:space="preserve">The mean duration of symptoms was 8.9 months [4-84 months]. Nearly a quarter of the children (22.8%) presented with growth retardation. Hypertension was found in 97 children (35.4%). 48.8%, 38.1% </w:t>
      </w:r>
      <w:r w:rsidR="008A59F3">
        <w:rPr>
          <w:rFonts w:ascii="Times New Roman" w:hAnsi="Times New Roman" w:cs="Times New Roman"/>
          <w:sz w:val="24"/>
          <w:lang w:val="en-GB"/>
        </w:rPr>
        <w:t xml:space="preserve">and </w:t>
      </w:r>
      <w:r w:rsidRPr="000B19D9">
        <w:rPr>
          <w:rFonts w:ascii="Times New Roman" w:hAnsi="Times New Roman" w:cs="Times New Roman"/>
          <w:sz w:val="24"/>
          <w:lang w:val="en-GB"/>
        </w:rPr>
        <w:t>13.4%</w:t>
      </w:r>
      <w:r w:rsidR="008A59F3">
        <w:rPr>
          <w:rFonts w:ascii="Times New Roman" w:hAnsi="Times New Roman" w:cs="Times New Roman"/>
          <w:sz w:val="24"/>
          <w:lang w:val="en-GB"/>
        </w:rPr>
        <w:t xml:space="preserve"> children had stage 1, 2 and</w:t>
      </w:r>
      <w:r w:rsidR="008A59F3" w:rsidRPr="008A59F3">
        <w:rPr>
          <w:rFonts w:ascii="Times New Roman" w:hAnsi="Times New Roman" w:cs="Times New Roman"/>
          <w:sz w:val="24"/>
          <w:lang w:val="en-GB"/>
        </w:rPr>
        <w:t xml:space="preserve"> </w:t>
      </w:r>
      <w:proofErr w:type="spellStart"/>
      <w:r w:rsidR="008A59F3" w:rsidRPr="000B19D9">
        <w:rPr>
          <w:rFonts w:ascii="Times New Roman" w:hAnsi="Times New Roman" w:cs="Times New Roman"/>
          <w:sz w:val="24"/>
          <w:lang w:val="en-GB"/>
        </w:rPr>
        <w:t>and</w:t>
      </w:r>
      <w:proofErr w:type="spellEnd"/>
      <w:r w:rsidR="008A59F3" w:rsidRPr="000B19D9">
        <w:rPr>
          <w:rFonts w:ascii="Times New Roman" w:hAnsi="Times New Roman" w:cs="Times New Roman"/>
          <w:sz w:val="24"/>
          <w:lang w:val="en-GB"/>
        </w:rPr>
        <w:t xml:space="preserve"> life-threatening </w:t>
      </w:r>
      <w:r w:rsidR="008A59F3">
        <w:rPr>
          <w:rFonts w:ascii="Times New Roman" w:hAnsi="Times New Roman" w:cs="Times New Roman"/>
          <w:sz w:val="24"/>
          <w:lang w:val="en-GB"/>
        </w:rPr>
        <w:t>hypertension respectively</w:t>
      </w:r>
      <w:r w:rsidRPr="000B19D9">
        <w:rPr>
          <w:rFonts w:ascii="Times New Roman" w:hAnsi="Times New Roman" w:cs="Times New Roman"/>
          <w:sz w:val="24"/>
          <w:lang w:val="en-GB"/>
        </w:rPr>
        <w:t xml:space="preserve">. </w:t>
      </w:r>
      <w:r w:rsidR="00E41F29" w:rsidRPr="00E41F29">
        <w:rPr>
          <w:rFonts w:ascii="Times New Roman" w:hAnsi="Times New Roman" w:cs="Times New Roman"/>
          <w:sz w:val="24"/>
          <w:lang w:val="en-GB"/>
        </w:rPr>
        <w:t>Ninety-one</w:t>
      </w:r>
      <w:r w:rsidRPr="000B19D9">
        <w:rPr>
          <w:rFonts w:ascii="Times New Roman" w:hAnsi="Times New Roman" w:cs="Times New Roman"/>
          <w:sz w:val="24"/>
          <w:lang w:val="en-GB"/>
        </w:rPr>
        <w:t xml:space="preserve"> children (32.9%)</w:t>
      </w:r>
      <w:r w:rsidR="004D116E" w:rsidRPr="004D116E">
        <w:rPr>
          <w:rFonts w:ascii="Times New Roman" w:hAnsi="Times New Roman" w:cs="Times New Roman"/>
          <w:sz w:val="24"/>
          <w:lang w:val="en-GB"/>
        </w:rPr>
        <w:t xml:space="preserve"> </w:t>
      </w:r>
      <w:r w:rsidR="004D116E">
        <w:rPr>
          <w:rFonts w:ascii="Times New Roman" w:hAnsi="Times New Roman" w:cs="Times New Roman"/>
          <w:sz w:val="24"/>
          <w:lang w:val="en-GB"/>
        </w:rPr>
        <w:t xml:space="preserve">had </w:t>
      </w:r>
      <w:proofErr w:type="spellStart"/>
      <w:r w:rsidR="004D116E">
        <w:rPr>
          <w:rFonts w:ascii="Times New Roman" w:hAnsi="Times New Roman" w:cs="Times New Roman"/>
          <w:sz w:val="24"/>
          <w:lang w:val="en-GB"/>
        </w:rPr>
        <w:t>a</w:t>
      </w:r>
      <w:r w:rsidR="004D116E" w:rsidRPr="000B19D9">
        <w:rPr>
          <w:rFonts w:ascii="Times New Roman" w:hAnsi="Times New Roman" w:cs="Times New Roman"/>
          <w:sz w:val="24"/>
          <w:lang w:val="en-GB"/>
        </w:rPr>
        <w:t>nemia</w:t>
      </w:r>
      <w:proofErr w:type="spellEnd"/>
      <w:r w:rsidR="004D116E" w:rsidRPr="000B19D9">
        <w:rPr>
          <w:rFonts w:ascii="Times New Roman" w:hAnsi="Times New Roman" w:cs="Times New Roman"/>
          <w:sz w:val="24"/>
          <w:lang w:val="en-GB"/>
        </w:rPr>
        <w:t xml:space="preserve"> </w:t>
      </w:r>
      <w:r w:rsidRPr="000B19D9">
        <w:rPr>
          <w:rFonts w:ascii="Times New Roman" w:hAnsi="Times New Roman" w:cs="Times New Roman"/>
          <w:sz w:val="24"/>
          <w:lang w:val="en-GB"/>
        </w:rPr>
        <w:t xml:space="preserve">and </w:t>
      </w:r>
      <w:r w:rsidR="004D116E" w:rsidRPr="000B19D9">
        <w:rPr>
          <w:rFonts w:ascii="Times New Roman" w:hAnsi="Times New Roman" w:cs="Times New Roman"/>
          <w:sz w:val="24"/>
          <w:lang w:val="en-GB"/>
        </w:rPr>
        <w:t>55 children (19.9%)</w:t>
      </w:r>
      <w:r w:rsidR="004D116E">
        <w:rPr>
          <w:rFonts w:ascii="Times New Roman" w:hAnsi="Times New Roman" w:cs="Times New Roman"/>
          <w:sz w:val="24"/>
          <w:lang w:val="en-GB"/>
        </w:rPr>
        <w:t xml:space="preserve"> </w:t>
      </w:r>
      <w:proofErr w:type="spellStart"/>
      <w:r w:rsidRPr="000B19D9">
        <w:rPr>
          <w:rFonts w:ascii="Times New Roman" w:hAnsi="Times New Roman" w:cs="Times New Roman"/>
          <w:sz w:val="24"/>
          <w:lang w:val="en-GB"/>
        </w:rPr>
        <w:t>hyperkalemia</w:t>
      </w:r>
      <w:proofErr w:type="spellEnd"/>
      <w:r w:rsidR="004D116E">
        <w:rPr>
          <w:rFonts w:ascii="Times New Roman" w:hAnsi="Times New Roman" w:cs="Times New Roman"/>
          <w:sz w:val="24"/>
          <w:lang w:val="en-GB"/>
        </w:rPr>
        <w:t>.</w:t>
      </w:r>
      <w:r w:rsidRPr="000B19D9">
        <w:rPr>
          <w:rFonts w:ascii="Times New Roman" w:hAnsi="Times New Roman" w:cs="Times New Roman"/>
          <w:sz w:val="24"/>
          <w:lang w:val="en-GB"/>
        </w:rPr>
        <w:t xml:space="preserve"> </w:t>
      </w:r>
      <w:proofErr w:type="spellStart"/>
      <w:r w:rsidR="0028439B" w:rsidRPr="000B19D9">
        <w:rPr>
          <w:rFonts w:ascii="Times New Roman" w:hAnsi="Times New Roman" w:cs="Times New Roman"/>
          <w:sz w:val="24"/>
          <w:lang w:val="en-GB"/>
        </w:rPr>
        <w:t>Hypocalcemia</w:t>
      </w:r>
      <w:proofErr w:type="spellEnd"/>
      <w:r w:rsidRPr="000B19D9">
        <w:rPr>
          <w:rFonts w:ascii="Times New Roman" w:hAnsi="Times New Roman" w:cs="Times New Roman"/>
          <w:sz w:val="24"/>
          <w:lang w:val="en-GB"/>
        </w:rPr>
        <w:t xml:space="preserve"> and hyperphosphatemia were present in 33 children (12.0%). </w:t>
      </w:r>
      <w:r w:rsidR="006A03CE">
        <w:rPr>
          <w:rFonts w:ascii="Times New Roman" w:hAnsi="Times New Roman" w:cs="Times New Roman"/>
          <w:sz w:val="24"/>
          <w:lang w:val="en-GB"/>
        </w:rPr>
        <w:t xml:space="preserve">Intact </w:t>
      </w:r>
      <w:r w:rsidRPr="000B19D9">
        <w:rPr>
          <w:rFonts w:ascii="Times New Roman" w:hAnsi="Times New Roman" w:cs="Times New Roman"/>
          <w:sz w:val="24"/>
          <w:lang w:val="en-GB"/>
        </w:rPr>
        <w:t>parathyroid hormone (</w:t>
      </w:r>
      <w:proofErr w:type="spellStart"/>
      <w:r w:rsidR="006A03CE">
        <w:rPr>
          <w:rFonts w:ascii="Times New Roman" w:hAnsi="Times New Roman" w:cs="Times New Roman"/>
          <w:sz w:val="24"/>
          <w:lang w:val="en-GB"/>
        </w:rPr>
        <w:t>iPTH</w:t>
      </w:r>
      <w:proofErr w:type="spellEnd"/>
      <w:r w:rsidRPr="000B19D9">
        <w:rPr>
          <w:rFonts w:ascii="Times New Roman" w:hAnsi="Times New Roman" w:cs="Times New Roman"/>
          <w:sz w:val="24"/>
          <w:lang w:val="en-GB"/>
        </w:rPr>
        <w:t>)</w:t>
      </w:r>
      <w:r w:rsidR="006A03CE">
        <w:rPr>
          <w:rFonts w:ascii="Times New Roman" w:hAnsi="Times New Roman" w:cs="Times New Roman"/>
          <w:sz w:val="24"/>
          <w:lang w:val="en-GB"/>
        </w:rPr>
        <w:t xml:space="preserve"> assay</w:t>
      </w:r>
      <w:r w:rsidRPr="000B19D9">
        <w:rPr>
          <w:rFonts w:ascii="Times New Roman" w:hAnsi="Times New Roman" w:cs="Times New Roman"/>
          <w:sz w:val="24"/>
          <w:lang w:val="en-GB"/>
        </w:rPr>
        <w:t xml:space="preserve"> and 25-OH vitamin D3 were measured in 13 children (4.7%). Hyperparathyroidism was observed in 8 children (2.9%) and vitamin D3 deficiency in one child (0.4%). The </w:t>
      </w:r>
      <w:r w:rsidR="00AA6699">
        <w:rPr>
          <w:rFonts w:ascii="Times New Roman" w:hAnsi="Times New Roman" w:cs="Times New Roman"/>
          <w:sz w:val="24"/>
          <w:lang w:val="en-GB"/>
        </w:rPr>
        <w:t xml:space="preserve">main </w:t>
      </w:r>
      <w:proofErr w:type="spellStart"/>
      <w:r w:rsidRPr="000B19D9">
        <w:rPr>
          <w:rFonts w:ascii="Times New Roman" w:hAnsi="Times New Roman" w:cs="Times New Roman"/>
          <w:sz w:val="24"/>
          <w:lang w:val="en-GB"/>
        </w:rPr>
        <w:t>etiologies</w:t>
      </w:r>
      <w:proofErr w:type="spellEnd"/>
      <w:r w:rsidRPr="000B19D9">
        <w:rPr>
          <w:rFonts w:ascii="Times New Roman" w:hAnsi="Times New Roman" w:cs="Times New Roman"/>
          <w:sz w:val="24"/>
          <w:lang w:val="en-GB"/>
        </w:rPr>
        <w:t xml:space="preserve"> of chronic kidney disease (CKD) were nephrotic syndrome (63.0%), followed by congenital anomalies of the </w:t>
      </w:r>
      <w:r w:rsidR="00D36F1D">
        <w:rPr>
          <w:rFonts w:ascii="Times New Roman" w:hAnsi="Times New Roman" w:cs="Times New Roman"/>
          <w:sz w:val="24"/>
          <w:lang w:val="en-GB"/>
        </w:rPr>
        <w:t xml:space="preserve">Kidney </w:t>
      </w:r>
      <w:r w:rsidRPr="000B19D9">
        <w:rPr>
          <w:rFonts w:ascii="Times New Roman" w:hAnsi="Times New Roman" w:cs="Times New Roman"/>
          <w:sz w:val="24"/>
          <w:lang w:val="en-GB"/>
        </w:rPr>
        <w:t xml:space="preserve">and </w:t>
      </w:r>
      <w:r w:rsidR="009C529F">
        <w:rPr>
          <w:rFonts w:ascii="Times New Roman" w:hAnsi="Times New Roman" w:cs="Times New Roman"/>
          <w:sz w:val="24"/>
          <w:lang w:val="en-GB"/>
        </w:rPr>
        <w:t xml:space="preserve">Urinary </w:t>
      </w:r>
      <w:r w:rsidR="00B56410">
        <w:rPr>
          <w:rFonts w:ascii="Times New Roman" w:hAnsi="Times New Roman" w:cs="Times New Roman"/>
          <w:sz w:val="24"/>
          <w:lang w:val="en-GB"/>
        </w:rPr>
        <w:t>T</w:t>
      </w:r>
      <w:r w:rsidR="009C529F" w:rsidRPr="000B19D9">
        <w:rPr>
          <w:rFonts w:ascii="Times New Roman" w:hAnsi="Times New Roman" w:cs="Times New Roman"/>
          <w:sz w:val="24"/>
          <w:lang w:val="en-GB"/>
        </w:rPr>
        <w:t>ract</w:t>
      </w:r>
      <w:r w:rsidRPr="000B19D9">
        <w:rPr>
          <w:rFonts w:ascii="Times New Roman" w:hAnsi="Times New Roman" w:cs="Times New Roman"/>
          <w:sz w:val="24"/>
          <w:lang w:val="en-GB"/>
        </w:rPr>
        <w:t xml:space="preserve"> (17.8%). </w:t>
      </w:r>
      <w:r w:rsidR="00ED0887">
        <w:rPr>
          <w:rFonts w:ascii="Times New Roman" w:hAnsi="Times New Roman" w:cs="Times New Roman"/>
          <w:sz w:val="24"/>
          <w:lang w:val="en-GB"/>
        </w:rPr>
        <w:t>We found 3.8 % of g</w:t>
      </w:r>
      <w:r w:rsidRPr="000B19D9">
        <w:rPr>
          <w:rFonts w:ascii="Times New Roman" w:hAnsi="Times New Roman" w:cs="Times New Roman"/>
          <w:sz w:val="24"/>
          <w:lang w:val="en-GB"/>
        </w:rPr>
        <w:t xml:space="preserve">enetic causes (congenital tubulopathy, NPHS3 gene mutation, Alport syndrome, and nephronophthisis). Among the </w:t>
      </w:r>
      <w:proofErr w:type="spellStart"/>
      <w:r w:rsidRPr="000B19D9">
        <w:rPr>
          <w:rFonts w:ascii="Times New Roman" w:hAnsi="Times New Roman" w:cs="Times New Roman"/>
          <w:sz w:val="24"/>
          <w:lang w:val="en-GB"/>
        </w:rPr>
        <w:t>anemic</w:t>
      </w:r>
      <w:proofErr w:type="spellEnd"/>
      <w:r w:rsidRPr="000B19D9">
        <w:rPr>
          <w:rFonts w:ascii="Times New Roman" w:hAnsi="Times New Roman" w:cs="Times New Roman"/>
          <w:sz w:val="24"/>
          <w:lang w:val="en-GB"/>
        </w:rPr>
        <w:t xml:space="preserve"> children, 3 (8.3%) </w:t>
      </w:r>
      <w:r w:rsidR="00ED0887">
        <w:rPr>
          <w:rFonts w:ascii="Times New Roman" w:hAnsi="Times New Roman" w:cs="Times New Roman"/>
          <w:sz w:val="24"/>
          <w:lang w:val="en-GB"/>
        </w:rPr>
        <w:t xml:space="preserve">were supplemented with </w:t>
      </w:r>
      <w:r w:rsidRPr="000B19D9">
        <w:rPr>
          <w:rFonts w:ascii="Times New Roman" w:hAnsi="Times New Roman" w:cs="Times New Roman"/>
          <w:sz w:val="24"/>
          <w:lang w:val="en-GB"/>
        </w:rPr>
        <w:t>erythropoietin</w:t>
      </w:r>
      <w:r w:rsidR="002419E0">
        <w:rPr>
          <w:rFonts w:ascii="Times New Roman" w:hAnsi="Times New Roman" w:cs="Times New Roman"/>
          <w:sz w:val="24"/>
          <w:lang w:val="en-GB"/>
        </w:rPr>
        <w:t xml:space="preserve"> </w:t>
      </w:r>
      <w:r w:rsidR="00ED0887">
        <w:rPr>
          <w:rFonts w:ascii="Times New Roman" w:hAnsi="Times New Roman" w:cs="Times New Roman"/>
          <w:sz w:val="24"/>
          <w:lang w:val="en-GB"/>
        </w:rPr>
        <w:t>drug.</w:t>
      </w:r>
      <w:r w:rsidRPr="000B19D9">
        <w:rPr>
          <w:rFonts w:ascii="Times New Roman" w:hAnsi="Times New Roman" w:cs="Times New Roman"/>
          <w:sz w:val="24"/>
          <w:lang w:val="en-GB"/>
        </w:rPr>
        <w:t xml:space="preserve"> Calcium and vitamin D supplementation</w:t>
      </w:r>
      <w:r w:rsidR="0028439B">
        <w:rPr>
          <w:rFonts w:ascii="Times New Roman" w:hAnsi="Times New Roman" w:cs="Times New Roman"/>
          <w:sz w:val="24"/>
          <w:lang w:val="en-GB"/>
        </w:rPr>
        <w:t xml:space="preserve">s </w:t>
      </w:r>
      <w:r w:rsidRPr="000B19D9">
        <w:rPr>
          <w:rFonts w:ascii="Times New Roman" w:hAnsi="Times New Roman" w:cs="Times New Roman"/>
          <w:sz w:val="24"/>
          <w:lang w:val="en-GB"/>
        </w:rPr>
        <w:t xml:space="preserve">were routinely </w:t>
      </w:r>
      <w:r w:rsidR="0028439B" w:rsidRPr="000B19D9">
        <w:rPr>
          <w:rFonts w:ascii="Times New Roman" w:hAnsi="Times New Roman" w:cs="Times New Roman"/>
          <w:sz w:val="24"/>
          <w:lang w:val="en-GB"/>
        </w:rPr>
        <w:t xml:space="preserve">administered </w:t>
      </w:r>
      <w:r w:rsidR="0028439B">
        <w:rPr>
          <w:rFonts w:ascii="Times New Roman" w:hAnsi="Times New Roman" w:cs="Times New Roman"/>
          <w:sz w:val="24"/>
          <w:lang w:val="en-GB"/>
        </w:rPr>
        <w:t>from</w:t>
      </w:r>
      <w:r w:rsidR="00ED0887">
        <w:rPr>
          <w:rFonts w:ascii="Times New Roman" w:hAnsi="Times New Roman" w:cs="Times New Roman"/>
          <w:sz w:val="24"/>
          <w:lang w:val="en-GB"/>
        </w:rPr>
        <w:t xml:space="preserve"> </w:t>
      </w:r>
      <w:r w:rsidRPr="000B19D9">
        <w:rPr>
          <w:rFonts w:ascii="Times New Roman" w:hAnsi="Times New Roman" w:cs="Times New Roman"/>
          <w:sz w:val="24"/>
          <w:lang w:val="en-GB"/>
        </w:rPr>
        <w:t xml:space="preserve">stage 3 of CKD. Twenty children (7.2%) were on </w:t>
      </w:r>
      <w:proofErr w:type="spellStart"/>
      <w:r w:rsidRPr="000B19D9">
        <w:rPr>
          <w:rFonts w:ascii="Times New Roman" w:hAnsi="Times New Roman" w:cs="Times New Roman"/>
          <w:sz w:val="24"/>
          <w:lang w:val="en-GB"/>
        </w:rPr>
        <w:t>hemodialysis</w:t>
      </w:r>
      <w:proofErr w:type="spellEnd"/>
      <w:r w:rsidRPr="000B19D9">
        <w:rPr>
          <w:rFonts w:ascii="Times New Roman" w:hAnsi="Times New Roman" w:cs="Times New Roman"/>
          <w:sz w:val="24"/>
          <w:lang w:val="en-GB"/>
        </w:rPr>
        <w:t xml:space="preserve"> and 6 children (2.17%) were on peritoneal dialysis. </w:t>
      </w:r>
      <w:r w:rsidR="0028439B">
        <w:rPr>
          <w:rFonts w:ascii="Times New Roman" w:hAnsi="Times New Roman" w:cs="Times New Roman"/>
          <w:sz w:val="24"/>
          <w:lang w:val="en-GB"/>
        </w:rPr>
        <w:t>To date</w:t>
      </w:r>
      <w:r w:rsidRPr="000B19D9">
        <w:rPr>
          <w:rFonts w:ascii="Times New Roman" w:hAnsi="Times New Roman" w:cs="Times New Roman"/>
          <w:sz w:val="24"/>
          <w:lang w:val="en-GB"/>
        </w:rPr>
        <w:t>, no</w:t>
      </w:r>
      <w:r w:rsidR="0028439B">
        <w:rPr>
          <w:rFonts w:ascii="Times New Roman" w:hAnsi="Times New Roman" w:cs="Times New Roman"/>
          <w:sz w:val="24"/>
          <w:lang w:val="en-GB"/>
        </w:rPr>
        <w:t>ne of the</w:t>
      </w:r>
      <w:r w:rsidRPr="000B19D9">
        <w:rPr>
          <w:rFonts w:ascii="Times New Roman" w:hAnsi="Times New Roman" w:cs="Times New Roman"/>
          <w:sz w:val="24"/>
          <w:lang w:val="en-GB"/>
        </w:rPr>
        <w:t xml:space="preserve"> child</w:t>
      </w:r>
      <w:r w:rsidR="0028439B">
        <w:rPr>
          <w:rFonts w:ascii="Times New Roman" w:hAnsi="Times New Roman" w:cs="Times New Roman"/>
          <w:sz w:val="24"/>
          <w:lang w:val="en-GB"/>
        </w:rPr>
        <w:t>ren</w:t>
      </w:r>
      <w:r w:rsidRPr="000B19D9">
        <w:rPr>
          <w:rFonts w:ascii="Times New Roman" w:hAnsi="Times New Roman" w:cs="Times New Roman"/>
          <w:sz w:val="24"/>
          <w:lang w:val="en-GB"/>
        </w:rPr>
        <w:t xml:space="preserve"> </w:t>
      </w:r>
      <w:r w:rsidR="0028439B">
        <w:rPr>
          <w:rFonts w:ascii="Times New Roman" w:hAnsi="Times New Roman" w:cs="Times New Roman"/>
          <w:sz w:val="24"/>
          <w:lang w:val="en-GB"/>
        </w:rPr>
        <w:t>had a kidney</w:t>
      </w:r>
      <w:r w:rsidRPr="000B19D9">
        <w:rPr>
          <w:rFonts w:ascii="Times New Roman" w:hAnsi="Times New Roman" w:cs="Times New Roman"/>
          <w:sz w:val="24"/>
          <w:lang w:val="en-GB"/>
        </w:rPr>
        <w:t xml:space="preserve"> transplant</w:t>
      </w:r>
      <w:r w:rsidR="0028439B">
        <w:rPr>
          <w:rFonts w:ascii="Times New Roman" w:hAnsi="Times New Roman" w:cs="Times New Roman"/>
          <w:sz w:val="24"/>
          <w:lang w:val="en-GB"/>
        </w:rPr>
        <w:t>ation</w:t>
      </w:r>
      <w:r w:rsidRPr="000B19D9">
        <w:rPr>
          <w:rFonts w:ascii="Times New Roman" w:hAnsi="Times New Roman" w:cs="Times New Roman"/>
          <w:sz w:val="24"/>
          <w:lang w:val="en-GB"/>
        </w:rPr>
        <w:t xml:space="preserve">. The clinical course was marked by </w:t>
      </w:r>
      <w:r w:rsidR="00967D97">
        <w:rPr>
          <w:rFonts w:ascii="Times New Roman" w:hAnsi="Times New Roman" w:cs="Times New Roman"/>
          <w:sz w:val="24"/>
          <w:lang w:val="en-GB"/>
        </w:rPr>
        <w:t xml:space="preserve">progression </w:t>
      </w:r>
      <w:r w:rsidRPr="000B19D9">
        <w:rPr>
          <w:rFonts w:ascii="Times New Roman" w:hAnsi="Times New Roman" w:cs="Times New Roman"/>
          <w:sz w:val="24"/>
          <w:lang w:val="en-GB"/>
        </w:rPr>
        <w:t>of chronic kidney disease (CKD) in 34 children (12.3%) and death in 20 others (7.2%). Progression of CKD was s</w:t>
      </w:r>
      <w:r w:rsidR="00967D97">
        <w:rPr>
          <w:rFonts w:ascii="Times New Roman" w:hAnsi="Times New Roman" w:cs="Times New Roman"/>
          <w:sz w:val="24"/>
          <w:lang w:val="en-GB"/>
        </w:rPr>
        <w:t xml:space="preserve">ignificantly </w:t>
      </w:r>
      <w:r w:rsidRPr="000B19D9">
        <w:rPr>
          <w:rFonts w:ascii="Times New Roman" w:hAnsi="Times New Roman" w:cs="Times New Roman"/>
          <w:sz w:val="24"/>
          <w:lang w:val="en-GB"/>
        </w:rPr>
        <w:t xml:space="preserve">associated with the presence of hypertension (p = 0.014) and a </w:t>
      </w:r>
      <w:proofErr w:type="spellStart"/>
      <w:r w:rsidRPr="000B19D9">
        <w:rPr>
          <w:rFonts w:ascii="Times New Roman" w:hAnsi="Times New Roman" w:cs="Times New Roman"/>
          <w:sz w:val="24"/>
          <w:lang w:val="en-GB"/>
        </w:rPr>
        <w:t>hemoglobin</w:t>
      </w:r>
      <w:proofErr w:type="spellEnd"/>
      <w:r w:rsidRPr="000B19D9">
        <w:rPr>
          <w:rFonts w:ascii="Times New Roman" w:hAnsi="Times New Roman" w:cs="Times New Roman"/>
          <w:sz w:val="24"/>
          <w:lang w:val="en-GB"/>
        </w:rPr>
        <w:t xml:space="preserve"> level below 11 g/dL </w:t>
      </w:r>
      <w:r w:rsidRPr="002105BD">
        <w:rPr>
          <w:rFonts w:ascii="Times New Roman" w:hAnsi="Times New Roman" w:cs="Times New Roman"/>
          <w:b/>
          <w:sz w:val="24"/>
          <w:lang w:val="en-GB"/>
        </w:rPr>
        <w:t xml:space="preserve">(Table </w:t>
      </w:r>
      <w:r w:rsidR="006C1EF8">
        <w:rPr>
          <w:rFonts w:ascii="Times New Roman" w:hAnsi="Times New Roman" w:cs="Times New Roman"/>
          <w:b/>
          <w:sz w:val="24"/>
          <w:lang w:val="en-GB"/>
        </w:rPr>
        <w:t>2</w:t>
      </w:r>
      <w:r w:rsidRPr="002105BD">
        <w:rPr>
          <w:rFonts w:ascii="Times New Roman" w:hAnsi="Times New Roman" w:cs="Times New Roman"/>
          <w:b/>
          <w:sz w:val="24"/>
          <w:lang w:val="en-GB"/>
        </w:rPr>
        <w:t xml:space="preserve">). </w:t>
      </w:r>
      <w:r w:rsidRPr="000B19D9">
        <w:rPr>
          <w:rFonts w:ascii="Times New Roman" w:hAnsi="Times New Roman" w:cs="Times New Roman"/>
          <w:sz w:val="24"/>
          <w:lang w:val="en-GB"/>
        </w:rPr>
        <w:t xml:space="preserve">Death was </w:t>
      </w:r>
      <w:r w:rsidR="0067178B" w:rsidRPr="000B19D9">
        <w:rPr>
          <w:rFonts w:ascii="Times New Roman" w:hAnsi="Times New Roman" w:cs="Times New Roman"/>
          <w:sz w:val="24"/>
          <w:lang w:val="en-GB"/>
        </w:rPr>
        <w:t>s</w:t>
      </w:r>
      <w:r w:rsidR="0067178B">
        <w:rPr>
          <w:rFonts w:ascii="Times New Roman" w:hAnsi="Times New Roman" w:cs="Times New Roman"/>
          <w:sz w:val="24"/>
          <w:lang w:val="en-GB"/>
        </w:rPr>
        <w:t xml:space="preserve">ignificantly </w:t>
      </w:r>
      <w:r w:rsidR="002105BD" w:rsidRPr="000B19D9">
        <w:rPr>
          <w:rFonts w:ascii="Times New Roman" w:hAnsi="Times New Roman" w:cs="Times New Roman"/>
          <w:sz w:val="24"/>
          <w:lang w:val="en-GB"/>
        </w:rPr>
        <w:t>associated</w:t>
      </w:r>
      <w:r w:rsidR="002105BD">
        <w:rPr>
          <w:rFonts w:ascii="Times New Roman" w:hAnsi="Times New Roman" w:cs="Times New Roman"/>
          <w:sz w:val="24"/>
          <w:lang w:val="en-GB"/>
        </w:rPr>
        <w:t xml:space="preserve"> </w:t>
      </w:r>
      <w:r w:rsidR="002105BD" w:rsidRPr="000B19D9">
        <w:rPr>
          <w:rFonts w:ascii="Times New Roman" w:hAnsi="Times New Roman" w:cs="Times New Roman"/>
          <w:sz w:val="24"/>
          <w:lang w:val="en-GB"/>
        </w:rPr>
        <w:t>with</w:t>
      </w:r>
      <w:r w:rsidRPr="000B19D9">
        <w:rPr>
          <w:rFonts w:ascii="Times New Roman" w:hAnsi="Times New Roman" w:cs="Times New Roman"/>
          <w:sz w:val="24"/>
          <w:lang w:val="en-GB"/>
        </w:rPr>
        <w:t xml:space="preserve"> </w:t>
      </w:r>
      <w:r w:rsidR="00967D97">
        <w:rPr>
          <w:rFonts w:ascii="Times New Roman" w:hAnsi="Times New Roman" w:cs="Times New Roman"/>
          <w:sz w:val="24"/>
          <w:lang w:val="en-GB"/>
        </w:rPr>
        <w:t xml:space="preserve">CKD </w:t>
      </w:r>
      <w:r w:rsidRPr="000B19D9">
        <w:rPr>
          <w:rFonts w:ascii="Times New Roman" w:hAnsi="Times New Roman" w:cs="Times New Roman"/>
          <w:sz w:val="24"/>
          <w:lang w:val="en-GB"/>
        </w:rPr>
        <w:t>stages 1 (p = 0.004), 2 (p = 0.002), and 5 (p &lt; 0.001)</w:t>
      </w:r>
      <w:r w:rsidR="00A93F1F" w:rsidRPr="00875670">
        <w:rPr>
          <w:rFonts w:ascii="Times New Roman" w:hAnsi="Times New Roman" w:cs="Times New Roman"/>
          <w:sz w:val="24"/>
          <w:lang w:val="en-GB"/>
        </w:rPr>
        <w:t xml:space="preserve"> </w:t>
      </w:r>
      <w:r w:rsidR="00A93F1F" w:rsidRPr="00875670">
        <w:rPr>
          <w:rFonts w:ascii="Times New Roman" w:hAnsi="Times New Roman" w:cs="Times New Roman"/>
          <w:b/>
          <w:sz w:val="24"/>
          <w:lang w:val="en-GB"/>
        </w:rPr>
        <w:t>(</w:t>
      </w:r>
      <w:r w:rsidR="00875670">
        <w:rPr>
          <w:rFonts w:ascii="Times New Roman" w:hAnsi="Times New Roman" w:cs="Times New Roman"/>
          <w:b/>
          <w:sz w:val="24"/>
          <w:lang w:val="en-GB"/>
        </w:rPr>
        <w:t>Table</w:t>
      </w:r>
      <w:r w:rsidR="00A93F1F" w:rsidRPr="00875670">
        <w:rPr>
          <w:rFonts w:ascii="Times New Roman" w:hAnsi="Times New Roman" w:cs="Times New Roman"/>
          <w:b/>
          <w:sz w:val="24"/>
          <w:lang w:val="en-GB"/>
        </w:rPr>
        <w:t xml:space="preserve"> </w:t>
      </w:r>
      <w:r w:rsidR="006C1EF8">
        <w:rPr>
          <w:rFonts w:ascii="Times New Roman" w:hAnsi="Times New Roman" w:cs="Times New Roman"/>
          <w:b/>
          <w:sz w:val="24"/>
          <w:lang w:val="en-GB"/>
        </w:rPr>
        <w:t>3</w:t>
      </w:r>
      <w:r w:rsidR="00A93F1F" w:rsidRPr="00875670">
        <w:rPr>
          <w:rFonts w:ascii="Times New Roman" w:hAnsi="Times New Roman" w:cs="Times New Roman"/>
          <w:b/>
          <w:sz w:val="24"/>
          <w:lang w:val="en-GB"/>
        </w:rPr>
        <w:t>)</w:t>
      </w:r>
      <w:r w:rsidR="00A93F1F" w:rsidRPr="00875670">
        <w:rPr>
          <w:rFonts w:ascii="Times New Roman" w:hAnsi="Times New Roman" w:cs="Times New Roman"/>
          <w:sz w:val="24"/>
          <w:lang w:val="en-GB"/>
        </w:rPr>
        <w:t>.</w:t>
      </w:r>
    </w:p>
    <w:p w14:paraId="13F162A5" w14:textId="6F889E25" w:rsidR="009475E8" w:rsidRPr="007B2ACC" w:rsidRDefault="00A93F1F">
      <w:pPr>
        <w:pageBreakBefore/>
        <w:spacing w:line="240" w:lineRule="auto"/>
        <w:jc w:val="both"/>
        <w:rPr>
          <w:rFonts w:ascii="Times New Roman" w:hAnsi="Times New Roman" w:cs="Times New Roman"/>
          <w:b/>
          <w:sz w:val="24"/>
          <w:lang w:val="en-GB"/>
        </w:rPr>
      </w:pPr>
      <w:r w:rsidRPr="007B2ACC">
        <w:rPr>
          <w:rFonts w:ascii="Times New Roman" w:hAnsi="Times New Roman" w:cs="Times New Roman"/>
          <w:b/>
          <w:sz w:val="24"/>
          <w:lang w:val="en-GB"/>
        </w:rPr>
        <w:lastRenderedPageBreak/>
        <w:t xml:space="preserve">Table </w:t>
      </w:r>
      <w:r w:rsidR="006C1EF8">
        <w:rPr>
          <w:rFonts w:ascii="Times New Roman" w:hAnsi="Times New Roman" w:cs="Times New Roman"/>
          <w:b/>
          <w:sz w:val="24"/>
          <w:lang w:val="en-GB"/>
        </w:rPr>
        <w:t>2</w:t>
      </w:r>
      <w:r w:rsidR="001E0344" w:rsidRPr="007B2ACC">
        <w:rPr>
          <w:rFonts w:ascii="Times New Roman" w:hAnsi="Times New Roman" w:cs="Times New Roman"/>
          <w:b/>
          <w:sz w:val="24"/>
          <w:lang w:val="en-GB"/>
        </w:rPr>
        <w:t>:</w:t>
      </w:r>
      <w:r w:rsidRPr="007B2ACC">
        <w:rPr>
          <w:rFonts w:ascii="Times New Roman" w:hAnsi="Times New Roman" w:cs="Times New Roman"/>
          <w:b/>
          <w:sz w:val="24"/>
          <w:lang w:val="en-GB"/>
        </w:rPr>
        <w:t xml:space="preserve"> </w:t>
      </w:r>
      <w:r w:rsidR="002105BD" w:rsidRPr="007B2ACC">
        <w:rPr>
          <w:rFonts w:ascii="Times New Roman" w:hAnsi="Times New Roman" w:cs="Times New Roman"/>
          <w:b/>
          <w:sz w:val="24"/>
          <w:lang w:val="en-GB"/>
        </w:rPr>
        <w:t xml:space="preserve">Distribution of children according to the MRC's progression factors </w:t>
      </w:r>
    </w:p>
    <w:tbl>
      <w:tblPr>
        <w:tblW w:w="8613" w:type="dxa"/>
        <w:tblBorders>
          <w:top w:val="single" w:sz="4" w:space="0" w:color="000000"/>
          <w:bottom w:val="single" w:sz="4" w:space="0" w:color="000000"/>
        </w:tblBorders>
        <w:tblLook w:val="04A0" w:firstRow="1" w:lastRow="0" w:firstColumn="1" w:lastColumn="0" w:noHBand="0" w:noVBand="1"/>
      </w:tblPr>
      <w:tblGrid>
        <w:gridCol w:w="3119"/>
        <w:gridCol w:w="1384"/>
        <w:gridCol w:w="1876"/>
        <w:gridCol w:w="2234"/>
      </w:tblGrid>
      <w:tr w:rsidR="009475E8" w14:paraId="5A70E6C1" w14:textId="77777777">
        <w:tc>
          <w:tcPr>
            <w:tcW w:w="3119" w:type="dxa"/>
            <w:vMerge w:val="restart"/>
            <w:tcBorders>
              <w:top w:val="single" w:sz="12" w:space="0" w:color="auto"/>
              <w:bottom w:val="single" w:sz="4" w:space="0" w:color="000000"/>
            </w:tcBorders>
            <w:vAlign w:val="center"/>
          </w:tcPr>
          <w:p w14:paraId="2E620997" w14:textId="77777777" w:rsidR="009475E8" w:rsidRDefault="00A93F1F">
            <w:pPr>
              <w:spacing w:after="0" w:line="240" w:lineRule="auto"/>
              <w:contextualSpacing/>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Factors</w:t>
            </w:r>
            <w:proofErr w:type="spellEnd"/>
            <w:r>
              <w:rPr>
                <w:rFonts w:ascii="Times New Roman" w:hAnsi="Times New Roman" w:cs="Times New Roman"/>
                <w:b/>
                <w:bCs/>
                <w:color w:val="000000"/>
                <w:sz w:val="24"/>
                <w:szCs w:val="24"/>
              </w:rPr>
              <w:t xml:space="preserve"> </w:t>
            </w:r>
          </w:p>
        </w:tc>
        <w:tc>
          <w:tcPr>
            <w:tcW w:w="3260" w:type="dxa"/>
            <w:gridSpan w:val="2"/>
            <w:tcBorders>
              <w:top w:val="single" w:sz="12" w:space="0" w:color="auto"/>
              <w:bottom w:val="single" w:sz="12" w:space="0" w:color="auto"/>
            </w:tcBorders>
          </w:tcPr>
          <w:p w14:paraId="0216C1CC" w14:textId="77777777" w:rsidR="009475E8" w:rsidRDefault="00A93F1F">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Progression of CKD</w:t>
            </w:r>
          </w:p>
        </w:tc>
        <w:tc>
          <w:tcPr>
            <w:tcW w:w="2234" w:type="dxa"/>
            <w:vMerge w:val="restart"/>
            <w:tcBorders>
              <w:top w:val="single" w:sz="12" w:space="0" w:color="auto"/>
              <w:bottom w:val="single" w:sz="4" w:space="0" w:color="000000"/>
            </w:tcBorders>
            <w:vAlign w:val="center"/>
          </w:tcPr>
          <w:p w14:paraId="3E155DB7" w14:textId="77777777" w:rsidR="009475E8" w:rsidRDefault="00A93F1F">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P-value</w:t>
            </w:r>
          </w:p>
          <w:p w14:paraId="54B90E92" w14:textId="77777777" w:rsidR="009475E8" w:rsidRDefault="00A93F1F">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 CI)</w:t>
            </w:r>
          </w:p>
        </w:tc>
      </w:tr>
      <w:tr w:rsidR="009475E8" w14:paraId="1FC4E1FD" w14:textId="77777777">
        <w:tc>
          <w:tcPr>
            <w:tcW w:w="3119" w:type="dxa"/>
            <w:vMerge/>
            <w:tcBorders>
              <w:bottom w:val="single" w:sz="12" w:space="0" w:color="auto"/>
            </w:tcBorders>
          </w:tcPr>
          <w:p w14:paraId="385173A6" w14:textId="77777777" w:rsidR="009475E8" w:rsidRDefault="009475E8">
            <w:pPr>
              <w:spacing w:after="0" w:line="240" w:lineRule="auto"/>
              <w:contextualSpacing/>
              <w:jc w:val="both"/>
              <w:rPr>
                <w:rFonts w:ascii="Times New Roman" w:hAnsi="Times New Roman" w:cs="Times New Roman"/>
                <w:b/>
                <w:bCs/>
                <w:color w:val="000000"/>
                <w:sz w:val="24"/>
                <w:szCs w:val="24"/>
              </w:rPr>
            </w:pPr>
          </w:p>
        </w:tc>
        <w:tc>
          <w:tcPr>
            <w:tcW w:w="1384" w:type="dxa"/>
            <w:tcBorders>
              <w:top w:val="single" w:sz="12" w:space="0" w:color="auto"/>
              <w:bottom w:val="single" w:sz="12" w:space="0" w:color="auto"/>
            </w:tcBorders>
          </w:tcPr>
          <w:p w14:paraId="27CE729C" w14:textId="77777777" w:rsidR="009475E8" w:rsidRDefault="00A93F1F">
            <w:pPr>
              <w:spacing w:after="0" w:line="24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Yes n (%)</w:t>
            </w:r>
          </w:p>
        </w:tc>
        <w:tc>
          <w:tcPr>
            <w:tcW w:w="1876" w:type="dxa"/>
            <w:tcBorders>
              <w:top w:val="single" w:sz="12" w:space="0" w:color="auto"/>
              <w:bottom w:val="single" w:sz="12" w:space="0" w:color="auto"/>
            </w:tcBorders>
          </w:tcPr>
          <w:p w14:paraId="360F9334" w14:textId="77777777" w:rsidR="009475E8" w:rsidRDefault="00A93F1F">
            <w:pPr>
              <w:spacing w:after="0" w:line="240" w:lineRule="auto"/>
              <w:contextualSpacing/>
              <w:jc w:val="right"/>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No n</w:t>
            </w:r>
            <w:proofErr w:type="spellEnd"/>
            <w:r>
              <w:rPr>
                <w:rFonts w:ascii="Times New Roman" w:hAnsi="Times New Roman" w:cs="Times New Roman"/>
                <w:b/>
                <w:color w:val="000000"/>
                <w:sz w:val="24"/>
                <w:szCs w:val="24"/>
              </w:rPr>
              <w:t xml:space="preserve"> (%)</w:t>
            </w:r>
          </w:p>
        </w:tc>
        <w:tc>
          <w:tcPr>
            <w:tcW w:w="2234" w:type="dxa"/>
            <w:vMerge/>
            <w:tcBorders>
              <w:bottom w:val="single" w:sz="12" w:space="0" w:color="auto"/>
            </w:tcBorders>
          </w:tcPr>
          <w:p w14:paraId="0E8F0524" w14:textId="77777777" w:rsidR="009475E8" w:rsidRDefault="009475E8">
            <w:pPr>
              <w:spacing w:after="0" w:line="240" w:lineRule="auto"/>
              <w:contextualSpacing/>
              <w:jc w:val="center"/>
              <w:rPr>
                <w:rFonts w:ascii="Times New Roman" w:hAnsi="Times New Roman" w:cs="Times New Roman"/>
                <w:b/>
                <w:color w:val="000000"/>
                <w:sz w:val="24"/>
                <w:szCs w:val="24"/>
              </w:rPr>
            </w:pPr>
          </w:p>
        </w:tc>
      </w:tr>
      <w:tr w:rsidR="009475E8" w14:paraId="42D6A736" w14:textId="77777777">
        <w:tc>
          <w:tcPr>
            <w:tcW w:w="3119" w:type="dxa"/>
            <w:tcBorders>
              <w:top w:val="single" w:sz="12" w:space="0" w:color="auto"/>
            </w:tcBorders>
          </w:tcPr>
          <w:p w14:paraId="5F1E6B51"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Age </w:t>
            </w:r>
          </w:p>
          <w:p w14:paraId="2D07FC69"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Pr>
                <w:rFonts w:ascii="Times New Roman" w:hAnsi="Times New Roman"/>
                <w:bCs/>
                <w:color w:val="000000"/>
                <w:szCs w:val="28"/>
              </w:rPr>
              <w:t xml:space="preserve">&lt; 5 </w:t>
            </w:r>
            <w:proofErr w:type="spellStart"/>
            <w:r>
              <w:rPr>
                <w:rFonts w:ascii="Times New Roman" w:hAnsi="Times New Roman"/>
                <w:bCs/>
                <w:color w:val="000000"/>
                <w:szCs w:val="28"/>
              </w:rPr>
              <w:t>years</w:t>
            </w:r>
            <w:proofErr w:type="spellEnd"/>
            <w:r>
              <w:rPr>
                <w:rFonts w:ascii="Times New Roman" w:hAnsi="Times New Roman" w:cs="Times New Roman"/>
                <w:bCs/>
                <w:color w:val="000000"/>
                <w:sz w:val="24"/>
                <w:szCs w:val="24"/>
              </w:rPr>
              <w:t xml:space="preserve">        </w:t>
            </w:r>
          </w:p>
          <w:p w14:paraId="266B16E5"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Pr>
                <w:rFonts w:ascii="Times New Roman" w:hAnsi="Times New Roman"/>
                <w:bCs/>
                <w:color w:val="000000"/>
                <w:szCs w:val="28"/>
              </w:rPr>
              <w:t xml:space="preserve">≥ 5 </w:t>
            </w:r>
            <w:proofErr w:type="spellStart"/>
            <w:r>
              <w:rPr>
                <w:rFonts w:ascii="Times New Roman" w:hAnsi="Times New Roman"/>
                <w:bCs/>
                <w:color w:val="000000"/>
                <w:szCs w:val="28"/>
              </w:rPr>
              <w:t>years</w:t>
            </w:r>
            <w:proofErr w:type="spellEnd"/>
          </w:p>
        </w:tc>
        <w:tc>
          <w:tcPr>
            <w:tcW w:w="1384" w:type="dxa"/>
            <w:tcBorders>
              <w:top w:val="single" w:sz="12" w:space="0" w:color="auto"/>
            </w:tcBorders>
          </w:tcPr>
          <w:p w14:paraId="755A255B" w14:textId="77777777" w:rsidR="009475E8" w:rsidRDefault="009475E8">
            <w:pPr>
              <w:spacing w:after="0" w:line="240" w:lineRule="auto"/>
              <w:contextualSpacing/>
              <w:rPr>
                <w:rFonts w:ascii="Times New Roman" w:hAnsi="Times New Roman" w:cs="Times New Roman"/>
                <w:color w:val="000000"/>
                <w:sz w:val="24"/>
                <w:szCs w:val="24"/>
              </w:rPr>
            </w:pPr>
          </w:p>
          <w:p w14:paraId="1E580FEB"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5 (6.8)</w:t>
            </w:r>
          </w:p>
          <w:p w14:paraId="33676797"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29 (14.3)</w:t>
            </w:r>
          </w:p>
        </w:tc>
        <w:tc>
          <w:tcPr>
            <w:tcW w:w="1876" w:type="dxa"/>
            <w:tcBorders>
              <w:top w:val="single" w:sz="12" w:space="0" w:color="auto"/>
            </w:tcBorders>
          </w:tcPr>
          <w:p w14:paraId="20FDCEB2" w14:textId="77777777" w:rsidR="009475E8" w:rsidRDefault="009475E8">
            <w:pPr>
              <w:spacing w:after="0" w:line="240" w:lineRule="auto"/>
              <w:contextualSpacing/>
              <w:jc w:val="right"/>
              <w:rPr>
                <w:rFonts w:ascii="Times New Roman" w:hAnsi="Times New Roman" w:cs="Times New Roman"/>
                <w:color w:val="000000"/>
                <w:sz w:val="24"/>
                <w:szCs w:val="24"/>
              </w:rPr>
            </w:pPr>
          </w:p>
          <w:p w14:paraId="43EF370A"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69 (93.2)</w:t>
            </w:r>
          </w:p>
          <w:p w14:paraId="4B1F5333"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173 (85.7)</w:t>
            </w:r>
          </w:p>
        </w:tc>
        <w:tc>
          <w:tcPr>
            <w:tcW w:w="2234" w:type="dxa"/>
            <w:tcBorders>
              <w:top w:val="single" w:sz="12" w:space="0" w:color="auto"/>
            </w:tcBorders>
          </w:tcPr>
          <w:p w14:paraId="0BC799D5" w14:textId="77777777" w:rsidR="009475E8" w:rsidRDefault="009475E8">
            <w:pPr>
              <w:spacing w:after="0" w:line="240" w:lineRule="auto"/>
              <w:contextualSpacing/>
              <w:jc w:val="center"/>
              <w:rPr>
                <w:rFonts w:ascii="Times New Roman" w:hAnsi="Times New Roman" w:cs="Times New Roman"/>
                <w:color w:val="000000"/>
                <w:sz w:val="24"/>
                <w:szCs w:val="24"/>
              </w:rPr>
            </w:pPr>
          </w:p>
          <w:p w14:paraId="03652CBE"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p w14:paraId="5B721684"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(0.12 - 1.20)</w:t>
            </w:r>
          </w:p>
        </w:tc>
      </w:tr>
      <w:tr w:rsidR="009475E8" w14:paraId="675A5815" w14:textId="77777777">
        <w:tc>
          <w:tcPr>
            <w:tcW w:w="3119" w:type="dxa"/>
          </w:tcPr>
          <w:p w14:paraId="3FD9939D" w14:textId="50ED07B8" w:rsidR="009475E8" w:rsidRDefault="000C614E">
            <w:pPr>
              <w:spacing w:after="0" w:line="240" w:lineRule="auto"/>
              <w:contextualSpacing/>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S</w:t>
            </w:r>
            <w:r w:rsidR="00A93F1F">
              <w:rPr>
                <w:rFonts w:ascii="Times New Roman" w:hAnsi="Times New Roman" w:cs="Times New Roman"/>
                <w:b/>
                <w:bCs/>
                <w:color w:val="000000"/>
                <w:sz w:val="24"/>
                <w:szCs w:val="24"/>
              </w:rPr>
              <w:t>ex</w:t>
            </w:r>
            <w:proofErr w:type="spellEnd"/>
          </w:p>
          <w:p w14:paraId="1900D570"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Male   </w:t>
            </w:r>
          </w:p>
          <w:p w14:paraId="5008F6A3"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Female</w:t>
            </w:r>
            <w:proofErr w:type="spellEnd"/>
          </w:p>
        </w:tc>
        <w:tc>
          <w:tcPr>
            <w:tcW w:w="1384" w:type="dxa"/>
          </w:tcPr>
          <w:p w14:paraId="02EAB9F7" w14:textId="77777777" w:rsidR="009475E8" w:rsidRDefault="009475E8">
            <w:pPr>
              <w:spacing w:after="0" w:line="240" w:lineRule="auto"/>
              <w:contextualSpacing/>
              <w:rPr>
                <w:rFonts w:ascii="Times New Roman" w:hAnsi="Times New Roman" w:cs="Times New Roman"/>
                <w:color w:val="000000"/>
                <w:sz w:val="24"/>
                <w:szCs w:val="24"/>
              </w:rPr>
            </w:pPr>
          </w:p>
          <w:p w14:paraId="01ECD7AE"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19 (11.4)</w:t>
            </w:r>
          </w:p>
          <w:p w14:paraId="761AE25C"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15 (13.8)</w:t>
            </w:r>
          </w:p>
        </w:tc>
        <w:tc>
          <w:tcPr>
            <w:tcW w:w="1876" w:type="dxa"/>
          </w:tcPr>
          <w:p w14:paraId="006AE473" w14:textId="77777777" w:rsidR="009475E8" w:rsidRDefault="009475E8">
            <w:pPr>
              <w:spacing w:after="0" w:line="240" w:lineRule="auto"/>
              <w:contextualSpacing/>
              <w:jc w:val="right"/>
              <w:rPr>
                <w:rFonts w:ascii="Times New Roman" w:hAnsi="Times New Roman" w:cs="Times New Roman"/>
                <w:color w:val="000000"/>
                <w:sz w:val="24"/>
                <w:szCs w:val="24"/>
              </w:rPr>
            </w:pPr>
          </w:p>
          <w:p w14:paraId="1FCAB35F"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148 (88.6)</w:t>
            </w:r>
          </w:p>
          <w:p w14:paraId="3E5001B4"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94 (86.2)</w:t>
            </w:r>
          </w:p>
        </w:tc>
        <w:tc>
          <w:tcPr>
            <w:tcW w:w="2234" w:type="dxa"/>
          </w:tcPr>
          <w:p w14:paraId="1E5E3298" w14:textId="77777777" w:rsidR="009475E8" w:rsidRDefault="009475E8">
            <w:pPr>
              <w:spacing w:after="0" w:line="240" w:lineRule="auto"/>
              <w:contextualSpacing/>
              <w:jc w:val="center"/>
              <w:rPr>
                <w:rFonts w:ascii="Times New Roman" w:hAnsi="Times New Roman" w:cs="Times New Roman"/>
                <w:color w:val="000000"/>
                <w:sz w:val="24"/>
                <w:szCs w:val="24"/>
              </w:rPr>
            </w:pPr>
          </w:p>
          <w:p w14:paraId="1EC7A512"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0.577</w:t>
            </w:r>
          </w:p>
          <w:p w14:paraId="6C1471B0"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(0.37 - 1.79)</w:t>
            </w:r>
          </w:p>
        </w:tc>
      </w:tr>
      <w:tr w:rsidR="009475E8" w14:paraId="2C08C5D1" w14:textId="77777777">
        <w:tc>
          <w:tcPr>
            <w:tcW w:w="3119" w:type="dxa"/>
          </w:tcPr>
          <w:p w14:paraId="0FF21418"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HBP</w:t>
            </w:r>
          </w:p>
          <w:p w14:paraId="54F996DD"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Yes</w:t>
            </w:r>
          </w:p>
          <w:p w14:paraId="061D7454" w14:textId="77777777" w:rsidR="009475E8" w:rsidRDefault="00A93F1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No</w:t>
            </w:r>
          </w:p>
        </w:tc>
        <w:tc>
          <w:tcPr>
            <w:tcW w:w="1384" w:type="dxa"/>
          </w:tcPr>
          <w:p w14:paraId="33047E67" w14:textId="77777777" w:rsidR="009475E8" w:rsidRDefault="009475E8">
            <w:pPr>
              <w:spacing w:after="0" w:line="240" w:lineRule="auto"/>
              <w:contextualSpacing/>
              <w:rPr>
                <w:rFonts w:ascii="Times New Roman" w:hAnsi="Times New Roman" w:cs="Times New Roman"/>
                <w:color w:val="000000"/>
                <w:sz w:val="24"/>
                <w:szCs w:val="24"/>
              </w:rPr>
            </w:pPr>
          </w:p>
          <w:p w14:paraId="4E71FE9F"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242 (99.2)</w:t>
            </w:r>
          </w:p>
          <w:p w14:paraId="0642055D"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0 (0.0)</w:t>
            </w:r>
          </w:p>
        </w:tc>
        <w:tc>
          <w:tcPr>
            <w:tcW w:w="1876" w:type="dxa"/>
          </w:tcPr>
          <w:p w14:paraId="2DD46DF8" w14:textId="77777777" w:rsidR="009475E8" w:rsidRDefault="009475E8">
            <w:pPr>
              <w:spacing w:after="0" w:line="240" w:lineRule="auto"/>
              <w:contextualSpacing/>
              <w:jc w:val="right"/>
              <w:rPr>
                <w:rFonts w:ascii="Times New Roman" w:hAnsi="Times New Roman" w:cs="Times New Roman"/>
                <w:color w:val="000000"/>
                <w:sz w:val="24"/>
                <w:szCs w:val="24"/>
              </w:rPr>
            </w:pPr>
          </w:p>
          <w:p w14:paraId="498B8AE0"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2 (0.8)</w:t>
            </w:r>
          </w:p>
          <w:p w14:paraId="095B8DAB"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32 (100)</w:t>
            </w:r>
          </w:p>
        </w:tc>
        <w:tc>
          <w:tcPr>
            <w:tcW w:w="2234" w:type="dxa"/>
          </w:tcPr>
          <w:p w14:paraId="185687E1" w14:textId="77777777" w:rsidR="009475E8" w:rsidRDefault="009475E8">
            <w:pPr>
              <w:spacing w:after="0" w:line="240" w:lineRule="auto"/>
              <w:contextualSpacing/>
              <w:jc w:val="center"/>
              <w:rPr>
                <w:rFonts w:ascii="Times New Roman" w:hAnsi="Times New Roman" w:cs="Times New Roman"/>
                <w:b/>
                <w:color w:val="000000"/>
                <w:sz w:val="24"/>
                <w:szCs w:val="24"/>
              </w:rPr>
            </w:pPr>
          </w:p>
          <w:p w14:paraId="4AA78367" w14:textId="77777777" w:rsidR="009475E8" w:rsidRDefault="00A93F1F">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0.014*</w:t>
            </w:r>
          </w:p>
          <w:p w14:paraId="1768D6E5"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(1.36 - </w:t>
            </w:r>
            <w:proofErr w:type="spellStart"/>
            <w:r>
              <w:rPr>
                <w:rFonts w:ascii="Times New Roman" w:hAnsi="Times New Roman" w:cs="Times New Roman"/>
                <w:b/>
                <w:color w:val="000000"/>
                <w:sz w:val="24"/>
                <w:szCs w:val="24"/>
              </w:rPr>
              <w:t>Inf</w:t>
            </w:r>
            <w:proofErr w:type="spellEnd"/>
            <w:r>
              <w:rPr>
                <w:rFonts w:ascii="Times New Roman" w:hAnsi="Times New Roman" w:cs="Times New Roman"/>
                <w:color w:val="000000"/>
                <w:sz w:val="24"/>
                <w:szCs w:val="24"/>
              </w:rPr>
              <w:t>)</w:t>
            </w:r>
          </w:p>
        </w:tc>
      </w:tr>
      <w:tr w:rsidR="009475E8" w14:paraId="75E0FC72" w14:textId="77777777">
        <w:tc>
          <w:tcPr>
            <w:tcW w:w="3119" w:type="dxa"/>
          </w:tcPr>
          <w:p w14:paraId="6799A65C" w14:textId="5CB09C33" w:rsidR="009475E8" w:rsidRDefault="00A93F1F">
            <w:pPr>
              <w:spacing w:after="0" w:line="240" w:lineRule="auto"/>
              <w:contextualSpacing/>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Glomeru</w:t>
            </w:r>
            <w:r w:rsidR="000C614E">
              <w:rPr>
                <w:rFonts w:ascii="Times New Roman" w:hAnsi="Times New Roman" w:cs="Times New Roman"/>
                <w:b/>
                <w:bCs/>
                <w:color w:val="000000"/>
                <w:sz w:val="24"/>
                <w:szCs w:val="24"/>
              </w:rPr>
              <w:t>lar</w:t>
            </w:r>
            <w:proofErr w:type="spellEnd"/>
            <w:r w:rsidR="000C614E">
              <w:rPr>
                <w:rFonts w:ascii="Times New Roman" w:hAnsi="Times New Roman" w:cs="Times New Roman"/>
                <w:b/>
                <w:bCs/>
                <w:color w:val="000000"/>
                <w:sz w:val="24"/>
                <w:szCs w:val="24"/>
              </w:rPr>
              <w:t xml:space="preserve"> </w:t>
            </w:r>
            <w:proofErr w:type="spellStart"/>
            <w:r w:rsidR="000C614E">
              <w:rPr>
                <w:rFonts w:ascii="Times New Roman" w:hAnsi="Times New Roman" w:cs="Times New Roman"/>
                <w:b/>
                <w:bCs/>
                <w:color w:val="000000"/>
                <w:sz w:val="24"/>
                <w:szCs w:val="24"/>
              </w:rPr>
              <w:t>diseases</w:t>
            </w:r>
            <w:proofErr w:type="spellEnd"/>
          </w:p>
          <w:p w14:paraId="0C90038C" w14:textId="77777777" w:rsidR="009475E8" w:rsidRDefault="00A93F1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Yes   </w:t>
            </w:r>
          </w:p>
          <w:p w14:paraId="0BE4C976"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No</w:t>
            </w:r>
          </w:p>
        </w:tc>
        <w:tc>
          <w:tcPr>
            <w:tcW w:w="1384" w:type="dxa"/>
          </w:tcPr>
          <w:p w14:paraId="63115ECD" w14:textId="77777777" w:rsidR="009475E8" w:rsidRDefault="009475E8">
            <w:pPr>
              <w:spacing w:after="0" w:line="240" w:lineRule="auto"/>
              <w:contextualSpacing/>
              <w:rPr>
                <w:rFonts w:ascii="Times New Roman" w:hAnsi="Times New Roman" w:cs="Times New Roman"/>
                <w:color w:val="000000"/>
                <w:sz w:val="24"/>
                <w:szCs w:val="24"/>
              </w:rPr>
            </w:pPr>
          </w:p>
          <w:p w14:paraId="2C6EBB63"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30 (14.7)</w:t>
            </w:r>
          </w:p>
          <w:p w14:paraId="2F17816F"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4 (5.5)</w:t>
            </w:r>
          </w:p>
        </w:tc>
        <w:tc>
          <w:tcPr>
            <w:tcW w:w="1876" w:type="dxa"/>
          </w:tcPr>
          <w:p w14:paraId="33CD4934" w14:textId="77777777" w:rsidR="009475E8" w:rsidRDefault="009475E8">
            <w:pPr>
              <w:spacing w:after="0" w:line="240" w:lineRule="auto"/>
              <w:contextualSpacing/>
              <w:jc w:val="right"/>
              <w:rPr>
                <w:rFonts w:ascii="Times New Roman" w:hAnsi="Times New Roman" w:cs="Times New Roman"/>
                <w:color w:val="000000"/>
                <w:sz w:val="24"/>
                <w:szCs w:val="24"/>
              </w:rPr>
            </w:pPr>
          </w:p>
          <w:p w14:paraId="657E2D79"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174 (85.3)</w:t>
            </w:r>
          </w:p>
          <w:p w14:paraId="34A37624"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68 (94.5)</w:t>
            </w:r>
          </w:p>
        </w:tc>
        <w:tc>
          <w:tcPr>
            <w:tcW w:w="2234" w:type="dxa"/>
          </w:tcPr>
          <w:p w14:paraId="7DF80E3A" w14:textId="77777777" w:rsidR="009475E8" w:rsidRDefault="009475E8">
            <w:pPr>
              <w:spacing w:after="0" w:line="240" w:lineRule="auto"/>
              <w:contextualSpacing/>
              <w:jc w:val="center"/>
              <w:rPr>
                <w:rFonts w:ascii="Times New Roman" w:hAnsi="Times New Roman" w:cs="Times New Roman"/>
                <w:color w:val="000000"/>
                <w:sz w:val="24"/>
                <w:szCs w:val="24"/>
              </w:rPr>
            </w:pPr>
          </w:p>
          <w:p w14:paraId="3046CE64"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0.058</w:t>
            </w:r>
          </w:p>
          <w:p w14:paraId="2768ADD1"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(0.98 - 11.84)</w:t>
            </w:r>
          </w:p>
        </w:tc>
      </w:tr>
      <w:tr w:rsidR="009475E8" w14:paraId="2A537D2D" w14:textId="77777777">
        <w:trPr>
          <w:trHeight w:val="554"/>
        </w:trPr>
        <w:tc>
          <w:tcPr>
            <w:tcW w:w="3119" w:type="dxa"/>
          </w:tcPr>
          <w:p w14:paraId="5341933B" w14:textId="77777777" w:rsidR="009475E8" w:rsidRDefault="00A93F1F">
            <w:pPr>
              <w:spacing w:after="0" w:line="240" w:lineRule="auto"/>
              <w:contextualSpacing/>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Bilateral</w:t>
            </w:r>
            <w:proofErr w:type="spellEnd"/>
            <w:r>
              <w:rPr>
                <w:rFonts w:ascii="Times New Roman" w:hAnsi="Times New Roman" w:cs="Times New Roman"/>
                <w:b/>
                <w:bCs/>
                <w:color w:val="000000"/>
                <w:sz w:val="24"/>
                <w:szCs w:val="24"/>
              </w:rPr>
              <w:t xml:space="preserve"> CAKUT </w:t>
            </w:r>
          </w:p>
          <w:p w14:paraId="15BA14FB" w14:textId="77777777" w:rsidR="009475E8" w:rsidRDefault="00A93F1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Yes</w:t>
            </w:r>
          </w:p>
          <w:p w14:paraId="1EC38CCB" w14:textId="77777777" w:rsidR="009475E8" w:rsidRDefault="00A93F1F">
            <w:pPr>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No</w:t>
            </w:r>
          </w:p>
        </w:tc>
        <w:tc>
          <w:tcPr>
            <w:tcW w:w="1384" w:type="dxa"/>
          </w:tcPr>
          <w:p w14:paraId="4EFD16A5" w14:textId="77777777" w:rsidR="009475E8" w:rsidRDefault="009475E8">
            <w:pPr>
              <w:spacing w:after="0" w:line="240" w:lineRule="auto"/>
              <w:contextualSpacing/>
              <w:rPr>
                <w:rFonts w:ascii="Times New Roman" w:hAnsi="Times New Roman" w:cs="Times New Roman"/>
                <w:color w:val="000000"/>
                <w:sz w:val="24"/>
                <w:szCs w:val="24"/>
              </w:rPr>
            </w:pPr>
          </w:p>
          <w:p w14:paraId="5E5A9C0B"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 (4.5)</w:t>
            </w:r>
          </w:p>
          <w:p w14:paraId="5521459C"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33 (13)</w:t>
            </w:r>
          </w:p>
        </w:tc>
        <w:tc>
          <w:tcPr>
            <w:tcW w:w="1876" w:type="dxa"/>
          </w:tcPr>
          <w:p w14:paraId="787855EC" w14:textId="77777777" w:rsidR="009475E8" w:rsidRDefault="009475E8">
            <w:pPr>
              <w:spacing w:after="0" w:line="240" w:lineRule="auto"/>
              <w:contextualSpacing/>
              <w:jc w:val="right"/>
              <w:rPr>
                <w:rFonts w:ascii="Times New Roman" w:hAnsi="Times New Roman" w:cs="Times New Roman"/>
                <w:color w:val="000000"/>
                <w:sz w:val="24"/>
                <w:szCs w:val="24"/>
              </w:rPr>
            </w:pPr>
          </w:p>
          <w:p w14:paraId="3B854049"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21 (95.5)</w:t>
            </w:r>
          </w:p>
          <w:p w14:paraId="02000C9C"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221 (87)</w:t>
            </w:r>
          </w:p>
        </w:tc>
        <w:tc>
          <w:tcPr>
            <w:tcW w:w="2234" w:type="dxa"/>
          </w:tcPr>
          <w:p w14:paraId="56F07936" w14:textId="77777777" w:rsidR="009475E8" w:rsidRDefault="009475E8">
            <w:pPr>
              <w:spacing w:after="0" w:line="240" w:lineRule="auto"/>
              <w:contextualSpacing/>
              <w:jc w:val="center"/>
              <w:rPr>
                <w:rFonts w:ascii="Times New Roman" w:hAnsi="Times New Roman" w:cs="Times New Roman"/>
                <w:color w:val="000000"/>
                <w:sz w:val="24"/>
                <w:szCs w:val="24"/>
              </w:rPr>
            </w:pPr>
          </w:p>
          <w:p w14:paraId="626703D4"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0.493</w:t>
            </w:r>
          </w:p>
          <w:p w14:paraId="250ACC7C"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(0.01 - 2.13)</w:t>
            </w:r>
          </w:p>
        </w:tc>
      </w:tr>
      <w:tr w:rsidR="009475E8" w14:paraId="7C411867" w14:textId="77777777">
        <w:tc>
          <w:tcPr>
            <w:tcW w:w="3119" w:type="dxa"/>
          </w:tcPr>
          <w:p w14:paraId="5FF5EFCD" w14:textId="2396319E" w:rsidR="009475E8" w:rsidRPr="000A1EAD" w:rsidRDefault="00A93F1F">
            <w:pPr>
              <w:spacing w:after="0" w:line="240" w:lineRule="auto"/>
              <w:contextualSpacing/>
              <w:jc w:val="both"/>
              <w:rPr>
                <w:rFonts w:ascii="Times New Roman" w:hAnsi="Times New Roman" w:cs="Times New Roman"/>
                <w:b/>
                <w:bCs/>
                <w:color w:val="000000"/>
                <w:sz w:val="24"/>
                <w:szCs w:val="24"/>
                <w:lang w:val="en-GB"/>
              </w:rPr>
            </w:pPr>
            <w:r w:rsidRPr="000A1EAD">
              <w:rPr>
                <w:rFonts w:ascii="Times New Roman" w:hAnsi="Times New Roman" w:cs="Times New Roman"/>
                <w:b/>
                <w:bCs/>
                <w:color w:val="000000"/>
                <w:sz w:val="24"/>
                <w:szCs w:val="24"/>
                <w:lang w:val="en-GB"/>
              </w:rPr>
              <w:t>H</w:t>
            </w:r>
            <w:r w:rsidR="008700B4">
              <w:rPr>
                <w:rFonts w:ascii="Times New Roman" w:hAnsi="Times New Roman" w:cs="Times New Roman"/>
                <w:b/>
                <w:bCs/>
                <w:color w:val="000000"/>
                <w:sz w:val="24"/>
                <w:szCs w:val="24"/>
                <w:lang w:val="en-GB"/>
              </w:rPr>
              <w:t>a</w:t>
            </w:r>
            <w:r w:rsidRPr="000A1EAD">
              <w:rPr>
                <w:rFonts w:ascii="Times New Roman" w:hAnsi="Times New Roman" w:cs="Times New Roman"/>
                <w:b/>
                <w:bCs/>
                <w:color w:val="000000"/>
                <w:sz w:val="24"/>
                <w:szCs w:val="24"/>
                <w:lang w:val="en-GB"/>
              </w:rPr>
              <w:t xml:space="preserve">emoglobin </w:t>
            </w:r>
          </w:p>
          <w:p w14:paraId="78FD7E1C" w14:textId="77777777" w:rsidR="009475E8" w:rsidRPr="000A1EAD" w:rsidRDefault="00A93F1F">
            <w:pPr>
              <w:spacing w:after="0" w:line="240" w:lineRule="auto"/>
              <w:contextualSpacing/>
              <w:jc w:val="both"/>
              <w:rPr>
                <w:rFonts w:ascii="Times New Roman" w:hAnsi="Times New Roman" w:cs="Times New Roman"/>
                <w:bCs/>
                <w:color w:val="000000"/>
                <w:sz w:val="24"/>
                <w:szCs w:val="24"/>
                <w:lang w:val="en-GB"/>
              </w:rPr>
            </w:pPr>
            <w:r w:rsidRPr="000A1EAD">
              <w:rPr>
                <w:rFonts w:ascii="Times New Roman" w:hAnsi="Times New Roman" w:cs="Times New Roman"/>
                <w:bCs/>
                <w:color w:val="000000"/>
                <w:sz w:val="24"/>
                <w:szCs w:val="24"/>
                <w:lang w:val="en-GB"/>
              </w:rPr>
              <w:t xml:space="preserve">     &lt; 11 g/dl</w:t>
            </w:r>
          </w:p>
          <w:p w14:paraId="2FDBF4EE" w14:textId="77777777" w:rsidR="009475E8" w:rsidRPr="000A1EAD" w:rsidRDefault="00A93F1F">
            <w:pPr>
              <w:spacing w:after="0" w:line="240" w:lineRule="auto"/>
              <w:contextualSpacing/>
              <w:jc w:val="both"/>
              <w:rPr>
                <w:rFonts w:ascii="Times New Roman" w:hAnsi="Times New Roman" w:cs="Times New Roman"/>
                <w:bCs/>
                <w:color w:val="000000"/>
                <w:sz w:val="24"/>
                <w:szCs w:val="24"/>
                <w:lang w:val="en-GB"/>
              </w:rPr>
            </w:pPr>
            <w:r w:rsidRPr="000A1EAD">
              <w:rPr>
                <w:rFonts w:ascii="Times New Roman" w:hAnsi="Times New Roman" w:cs="Times New Roman"/>
                <w:bCs/>
                <w:color w:val="000000"/>
                <w:sz w:val="24"/>
                <w:szCs w:val="24"/>
                <w:lang w:val="en-GB"/>
              </w:rPr>
              <w:t xml:space="preserve">     ≥ 11 g/dl</w:t>
            </w:r>
          </w:p>
        </w:tc>
        <w:tc>
          <w:tcPr>
            <w:tcW w:w="1384" w:type="dxa"/>
          </w:tcPr>
          <w:p w14:paraId="24501293" w14:textId="77777777" w:rsidR="009475E8" w:rsidRPr="000A1EAD" w:rsidRDefault="009475E8">
            <w:pPr>
              <w:spacing w:after="0" w:line="240" w:lineRule="auto"/>
              <w:contextualSpacing/>
              <w:rPr>
                <w:rFonts w:ascii="Times New Roman" w:hAnsi="Times New Roman" w:cs="Times New Roman"/>
                <w:color w:val="000000"/>
                <w:sz w:val="24"/>
                <w:szCs w:val="24"/>
                <w:lang w:val="en-GB"/>
              </w:rPr>
            </w:pPr>
          </w:p>
          <w:p w14:paraId="2EE54926"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107 (55.8)</w:t>
            </w:r>
          </w:p>
          <w:p w14:paraId="2D34160A"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25 (80.6)</w:t>
            </w:r>
          </w:p>
        </w:tc>
        <w:tc>
          <w:tcPr>
            <w:tcW w:w="1876" w:type="dxa"/>
          </w:tcPr>
          <w:p w14:paraId="423E524D" w14:textId="77777777" w:rsidR="009475E8" w:rsidRDefault="009475E8">
            <w:pPr>
              <w:spacing w:after="0" w:line="240" w:lineRule="auto"/>
              <w:contextualSpacing/>
              <w:jc w:val="right"/>
              <w:rPr>
                <w:rFonts w:ascii="Times New Roman" w:hAnsi="Times New Roman" w:cs="Times New Roman"/>
                <w:color w:val="000000"/>
                <w:sz w:val="24"/>
                <w:szCs w:val="24"/>
              </w:rPr>
            </w:pPr>
          </w:p>
          <w:p w14:paraId="6BE8378D"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85 (44.2)</w:t>
            </w:r>
          </w:p>
          <w:p w14:paraId="46A8056C"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6 (19.4)</w:t>
            </w:r>
          </w:p>
        </w:tc>
        <w:tc>
          <w:tcPr>
            <w:tcW w:w="2234" w:type="dxa"/>
          </w:tcPr>
          <w:p w14:paraId="36E4DAF9" w14:textId="77777777" w:rsidR="009475E8" w:rsidRDefault="009475E8">
            <w:pPr>
              <w:spacing w:after="0" w:line="240" w:lineRule="auto"/>
              <w:contextualSpacing/>
              <w:jc w:val="center"/>
              <w:rPr>
                <w:rFonts w:ascii="Times New Roman" w:hAnsi="Times New Roman" w:cs="Times New Roman"/>
                <w:b/>
                <w:color w:val="000000"/>
                <w:sz w:val="24"/>
                <w:szCs w:val="24"/>
              </w:rPr>
            </w:pPr>
          </w:p>
          <w:p w14:paraId="04B15B07" w14:textId="77777777" w:rsidR="009475E8" w:rsidRDefault="00A93F1F">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0.009*</w:t>
            </w:r>
          </w:p>
          <w:p w14:paraId="22FDC37B"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b/>
                <w:color w:val="000000"/>
                <w:sz w:val="24"/>
                <w:szCs w:val="24"/>
              </w:rPr>
              <w:t>(0.01 - 2.13)</w:t>
            </w:r>
          </w:p>
        </w:tc>
      </w:tr>
      <w:tr w:rsidR="009475E8" w14:paraId="74E822BB" w14:textId="77777777">
        <w:tc>
          <w:tcPr>
            <w:tcW w:w="3119" w:type="dxa"/>
            <w:tcBorders>
              <w:bottom w:val="single" w:sz="12" w:space="0" w:color="auto"/>
            </w:tcBorders>
          </w:tcPr>
          <w:p w14:paraId="685215A3" w14:textId="77777777" w:rsidR="009475E8" w:rsidRDefault="00A93F1F">
            <w:pPr>
              <w:spacing w:after="0" w:line="240" w:lineRule="auto"/>
              <w:contextualSpacing/>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Proteinuria</w:t>
            </w:r>
            <w:proofErr w:type="spellEnd"/>
          </w:p>
          <w:p w14:paraId="3014EF8C" w14:textId="77777777" w:rsidR="009475E8" w:rsidRDefault="00A93F1F">
            <w:pPr>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&lt; 20 mg/kg/24h</w:t>
            </w:r>
          </w:p>
          <w:p w14:paraId="2E36A5D4" w14:textId="77777777" w:rsidR="009475E8" w:rsidRDefault="00A93F1F">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20 mg/kg/24h</w:t>
            </w:r>
          </w:p>
        </w:tc>
        <w:tc>
          <w:tcPr>
            <w:tcW w:w="1384" w:type="dxa"/>
            <w:tcBorders>
              <w:bottom w:val="single" w:sz="12" w:space="0" w:color="auto"/>
            </w:tcBorders>
          </w:tcPr>
          <w:p w14:paraId="018472F0" w14:textId="77777777" w:rsidR="009475E8" w:rsidRDefault="009475E8">
            <w:pPr>
              <w:spacing w:after="0" w:line="240" w:lineRule="auto"/>
              <w:contextualSpacing/>
              <w:rPr>
                <w:rFonts w:ascii="Times New Roman" w:hAnsi="Times New Roman" w:cs="Times New Roman"/>
                <w:color w:val="000000"/>
                <w:sz w:val="24"/>
                <w:szCs w:val="24"/>
              </w:rPr>
            </w:pPr>
          </w:p>
          <w:p w14:paraId="513A0826"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9 (10.5)</w:t>
            </w:r>
          </w:p>
          <w:p w14:paraId="3A578507" w14:textId="77777777" w:rsidR="009475E8" w:rsidRDefault="00A93F1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21 (20.5)</w:t>
            </w:r>
          </w:p>
        </w:tc>
        <w:tc>
          <w:tcPr>
            <w:tcW w:w="1876" w:type="dxa"/>
            <w:tcBorders>
              <w:bottom w:val="single" w:sz="12" w:space="0" w:color="auto"/>
            </w:tcBorders>
          </w:tcPr>
          <w:p w14:paraId="4A974013" w14:textId="77777777" w:rsidR="009475E8" w:rsidRDefault="009475E8">
            <w:pPr>
              <w:spacing w:after="0" w:line="240" w:lineRule="auto"/>
              <w:contextualSpacing/>
              <w:jc w:val="right"/>
              <w:rPr>
                <w:rFonts w:ascii="Times New Roman" w:hAnsi="Times New Roman" w:cs="Times New Roman"/>
                <w:color w:val="000000"/>
                <w:sz w:val="24"/>
                <w:szCs w:val="24"/>
              </w:rPr>
            </w:pPr>
          </w:p>
          <w:p w14:paraId="2781ED46"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76 (89.5)</w:t>
            </w:r>
          </w:p>
          <w:p w14:paraId="3E785E23" w14:textId="77777777" w:rsidR="009475E8" w:rsidRDefault="00A93F1F">
            <w:pPr>
              <w:spacing w:after="0"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81 (79.5)</w:t>
            </w:r>
          </w:p>
        </w:tc>
        <w:tc>
          <w:tcPr>
            <w:tcW w:w="2234" w:type="dxa"/>
            <w:tcBorders>
              <w:bottom w:val="single" w:sz="12" w:space="0" w:color="auto"/>
            </w:tcBorders>
          </w:tcPr>
          <w:p w14:paraId="2AC03809" w14:textId="77777777" w:rsidR="009475E8" w:rsidRDefault="009475E8">
            <w:pPr>
              <w:spacing w:after="0" w:line="240" w:lineRule="auto"/>
              <w:contextualSpacing/>
              <w:jc w:val="center"/>
              <w:rPr>
                <w:rFonts w:ascii="Times New Roman" w:hAnsi="Times New Roman" w:cs="Times New Roman"/>
                <w:color w:val="000000"/>
                <w:sz w:val="24"/>
                <w:szCs w:val="24"/>
              </w:rPr>
            </w:pPr>
          </w:p>
          <w:p w14:paraId="2B328A83"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0.073</w:t>
            </w:r>
          </w:p>
          <w:p w14:paraId="4CF883E1" w14:textId="77777777" w:rsidR="009475E8" w:rsidRDefault="00A93F1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(0.17 - 1.12)</w:t>
            </w:r>
          </w:p>
        </w:tc>
      </w:tr>
    </w:tbl>
    <w:p w14:paraId="08895187" w14:textId="03034F87" w:rsidR="009475E8" w:rsidRDefault="00A93F1F">
      <w:pPr>
        <w:spacing w:after="0" w:line="240" w:lineRule="auto"/>
        <w:jc w:val="both"/>
        <w:rPr>
          <w:rFonts w:ascii="Times New Roman" w:hAnsi="Times New Roman" w:cs="Times New Roman"/>
          <w:sz w:val="20"/>
          <w:lang w:val="en-GB"/>
        </w:rPr>
      </w:pPr>
      <w:r>
        <w:rPr>
          <w:rFonts w:ascii="Times New Roman" w:hAnsi="Times New Roman" w:cs="Times New Roman"/>
          <w:b/>
          <w:sz w:val="20"/>
          <w:lang w:val="en-GB"/>
        </w:rPr>
        <w:t xml:space="preserve">CKD </w:t>
      </w:r>
      <w:r>
        <w:rPr>
          <w:rFonts w:ascii="Times New Roman" w:hAnsi="Times New Roman" w:cs="Times New Roman"/>
          <w:sz w:val="20"/>
          <w:lang w:val="en-GB"/>
        </w:rPr>
        <w:t>= Chronic Kidney Disease</w:t>
      </w:r>
      <w:r>
        <w:rPr>
          <w:rFonts w:ascii="Times New Roman" w:hAnsi="Times New Roman" w:cs="Times New Roman"/>
          <w:sz w:val="20"/>
          <w:lang w:val="en-GB"/>
        </w:rPr>
        <w:tab/>
        <w:t xml:space="preserve">     </w:t>
      </w:r>
      <w:r>
        <w:rPr>
          <w:rFonts w:ascii="Times New Roman" w:hAnsi="Times New Roman" w:cs="Times New Roman"/>
          <w:b/>
          <w:sz w:val="20"/>
          <w:lang w:val="en-GB"/>
        </w:rPr>
        <w:t>CI</w:t>
      </w:r>
      <w:r>
        <w:rPr>
          <w:rFonts w:ascii="Times New Roman" w:hAnsi="Times New Roman" w:cs="Times New Roman"/>
          <w:sz w:val="20"/>
          <w:lang w:val="en-GB"/>
        </w:rPr>
        <w:t xml:space="preserve"> = </w:t>
      </w:r>
      <w:r w:rsidR="002105BD">
        <w:rPr>
          <w:rFonts w:ascii="Times New Roman" w:hAnsi="Times New Roman" w:cs="Times New Roman"/>
          <w:sz w:val="20"/>
          <w:lang w:val="en-GB"/>
        </w:rPr>
        <w:t>C</w:t>
      </w:r>
      <w:r>
        <w:rPr>
          <w:rFonts w:ascii="Times New Roman" w:hAnsi="Times New Roman" w:cs="Times New Roman"/>
          <w:sz w:val="20"/>
          <w:lang w:val="en-GB"/>
        </w:rPr>
        <w:t>onfidence interval</w:t>
      </w:r>
      <w:r>
        <w:rPr>
          <w:rFonts w:ascii="Times New Roman" w:hAnsi="Times New Roman" w:cs="Times New Roman"/>
          <w:sz w:val="20"/>
          <w:lang w:val="en-GB"/>
        </w:rPr>
        <w:tab/>
      </w:r>
      <w:r>
        <w:rPr>
          <w:rFonts w:ascii="Times New Roman" w:hAnsi="Times New Roman" w:cs="Times New Roman"/>
          <w:b/>
          <w:sz w:val="20"/>
          <w:lang w:val="en-GB"/>
        </w:rPr>
        <w:t>*</w:t>
      </w:r>
      <w:r>
        <w:rPr>
          <w:rFonts w:ascii="Times New Roman" w:hAnsi="Times New Roman" w:cs="Times New Roman"/>
          <w:sz w:val="20"/>
          <w:lang w:val="en-GB"/>
        </w:rPr>
        <w:t xml:space="preserve"> = significant p-value (less than 0.05)</w:t>
      </w:r>
    </w:p>
    <w:p w14:paraId="1709699C" w14:textId="77777777" w:rsidR="009475E8" w:rsidRDefault="00A93F1F">
      <w:pPr>
        <w:spacing w:after="0" w:line="240" w:lineRule="auto"/>
        <w:jc w:val="both"/>
        <w:rPr>
          <w:rFonts w:ascii="Times New Roman" w:hAnsi="Times New Roman" w:cs="Times New Roman"/>
          <w:sz w:val="20"/>
          <w:lang w:val="en-GB"/>
        </w:rPr>
      </w:pPr>
      <w:r>
        <w:rPr>
          <w:rFonts w:ascii="Times New Roman" w:hAnsi="Times New Roman" w:cs="Times New Roman"/>
          <w:b/>
          <w:sz w:val="20"/>
          <w:lang w:val="en-GB"/>
        </w:rPr>
        <w:t xml:space="preserve">HBP </w:t>
      </w:r>
      <w:r>
        <w:rPr>
          <w:rFonts w:ascii="Times New Roman" w:hAnsi="Times New Roman" w:cs="Times New Roman"/>
          <w:sz w:val="20"/>
          <w:lang w:val="en-GB"/>
        </w:rPr>
        <w:t>= High Blood Pressure</w:t>
      </w:r>
      <w:r>
        <w:rPr>
          <w:rFonts w:ascii="Times New Roman" w:hAnsi="Times New Roman" w:cs="Times New Roman"/>
          <w:sz w:val="20"/>
          <w:lang w:val="en-GB"/>
        </w:rPr>
        <w:tab/>
        <w:t xml:space="preserve">     </w:t>
      </w:r>
      <w:r>
        <w:rPr>
          <w:rFonts w:ascii="Times New Roman" w:hAnsi="Times New Roman" w:cs="Times New Roman"/>
          <w:b/>
          <w:sz w:val="20"/>
          <w:lang w:val="en-GB"/>
        </w:rPr>
        <w:t xml:space="preserve">CAKUT </w:t>
      </w:r>
      <w:r>
        <w:rPr>
          <w:rFonts w:ascii="Times New Roman" w:hAnsi="Times New Roman" w:cs="Times New Roman"/>
          <w:sz w:val="20"/>
          <w:lang w:val="en-GB"/>
        </w:rPr>
        <w:t>= Congenital Anomalies of the Kidneys and Urinary Tracts</w:t>
      </w:r>
    </w:p>
    <w:p w14:paraId="5F2536AC" w14:textId="77777777" w:rsidR="009475E8" w:rsidRDefault="009475E8">
      <w:pPr>
        <w:spacing w:after="0" w:line="240" w:lineRule="auto"/>
        <w:jc w:val="both"/>
        <w:rPr>
          <w:rFonts w:ascii="Times New Roman" w:hAnsi="Times New Roman" w:cs="Times New Roman"/>
          <w:sz w:val="20"/>
          <w:lang w:val="en-GB"/>
        </w:rPr>
      </w:pPr>
    </w:p>
    <w:p w14:paraId="55680CE9" w14:textId="7A74D481" w:rsidR="002105BD" w:rsidRPr="002105BD" w:rsidRDefault="00A93F1F">
      <w:pPr>
        <w:spacing w:before="240" w:line="240" w:lineRule="auto"/>
        <w:jc w:val="both"/>
        <w:rPr>
          <w:rFonts w:ascii="Times New Roman" w:hAnsi="Times New Roman" w:cs="Times New Roman"/>
          <w:b/>
          <w:sz w:val="24"/>
          <w:lang w:val="en-GB"/>
        </w:rPr>
      </w:pPr>
      <w:r w:rsidRPr="002105BD">
        <w:rPr>
          <w:rFonts w:ascii="Times New Roman" w:hAnsi="Times New Roman" w:cs="Times New Roman"/>
          <w:b/>
          <w:sz w:val="24"/>
          <w:lang w:val="en-GB"/>
        </w:rPr>
        <w:t xml:space="preserve">Table </w:t>
      </w:r>
      <w:r w:rsidR="006C1EF8">
        <w:rPr>
          <w:rFonts w:ascii="Times New Roman" w:hAnsi="Times New Roman" w:cs="Times New Roman"/>
          <w:b/>
          <w:sz w:val="24"/>
          <w:lang w:val="en-GB"/>
        </w:rPr>
        <w:t>3</w:t>
      </w:r>
      <w:r w:rsidR="007E760F" w:rsidRPr="002105BD">
        <w:rPr>
          <w:rFonts w:ascii="Times New Roman" w:hAnsi="Times New Roman" w:cs="Times New Roman"/>
          <w:b/>
          <w:sz w:val="24"/>
          <w:lang w:val="en-GB"/>
        </w:rPr>
        <w:t>:</w:t>
      </w:r>
      <w:r w:rsidR="002105BD" w:rsidRPr="002105BD">
        <w:rPr>
          <w:lang w:val="en-GB"/>
        </w:rPr>
        <w:t xml:space="preserve"> </w:t>
      </w:r>
      <w:r w:rsidR="002105BD">
        <w:rPr>
          <w:rFonts w:ascii="Times New Roman" w:hAnsi="Times New Roman" w:cs="Times New Roman"/>
          <w:b/>
          <w:sz w:val="24"/>
          <w:lang w:val="en-GB"/>
        </w:rPr>
        <w:t>D</w:t>
      </w:r>
      <w:r w:rsidR="002105BD" w:rsidRPr="002105BD">
        <w:rPr>
          <w:rFonts w:ascii="Times New Roman" w:hAnsi="Times New Roman" w:cs="Times New Roman"/>
          <w:b/>
          <w:sz w:val="24"/>
          <w:lang w:val="en-GB"/>
        </w:rPr>
        <w:t>istribution of children according to the risk of death and stage</w:t>
      </w:r>
      <w:r w:rsidR="002105BD">
        <w:rPr>
          <w:rFonts w:ascii="Times New Roman" w:hAnsi="Times New Roman" w:cs="Times New Roman"/>
          <w:b/>
          <w:sz w:val="24"/>
          <w:lang w:val="en-GB"/>
        </w:rPr>
        <w:t>s</w:t>
      </w:r>
      <w:r w:rsidR="002105BD" w:rsidRPr="002105BD">
        <w:rPr>
          <w:rFonts w:ascii="Times New Roman" w:hAnsi="Times New Roman" w:cs="Times New Roman"/>
          <w:b/>
          <w:sz w:val="24"/>
          <w:lang w:val="en-GB"/>
        </w:rPr>
        <w:t xml:space="preserve"> of </w:t>
      </w:r>
      <w:r w:rsidR="002105BD">
        <w:rPr>
          <w:rFonts w:ascii="Times New Roman" w:hAnsi="Times New Roman" w:cs="Times New Roman"/>
          <w:b/>
          <w:sz w:val="24"/>
          <w:lang w:val="en-GB"/>
        </w:rPr>
        <w:t>CKD</w:t>
      </w:r>
      <w:r w:rsidRPr="002105BD">
        <w:rPr>
          <w:rFonts w:ascii="Times New Roman" w:hAnsi="Times New Roman" w:cs="Times New Roman"/>
          <w:b/>
          <w:sz w:val="24"/>
          <w:lang w:val="en-GB"/>
        </w:rPr>
        <w:t xml:space="preserve"> </w:t>
      </w:r>
    </w:p>
    <w:tbl>
      <w:tblPr>
        <w:tblStyle w:val="TableauListe6Couleur1"/>
        <w:tblW w:w="0" w:type="auto"/>
        <w:tblLook w:val="04A0" w:firstRow="1" w:lastRow="0" w:firstColumn="1" w:lastColumn="0" w:noHBand="0" w:noVBand="1"/>
      </w:tblPr>
      <w:tblGrid>
        <w:gridCol w:w="704"/>
        <w:gridCol w:w="1843"/>
        <w:gridCol w:w="1984"/>
        <w:gridCol w:w="1985"/>
        <w:gridCol w:w="2546"/>
      </w:tblGrid>
      <w:tr w:rsidR="009475E8" w14:paraId="4FF5B7DC" w14:textId="77777777" w:rsidTr="0094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vMerge w:val="restart"/>
            <w:tcBorders>
              <w:top w:val="single" w:sz="12" w:space="0" w:color="auto"/>
            </w:tcBorders>
            <w:vAlign w:val="center"/>
          </w:tcPr>
          <w:p w14:paraId="2F85D352" w14:textId="77777777" w:rsidR="009475E8" w:rsidRDefault="00A93F1F">
            <w:pPr>
              <w:rPr>
                <w:rFonts w:ascii="Times New Roman" w:hAnsi="Times New Roman" w:cs="Times New Roman"/>
                <w:lang w:val="en-GB"/>
              </w:rPr>
            </w:pPr>
            <w:r>
              <w:rPr>
                <w:rFonts w:ascii="Times New Roman" w:hAnsi="Times New Roman" w:cs="Times New Roman"/>
                <w:lang w:val="en-GB"/>
              </w:rPr>
              <w:t>Stages of CKD</w:t>
            </w:r>
          </w:p>
        </w:tc>
        <w:tc>
          <w:tcPr>
            <w:tcW w:w="3969" w:type="dxa"/>
            <w:gridSpan w:val="2"/>
            <w:tcBorders>
              <w:top w:val="single" w:sz="12" w:space="0" w:color="auto"/>
            </w:tcBorders>
          </w:tcPr>
          <w:p w14:paraId="3C08B2A7" w14:textId="77777777" w:rsidR="009475E8" w:rsidRDefault="00A93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Death</w:t>
            </w:r>
          </w:p>
        </w:tc>
        <w:tc>
          <w:tcPr>
            <w:tcW w:w="2546" w:type="dxa"/>
            <w:vMerge w:val="restart"/>
            <w:tcBorders>
              <w:top w:val="single" w:sz="12" w:space="0" w:color="auto"/>
            </w:tcBorders>
          </w:tcPr>
          <w:p w14:paraId="34BA7D8C" w14:textId="77777777" w:rsidR="009475E8" w:rsidRDefault="00A93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P-value</w:t>
            </w:r>
          </w:p>
          <w:p w14:paraId="716F2545" w14:textId="77777777" w:rsidR="009475E8" w:rsidRDefault="00A93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(95% CI)</w:t>
            </w:r>
          </w:p>
        </w:tc>
      </w:tr>
      <w:tr w:rsidR="009475E8" w14:paraId="1763D7D7"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vMerge/>
            <w:tcBorders>
              <w:bottom w:val="single" w:sz="12" w:space="0" w:color="auto"/>
            </w:tcBorders>
            <w:shd w:val="clear" w:color="auto" w:fill="auto"/>
          </w:tcPr>
          <w:p w14:paraId="209B4D10" w14:textId="77777777" w:rsidR="009475E8" w:rsidRDefault="009475E8">
            <w:pPr>
              <w:rPr>
                <w:rFonts w:ascii="Times New Roman" w:hAnsi="Times New Roman" w:cs="Times New Roman"/>
                <w:lang w:val="en-GB"/>
              </w:rPr>
            </w:pPr>
          </w:p>
        </w:tc>
        <w:tc>
          <w:tcPr>
            <w:tcW w:w="1984" w:type="dxa"/>
            <w:tcBorders>
              <w:top w:val="single" w:sz="12" w:space="0" w:color="auto"/>
              <w:bottom w:val="single" w:sz="12" w:space="0" w:color="auto"/>
            </w:tcBorders>
            <w:shd w:val="clear" w:color="auto" w:fill="auto"/>
          </w:tcPr>
          <w:p w14:paraId="00E82600"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Yes (%)</w:t>
            </w:r>
          </w:p>
        </w:tc>
        <w:tc>
          <w:tcPr>
            <w:tcW w:w="1985" w:type="dxa"/>
            <w:tcBorders>
              <w:top w:val="single" w:sz="12" w:space="0" w:color="auto"/>
              <w:bottom w:val="single" w:sz="12" w:space="0" w:color="auto"/>
            </w:tcBorders>
            <w:shd w:val="clear" w:color="auto" w:fill="auto"/>
          </w:tcPr>
          <w:p w14:paraId="6506708A"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No (%)</w:t>
            </w:r>
          </w:p>
        </w:tc>
        <w:tc>
          <w:tcPr>
            <w:tcW w:w="2546" w:type="dxa"/>
            <w:vMerge/>
            <w:tcBorders>
              <w:bottom w:val="single" w:sz="12" w:space="0" w:color="auto"/>
            </w:tcBorders>
            <w:shd w:val="clear" w:color="auto" w:fill="auto"/>
          </w:tcPr>
          <w:p w14:paraId="43185439"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6DB4C67A" w14:textId="77777777" w:rsidTr="009475E8">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12" w:space="0" w:color="auto"/>
            </w:tcBorders>
          </w:tcPr>
          <w:p w14:paraId="6C5C115E" w14:textId="77777777" w:rsidR="009475E8" w:rsidRDefault="00A93F1F">
            <w:pPr>
              <w:rPr>
                <w:rFonts w:ascii="Times New Roman" w:hAnsi="Times New Roman" w:cs="Times New Roman"/>
                <w:lang w:val="en-GB"/>
              </w:rPr>
            </w:pPr>
            <w:r>
              <w:rPr>
                <w:rFonts w:ascii="Times New Roman" w:hAnsi="Times New Roman" w:cs="Times New Roman"/>
                <w:lang w:val="en-GB"/>
              </w:rPr>
              <w:t>1</w:t>
            </w:r>
          </w:p>
        </w:tc>
        <w:tc>
          <w:tcPr>
            <w:tcW w:w="1984" w:type="dxa"/>
            <w:tcBorders>
              <w:top w:val="single" w:sz="12" w:space="0" w:color="auto"/>
            </w:tcBorders>
          </w:tcPr>
          <w:p w14:paraId="2313412E" w14:textId="77777777" w:rsidR="009475E8" w:rsidRDefault="00947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985" w:type="dxa"/>
            <w:tcBorders>
              <w:top w:val="single" w:sz="12" w:space="0" w:color="auto"/>
            </w:tcBorders>
          </w:tcPr>
          <w:p w14:paraId="34B8491E" w14:textId="77777777" w:rsidR="009475E8" w:rsidRDefault="009475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2546" w:type="dxa"/>
            <w:tcBorders>
              <w:top w:val="single" w:sz="12" w:space="0" w:color="auto"/>
            </w:tcBorders>
          </w:tcPr>
          <w:p w14:paraId="1CD9E1B6"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6B174392"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B2F1B79" w14:textId="77777777" w:rsidR="009475E8" w:rsidRDefault="009475E8">
            <w:pPr>
              <w:rPr>
                <w:rFonts w:ascii="Times New Roman" w:hAnsi="Times New Roman" w:cs="Times New Roman"/>
                <w:lang w:val="en-GB"/>
              </w:rPr>
            </w:pPr>
          </w:p>
        </w:tc>
        <w:tc>
          <w:tcPr>
            <w:tcW w:w="1843" w:type="dxa"/>
            <w:shd w:val="clear" w:color="auto" w:fill="auto"/>
          </w:tcPr>
          <w:p w14:paraId="693DD309"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shd w:val="clear" w:color="auto" w:fill="auto"/>
          </w:tcPr>
          <w:p w14:paraId="03D5F78F"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3 (2.4)</w:t>
            </w:r>
          </w:p>
        </w:tc>
        <w:tc>
          <w:tcPr>
            <w:tcW w:w="1985" w:type="dxa"/>
            <w:shd w:val="clear" w:color="auto" w:fill="auto"/>
          </w:tcPr>
          <w:p w14:paraId="4286E305"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121 (97.6)</w:t>
            </w:r>
          </w:p>
        </w:tc>
        <w:tc>
          <w:tcPr>
            <w:tcW w:w="2546" w:type="dxa"/>
            <w:vMerge w:val="restart"/>
            <w:shd w:val="clear" w:color="auto" w:fill="auto"/>
          </w:tcPr>
          <w:p w14:paraId="4BC007E3"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0.005</w:t>
            </w:r>
            <w:r>
              <w:rPr>
                <w:rFonts w:ascii="Times New Roman" w:hAnsi="Times New Roman" w:cs="Times New Roman"/>
                <w:b/>
                <w:sz w:val="24"/>
                <w:szCs w:val="24"/>
              </w:rPr>
              <w:t>*</w:t>
            </w:r>
          </w:p>
          <w:p w14:paraId="20FB7DD6"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(0.04 – 0.71)</w:t>
            </w:r>
          </w:p>
        </w:tc>
      </w:tr>
      <w:tr w:rsidR="009475E8" w14:paraId="29C31F4F" w14:textId="77777777" w:rsidTr="009475E8">
        <w:tc>
          <w:tcPr>
            <w:cnfStyle w:val="001000000000" w:firstRow="0" w:lastRow="0" w:firstColumn="1" w:lastColumn="0" w:oddVBand="0" w:evenVBand="0" w:oddHBand="0" w:evenHBand="0" w:firstRowFirstColumn="0" w:firstRowLastColumn="0" w:lastRowFirstColumn="0" w:lastRowLastColumn="0"/>
            <w:tcW w:w="704" w:type="dxa"/>
          </w:tcPr>
          <w:p w14:paraId="76882728" w14:textId="77777777" w:rsidR="009475E8" w:rsidRDefault="009475E8">
            <w:pPr>
              <w:rPr>
                <w:rFonts w:ascii="Times New Roman" w:hAnsi="Times New Roman" w:cs="Times New Roman"/>
                <w:lang w:val="en-GB"/>
              </w:rPr>
            </w:pPr>
          </w:p>
        </w:tc>
        <w:tc>
          <w:tcPr>
            <w:tcW w:w="1843" w:type="dxa"/>
          </w:tcPr>
          <w:p w14:paraId="605311C1"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tcPr>
          <w:p w14:paraId="6DDD0C6D"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17 (11.3)</w:t>
            </w:r>
          </w:p>
        </w:tc>
        <w:tc>
          <w:tcPr>
            <w:tcW w:w="1985" w:type="dxa"/>
          </w:tcPr>
          <w:p w14:paraId="5432A057"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135 (88.7)</w:t>
            </w:r>
          </w:p>
        </w:tc>
        <w:tc>
          <w:tcPr>
            <w:tcW w:w="2546" w:type="dxa"/>
            <w:vMerge/>
          </w:tcPr>
          <w:p w14:paraId="353E1547"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5132A323"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shd w:val="clear" w:color="auto" w:fill="auto"/>
          </w:tcPr>
          <w:p w14:paraId="3D94DD5C" w14:textId="77777777" w:rsidR="009475E8" w:rsidRDefault="00A93F1F">
            <w:pPr>
              <w:rPr>
                <w:rFonts w:ascii="Times New Roman" w:hAnsi="Times New Roman" w:cs="Times New Roman"/>
                <w:lang w:val="en-GB"/>
              </w:rPr>
            </w:pPr>
            <w:r>
              <w:rPr>
                <w:rFonts w:ascii="Times New Roman" w:hAnsi="Times New Roman" w:cs="Times New Roman"/>
                <w:lang w:val="en-GB"/>
              </w:rPr>
              <w:t>2</w:t>
            </w:r>
          </w:p>
        </w:tc>
        <w:tc>
          <w:tcPr>
            <w:tcW w:w="1984" w:type="dxa"/>
            <w:shd w:val="clear" w:color="auto" w:fill="auto"/>
          </w:tcPr>
          <w:p w14:paraId="12FCED17" w14:textId="77777777" w:rsidR="009475E8" w:rsidRDefault="00947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1985" w:type="dxa"/>
            <w:shd w:val="clear" w:color="auto" w:fill="auto"/>
          </w:tcPr>
          <w:p w14:paraId="0C203698" w14:textId="77777777" w:rsidR="009475E8" w:rsidRDefault="009475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2546" w:type="dxa"/>
            <w:shd w:val="clear" w:color="auto" w:fill="auto"/>
          </w:tcPr>
          <w:p w14:paraId="4ADB1147"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04E70847" w14:textId="77777777" w:rsidTr="009475E8">
        <w:tc>
          <w:tcPr>
            <w:cnfStyle w:val="001000000000" w:firstRow="0" w:lastRow="0" w:firstColumn="1" w:lastColumn="0" w:oddVBand="0" w:evenVBand="0" w:oddHBand="0" w:evenHBand="0" w:firstRowFirstColumn="0" w:firstRowLastColumn="0" w:lastRowFirstColumn="0" w:lastRowLastColumn="0"/>
            <w:tcW w:w="704" w:type="dxa"/>
          </w:tcPr>
          <w:p w14:paraId="1EA96775" w14:textId="77777777" w:rsidR="009475E8" w:rsidRDefault="009475E8">
            <w:pPr>
              <w:rPr>
                <w:rFonts w:ascii="Times New Roman" w:hAnsi="Times New Roman" w:cs="Times New Roman"/>
                <w:lang w:val="en-GB"/>
              </w:rPr>
            </w:pPr>
          </w:p>
        </w:tc>
        <w:tc>
          <w:tcPr>
            <w:tcW w:w="1843" w:type="dxa"/>
          </w:tcPr>
          <w:p w14:paraId="63F2C300"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tcPr>
          <w:p w14:paraId="732FCC7C"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 (0.0)</w:t>
            </w:r>
          </w:p>
        </w:tc>
        <w:tc>
          <w:tcPr>
            <w:tcW w:w="1985" w:type="dxa"/>
          </w:tcPr>
          <w:p w14:paraId="0BC4AA0F"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73 (100.0)</w:t>
            </w:r>
          </w:p>
        </w:tc>
        <w:tc>
          <w:tcPr>
            <w:tcW w:w="2546" w:type="dxa"/>
            <w:vMerge w:val="restart"/>
          </w:tcPr>
          <w:p w14:paraId="12BCC26A" w14:textId="77777777" w:rsidR="009475E8" w:rsidRDefault="00A93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0.003</w:t>
            </w:r>
            <w:r>
              <w:rPr>
                <w:rFonts w:ascii="Times New Roman" w:hAnsi="Times New Roman" w:cs="Times New Roman"/>
                <w:b/>
                <w:sz w:val="24"/>
                <w:szCs w:val="24"/>
              </w:rPr>
              <w:t>*</w:t>
            </w:r>
          </w:p>
          <w:p w14:paraId="6E7B227D" w14:textId="77777777" w:rsidR="009475E8" w:rsidRDefault="00A93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 – 0.53)</w:t>
            </w:r>
          </w:p>
        </w:tc>
      </w:tr>
      <w:tr w:rsidR="009475E8" w14:paraId="727D5BFD"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E3550CE" w14:textId="77777777" w:rsidR="009475E8" w:rsidRDefault="009475E8">
            <w:pPr>
              <w:rPr>
                <w:rFonts w:ascii="Times New Roman" w:hAnsi="Times New Roman" w:cs="Times New Roman"/>
                <w:lang w:val="en-GB"/>
              </w:rPr>
            </w:pPr>
          </w:p>
        </w:tc>
        <w:tc>
          <w:tcPr>
            <w:tcW w:w="1843" w:type="dxa"/>
            <w:shd w:val="clear" w:color="auto" w:fill="auto"/>
          </w:tcPr>
          <w:p w14:paraId="4E69AD7A"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shd w:val="clear" w:color="auto" w:fill="auto"/>
          </w:tcPr>
          <w:p w14:paraId="4730F577"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20 (9.9)</w:t>
            </w:r>
          </w:p>
        </w:tc>
        <w:tc>
          <w:tcPr>
            <w:tcW w:w="1985" w:type="dxa"/>
            <w:shd w:val="clear" w:color="auto" w:fill="auto"/>
          </w:tcPr>
          <w:p w14:paraId="3C45AF65"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183 (90.1)</w:t>
            </w:r>
          </w:p>
        </w:tc>
        <w:tc>
          <w:tcPr>
            <w:tcW w:w="2546" w:type="dxa"/>
            <w:vMerge/>
            <w:shd w:val="clear" w:color="auto" w:fill="auto"/>
          </w:tcPr>
          <w:p w14:paraId="58669560"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17BC68C8" w14:textId="77777777" w:rsidTr="009475E8">
        <w:tc>
          <w:tcPr>
            <w:cnfStyle w:val="001000000000" w:firstRow="0" w:lastRow="0" w:firstColumn="1" w:lastColumn="0" w:oddVBand="0" w:evenVBand="0" w:oddHBand="0" w:evenHBand="0" w:firstRowFirstColumn="0" w:firstRowLastColumn="0" w:lastRowFirstColumn="0" w:lastRowLastColumn="0"/>
            <w:tcW w:w="2547" w:type="dxa"/>
            <w:gridSpan w:val="2"/>
          </w:tcPr>
          <w:p w14:paraId="4E3EEA20" w14:textId="77777777" w:rsidR="009475E8" w:rsidRDefault="00A93F1F">
            <w:pPr>
              <w:rPr>
                <w:rFonts w:ascii="Times New Roman" w:hAnsi="Times New Roman" w:cs="Times New Roman"/>
                <w:lang w:val="en-GB"/>
              </w:rPr>
            </w:pPr>
            <w:r>
              <w:rPr>
                <w:rFonts w:ascii="Times New Roman" w:hAnsi="Times New Roman" w:cs="Times New Roman"/>
                <w:lang w:val="en-GB"/>
              </w:rPr>
              <w:t>3</w:t>
            </w:r>
          </w:p>
        </w:tc>
        <w:tc>
          <w:tcPr>
            <w:tcW w:w="1984" w:type="dxa"/>
          </w:tcPr>
          <w:p w14:paraId="5EA8B925" w14:textId="77777777" w:rsidR="009475E8" w:rsidRDefault="00947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985" w:type="dxa"/>
          </w:tcPr>
          <w:p w14:paraId="09D3B363" w14:textId="77777777" w:rsidR="009475E8" w:rsidRDefault="009475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2546" w:type="dxa"/>
          </w:tcPr>
          <w:p w14:paraId="19958282"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69C3FD18"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20C72EF" w14:textId="77777777" w:rsidR="009475E8" w:rsidRDefault="009475E8">
            <w:pPr>
              <w:rPr>
                <w:rFonts w:ascii="Times New Roman" w:hAnsi="Times New Roman" w:cs="Times New Roman"/>
                <w:lang w:val="en-GB"/>
              </w:rPr>
            </w:pPr>
          </w:p>
        </w:tc>
        <w:tc>
          <w:tcPr>
            <w:tcW w:w="1843" w:type="dxa"/>
            <w:shd w:val="clear" w:color="auto" w:fill="auto"/>
          </w:tcPr>
          <w:p w14:paraId="22A21018"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shd w:val="clear" w:color="auto" w:fill="auto"/>
          </w:tcPr>
          <w:p w14:paraId="3E503752"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 (5.4)</w:t>
            </w:r>
          </w:p>
        </w:tc>
        <w:tc>
          <w:tcPr>
            <w:tcW w:w="1985" w:type="dxa"/>
            <w:shd w:val="clear" w:color="auto" w:fill="auto"/>
          </w:tcPr>
          <w:p w14:paraId="26670D06"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35 (94.6)</w:t>
            </w:r>
          </w:p>
        </w:tc>
        <w:tc>
          <w:tcPr>
            <w:tcW w:w="2546" w:type="dxa"/>
            <w:vMerge w:val="restart"/>
            <w:shd w:val="clear" w:color="auto" w:fill="auto"/>
          </w:tcPr>
          <w:p w14:paraId="5A6B568D"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w:t>
            </w:r>
          </w:p>
          <w:p w14:paraId="62E441FA"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(0.08 – 3.15)</w:t>
            </w:r>
          </w:p>
        </w:tc>
      </w:tr>
      <w:tr w:rsidR="009475E8" w14:paraId="60910D70" w14:textId="77777777" w:rsidTr="009475E8">
        <w:tc>
          <w:tcPr>
            <w:cnfStyle w:val="001000000000" w:firstRow="0" w:lastRow="0" w:firstColumn="1" w:lastColumn="0" w:oddVBand="0" w:evenVBand="0" w:oddHBand="0" w:evenHBand="0" w:firstRowFirstColumn="0" w:firstRowLastColumn="0" w:lastRowFirstColumn="0" w:lastRowLastColumn="0"/>
            <w:tcW w:w="704" w:type="dxa"/>
          </w:tcPr>
          <w:p w14:paraId="1ED1636D" w14:textId="77777777" w:rsidR="009475E8" w:rsidRDefault="009475E8">
            <w:pPr>
              <w:rPr>
                <w:rFonts w:ascii="Times New Roman" w:hAnsi="Times New Roman" w:cs="Times New Roman"/>
                <w:lang w:val="en-GB"/>
              </w:rPr>
            </w:pPr>
          </w:p>
        </w:tc>
        <w:tc>
          <w:tcPr>
            <w:tcW w:w="1843" w:type="dxa"/>
          </w:tcPr>
          <w:p w14:paraId="61E0210A"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tcPr>
          <w:p w14:paraId="6E6071AB"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18 (7.5)</w:t>
            </w:r>
          </w:p>
        </w:tc>
        <w:tc>
          <w:tcPr>
            <w:tcW w:w="1985" w:type="dxa"/>
          </w:tcPr>
          <w:p w14:paraId="04F5A2B0"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221 (92.5)</w:t>
            </w:r>
          </w:p>
        </w:tc>
        <w:tc>
          <w:tcPr>
            <w:tcW w:w="2546" w:type="dxa"/>
            <w:vMerge/>
          </w:tcPr>
          <w:p w14:paraId="5E6EED43"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5F79B728"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shd w:val="clear" w:color="auto" w:fill="auto"/>
          </w:tcPr>
          <w:p w14:paraId="37BD6352" w14:textId="77777777" w:rsidR="009475E8" w:rsidRDefault="00A93F1F">
            <w:pPr>
              <w:rPr>
                <w:rFonts w:ascii="Times New Roman" w:hAnsi="Times New Roman" w:cs="Times New Roman"/>
                <w:lang w:val="en-GB"/>
              </w:rPr>
            </w:pPr>
            <w:r>
              <w:rPr>
                <w:rFonts w:ascii="Times New Roman" w:hAnsi="Times New Roman" w:cs="Times New Roman"/>
                <w:lang w:val="en-GB"/>
              </w:rPr>
              <w:t>4</w:t>
            </w:r>
          </w:p>
        </w:tc>
        <w:tc>
          <w:tcPr>
            <w:tcW w:w="1984" w:type="dxa"/>
            <w:shd w:val="clear" w:color="auto" w:fill="auto"/>
          </w:tcPr>
          <w:p w14:paraId="77980E43" w14:textId="77777777" w:rsidR="009475E8" w:rsidRDefault="00947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1985" w:type="dxa"/>
            <w:shd w:val="clear" w:color="auto" w:fill="auto"/>
          </w:tcPr>
          <w:p w14:paraId="1F681980" w14:textId="77777777" w:rsidR="009475E8" w:rsidRDefault="009475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2546" w:type="dxa"/>
            <w:shd w:val="clear" w:color="auto" w:fill="auto"/>
          </w:tcPr>
          <w:p w14:paraId="77A71265"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062991A9" w14:textId="77777777" w:rsidTr="009475E8">
        <w:tc>
          <w:tcPr>
            <w:cnfStyle w:val="001000000000" w:firstRow="0" w:lastRow="0" w:firstColumn="1" w:lastColumn="0" w:oddVBand="0" w:evenVBand="0" w:oddHBand="0" w:evenHBand="0" w:firstRowFirstColumn="0" w:firstRowLastColumn="0" w:lastRowFirstColumn="0" w:lastRowLastColumn="0"/>
            <w:tcW w:w="704" w:type="dxa"/>
          </w:tcPr>
          <w:p w14:paraId="5B746D25" w14:textId="77777777" w:rsidR="009475E8" w:rsidRDefault="009475E8">
            <w:pPr>
              <w:rPr>
                <w:rFonts w:ascii="Times New Roman" w:hAnsi="Times New Roman" w:cs="Times New Roman"/>
                <w:lang w:val="en-GB"/>
              </w:rPr>
            </w:pPr>
          </w:p>
        </w:tc>
        <w:tc>
          <w:tcPr>
            <w:tcW w:w="1843" w:type="dxa"/>
          </w:tcPr>
          <w:p w14:paraId="1C8C08B3"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tcPr>
          <w:p w14:paraId="43366FDA"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 (10.0)</w:t>
            </w:r>
          </w:p>
        </w:tc>
        <w:tc>
          <w:tcPr>
            <w:tcW w:w="1985" w:type="dxa"/>
          </w:tcPr>
          <w:p w14:paraId="1A6DDA36"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9 (90.0)</w:t>
            </w:r>
          </w:p>
        </w:tc>
        <w:tc>
          <w:tcPr>
            <w:tcW w:w="2546" w:type="dxa"/>
            <w:vMerge w:val="restart"/>
          </w:tcPr>
          <w:p w14:paraId="0358FF32" w14:textId="77777777" w:rsidR="009475E8" w:rsidRDefault="00A93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0.535</w:t>
            </w:r>
          </w:p>
          <w:p w14:paraId="0842CFC6" w14:textId="77777777" w:rsidR="009475E8" w:rsidRDefault="00A93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(0.03 – 11.43)</w:t>
            </w:r>
          </w:p>
        </w:tc>
      </w:tr>
      <w:tr w:rsidR="009475E8" w14:paraId="2E0F52DC"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3C5B2C0" w14:textId="77777777" w:rsidR="009475E8" w:rsidRDefault="009475E8">
            <w:pPr>
              <w:rPr>
                <w:rFonts w:ascii="Times New Roman" w:hAnsi="Times New Roman" w:cs="Times New Roman"/>
                <w:lang w:val="en-GB"/>
              </w:rPr>
            </w:pPr>
          </w:p>
        </w:tc>
        <w:tc>
          <w:tcPr>
            <w:tcW w:w="1843" w:type="dxa"/>
            <w:shd w:val="clear" w:color="auto" w:fill="auto"/>
          </w:tcPr>
          <w:p w14:paraId="5267259F"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shd w:val="clear" w:color="auto" w:fill="auto"/>
          </w:tcPr>
          <w:p w14:paraId="5A1B359A"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19 (7.1)</w:t>
            </w:r>
          </w:p>
        </w:tc>
        <w:tc>
          <w:tcPr>
            <w:tcW w:w="1985" w:type="dxa"/>
            <w:shd w:val="clear" w:color="auto" w:fill="auto"/>
          </w:tcPr>
          <w:p w14:paraId="60E443EA"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247 (92.9)</w:t>
            </w:r>
          </w:p>
        </w:tc>
        <w:tc>
          <w:tcPr>
            <w:tcW w:w="2546" w:type="dxa"/>
            <w:vMerge/>
            <w:shd w:val="clear" w:color="auto" w:fill="auto"/>
          </w:tcPr>
          <w:p w14:paraId="300E4239" w14:textId="77777777" w:rsidR="009475E8" w:rsidRDefault="00947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475E8" w14:paraId="7BDC8735" w14:textId="77777777" w:rsidTr="009475E8">
        <w:tc>
          <w:tcPr>
            <w:cnfStyle w:val="001000000000" w:firstRow="0" w:lastRow="0" w:firstColumn="1" w:lastColumn="0" w:oddVBand="0" w:evenVBand="0" w:oddHBand="0" w:evenHBand="0" w:firstRowFirstColumn="0" w:firstRowLastColumn="0" w:lastRowFirstColumn="0" w:lastRowLastColumn="0"/>
            <w:tcW w:w="2547" w:type="dxa"/>
            <w:gridSpan w:val="2"/>
          </w:tcPr>
          <w:p w14:paraId="1CEA86B5" w14:textId="77777777" w:rsidR="009475E8" w:rsidRDefault="00A93F1F">
            <w:pPr>
              <w:rPr>
                <w:rFonts w:ascii="Times New Roman" w:hAnsi="Times New Roman" w:cs="Times New Roman"/>
                <w:lang w:val="en-GB"/>
              </w:rPr>
            </w:pPr>
            <w:r>
              <w:rPr>
                <w:rFonts w:ascii="Times New Roman" w:hAnsi="Times New Roman" w:cs="Times New Roman"/>
                <w:lang w:val="en-GB"/>
              </w:rPr>
              <w:t>5</w:t>
            </w:r>
          </w:p>
        </w:tc>
        <w:tc>
          <w:tcPr>
            <w:tcW w:w="1984" w:type="dxa"/>
          </w:tcPr>
          <w:p w14:paraId="6C3E9DDA" w14:textId="77777777" w:rsidR="009475E8" w:rsidRDefault="00947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985" w:type="dxa"/>
          </w:tcPr>
          <w:p w14:paraId="393A94B4" w14:textId="77777777" w:rsidR="009475E8" w:rsidRDefault="009475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2546" w:type="dxa"/>
          </w:tcPr>
          <w:p w14:paraId="1767956F"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475E8" w14:paraId="45FE604A" w14:textId="77777777" w:rsidTr="0094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63BEBD2" w14:textId="77777777" w:rsidR="009475E8" w:rsidRDefault="009475E8">
            <w:pPr>
              <w:rPr>
                <w:rFonts w:ascii="Times New Roman" w:hAnsi="Times New Roman" w:cs="Times New Roman"/>
                <w:lang w:val="en-GB"/>
              </w:rPr>
            </w:pPr>
          </w:p>
        </w:tc>
        <w:tc>
          <w:tcPr>
            <w:tcW w:w="1843" w:type="dxa"/>
            <w:shd w:val="clear" w:color="auto" w:fill="auto"/>
          </w:tcPr>
          <w:p w14:paraId="53D2C2F6"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Yes</w:t>
            </w:r>
          </w:p>
        </w:tc>
        <w:tc>
          <w:tcPr>
            <w:tcW w:w="1984" w:type="dxa"/>
            <w:shd w:val="clear" w:color="auto" w:fill="auto"/>
          </w:tcPr>
          <w:p w14:paraId="578E31E1" w14:textId="77777777" w:rsidR="009475E8" w:rsidRDefault="00A93F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14 (43.7)</w:t>
            </w:r>
          </w:p>
        </w:tc>
        <w:tc>
          <w:tcPr>
            <w:tcW w:w="1985" w:type="dxa"/>
            <w:shd w:val="clear" w:color="auto" w:fill="auto"/>
          </w:tcPr>
          <w:p w14:paraId="051C6EC4" w14:textId="77777777" w:rsidR="009475E8" w:rsidRDefault="00A93F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18 (56.3)</w:t>
            </w:r>
          </w:p>
        </w:tc>
        <w:tc>
          <w:tcPr>
            <w:tcW w:w="2546" w:type="dxa"/>
            <w:vMerge w:val="restart"/>
            <w:shd w:val="clear" w:color="auto" w:fill="auto"/>
          </w:tcPr>
          <w:p w14:paraId="2ED20981"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Pr>
                <w:rFonts w:ascii="Times New Roman" w:hAnsi="Times New Roman" w:cs="Times New Roman"/>
                <w:b/>
                <w:bCs/>
                <w:lang w:val="en-GB"/>
              </w:rPr>
              <w:t>&lt; 0.001</w:t>
            </w:r>
            <w:r>
              <w:rPr>
                <w:rFonts w:ascii="Times New Roman" w:hAnsi="Times New Roman" w:cs="Times New Roman"/>
                <w:b/>
                <w:sz w:val="24"/>
                <w:szCs w:val="24"/>
              </w:rPr>
              <w:t>*</w:t>
            </w:r>
          </w:p>
          <w:p w14:paraId="4AC36B76" w14:textId="77777777" w:rsidR="009475E8" w:rsidRDefault="00A93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(9.49 – 107.35)</w:t>
            </w:r>
          </w:p>
        </w:tc>
      </w:tr>
      <w:tr w:rsidR="009475E8" w14:paraId="39F0E9A1" w14:textId="77777777" w:rsidTr="009475E8">
        <w:tc>
          <w:tcPr>
            <w:cnfStyle w:val="001000000000" w:firstRow="0" w:lastRow="0" w:firstColumn="1" w:lastColumn="0" w:oddVBand="0" w:evenVBand="0" w:oddHBand="0" w:evenHBand="0" w:firstRowFirstColumn="0" w:firstRowLastColumn="0" w:lastRowFirstColumn="0" w:lastRowLastColumn="0"/>
            <w:tcW w:w="704" w:type="dxa"/>
            <w:tcBorders>
              <w:bottom w:val="single" w:sz="12" w:space="0" w:color="auto"/>
            </w:tcBorders>
          </w:tcPr>
          <w:p w14:paraId="4AC0C93B" w14:textId="77777777" w:rsidR="009475E8" w:rsidRDefault="009475E8">
            <w:pPr>
              <w:rPr>
                <w:rFonts w:ascii="Times New Roman" w:hAnsi="Times New Roman" w:cs="Times New Roman"/>
                <w:lang w:val="en-GB"/>
              </w:rPr>
            </w:pPr>
          </w:p>
        </w:tc>
        <w:tc>
          <w:tcPr>
            <w:tcW w:w="1843" w:type="dxa"/>
            <w:tcBorders>
              <w:bottom w:val="single" w:sz="12" w:space="0" w:color="auto"/>
            </w:tcBorders>
          </w:tcPr>
          <w:p w14:paraId="60F4A7CF"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No</w:t>
            </w:r>
          </w:p>
        </w:tc>
        <w:tc>
          <w:tcPr>
            <w:tcW w:w="1984" w:type="dxa"/>
            <w:tcBorders>
              <w:bottom w:val="single" w:sz="12" w:space="0" w:color="auto"/>
            </w:tcBorders>
          </w:tcPr>
          <w:p w14:paraId="24D6A610" w14:textId="77777777" w:rsidR="009475E8" w:rsidRDefault="00A93F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6 (2.5)</w:t>
            </w:r>
          </w:p>
        </w:tc>
        <w:tc>
          <w:tcPr>
            <w:tcW w:w="1985" w:type="dxa"/>
            <w:tcBorders>
              <w:bottom w:val="single" w:sz="12" w:space="0" w:color="auto"/>
            </w:tcBorders>
          </w:tcPr>
          <w:p w14:paraId="59AD82EF" w14:textId="77777777" w:rsidR="009475E8" w:rsidRDefault="00A93F1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238 (97.5)</w:t>
            </w:r>
          </w:p>
        </w:tc>
        <w:tc>
          <w:tcPr>
            <w:tcW w:w="2546" w:type="dxa"/>
            <w:vMerge/>
            <w:tcBorders>
              <w:bottom w:val="single" w:sz="12" w:space="0" w:color="auto"/>
            </w:tcBorders>
          </w:tcPr>
          <w:p w14:paraId="708503D5" w14:textId="77777777" w:rsidR="009475E8" w:rsidRDefault="00947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bl>
    <w:p w14:paraId="6A3FAADD" w14:textId="77777777" w:rsidR="009475E8" w:rsidRDefault="00A93F1F">
      <w:pPr>
        <w:spacing w:after="0" w:line="240" w:lineRule="auto"/>
        <w:jc w:val="both"/>
        <w:rPr>
          <w:rFonts w:ascii="Times New Roman" w:hAnsi="Times New Roman" w:cs="Times New Roman"/>
          <w:sz w:val="20"/>
          <w:lang w:val="en-GB"/>
        </w:rPr>
      </w:pPr>
      <w:r>
        <w:rPr>
          <w:rFonts w:ascii="Times New Roman" w:hAnsi="Times New Roman" w:cs="Times New Roman"/>
          <w:b/>
          <w:sz w:val="20"/>
          <w:lang w:val="en-GB"/>
        </w:rPr>
        <w:t xml:space="preserve">CKD </w:t>
      </w:r>
      <w:r>
        <w:rPr>
          <w:rFonts w:ascii="Times New Roman" w:hAnsi="Times New Roman" w:cs="Times New Roman"/>
          <w:sz w:val="20"/>
          <w:lang w:val="en-GB"/>
        </w:rPr>
        <w:t>= Chronic Kidney Disease</w:t>
      </w:r>
      <w:r>
        <w:rPr>
          <w:rFonts w:ascii="Times New Roman" w:hAnsi="Times New Roman" w:cs="Times New Roman"/>
          <w:sz w:val="20"/>
          <w:lang w:val="en-GB"/>
        </w:rPr>
        <w:tab/>
        <w:t xml:space="preserve">     </w:t>
      </w:r>
      <w:r>
        <w:rPr>
          <w:rFonts w:ascii="Times New Roman" w:hAnsi="Times New Roman" w:cs="Times New Roman"/>
          <w:b/>
          <w:sz w:val="20"/>
          <w:lang w:val="en-GB"/>
        </w:rPr>
        <w:t>CI</w:t>
      </w:r>
      <w:r>
        <w:rPr>
          <w:rFonts w:ascii="Times New Roman" w:hAnsi="Times New Roman" w:cs="Times New Roman"/>
          <w:sz w:val="20"/>
          <w:lang w:val="en-GB"/>
        </w:rPr>
        <w:t xml:space="preserve"> = confidence interval</w:t>
      </w:r>
      <w:r>
        <w:rPr>
          <w:rFonts w:ascii="Times New Roman" w:hAnsi="Times New Roman" w:cs="Times New Roman"/>
          <w:sz w:val="20"/>
          <w:lang w:val="en-GB"/>
        </w:rPr>
        <w:tab/>
      </w:r>
      <w:r>
        <w:rPr>
          <w:rFonts w:ascii="Times New Roman" w:hAnsi="Times New Roman" w:cs="Times New Roman"/>
          <w:b/>
          <w:sz w:val="20"/>
          <w:lang w:val="en-GB"/>
        </w:rPr>
        <w:t>*</w:t>
      </w:r>
      <w:r>
        <w:rPr>
          <w:rFonts w:ascii="Times New Roman" w:hAnsi="Times New Roman" w:cs="Times New Roman"/>
          <w:sz w:val="20"/>
          <w:lang w:val="en-GB"/>
        </w:rPr>
        <w:t xml:space="preserve"> = significant p-value (less than 0.05)</w:t>
      </w:r>
    </w:p>
    <w:p w14:paraId="278AD746" w14:textId="77777777" w:rsidR="009475E8" w:rsidRDefault="009475E8">
      <w:pPr>
        <w:spacing w:line="360" w:lineRule="auto"/>
        <w:jc w:val="both"/>
        <w:rPr>
          <w:rFonts w:ascii="Times New Roman" w:hAnsi="Times New Roman" w:cs="Times New Roman"/>
          <w:sz w:val="20"/>
          <w:lang w:val="en-GB"/>
        </w:rPr>
      </w:pPr>
    </w:p>
    <w:p w14:paraId="14715CFE" w14:textId="77777777" w:rsidR="009475E8" w:rsidRPr="000A1EAD" w:rsidRDefault="009475E8">
      <w:pPr>
        <w:spacing w:line="360" w:lineRule="auto"/>
        <w:jc w:val="both"/>
        <w:rPr>
          <w:rFonts w:ascii="Times New Roman" w:hAnsi="Times New Roman" w:cs="Times New Roman"/>
          <w:b/>
          <w:sz w:val="24"/>
          <w:lang w:val="en-GB"/>
        </w:rPr>
      </w:pPr>
    </w:p>
    <w:p w14:paraId="5C093777" w14:textId="37C09DD1" w:rsidR="009475E8" w:rsidRPr="00EE4B5E" w:rsidRDefault="00A93F1F">
      <w:pPr>
        <w:spacing w:line="360" w:lineRule="auto"/>
        <w:jc w:val="both"/>
        <w:rPr>
          <w:rFonts w:ascii="Times New Roman" w:hAnsi="Times New Roman" w:cs="Times New Roman"/>
          <w:b/>
          <w:color w:val="000000"/>
          <w:sz w:val="24"/>
          <w:lang w:val="en-GB"/>
        </w:rPr>
      </w:pPr>
      <w:r w:rsidRPr="00EE4B5E">
        <w:rPr>
          <w:rFonts w:ascii="Times New Roman" w:hAnsi="Times New Roman" w:cs="Times New Roman"/>
          <w:b/>
          <w:color w:val="000000"/>
          <w:sz w:val="24"/>
          <w:lang w:val="en-GB"/>
        </w:rPr>
        <w:lastRenderedPageBreak/>
        <w:t>4. D</w:t>
      </w:r>
      <w:r w:rsidR="007E760F" w:rsidRPr="00EE4B5E">
        <w:rPr>
          <w:rFonts w:ascii="Times New Roman" w:hAnsi="Times New Roman" w:cs="Times New Roman"/>
          <w:b/>
          <w:color w:val="000000"/>
          <w:sz w:val="24"/>
          <w:lang w:val="en-GB"/>
        </w:rPr>
        <w:t>ISCUSSION</w:t>
      </w:r>
    </w:p>
    <w:p w14:paraId="3EE5B269" w14:textId="5BE4EC97" w:rsidR="00EE4B5E" w:rsidRPr="00C35639" w:rsidRDefault="00EE4B5E">
      <w:pPr>
        <w:spacing w:line="360" w:lineRule="auto"/>
        <w:jc w:val="both"/>
        <w:rPr>
          <w:rFonts w:ascii="Times New Roman" w:hAnsi="Times New Roman" w:cs="Times New Roman"/>
          <w:color w:val="000000" w:themeColor="text1"/>
          <w:sz w:val="24"/>
          <w:lang w:val="en-GB"/>
        </w:rPr>
      </w:pPr>
      <w:r w:rsidRPr="00C35639">
        <w:rPr>
          <w:rFonts w:ascii="Times New Roman" w:hAnsi="Times New Roman" w:cs="Times New Roman"/>
          <w:color w:val="000000" w:themeColor="text1"/>
          <w:sz w:val="24"/>
          <w:lang w:val="en-GB"/>
        </w:rPr>
        <w:t>In this study, the overall mean incidence of CKD was 16.6 cases per million children per year in over 8 million children under 16 years of age. This incidence is higher than that reported by a Nigerian study wh</w:t>
      </w:r>
      <w:r w:rsidR="00A537C0" w:rsidRPr="00C35639">
        <w:rPr>
          <w:rFonts w:ascii="Times New Roman" w:hAnsi="Times New Roman" w:cs="Times New Roman"/>
          <w:color w:val="000000" w:themeColor="text1"/>
          <w:sz w:val="24"/>
          <w:lang w:val="en-GB"/>
        </w:rPr>
        <w:t>ich</w:t>
      </w:r>
      <w:r w:rsidRPr="00C35639">
        <w:rPr>
          <w:rFonts w:ascii="Times New Roman" w:hAnsi="Times New Roman" w:cs="Times New Roman"/>
          <w:color w:val="000000" w:themeColor="text1"/>
          <w:sz w:val="24"/>
          <w:lang w:val="en-GB"/>
        </w:rPr>
        <w:t xml:space="preserve"> found 11 (6–20) cases per million children per year </w:t>
      </w:r>
      <w:r w:rsidRPr="00C35639">
        <w:rPr>
          <w:rFonts w:ascii="Times New Roman" w:hAnsi="Times New Roman" w:cs="Times New Roman"/>
          <w:b/>
          <w:color w:val="000000" w:themeColor="text1"/>
          <w:sz w:val="24"/>
          <w:lang w:val="en-GB"/>
        </w:rPr>
        <w:t>[10].</w:t>
      </w:r>
      <w:r w:rsidRPr="00C35639">
        <w:rPr>
          <w:rFonts w:ascii="Times New Roman" w:hAnsi="Times New Roman" w:cs="Times New Roman"/>
          <w:color w:val="000000" w:themeColor="text1"/>
          <w:sz w:val="24"/>
          <w:lang w:val="en-GB"/>
        </w:rPr>
        <w:t xml:space="preserve"> In developed countries, despite varying inclusion criteria, available epidemiological studies estimate </w:t>
      </w:r>
      <w:r w:rsidR="00A537C0" w:rsidRPr="00C35639">
        <w:rPr>
          <w:rFonts w:ascii="Times New Roman" w:hAnsi="Times New Roman" w:cs="Times New Roman"/>
          <w:color w:val="000000" w:themeColor="text1"/>
          <w:sz w:val="24"/>
          <w:lang w:val="en-GB"/>
        </w:rPr>
        <w:t xml:space="preserve">an average </w:t>
      </w:r>
      <w:r w:rsidRPr="00C35639">
        <w:rPr>
          <w:rFonts w:ascii="Times New Roman" w:hAnsi="Times New Roman" w:cs="Times New Roman"/>
          <w:color w:val="000000" w:themeColor="text1"/>
          <w:sz w:val="24"/>
          <w:lang w:val="en-GB"/>
        </w:rPr>
        <w:t>incidence of stage 2</w:t>
      </w:r>
      <w:r w:rsidR="001554E5" w:rsidRPr="00C35639">
        <w:rPr>
          <w:rFonts w:ascii="Times New Roman" w:hAnsi="Times New Roman" w:cs="Times New Roman"/>
          <w:color w:val="000000" w:themeColor="text1"/>
          <w:sz w:val="24"/>
          <w:lang w:val="en-GB"/>
        </w:rPr>
        <w:t xml:space="preserve"> to </w:t>
      </w:r>
      <w:r w:rsidRPr="00C35639">
        <w:rPr>
          <w:rFonts w:ascii="Times New Roman" w:hAnsi="Times New Roman" w:cs="Times New Roman"/>
          <w:color w:val="000000" w:themeColor="text1"/>
          <w:sz w:val="24"/>
          <w:lang w:val="en-GB"/>
        </w:rPr>
        <w:t xml:space="preserve">5 </w:t>
      </w:r>
      <w:proofErr w:type="spellStart"/>
      <w:r w:rsidRPr="00C35639">
        <w:rPr>
          <w:rFonts w:ascii="Times New Roman" w:hAnsi="Times New Roman" w:cs="Times New Roman"/>
          <w:color w:val="000000" w:themeColor="text1"/>
          <w:sz w:val="24"/>
          <w:lang w:val="en-GB"/>
        </w:rPr>
        <w:t>pediatric</w:t>
      </w:r>
      <w:proofErr w:type="spellEnd"/>
      <w:r w:rsidRPr="00C35639">
        <w:rPr>
          <w:rFonts w:ascii="Times New Roman" w:hAnsi="Times New Roman" w:cs="Times New Roman"/>
          <w:color w:val="000000" w:themeColor="text1"/>
          <w:sz w:val="24"/>
          <w:lang w:val="en-GB"/>
        </w:rPr>
        <w:t xml:space="preserve"> CKD </w:t>
      </w:r>
      <w:r w:rsidR="00A537C0" w:rsidRPr="00C35639">
        <w:rPr>
          <w:rFonts w:ascii="Times New Roman" w:hAnsi="Times New Roman" w:cs="Times New Roman"/>
          <w:color w:val="000000" w:themeColor="text1"/>
          <w:sz w:val="24"/>
          <w:lang w:val="en-GB"/>
        </w:rPr>
        <w:t xml:space="preserve">of </w:t>
      </w:r>
      <w:r w:rsidRPr="00C35639">
        <w:rPr>
          <w:rFonts w:ascii="Times New Roman" w:hAnsi="Times New Roman" w:cs="Times New Roman"/>
          <w:color w:val="000000" w:themeColor="text1"/>
          <w:sz w:val="24"/>
          <w:lang w:val="en-GB"/>
        </w:rPr>
        <w:t xml:space="preserve">8 </w:t>
      </w:r>
      <w:r w:rsidR="00A537C0" w:rsidRPr="00C35639">
        <w:rPr>
          <w:rFonts w:ascii="Times New Roman" w:hAnsi="Times New Roman" w:cs="Times New Roman"/>
          <w:color w:val="000000" w:themeColor="text1"/>
          <w:sz w:val="24"/>
          <w:lang w:val="en-GB"/>
        </w:rPr>
        <w:t xml:space="preserve">to </w:t>
      </w:r>
      <w:r w:rsidRPr="00C35639">
        <w:rPr>
          <w:rFonts w:ascii="Times New Roman" w:hAnsi="Times New Roman" w:cs="Times New Roman"/>
          <w:color w:val="000000" w:themeColor="text1"/>
          <w:sz w:val="24"/>
          <w:lang w:val="en-GB"/>
        </w:rPr>
        <w:t xml:space="preserve">17 cases per million children per year </w:t>
      </w:r>
      <w:r w:rsidRPr="00C35639">
        <w:rPr>
          <w:rFonts w:ascii="Times New Roman" w:hAnsi="Times New Roman" w:cs="Times New Roman"/>
          <w:b/>
          <w:color w:val="000000" w:themeColor="text1"/>
          <w:sz w:val="24"/>
          <w:lang w:val="en-GB"/>
        </w:rPr>
        <w:t>[13].</w:t>
      </w:r>
      <w:r w:rsidRPr="00C35639">
        <w:rPr>
          <w:rFonts w:ascii="Times New Roman" w:hAnsi="Times New Roman" w:cs="Times New Roman"/>
          <w:color w:val="000000" w:themeColor="text1"/>
          <w:sz w:val="24"/>
          <w:lang w:val="en-GB"/>
        </w:rPr>
        <w:t xml:space="preserve"> A British study reported a </w:t>
      </w:r>
      <w:r w:rsidR="001554E5" w:rsidRPr="00C35639">
        <w:rPr>
          <w:rFonts w:ascii="Times New Roman" w:hAnsi="Times New Roman" w:cs="Times New Roman"/>
          <w:color w:val="000000" w:themeColor="text1"/>
          <w:sz w:val="24"/>
          <w:lang w:val="en-GB"/>
        </w:rPr>
        <w:t xml:space="preserve">much </w:t>
      </w:r>
      <w:r w:rsidRPr="00C35639">
        <w:rPr>
          <w:rFonts w:ascii="Times New Roman" w:hAnsi="Times New Roman" w:cs="Times New Roman"/>
          <w:color w:val="000000" w:themeColor="text1"/>
          <w:sz w:val="24"/>
          <w:lang w:val="en-GB"/>
        </w:rPr>
        <w:t xml:space="preserve">higher incidence (17.5 cases per million children), </w:t>
      </w:r>
      <w:r w:rsidR="000475DF" w:rsidRPr="00C35639">
        <w:rPr>
          <w:rFonts w:ascii="Times New Roman" w:hAnsi="Times New Roman" w:cs="Times New Roman"/>
          <w:color w:val="000000" w:themeColor="text1"/>
          <w:sz w:val="24"/>
          <w:lang w:val="en-GB"/>
        </w:rPr>
        <w:t xml:space="preserve">however the </w:t>
      </w:r>
      <w:r w:rsidR="008F0592" w:rsidRPr="00C35639">
        <w:rPr>
          <w:rFonts w:ascii="Times New Roman" w:hAnsi="Times New Roman" w:cs="Times New Roman"/>
          <w:color w:val="000000" w:themeColor="text1"/>
          <w:sz w:val="24"/>
          <w:lang w:val="en-GB"/>
        </w:rPr>
        <w:t>hospital-based</w:t>
      </w:r>
      <w:r w:rsidR="000475DF" w:rsidRPr="00C35639">
        <w:rPr>
          <w:rFonts w:ascii="Times New Roman" w:hAnsi="Times New Roman" w:cs="Times New Roman"/>
          <w:color w:val="000000" w:themeColor="text1"/>
          <w:sz w:val="24"/>
          <w:lang w:val="en-GB"/>
        </w:rPr>
        <w:t xml:space="preserve"> nature of the study may </w:t>
      </w:r>
      <w:r w:rsidR="00372143" w:rsidRPr="00C35639">
        <w:rPr>
          <w:rFonts w:ascii="Times New Roman" w:hAnsi="Times New Roman" w:cs="Times New Roman"/>
          <w:color w:val="000000" w:themeColor="text1"/>
          <w:sz w:val="24"/>
          <w:lang w:val="en-GB"/>
        </w:rPr>
        <w:t>constitute a</w:t>
      </w:r>
      <w:r w:rsidR="000475DF" w:rsidRPr="00C35639">
        <w:rPr>
          <w:rFonts w:ascii="Times New Roman" w:hAnsi="Times New Roman" w:cs="Times New Roman"/>
          <w:color w:val="000000" w:themeColor="text1"/>
          <w:sz w:val="24"/>
          <w:lang w:val="en-GB"/>
        </w:rPr>
        <w:t xml:space="preserve"> </w:t>
      </w:r>
      <w:r w:rsidR="008F0592" w:rsidRPr="00C35639">
        <w:rPr>
          <w:rFonts w:ascii="Times New Roman" w:hAnsi="Times New Roman" w:cs="Times New Roman"/>
          <w:color w:val="000000" w:themeColor="text1"/>
          <w:sz w:val="24"/>
          <w:lang w:val="en-GB"/>
        </w:rPr>
        <w:t>recruitment bias</w:t>
      </w:r>
      <w:r w:rsidRPr="00C35639">
        <w:rPr>
          <w:rFonts w:ascii="Times New Roman" w:hAnsi="Times New Roman" w:cs="Times New Roman"/>
          <w:color w:val="000000" w:themeColor="text1"/>
          <w:sz w:val="24"/>
          <w:lang w:val="en-GB"/>
        </w:rPr>
        <w:t xml:space="preserve"> </w:t>
      </w:r>
      <w:r w:rsidRPr="00C35639">
        <w:rPr>
          <w:rFonts w:ascii="Times New Roman" w:hAnsi="Times New Roman" w:cs="Times New Roman"/>
          <w:b/>
          <w:color w:val="000000" w:themeColor="text1"/>
          <w:sz w:val="24"/>
          <w:lang w:val="en-GB"/>
        </w:rPr>
        <w:t>[13].</w:t>
      </w:r>
      <w:r w:rsidRPr="00C35639">
        <w:rPr>
          <w:rFonts w:ascii="Times New Roman" w:hAnsi="Times New Roman" w:cs="Times New Roman"/>
          <w:color w:val="000000" w:themeColor="text1"/>
          <w:sz w:val="24"/>
          <w:lang w:val="en-GB"/>
        </w:rPr>
        <w:t xml:space="preserve"> This high incidence in our study could </w:t>
      </w:r>
      <w:r w:rsidR="00FE3FB6" w:rsidRPr="00C35639">
        <w:rPr>
          <w:rFonts w:ascii="Times New Roman" w:hAnsi="Times New Roman" w:cs="Times New Roman"/>
          <w:color w:val="000000" w:themeColor="text1"/>
          <w:sz w:val="24"/>
          <w:lang w:val="en-GB"/>
        </w:rPr>
        <w:t xml:space="preserve">also </w:t>
      </w:r>
      <w:r w:rsidRPr="00C35639">
        <w:rPr>
          <w:rFonts w:ascii="Times New Roman" w:hAnsi="Times New Roman" w:cs="Times New Roman"/>
          <w:color w:val="000000" w:themeColor="text1"/>
          <w:sz w:val="24"/>
          <w:lang w:val="en-GB"/>
        </w:rPr>
        <w:t>be explained by</w:t>
      </w:r>
      <w:r w:rsidR="00FE3FB6" w:rsidRPr="00C35639">
        <w:rPr>
          <w:rFonts w:ascii="Times New Roman" w:hAnsi="Times New Roman" w:cs="Times New Roman"/>
          <w:color w:val="000000" w:themeColor="text1"/>
          <w:sz w:val="24"/>
          <w:lang w:val="en-GB"/>
        </w:rPr>
        <w:t xml:space="preserve"> the fact that we are the</w:t>
      </w:r>
      <w:r w:rsidRPr="00C35639">
        <w:rPr>
          <w:rFonts w:ascii="Times New Roman" w:hAnsi="Times New Roman" w:cs="Times New Roman"/>
          <w:color w:val="000000" w:themeColor="text1"/>
          <w:sz w:val="24"/>
          <w:lang w:val="en-GB"/>
        </w:rPr>
        <w:t xml:space="preserve"> </w:t>
      </w:r>
      <w:r w:rsidR="00FE3FB6" w:rsidRPr="00C35639">
        <w:rPr>
          <w:rFonts w:ascii="Times New Roman" w:hAnsi="Times New Roman" w:cs="Times New Roman"/>
          <w:color w:val="000000" w:themeColor="text1"/>
          <w:sz w:val="24"/>
          <w:lang w:val="en-GB"/>
        </w:rPr>
        <w:t xml:space="preserve">only reference </w:t>
      </w:r>
      <w:r w:rsidR="00613079" w:rsidRPr="00C35639">
        <w:rPr>
          <w:rFonts w:ascii="Times New Roman" w:hAnsi="Times New Roman" w:cs="Times New Roman"/>
          <w:color w:val="000000" w:themeColor="text1"/>
          <w:sz w:val="24"/>
          <w:lang w:val="en-GB"/>
        </w:rPr>
        <w:t xml:space="preserve">centre for the management of </w:t>
      </w:r>
      <w:proofErr w:type="spellStart"/>
      <w:r w:rsidR="00613079" w:rsidRPr="00C35639">
        <w:rPr>
          <w:rFonts w:ascii="Times New Roman" w:hAnsi="Times New Roman" w:cs="Times New Roman"/>
          <w:color w:val="000000" w:themeColor="text1"/>
          <w:sz w:val="24"/>
          <w:lang w:val="en-GB"/>
        </w:rPr>
        <w:t>pediatric</w:t>
      </w:r>
      <w:proofErr w:type="spellEnd"/>
      <w:r w:rsidR="00613079" w:rsidRPr="00C35639">
        <w:rPr>
          <w:rFonts w:ascii="Times New Roman" w:hAnsi="Times New Roman" w:cs="Times New Roman"/>
          <w:color w:val="000000" w:themeColor="text1"/>
          <w:sz w:val="24"/>
          <w:lang w:val="en-GB"/>
        </w:rPr>
        <w:t xml:space="preserve"> kidney diseases in Senegal</w:t>
      </w:r>
      <w:r w:rsidR="00FE3FB6" w:rsidRPr="00C35639">
        <w:rPr>
          <w:rFonts w:ascii="Times New Roman" w:hAnsi="Times New Roman" w:cs="Times New Roman"/>
          <w:color w:val="000000" w:themeColor="text1"/>
          <w:sz w:val="24"/>
          <w:lang w:val="en-GB"/>
        </w:rPr>
        <w:t xml:space="preserve"> </w:t>
      </w:r>
      <w:r w:rsidR="006A7C0C" w:rsidRPr="00C35639">
        <w:rPr>
          <w:rFonts w:ascii="Times New Roman" w:hAnsi="Times New Roman" w:cs="Times New Roman"/>
          <w:color w:val="000000" w:themeColor="text1"/>
          <w:sz w:val="24"/>
          <w:lang w:val="en-GB"/>
        </w:rPr>
        <w:t xml:space="preserve">thus constituting </w:t>
      </w:r>
      <w:r w:rsidR="00CD7DB0" w:rsidRPr="00C35639">
        <w:rPr>
          <w:rFonts w:ascii="Times New Roman" w:hAnsi="Times New Roman" w:cs="Times New Roman"/>
          <w:color w:val="000000" w:themeColor="text1"/>
          <w:sz w:val="24"/>
          <w:lang w:val="en-GB"/>
        </w:rPr>
        <w:t xml:space="preserve">an additional </w:t>
      </w:r>
      <w:r w:rsidRPr="00C35639">
        <w:rPr>
          <w:rFonts w:ascii="Times New Roman" w:hAnsi="Times New Roman" w:cs="Times New Roman"/>
          <w:color w:val="000000" w:themeColor="text1"/>
          <w:sz w:val="24"/>
          <w:lang w:val="en-GB"/>
        </w:rPr>
        <w:t xml:space="preserve">selection bias. Senegal has two </w:t>
      </w:r>
      <w:proofErr w:type="spellStart"/>
      <w:r w:rsidRPr="00C35639">
        <w:rPr>
          <w:rFonts w:ascii="Times New Roman" w:hAnsi="Times New Roman" w:cs="Times New Roman"/>
          <w:color w:val="000000" w:themeColor="text1"/>
          <w:sz w:val="24"/>
          <w:lang w:val="en-GB"/>
        </w:rPr>
        <w:t>pediatric</w:t>
      </w:r>
      <w:proofErr w:type="spellEnd"/>
      <w:r w:rsidRPr="00C35639">
        <w:rPr>
          <w:rFonts w:ascii="Times New Roman" w:hAnsi="Times New Roman" w:cs="Times New Roman"/>
          <w:color w:val="000000" w:themeColor="text1"/>
          <w:sz w:val="24"/>
          <w:lang w:val="en-GB"/>
        </w:rPr>
        <w:t xml:space="preserve"> nephrologists, representing a ratio of one </w:t>
      </w:r>
      <w:proofErr w:type="spellStart"/>
      <w:r w:rsidRPr="00C35639">
        <w:rPr>
          <w:rFonts w:ascii="Times New Roman" w:hAnsi="Times New Roman" w:cs="Times New Roman"/>
          <w:color w:val="000000" w:themeColor="text1"/>
          <w:sz w:val="24"/>
          <w:lang w:val="en-GB"/>
        </w:rPr>
        <w:t>pediatric</w:t>
      </w:r>
      <w:proofErr w:type="spellEnd"/>
      <w:r w:rsidRPr="00C35639">
        <w:rPr>
          <w:rFonts w:ascii="Times New Roman" w:hAnsi="Times New Roman" w:cs="Times New Roman"/>
          <w:color w:val="000000" w:themeColor="text1"/>
          <w:sz w:val="24"/>
          <w:lang w:val="en-GB"/>
        </w:rPr>
        <w:t xml:space="preserve"> nephrologist for every 3,545,564 children. These two nephrologists work in the same hospital located in the </w:t>
      </w:r>
      <w:r w:rsidR="009C56E5" w:rsidRPr="00C35639">
        <w:rPr>
          <w:rFonts w:ascii="Times New Roman" w:hAnsi="Times New Roman" w:cs="Times New Roman"/>
          <w:color w:val="000000" w:themeColor="text1"/>
          <w:sz w:val="24"/>
          <w:lang w:val="en-GB"/>
        </w:rPr>
        <w:t xml:space="preserve">main </w:t>
      </w:r>
      <w:r w:rsidRPr="00C35639">
        <w:rPr>
          <w:rFonts w:ascii="Times New Roman" w:hAnsi="Times New Roman" w:cs="Times New Roman"/>
          <w:color w:val="000000" w:themeColor="text1"/>
          <w:sz w:val="24"/>
          <w:lang w:val="en-GB"/>
        </w:rPr>
        <w:t xml:space="preserve">Senegalese capital (Dakar) </w:t>
      </w:r>
      <w:r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15</w:t>
      </w:r>
      <w:r w:rsidRPr="00C35639">
        <w:rPr>
          <w:rFonts w:ascii="Times New Roman" w:hAnsi="Times New Roman" w:cs="Times New Roman"/>
          <w:b/>
          <w:color w:val="000000" w:themeColor="text1"/>
          <w:sz w:val="24"/>
          <w:lang w:val="en-GB"/>
        </w:rPr>
        <w:t>],</w:t>
      </w:r>
      <w:r w:rsidRPr="00C35639">
        <w:rPr>
          <w:rFonts w:ascii="Times New Roman" w:hAnsi="Times New Roman" w:cs="Times New Roman"/>
          <w:color w:val="000000" w:themeColor="text1"/>
          <w:sz w:val="24"/>
          <w:lang w:val="en-GB"/>
        </w:rPr>
        <w:t xml:space="preserve"> </w:t>
      </w:r>
      <w:r w:rsidR="00FB79A2" w:rsidRPr="00C35639">
        <w:rPr>
          <w:rFonts w:ascii="Times New Roman" w:hAnsi="Times New Roman" w:cs="Times New Roman"/>
          <w:color w:val="000000" w:themeColor="text1"/>
          <w:sz w:val="24"/>
          <w:lang w:val="en-GB"/>
        </w:rPr>
        <w:t>whereas in</w:t>
      </w:r>
      <w:r w:rsidRPr="00C35639">
        <w:rPr>
          <w:rFonts w:ascii="Times New Roman" w:hAnsi="Times New Roman" w:cs="Times New Roman"/>
          <w:color w:val="000000" w:themeColor="text1"/>
          <w:sz w:val="24"/>
          <w:lang w:val="en-GB"/>
        </w:rPr>
        <w:t xml:space="preserve"> Western countries </w:t>
      </w:r>
      <w:r w:rsidR="00FE3FB6" w:rsidRPr="00C35639">
        <w:rPr>
          <w:rFonts w:ascii="Times New Roman" w:hAnsi="Times New Roman" w:cs="Times New Roman"/>
          <w:color w:val="000000" w:themeColor="text1"/>
          <w:sz w:val="24"/>
          <w:lang w:val="en-GB"/>
        </w:rPr>
        <w:t xml:space="preserve">the </w:t>
      </w:r>
      <w:proofErr w:type="spellStart"/>
      <w:r w:rsidR="00FE3FB6" w:rsidRPr="00C35639">
        <w:rPr>
          <w:rFonts w:ascii="Times New Roman" w:hAnsi="Times New Roman" w:cs="Times New Roman"/>
          <w:color w:val="000000" w:themeColor="text1"/>
          <w:sz w:val="24"/>
          <w:lang w:val="en-GB"/>
        </w:rPr>
        <w:t>pediatric</w:t>
      </w:r>
      <w:proofErr w:type="spellEnd"/>
      <w:r w:rsidR="00FE3FB6" w:rsidRPr="00C35639">
        <w:rPr>
          <w:rFonts w:ascii="Times New Roman" w:hAnsi="Times New Roman" w:cs="Times New Roman"/>
          <w:color w:val="000000" w:themeColor="text1"/>
          <w:sz w:val="24"/>
          <w:lang w:val="en-GB"/>
        </w:rPr>
        <w:t xml:space="preserve"> nephrologist</w:t>
      </w:r>
      <w:r w:rsidR="00613079" w:rsidRPr="00C35639">
        <w:rPr>
          <w:rFonts w:ascii="Times New Roman" w:hAnsi="Times New Roman" w:cs="Times New Roman"/>
          <w:color w:val="000000" w:themeColor="text1"/>
          <w:sz w:val="24"/>
          <w:lang w:val="en-GB"/>
        </w:rPr>
        <w:t xml:space="preserve"> to </w:t>
      </w:r>
      <w:proofErr w:type="spellStart"/>
      <w:r w:rsidR="00613079" w:rsidRPr="00C35639">
        <w:rPr>
          <w:rFonts w:ascii="Times New Roman" w:hAnsi="Times New Roman" w:cs="Times New Roman"/>
          <w:color w:val="000000" w:themeColor="text1"/>
          <w:sz w:val="24"/>
          <w:lang w:val="en-GB"/>
        </w:rPr>
        <w:t>pediatric</w:t>
      </w:r>
      <w:proofErr w:type="spellEnd"/>
      <w:r w:rsidR="00613079" w:rsidRPr="00C35639">
        <w:rPr>
          <w:rFonts w:ascii="Times New Roman" w:hAnsi="Times New Roman" w:cs="Times New Roman"/>
          <w:color w:val="000000" w:themeColor="text1"/>
          <w:sz w:val="24"/>
          <w:lang w:val="en-GB"/>
        </w:rPr>
        <w:t xml:space="preserve"> </w:t>
      </w:r>
      <w:r w:rsidR="00FE3FB6" w:rsidRPr="00C35639">
        <w:rPr>
          <w:rFonts w:ascii="Times New Roman" w:hAnsi="Times New Roman" w:cs="Times New Roman"/>
          <w:color w:val="000000" w:themeColor="text1"/>
          <w:sz w:val="24"/>
          <w:lang w:val="en-GB"/>
        </w:rPr>
        <w:t>population</w:t>
      </w:r>
      <w:r w:rsidR="00FB79A2" w:rsidRPr="00C35639">
        <w:rPr>
          <w:rFonts w:ascii="Times New Roman" w:hAnsi="Times New Roman" w:cs="Times New Roman"/>
          <w:color w:val="000000" w:themeColor="text1"/>
          <w:sz w:val="24"/>
          <w:lang w:val="en-GB"/>
        </w:rPr>
        <w:t xml:space="preserve"> ratio</w:t>
      </w:r>
      <w:r w:rsidR="00FE3FB6" w:rsidRPr="00C35639">
        <w:rPr>
          <w:rFonts w:ascii="Times New Roman" w:hAnsi="Times New Roman" w:cs="Times New Roman"/>
          <w:color w:val="000000" w:themeColor="text1"/>
          <w:sz w:val="24"/>
          <w:lang w:val="en-GB"/>
        </w:rPr>
        <w:t xml:space="preserve"> is much </w:t>
      </w:r>
      <w:r w:rsidR="00613079" w:rsidRPr="00C35639">
        <w:rPr>
          <w:rFonts w:ascii="Times New Roman" w:hAnsi="Times New Roman" w:cs="Times New Roman"/>
          <w:color w:val="000000" w:themeColor="text1"/>
          <w:sz w:val="24"/>
          <w:lang w:val="en-GB"/>
        </w:rPr>
        <w:t>more</w:t>
      </w:r>
      <w:r w:rsidR="00FE3FB6" w:rsidRPr="00C35639">
        <w:rPr>
          <w:rFonts w:ascii="Times New Roman" w:hAnsi="Times New Roman" w:cs="Times New Roman"/>
          <w:color w:val="000000" w:themeColor="text1"/>
          <w:sz w:val="24"/>
          <w:lang w:val="en-GB"/>
        </w:rPr>
        <w:t xml:space="preserve"> </w:t>
      </w:r>
      <w:r w:rsidR="00613079" w:rsidRPr="00C35639">
        <w:rPr>
          <w:rFonts w:ascii="Times New Roman" w:hAnsi="Times New Roman" w:cs="Times New Roman"/>
          <w:color w:val="000000" w:themeColor="text1"/>
          <w:sz w:val="24"/>
          <w:lang w:val="en-GB"/>
        </w:rPr>
        <w:t>important</w:t>
      </w:r>
      <w:r w:rsidR="00FE3FB6" w:rsidRPr="00C35639">
        <w:rPr>
          <w:rFonts w:ascii="Times New Roman" w:hAnsi="Times New Roman" w:cs="Times New Roman"/>
          <w:color w:val="000000" w:themeColor="text1"/>
          <w:sz w:val="24"/>
          <w:lang w:val="en-GB"/>
        </w:rPr>
        <w:t xml:space="preserve"> </w:t>
      </w:r>
      <w:r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16</w:t>
      </w:r>
      <w:r w:rsidRPr="00C35639">
        <w:rPr>
          <w:rFonts w:ascii="Times New Roman" w:hAnsi="Times New Roman" w:cs="Times New Roman"/>
          <w:b/>
          <w:color w:val="000000" w:themeColor="text1"/>
          <w:sz w:val="24"/>
          <w:lang w:val="en-GB"/>
        </w:rPr>
        <w:t>].</w:t>
      </w:r>
    </w:p>
    <w:p w14:paraId="14754ACB" w14:textId="1489FBFA" w:rsidR="00964534" w:rsidRPr="00C35639" w:rsidRDefault="009C56E5">
      <w:pPr>
        <w:spacing w:line="360" w:lineRule="auto"/>
        <w:jc w:val="both"/>
        <w:rPr>
          <w:rFonts w:ascii="Times New Roman" w:hAnsi="Times New Roman" w:cs="Times New Roman"/>
          <w:color w:val="000000" w:themeColor="text1"/>
          <w:sz w:val="24"/>
          <w:lang w:val="en-GB"/>
        </w:rPr>
      </w:pPr>
      <w:r w:rsidRPr="00C35639">
        <w:rPr>
          <w:rFonts w:ascii="Times New Roman" w:hAnsi="Times New Roman" w:cs="Times New Roman"/>
          <w:color w:val="000000" w:themeColor="text1"/>
          <w:sz w:val="24"/>
          <w:lang w:val="en-GB"/>
        </w:rPr>
        <w:t>The mean age</w:t>
      </w:r>
      <w:r w:rsidR="008700B4" w:rsidRPr="00C35639">
        <w:rPr>
          <w:rFonts w:ascii="Times New Roman" w:hAnsi="Times New Roman" w:cs="Times New Roman"/>
          <w:color w:val="000000" w:themeColor="text1"/>
          <w:sz w:val="24"/>
          <w:lang w:val="en-GB"/>
        </w:rPr>
        <w:t xml:space="preserve"> </w:t>
      </w:r>
      <w:r w:rsidR="00AA7659" w:rsidRPr="00C35639">
        <w:rPr>
          <w:rFonts w:ascii="Times New Roman" w:hAnsi="Times New Roman" w:cs="Times New Roman"/>
          <w:color w:val="000000" w:themeColor="text1"/>
          <w:sz w:val="24"/>
          <w:lang w:val="en-GB"/>
        </w:rPr>
        <w:t>a</w:t>
      </w:r>
      <w:r w:rsidR="008700B4" w:rsidRPr="00C35639">
        <w:rPr>
          <w:rFonts w:ascii="Times New Roman" w:hAnsi="Times New Roman" w:cs="Times New Roman"/>
          <w:color w:val="000000" w:themeColor="text1"/>
          <w:sz w:val="24"/>
          <w:lang w:val="en-GB"/>
        </w:rPr>
        <w:t>t diagnosis</w:t>
      </w:r>
      <w:r w:rsidRPr="00C35639">
        <w:rPr>
          <w:rFonts w:ascii="Times New Roman" w:hAnsi="Times New Roman" w:cs="Times New Roman"/>
          <w:color w:val="000000" w:themeColor="text1"/>
          <w:sz w:val="24"/>
          <w:lang w:val="en-GB"/>
        </w:rPr>
        <w:t xml:space="preserve"> in our cohort was 8 years. </w:t>
      </w:r>
      <w:r w:rsidR="009360B9" w:rsidRPr="00C35639">
        <w:rPr>
          <w:rFonts w:ascii="Times New Roman" w:hAnsi="Times New Roman" w:cs="Times New Roman"/>
          <w:color w:val="000000" w:themeColor="text1"/>
          <w:sz w:val="24"/>
          <w:lang w:val="en-GB"/>
        </w:rPr>
        <w:t xml:space="preserve">Globally, </w:t>
      </w:r>
      <w:r w:rsidRPr="00C35639">
        <w:rPr>
          <w:rFonts w:ascii="Times New Roman" w:hAnsi="Times New Roman" w:cs="Times New Roman"/>
          <w:color w:val="000000" w:themeColor="text1"/>
          <w:sz w:val="24"/>
          <w:lang w:val="en-GB"/>
        </w:rPr>
        <w:t xml:space="preserve">the age at </w:t>
      </w:r>
      <w:r w:rsidR="008700B4" w:rsidRPr="00C35639">
        <w:rPr>
          <w:rFonts w:ascii="Times New Roman" w:hAnsi="Times New Roman" w:cs="Times New Roman"/>
          <w:color w:val="000000" w:themeColor="text1"/>
          <w:sz w:val="24"/>
          <w:lang w:val="en-GB"/>
        </w:rPr>
        <w:t xml:space="preserve">CKD </w:t>
      </w:r>
      <w:r w:rsidRPr="00C35639">
        <w:rPr>
          <w:rFonts w:ascii="Times New Roman" w:hAnsi="Times New Roman" w:cs="Times New Roman"/>
          <w:color w:val="000000" w:themeColor="text1"/>
          <w:sz w:val="24"/>
          <w:lang w:val="en-GB"/>
        </w:rPr>
        <w:t xml:space="preserve">diagnosis in children in developing countries is higher than that reported in Western studies, </w:t>
      </w:r>
      <w:r w:rsidR="00EE6349" w:rsidRPr="00C35639">
        <w:rPr>
          <w:rFonts w:ascii="Times New Roman" w:hAnsi="Times New Roman" w:cs="Times New Roman"/>
          <w:color w:val="000000" w:themeColor="text1"/>
          <w:sz w:val="24"/>
          <w:lang w:val="en-GB"/>
        </w:rPr>
        <w:t xml:space="preserve">primarily due to the shortage of </w:t>
      </w:r>
      <w:proofErr w:type="spellStart"/>
      <w:r w:rsidR="00EE6349" w:rsidRPr="00C35639">
        <w:rPr>
          <w:rFonts w:ascii="Times New Roman" w:hAnsi="Times New Roman" w:cs="Times New Roman"/>
          <w:color w:val="000000" w:themeColor="text1"/>
          <w:sz w:val="24"/>
          <w:lang w:val="en-GB"/>
        </w:rPr>
        <w:t>pediatric</w:t>
      </w:r>
      <w:proofErr w:type="spellEnd"/>
      <w:r w:rsidR="00EE6349" w:rsidRPr="00C35639">
        <w:rPr>
          <w:rFonts w:ascii="Times New Roman" w:hAnsi="Times New Roman" w:cs="Times New Roman"/>
          <w:color w:val="000000" w:themeColor="text1"/>
          <w:sz w:val="24"/>
          <w:lang w:val="en-GB"/>
        </w:rPr>
        <w:t xml:space="preserve"> nephrologists and the </w:t>
      </w:r>
      <w:r w:rsidR="00AB62B5" w:rsidRPr="00C35639">
        <w:rPr>
          <w:rFonts w:ascii="Times New Roman" w:hAnsi="Times New Roman" w:cs="Times New Roman"/>
          <w:color w:val="000000" w:themeColor="text1"/>
          <w:sz w:val="24"/>
          <w:lang w:val="en-GB"/>
        </w:rPr>
        <w:t xml:space="preserve">absence </w:t>
      </w:r>
      <w:r w:rsidR="00EE6349" w:rsidRPr="00C35639">
        <w:rPr>
          <w:rFonts w:ascii="Times New Roman" w:hAnsi="Times New Roman" w:cs="Times New Roman"/>
          <w:color w:val="000000" w:themeColor="text1"/>
          <w:sz w:val="24"/>
          <w:lang w:val="en-GB"/>
        </w:rPr>
        <w:t xml:space="preserve">of </w:t>
      </w:r>
      <w:r w:rsidR="00AB62B5" w:rsidRPr="00C35639">
        <w:rPr>
          <w:rFonts w:ascii="Times New Roman" w:hAnsi="Times New Roman" w:cs="Times New Roman"/>
          <w:color w:val="000000" w:themeColor="text1"/>
          <w:sz w:val="24"/>
          <w:lang w:val="en-GB"/>
        </w:rPr>
        <w:t xml:space="preserve">a single national kidney </w:t>
      </w:r>
      <w:r w:rsidR="00BC7647" w:rsidRPr="00C35639">
        <w:rPr>
          <w:rFonts w:ascii="Times New Roman" w:hAnsi="Times New Roman" w:cs="Times New Roman"/>
          <w:color w:val="000000" w:themeColor="text1"/>
          <w:sz w:val="24"/>
          <w:lang w:val="en-GB"/>
        </w:rPr>
        <w:t>diseases registry</w:t>
      </w:r>
      <w:r w:rsidR="00AB62B5" w:rsidRPr="00C35639">
        <w:rPr>
          <w:rFonts w:ascii="Times New Roman" w:hAnsi="Times New Roman" w:cs="Times New Roman"/>
          <w:color w:val="000000" w:themeColor="text1"/>
          <w:sz w:val="24"/>
          <w:lang w:val="en-GB"/>
        </w:rPr>
        <w:t xml:space="preserve"> supported by a secure database allowing case tracking </w:t>
      </w:r>
      <w:r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17</w:t>
      </w:r>
      <w:r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18</w:t>
      </w:r>
      <w:r w:rsidRPr="00C35639">
        <w:rPr>
          <w:rFonts w:ascii="Times New Roman" w:hAnsi="Times New Roman" w:cs="Times New Roman"/>
          <w:b/>
          <w:color w:val="000000" w:themeColor="text1"/>
          <w:sz w:val="24"/>
          <w:lang w:val="en-GB"/>
        </w:rPr>
        <w:t>].</w:t>
      </w:r>
      <w:r w:rsidRPr="00C35639">
        <w:rPr>
          <w:rFonts w:ascii="Times New Roman" w:hAnsi="Times New Roman" w:cs="Times New Roman"/>
          <w:color w:val="000000" w:themeColor="text1"/>
          <w:sz w:val="24"/>
          <w:lang w:val="en-GB"/>
        </w:rPr>
        <w:t xml:space="preserve"> The male-to-female ratio was 1.</w:t>
      </w:r>
      <w:r w:rsidR="00E51418" w:rsidRPr="00C35639">
        <w:rPr>
          <w:rFonts w:ascii="Times New Roman" w:hAnsi="Times New Roman" w:cs="Times New Roman"/>
          <w:color w:val="000000" w:themeColor="text1"/>
          <w:sz w:val="24"/>
          <w:lang w:val="en-GB"/>
        </w:rPr>
        <w:t>53. This</w:t>
      </w:r>
      <w:r w:rsidRPr="00C35639">
        <w:rPr>
          <w:rFonts w:ascii="Times New Roman" w:hAnsi="Times New Roman" w:cs="Times New Roman"/>
          <w:color w:val="000000" w:themeColor="text1"/>
          <w:sz w:val="24"/>
          <w:lang w:val="en-GB"/>
        </w:rPr>
        <w:t xml:space="preserve"> male predominance has been found in most African and Western studies </w:t>
      </w:r>
      <w:r w:rsidRPr="00C35639">
        <w:rPr>
          <w:rFonts w:ascii="Times New Roman" w:hAnsi="Times New Roman" w:cs="Times New Roman"/>
          <w:b/>
          <w:color w:val="000000" w:themeColor="text1"/>
          <w:sz w:val="24"/>
          <w:lang w:val="en-GB"/>
        </w:rPr>
        <w:t xml:space="preserve">[10, </w:t>
      </w:r>
      <w:r w:rsidR="000D7C3A" w:rsidRPr="00C35639">
        <w:rPr>
          <w:rFonts w:ascii="Times New Roman" w:hAnsi="Times New Roman" w:cs="Times New Roman"/>
          <w:b/>
          <w:color w:val="000000" w:themeColor="text1"/>
          <w:sz w:val="24"/>
          <w:lang w:val="en-GB"/>
        </w:rPr>
        <w:t>18</w:t>
      </w:r>
      <w:r w:rsidRPr="00C35639">
        <w:rPr>
          <w:rFonts w:ascii="Times New Roman" w:hAnsi="Times New Roman" w:cs="Times New Roman"/>
          <w:b/>
          <w:color w:val="000000" w:themeColor="text1"/>
          <w:sz w:val="24"/>
          <w:lang w:val="en-GB"/>
        </w:rPr>
        <w:t>].</w:t>
      </w:r>
      <w:r w:rsidRPr="00C35639">
        <w:rPr>
          <w:rFonts w:ascii="Times New Roman" w:hAnsi="Times New Roman" w:cs="Times New Roman"/>
          <w:color w:val="000000" w:themeColor="text1"/>
          <w:sz w:val="24"/>
          <w:lang w:val="en-GB"/>
        </w:rPr>
        <w:t xml:space="preserve"> </w:t>
      </w:r>
      <w:r w:rsidR="00E51418" w:rsidRPr="00C35639">
        <w:rPr>
          <w:rFonts w:ascii="Times New Roman" w:hAnsi="Times New Roman" w:cs="Times New Roman"/>
          <w:color w:val="000000" w:themeColor="text1"/>
          <w:sz w:val="24"/>
          <w:lang w:val="en-GB"/>
        </w:rPr>
        <w:t>I</w:t>
      </w:r>
      <w:r w:rsidRPr="00C35639">
        <w:rPr>
          <w:rFonts w:ascii="Times New Roman" w:hAnsi="Times New Roman" w:cs="Times New Roman"/>
          <w:color w:val="000000" w:themeColor="text1"/>
          <w:sz w:val="24"/>
          <w:lang w:val="en-GB"/>
        </w:rPr>
        <w:t xml:space="preserve">n childhood </w:t>
      </w:r>
      <w:r w:rsidR="00F87E2B" w:rsidRPr="00C35639">
        <w:rPr>
          <w:rFonts w:ascii="Times New Roman" w:hAnsi="Times New Roman" w:cs="Times New Roman"/>
          <w:color w:val="000000" w:themeColor="text1"/>
          <w:sz w:val="24"/>
          <w:lang w:val="en-GB"/>
        </w:rPr>
        <w:t>CKD,</w:t>
      </w:r>
      <w:r w:rsidR="00FB79A2" w:rsidRPr="00C35639">
        <w:rPr>
          <w:rFonts w:ascii="Times New Roman" w:hAnsi="Times New Roman" w:cs="Times New Roman"/>
          <w:color w:val="000000" w:themeColor="text1"/>
          <w:sz w:val="24"/>
          <w:lang w:val="en-GB"/>
        </w:rPr>
        <w:t xml:space="preserve"> </w:t>
      </w:r>
      <w:r w:rsidR="00E51418" w:rsidRPr="00C35639">
        <w:rPr>
          <w:rFonts w:ascii="Times New Roman" w:hAnsi="Times New Roman" w:cs="Times New Roman"/>
          <w:color w:val="000000" w:themeColor="text1"/>
          <w:sz w:val="24"/>
          <w:lang w:val="en-GB"/>
        </w:rPr>
        <w:t>male predominance is</w:t>
      </w:r>
      <w:r w:rsidR="00BC7647" w:rsidRPr="00C35639">
        <w:rPr>
          <w:rFonts w:ascii="Times New Roman" w:hAnsi="Times New Roman" w:cs="Times New Roman"/>
          <w:color w:val="000000" w:themeColor="text1"/>
          <w:sz w:val="24"/>
          <w:lang w:val="en-GB"/>
        </w:rPr>
        <w:t xml:space="preserve"> also reported</w:t>
      </w:r>
      <w:r w:rsidRPr="00C35639">
        <w:rPr>
          <w:rFonts w:ascii="Times New Roman" w:hAnsi="Times New Roman" w:cs="Times New Roman"/>
          <w:color w:val="000000" w:themeColor="text1"/>
          <w:sz w:val="24"/>
          <w:lang w:val="en-GB"/>
        </w:rPr>
        <w:t xml:space="preserve">, </w:t>
      </w:r>
      <w:r w:rsidR="00D4796F" w:rsidRPr="00C35639">
        <w:rPr>
          <w:rFonts w:ascii="Times New Roman" w:hAnsi="Times New Roman" w:cs="Times New Roman"/>
          <w:color w:val="000000" w:themeColor="text1"/>
          <w:sz w:val="24"/>
          <w:lang w:val="en-GB"/>
        </w:rPr>
        <w:t>particularly among</w:t>
      </w:r>
      <w:r w:rsidRPr="00C35639">
        <w:rPr>
          <w:rFonts w:ascii="Times New Roman" w:hAnsi="Times New Roman" w:cs="Times New Roman"/>
          <w:color w:val="000000" w:themeColor="text1"/>
          <w:sz w:val="24"/>
          <w:lang w:val="en-GB"/>
        </w:rPr>
        <w:t xml:space="preserve"> children with CAKUT </w:t>
      </w:r>
      <w:r w:rsidRPr="00C35639">
        <w:rPr>
          <w:rFonts w:ascii="Times New Roman" w:hAnsi="Times New Roman" w:cs="Times New Roman"/>
          <w:b/>
          <w:color w:val="000000" w:themeColor="text1"/>
          <w:sz w:val="24"/>
          <w:lang w:val="en-GB"/>
        </w:rPr>
        <w:t>[7].</w:t>
      </w:r>
      <w:r w:rsidRPr="00C35639">
        <w:rPr>
          <w:rFonts w:ascii="Times New Roman" w:hAnsi="Times New Roman" w:cs="Times New Roman"/>
          <w:color w:val="000000" w:themeColor="text1"/>
          <w:sz w:val="24"/>
          <w:lang w:val="en-GB"/>
        </w:rPr>
        <w:t xml:space="preserve"> </w:t>
      </w:r>
    </w:p>
    <w:p w14:paraId="00F9EDE4" w14:textId="5FAF2E5D" w:rsidR="009C56E5" w:rsidRPr="00C35639" w:rsidRDefault="00FB79A2">
      <w:pPr>
        <w:spacing w:line="360" w:lineRule="auto"/>
        <w:jc w:val="both"/>
        <w:rPr>
          <w:rFonts w:ascii="Times New Roman" w:hAnsi="Times New Roman" w:cs="Times New Roman"/>
          <w:color w:val="000000" w:themeColor="text1"/>
          <w:sz w:val="24"/>
          <w:lang w:val="en-GB"/>
        </w:rPr>
      </w:pPr>
      <w:r w:rsidRPr="00C35639">
        <w:rPr>
          <w:rFonts w:ascii="Times New Roman" w:hAnsi="Times New Roman" w:cs="Times New Roman"/>
          <w:color w:val="000000" w:themeColor="text1"/>
          <w:sz w:val="24"/>
          <w:lang w:val="en-GB"/>
        </w:rPr>
        <w:t xml:space="preserve">The main presenting complaints were </w:t>
      </w:r>
      <w:proofErr w:type="spellStart"/>
      <w:r w:rsidR="009C56E5" w:rsidRPr="00C35639">
        <w:rPr>
          <w:rFonts w:ascii="Times New Roman" w:hAnsi="Times New Roman" w:cs="Times New Roman"/>
          <w:color w:val="000000" w:themeColor="text1"/>
          <w:sz w:val="24"/>
          <w:lang w:val="en-GB"/>
        </w:rPr>
        <w:t>edema</w:t>
      </w:r>
      <w:proofErr w:type="spellEnd"/>
      <w:r w:rsidR="004F2605" w:rsidRPr="00C35639">
        <w:rPr>
          <w:rFonts w:ascii="Times New Roman" w:hAnsi="Times New Roman" w:cs="Times New Roman"/>
          <w:color w:val="000000" w:themeColor="text1"/>
          <w:sz w:val="24"/>
          <w:lang w:val="en-GB"/>
        </w:rPr>
        <w:t xml:space="preserve"> and </w:t>
      </w:r>
      <w:r w:rsidR="009C56E5" w:rsidRPr="00C35639">
        <w:rPr>
          <w:rFonts w:ascii="Times New Roman" w:hAnsi="Times New Roman" w:cs="Times New Roman"/>
          <w:color w:val="000000" w:themeColor="text1"/>
          <w:sz w:val="24"/>
          <w:lang w:val="en-GB"/>
        </w:rPr>
        <w:t>abdominal pain. Urinary symptoms were less frequent in our study, whereas in Western and Asian studies, they a</w:t>
      </w:r>
      <w:r w:rsidR="008E649D" w:rsidRPr="00C35639">
        <w:rPr>
          <w:rFonts w:ascii="Times New Roman" w:hAnsi="Times New Roman" w:cs="Times New Roman"/>
          <w:color w:val="000000" w:themeColor="text1"/>
          <w:sz w:val="24"/>
          <w:lang w:val="en-GB"/>
        </w:rPr>
        <w:t>re</w:t>
      </w:r>
      <w:r w:rsidR="009C56E5" w:rsidRPr="00C35639">
        <w:rPr>
          <w:rFonts w:ascii="Times New Roman" w:hAnsi="Times New Roman" w:cs="Times New Roman"/>
          <w:color w:val="000000" w:themeColor="text1"/>
          <w:sz w:val="24"/>
          <w:lang w:val="en-GB"/>
        </w:rPr>
        <w:t xml:space="preserve"> </w:t>
      </w:r>
      <w:r w:rsidR="00F87E2B" w:rsidRPr="00C35639">
        <w:rPr>
          <w:rFonts w:ascii="Times New Roman" w:hAnsi="Times New Roman" w:cs="Times New Roman"/>
          <w:color w:val="000000" w:themeColor="text1"/>
          <w:sz w:val="24"/>
          <w:lang w:val="en-GB"/>
        </w:rPr>
        <w:t>m</w:t>
      </w:r>
      <w:r w:rsidR="008E649D" w:rsidRPr="00C35639">
        <w:rPr>
          <w:rFonts w:ascii="Times New Roman" w:hAnsi="Times New Roman" w:cs="Times New Roman"/>
          <w:color w:val="000000" w:themeColor="text1"/>
          <w:sz w:val="24"/>
          <w:lang w:val="en-GB"/>
        </w:rPr>
        <w:t>ainly reported</w:t>
      </w:r>
      <w:r w:rsidR="009C56E5" w:rsidRPr="00C35639">
        <w:rPr>
          <w:rFonts w:ascii="Times New Roman" w:hAnsi="Times New Roman" w:cs="Times New Roman"/>
          <w:color w:val="000000" w:themeColor="text1"/>
          <w:sz w:val="24"/>
          <w:lang w:val="en-GB"/>
        </w:rPr>
        <w:t xml:space="preserve"> </w:t>
      </w:r>
      <w:r w:rsidR="00C61B90" w:rsidRPr="00C35639">
        <w:rPr>
          <w:rFonts w:ascii="Times New Roman" w:hAnsi="Times New Roman" w:cs="Times New Roman"/>
          <w:color w:val="000000" w:themeColor="text1"/>
          <w:sz w:val="24"/>
          <w:lang w:val="en-GB"/>
        </w:rPr>
        <w:t>and</w:t>
      </w:r>
      <w:r w:rsidR="008E649D" w:rsidRPr="00C35639">
        <w:rPr>
          <w:rFonts w:ascii="Times New Roman" w:hAnsi="Times New Roman" w:cs="Times New Roman"/>
          <w:color w:val="000000" w:themeColor="text1"/>
          <w:sz w:val="24"/>
          <w:lang w:val="en-GB"/>
        </w:rPr>
        <w:t xml:space="preserve"> associated with </w:t>
      </w:r>
      <w:r w:rsidR="009C56E5" w:rsidRPr="00C35639">
        <w:rPr>
          <w:rFonts w:ascii="Times New Roman" w:hAnsi="Times New Roman" w:cs="Times New Roman"/>
          <w:color w:val="000000" w:themeColor="text1"/>
          <w:sz w:val="24"/>
          <w:lang w:val="en-GB"/>
        </w:rPr>
        <w:t xml:space="preserve">CAKUT </w:t>
      </w:r>
      <w:r w:rsidR="009C56E5"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19</w:t>
      </w:r>
      <w:r w:rsidR="009C56E5"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20</w:t>
      </w:r>
      <w:r w:rsidR="009C56E5" w:rsidRPr="00C35639">
        <w:rPr>
          <w:rFonts w:ascii="Times New Roman" w:hAnsi="Times New Roman" w:cs="Times New Roman"/>
          <w:b/>
          <w:color w:val="000000" w:themeColor="text1"/>
          <w:sz w:val="24"/>
          <w:lang w:val="en-GB"/>
        </w:rPr>
        <w:t>].</w:t>
      </w:r>
      <w:r w:rsidR="009C56E5" w:rsidRPr="00C35639">
        <w:rPr>
          <w:rFonts w:ascii="Times New Roman" w:hAnsi="Times New Roman" w:cs="Times New Roman"/>
          <w:color w:val="000000" w:themeColor="text1"/>
          <w:sz w:val="24"/>
          <w:lang w:val="en-GB"/>
        </w:rPr>
        <w:t xml:space="preserve"> A child's growth requires a balance between nutritional </w:t>
      </w:r>
      <w:r w:rsidR="001037C6" w:rsidRPr="00C35639">
        <w:rPr>
          <w:rFonts w:ascii="Times New Roman" w:hAnsi="Times New Roman" w:cs="Times New Roman"/>
          <w:color w:val="000000" w:themeColor="text1"/>
          <w:sz w:val="24"/>
          <w:lang w:val="en-GB"/>
        </w:rPr>
        <w:t>intake,</w:t>
      </w:r>
      <w:r w:rsidR="009C56E5" w:rsidRPr="00C35639">
        <w:rPr>
          <w:rFonts w:ascii="Times New Roman" w:hAnsi="Times New Roman" w:cs="Times New Roman"/>
          <w:color w:val="000000" w:themeColor="text1"/>
          <w:sz w:val="24"/>
          <w:lang w:val="en-GB"/>
        </w:rPr>
        <w:t xml:space="preserve"> metabolic and endocrine processes. In CKD, this growth is disrupted by various factors: anorexia secondary to uremic</w:t>
      </w:r>
      <w:r w:rsidR="0002549F" w:rsidRPr="00C35639">
        <w:rPr>
          <w:rFonts w:ascii="Times New Roman" w:hAnsi="Times New Roman" w:cs="Times New Roman"/>
          <w:color w:val="000000" w:themeColor="text1"/>
          <w:sz w:val="24"/>
          <w:lang w:val="en-GB"/>
        </w:rPr>
        <w:t xml:space="preserve"> syndrome</w:t>
      </w:r>
      <w:r w:rsidR="009C56E5" w:rsidRPr="00C35639">
        <w:rPr>
          <w:rFonts w:ascii="Times New Roman" w:hAnsi="Times New Roman" w:cs="Times New Roman"/>
          <w:color w:val="000000" w:themeColor="text1"/>
          <w:sz w:val="24"/>
          <w:lang w:val="en-GB"/>
        </w:rPr>
        <w:t xml:space="preserve">, vomiting, metabolic acidosis, sodium and water deficit, hypertension, decreased IGF-1 and its receptor, and delayed puberty. </w:t>
      </w:r>
      <w:r w:rsidR="00C3221E" w:rsidRPr="00C35639">
        <w:rPr>
          <w:rFonts w:ascii="Times New Roman" w:hAnsi="Times New Roman" w:cs="Times New Roman"/>
          <w:color w:val="000000" w:themeColor="text1"/>
          <w:sz w:val="24"/>
          <w:lang w:val="en-GB"/>
        </w:rPr>
        <w:t>Furthermore,</w:t>
      </w:r>
      <w:r w:rsidR="00FA648D" w:rsidRPr="00C35639">
        <w:rPr>
          <w:rFonts w:ascii="Times New Roman" w:hAnsi="Times New Roman" w:cs="Times New Roman"/>
          <w:color w:val="000000" w:themeColor="text1"/>
          <w:sz w:val="24"/>
          <w:lang w:val="en-GB"/>
        </w:rPr>
        <w:t xml:space="preserve"> </w:t>
      </w:r>
      <w:r w:rsidR="009C56E5" w:rsidRPr="00C35639">
        <w:rPr>
          <w:rFonts w:ascii="Times New Roman" w:hAnsi="Times New Roman" w:cs="Times New Roman"/>
          <w:color w:val="000000" w:themeColor="text1"/>
          <w:sz w:val="24"/>
          <w:lang w:val="en-GB"/>
        </w:rPr>
        <w:t xml:space="preserve">chronic inflammation, exacerbates nutritional disorders through increased protein </w:t>
      </w:r>
      <w:r w:rsidR="00161CD7" w:rsidRPr="00C35639">
        <w:rPr>
          <w:rFonts w:ascii="Times New Roman" w:hAnsi="Times New Roman" w:cs="Times New Roman"/>
          <w:color w:val="000000" w:themeColor="text1"/>
          <w:sz w:val="24"/>
          <w:lang w:val="en-GB"/>
        </w:rPr>
        <w:t>catabolism,</w:t>
      </w:r>
      <w:r w:rsidR="009C56E5" w:rsidRPr="00C35639">
        <w:rPr>
          <w:rFonts w:ascii="Times New Roman" w:hAnsi="Times New Roman" w:cs="Times New Roman"/>
          <w:color w:val="000000" w:themeColor="text1"/>
          <w:sz w:val="24"/>
          <w:lang w:val="en-GB"/>
        </w:rPr>
        <w:t xml:space="preserve"> reduced lean mass and caloric intake </w:t>
      </w:r>
      <w:r w:rsidR="009C56E5" w:rsidRPr="00C35639">
        <w:rPr>
          <w:rFonts w:ascii="Times New Roman" w:hAnsi="Times New Roman" w:cs="Times New Roman"/>
          <w:b/>
          <w:color w:val="000000" w:themeColor="text1"/>
          <w:sz w:val="24"/>
          <w:lang w:val="en-GB"/>
        </w:rPr>
        <w:t xml:space="preserve">[1, </w:t>
      </w:r>
      <w:r w:rsidR="000D7C3A" w:rsidRPr="00C35639">
        <w:rPr>
          <w:rFonts w:ascii="Times New Roman" w:hAnsi="Times New Roman" w:cs="Times New Roman"/>
          <w:b/>
          <w:color w:val="000000" w:themeColor="text1"/>
          <w:sz w:val="24"/>
          <w:lang w:val="en-GB"/>
        </w:rPr>
        <w:t>21</w:t>
      </w:r>
      <w:r w:rsidR="009C56E5" w:rsidRPr="00C35639">
        <w:rPr>
          <w:rFonts w:ascii="Times New Roman" w:hAnsi="Times New Roman" w:cs="Times New Roman"/>
          <w:b/>
          <w:color w:val="000000" w:themeColor="text1"/>
          <w:sz w:val="24"/>
          <w:lang w:val="en-GB"/>
        </w:rPr>
        <w:t>].</w:t>
      </w:r>
      <w:r w:rsidR="00964534" w:rsidRPr="00C35639">
        <w:rPr>
          <w:rFonts w:ascii="Times New Roman" w:hAnsi="Times New Roman" w:cs="Times New Roman"/>
          <w:b/>
          <w:color w:val="000000" w:themeColor="text1"/>
          <w:sz w:val="24"/>
          <w:lang w:val="en-GB"/>
        </w:rPr>
        <w:t xml:space="preserve"> </w:t>
      </w:r>
      <w:r w:rsidR="005B3CAD" w:rsidRPr="00C35639">
        <w:rPr>
          <w:rFonts w:ascii="Times New Roman" w:hAnsi="Times New Roman" w:cs="Times New Roman"/>
          <w:color w:val="000000" w:themeColor="text1"/>
          <w:sz w:val="24"/>
          <w:lang w:val="en-GB"/>
        </w:rPr>
        <w:t>T</w:t>
      </w:r>
      <w:r w:rsidR="001204A6" w:rsidRPr="00C35639">
        <w:rPr>
          <w:rFonts w:ascii="Times New Roman" w:hAnsi="Times New Roman" w:cs="Times New Roman"/>
          <w:color w:val="000000" w:themeColor="text1"/>
          <w:sz w:val="24"/>
          <w:lang w:val="en-GB"/>
        </w:rPr>
        <w:t>his results in</w:t>
      </w:r>
      <w:r w:rsidR="005B3CAD" w:rsidRPr="00C35639">
        <w:rPr>
          <w:rFonts w:ascii="Times New Roman" w:hAnsi="Times New Roman" w:cs="Times New Roman"/>
          <w:color w:val="000000" w:themeColor="text1"/>
          <w:sz w:val="24"/>
          <w:lang w:val="en-GB"/>
        </w:rPr>
        <w:t xml:space="preserve"> growth </w:t>
      </w:r>
      <w:r w:rsidR="001204A6" w:rsidRPr="00C35639">
        <w:rPr>
          <w:rFonts w:ascii="Times New Roman" w:hAnsi="Times New Roman" w:cs="Times New Roman"/>
          <w:color w:val="000000" w:themeColor="text1"/>
          <w:sz w:val="24"/>
          <w:lang w:val="en-GB"/>
        </w:rPr>
        <w:t>retardation</w:t>
      </w:r>
      <w:r w:rsidR="005B3CAD" w:rsidRPr="00C35639">
        <w:rPr>
          <w:rFonts w:ascii="Times New Roman" w:hAnsi="Times New Roman" w:cs="Times New Roman"/>
          <w:color w:val="000000" w:themeColor="text1"/>
          <w:sz w:val="24"/>
          <w:lang w:val="en-GB"/>
        </w:rPr>
        <w:t xml:space="preserve"> and </w:t>
      </w:r>
      <w:r w:rsidR="00161CD7" w:rsidRPr="00C35639">
        <w:rPr>
          <w:rFonts w:ascii="Times New Roman" w:hAnsi="Times New Roman" w:cs="Times New Roman"/>
          <w:color w:val="000000" w:themeColor="text1"/>
          <w:sz w:val="24"/>
          <w:lang w:val="en-GB"/>
        </w:rPr>
        <w:t>significant psychosocial and famil</w:t>
      </w:r>
      <w:r w:rsidR="001204A6" w:rsidRPr="00C35639">
        <w:rPr>
          <w:rFonts w:ascii="Times New Roman" w:hAnsi="Times New Roman" w:cs="Times New Roman"/>
          <w:color w:val="000000" w:themeColor="text1"/>
          <w:sz w:val="24"/>
          <w:lang w:val="en-GB"/>
        </w:rPr>
        <w:t>y</w:t>
      </w:r>
      <w:r w:rsidR="00161CD7" w:rsidRPr="00C35639">
        <w:rPr>
          <w:rFonts w:ascii="Times New Roman" w:hAnsi="Times New Roman" w:cs="Times New Roman"/>
          <w:color w:val="000000" w:themeColor="text1"/>
          <w:sz w:val="24"/>
          <w:lang w:val="en-GB"/>
        </w:rPr>
        <w:t xml:space="preserve"> consequences. </w:t>
      </w:r>
      <w:r w:rsidR="007E20E6" w:rsidRPr="00C35639">
        <w:rPr>
          <w:rFonts w:ascii="Times New Roman" w:hAnsi="Times New Roman" w:cs="Times New Roman"/>
          <w:color w:val="000000" w:themeColor="text1"/>
          <w:sz w:val="24"/>
          <w:lang w:val="en-GB"/>
        </w:rPr>
        <w:t>Early m</w:t>
      </w:r>
      <w:r w:rsidR="00161CD7" w:rsidRPr="00C35639">
        <w:rPr>
          <w:rFonts w:ascii="Times New Roman" w:hAnsi="Times New Roman" w:cs="Times New Roman"/>
          <w:color w:val="000000" w:themeColor="text1"/>
          <w:sz w:val="24"/>
          <w:lang w:val="en-GB"/>
        </w:rPr>
        <w:t xml:space="preserve">anagement </w:t>
      </w:r>
      <w:r w:rsidR="007E20E6" w:rsidRPr="00C35639">
        <w:rPr>
          <w:rFonts w:ascii="Times New Roman" w:hAnsi="Times New Roman" w:cs="Times New Roman"/>
          <w:color w:val="000000" w:themeColor="text1"/>
          <w:sz w:val="24"/>
          <w:lang w:val="en-GB"/>
        </w:rPr>
        <w:t>include</w:t>
      </w:r>
      <w:r w:rsidR="00161CD7" w:rsidRPr="00C35639">
        <w:rPr>
          <w:rFonts w:ascii="Times New Roman" w:hAnsi="Times New Roman" w:cs="Times New Roman"/>
          <w:color w:val="000000" w:themeColor="text1"/>
          <w:sz w:val="24"/>
          <w:lang w:val="en-GB"/>
        </w:rPr>
        <w:t xml:space="preserve"> </w:t>
      </w:r>
      <w:r w:rsidR="00C3221E" w:rsidRPr="00C35639">
        <w:rPr>
          <w:rFonts w:ascii="Times New Roman" w:hAnsi="Times New Roman" w:cs="Times New Roman"/>
          <w:color w:val="000000" w:themeColor="text1"/>
          <w:sz w:val="24"/>
          <w:lang w:val="en-GB"/>
        </w:rPr>
        <w:t>routine</w:t>
      </w:r>
      <w:r w:rsidR="00161CD7" w:rsidRPr="00C35639">
        <w:rPr>
          <w:rFonts w:ascii="Times New Roman" w:hAnsi="Times New Roman" w:cs="Times New Roman"/>
          <w:color w:val="000000" w:themeColor="text1"/>
          <w:sz w:val="24"/>
          <w:lang w:val="en-GB"/>
        </w:rPr>
        <w:t xml:space="preserve"> screening and nutritional assessment of all children with CKD from stage 2 onward. 100% </w:t>
      </w:r>
      <w:r w:rsidR="007B1BB4" w:rsidRPr="00C35639">
        <w:rPr>
          <w:rFonts w:ascii="Times New Roman" w:hAnsi="Times New Roman" w:cs="Times New Roman"/>
          <w:color w:val="000000" w:themeColor="text1"/>
          <w:sz w:val="24"/>
          <w:lang w:val="en-GB"/>
        </w:rPr>
        <w:t>c</w:t>
      </w:r>
      <w:r w:rsidR="00161CD7" w:rsidRPr="00C35639">
        <w:rPr>
          <w:rFonts w:ascii="Times New Roman" w:hAnsi="Times New Roman" w:cs="Times New Roman"/>
          <w:color w:val="000000" w:themeColor="text1"/>
          <w:sz w:val="24"/>
          <w:lang w:val="en-GB"/>
        </w:rPr>
        <w:t xml:space="preserve">aloric intake should be maintained and adjusted according to the age-appropriate intake </w:t>
      </w:r>
      <w:r w:rsidR="00C3221E" w:rsidRPr="00C35639">
        <w:rPr>
          <w:rFonts w:ascii="Times New Roman" w:hAnsi="Times New Roman" w:cs="Times New Roman"/>
          <w:color w:val="000000" w:themeColor="text1"/>
          <w:sz w:val="24"/>
          <w:lang w:val="en-GB"/>
        </w:rPr>
        <w:t>recommendations,</w:t>
      </w:r>
      <w:r w:rsidR="00161CD7" w:rsidRPr="00C35639">
        <w:rPr>
          <w:rFonts w:ascii="Times New Roman" w:hAnsi="Times New Roman" w:cs="Times New Roman"/>
          <w:color w:val="000000" w:themeColor="text1"/>
          <w:sz w:val="24"/>
          <w:lang w:val="en-GB"/>
        </w:rPr>
        <w:t xml:space="preserve"> to optimise child's growth. Sodium and water intake should be adjusted according to urine </w:t>
      </w:r>
      <w:r w:rsidR="00161CD7" w:rsidRPr="00C35639">
        <w:rPr>
          <w:rFonts w:ascii="Times New Roman" w:hAnsi="Times New Roman" w:cs="Times New Roman"/>
          <w:color w:val="000000" w:themeColor="text1"/>
          <w:sz w:val="24"/>
          <w:lang w:val="en-GB"/>
        </w:rPr>
        <w:lastRenderedPageBreak/>
        <w:t xml:space="preserve">output and blood pressure. In cases of severe growth retardation, growth hormone (GH) may be used </w:t>
      </w:r>
      <w:r w:rsidR="00161CD7" w:rsidRPr="00C35639">
        <w:rPr>
          <w:rFonts w:ascii="Times New Roman" w:hAnsi="Times New Roman" w:cs="Times New Roman"/>
          <w:b/>
          <w:color w:val="000000" w:themeColor="text1"/>
          <w:sz w:val="24"/>
          <w:lang w:val="en-GB"/>
        </w:rPr>
        <w:t xml:space="preserve">[1, </w:t>
      </w:r>
      <w:r w:rsidR="000D7C3A" w:rsidRPr="00C35639">
        <w:rPr>
          <w:rFonts w:ascii="Times New Roman" w:hAnsi="Times New Roman" w:cs="Times New Roman"/>
          <w:b/>
          <w:color w:val="000000" w:themeColor="text1"/>
          <w:sz w:val="24"/>
          <w:lang w:val="en-GB"/>
        </w:rPr>
        <w:t>21</w:t>
      </w:r>
      <w:r w:rsidR="00161CD7"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22</w:t>
      </w:r>
      <w:r w:rsidR="00161CD7" w:rsidRPr="00C35639">
        <w:rPr>
          <w:rFonts w:ascii="Times New Roman" w:hAnsi="Times New Roman" w:cs="Times New Roman"/>
          <w:b/>
          <w:color w:val="000000" w:themeColor="text1"/>
          <w:sz w:val="24"/>
          <w:lang w:val="en-GB"/>
        </w:rPr>
        <w:t>]</w:t>
      </w:r>
      <w:r w:rsidR="00161CD7" w:rsidRPr="00C35639">
        <w:rPr>
          <w:rFonts w:ascii="Times New Roman" w:hAnsi="Times New Roman" w:cs="Times New Roman"/>
          <w:color w:val="000000" w:themeColor="text1"/>
          <w:sz w:val="24"/>
          <w:lang w:val="en-GB"/>
        </w:rPr>
        <w:t xml:space="preserve">. Cardiovascular disorders, particularly hypertension, are early manifestations of CKD in children. In addition to </w:t>
      </w:r>
      <w:r w:rsidR="00AF7F66" w:rsidRPr="00C35639">
        <w:rPr>
          <w:rFonts w:ascii="Times New Roman" w:hAnsi="Times New Roman" w:cs="Times New Roman"/>
          <w:color w:val="000000" w:themeColor="text1"/>
          <w:sz w:val="24"/>
          <w:lang w:val="en-GB"/>
        </w:rPr>
        <w:t>these cardiovascular disorders</w:t>
      </w:r>
      <w:r w:rsidR="00161CD7" w:rsidRPr="00C35639">
        <w:rPr>
          <w:rFonts w:ascii="Times New Roman" w:hAnsi="Times New Roman" w:cs="Times New Roman"/>
          <w:color w:val="000000" w:themeColor="text1"/>
          <w:sz w:val="24"/>
          <w:lang w:val="en-GB"/>
        </w:rPr>
        <w:t xml:space="preserve">, children are also at risk of </w:t>
      </w:r>
      <w:proofErr w:type="spellStart"/>
      <w:r w:rsidR="00161CD7" w:rsidRPr="00C35639">
        <w:rPr>
          <w:rFonts w:ascii="Times New Roman" w:hAnsi="Times New Roman" w:cs="Times New Roman"/>
          <w:color w:val="000000" w:themeColor="text1"/>
          <w:sz w:val="24"/>
          <w:lang w:val="en-GB"/>
        </w:rPr>
        <w:t>anemia</w:t>
      </w:r>
      <w:proofErr w:type="spellEnd"/>
      <w:r w:rsidR="00161CD7" w:rsidRPr="00C35639">
        <w:rPr>
          <w:rFonts w:ascii="Times New Roman" w:hAnsi="Times New Roman" w:cs="Times New Roman"/>
          <w:color w:val="000000" w:themeColor="text1"/>
          <w:sz w:val="24"/>
          <w:lang w:val="en-GB"/>
        </w:rPr>
        <w:t xml:space="preserve">, oxidative stress, uremic toxins, and abnormalities in calcium and phosphate metabolism </w:t>
      </w:r>
      <w:r w:rsidR="00161CD7" w:rsidRPr="00C35639">
        <w:rPr>
          <w:rFonts w:ascii="Times New Roman" w:hAnsi="Times New Roman" w:cs="Times New Roman"/>
          <w:b/>
          <w:color w:val="000000" w:themeColor="text1"/>
          <w:sz w:val="24"/>
          <w:lang w:val="en-GB"/>
        </w:rPr>
        <w:t xml:space="preserve">[1, 7]. </w:t>
      </w:r>
      <w:r w:rsidR="00161CD7" w:rsidRPr="00C35639">
        <w:rPr>
          <w:rFonts w:ascii="Times New Roman" w:hAnsi="Times New Roman" w:cs="Times New Roman"/>
          <w:color w:val="000000" w:themeColor="text1"/>
          <w:sz w:val="24"/>
          <w:lang w:val="en-GB"/>
        </w:rPr>
        <w:t>These abnormalities are responsible for endothelial dysfunction, loss of arterial elasticity, and expose children with CKD to cardiovascular complications</w:t>
      </w:r>
      <w:r w:rsidR="00AF7F66" w:rsidRPr="00C35639">
        <w:rPr>
          <w:rFonts w:ascii="Times New Roman" w:hAnsi="Times New Roman" w:cs="Times New Roman"/>
          <w:color w:val="000000" w:themeColor="text1"/>
          <w:sz w:val="24"/>
          <w:lang w:val="en-GB"/>
        </w:rPr>
        <w:t xml:space="preserve"> like </w:t>
      </w:r>
      <w:r w:rsidR="00161CD7" w:rsidRPr="00C35639">
        <w:rPr>
          <w:rFonts w:ascii="Times New Roman" w:hAnsi="Times New Roman" w:cs="Times New Roman"/>
          <w:color w:val="000000" w:themeColor="text1"/>
          <w:sz w:val="24"/>
          <w:lang w:val="en-GB"/>
        </w:rPr>
        <w:t>hypertension, which is a</w:t>
      </w:r>
      <w:r w:rsidR="00AF7F66" w:rsidRPr="00C35639">
        <w:rPr>
          <w:rFonts w:ascii="Times New Roman" w:hAnsi="Times New Roman" w:cs="Times New Roman"/>
          <w:color w:val="000000" w:themeColor="text1"/>
          <w:sz w:val="24"/>
          <w:lang w:val="en-GB"/>
        </w:rPr>
        <w:t xml:space="preserve"> main</w:t>
      </w:r>
      <w:r w:rsidR="00161CD7" w:rsidRPr="00C35639">
        <w:rPr>
          <w:rFonts w:ascii="Times New Roman" w:hAnsi="Times New Roman" w:cs="Times New Roman"/>
          <w:color w:val="000000" w:themeColor="text1"/>
          <w:sz w:val="24"/>
          <w:lang w:val="en-GB"/>
        </w:rPr>
        <w:t xml:space="preserve"> risk factor for CKD progression </w:t>
      </w:r>
      <w:r w:rsidR="00161CD7"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23</w:t>
      </w:r>
      <w:r w:rsidR="00161CD7" w:rsidRPr="00C35639">
        <w:rPr>
          <w:rFonts w:ascii="Times New Roman" w:hAnsi="Times New Roman" w:cs="Times New Roman"/>
          <w:b/>
          <w:color w:val="000000" w:themeColor="text1"/>
          <w:sz w:val="24"/>
          <w:lang w:val="en-GB"/>
        </w:rPr>
        <w:t>].</w:t>
      </w:r>
      <w:r w:rsidR="00161CD7" w:rsidRPr="00C35639">
        <w:rPr>
          <w:rFonts w:ascii="Times New Roman" w:hAnsi="Times New Roman" w:cs="Times New Roman"/>
          <w:color w:val="000000" w:themeColor="text1"/>
          <w:sz w:val="24"/>
          <w:lang w:val="en-GB"/>
        </w:rPr>
        <w:t xml:space="preserve"> Angiotensin-converting enzyme (ACE) inhibitors or angiotensin II receptor blockers (ARBs) are </w:t>
      </w:r>
      <w:r w:rsidR="006F6282" w:rsidRPr="00C35639">
        <w:rPr>
          <w:rFonts w:ascii="Times New Roman" w:hAnsi="Times New Roman" w:cs="Times New Roman"/>
          <w:color w:val="000000" w:themeColor="text1"/>
          <w:sz w:val="24"/>
          <w:lang w:val="en-GB"/>
        </w:rPr>
        <w:t xml:space="preserve">the </w:t>
      </w:r>
      <w:r w:rsidR="00161CD7" w:rsidRPr="00C35639">
        <w:rPr>
          <w:rFonts w:ascii="Times New Roman" w:hAnsi="Times New Roman" w:cs="Times New Roman"/>
          <w:color w:val="000000" w:themeColor="text1"/>
          <w:sz w:val="24"/>
          <w:lang w:val="en-GB"/>
        </w:rPr>
        <w:t xml:space="preserve">first-line </w:t>
      </w:r>
      <w:r w:rsidR="006F6282" w:rsidRPr="00C35639">
        <w:rPr>
          <w:rFonts w:ascii="Times New Roman" w:hAnsi="Times New Roman" w:cs="Times New Roman"/>
          <w:color w:val="000000" w:themeColor="text1"/>
          <w:sz w:val="24"/>
          <w:lang w:val="en-GB"/>
        </w:rPr>
        <w:t xml:space="preserve">antihypertensive drugs </w:t>
      </w:r>
      <w:r w:rsidR="00161CD7" w:rsidRPr="00C35639">
        <w:rPr>
          <w:rFonts w:ascii="Times New Roman" w:hAnsi="Times New Roman" w:cs="Times New Roman"/>
          <w:color w:val="000000" w:themeColor="text1"/>
          <w:sz w:val="24"/>
          <w:lang w:val="en-GB"/>
        </w:rPr>
        <w:t>in CKD, regardless of the level of proteinuria</w:t>
      </w:r>
      <w:r w:rsidR="00FF68CC" w:rsidRPr="00C35639">
        <w:rPr>
          <w:rFonts w:ascii="Times New Roman" w:hAnsi="Times New Roman" w:cs="Times New Roman"/>
          <w:color w:val="000000" w:themeColor="text1"/>
          <w:sz w:val="24"/>
          <w:lang w:val="en-GB"/>
        </w:rPr>
        <w:t xml:space="preserve"> necessitating however a </w:t>
      </w:r>
      <w:r w:rsidR="00AF6D0B" w:rsidRPr="00C35639">
        <w:rPr>
          <w:rFonts w:ascii="Times New Roman" w:hAnsi="Times New Roman" w:cs="Times New Roman"/>
          <w:color w:val="000000" w:themeColor="text1"/>
          <w:sz w:val="24"/>
          <w:lang w:val="en-GB"/>
        </w:rPr>
        <w:t xml:space="preserve">closed </w:t>
      </w:r>
      <w:r w:rsidR="00161CD7" w:rsidRPr="00C35639">
        <w:rPr>
          <w:rFonts w:ascii="Times New Roman" w:hAnsi="Times New Roman" w:cs="Times New Roman"/>
          <w:color w:val="000000" w:themeColor="text1"/>
          <w:sz w:val="24"/>
          <w:lang w:val="en-GB"/>
        </w:rPr>
        <w:t xml:space="preserve">monitoring of </w:t>
      </w:r>
      <w:r w:rsidR="00AF6D0B" w:rsidRPr="00C35639">
        <w:rPr>
          <w:rFonts w:ascii="Times New Roman" w:hAnsi="Times New Roman" w:cs="Times New Roman"/>
          <w:color w:val="000000" w:themeColor="text1"/>
          <w:sz w:val="24"/>
          <w:lang w:val="en-GB"/>
        </w:rPr>
        <w:t xml:space="preserve">serum </w:t>
      </w:r>
      <w:r w:rsidR="00161CD7" w:rsidRPr="00C35639">
        <w:rPr>
          <w:rFonts w:ascii="Times New Roman" w:hAnsi="Times New Roman" w:cs="Times New Roman"/>
          <w:color w:val="000000" w:themeColor="text1"/>
          <w:sz w:val="24"/>
          <w:lang w:val="en-GB"/>
        </w:rPr>
        <w:t xml:space="preserve">electrolytes and changes in eGFR </w:t>
      </w:r>
      <w:r w:rsidR="00161CD7" w:rsidRPr="00C35639">
        <w:rPr>
          <w:rFonts w:ascii="Times New Roman" w:hAnsi="Times New Roman" w:cs="Times New Roman"/>
          <w:b/>
          <w:color w:val="000000" w:themeColor="text1"/>
          <w:sz w:val="24"/>
          <w:lang w:val="en-GB"/>
        </w:rPr>
        <w:t xml:space="preserve">[1, </w:t>
      </w:r>
      <w:r w:rsidR="000D7C3A" w:rsidRPr="00C35639">
        <w:rPr>
          <w:rFonts w:ascii="Times New Roman" w:hAnsi="Times New Roman" w:cs="Times New Roman"/>
          <w:b/>
          <w:color w:val="000000" w:themeColor="text1"/>
          <w:sz w:val="24"/>
          <w:lang w:val="en-GB"/>
        </w:rPr>
        <w:t>21</w:t>
      </w:r>
      <w:r w:rsidR="00161CD7"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24</w:t>
      </w:r>
      <w:r w:rsidR="00161CD7" w:rsidRPr="00C35639">
        <w:rPr>
          <w:rFonts w:ascii="Times New Roman" w:hAnsi="Times New Roman" w:cs="Times New Roman"/>
          <w:b/>
          <w:color w:val="000000" w:themeColor="text1"/>
          <w:sz w:val="24"/>
          <w:lang w:val="en-GB"/>
        </w:rPr>
        <w:t>].</w:t>
      </w:r>
    </w:p>
    <w:p w14:paraId="5A966CDF" w14:textId="0C250C6C" w:rsidR="00355846" w:rsidRPr="00C35639" w:rsidRDefault="00BB6366">
      <w:pPr>
        <w:spacing w:line="360" w:lineRule="auto"/>
        <w:jc w:val="both"/>
        <w:rPr>
          <w:rFonts w:ascii="Times New Roman" w:hAnsi="Times New Roman" w:cs="Times New Roman"/>
          <w:color w:val="000000" w:themeColor="text1"/>
          <w:sz w:val="24"/>
          <w:lang w:val="en-GB"/>
        </w:rPr>
      </w:pPr>
      <w:proofErr w:type="spellStart"/>
      <w:r w:rsidRPr="00C35639">
        <w:rPr>
          <w:rFonts w:ascii="Times New Roman" w:hAnsi="Times New Roman" w:cs="Times New Roman"/>
          <w:color w:val="000000" w:themeColor="text1"/>
          <w:sz w:val="24"/>
          <w:lang w:val="en-GB"/>
        </w:rPr>
        <w:t>Anemia</w:t>
      </w:r>
      <w:proofErr w:type="spellEnd"/>
      <w:r w:rsidRPr="00C35639">
        <w:rPr>
          <w:rFonts w:ascii="Times New Roman" w:hAnsi="Times New Roman" w:cs="Times New Roman"/>
          <w:color w:val="000000" w:themeColor="text1"/>
          <w:sz w:val="24"/>
          <w:lang w:val="en-GB"/>
        </w:rPr>
        <w:t xml:space="preserve"> in children with chronic kidney disease (CKD) is multifactorial. </w:t>
      </w:r>
      <w:r w:rsidR="00404209" w:rsidRPr="00C35639">
        <w:rPr>
          <w:rFonts w:ascii="Times New Roman" w:hAnsi="Times New Roman" w:cs="Times New Roman"/>
          <w:color w:val="000000" w:themeColor="text1"/>
          <w:sz w:val="24"/>
          <w:lang w:val="en-GB"/>
        </w:rPr>
        <w:t>The</w:t>
      </w:r>
      <w:r w:rsidRPr="00C35639">
        <w:rPr>
          <w:rFonts w:ascii="Times New Roman" w:hAnsi="Times New Roman" w:cs="Times New Roman"/>
          <w:color w:val="000000" w:themeColor="text1"/>
          <w:sz w:val="24"/>
          <w:lang w:val="en-GB"/>
        </w:rPr>
        <w:t xml:space="preserve"> causes can include decreased erythropoietin production by the kidneys, inflammation, abnormalities in iron metabolism, vitamin B12 and folic acid deficiencies, etc. </w:t>
      </w:r>
      <w:r w:rsidRPr="00C35639">
        <w:rPr>
          <w:rFonts w:ascii="Times New Roman" w:hAnsi="Times New Roman" w:cs="Times New Roman"/>
          <w:b/>
          <w:color w:val="000000" w:themeColor="text1"/>
          <w:sz w:val="24"/>
          <w:lang w:val="en-GB"/>
        </w:rPr>
        <w:t xml:space="preserve">[1, 7]. </w:t>
      </w:r>
      <w:r w:rsidRPr="00C35639">
        <w:rPr>
          <w:rFonts w:ascii="Times New Roman" w:hAnsi="Times New Roman" w:cs="Times New Roman"/>
          <w:color w:val="000000" w:themeColor="text1"/>
          <w:sz w:val="24"/>
          <w:lang w:val="en-GB"/>
        </w:rPr>
        <w:t xml:space="preserve">More than half of children with Stage 3 to 5 CKD have </w:t>
      </w:r>
      <w:proofErr w:type="spellStart"/>
      <w:r w:rsidRPr="00C35639">
        <w:rPr>
          <w:rFonts w:ascii="Times New Roman" w:hAnsi="Times New Roman" w:cs="Times New Roman"/>
          <w:color w:val="000000" w:themeColor="text1"/>
          <w:sz w:val="24"/>
          <w:lang w:val="en-GB"/>
        </w:rPr>
        <w:t>anemia</w:t>
      </w:r>
      <w:proofErr w:type="spellEnd"/>
      <w:r w:rsidRPr="00C35639">
        <w:rPr>
          <w:rFonts w:ascii="Times New Roman" w:hAnsi="Times New Roman" w:cs="Times New Roman"/>
          <w:color w:val="000000" w:themeColor="text1"/>
          <w:sz w:val="24"/>
          <w:lang w:val="en-GB"/>
        </w:rPr>
        <w:t xml:space="preserve">. Its treatment is an essential component of CKD management in children, with target </w:t>
      </w:r>
      <w:proofErr w:type="spellStart"/>
      <w:r w:rsidRPr="00C35639">
        <w:rPr>
          <w:rFonts w:ascii="Times New Roman" w:hAnsi="Times New Roman" w:cs="Times New Roman"/>
          <w:color w:val="000000" w:themeColor="text1"/>
          <w:sz w:val="24"/>
          <w:lang w:val="en-GB"/>
        </w:rPr>
        <w:t>hemoglobin</w:t>
      </w:r>
      <w:proofErr w:type="spellEnd"/>
      <w:r w:rsidRPr="00C35639">
        <w:rPr>
          <w:rFonts w:ascii="Times New Roman" w:hAnsi="Times New Roman" w:cs="Times New Roman"/>
          <w:color w:val="000000" w:themeColor="text1"/>
          <w:sz w:val="24"/>
          <w:lang w:val="en-GB"/>
        </w:rPr>
        <w:t xml:space="preserve"> levels between 11 and 13 g/dL, ferritin levels above 100 µg/L, and transferrin saturation above 20%. Treatment of this </w:t>
      </w:r>
      <w:proofErr w:type="spellStart"/>
      <w:r w:rsidRPr="00C35639">
        <w:rPr>
          <w:rFonts w:ascii="Times New Roman" w:hAnsi="Times New Roman" w:cs="Times New Roman"/>
          <w:color w:val="000000" w:themeColor="text1"/>
          <w:sz w:val="24"/>
          <w:lang w:val="en-GB"/>
        </w:rPr>
        <w:t>anemia</w:t>
      </w:r>
      <w:proofErr w:type="spellEnd"/>
      <w:r w:rsidRPr="00C35639">
        <w:rPr>
          <w:rFonts w:ascii="Times New Roman" w:hAnsi="Times New Roman" w:cs="Times New Roman"/>
          <w:color w:val="000000" w:themeColor="text1"/>
          <w:sz w:val="24"/>
          <w:lang w:val="en-GB"/>
        </w:rPr>
        <w:t xml:space="preserve"> relies on erythropoietin administration, iron supplementation, and overall appropriate CKD management. This approach avoids repeated blood transfusions that can induce anti-HLA immunization, thus reducing access to kidney transplantation </w:t>
      </w:r>
      <w:r w:rsidRPr="00C35639">
        <w:rPr>
          <w:rFonts w:ascii="Times New Roman" w:hAnsi="Times New Roman" w:cs="Times New Roman"/>
          <w:b/>
          <w:color w:val="000000" w:themeColor="text1"/>
          <w:sz w:val="24"/>
          <w:lang w:val="en-GB"/>
        </w:rPr>
        <w:t xml:space="preserve">[1, 7, </w:t>
      </w:r>
      <w:r w:rsidR="000D7C3A" w:rsidRPr="00C35639">
        <w:rPr>
          <w:rFonts w:ascii="Times New Roman" w:hAnsi="Times New Roman" w:cs="Times New Roman"/>
          <w:b/>
          <w:color w:val="000000" w:themeColor="text1"/>
          <w:sz w:val="24"/>
          <w:lang w:val="en-GB"/>
        </w:rPr>
        <w:t>21</w:t>
      </w:r>
      <w:r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25</w:t>
      </w:r>
      <w:r w:rsidRPr="00C35639">
        <w:rPr>
          <w:rFonts w:ascii="Times New Roman" w:hAnsi="Times New Roman" w:cs="Times New Roman"/>
          <w:b/>
          <w:color w:val="000000" w:themeColor="text1"/>
          <w:sz w:val="24"/>
          <w:lang w:val="en-GB"/>
        </w:rPr>
        <w:t>].</w:t>
      </w:r>
      <w:r w:rsidRPr="00C35639">
        <w:rPr>
          <w:rFonts w:ascii="Times New Roman" w:hAnsi="Times New Roman" w:cs="Times New Roman"/>
          <w:color w:val="000000" w:themeColor="text1"/>
          <w:sz w:val="24"/>
          <w:lang w:val="en-GB"/>
        </w:rPr>
        <w:t xml:space="preserve"> </w:t>
      </w:r>
    </w:p>
    <w:p w14:paraId="282D6B4F" w14:textId="09981056" w:rsidR="00355846" w:rsidRPr="00C35639" w:rsidRDefault="00BB6366">
      <w:pPr>
        <w:spacing w:line="360" w:lineRule="auto"/>
        <w:jc w:val="both"/>
        <w:rPr>
          <w:rFonts w:ascii="Times New Roman" w:hAnsi="Times New Roman" w:cs="Times New Roman"/>
          <w:color w:val="000000" w:themeColor="text1"/>
          <w:sz w:val="24"/>
          <w:lang w:val="en-GB"/>
        </w:rPr>
      </w:pPr>
      <w:r w:rsidRPr="00C35639">
        <w:rPr>
          <w:rFonts w:ascii="Times New Roman" w:hAnsi="Times New Roman" w:cs="Times New Roman"/>
          <w:color w:val="000000" w:themeColor="text1"/>
          <w:sz w:val="24"/>
          <w:lang w:val="en-GB"/>
        </w:rPr>
        <w:t xml:space="preserve">As CKD progresses, particularly from stage 3 onward, metabolic acidosis develops and inhibits the child's bone growth. It also leads to increased protein catabolism. This metabolic acidosis must be treated aggressively with sodium bicarbonate or sodium citrate </w:t>
      </w:r>
      <w:r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26</w:t>
      </w:r>
      <w:r w:rsidR="00964534" w:rsidRPr="00C35639">
        <w:rPr>
          <w:rFonts w:ascii="Times New Roman" w:hAnsi="Times New Roman" w:cs="Times New Roman"/>
          <w:b/>
          <w:color w:val="000000" w:themeColor="text1"/>
          <w:sz w:val="24"/>
          <w:lang w:val="en-GB"/>
        </w:rPr>
        <w:t>].</w:t>
      </w:r>
      <w:r w:rsidR="00964534" w:rsidRPr="00C35639">
        <w:rPr>
          <w:rFonts w:ascii="Times New Roman" w:hAnsi="Times New Roman" w:cs="Times New Roman"/>
          <w:color w:val="000000" w:themeColor="text1"/>
          <w:sz w:val="24"/>
          <w:lang w:val="en-GB"/>
        </w:rPr>
        <w:t xml:space="preserve"> Chronic</w:t>
      </w:r>
      <w:r w:rsidR="00E834AC" w:rsidRPr="00C35639">
        <w:rPr>
          <w:rFonts w:ascii="Times New Roman" w:hAnsi="Times New Roman" w:cs="Times New Roman"/>
          <w:color w:val="000000" w:themeColor="text1"/>
          <w:sz w:val="24"/>
          <w:lang w:val="en-GB"/>
        </w:rPr>
        <w:t xml:space="preserve"> acidosis leads to blood electrolytes </w:t>
      </w:r>
      <w:r w:rsidR="00266581" w:rsidRPr="00C35639">
        <w:rPr>
          <w:rFonts w:ascii="Times New Roman" w:hAnsi="Times New Roman" w:cs="Times New Roman"/>
          <w:color w:val="000000" w:themeColor="text1"/>
          <w:sz w:val="24"/>
          <w:lang w:val="en-GB"/>
        </w:rPr>
        <w:t>imbalance,</w:t>
      </w:r>
      <w:r w:rsidR="00E834AC" w:rsidRPr="00C35639">
        <w:rPr>
          <w:rFonts w:ascii="Times New Roman" w:hAnsi="Times New Roman" w:cs="Times New Roman"/>
          <w:color w:val="000000" w:themeColor="text1"/>
          <w:sz w:val="24"/>
          <w:lang w:val="en-GB"/>
        </w:rPr>
        <w:t xml:space="preserve"> bone resorption and formation, and growth hormone (GH) action reduction. It reduces renal vitamin D production, which, combined with phosphate retention and </w:t>
      </w:r>
      <w:proofErr w:type="spellStart"/>
      <w:r w:rsidR="00E834AC" w:rsidRPr="00C35639">
        <w:rPr>
          <w:rFonts w:ascii="Times New Roman" w:hAnsi="Times New Roman" w:cs="Times New Roman"/>
          <w:color w:val="000000" w:themeColor="text1"/>
          <w:sz w:val="24"/>
          <w:lang w:val="en-GB"/>
        </w:rPr>
        <w:t>hypocalcemia</w:t>
      </w:r>
      <w:proofErr w:type="spellEnd"/>
      <w:r w:rsidR="00E834AC" w:rsidRPr="00C35639">
        <w:rPr>
          <w:rFonts w:ascii="Times New Roman" w:hAnsi="Times New Roman" w:cs="Times New Roman"/>
          <w:color w:val="000000" w:themeColor="text1"/>
          <w:sz w:val="24"/>
          <w:lang w:val="en-GB"/>
        </w:rPr>
        <w:t xml:space="preserve">, causes secondary hyperparathyroidism. All of these disturbances are </w:t>
      </w:r>
      <w:r w:rsidR="006F407C" w:rsidRPr="00C35639">
        <w:rPr>
          <w:rFonts w:ascii="Times New Roman" w:hAnsi="Times New Roman" w:cs="Times New Roman"/>
          <w:color w:val="000000" w:themeColor="text1"/>
          <w:sz w:val="24"/>
          <w:lang w:val="en-GB"/>
        </w:rPr>
        <w:t xml:space="preserve">defined </w:t>
      </w:r>
      <w:r w:rsidR="00E834AC" w:rsidRPr="00C35639">
        <w:rPr>
          <w:rFonts w:ascii="Times New Roman" w:hAnsi="Times New Roman" w:cs="Times New Roman"/>
          <w:color w:val="000000" w:themeColor="text1"/>
          <w:sz w:val="24"/>
          <w:lang w:val="en-GB"/>
        </w:rPr>
        <w:t xml:space="preserve">under </w:t>
      </w:r>
      <w:r w:rsidR="006F407C" w:rsidRPr="00C35639">
        <w:rPr>
          <w:rFonts w:ascii="Times New Roman" w:hAnsi="Times New Roman" w:cs="Times New Roman"/>
          <w:color w:val="000000" w:themeColor="text1"/>
          <w:sz w:val="24"/>
          <w:lang w:val="en-GB"/>
        </w:rPr>
        <w:t xml:space="preserve">the term of </w:t>
      </w:r>
      <w:r w:rsidR="00331D15" w:rsidRPr="00C35639">
        <w:rPr>
          <w:rFonts w:ascii="Times New Roman" w:hAnsi="Times New Roman" w:cs="Times New Roman"/>
          <w:color w:val="000000" w:themeColor="text1"/>
          <w:sz w:val="24"/>
          <w:lang w:val="en-GB"/>
        </w:rPr>
        <w:t xml:space="preserve">CKD </w:t>
      </w:r>
      <w:r w:rsidR="00E834AC" w:rsidRPr="00C35639">
        <w:rPr>
          <w:rFonts w:ascii="Times New Roman" w:hAnsi="Times New Roman" w:cs="Times New Roman"/>
          <w:color w:val="000000" w:themeColor="text1"/>
          <w:sz w:val="24"/>
          <w:lang w:val="en-GB"/>
        </w:rPr>
        <w:t>mineral and bone metabolism disorders (</w:t>
      </w:r>
      <w:r w:rsidR="00331D15" w:rsidRPr="00C35639">
        <w:rPr>
          <w:rFonts w:ascii="Times New Roman" w:hAnsi="Times New Roman" w:cs="Times New Roman"/>
          <w:color w:val="000000" w:themeColor="text1"/>
          <w:sz w:val="24"/>
          <w:lang w:val="en-GB"/>
        </w:rPr>
        <w:t>CKD-MBD</w:t>
      </w:r>
      <w:r w:rsidR="00E834AC" w:rsidRPr="00C35639">
        <w:rPr>
          <w:rFonts w:ascii="Times New Roman" w:hAnsi="Times New Roman" w:cs="Times New Roman"/>
          <w:color w:val="000000" w:themeColor="text1"/>
          <w:sz w:val="24"/>
          <w:lang w:val="en-GB"/>
        </w:rPr>
        <w:t>). CKD</w:t>
      </w:r>
      <w:r w:rsidR="00266581" w:rsidRPr="00C35639">
        <w:rPr>
          <w:rFonts w:ascii="Times New Roman" w:hAnsi="Times New Roman" w:cs="Times New Roman"/>
          <w:color w:val="000000" w:themeColor="text1"/>
          <w:sz w:val="24"/>
          <w:lang w:val="en-GB"/>
        </w:rPr>
        <w:t xml:space="preserve">-MBD </w:t>
      </w:r>
      <w:r w:rsidR="00E834AC" w:rsidRPr="00C35639">
        <w:rPr>
          <w:rFonts w:ascii="Times New Roman" w:hAnsi="Times New Roman" w:cs="Times New Roman"/>
          <w:color w:val="000000" w:themeColor="text1"/>
          <w:sz w:val="24"/>
          <w:lang w:val="en-GB"/>
        </w:rPr>
        <w:t xml:space="preserve">involves biochemical abnormalities (calcium, phosphate, parathyroid hormone, and vitamin D), bone abnormalities (renewal, mineralization, and growth), and extra-skeletal calcifications. This results in bone demineralization, causing bone pain and an increased risk of fracture </w:t>
      </w:r>
      <w:r w:rsidR="00E834AC"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27</w:t>
      </w:r>
      <w:r w:rsidR="00E834AC" w:rsidRPr="00C35639">
        <w:rPr>
          <w:rFonts w:ascii="Times New Roman" w:hAnsi="Times New Roman" w:cs="Times New Roman"/>
          <w:b/>
          <w:color w:val="000000" w:themeColor="text1"/>
          <w:sz w:val="24"/>
          <w:lang w:val="en-GB"/>
        </w:rPr>
        <w:t>].</w:t>
      </w:r>
      <w:r w:rsidR="00E834AC" w:rsidRPr="00C35639">
        <w:rPr>
          <w:rFonts w:ascii="Times New Roman" w:hAnsi="Times New Roman" w:cs="Times New Roman"/>
          <w:color w:val="000000" w:themeColor="text1"/>
          <w:sz w:val="24"/>
          <w:lang w:val="en-GB"/>
        </w:rPr>
        <w:t xml:space="preserve"> The treatment of CKD</w:t>
      </w:r>
      <w:r w:rsidR="00B22B87" w:rsidRPr="00C35639">
        <w:rPr>
          <w:rFonts w:ascii="Times New Roman" w:hAnsi="Times New Roman" w:cs="Times New Roman"/>
          <w:color w:val="000000" w:themeColor="text1"/>
          <w:sz w:val="24"/>
          <w:lang w:val="en-GB"/>
        </w:rPr>
        <w:t>-</w:t>
      </w:r>
      <w:r w:rsidR="00E834AC" w:rsidRPr="00C35639">
        <w:rPr>
          <w:rFonts w:ascii="Times New Roman" w:hAnsi="Times New Roman" w:cs="Times New Roman"/>
          <w:color w:val="000000" w:themeColor="text1"/>
          <w:sz w:val="24"/>
          <w:lang w:val="en-GB"/>
        </w:rPr>
        <w:t>MB</w:t>
      </w:r>
      <w:r w:rsidR="00266581" w:rsidRPr="00C35639">
        <w:rPr>
          <w:rFonts w:ascii="Times New Roman" w:hAnsi="Times New Roman" w:cs="Times New Roman"/>
          <w:color w:val="000000" w:themeColor="text1"/>
          <w:sz w:val="24"/>
          <w:lang w:val="en-GB"/>
        </w:rPr>
        <w:t>D</w:t>
      </w:r>
      <w:r w:rsidR="00E834AC" w:rsidRPr="00C35639">
        <w:rPr>
          <w:rFonts w:ascii="Times New Roman" w:hAnsi="Times New Roman" w:cs="Times New Roman"/>
          <w:color w:val="000000" w:themeColor="text1"/>
          <w:sz w:val="24"/>
          <w:lang w:val="en-GB"/>
        </w:rPr>
        <w:t xml:space="preserve"> aims to </w:t>
      </w:r>
      <w:r w:rsidR="0016514D" w:rsidRPr="00C35639">
        <w:rPr>
          <w:rFonts w:ascii="Times New Roman" w:hAnsi="Times New Roman" w:cs="Times New Roman"/>
          <w:color w:val="000000" w:themeColor="text1"/>
          <w:sz w:val="24"/>
          <w:lang w:val="en-GB"/>
        </w:rPr>
        <w:t>reduced</w:t>
      </w:r>
      <w:r w:rsidR="00E834AC" w:rsidRPr="00C35639">
        <w:rPr>
          <w:rFonts w:ascii="Times New Roman" w:hAnsi="Times New Roman" w:cs="Times New Roman"/>
          <w:color w:val="000000" w:themeColor="text1"/>
          <w:sz w:val="24"/>
          <w:lang w:val="en-GB"/>
        </w:rPr>
        <w:t xml:space="preserve"> hyperphosphatemia (restriction of phosphorus intake, calcium-based </w:t>
      </w:r>
      <w:r w:rsidR="00B22B87" w:rsidRPr="00C35639">
        <w:rPr>
          <w:rFonts w:ascii="Times New Roman" w:hAnsi="Times New Roman" w:cs="Times New Roman"/>
          <w:color w:val="000000" w:themeColor="text1"/>
          <w:sz w:val="24"/>
          <w:lang w:val="en-GB"/>
        </w:rPr>
        <w:t xml:space="preserve">phosphate binders </w:t>
      </w:r>
      <w:r w:rsidR="00E834AC" w:rsidRPr="00C35639">
        <w:rPr>
          <w:rFonts w:ascii="Times New Roman" w:hAnsi="Times New Roman" w:cs="Times New Roman"/>
          <w:color w:val="000000" w:themeColor="text1"/>
          <w:sz w:val="24"/>
          <w:lang w:val="en-GB"/>
        </w:rPr>
        <w:t xml:space="preserve"> </w:t>
      </w:r>
      <w:r w:rsidR="0016514D" w:rsidRPr="00C35639">
        <w:rPr>
          <w:rFonts w:ascii="Times New Roman" w:hAnsi="Times New Roman" w:cs="Times New Roman"/>
          <w:color w:val="000000" w:themeColor="text1"/>
          <w:sz w:val="24"/>
          <w:lang w:val="en-GB"/>
        </w:rPr>
        <w:t xml:space="preserve">or </w:t>
      </w:r>
      <w:r w:rsidR="00B22B87" w:rsidRPr="00C35639">
        <w:rPr>
          <w:rFonts w:ascii="Times New Roman" w:hAnsi="Times New Roman" w:cs="Times New Roman"/>
          <w:color w:val="000000" w:themeColor="text1"/>
          <w:sz w:val="24"/>
          <w:lang w:val="en-GB"/>
        </w:rPr>
        <w:t>non-calcium</w:t>
      </w:r>
      <w:r w:rsidR="0016514D" w:rsidRPr="00C35639">
        <w:rPr>
          <w:rFonts w:ascii="Times New Roman" w:hAnsi="Times New Roman" w:cs="Times New Roman"/>
          <w:color w:val="000000" w:themeColor="text1"/>
          <w:sz w:val="24"/>
          <w:lang w:val="en-GB"/>
        </w:rPr>
        <w:t xml:space="preserve"> or aluminium </w:t>
      </w:r>
      <w:r w:rsidR="00B22B87" w:rsidRPr="00C35639">
        <w:rPr>
          <w:rFonts w:ascii="Times New Roman" w:hAnsi="Times New Roman" w:cs="Times New Roman"/>
          <w:color w:val="000000" w:themeColor="text1"/>
          <w:sz w:val="24"/>
          <w:lang w:val="en-GB"/>
        </w:rPr>
        <w:t>based phosphate binders</w:t>
      </w:r>
      <w:r w:rsidR="00E834AC" w:rsidRPr="00C35639">
        <w:rPr>
          <w:rFonts w:ascii="Times New Roman" w:hAnsi="Times New Roman" w:cs="Times New Roman"/>
          <w:color w:val="000000" w:themeColor="text1"/>
          <w:sz w:val="24"/>
          <w:lang w:val="en-GB"/>
        </w:rPr>
        <w:t xml:space="preserve">), </w:t>
      </w:r>
      <w:r w:rsidR="00CA28D2" w:rsidRPr="00C35639">
        <w:rPr>
          <w:rFonts w:ascii="Times New Roman" w:hAnsi="Times New Roman" w:cs="Times New Roman"/>
          <w:color w:val="000000" w:themeColor="text1"/>
          <w:sz w:val="24"/>
          <w:lang w:val="en-GB"/>
        </w:rPr>
        <w:t xml:space="preserve">to manage </w:t>
      </w:r>
      <w:proofErr w:type="spellStart"/>
      <w:r w:rsidR="00E834AC" w:rsidRPr="00C35639">
        <w:rPr>
          <w:rFonts w:ascii="Times New Roman" w:hAnsi="Times New Roman" w:cs="Times New Roman"/>
          <w:color w:val="000000" w:themeColor="text1"/>
          <w:sz w:val="24"/>
          <w:lang w:val="en-GB"/>
        </w:rPr>
        <w:t>hypocalcemia</w:t>
      </w:r>
      <w:proofErr w:type="spellEnd"/>
      <w:r w:rsidR="00E834AC" w:rsidRPr="00C35639">
        <w:rPr>
          <w:rFonts w:ascii="Times New Roman" w:hAnsi="Times New Roman" w:cs="Times New Roman"/>
          <w:color w:val="000000" w:themeColor="text1"/>
          <w:sz w:val="24"/>
          <w:lang w:val="en-GB"/>
        </w:rPr>
        <w:t xml:space="preserve"> and vitamin D deficiency (sufficient dietary intake, supplementation with calcium salts outside of meals and active derivatives of vitamin </w:t>
      </w:r>
      <w:r w:rsidR="00E834AC" w:rsidRPr="00C35639">
        <w:rPr>
          <w:rFonts w:ascii="Times New Roman" w:hAnsi="Times New Roman" w:cs="Times New Roman"/>
          <w:color w:val="000000" w:themeColor="text1"/>
          <w:sz w:val="24"/>
          <w:lang w:val="en-GB"/>
        </w:rPr>
        <w:lastRenderedPageBreak/>
        <w:t>D), hyperparathyroidism (</w:t>
      </w:r>
      <w:r w:rsidR="00CA28D2" w:rsidRPr="00C35639">
        <w:rPr>
          <w:rFonts w:ascii="Times New Roman" w:hAnsi="Times New Roman" w:cs="Times New Roman"/>
          <w:color w:val="000000" w:themeColor="text1"/>
          <w:sz w:val="24"/>
          <w:lang w:val="en-GB"/>
        </w:rPr>
        <w:t xml:space="preserve">either </w:t>
      </w:r>
      <w:r w:rsidR="00E834AC" w:rsidRPr="00C35639">
        <w:rPr>
          <w:rFonts w:ascii="Times New Roman" w:hAnsi="Times New Roman" w:cs="Times New Roman"/>
          <w:color w:val="000000" w:themeColor="text1"/>
          <w:sz w:val="24"/>
          <w:lang w:val="en-GB"/>
        </w:rPr>
        <w:t xml:space="preserve">by correcting </w:t>
      </w:r>
      <w:proofErr w:type="spellStart"/>
      <w:r w:rsidR="00E834AC" w:rsidRPr="00C35639">
        <w:rPr>
          <w:rFonts w:ascii="Times New Roman" w:hAnsi="Times New Roman" w:cs="Times New Roman"/>
          <w:color w:val="000000" w:themeColor="text1"/>
          <w:sz w:val="24"/>
          <w:lang w:val="en-GB"/>
        </w:rPr>
        <w:t>hypocalcemia</w:t>
      </w:r>
      <w:proofErr w:type="spellEnd"/>
      <w:r w:rsidR="00E834AC" w:rsidRPr="00C35639">
        <w:rPr>
          <w:rFonts w:ascii="Times New Roman" w:hAnsi="Times New Roman" w:cs="Times New Roman"/>
          <w:color w:val="000000" w:themeColor="text1"/>
          <w:sz w:val="24"/>
          <w:lang w:val="en-GB"/>
        </w:rPr>
        <w:t xml:space="preserve">, hyperphosphatemia and vitamin D deficiency; </w:t>
      </w:r>
      <w:r w:rsidR="00CA28D2" w:rsidRPr="00C35639">
        <w:rPr>
          <w:rFonts w:ascii="Times New Roman" w:hAnsi="Times New Roman" w:cs="Times New Roman"/>
          <w:color w:val="000000" w:themeColor="text1"/>
          <w:sz w:val="24"/>
          <w:lang w:val="en-GB"/>
        </w:rPr>
        <w:t xml:space="preserve">or </w:t>
      </w:r>
      <w:r w:rsidR="00E834AC" w:rsidRPr="00C35639">
        <w:rPr>
          <w:rFonts w:ascii="Times New Roman" w:hAnsi="Times New Roman" w:cs="Times New Roman"/>
          <w:color w:val="000000" w:themeColor="text1"/>
          <w:sz w:val="24"/>
          <w:lang w:val="en-GB"/>
        </w:rPr>
        <w:t xml:space="preserve"> by</w:t>
      </w:r>
      <w:r w:rsidR="00CA28D2" w:rsidRPr="00C35639">
        <w:rPr>
          <w:rFonts w:ascii="Times New Roman" w:hAnsi="Times New Roman" w:cs="Times New Roman"/>
          <w:color w:val="000000" w:themeColor="text1"/>
          <w:sz w:val="24"/>
          <w:lang w:val="en-GB"/>
        </w:rPr>
        <w:t xml:space="preserve"> using</w:t>
      </w:r>
      <w:r w:rsidR="00E834AC" w:rsidRPr="00C35639">
        <w:rPr>
          <w:rFonts w:ascii="Times New Roman" w:hAnsi="Times New Roman" w:cs="Times New Roman"/>
          <w:color w:val="000000" w:themeColor="text1"/>
          <w:sz w:val="24"/>
          <w:lang w:val="en-GB"/>
        </w:rPr>
        <w:t xml:space="preserve"> </w:t>
      </w:r>
      <w:proofErr w:type="spellStart"/>
      <w:r w:rsidR="00E834AC" w:rsidRPr="00C35639">
        <w:rPr>
          <w:rFonts w:ascii="Times New Roman" w:hAnsi="Times New Roman" w:cs="Times New Roman"/>
          <w:color w:val="000000" w:themeColor="text1"/>
          <w:sz w:val="24"/>
          <w:lang w:val="en-GB"/>
        </w:rPr>
        <w:t>calcimimetics</w:t>
      </w:r>
      <w:proofErr w:type="spellEnd"/>
      <w:r w:rsidR="00E834AC" w:rsidRPr="00C35639">
        <w:rPr>
          <w:rFonts w:ascii="Times New Roman" w:hAnsi="Times New Roman" w:cs="Times New Roman"/>
          <w:color w:val="000000" w:themeColor="text1"/>
          <w:sz w:val="24"/>
          <w:lang w:val="en-GB"/>
        </w:rPr>
        <w:t xml:space="preserve"> whose use depends on the country) </w:t>
      </w:r>
      <w:r w:rsidR="00E834AC" w:rsidRPr="00C35639">
        <w:rPr>
          <w:rFonts w:ascii="Times New Roman" w:hAnsi="Times New Roman" w:cs="Times New Roman"/>
          <w:b/>
          <w:color w:val="000000" w:themeColor="text1"/>
          <w:sz w:val="24"/>
          <w:lang w:val="en-GB"/>
        </w:rPr>
        <w:t xml:space="preserve">[1, </w:t>
      </w:r>
      <w:r w:rsidR="000D7C3A" w:rsidRPr="00C35639">
        <w:rPr>
          <w:rFonts w:ascii="Times New Roman" w:hAnsi="Times New Roman" w:cs="Times New Roman"/>
          <w:b/>
          <w:color w:val="000000" w:themeColor="text1"/>
          <w:sz w:val="24"/>
          <w:lang w:val="en-GB"/>
        </w:rPr>
        <w:t>21</w:t>
      </w:r>
      <w:r w:rsidR="00E834AC"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23</w:t>
      </w:r>
      <w:r w:rsidR="00E834AC"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28</w:t>
      </w:r>
      <w:r w:rsidR="00E834AC" w:rsidRPr="00C35639">
        <w:rPr>
          <w:rFonts w:ascii="Times New Roman" w:hAnsi="Times New Roman" w:cs="Times New Roman"/>
          <w:b/>
          <w:color w:val="000000" w:themeColor="text1"/>
          <w:sz w:val="24"/>
          <w:lang w:val="en-GB"/>
        </w:rPr>
        <w:t>].</w:t>
      </w:r>
      <w:r w:rsidR="00932553" w:rsidRPr="00C35639">
        <w:rPr>
          <w:rFonts w:ascii="Times New Roman" w:hAnsi="Times New Roman" w:cs="Times New Roman"/>
          <w:color w:val="000000" w:themeColor="text1"/>
          <w:sz w:val="24"/>
          <w:lang w:val="en-GB"/>
        </w:rPr>
        <w:t>The prevalence of MBD (Mineral and Bone Disorders) found in our study was low compared to the literature. This low prevalence is partly due to the low socioeconomic status of our children's families</w:t>
      </w:r>
      <w:r w:rsidR="00A653D7" w:rsidRPr="00C35639">
        <w:rPr>
          <w:rFonts w:ascii="Times New Roman" w:hAnsi="Times New Roman" w:cs="Times New Roman"/>
          <w:color w:val="000000" w:themeColor="text1"/>
          <w:sz w:val="24"/>
          <w:lang w:val="en-GB"/>
        </w:rPr>
        <w:t xml:space="preserve"> who could not afford </w:t>
      </w:r>
      <w:r w:rsidR="00932553" w:rsidRPr="00C35639">
        <w:rPr>
          <w:rFonts w:ascii="Times New Roman" w:hAnsi="Times New Roman" w:cs="Times New Roman"/>
          <w:color w:val="000000" w:themeColor="text1"/>
          <w:sz w:val="24"/>
          <w:lang w:val="en-GB"/>
        </w:rPr>
        <w:t xml:space="preserve">calcium and phosphate level testing, given its considerable cost in developing countries </w:t>
      </w:r>
      <w:r w:rsidR="00932553"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29</w:t>
      </w:r>
      <w:r w:rsidR="00932553" w:rsidRPr="00C35639">
        <w:rPr>
          <w:rFonts w:ascii="Times New Roman" w:hAnsi="Times New Roman" w:cs="Times New Roman"/>
          <w:b/>
          <w:color w:val="000000" w:themeColor="text1"/>
          <w:sz w:val="24"/>
          <w:lang w:val="en-GB"/>
        </w:rPr>
        <w:t>].</w:t>
      </w:r>
      <w:r w:rsidR="00932553" w:rsidRPr="00C35639">
        <w:rPr>
          <w:rFonts w:ascii="Times New Roman" w:hAnsi="Times New Roman" w:cs="Times New Roman"/>
          <w:color w:val="000000" w:themeColor="text1"/>
          <w:sz w:val="24"/>
          <w:lang w:val="en-GB"/>
        </w:rPr>
        <w:t xml:space="preserve"> </w:t>
      </w:r>
    </w:p>
    <w:p w14:paraId="1DA58491" w14:textId="46464B9F" w:rsidR="00E834AC" w:rsidRPr="00C35639" w:rsidRDefault="00932553">
      <w:pPr>
        <w:spacing w:line="360" w:lineRule="auto"/>
        <w:jc w:val="both"/>
        <w:rPr>
          <w:rFonts w:ascii="Times New Roman" w:hAnsi="Times New Roman" w:cs="Times New Roman"/>
          <w:color w:val="000000" w:themeColor="text1"/>
          <w:sz w:val="24"/>
          <w:lang w:val="en-GB"/>
        </w:rPr>
      </w:pPr>
      <w:r w:rsidRPr="00C35639">
        <w:rPr>
          <w:rFonts w:ascii="Times New Roman" w:hAnsi="Times New Roman" w:cs="Times New Roman"/>
          <w:color w:val="000000" w:themeColor="text1"/>
          <w:sz w:val="24"/>
          <w:lang w:val="en-GB"/>
        </w:rPr>
        <w:t xml:space="preserve">The </w:t>
      </w:r>
      <w:proofErr w:type="spellStart"/>
      <w:r w:rsidRPr="00C35639">
        <w:rPr>
          <w:rFonts w:ascii="Times New Roman" w:hAnsi="Times New Roman" w:cs="Times New Roman"/>
          <w:color w:val="000000" w:themeColor="text1"/>
          <w:sz w:val="24"/>
          <w:lang w:val="en-GB"/>
        </w:rPr>
        <w:t>etiologies</w:t>
      </w:r>
      <w:proofErr w:type="spellEnd"/>
      <w:r w:rsidRPr="00C35639">
        <w:rPr>
          <w:rFonts w:ascii="Times New Roman" w:hAnsi="Times New Roman" w:cs="Times New Roman"/>
          <w:color w:val="000000" w:themeColor="text1"/>
          <w:sz w:val="24"/>
          <w:lang w:val="en-GB"/>
        </w:rPr>
        <w:t xml:space="preserve"> of chronic kidney disease (CKD) were dominated by glomerular </w:t>
      </w:r>
      <w:r w:rsidR="00964534" w:rsidRPr="00C35639">
        <w:rPr>
          <w:rFonts w:ascii="Times New Roman" w:hAnsi="Times New Roman" w:cs="Times New Roman"/>
          <w:color w:val="000000" w:themeColor="text1"/>
          <w:sz w:val="24"/>
          <w:lang w:val="en-GB"/>
        </w:rPr>
        <w:t>diseases</w:t>
      </w:r>
      <w:r w:rsidRPr="00C35639">
        <w:rPr>
          <w:rFonts w:ascii="Times New Roman" w:hAnsi="Times New Roman" w:cs="Times New Roman"/>
          <w:color w:val="000000" w:themeColor="text1"/>
          <w:sz w:val="24"/>
          <w:lang w:val="en-GB"/>
        </w:rPr>
        <w:t>, with nephrotic syndrome being the m</w:t>
      </w:r>
      <w:r w:rsidR="005F76ED" w:rsidRPr="00C35639">
        <w:rPr>
          <w:rFonts w:ascii="Times New Roman" w:hAnsi="Times New Roman" w:cs="Times New Roman"/>
          <w:color w:val="000000" w:themeColor="text1"/>
          <w:sz w:val="24"/>
          <w:lang w:val="en-GB"/>
        </w:rPr>
        <w:t>ain cause</w:t>
      </w:r>
      <w:r w:rsidRPr="00C35639">
        <w:rPr>
          <w:rFonts w:ascii="Times New Roman" w:hAnsi="Times New Roman" w:cs="Times New Roman"/>
          <w:color w:val="000000" w:themeColor="text1"/>
          <w:sz w:val="24"/>
          <w:lang w:val="en-GB"/>
        </w:rPr>
        <w:t xml:space="preserve">, followed by </w:t>
      </w:r>
      <w:r w:rsidR="00964534" w:rsidRPr="00C35639">
        <w:rPr>
          <w:rFonts w:ascii="Times New Roman" w:hAnsi="Times New Roman" w:cs="Times New Roman"/>
          <w:color w:val="000000" w:themeColor="text1"/>
          <w:sz w:val="24"/>
          <w:lang w:val="en-GB"/>
        </w:rPr>
        <w:t xml:space="preserve">CAKUT. </w:t>
      </w:r>
      <w:r w:rsidR="00A7695B" w:rsidRPr="00C35639">
        <w:rPr>
          <w:rFonts w:ascii="Times New Roman" w:hAnsi="Times New Roman" w:cs="Times New Roman"/>
          <w:color w:val="000000" w:themeColor="text1"/>
          <w:sz w:val="24"/>
          <w:lang w:val="en-GB"/>
        </w:rPr>
        <w:t>G</w:t>
      </w:r>
      <w:r w:rsidRPr="00C35639">
        <w:rPr>
          <w:rFonts w:ascii="Times New Roman" w:hAnsi="Times New Roman" w:cs="Times New Roman"/>
          <w:color w:val="000000" w:themeColor="text1"/>
          <w:sz w:val="24"/>
          <w:lang w:val="en-GB"/>
        </w:rPr>
        <w:t xml:space="preserve">enetic causes were rare (3.8%). This predominance of glomerular </w:t>
      </w:r>
      <w:r w:rsidR="006961C3" w:rsidRPr="00C35639">
        <w:rPr>
          <w:rFonts w:ascii="Times New Roman" w:hAnsi="Times New Roman" w:cs="Times New Roman"/>
          <w:color w:val="000000" w:themeColor="text1"/>
          <w:sz w:val="24"/>
          <w:lang w:val="en-GB"/>
        </w:rPr>
        <w:t>diseases</w:t>
      </w:r>
      <w:r w:rsidRPr="00C35639">
        <w:rPr>
          <w:rFonts w:ascii="Times New Roman" w:hAnsi="Times New Roman" w:cs="Times New Roman"/>
          <w:color w:val="000000" w:themeColor="text1"/>
          <w:sz w:val="24"/>
          <w:lang w:val="en-GB"/>
        </w:rPr>
        <w:t xml:space="preserve"> was </w:t>
      </w:r>
      <w:r w:rsidR="00A7695B" w:rsidRPr="00C35639">
        <w:rPr>
          <w:rFonts w:ascii="Times New Roman" w:hAnsi="Times New Roman" w:cs="Times New Roman"/>
          <w:color w:val="000000" w:themeColor="text1"/>
          <w:sz w:val="24"/>
          <w:lang w:val="en-GB"/>
        </w:rPr>
        <w:t xml:space="preserve">also </w:t>
      </w:r>
      <w:r w:rsidRPr="00C35639">
        <w:rPr>
          <w:rFonts w:ascii="Times New Roman" w:hAnsi="Times New Roman" w:cs="Times New Roman"/>
          <w:color w:val="000000" w:themeColor="text1"/>
          <w:sz w:val="24"/>
          <w:lang w:val="en-GB"/>
        </w:rPr>
        <w:t xml:space="preserve">found in </w:t>
      </w:r>
      <w:r w:rsidR="00A7695B" w:rsidRPr="00C35639">
        <w:rPr>
          <w:rFonts w:ascii="Times New Roman" w:hAnsi="Times New Roman" w:cs="Times New Roman"/>
          <w:color w:val="000000" w:themeColor="text1"/>
          <w:sz w:val="24"/>
          <w:lang w:val="en-GB"/>
        </w:rPr>
        <w:t xml:space="preserve">many </w:t>
      </w:r>
      <w:r w:rsidRPr="00C35639">
        <w:rPr>
          <w:rFonts w:ascii="Times New Roman" w:hAnsi="Times New Roman" w:cs="Times New Roman"/>
          <w:color w:val="000000" w:themeColor="text1"/>
          <w:sz w:val="24"/>
          <w:lang w:val="en-GB"/>
        </w:rPr>
        <w:t xml:space="preserve">studies </w:t>
      </w:r>
      <w:r w:rsidR="0068737D" w:rsidRPr="00C35639">
        <w:rPr>
          <w:rFonts w:ascii="Times New Roman" w:hAnsi="Times New Roman" w:cs="Times New Roman"/>
          <w:color w:val="000000" w:themeColor="text1"/>
          <w:sz w:val="24"/>
          <w:lang w:val="en-GB"/>
        </w:rPr>
        <w:t>of developing</w:t>
      </w:r>
      <w:r w:rsidRPr="00C35639">
        <w:rPr>
          <w:rFonts w:ascii="Times New Roman" w:hAnsi="Times New Roman" w:cs="Times New Roman"/>
          <w:color w:val="000000" w:themeColor="text1"/>
          <w:sz w:val="24"/>
          <w:lang w:val="en-GB"/>
        </w:rPr>
        <w:t xml:space="preserve"> countries </w:t>
      </w:r>
      <w:r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30</w:t>
      </w:r>
      <w:r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31</w:t>
      </w:r>
      <w:r w:rsidRPr="00C35639">
        <w:rPr>
          <w:rFonts w:ascii="Times New Roman" w:hAnsi="Times New Roman" w:cs="Times New Roman"/>
          <w:b/>
          <w:color w:val="000000" w:themeColor="text1"/>
          <w:sz w:val="24"/>
          <w:lang w:val="en-GB"/>
        </w:rPr>
        <w:t>]</w:t>
      </w:r>
      <w:r w:rsidR="007F6582" w:rsidRPr="00C35639">
        <w:rPr>
          <w:rFonts w:ascii="Times New Roman" w:hAnsi="Times New Roman" w:cs="Times New Roman"/>
          <w:b/>
          <w:color w:val="000000" w:themeColor="text1"/>
          <w:sz w:val="24"/>
          <w:lang w:val="en-GB"/>
        </w:rPr>
        <w:t xml:space="preserve"> </w:t>
      </w:r>
      <w:r w:rsidR="006961C3" w:rsidRPr="00C35639">
        <w:rPr>
          <w:rFonts w:ascii="Times New Roman" w:hAnsi="Times New Roman" w:cs="Times New Roman"/>
          <w:color w:val="000000" w:themeColor="text1"/>
          <w:sz w:val="24"/>
          <w:lang w:val="en-GB"/>
        </w:rPr>
        <w:t>and may</w:t>
      </w:r>
      <w:r w:rsidRPr="00C35639">
        <w:rPr>
          <w:rFonts w:ascii="Times New Roman" w:hAnsi="Times New Roman" w:cs="Times New Roman"/>
          <w:color w:val="000000" w:themeColor="text1"/>
          <w:sz w:val="24"/>
          <w:lang w:val="en-GB"/>
        </w:rPr>
        <w:t xml:space="preserve"> be explained by the unavailability of major treatments for glomerular</w:t>
      </w:r>
      <w:r w:rsidR="007F6582" w:rsidRPr="00C35639">
        <w:rPr>
          <w:rFonts w:ascii="Times New Roman" w:hAnsi="Times New Roman" w:cs="Times New Roman"/>
          <w:color w:val="000000" w:themeColor="text1"/>
          <w:sz w:val="24"/>
          <w:lang w:val="en-GB"/>
        </w:rPr>
        <w:t xml:space="preserve"> diseases</w:t>
      </w:r>
      <w:r w:rsidRPr="00C35639">
        <w:rPr>
          <w:rFonts w:ascii="Times New Roman" w:hAnsi="Times New Roman" w:cs="Times New Roman"/>
          <w:color w:val="000000" w:themeColor="text1"/>
          <w:sz w:val="24"/>
          <w:lang w:val="en-GB"/>
        </w:rPr>
        <w:t>, such as immunosuppressants and bio</w:t>
      </w:r>
      <w:r w:rsidR="00AF585B" w:rsidRPr="00C35639">
        <w:rPr>
          <w:rFonts w:ascii="Times New Roman" w:hAnsi="Times New Roman" w:cs="Times New Roman"/>
          <w:color w:val="000000" w:themeColor="text1"/>
          <w:sz w:val="24"/>
          <w:lang w:val="en-GB"/>
        </w:rPr>
        <w:t>logic therapy</w:t>
      </w:r>
      <w:r w:rsidRPr="00C35639">
        <w:rPr>
          <w:rFonts w:ascii="Times New Roman" w:hAnsi="Times New Roman" w:cs="Times New Roman"/>
          <w:color w:val="000000" w:themeColor="text1"/>
          <w:sz w:val="24"/>
          <w:lang w:val="en-GB"/>
        </w:rPr>
        <w:t xml:space="preserve">. These treatments </w:t>
      </w:r>
      <w:r w:rsidR="0068737D" w:rsidRPr="00C35639">
        <w:rPr>
          <w:rFonts w:ascii="Times New Roman" w:hAnsi="Times New Roman" w:cs="Times New Roman"/>
          <w:color w:val="000000" w:themeColor="text1"/>
          <w:sz w:val="24"/>
          <w:lang w:val="en-GB"/>
        </w:rPr>
        <w:t xml:space="preserve">have been shown to quickly </w:t>
      </w:r>
      <w:r w:rsidRPr="00C35639">
        <w:rPr>
          <w:rFonts w:ascii="Times New Roman" w:hAnsi="Times New Roman" w:cs="Times New Roman"/>
          <w:color w:val="000000" w:themeColor="text1"/>
          <w:sz w:val="24"/>
          <w:lang w:val="en-GB"/>
        </w:rPr>
        <w:t xml:space="preserve">control underlying glomerular </w:t>
      </w:r>
      <w:r w:rsidR="007A0554" w:rsidRPr="00C35639">
        <w:rPr>
          <w:rFonts w:ascii="Times New Roman" w:hAnsi="Times New Roman" w:cs="Times New Roman"/>
          <w:color w:val="000000" w:themeColor="text1"/>
          <w:sz w:val="24"/>
          <w:lang w:val="en-GB"/>
        </w:rPr>
        <w:t>disease</w:t>
      </w:r>
      <w:r w:rsidR="0008664A" w:rsidRPr="00C35639">
        <w:rPr>
          <w:rFonts w:ascii="Times New Roman" w:hAnsi="Times New Roman" w:cs="Times New Roman"/>
          <w:color w:val="000000" w:themeColor="text1"/>
          <w:sz w:val="24"/>
          <w:lang w:val="en-GB"/>
        </w:rPr>
        <w:t>s</w:t>
      </w:r>
      <w:r w:rsidRPr="00C35639">
        <w:rPr>
          <w:rFonts w:ascii="Times New Roman" w:hAnsi="Times New Roman" w:cs="Times New Roman"/>
          <w:color w:val="000000" w:themeColor="text1"/>
          <w:sz w:val="24"/>
          <w:lang w:val="en-GB"/>
        </w:rPr>
        <w:t xml:space="preserve"> and prevent its progression to end-stage renal disease (ESRD)</w:t>
      </w:r>
      <w:r w:rsidR="001D1DBC" w:rsidRPr="00C35639">
        <w:rPr>
          <w:rFonts w:ascii="Times New Roman" w:hAnsi="Times New Roman" w:cs="Times New Roman"/>
          <w:color w:val="000000" w:themeColor="text1"/>
          <w:sz w:val="24"/>
          <w:lang w:val="en-GB"/>
        </w:rPr>
        <w:t xml:space="preserve"> </w:t>
      </w:r>
      <w:r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17</w:t>
      </w:r>
      <w:r w:rsidRPr="00C35639">
        <w:rPr>
          <w:rFonts w:ascii="Times New Roman" w:hAnsi="Times New Roman" w:cs="Times New Roman"/>
          <w:b/>
          <w:color w:val="000000" w:themeColor="text1"/>
          <w:sz w:val="24"/>
          <w:lang w:val="en-GB"/>
        </w:rPr>
        <w:t>].</w:t>
      </w:r>
      <w:r w:rsidRPr="00C35639">
        <w:rPr>
          <w:rFonts w:ascii="Times New Roman" w:hAnsi="Times New Roman" w:cs="Times New Roman"/>
          <w:color w:val="000000" w:themeColor="text1"/>
          <w:sz w:val="24"/>
          <w:lang w:val="en-GB"/>
        </w:rPr>
        <w:t xml:space="preserve"> In our study, </w:t>
      </w:r>
      <w:r w:rsidR="00107C66" w:rsidRPr="00C35639">
        <w:rPr>
          <w:rFonts w:ascii="Times New Roman" w:hAnsi="Times New Roman" w:cs="Times New Roman"/>
          <w:color w:val="000000" w:themeColor="text1"/>
          <w:sz w:val="24"/>
          <w:lang w:val="en-GB"/>
        </w:rPr>
        <w:t xml:space="preserve">ethnicity can also </w:t>
      </w:r>
      <w:r w:rsidR="00211999" w:rsidRPr="00C35639">
        <w:rPr>
          <w:rFonts w:ascii="Times New Roman" w:hAnsi="Times New Roman" w:cs="Times New Roman"/>
          <w:color w:val="000000" w:themeColor="text1"/>
          <w:sz w:val="24"/>
          <w:lang w:val="en-GB"/>
        </w:rPr>
        <w:t>explain</w:t>
      </w:r>
      <w:r w:rsidR="00107C66" w:rsidRPr="00C35639">
        <w:rPr>
          <w:rFonts w:ascii="Times New Roman" w:hAnsi="Times New Roman" w:cs="Times New Roman"/>
          <w:color w:val="000000" w:themeColor="text1"/>
          <w:sz w:val="24"/>
          <w:lang w:val="en-GB"/>
        </w:rPr>
        <w:t xml:space="preserve"> </w:t>
      </w:r>
      <w:r w:rsidRPr="00C35639">
        <w:rPr>
          <w:rFonts w:ascii="Times New Roman" w:hAnsi="Times New Roman" w:cs="Times New Roman"/>
          <w:color w:val="000000" w:themeColor="text1"/>
          <w:sz w:val="24"/>
          <w:lang w:val="en-GB"/>
        </w:rPr>
        <w:t xml:space="preserve">this predominance. Indeed, corticosteroid-resistant nephrotic syndrome due to focal segmental glomerulosclerosis are more frequent </w:t>
      </w:r>
      <w:r w:rsidR="009C4D55" w:rsidRPr="00C35639">
        <w:rPr>
          <w:rFonts w:ascii="Times New Roman" w:hAnsi="Times New Roman" w:cs="Times New Roman"/>
          <w:color w:val="000000" w:themeColor="text1"/>
          <w:sz w:val="24"/>
          <w:lang w:val="en-GB"/>
        </w:rPr>
        <w:t>in African</w:t>
      </w:r>
      <w:r w:rsidRPr="00C35639">
        <w:rPr>
          <w:rFonts w:ascii="Times New Roman" w:hAnsi="Times New Roman" w:cs="Times New Roman"/>
          <w:color w:val="000000" w:themeColor="text1"/>
          <w:sz w:val="24"/>
          <w:lang w:val="en-GB"/>
        </w:rPr>
        <w:t xml:space="preserve"> American population than </w:t>
      </w:r>
      <w:r w:rsidR="00EB56E0" w:rsidRPr="00C35639">
        <w:rPr>
          <w:rFonts w:ascii="Times New Roman" w:hAnsi="Times New Roman" w:cs="Times New Roman"/>
          <w:color w:val="000000" w:themeColor="text1"/>
          <w:sz w:val="24"/>
          <w:lang w:val="en-GB"/>
        </w:rPr>
        <w:t>in Caucasian</w:t>
      </w:r>
      <w:r w:rsidRPr="00C35639">
        <w:rPr>
          <w:rFonts w:ascii="Times New Roman" w:hAnsi="Times New Roman" w:cs="Times New Roman"/>
          <w:color w:val="000000" w:themeColor="text1"/>
          <w:sz w:val="24"/>
          <w:lang w:val="en-GB"/>
        </w:rPr>
        <w:t xml:space="preserve"> population </w:t>
      </w:r>
      <w:r w:rsidRPr="00C35639">
        <w:rPr>
          <w:rFonts w:ascii="Times New Roman" w:hAnsi="Times New Roman" w:cs="Times New Roman"/>
          <w:b/>
          <w:color w:val="000000" w:themeColor="text1"/>
          <w:sz w:val="24"/>
          <w:lang w:val="en-GB"/>
        </w:rPr>
        <w:t>[13].</w:t>
      </w:r>
      <w:r w:rsidRPr="00C35639">
        <w:rPr>
          <w:rFonts w:ascii="Times New Roman" w:hAnsi="Times New Roman" w:cs="Times New Roman"/>
          <w:color w:val="000000" w:themeColor="text1"/>
          <w:sz w:val="24"/>
          <w:lang w:val="en-GB"/>
        </w:rPr>
        <w:t xml:space="preserve"> Finally, this frequency of glomerular causes may be linked to the </w:t>
      </w:r>
      <w:r w:rsidR="008B5619" w:rsidRPr="00C35639">
        <w:rPr>
          <w:rFonts w:ascii="Times New Roman" w:hAnsi="Times New Roman" w:cs="Times New Roman"/>
          <w:color w:val="000000" w:themeColor="text1"/>
          <w:sz w:val="24"/>
          <w:lang w:val="en-GB"/>
        </w:rPr>
        <w:t xml:space="preserve">high </w:t>
      </w:r>
      <w:r w:rsidRPr="00C35639">
        <w:rPr>
          <w:rFonts w:ascii="Times New Roman" w:hAnsi="Times New Roman" w:cs="Times New Roman"/>
          <w:color w:val="000000" w:themeColor="text1"/>
          <w:sz w:val="24"/>
          <w:lang w:val="en-GB"/>
        </w:rPr>
        <w:t xml:space="preserve">prevalence of viral, bacterial, parasitic, or fungal infections in developing countries </w:t>
      </w:r>
      <w:r w:rsidRPr="00C35639">
        <w:rPr>
          <w:rFonts w:ascii="Times New Roman" w:hAnsi="Times New Roman" w:cs="Times New Roman"/>
          <w:b/>
          <w:color w:val="000000" w:themeColor="text1"/>
          <w:sz w:val="24"/>
          <w:lang w:val="en-GB"/>
        </w:rPr>
        <w:t>[</w:t>
      </w:r>
      <w:r w:rsidR="000D7C3A" w:rsidRPr="00C35639">
        <w:rPr>
          <w:rFonts w:ascii="Times New Roman" w:hAnsi="Times New Roman" w:cs="Times New Roman"/>
          <w:b/>
          <w:color w:val="000000" w:themeColor="text1"/>
          <w:sz w:val="24"/>
          <w:lang w:val="en-GB"/>
        </w:rPr>
        <w:t>30</w:t>
      </w:r>
      <w:r w:rsidRPr="00C35639">
        <w:rPr>
          <w:rFonts w:ascii="Times New Roman" w:hAnsi="Times New Roman" w:cs="Times New Roman"/>
          <w:b/>
          <w:color w:val="000000" w:themeColor="text1"/>
          <w:sz w:val="24"/>
          <w:lang w:val="en-GB"/>
        </w:rPr>
        <w:t xml:space="preserve">, </w:t>
      </w:r>
      <w:r w:rsidR="000D7C3A" w:rsidRPr="00C35639">
        <w:rPr>
          <w:rFonts w:ascii="Times New Roman" w:hAnsi="Times New Roman" w:cs="Times New Roman"/>
          <w:b/>
          <w:color w:val="000000" w:themeColor="text1"/>
          <w:sz w:val="24"/>
          <w:lang w:val="en-GB"/>
        </w:rPr>
        <w:t>31</w:t>
      </w:r>
      <w:r w:rsidRPr="00C35639">
        <w:rPr>
          <w:rFonts w:ascii="Times New Roman" w:hAnsi="Times New Roman" w:cs="Times New Roman"/>
          <w:b/>
          <w:color w:val="000000" w:themeColor="text1"/>
          <w:sz w:val="24"/>
          <w:lang w:val="en-GB"/>
        </w:rPr>
        <w:t xml:space="preserve">]. </w:t>
      </w:r>
      <w:r w:rsidRPr="00C35639">
        <w:rPr>
          <w:rFonts w:ascii="Times New Roman" w:hAnsi="Times New Roman" w:cs="Times New Roman"/>
          <w:color w:val="000000" w:themeColor="text1"/>
          <w:sz w:val="24"/>
          <w:lang w:val="en-GB"/>
        </w:rPr>
        <w:t xml:space="preserve">In contrast, in Western studies, CAKUT </w:t>
      </w:r>
      <w:r w:rsidR="008B5619" w:rsidRPr="00C35639">
        <w:rPr>
          <w:rFonts w:ascii="Times New Roman" w:hAnsi="Times New Roman" w:cs="Times New Roman"/>
          <w:color w:val="000000" w:themeColor="text1"/>
          <w:sz w:val="24"/>
          <w:lang w:val="en-GB"/>
        </w:rPr>
        <w:t>are</w:t>
      </w:r>
      <w:r w:rsidRPr="00C35639">
        <w:rPr>
          <w:rFonts w:ascii="Times New Roman" w:hAnsi="Times New Roman" w:cs="Times New Roman"/>
          <w:color w:val="000000" w:themeColor="text1"/>
          <w:sz w:val="24"/>
          <w:lang w:val="en-GB"/>
        </w:rPr>
        <w:t xml:space="preserve"> the leading cause of CKD in children, followed by glomerular and/or vascular </w:t>
      </w:r>
      <w:r w:rsidR="008B5619" w:rsidRPr="00C35639">
        <w:rPr>
          <w:rFonts w:ascii="Times New Roman" w:hAnsi="Times New Roman" w:cs="Times New Roman"/>
          <w:color w:val="000000" w:themeColor="text1"/>
          <w:sz w:val="24"/>
          <w:lang w:val="en-GB"/>
        </w:rPr>
        <w:t>renal diseases</w:t>
      </w:r>
      <w:r w:rsidRPr="00C35639">
        <w:rPr>
          <w:rFonts w:ascii="Times New Roman" w:hAnsi="Times New Roman" w:cs="Times New Roman"/>
          <w:color w:val="000000" w:themeColor="text1"/>
          <w:sz w:val="24"/>
          <w:lang w:val="en-GB"/>
        </w:rPr>
        <w:t xml:space="preserve">, and </w:t>
      </w:r>
      <w:r w:rsidR="008B5619" w:rsidRPr="00C35639">
        <w:rPr>
          <w:rFonts w:ascii="Times New Roman" w:hAnsi="Times New Roman" w:cs="Times New Roman"/>
          <w:color w:val="000000" w:themeColor="text1"/>
          <w:sz w:val="24"/>
          <w:lang w:val="en-GB"/>
        </w:rPr>
        <w:t xml:space="preserve">hereditary nephropathies </w:t>
      </w:r>
      <w:r w:rsidRPr="00C35639">
        <w:rPr>
          <w:rFonts w:ascii="Times New Roman" w:hAnsi="Times New Roman" w:cs="Times New Roman"/>
          <w:b/>
          <w:color w:val="000000" w:themeColor="text1"/>
          <w:sz w:val="24"/>
          <w:lang w:val="en-GB"/>
        </w:rPr>
        <w:t xml:space="preserve">[1, 13, </w:t>
      </w:r>
      <w:r w:rsidR="000D7C3A" w:rsidRPr="00C35639">
        <w:rPr>
          <w:rFonts w:ascii="Times New Roman" w:hAnsi="Times New Roman" w:cs="Times New Roman"/>
          <w:b/>
          <w:color w:val="000000" w:themeColor="text1"/>
          <w:sz w:val="24"/>
          <w:lang w:val="en-GB"/>
        </w:rPr>
        <w:t>18</w:t>
      </w:r>
      <w:r w:rsidRPr="00C35639">
        <w:rPr>
          <w:rFonts w:ascii="Times New Roman" w:hAnsi="Times New Roman" w:cs="Times New Roman"/>
          <w:b/>
          <w:color w:val="000000" w:themeColor="text1"/>
          <w:sz w:val="24"/>
          <w:lang w:val="en-GB"/>
        </w:rPr>
        <w:t>]</w:t>
      </w:r>
      <w:r w:rsidR="00B45CB4" w:rsidRPr="00C35639">
        <w:rPr>
          <w:rFonts w:ascii="Times New Roman" w:hAnsi="Times New Roman" w:cs="Times New Roman"/>
          <w:b/>
          <w:color w:val="000000" w:themeColor="text1"/>
          <w:sz w:val="24"/>
          <w:lang w:val="en-GB"/>
        </w:rPr>
        <w:t>.</w:t>
      </w:r>
    </w:p>
    <w:p w14:paraId="3B088FFE" w14:textId="652A5F53" w:rsidR="00CF6B7E" w:rsidRPr="00C35639" w:rsidRDefault="00CF6B7E" w:rsidP="00CF6B7E">
      <w:pPr>
        <w:spacing w:line="360" w:lineRule="auto"/>
        <w:jc w:val="both"/>
        <w:rPr>
          <w:rFonts w:ascii="Times New Roman" w:hAnsi="Times New Roman" w:cs="Times New Roman"/>
          <w:color w:val="000000" w:themeColor="text1"/>
          <w:sz w:val="24"/>
          <w:szCs w:val="24"/>
          <w:lang w:val="en-GB"/>
        </w:rPr>
      </w:pPr>
      <w:r w:rsidRPr="00C35639">
        <w:rPr>
          <w:rFonts w:ascii="Times New Roman" w:hAnsi="Times New Roman" w:cs="Times New Roman"/>
          <w:color w:val="000000" w:themeColor="text1"/>
          <w:sz w:val="24"/>
          <w:szCs w:val="24"/>
          <w:lang w:val="en-GB"/>
        </w:rPr>
        <w:t xml:space="preserve">The CKD progression factors identified in our study (hypertension and </w:t>
      </w:r>
      <w:proofErr w:type="spellStart"/>
      <w:r w:rsidRPr="00C35639">
        <w:rPr>
          <w:rFonts w:ascii="Times New Roman" w:hAnsi="Times New Roman" w:cs="Times New Roman"/>
          <w:color w:val="000000" w:themeColor="text1"/>
          <w:sz w:val="24"/>
          <w:szCs w:val="24"/>
          <w:lang w:val="en-GB"/>
        </w:rPr>
        <w:t>anemia</w:t>
      </w:r>
      <w:proofErr w:type="spellEnd"/>
      <w:r w:rsidRPr="00C35639">
        <w:rPr>
          <w:rFonts w:ascii="Times New Roman" w:hAnsi="Times New Roman" w:cs="Times New Roman"/>
          <w:color w:val="000000" w:themeColor="text1"/>
          <w:sz w:val="24"/>
          <w:szCs w:val="24"/>
          <w:lang w:val="en-GB"/>
        </w:rPr>
        <w:t>) are also reported in the literature. Glomerular diseases progress more rapidly than non-glomerular diseases</w:t>
      </w:r>
      <w:r w:rsidR="001D1DBC" w:rsidRPr="00C35639">
        <w:rPr>
          <w:rFonts w:ascii="Times New Roman" w:hAnsi="Times New Roman" w:cs="Times New Roman"/>
          <w:color w:val="000000" w:themeColor="text1"/>
          <w:sz w:val="24"/>
          <w:szCs w:val="24"/>
          <w:lang w:val="en-GB"/>
        </w:rPr>
        <w:t xml:space="preserve"> as C</w:t>
      </w:r>
      <w:r w:rsidRPr="00C35639">
        <w:rPr>
          <w:rFonts w:ascii="Times New Roman" w:hAnsi="Times New Roman" w:cs="Times New Roman"/>
          <w:color w:val="000000" w:themeColor="text1"/>
          <w:sz w:val="24"/>
          <w:szCs w:val="24"/>
          <w:lang w:val="en-GB"/>
        </w:rPr>
        <w:t xml:space="preserve">AKUT </w:t>
      </w:r>
      <w:r w:rsidRPr="00C35639">
        <w:rPr>
          <w:rFonts w:ascii="Times New Roman" w:hAnsi="Times New Roman" w:cs="Times New Roman"/>
          <w:b/>
          <w:color w:val="000000" w:themeColor="text1"/>
          <w:sz w:val="24"/>
          <w:szCs w:val="24"/>
          <w:lang w:val="en-GB"/>
        </w:rPr>
        <w:t xml:space="preserve">[13, </w:t>
      </w:r>
      <w:r w:rsidR="000D7C3A" w:rsidRPr="00C35639">
        <w:rPr>
          <w:rFonts w:ascii="Times New Roman" w:hAnsi="Times New Roman" w:cs="Times New Roman"/>
          <w:b/>
          <w:color w:val="000000" w:themeColor="text1"/>
          <w:sz w:val="24"/>
          <w:szCs w:val="24"/>
          <w:lang w:val="en-GB"/>
        </w:rPr>
        <w:t>21</w:t>
      </w:r>
      <w:r w:rsidRPr="00C35639">
        <w:rPr>
          <w:rFonts w:ascii="Times New Roman" w:hAnsi="Times New Roman" w:cs="Times New Roman"/>
          <w:b/>
          <w:color w:val="000000" w:themeColor="text1"/>
          <w:sz w:val="24"/>
          <w:szCs w:val="24"/>
          <w:lang w:val="en-GB"/>
        </w:rPr>
        <w:t xml:space="preserve">, </w:t>
      </w:r>
      <w:r w:rsidR="000D7C3A" w:rsidRPr="00C35639">
        <w:rPr>
          <w:rFonts w:ascii="Times New Roman" w:hAnsi="Times New Roman" w:cs="Times New Roman"/>
          <w:b/>
          <w:color w:val="000000" w:themeColor="text1"/>
          <w:sz w:val="24"/>
          <w:szCs w:val="24"/>
          <w:lang w:val="en-GB"/>
        </w:rPr>
        <w:t>24</w:t>
      </w:r>
      <w:r w:rsidRPr="00C35639">
        <w:rPr>
          <w:rFonts w:ascii="Times New Roman" w:hAnsi="Times New Roman" w:cs="Times New Roman"/>
          <w:b/>
          <w:color w:val="000000" w:themeColor="text1"/>
          <w:sz w:val="24"/>
          <w:szCs w:val="24"/>
          <w:lang w:val="en-GB"/>
        </w:rPr>
        <w:t xml:space="preserve">, </w:t>
      </w:r>
      <w:r w:rsidR="000D7C3A" w:rsidRPr="00C35639">
        <w:rPr>
          <w:rFonts w:ascii="Times New Roman" w:hAnsi="Times New Roman" w:cs="Times New Roman"/>
          <w:b/>
          <w:color w:val="000000" w:themeColor="text1"/>
          <w:sz w:val="24"/>
          <w:szCs w:val="24"/>
          <w:lang w:val="en-GB"/>
        </w:rPr>
        <w:t>25</w:t>
      </w:r>
      <w:r w:rsidRPr="00C35639">
        <w:rPr>
          <w:rFonts w:ascii="Times New Roman" w:hAnsi="Times New Roman" w:cs="Times New Roman"/>
          <w:b/>
          <w:color w:val="000000" w:themeColor="text1"/>
          <w:sz w:val="24"/>
          <w:szCs w:val="24"/>
          <w:lang w:val="en-GB"/>
        </w:rPr>
        <w:t>].</w:t>
      </w:r>
      <w:r w:rsidRPr="00C35639">
        <w:rPr>
          <w:rFonts w:ascii="Times New Roman" w:hAnsi="Times New Roman" w:cs="Times New Roman"/>
          <w:color w:val="000000" w:themeColor="text1"/>
          <w:sz w:val="24"/>
          <w:szCs w:val="24"/>
          <w:lang w:val="en-GB"/>
        </w:rPr>
        <w:t xml:space="preserve"> In children, </w:t>
      </w:r>
      <w:r w:rsidR="00B91647" w:rsidRPr="00C35639">
        <w:rPr>
          <w:rFonts w:ascii="Times New Roman" w:hAnsi="Times New Roman" w:cs="Times New Roman"/>
          <w:color w:val="000000" w:themeColor="text1"/>
          <w:sz w:val="24"/>
          <w:szCs w:val="24"/>
          <w:lang w:val="en-GB"/>
        </w:rPr>
        <w:t xml:space="preserve">the </w:t>
      </w:r>
      <w:r w:rsidRPr="00C35639">
        <w:rPr>
          <w:rFonts w:ascii="Times New Roman" w:hAnsi="Times New Roman" w:cs="Times New Roman"/>
          <w:color w:val="000000" w:themeColor="text1"/>
          <w:sz w:val="24"/>
          <w:szCs w:val="24"/>
          <w:lang w:val="en-GB"/>
        </w:rPr>
        <w:t xml:space="preserve">two </w:t>
      </w:r>
      <w:r w:rsidR="00CD1C93" w:rsidRPr="00C35639">
        <w:rPr>
          <w:rFonts w:ascii="Times New Roman" w:hAnsi="Times New Roman" w:cs="Times New Roman"/>
          <w:color w:val="000000" w:themeColor="text1"/>
          <w:sz w:val="24"/>
          <w:szCs w:val="24"/>
          <w:lang w:val="en-GB"/>
        </w:rPr>
        <w:t xml:space="preserve">main risk </w:t>
      </w:r>
      <w:r w:rsidRPr="00C35639">
        <w:rPr>
          <w:rFonts w:ascii="Times New Roman" w:hAnsi="Times New Roman" w:cs="Times New Roman"/>
          <w:color w:val="000000" w:themeColor="text1"/>
          <w:sz w:val="24"/>
          <w:szCs w:val="24"/>
          <w:lang w:val="en-GB"/>
        </w:rPr>
        <w:t xml:space="preserve">factors associated with </w:t>
      </w:r>
      <w:proofErr w:type="spellStart"/>
      <w:r w:rsidR="00CD1C93" w:rsidRPr="00C35639">
        <w:rPr>
          <w:rFonts w:ascii="Times New Roman" w:hAnsi="Times New Roman" w:cs="Times New Roman"/>
          <w:color w:val="000000" w:themeColor="text1"/>
          <w:sz w:val="24"/>
          <w:szCs w:val="24"/>
          <w:lang w:val="en-GB"/>
        </w:rPr>
        <w:t>pediatric</w:t>
      </w:r>
      <w:proofErr w:type="spellEnd"/>
      <w:r w:rsidR="00CD1C93" w:rsidRPr="00C35639">
        <w:rPr>
          <w:rFonts w:ascii="Times New Roman" w:hAnsi="Times New Roman" w:cs="Times New Roman"/>
          <w:color w:val="000000" w:themeColor="text1"/>
          <w:sz w:val="24"/>
          <w:szCs w:val="24"/>
          <w:lang w:val="en-GB"/>
        </w:rPr>
        <w:t xml:space="preserve"> CKD </w:t>
      </w:r>
      <w:r w:rsidRPr="00C35639">
        <w:rPr>
          <w:rFonts w:ascii="Times New Roman" w:hAnsi="Times New Roman" w:cs="Times New Roman"/>
          <w:color w:val="000000" w:themeColor="text1"/>
          <w:sz w:val="24"/>
          <w:szCs w:val="24"/>
          <w:lang w:val="en-GB"/>
        </w:rPr>
        <w:t xml:space="preserve">progression are non-modifiable </w:t>
      </w:r>
      <w:r w:rsidR="00CD1C93" w:rsidRPr="00C35639">
        <w:rPr>
          <w:rFonts w:ascii="Times New Roman" w:hAnsi="Times New Roman" w:cs="Times New Roman"/>
          <w:color w:val="000000" w:themeColor="text1"/>
          <w:sz w:val="24"/>
          <w:szCs w:val="24"/>
          <w:lang w:val="en-GB"/>
        </w:rPr>
        <w:t xml:space="preserve">risks </w:t>
      </w:r>
      <w:r w:rsidRPr="00C35639">
        <w:rPr>
          <w:rFonts w:ascii="Times New Roman" w:hAnsi="Times New Roman" w:cs="Times New Roman"/>
          <w:color w:val="000000" w:themeColor="text1"/>
          <w:sz w:val="24"/>
          <w:szCs w:val="24"/>
          <w:lang w:val="en-GB"/>
        </w:rPr>
        <w:t>factors (ethnicity, genetic factors, low birth weight and/or prematurity, family history of kidney disease) and modifiable</w:t>
      </w:r>
      <w:r w:rsidR="00CD1C93" w:rsidRPr="00C35639">
        <w:rPr>
          <w:rFonts w:ascii="Times New Roman" w:hAnsi="Times New Roman" w:cs="Times New Roman"/>
          <w:color w:val="000000" w:themeColor="text1"/>
          <w:sz w:val="24"/>
          <w:szCs w:val="24"/>
          <w:lang w:val="en-GB"/>
        </w:rPr>
        <w:t xml:space="preserve"> risk</w:t>
      </w:r>
      <w:r w:rsidRPr="00C35639">
        <w:rPr>
          <w:rFonts w:ascii="Times New Roman" w:hAnsi="Times New Roman" w:cs="Times New Roman"/>
          <w:color w:val="000000" w:themeColor="text1"/>
          <w:sz w:val="24"/>
          <w:szCs w:val="24"/>
          <w:lang w:val="en-GB"/>
        </w:rPr>
        <w:t xml:space="preserve"> factors (hypertension, proteinuria, obesity, metabolic acidosis, hyperuricemia, </w:t>
      </w:r>
      <w:proofErr w:type="spellStart"/>
      <w:r w:rsidRPr="00C35639">
        <w:rPr>
          <w:rFonts w:ascii="Times New Roman" w:hAnsi="Times New Roman" w:cs="Times New Roman"/>
          <w:color w:val="000000" w:themeColor="text1"/>
          <w:sz w:val="24"/>
          <w:szCs w:val="24"/>
          <w:lang w:val="en-GB"/>
        </w:rPr>
        <w:t>anemia</w:t>
      </w:r>
      <w:proofErr w:type="spellEnd"/>
      <w:r w:rsidRPr="00C35639">
        <w:rPr>
          <w:rFonts w:ascii="Times New Roman" w:hAnsi="Times New Roman" w:cs="Times New Roman"/>
          <w:color w:val="000000" w:themeColor="text1"/>
          <w:sz w:val="24"/>
          <w:szCs w:val="24"/>
          <w:lang w:val="en-GB"/>
        </w:rPr>
        <w:t xml:space="preserve">, albuminemia, mineral and bone metabolism abnormalities, </w:t>
      </w:r>
      <w:proofErr w:type="spellStart"/>
      <w:r w:rsidRPr="00C35639">
        <w:rPr>
          <w:rFonts w:ascii="Times New Roman" w:hAnsi="Times New Roman" w:cs="Times New Roman"/>
          <w:color w:val="000000" w:themeColor="text1"/>
          <w:sz w:val="24"/>
          <w:szCs w:val="24"/>
          <w:lang w:val="en-GB"/>
        </w:rPr>
        <w:t>dyslipidemia</w:t>
      </w:r>
      <w:proofErr w:type="spellEnd"/>
      <w:r w:rsidRPr="00C35639">
        <w:rPr>
          <w:rFonts w:ascii="Times New Roman" w:hAnsi="Times New Roman" w:cs="Times New Roman"/>
          <w:color w:val="000000" w:themeColor="text1"/>
          <w:sz w:val="24"/>
          <w:szCs w:val="24"/>
          <w:lang w:val="en-GB"/>
        </w:rPr>
        <w:t xml:space="preserve">, and chronic inflammation) </w:t>
      </w:r>
      <w:r w:rsidRPr="00C35639">
        <w:rPr>
          <w:rFonts w:ascii="Times New Roman" w:hAnsi="Times New Roman" w:cs="Times New Roman"/>
          <w:b/>
          <w:color w:val="000000" w:themeColor="text1"/>
          <w:sz w:val="24"/>
          <w:szCs w:val="24"/>
          <w:lang w:val="en-GB"/>
        </w:rPr>
        <w:t>[13].</w:t>
      </w:r>
      <w:r w:rsidRPr="00C35639">
        <w:rPr>
          <w:rFonts w:ascii="Times New Roman" w:hAnsi="Times New Roman" w:cs="Times New Roman"/>
          <w:color w:val="000000" w:themeColor="text1"/>
          <w:sz w:val="24"/>
          <w:szCs w:val="24"/>
          <w:lang w:val="en-GB"/>
        </w:rPr>
        <w:t xml:space="preserve"> CKD due to CAKUT is </w:t>
      </w:r>
      <w:r w:rsidR="00A148FF" w:rsidRPr="00C35639">
        <w:rPr>
          <w:rFonts w:ascii="Times New Roman" w:hAnsi="Times New Roman" w:cs="Times New Roman"/>
          <w:color w:val="000000" w:themeColor="text1"/>
          <w:sz w:val="24"/>
          <w:szCs w:val="24"/>
          <w:lang w:val="en-GB"/>
        </w:rPr>
        <w:t xml:space="preserve">usually </w:t>
      </w:r>
      <w:r w:rsidRPr="00C35639">
        <w:rPr>
          <w:rFonts w:ascii="Times New Roman" w:hAnsi="Times New Roman" w:cs="Times New Roman"/>
          <w:color w:val="000000" w:themeColor="text1"/>
          <w:sz w:val="24"/>
          <w:szCs w:val="24"/>
          <w:lang w:val="en-GB"/>
        </w:rPr>
        <w:t xml:space="preserve">less symptomatic than that due to glomerular </w:t>
      </w:r>
      <w:r w:rsidR="00D22436" w:rsidRPr="00C35639">
        <w:rPr>
          <w:rFonts w:ascii="Times New Roman" w:hAnsi="Times New Roman" w:cs="Times New Roman"/>
          <w:color w:val="000000" w:themeColor="text1"/>
          <w:sz w:val="24"/>
          <w:szCs w:val="24"/>
          <w:lang w:val="en-GB"/>
        </w:rPr>
        <w:t>diseases</w:t>
      </w:r>
      <w:r w:rsidRPr="00C35639">
        <w:rPr>
          <w:rFonts w:ascii="Times New Roman" w:hAnsi="Times New Roman" w:cs="Times New Roman"/>
          <w:color w:val="000000" w:themeColor="text1"/>
          <w:sz w:val="24"/>
          <w:szCs w:val="24"/>
          <w:lang w:val="en-GB"/>
        </w:rPr>
        <w:t xml:space="preserve">. </w:t>
      </w:r>
      <w:r w:rsidR="009802A4" w:rsidRPr="00C35639">
        <w:rPr>
          <w:rFonts w:ascii="Times New Roman" w:hAnsi="Times New Roman" w:cs="Times New Roman"/>
          <w:color w:val="000000" w:themeColor="text1"/>
          <w:sz w:val="24"/>
          <w:szCs w:val="24"/>
          <w:lang w:val="en-GB"/>
        </w:rPr>
        <w:t xml:space="preserve">Furthermore, in our context, not all CAKUT cases followed by </w:t>
      </w:r>
      <w:proofErr w:type="spellStart"/>
      <w:r w:rsidR="009802A4" w:rsidRPr="00C35639">
        <w:rPr>
          <w:rFonts w:ascii="Times New Roman" w:hAnsi="Times New Roman" w:cs="Times New Roman"/>
          <w:color w:val="000000" w:themeColor="text1"/>
          <w:sz w:val="24"/>
          <w:szCs w:val="24"/>
          <w:lang w:val="en-GB"/>
        </w:rPr>
        <w:t>pediatric</w:t>
      </w:r>
      <w:proofErr w:type="spellEnd"/>
      <w:r w:rsidR="009802A4" w:rsidRPr="00C35639">
        <w:rPr>
          <w:rFonts w:ascii="Times New Roman" w:hAnsi="Times New Roman" w:cs="Times New Roman"/>
          <w:color w:val="000000" w:themeColor="text1"/>
          <w:sz w:val="24"/>
          <w:szCs w:val="24"/>
          <w:lang w:val="en-GB"/>
        </w:rPr>
        <w:t xml:space="preserve"> surgeons and urologists are referred to </w:t>
      </w:r>
      <w:proofErr w:type="spellStart"/>
      <w:r w:rsidR="009802A4" w:rsidRPr="00C35639">
        <w:rPr>
          <w:rFonts w:ascii="Times New Roman" w:hAnsi="Times New Roman" w:cs="Times New Roman"/>
          <w:color w:val="000000" w:themeColor="text1"/>
          <w:sz w:val="24"/>
          <w:szCs w:val="24"/>
          <w:lang w:val="en-GB"/>
        </w:rPr>
        <w:t>pediatric</w:t>
      </w:r>
      <w:proofErr w:type="spellEnd"/>
      <w:r w:rsidR="009802A4" w:rsidRPr="00C35639">
        <w:rPr>
          <w:rFonts w:ascii="Times New Roman" w:hAnsi="Times New Roman" w:cs="Times New Roman"/>
          <w:color w:val="000000" w:themeColor="text1"/>
          <w:sz w:val="24"/>
          <w:szCs w:val="24"/>
          <w:lang w:val="en-GB"/>
        </w:rPr>
        <w:t xml:space="preserve"> nephrologists, which may also explain why CAKUT was not the main cause of CKD in our study </w:t>
      </w:r>
      <w:r w:rsidRPr="00C35639">
        <w:rPr>
          <w:rFonts w:ascii="Times New Roman" w:hAnsi="Times New Roman" w:cs="Times New Roman"/>
          <w:b/>
          <w:color w:val="000000" w:themeColor="text1"/>
          <w:sz w:val="24"/>
          <w:szCs w:val="24"/>
          <w:lang w:val="en-GB"/>
        </w:rPr>
        <w:t>[</w:t>
      </w:r>
      <w:r w:rsidR="000D7C3A" w:rsidRPr="00C35639">
        <w:rPr>
          <w:rFonts w:ascii="Times New Roman" w:hAnsi="Times New Roman" w:cs="Times New Roman"/>
          <w:b/>
          <w:color w:val="000000" w:themeColor="text1"/>
          <w:sz w:val="24"/>
          <w:szCs w:val="24"/>
          <w:lang w:val="en-GB"/>
        </w:rPr>
        <w:t>32</w:t>
      </w:r>
      <w:r w:rsidRPr="00C35639">
        <w:rPr>
          <w:rFonts w:ascii="Times New Roman" w:hAnsi="Times New Roman" w:cs="Times New Roman"/>
          <w:b/>
          <w:color w:val="000000" w:themeColor="text1"/>
          <w:sz w:val="24"/>
          <w:szCs w:val="24"/>
          <w:lang w:val="en-GB"/>
        </w:rPr>
        <w:t>].</w:t>
      </w:r>
    </w:p>
    <w:p w14:paraId="7939AB4D" w14:textId="099BAC8E" w:rsidR="00932553" w:rsidRPr="00CF6B7E" w:rsidRDefault="00CF6B7E" w:rsidP="00CF6B7E">
      <w:pPr>
        <w:spacing w:line="360" w:lineRule="auto"/>
        <w:jc w:val="both"/>
        <w:rPr>
          <w:rFonts w:ascii="Times New Roman" w:hAnsi="Times New Roman" w:cs="Times New Roman"/>
          <w:color w:val="000000"/>
          <w:sz w:val="24"/>
          <w:szCs w:val="24"/>
          <w:lang w:val="en-GB"/>
        </w:rPr>
      </w:pPr>
      <w:r w:rsidRPr="00C35639">
        <w:rPr>
          <w:rFonts w:ascii="Times New Roman" w:hAnsi="Times New Roman" w:cs="Times New Roman"/>
          <w:color w:val="000000" w:themeColor="text1"/>
          <w:sz w:val="24"/>
          <w:szCs w:val="24"/>
          <w:lang w:val="en-GB"/>
        </w:rPr>
        <w:t xml:space="preserve">CKD was particularly </w:t>
      </w:r>
      <w:r w:rsidR="00666FED" w:rsidRPr="00C35639">
        <w:rPr>
          <w:rFonts w:ascii="Times New Roman" w:hAnsi="Times New Roman" w:cs="Times New Roman"/>
          <w:color w:val="000000" w:themeColor="text1"/>
          <w:sz w:val="24"/>
          <w:szCs w:val="24"/>
          <w:lang w:val="en-GB"/>
        </w:rPr>
        <w:t>fatal</w:t>
      </w:r>
      <w:r w:rsidRPr="00C35639">
        <w:rPr>
          <w:rFonts w:ascii="Times New Roman" w:hAnsi="Times New Roman" w:cs="Times New Roman"/>
          <w:color w:val="000000" w:themeColor="text1"/>
          <w:sz w:val="24"/>
          <w:szCs w:val="24"/>
          <w:lang w:val="en-GB"/>
        </w:rPr>
        <w:t xml:space="preserve"> in our children, as </w:t>
      </w:r>
      <w:r w:rsidR="00666FED" w:rsidRPr="00C35639">
        <w:rPr>
          <w:rFonts w:ascii="Times New Roman" w:hAnsi="Times New Roman" w:cs="Times New Roman"/>
          <w:color w:val="000000" w:themeColor="text1"/>
          <w:sz w:val="24"/>
          <w:szCs w:val="24"/>
          <w:lang w:val="en-GB"/>
        </w:rPr>
        <w:t xml:space="preserve">also </w:t>
      </w:r>
      <w:r w:rsidRPr="00C35639">
        <w:rPr>
          <w:rFonts w:ascii="Times New Roman" w:hAnsi="Times New Roman" w:cs="Times New Roman"/>
          <w:color w:val="000000" w:themeColor="text1"/>
          <w:sz w:val="24"/>
          <w:szCs w:val="24"/>
          <w:lang w:val="en-GB"/>
        </w:rPr>
        <w:t xml:space="preserve">reported in </w:t>
      </w:r>
      <w:r w:rsidR="009373C2" w:rsidRPr="00C35639">
        <w:rPr>
          <w:rFonts w:ascii="Times New Roman" w:hAnsi="Times New Roman" w:cs="Times New Roman"/>
          <w:color w:val="000000" w:themeColor="text1"/>
          <w:sz w:val="24"/>
          <w:szCs w:val="24"/>
          <w:lang w:val="en-GB"/>
        </w:rPr>
        <w:t>sub regional</w:t>
      </w:r>
      <w:r w:rsidRPr="00C35639">
        <w:rPr>
          <w:rFonts w:ascii="Times New Roman" w:hAnsi="Times New Roman" w:cs="Times New Roman"/>
          <w:color w:val="000000" w:themeColor="text1"/>
          <w:sz w:val="24"/>
          <w:szCs w:val="24"/>
          <w:lang w:val="en-GB"/>
        </w:rPr>
        <w:t xml:space="preserve"> studies </w:t>
      </w:r>
      <w:r w:rsidRPr="00C35639">
        <w:rPr>
          <w:rFonts w:ascii="Times New Roman" w:hAnsi="Times New Roman" w:cs="Times New Roman"/>
          <w:b/>
          <w:color w:val="000000" w:themeColor="text1"/>
          <w:sz w:val="24"/>
          <w:szCs w:val="24"/>
          <w:lang w:val="en-GB"/>
        </w:rPr>
        <w:t>[</w:t>
      </w:r>
      <w:r w:rsidR="000D7C3A" w:rsidRPr="00C35639">
        <w:rPr>
          <w:rFonts w:ascii="Times New Roman" w:hAnsi="Times New Roman" w:cs="Times New Roman"/>
          <w:b/>
          <w:color w:val="000000" w:themeColor="text1"/>
          <w:sz w:val="24"/>
          <w:szCs w:val="24"/>
          <w:lang w:val="en-GB"/>
        </w:rPr>
        <w:t>17</w:t>
      </w:r>
      <w:r w:rsidRPr="00C35639">
        <w:rPr>
          <w:rFonts w:ascii="Times New Roman" w:hAnsi="Times New Roman" w:cs="Times New Roman"/>
          <w:b/>
          <w:color w:val="000000" w:themeColor="text1"/>
          <w:sz w:val="24"/>
          <w:szCs w:val="24"/>
          <w:lang w:val="en-GB"/>
        </w:rPr>
        <w:t xml:space="preserve">]. </w:t>
      </w:r>
      <w:r w:rsidRPr="00C35639">
        <w:rPr>
          <w:rFonts w:ascii="Times New Roman" w:hAnsi="Times New Roman" w:cs="Times New Roman"/>
          <w:color w:val="000000" w:themeColor="text1"/>
          <w:sz w:val="24"/>
          <w:szCs w:val="24"/>
          <w:lang w:val="en-GB"/>
        </w:rPr>
        <w:t xml:space="preserve">Based on the results of the ESCAPE trial </w:t>
      </w:r>
      <w:r w:rsidRPr="00C35639">
        <w:rPr>
          <w:rFonts w:ascii="Times New Roman" w:hAnsi="Times New Roman" w:cs="Times New Roman"/>
          <w:b/>
          <w:color w:val="000000" w:themeColor="text1"/>
          <w:sz w:val="24"/>
          <w:szCs w:val="24"/>
          <w:lang w:val="en-GB"/>
        </w:rPr>
        <w:t>[</w:t>
      </w:r>
      <w:r w:rsidR="000D7C3A" w:rsidRPr="00C35639">
        <w:rPr>
          <w:rFonts w:ascii="Times New Roman" w:hAnsi="Times New Roman" w:cs="Times New Roman"/>
          <w:b/>
          <w:color w:val="000000" w:themeColor="text1"/>
          <w:sz w:val="24"/>
          <w:szCs w:val="24"/>
          <w:lang w:val="en-GB"/>
        </w:rPr>
        <w:t>33</w:t>
      </w:r>
      <w:r w:rsidRPr="00C35639">
        <w:rPr>
          <w:rFonts w:ascii="Times New Roman" w:hAnsi="Times New Roman" w:cs="Times New Roman"/>
          <w:b/>
          <w:color w:val="000000" w:themeColor="text1"/>
          <w:sz w:val="24"/>
          <w:szCs w:val="24"/>
          <w:lang w:val="en-GB"/>
        </w:rPr>
        <w:t>],</w:t>
      </w:r>
      <w:r w:rsidRPr="00C35639">
        <w:rPr>
          <w:rFonts w:ascii="Times New Roman" w:hAnsi="Times New Roman" w:cs="Times New Roman"/>
          <w:color w:val="000000" w:themeColor="text1"/>
          <w:sz w:val="24"/>
          <w:szCs w:val="24"/>
          <w:lang w:val="en-GB"/>
        </w:rPr>
        <w:t xml:space="preserve"> a mean 24-hour ambulatory blood pressure below the 75th percentile in children under 16 years of age without proteinuria and below the 50th </w:t>
      </w:r>
      <w:r w:rsidRPr="00C35639">
        <w:rPr>
          <w:rFonts w:ascii="Times New Roman" w:hAnsi="Times New Roman" w:cs="Times New Roman"/>
          <w:color w:val="000000" w:themeColor="text1"/>
          <w:sz w:val="24"/>
          <w:szCs w:val="24"/>
          <w:lang w:val="en-GB"/>
        </w:rPr>
        <w:lastRenderedPageBreak/>
        <w:t xml:space="preserve">percentile in those with </w:t>
      </w:r>
      <w:proofErr w:type="spellStart"/>
      <w:r w:rsidRPr="00C35639">
        <w:rPr>
          <w:rFonts w:ascii="Times New Roman" w:hAnsi="Times New Roman" w:cs="Times New Roman"/>
          <w:color w:val="000000" w:themeColor="text1"/>
          <w:sz w:val="24"/>
          <w:szCs w:val="24"/>
          <w:lang w:val="en-GB"/>
        </w:rPr>
        <w:t>proteinuric</w:t>
      </w:r>
      <w:proofErr w:type="spellEnd"/>
      <w:r w:rsidRPr="00C35639">
        <w:rPr>
          <w:rFonts w:ascii="Times New Roman" w:hAnsi="Times New Roman" w:cs="Times New Roman"/>
          <w:color w:val="000000" w:themeColor="text1"/>
          <w:sz w:val="24"/>
          <w:szCs w:val="24"/>
          <w:lang w:val="en-GB"/>
        </w:rPr>
        <w:t xml:space="preserve"> kidney disease should be targeted </w:t>
      </w:r>
      <w:r w:rsidRPr="00C35639">
        <w:rPr>
          <w:rFonts w:ascii="Times New Roman" w:hAnsi="Times New Roman" w:cs="Times New Roman"/>
          <w:b/>
          <w:color w:val="000000" w:themeColor="text1"/>
          <w:sz w:val="24"/>
          <w:szCs w:val="24"/>
          <w:lang w:val="en-GB"/>
        </w:rPr>
        <w:t>[</w:t>
      </w:r>
      <w:r w:rsidR="000D7C3A" w:rsidRPr="00C35639">
        <w:rPr>
          <w:rFonts w:ascii="Times New Roman" w:hAnsi="Times New Roman" w:cs="Times New Roman"/>
          <w:b/>
          <w:color w:val="000000" w:themeColor="text1"/>
          <w:sz w:val="24"/>
          <w:szCs w:val="24"/>
          <w:lang w:val="en-GB"/>
        </w:rPr>
        <w:t>34</w:t>
      </w:r>
      <w:r w:rsidRPr="00C35639">
        <w:rPr>
          <w:rFonts w:ascii="Times New Roman" w:hAnsi="Times New Roman" w:cs="Times New Roman"/>
          <w:b/>
          <w:color w:val="000000" w:themeColor="text1"/>
          <w:sz w:val="24"/>
          <w:szCs w:val="24"/>
          <w:lang w:val="en-GB"/>
        </w:rPr>
        <w:t>].</w:t>
      </w:r>
      <w:r w:rsidRPr="00C35639">
        <w:rPr>
          <w:rFonts w:ascii="Times New Roman" w:hAnsi="Times New Roman" w:cs="Times New Roman"/>
          <w:color w:val="000000" w:themeColor="text1"/>
          <w:sz w:val="24"/>
          <w:szCs w:val="24"/>
          <w:lang w:val="en-GB"/>
        </w:rPr>
        <w:t xml:space="preserve"> The best therapeutic </w:t>
      </w:r>
      <w:r w:rsidRPr="00CF6B7E">
        <w:rPr>
          <w:rFonts w:ascii="Times New Roman" w:hAnsi="Times New Roman" w:cs="Times New Roman"/>
          <w:color w:val="000000"/>
          <w:sz w:val="24"/>
          <w:szCs w:val="24"/>
          <w:lang w:val="en-GB"/>
        </w:rPr>
        <w:t xml:space="preserve">strategy for CKD in children relies on screening at-risk children, prompt </w:t>
      </w:r>
      <w:r w:rsidR="005C7899" w:rsidRPr="00CF6B7E">
        <w:rPr>
          <w:rFonts w:ascii="Times New Roman" w:hAnsi="Times New Roman" w:cs="Times New Roman"/>
          <w:color w:val="000000"/>
          <w:sz w:val="24"/>
          <w:szCs w:val="24"/>
          <w:lang w:val="en-GB"/>
        </w:rPr>
        <w:t>management, prevention</w:t>
      </w:r>
      <w:r w:rsidRPr="00CF6B7E">
        <w:rPr>
          <w:rFonts w:ascii="Times New Roman" w:hAnsi="Times New Roman" w:cs="Times New Roman"/>
          <w:color w:val="000000"/>
          <w:sz w:val="24"/>
          <w:szCs w:val="24"/>
          <w:lang w:val="en-GB"/>
        </w:rPr>
        <w:t xml:space="preserve"> and a</w:t>
      </w:r>
      <w:r w:rsidR="005C7899">
        <w:rPr>
          <w:rFonts w:ascii="Times New Roman" w:hAnsi="Times New Roman" w:cs="Times New Roman"/>
          <w:color w:val="000000"/>
          <w:sz w:val="24"/>
          <w:szCs w:val="24"/>
          <w:lang w:val="en-GB"/>
        </w:rPr>
        <w:t>ppropriate</w:t>
      </w:r>
      <w:r w:rsidRPr="00CF6B7E">
        <w:rPr>
          <w:rFonts w:ascii="Times New Roman" w:hAnsi="Times New Roman" w:cs="Times New Roman"/>
          <w:color w:val="000000"/>
          <w:sz w:val="24"/>
          <w:szCs w:val="24"/>
          <w:lang w:val="en-GB"/>
        </w:rPr>
        <w:t xml:space="preserve"> treatment of complications. Children at risk</w:t>
      </w:r>
      <w:r w:rsidR="005C7899">
        <w:rPr>
          <w:rFonts w:ascii="Times New Roman" w:hAnsi="Times New Roman" w:cs="Times New Roman"/>
          <w:color w:val="000000"/>
          <w:sz w:val="24"/>
          <w:szCs w:val="24"/>
          <w:lang w:val="en-GB"/>
        </w:rPr>
        <w:t xml:space="preserve"> of CKD</w:t>
      </w:r>
      <w:r w:rsidRPr="00CF6B7E">
        <w:rPr>
          <w:rFonts w:ascii="Times New Roman" w:hAnsi="Times New Roman" w:cs="Times New Roman"/>
          <w:color w:val="000000"/>
          <w:sz w:val="24"/>
          <w:szCs w:val="24"/>
          <w:lang w:val="en-GB"/>
        </w:rPr>
        <w:t xml:space="preserve"> are those with a </w:t>
      </w:r>
      <w:r w:rsidR="005C7899">
        <w:rPr>
          <w:rFonts w:ascii="Times New Roman" w:hAnsi="Times New Roman" w:cs="Times New Roman"/>
          <w:color w:val="000000"/>
          <w:sz w:val="24"/>
          <w:szCs w:val="24"/>
          <w:lang w:val="en-GB"/>
        </w:rPr>
        <w:t xml:space="preserve">medical </w:t>
      </w:r>
      <w:r w:rsidRPr="00CF6B7E">
        <w:rPr>
          <w:rFonts w:ascii="Times New Roman" w:hAnsi="Times New Roman" w:cs="Times New Roman"/>
          <w:color w:val="000000"/>
          <w:sz w:val="24"/>
          <w:szCs w:val="24"/>
          <w:lang w:val="en-GB"/>
        </w:rPr>
        <w:t>history of CAKUT, partial or total nephrectomy, low birth weight (&lt; 2.5 kg and extreme prematurity), acute renal failure,</w:t>
      </w:r>
      <w:r w:rsidR="005C7899">
        <w:rPr>
          <w:rFonts w:ascii="Times New Roman" w:hAnsi="Times New Roman" w:cs="Times New Roman"/>
          <w:color w:val="000000"/>
          <w:sz w:val="24"/>
          <w:szCs w:val="24"/>
          <w:lang w:val="en-GB"/>
        </w:rPr>
        <w:t xml:space="preserve"> </w:t>
      </w:r>
      <w:r w:rsidRPr="00CF6B7E">
        <w:rPr>
          <w:rFonts w:ascii="Times New Roman" w:hAnsi="Times New Roman" w:cs="Times New Roman"/>
          <w:color w:val="000000"/>
          <w:sz w:val="24"/>
          <w:szCs w:val="24"/>
          <w:lang w:val="en-GB"/>
        </w:rPr>
        <w:t xml:space="preserve">cancer treatment, </w:t>
      </w:r>
      <w:r w:rsidR="005C5F20">
        <w:rPr>
          <w:rFonts w:ascii="Times New Roman" w:hAnsi="Times New Roman" w:cs="Times New Roman"/>
          <w:color w:val="000000"/>
          <w:sz w:val="24"/>
          <w:szCs w:val="24"/>
          <w:lang w:val="en-GB"/>
        </w:rPr>
        <w:t>hypertension,</w:t>
      </w:r>
      <w:r w:rsidRPr="00CF6B7E">
        <w:rPr>
          <w:rFonts w:ascii="Times New Roman" w:hAnsi="Times New Roman" w:cs="Times New Roman"/>
          <w:color w:val="000000"/>
          <w:sz w:val="24"/>
          <w:szCs w:val="24"/>
          <w:lang w:val="en-GB"/>
        </w:rPr>
        <w:t xml:space="preserve"> congenital heart disease, systemic disease</w:t>
      </w:r>
      <w:r w:rsidR="005C7899">
        <w:rPr>
          <w:rFonts w:ascii="Times New Roman" w:hAnsi="Times New Roman" w:cs="Times New Roman"/>
          <w:color w:val="000000"/>
          <w:sz w:val="24"/>
          <w:szCs w:val="24"/>
          <w:lang w:val="en-GB"/>
        </w:rPr>
        <w:t>s</w:t>
      </w:r>
      <w:r w:rsidRPr="00CF6B7E">
        <w:rPr>
          <w:rFonts w:ascii="Times New Roman" w:hAnsi="Times New Roman" w:cs="Times New Roman"/>
          <w:color w:val="000000"/>
          <w:sz w:val="24"/>
          <w:szCs w:val="24"/>
          <w:lang w:val="en-GB"/>
        </w:rPr>
        <w:t xml:space="preserve">, prolonged treatment with nephrotoxic drugs, obesity, or a first-degree family history of CKD </w:t>
      </w:r>
      <w:r w:rsidRPr="005C7899">
        <w:rPr>
          <w:rFonts w:ascii="Times New Roman" w:hAnsi="Times New Roman" w:cs="Times New Roman"/>
          <w:b/>
          <w:color w:val="000000"/>
          <w:sz w:val="24"/>
          <w:szCs w:val="24"/>
          <w:lang w:val="en-GB"/>
        </w:rPr>
        <w:t>[1].</w:t>
      </w:r>
    </w:p>
    <w:p w14:paraId="1A41E64D" w14:textId="77777777" w:rsidR="00432D06" w:rsidRPr="007B2ACC" w:rsidRDefault="00432D06">
      <w:pPr>
        <w:tabs>
          <w:tab w:val="left" w:pos="2405"/>
        </w:tabs>
        <w:spacing w:line="360" w:lineRule="auto"/>
        <w:jc w:val="both"/>
        <w:rPr>
          <w:rFonts w:ascii="Times New Roman" w:hAnsi="Times New Roman" w:cs="Times New Roman"/>
          <w:b/>
          <w:sz w:val="24"/>
          <w:lang w:val="en-GB"/>
        </w:rPr>
      </w:pPr>
    </w:p>
    <w:p w14:paraId="0F458CB2" w14:textId="0435AD31" w:rsidR="009475E8" w:rsidRPr="00432D06" w:rsidRDefault="00A93F1F">
      <w:pPr>
        <w:tabs>
          <w:tab w:val="left" w:pos="2405"/>
        </w:tabs>
        <w:spacing w:line="360" w:lineRule="auto"/>
        <w:jc w:val="both"/>
        <w:rPr>
          <w:rFonts w:ascii="Times New Roman" w:hAnsi="Times New Roman" w:cs="Times New Roman"/>
          <w:b/>
          <w:sz w:val="24"/>
          <w:lang w:val="en-GB"/>
        </w:rPr>
      </w:pPr>
      <w:r w:rsidRPr="00432D06">
        <w:rPr>
          <w:rFonts w:ascii="Times New Roman" w:hAnsi="Times New Roman" w:cs="Times New Roman"/>
          <w:b/>
          <w:sz w:val="24"/>
          <w:lang w:val="en-GB"/>
        </w:rPr>
        <w:t>5. Conclusion</w:t>
      </w:r>
    </w:p>
    <w:p w14:paraId="1A4EF4B4" w14:textId="3842E42B" w:rsidR="00432D06" w:rsidRPr="00432D06" w:rsidRDefault="00432D06">
      <w:pPr>
        <w:spacing w:line="360" w:lineRule="auto"/>
        <w:jc w:val="both"/>
        <w:rPr>
          <w:rFonts w:ascii="Times New Roman" w:hAnsi="Times New Roman" w:cs="Times New Roman"/>
          <w:sz w:val="24"/>
          <w:lang w:val="en-GB"/>
        </w:rPr>
      </w:pPr>
      <w:r w:rsidRPr="00432D06">
        <w:rPr>
          <w:rFonts w:ascii="Times New Roman" w:hAnsi="Times New Roman" w:cs="Times New Roman"/>
          <w:sz w:val="24"/>
          <w:lang w:val="en-GB"/>
        </w:rPr>
        <w:t>Chronic kidney disease (CKD) in children is a worldwide major public health problem, particularly in developing African countries. Few African studies address this issue</w:t>
      </w:r>
      <w:r>
        <w:rPr>
          <w:rFonts w:ascii="Times New Roman" w:hAnsi="Times New Roman" w:cs="Times New Roman"/>
          <w:sz w:val="24"/>
          <w:lang w:val="en-GB"/>
        </w:rPr>
        <w:t xml:space="preserve"> whereas these public health studies</w:t>
      </w:r>
      <w:r w:rsidRPr="00432D06">
        <w:rPr>
          <w:rFonts w:ascii="Times New Roman" w:hAnsi="Times New Roman" w:cs="Times New Roman"/>
          <w:sz w:val="24"/>
          <w:lang w:val="en-GB"/>
        </w:rPr>
        <w:t xml:space="preserve"> would </w:t>
      </w:r>
      <w:r w:rsidR="00941FD3">
        <w:rPr>
          <w:rFonts w:ascii="Times New Roman" w:hAnsi="Times New Roman" w:cs="Times New Roman"/>
          <w:sz w:val="24"/>
          <w:lang w:val="en-GB"/>
        </w:rPr>
        <w:t xml:space="preserve">promote </w:t>
      </w:r>
      <w:r w:rsidRPr="00432D06">
        <w:rPr>
          <w:rFonts w:ascii="Times New Roman" w:hAnsi="Times New Roman" w:cs="Times New Roman"/>
          <w:sz w:val="24"/>
          <w:lang w:val="en-GB"/>
        </w:rPr>
        <w:t xml:space="preserve">early detection, </w:t>
      </w:r>
      <w:r w:rsidR="0049334D">
        <w:rPr>
          <w:rFonts w:ascii="Times New Roman" w:hAnsi="Times New Roman" w:cs="Times New Roman"/>
          <w:sz w:val="24"/>
          <w:lang w:val="en-GB"/>
        </w:rPr>
        <w:t xml:space="preserve">better </w:t>
      </w:r>
      <w:r w:rsidR="0049334D" w:rsidRPr="00432D06">
        <w:rPr>
          <w:rFonts w:ascii="Times New Roman" w:hAnsi="Times New Roman" w:cs="Times New Roman"/>
          <w:sz w:val="24"/>
          <w:lang w:val="en-GB"/>
        </w:rPr>
        <w:t>treatment</w:t>
      </w:r>
      <w:r w:rsidRPr="00432D06">
        <w:rPr>
          <w:rFonts w:ascii="Times New Roman" w:hAnsi="Times New Roman" w:cs="Times New Roman"/>
          <w:sz w:val="24"/>
          <w:lang w:val="en-GB"/>
        </w:rPr>
        <w:t xml:space="preserve"> strategies </w:t>
      </w:r>
      <w:r w:rsidR="007E582F">
        <w:rPr>
          <w:rFonts w:ascii="Times New Roman" w:hAnsi="Times New Roman" w:cs="Times New Roman"/>
          <w:sz w:val="24"/>
          <w:lang w:val="en-GB"/>
        </w:rPr>
        <w:t>and prevention</w:t>
      </w:r>
      <w:r w:rsidR="0049334D">
        <w:rPr>
          <w:rFonts w:ascii="Times New Roman" w:hAnsi="Times New Roman" w:cs="Times New Roman"/>
          <w:sz w:val="24"/>
          <w:lang w:val="en-GB"/>
        </w:rPr>
        <w:t xml:space="preserve"> of </w:t>
      </w:r>
      <w:proofErr w:type="spellStart"/>
      <w:r w:rsidR="0049334D">
        <w:rPr>
          <w:rFonts w:ascii="Times New Roman" w:hAnsi="Times New Roman" w:cs="Times New Roman"/>
          <w:sz w:val="24"/>
          <w:lang w:val="en-GB"/>
        </w:rPr>
        <w:t>pediatric</w:t>
      </w:r>
      <w:proofErr w:type="spellEnd"/>
      <w:r w:rsidRPr="00432D06">
        <w:rPr>
          <w:rFonts w:ascii="Times New Roman" w:hAnsi="Times New Roman" w:cs="Times New Roman"/>
          <w:sz w:val="24"/>
          <w:lang w:val="en-GB"/>
        </w:rPr>
        <w:t xml:space="preserve"> CKD. However, </w:t>
      </w:r>
      <w:r w:rsidR="00941FD3">
        <w:rPr>
          <w:rFonts w:ascii="Times New Roman" w:hAnsi="Times New Roman" w:cs="Times New Roman"/>
          <w:sz w:val="24"/>
          <w:lang w:val="en-GB"/>
        </w:rPr>
        <w:t>the</w:t>
      </w:r>
      <w:r w:rsidRPr="00432D06">
        <w:rPr>
          <w:rFonts w:ascii="Times New Roman" w:hAnsi="Times New Roman" w:cs="Times New Roman"/>
          <w:sz w:val="24"/>
          <w:lang w:val="en-GB"/>
        </w:rPr>
        <w:t xml:space="preserve"> shortage of </w:t>
      </w:r>
      <w:proofErr w:type="spellStart"/>
      <w:r w:rsidRPr="00432D06">
        <w:rPr>
          <w:rFonts w:ascii="Times New Roman" w:hAnsi="Times New Roman" w:cs="Times New Roman"/>
          <w:sz w:val="24"/>
          <w:lang w:val="en-GB"/>
        </w:rPr>
        <w:t>pediatric</w:t>
      </w:r>
      <w:proofErr w:type="spellEnd"/>
      <w:r w:rsidRPr="00432D06">
        <w:rPr>
          <w:rFonts w:ascii="Times New Roman" w:hAnsi="Times New Roman" w:cs="Times New Roman"/>
          <w:sz w:val="24"/>
          <w:lang w:val="en-GB"/>
        </w:rPr>
        <w:t xml:space="preserve"> nephrologists, </w:t>
      </w:r>
      <w:r w:rsidR="00941FD3">
        <w:rPr>
          <w:rFonts w:ascii="Times New Roman" w:hAnsi="Times New Roman" w:cs="Times New Roman"/>
          <w:sz w:val="24"/>
          <w:lang w:val="en-GB"/>
        </w:rPr>
        <w:t xml:space="preserve">lack of </w:t>
      </w:r>
      <w:r w:rsidRPr="00432D06">
        <w:rPr>
          <w:rFonts w:ascii="Times New Roman" w:hAnsi="Times New Roman" w:cs="Times New Roman"/>
          <w:sz w:val="24"/>
          <w:lang w:val="en-GB"/>
        </w:rPr>
        <w:t xml:space="preserve">diagnostic </w:t>
      </w:r>
      <w:r w:rsidR="00E313CC" w:rsidRPr="00432D06">
        <w:rPr>
          <w:rFonts w:ascii="Times New Roman" w:hAnsi="Times New Roman" w:cs="Times New Roman"/>
          <w:sz w:val="24"/>
          <w:lang w:val="en-GB"/>
        </w:rPr>
        <w:t>tools,</w:t>
      </w:r>
      <w:r w:rsidR="00C431F8">
        <w:rPr>
          <w:rFonts w:ascii="Times New Roman" w:hAnsi="Times New Roman" w:cs="Times New Roman"/>
          <w:sz w:val="24"/>
          <w:lang w:val="en-GB"/>
        </w:rPr>
        <w:t xml:space="preserve"> </w:t>
      </w:r>
      <w:r w:rsidRPr="00432D06">
        <w:rPr>
          <w:rFonts w:ascii="Times New Roman" w:hAnsi="Times New Roman" w:cs="Times New Roman"/>
          <w:sz w:val="24"/>
          <w:lang w:val="en-GB"/>
        </w:rPr>
        <w:t>renal replacement therapies</w:t>
      </w:r>
      <w:r w:rsidR="00941FD3">
        <w:rPr>
          <w:rFonts w:ascii="Times New Roman" w:hAnsi="Times New Roman" w:cs="Times New Roman"/>
          <w:sz w:val="24"/>
          <w:lang w:val="en-GB"/>
        </w:rPr>
        <w:t xml:space="preserve"> and the absence of a</w:t>
      </w:r>
      <w:r w:rsidR="00C431F8">
        <w:rPr>
          <w:rFonts w:ascii="Times New Roman" w:hAnsi="Times New Roman" w:cs="Times New Roman"/>
          <w:sz w:val="24"/>
          <w:lang w:val="en-GB"/>
        </w:rPr>
        <w:t xml:space="preserve"> national kidney diseases</w:t>
      </w:r>
      <w:r w:rsidRPr="00432D06">
        <w:rPr>
          <w:rFonts w:ascii="Times New Roman" w:hAnsi="Times New Roman" w:cs="Times New Roman"/>
          <w:sz w:val="24"/>
          <w:lang w:val="en-GB"/>
        </w:rPr>
        <w:t xml:space="preserve"> </w:t>
      </w:r>
      <w:r w:rsidR="00941FD3" w:rsidRPr="00432D06">
        <w:rPr>
          <w:rFonts w:ascii="Times New Roman" w:hAnsi="Times New Roman" w:cs="Times New Roman"/>
          <w:sz w:val="24"/>
          <w:lang w:val="en-GB"/>
        </w:rPr>
        <w:t>registry</w:t>
      </w:r>
      <w:r w:rsidR="00C431F8">
        <w:rPr>
          <w:rFonts w:ascii="Times New Roman" w:hAnsi="Times New Roman" w:cs="Times New Roman"/>
          <w:sz w:val="24"/>
          <w:lang w:val="en-GB"/>
        </w:rPr>
        <w:t xml:space="preserve"> supported by a secure database</w:t>
      </w:r>
      <w:r w:rsidRPr="00432D06">
        <w:rPr>
          <w:rFonts w:ascii="Times New Roman" w:hAnsi="Times New Roman" w:cs="Times New Roman"/>
          <w:sz w:val="24"/>
          <w:lang w:val="en-GB"/>
        </w:rPr>
        <w:t xml:space="preserve"> in our countries</w:t>
      </w:r>
      <w:r w:rsidR="00941FD3">
        <w:rPr>
          <w:rFonts w:ascii="Times New Roman" w:hAnsi="Times New Roman" w:cs="Times New Roman"/>
          <w:sz w:val="24"/>
          <w:lang w:val="en-GB"/>
        </w:rPr>
        <w:t xml:space="preserve"> are major ongoing </w:t>
      </w:r>
      <w:r w:rsidR="00554C8A">
        <w:rPr>
          <w:rFonts w:ascii="Times New Roman" w:hAnsi="Times New Roman" w:cs="Times New Roman"/>
          <w:sz w:val="24"/>
          <w:lang w:val="en-GB"/>
        </w:rPr>
        <w:t>challenges. We</w:t>
      </w:r>
      <w:r w:rsidRPr="00432D06">
        <w:rPr>
          <w:rFonts w:ascii="Times New Roman" w:hAnsi="Times New Roman" w:cs="Times New Roman"/>
          <w:sz w:val="24"/>
          <w:lang w:val="en-GB"/>
        </w:rPr>
        <w:t xml:space="preserve"> Therefore</w:t>
      </w:r>
      <w:r w:rsidR="00554C8A">
        <w:rPr>
          <w:rFonts w:ascii="Times New Roman" w:hAnsi="Times New Roman" w:cs="Times New Roman"/>
          <w:sz w:val="24"/>
          <w:lang w:val="en-GB"/>
        </w:rPr>
        <w:t xml:space="preserve"> recommend to our </w:t>
      </w:r>
      <w:r w:rsidRPr="00432D06">
        <w:rPr>
          <w:rFonts w:ascii="Times New Roman" w:hAnsi="Times New Roman" w:cs="Times New Roman"/>
          <w:sz w:val="24"/>
          <w:lang w:val="en-GB"/>
        </w:rPr>
        <w:t xml:space="preserve">national and health authorities to improve </w:t>
      </w:r>
      <w:r w:rsidR="00403B1E">
        <w:rPr>
          <w:rFonts w:ascii="Times New Roman" w:hAnsi="Times New Roman" w:cs="Times New Roman"/>
          <w:sz w:val="24"/>
          <w:lang w:val="en-GB"/>
        </w:rPr>
        <w:t xml:space="preserve">organisation of </w:t>
      </w:r>
      <w:proofErr w:type="spellStart"/>
      <w:r w:rsidRPr="00432D06">
        <w:rPr>
          <w:rFonts w:ascii="Times New Roman" w:hAnsi="Times New Roman" w:cs="Times New Roman"/>
          <w:sz w:val="24"/>
          <w:lang w:val="en-GB"/>
        </w:rPr>
        <w:t>pediatric</w:t>
      </w:r>
      <w:proofErr w:type="spellEnd"/>
      <w:r w:rsidRPr="00432D06">
        <w:rPr>
          <w:rFonts w:ascii="Times New Roman" w:hAnsi="Times New Roman" w:cs="Times New Roman"/>
          <w:sz w:val="24"/>
          <w:lang w:val="en-GB"/>
        </w:rPr>
        <w:t xml:space="preserve"> nephrolog</w:t>
      </w:r>
      <w:r w:rsidR="00554C8A">
        <w:rPr>
          <w:rFonts w:ascii="Times New Roman" w:hAnsi="Times New Roman" w:cs="Times New Roman"/>
          <w:sz w:val="24"/>
          <w:lang w:val="en-GB"/>
        </w:rPr>
        <w:t xml:space="preserve">y </w:t>
      </w:r>
      <w:r w:rsidR="00403B1E">
        <w:rPr>
          <w:rFonts w:ascii="Times New Roman" w:hAnsi="Times New Roman" w:cs="Times New Roman"/>
          <w:sz w:val="24"/>
          <w:lang w:val="en-GB"/>
        </w:rPr>
        <w:t xml:space="preserve">care and services </w:t>
      </w:r>
      <w:r w:rsidRPr="00432D06">
        <w:rPr>
          <w:rFonts w:ascii="Times New Roman" w:hAnsi="Times New Roman" w:cs="Times New Roman"/>
          <w:sz w:val="24"/>
          <w:lang w:val="en-GB"/>
        </w:rPr>
        <w:t>in our developing countries.</w:t>
      </w:r>
    </w:p>
    <w:p w14:paraId="1CE9B8FA" w14:textId="77777777" w:rsidR="00FC7E0E" w:rsidRPr="001C2CF8" w:rsidRDefault="00FC7E0E" w:rsidP="00FC7E0E">
      <w:pPr>
        <w:spacing w:line="360" w:lineRule="auto"/>
        <w:jc w:val="both"/>
        <w:rPr>
          <w:rFonts w:ascii="Times New Roman" w:hAnsi="Times New Roman"/>
          <w:bCs/>
          <w:sz w:val="24"/>
          <w:szCs w:val="24"/>
          <w:lang w:val="en-GB"/>
        </w:rPr>
      </w:pPr>
      <w:r w:rsidRPr="001C2CF8">
        <w:rPr>
          <w:rFonts w:ascii="Times New Roman" w:hAnsi="Times New Roman"/>
          <w:b/>
          <w:bCs/>
          <w:sz w:val="24"/>
          <w:szCs w:val="24"/>
          <w:lang w:val="en-GB"/>
        </w:rPr>
        <w:t>Conflict of interest  </w:t>
      </w:r>
    </w:p>
    <w:p w14:paraId="4D6A1AF2" w14:textId="77777777" w:rsidR="00FC7E0E" w:rsidRPr="001C2CF8" w:rsidRDefault="00FC7E0E" w:rsidP="00FC7E0E">
      <w:pPr>
        <w:spacing w:line="360" w:lineRule="auto"/>
        <w:jc w:val="both"/>
        <w:rPr>
          <w:rFonts w:ascii="Times New Roman" w:hAnsi="Times New Roman"/>
          <w:bCs/>
          <w:sz w:val="24"/>
          <w:szCs w:val="24"/>
          <w:lang w:val="en-GB"/>
        </w:rPr>
      </w:pPr>
      <w:r w:rsidRPr="001C2CF8">
        <w:rPr>
          <w:rFonts w:ascii="Times New Roman" w:hAnsi="Times New Roman"/>
          <w:bCs/>
          <w:sz w:val="24"/>
          <w:szCs w:val="24"/>
          <w:lang w:val="en-GB"/>
        </w:rPr>
        <w:t>The authors declare no conflict of interest.</w:t>
      </w:r>
    </w:p>
    <w:p w14:paraId="25D0B55E" w14:textId="77777777" w:rsidR="00FC7E0E" w:rsidRPr="00FC7E0E" w:rsidRDefault="00FC7E0E" w:rsidP="00FC7E0E">
      <w:pPr>
        <w:spacing w:line="360" w:lineRule="auto"/>
        <w:jc w:val="both"/>
        <w:rPr>
          <w:rFonts w:ascii="Times New Roman" w:hAnsi="Times New Roman"/>
          <w:b/>
          <w:bCs/>
          <w:sz w:val="24"/>
          <w:szCs w:val="24"/>
          <w:lang w:val="en-GB"/>
        </w:rPr>
      </w:pPr>
      <w:r w:rsidRPr="00FC7E0E">
        <w:rPr>
          <w:rFonts w:ascii="Times New Roman" w:hAnsi="Times New Roman"/>
          <w:b/>
          <w:bCs/>
          <w:sz w:val="24"/>
          <w:szCs w:val="24"/>
          <w:lang w:val="en-GB"/>
        </w:rPr>
        <w:t xml:space="preserve">Ethical considerations </w:t>
      </w:r>
    </w:p>
    <w:p w14:paraId="52CA94E3" w14:textId="7D09458F" w:rsidR="00FC7E0E" w:rsidRDefault="00FC7E0E" w:rsidP="00FC7E0E">
      <w:pPr>
        <w:spacing w:line="360" w:lineRule="auto"/>
        <w:jc w:val="both"/>
        <w:rPr>
          <w:rFonts w:ascii="Times New Roman" w:hAnsi="Times New Roman"/>
          <w:sz w:val="24"/>
          <w:szCs w:val="24"/>
          <w:lang w:val="en-GB"/>
        </w:rPr>
      </w:pPr>
      <w:r w:rsidRPr="00255138">
        <w:rPr>
          <w:rFonts w:ascii="Times New Roman" w:hAnsi="Times New Roman"/>
          <w:sz w:val="24"/>
          <w:szCs w:val="24"/>
          <w:lang w:val="en-GB"/>
        </w:rPr>
        <w:t>This study was conducted in accordance with the Declaration of Helsinki</w:t>
      </w:r>
      <w:r w:rsidR="004D57E1">
        <w:rPr>
          <w:rFonts w:ascii="Times New Roman" w:hAnsi="Times New Roman"/>
          <w:sz w:val="24"/>
          <w:szCs w:val="24"/>
          <w:lang w:val="en-GB"/>
        </w:rPr>
        <w:t xml:space="preserve">, </w:t>
      </w:r>
      <w:r w:rsidR="004D57E1" w:rsidRPr="004D57E1">
        <w:rPr>
          <w:rFonts w:ascii="Times New Roman" w:hAnsi="Times New Roman"/>
          <w:sz w:val="24"/>
          <w:szCs w:val="24"/>
          <w:lang w:val="en-GB"/>
        </w:rPr>
        <w:t>as amended in 2008</w:t>
      </w:r>
      <w:r w:rsidRPr="00255138">
        <w:rPr>
          <w:rFonts w:ascii="Times New Roman" w:hAnsi="Times New Roman"/>
          <w:sz w:val="24"/>
          <w:szCs w:val="24"/>
          <w:lang w:val="en-GB"/>
        </w:rPr>
        <w:t xml:space="preserve">. To ensure confidentiality, each patient was assigned an identification code. This was a hospital-based study conducted under </w:t>
      </w:r>
      <w:r>
        <w:rPr>
          <w:rFonts w:ascii="Times New Roman" w:hAnsi="Times New Roman"/>
          <w:sz w:val="24"/>
          <w:szCs w:val="24"/>
          <w:lang w:val="en-GB"/>
        </w:rPr>
        <w:t>standard</w:t>
      </w:r>
      <w:r w:rsidRPr="00255138">
        <w:rPr>
          <w:rFonts w:ascii="Times New Roman" w:hAnsi="Times New Roman"/>
          <w:sz w:val="24"/>
          <w:szCs w:val="24"/>
          <w:lang w:val="en-GB"/>
        </w:rPr>
        <w:t xml:space="preserve"> conditions.</w:t>
      </w:r>
    </w:p>
    <w:p w14:paraId="67BE7256" w14:textId="103542F5" w:rsidR="00E81C6D" w:rsidRDefault="00E81C6D" w:rsidP="00FC7E0E">
      <w:pPr>
        <w:spacing w:line="360" w:lineRule="auto"/>
        <w:jc w:val="both"/>
        <w:rPr>
          <w:rFonts w:ascii="Times New Roman" w:hAnsi="Times New Roman"/>
          <w:sz w:val="24"/>
          <w:szCs w:val="24"/>
          <w:lang w:val="en-GB"/>
        </w:rPr>
      </w:pPr>
    </w:p>
    <w:p w14:paraId="7951FA39" w14:textId="77777777" w:rsidR="00E81C6D" w:rsidRPr="00E81C6D" w:rsidRDefault="00E81C6D" w:rsidP="00E81C6D">
      <w:pPr>
        <w:spacing w:line="360" w:lineRule="auto"/>
        <w:jc w:val="both"/>
        <w:rPr>
          <w:rFonts w:ascii="Times New Roman" w:hAnsi="Times New Roman"/>
          <w:sz w:val="24"/>
          <w:szCs w:val="24"/>
          <w:lang w:val="en-GB"/>
        </w:rPr>
      </w:pPr>
      <w:r w:rsidRPr="00E81C6D">
        <w:rPr>
          <w:rFonts w:ascii="Times New Roman" w:hAnsi="Times New Roman"/>
          <w:sz w:val="24"/>
          <w:szCs w:val="24"/>
          <w:lang w:val="en-GB"/>
        </w:rPr>
        <w:t xml:space="preserve">Consent </w:t>
      </w:r>
    </w:p>
    <w:p w14:paraId="66567231" w14:textId="58F95AA9" w:rsidR="00E81C6D" w:rsidRPr="00255138" w:rsidRDefault="00E81C6D" w:rsidP="00E81C6D">
      <w:pPr>
        <w:spacing w:line="360" w:lineRule="auto"/>
        <w:jc w:val="both"/>
        <w:rPr>
          <w:rFonts w:ascii="Times New Roman" w:hAnsi="Times New Roman"/>
          <w:sz w:val="24"/>
          <w:szCs w:val="24"/>
          <w:lang w:val="en-GB"/>
        </w:rPr>
      </w:pPr>
      <w:r w:rsidRPr="00E81C6D">
        <w:rPr>
          <w:rFonts w:ascii="Times New Roman" w:hAnsi="Times New Roman"/>
          <w:sz w:val="24"/>
          <w:szCs w:val="24"/>
          <w:lang w:val="en-GB"/>
        </w:rPr>
        <w:t>As per international standards, parental written consent has been collected and preserved by the author(s).</w:t>
      </w:r>
    </w:p>
    <w:p w14:paraId="65CEBCE7" w14:textId="77777777" w:rsidR="00C64AF0" w:rsidRDefault="00C64AF0" w:rsidP="00C64AF0">
      <w:pPr>
        <w:rPr>
          <w:rFonts w:cs="Times New Roman"/>
          <w:kern w:val="2"/>
          <w:highlight w:val="yellow"/>
          <w:lang w:val="en-US"/>
        </w:rPr>
      </w:pPr>
      <w:bookmarkStart w:id="1" w:name="_Hlk219469981"/>
    </w:p>
    <w:p w14:paraId="4731E061" w14:textId="77777777" w:rsidR="00C64AF0" w:rsidRPr="00005ED1" w:rsidRDefault="00C64AF0" w:rsidP="00C64AF0">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5F79C9BF" w14:textId="77777777" w:rsidR="00C64AF0" w:rsidRPr="00005ED1" w:rsidRDefault="00C64AF0" w:rsidP="00C64AF0">
      <w:pPr>
        <w:pStyle w:val="NoSpacing"/>
        <w:rPr>
          <w:rFonts w:ascii="Arial" w:hAnsi="Arial" w:cs="Arial"/>
          <w:highlight w:val="yellow"/>
        </w:rPr>
      </w:pPr>
    </w:p>
    <w:p w14:paraId="5E3D7C6D" w14:textId="64792D6C" w:rsidR="00C64AF0" w:rsidRPr="00005ED1" w:rsidRDefault="00C64AF0" w:rsidP="00C64AF0">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p>
    <w:bookmarkEnd w:id="1"/>
    <w:bookmarkEnd w:id="3"/>
    <w:p w14:paraId="5C727080" w14:textId="77777777" w:rsidR="009475E8" w:rsidRPr="00FC7E0E" w:rsidRDefault="009475E8">
      <w:pPr>
        <w:spacing w:line="360" w:lineRule="auto"/>
        <w:jc w:val="both"/>
        <w:rPr>
          <w:rFonts w:ascii="Times New Roman" w:hAnsi="Times New Roman"/>
          <w:b/>
          <w:color w:val="000000"/>
          <w:sz w:val="24"/>
          <w:lang w:val="en-GB"/>
        </w:rPr>
      </w:pPr>
    </w:p>
    <w:p w14:paraId="53E03D72" w14:textId="77777777" w:rsidR="00E1261F" w:rsidRDefault="00E1261F">
      <w:pPr>
        <w:spacing w:line="360" w:lineRule="auto"/>
        <w:jc w:val="both"/>
        <w:rPr>
          <w:rFonts w:ascii="Times New Roman" w:hAnsi="Times New Roman" w:cs="Times New Roman"/>
          <w:b/>
          <w:sz w:val="24"/>
          <w:lang w:val="en-GB"/>
        </w:rPr>
      </w:pPr>
    </w:p>
    <w:p w14:paraId="54D94122" w14:textId="77777777" w:rsidR="00E1261F" w:rsidRDefault="00E1261F">
      <w:pPr>
        <w:spacing w:line="360" w:lineRule="auto"/>
        <w:jc w:val="both"/>
        <w:rPr>
          <w:rFonts w:ascii="Times New Roman" w:hAnsi="Times New Roman" w:cs="Times New Roman"/>
          <w:b/>
          <w:sz w:val="24"/>
          <w:lang w:val="en-GB"/>
        </w:rPr>
      </w:pPr>
    </w:p>
    <w:p w14:paraId="5F08B6EB" w14:textId="5CA22E5B" w:rsidR="009475E8" w:rsidRPr="007B2ACC" w:rsidRDefault="00A93F1F">
      <w:pPr>
        <w:spacing w:line="360" w:lineRule="auto"/>
        <w:jc w:val="both"/>
        <w:rPr>
          <w:rFonts w:ascii="Times New Roman" w:hAnsi="Times New Roman" w:cs="Times New Roman"/>
          <w:b/>
          <w:sz w:val="24"/>
          <w:lang w:val="en-GB"/>
        </w:rPr>
      </w:pPr>
      <w:r w:rsidRPr="007B2ACC">
        <w:rPr>
          <w:rFonts w:ascii="Times New Roman" w:hAnsi="Times New Roman" w:cs="Times New Roman"/>
          <w:b/>
          <w:sz w:val="24"/>
          <w:lang w:val="en-GB"/>
        </w:rPr>
        <w:t>R</w:t>
      </w:r>
      <w:r w:rsidR="00362C0C" w:rsidRPr="007B2ACC">
        <w:rPr>
          <w:rFonts w:ascii="Times New Roman" w:hAnsi="Times New Roman" w:cs="Times New Roman"/>
          <w:b/>
          <w:sz w:val="24"/>
          <w:lang w:val="en-GB"/>
        </w:rPr>
        <w:t>eferences</w:t>
      </w:r>
      <w:r w:rsidR="00362C0C">
        <w:rPr>
          <w:rFonts w:ascii="Times New Roman" w:hAnsi="Times New Roman" w:cs="Times New Roman"/>
          <w:b/>
          <w:sz w:val="24"/>
          <w:lang w:val="en-GB"/>
        </w:rPr>
        <w:t xml:space="preserve"> </w:t>
      </w:r>
    </w:p>
    <w:p w14:paraId="6C5E41F1" w14:textId="20093240" w:rsidR="009475E8" w:rsidRDefault="00A93F1F">
      <w:pPr>
        <w:spacing w:after="0" w:line="360" w:lineRule="auto"/>
        <w:jc w:val="both"/>
        <w:rPr>
          <w:rFonts w:ascii="Times New Roman" w:hAnsi="Times New Roman" w:cs="Times New Roman"/>
          <w:color w:val="000000"/>
          <w:sz w:val="24"/>
          <w:szCs w:val="24"/>
          <w:lang w:val="en-GB"/>
        </w:rPr>
      </w:pPr>
      <w:r w:rsidRPr="007B2ACC">
        <w:rPr>
          <w:rFonts w:ascii="Times New Roman" w:hAnsi="Times New Roman" w:cs="Times New Roman"/>
          <w:b/>
          <w:color w:val="000000"/>
          <w:sz w:val="24"/>
          <w:szCs w:val="24"/>
          <w:lang w:val="en-GB"/>
        </w:rPr>
        <w:t xml:space="preserve">[1] </w:t>
      </w:r>
      <w:proofErr w:type="spellStart"/>
      <w:r w:rsidRPr="007B2ACC">
        <w:rPr>
          <w:rFonts w:ascii="Times New Roman" w:hAnsi="Times New Roman" w:cs="Times New Roman"/>
          <w:color w:val="000000"/>
          <w:sz w:val="24"/>
          <w:szCs w:val="24"/>
          <w:lang w:val="en-GB"/>
        </w:rPr>
        <w:t>Pietrement</w:t>
      </w:r>
      <w:proofErr w:type="spellEnd"/>
      <w:r w:rsidRPr="007B2ACC">
        <w:rPr>
          <w:rFonts w:ascii="Times New Roman" w:hAnsi="Times New Roman" w:cs="Times New Roman"/>
          <w:color w:val="000000"/>
          <w:sz w:val="24"/>
          <w:szCs w:val="24"/>
          <w:lang w:val="en-GB"/>
        </w:rPr>
        <w:t xml:space="preserve"> C, Allain-Launay E, </w:t>
      </w:r>
      <w:proofErr w:type="spellStart"/>
      <w:r w:rsidRPr="007B2ACC">
        <w:rPr>
          <w:rFonts w:ascii="Times New Roman" w:hAnsi="Times New Roman" w:cs="Times New Roman"/>
          <w:color w:val="000000"/>
          <w:sz w:val="24"/>
          <w:szCs w:val="24"/>
          <w:lang w:val="en-GB"/>
        </w:rPr>
        <w:t>Bacchetta</w:t>
      </w:r>
      <w:proofErr w:type="spellEnd"/>
      <w:r w:rsidRPr="007B2ACC">
        <w:rPr>
          <w:rFonts w:ascii="Times New Roman" w:hAnsi="Times New Roman" w:cs="Times New Roman"/>
          <w:color w:val="000000"/>
          <w:sz w:val="24"/>
          <w:szCs w:val="24"/>
          <w:lang w:val="en-GB"/>
        </w:rPr>
        <w:t xml:space="preserve"> J, et al. </w:t>
      </w:r>
      <w:r w:rsidRPr="000A1EAD">
        <w:rPr>
          <w:rFonts w:ascii="Times New Roman" w:hAnsi="Times New Roman" w:cs="Times New Roman"/>
          <w:color w:val="000000"/>
          <w:sz w:val="24"/>
          <w:szCs w:val="24"/>
          <w:lang w:val="en-GB"/>
        </w:rPr>
        <w:t xml:space="preserve">Diagnosis and management of chronic kidney disease in </w:t>
      </w:r>
      <w:r w:rsidR="00CA6FBC" w:rsidRPr="000A1EAD">
        <w:rPr>
          <w:rFonts w:ascii="Times New Roman" w:hAnsi="Times New Roman" w:cs="Times New Roman"/>
          <w:color w:val="000000"/>
          <w:sz w:val="24"/>
          <w:szCs w:val="24"/>
          <w:lang w:val="en-GB"/>
        </w:rPr>
        <w:t>children:</w:t>
      </w:r>
      <w:r w:rsidRPr="000A1EAD">
        <w:rPr>
          <w:rFonts w:ascii="Times New Roman" w:hAnsi="Times New Roman" w:cs="Times New Roman"/>
          <w:color w:val="000000"/>
          <w:sz w:val="24"/>
          <w:szCs w:val="24"/>
          <w:lang w:val="en-GB"/>
        </w:rPr>
        <w:t xml:space="preserve"> Guidelines of the French Society of </w:t>
      </w:r>
      <w:proofErr w:type="spellStart"/>
      <w:r w:rsidRPr="000A1EAD">
        <w:rPr>
          <w:rFonts w:ascii="Times New Roman" w:hAnsi="Times New Roman" w:cs="Times New Roman"/>
          <w:color w:val="000000"/>
          <w:sz w:val="24"/>
          <w:szCs w:val="24"/>
          <w:lang w:val="en-GB"/>
        </w:rPr>
        <w:t>Pediatric</w:t>
      </w:r>
      <w:proofErr w:type="spellEnd"/>
      <w:r w:rsidRPr="000A1EAD">
        <w:rPr>
          <w:rFonts w:ascii="Times New Roman" w:hAnsi="Times New Roman" w:cs="Times New Roman"/>
          <w:color w:val="000000"/>
          <w:sz w:val="24"/>
          <w:szCs w:val="24"/>
          <w:lang w:val="en-GB"/>
        </w:rPr>
        <w:t xml:space="preserve"> Nephrology. </w:t>
      </w:r>
      <w:r>
        <w:rPr>
          <w:rFonts w:ascii="Times New Roman" w:hAnsi="Times New Roman" w:cs="Times New Roman"/>
          <w:color w:val="000000"/>
          <w:sz w:val="24"/>
          <w:szCs w:val="24"/>
          <w:lang w:val="en-GB"/>
        </w:rPr>
        <w:t xml:space="preserve">Arch </w:t>
      </w:r>
      <w:proofErr w:type="spellStart"/>
      <w:r>
        <w:rPr>
          <w:rFonts w:ascii="Times New Roman" w:hAnsi="Times New Roman" w:cs="Times New Roman"/>
          <w:color w:val="000000"/>
          <w:sz w:val="24"/>
          <w:szCs w:val="24"/>
          <w:lang w:val="en-GB"/>
        </w:rPr>
        <w:t>Pediatr</w:t>
      </w:r>
      <w:proofErr w:type="spellEnd"/>
      <w:r>
        <w:rPr>
          <w:rFonts w:ascii="Times New Roman" w:hAnsi="Times New Roman" w:cs="Times New Roman"/>
          <w:color w:val="000000"/>
          <w:sz w:val="24"/>
          <w:szCs w:val="24"/>
          <w:lang w:val="en-GB"/>
        </w:rPr>
        <w:t xml:space="preserve"> 2016;23(11):1191-200.</w:t>
      </w:r>
    </w:p>
    <w:p w14:paraId="77149BF4"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[2] </w:t>
      </w:r>
      <w:r>
        <w:rPr>
          <w:rFonts w:ascii="Times New Roman" w:hAnsi="Times New Roman" w:cs="Times New Roman"/>
          <w:color w:val="000000"/>
          <w:sz w:val="24"/>
          <w:szCs w:val="24"/>
          <w:lang w:val="en-GB"/>
        </w:rPr>
        <w:t xml:space="preserve">KDIGO 2012 Clinical Practice Guideline for Evaluation and Management of Chronic Kidney Disease. Kidney Int </w:t>
      </w:r>
      <w:proofErr w:type="gramStart"/>
      <w:r>
        <w:rPr>
          <w:rFonts w:ascii="Times New Roman" w:hAnsi="Times New Roman" w:cs="Times New Roman"/>
          <w:color w:val="000000"/>
          <w:sz w:val="24"/>
          <w:szCs w:val="24"/>
          <w:lang w:val="en-GB"/>
        </w:rPr>
        <w:t>2013;3:1</w:t>
      </w:r>
      <w:proofErr w:type="gramEnd"/>
      <w:r>
        <w:rPr>
          <w:rFonts w:ascii="Times New Roman" w:hAnsi="Times New Roman" w:cs="Times New Roman"/>
          <w:color w:val="000000"/>
          <w:sz w:val="24"/>
          <w:szCs w:val="24"/>
          <w:lang w:val="en-GB"/>
        </w:rPr>
        <w:t>-150.</w:t>
      </w:r>
    </w:p>
    <w:p w14:paraId="6CAFE4F0"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[3] </w:t>
      </w:r>
      <w:r>
        <w:rPr>
          <w:rFonts w:ascii="Times New Roman" w:hAnsi="Times New Roman" w:cs="Times New Roman"/>
          <w:color w:val="000000"/>
          <w:sz w:val="24"/>
          <w:szCs w:val="24"/>
          <w:lang w:val="en-GB"/>
        </w:rPr>
        <w:t xml:space="preserve">Schwartz GJ, Work DF. Measurement and estimation of GFR in children and adolescents. Clin J Am Soc </w:t>
      </w:r>
      <w:proofErr w:type="spellStart"/>
      <w:r>
        <w:rPr>
          <w:rFonts w:ascii="Times New Roman" w:hAnsi="Times New Roman" w:cs="Times New Roman"/>
          <w:color w:val="000000"/>
          <w:sz w:val="24"/>
          <w:szCs w:val="24"/>
          <w:lang w:val="en-GB"/>
        </w:rPr>
        <w:t>Nephrol</w:t>
      </w:r>
      <w:proofErr w:type="spellEnd"/>
      <w:r>
        <w:rPr>
          <w:rFonts w:ascii="Times New Roman" w:hAnsi="Times New Roman" w:cs="Times New Roman"/>
          <w:color w:val="000000"/>
          <w:sz w:val="24"/>
          <w:szCs w:val="24"/>
          <w:lang w:val="en-GB"/>
        </w:rPr>
        <w:t xml:space="preserve"> 2009;4(11):1832-43.</w:t>
      </w:r>
    </w:p>
    <w:p w14:paraId="32EEAA6C" w14:textId="77777777" w:rsidR="009475E8" w:rsidRPr="000A1EAD"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[4] </w:t>
      </w:r>
      <w:r>
        <w:rPr>
          <w:rFonts w:ascii="Times New Roman" w:hAnsi="Times New Roman" w:cs="Times New Roman"/>
          <w:color w:val="000000"/>
          <w:sz w:val="24"/>
          <w:szCs w:val="24"/>
          <w:lang w:val="en-GB"/>
        </w:rPr>
        <w:t xml:space="preserve">Ali el-TM, </w:t>
      </w:r>
      <w:proofErr w:type="spellStart"/>
      <w:r>
        <w:rPr>
          <w:rFonts w:ascii="Times New Roman" w:hAnsi="Times New Roman" w:cs="Times New Roman"/>
          <w:color w:val="000000"/>
          <w:sz w:val="24"/>
          <w:szCs w:val="24"/>
          <w:lang w:val="en-GB"/>
        </w:rPr>
        <w:t>Abdelraheem</w:t>
      </w:r>
      <w:proofErr w:type="spellEnd"/>
      <w:r>
        <w:rPr>
          <w:rFonts w:ascii="Times New Roman" w:hAnsi="Times New Roman" w:cs="Times New Roman"/>
          <w:color w:val="000000"/>
          <w:sz w:val="24"/>
          <w:szCs w:val="24"/>
          <w:lang w:val="en-GB"/>
        </w:rPr>
        <w:t xml:space="preserve"> MB, Mohamed RM. Chronic renal failure in </w:t>
      </w:r>
      <w:proofErr w:type="spellStart"/>
      <w:r>
        <w:rPr>
          <w:rFonts w:ascii="Times New Roman" w:hAnsi="Times New Roman" w:cs="Times New Roman"/>
          <w:color w:val="000000"/>
          <w:sz w:val="24"/>
          <w:szCs w:val="24"/>
          <w:lang w:val="en-GB"/>
        </w:rPr>
        <w:t>sudanese</w:t>
      </w:r>
      <w:proofErr w:type="spellEnd"/>
      <w:r>
        <w:rPr>
          <w:rFonts w:ascii="Times New Roman" w:hAnsi="Times New Roman" w:cs="Times New Roman"/>
          <w:color w:val="000000"/>
          <w:sz w:val="24"/>
          <w:szCs w:val="24"/>
          <w:lang w:val="en-GB"/>
        </w:rPr>
        <w:t xml:space="preserve"> children: aetiology and outcomes. </w:t>
      </w:r>
      <w:proofErr w:type="spellStart"/>
      <w:r w:rsidRPr="000A1EAD">
        <w:rPr>
          <w:rFonts w:ascii="Times New Roman" w:hAnsi="Times New Roman" w:cs="Times New Roman"/>
          <w:color w:val="000000"/>
          <w:sz w:val="24"/>
          <w:szCs w:val="24"/>
          <w:lang w:val="en-GB"/>
        </w:rPr>
        <w:t>Pediatr</w:t>
      </w:r>
      <w:proofErr w:type="spellEnd"/>
      <w:r w:rsidRPr="000A1EAD">
        <w:rPr>
          <w:rFonts w:ascii="Times New Roman" w:hAnsi="Times New Roman" w:cs="Times New Roman"/>
          <w:color w:val="000000"/>
          <w:sz w:val="24"/>
          <w:szCs w:val="24"/>
          <w:lang w:val="en-GB"/>
        </w:rPr>
        <w:t xml:space="preserve"> </w:t>
      </w:r>
      <w:proofErr w:type="spellStart"/>
      <w:r w:rsidRPr="000A1EAD">
        <w:rPr>
          <w:rFonts w:ascii="Times New Roman" w:hAnsi="Times New Roman" w:cs="Times New Roman"/>
          <w:color w:val="000000"/>
          <w:sz w:val="24"/>
          <w:szCs w:val="24"/>
          <w:lang w:val="en-GB"/>
        </w:rPr>
        <w:t>Nephrol</w:t>
      </w:r>
      <w:proofErr w:type="spellEnd"/>
      <w:r w:rsidRPr="000A1EAD">
        <w:rPr>
          <w:rFonts w:ascii="Times New Roman" w:hAnsi="Times New Roman" w:cs="Times New Roman"/>
          <w:color w:val="000000"/>
          <w:sz w:val="24"/>
          <w:szCs w:val="24"/>
          <w:lang w:val="en-GB"/>
        </w:rPr>
        <w:t xml:space="preserve"> </w:t>
      </w:r>
      <w:proofErr w:type="gramStart"/>
      <w:r w:rsidRPr="000A1EAD">
        <w:rPr>
          <w:rFonts w:ascii="Times New Roman" w:hAnsi="Times New Roman" w:cs="Times New Roman"/>
          <w:color w:val="000000"/>
          <w:sz w:val="24"/>
          <w:szCs w:val="24"/>
          <w:lang w:val="en-GB"/>
        </w:rPr>
        <w:t>2009;24:349</w:t>
      </w:r>
      <w:proofErr w:type="gramEnd"/>
      <w:r w:rsidRPr="000A1EAD">
        <w:rPr>
          <w:rFonts w:ascii="Times New Roman" w:hAnsi="Times New Roman" w:cs="Times New Roman"/>
          <w:color w:val="000000"/>
          <w:sz w:val="24"/>
          <w:szCs w:val="24"/>
          <w:lang w:val="en-GB"/>
        </w:rPr>
        <w:t>-53.</w:t>
      </w:r>
      <w:r w:rsidRPr="000A1EAD">
        <w:rPr>
          <w:rFonts w:ascii="Times New Roman" w:hAnsi="Times New Roman" w:cs="Times New Roman"/>
          <w:color w:val="000000"/>
          <w:sz w:val="24"/>
          <w:szCs w:val="24"/>
          <w:lang w:val="en-GB"/>
        </w:rPr>
        <w:cr/>
      </w:r>
      <w:r w:rsidRPr="000A1EAD">
        <w:rPr>
          <w:rFonts w:ascii="Times New Roman" w:hAnsi="Times New Roman" w:cs="Times New Roman"/>
          <w:b/>
          <w:color w:val="000000"/>
          <w:sz w:val="24"/>
          <w:szCs w:val="24"/>
          <w:lang w:val="en-GB"/>
        </w:rPr>
        <w:t xml:space="preserve">[5] </w:t>
      </w:r>
      <w:r w:rsidRPr="000A1EAD">
        <w:rPr>
          <w:rFonts w:ascii="Times New Roman" w:hAnsi="Times New Roman" w:cs="Times New Roman"/>
          <w:color w:val="000000"/>
          <w:sz w:val="24"/>
          <w:szCs w:val="24"/>
          <w:lang w:val="en-GB"/>
        </w:rPr>
        <w:t xml:space="preserve">Allain-Launay E, </w:t>
      </w:r>
      <w:proofErr w:type="spellStart"/>
      <w:r w:rsidRPr="000A1EAD">
        <w:rPr>
          <w:rFonts w:ascii="Times New Roman" w:hAnsi="Times New Roman" w:cs="Times New Roman"/>
          <w:color w:val="000000"/>
          <w:sz w:val="24"/>
          <w:szCs w:val="24"/>
          <w:lang w:val="en-GB"/>
        </w:rPr>
        <w:t>Roussey</w:t>
      </w:r>
      <w:proofErr w:type="spellEnd"/>
      <w:r w:rsidRPr="000A1EAD">
        <w:rPr>
          <w:rFonts w:ascii="Times New Roman" w:hAnsi="Times New Roman" w:cs="Times New Roman"/>
          <w:color w:val="000000"/>
          <w:sz w:val="24"/>
          <w:szCs w:val="24"/>
          <w:lang w:val="en-GB"/>
        </w:rPr>
        <w:t xml:space="preserve">-Kesler G. Chronic kidney insufficiency in children. Presse Med </w:t>
      </w:r>
      <w:proofErr w:type="gramStart"/>
      <w:r w:rsidRPr="000A1EAD">
        <w:rPr>
          <w:rFonts w:ascii="Times New Roman" w:hAnsi="Times New Roman" w:cs="Times New Roman"/>
          <w:color w:val="000000"/>
          <w:sz w:val="24"/>
          <w:szCs w:val="24"/>
          <w:lang w:val="en-GB"/>
        </w:rPr>
        <w:t>2011;40:1028</w:t>
      </w:r>
      <w:proofErr w:type="gramEnd"/>
      <w:r w:rsidRPr="000A1EAD">
        <w:rPr>
          <w:rFonts w:ascii="Times New Roman" w:hAnsi="Times New Roman" w:cs="Times New Roman"/>
          <w:color w:val="000000"/>
          <w:sz w:val="24"/>
          <w:szCs w:val="24"/>
          <w:lang w:val="en-GB"/>
        </w:rPr>
        <w:t>-36.</w:t>
      </w:r>
    </w:p>
    <w:p w14:paraId="090CC5FB" w14:textId="77777777" w:rsidR="009475E8" w:rsidRDefault="00A93F1F">
      <w:pPr>
        <w:spacing w:after="0"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 xml:space="preserve">[6] </w:t>
      </w:r>
      <w:proofErr w:type="spellStart"/>
      <w:r>
        <w:rPr>
          <w:rFonts w:ascii="Times New Roman" w:hAnsi="Times New Roman" w:cs="Times New Roman"/>
          <w:color w:val="000000"/>
          <w:sz w:val="24"/>
          <w:szCs w:val="24"/>
          <w:lang w:val="en-GB"/>
        </w:rPr>
        <w:t>Harambat</w:t>
      </w:r>
      <w:proofErr w:type="spellEnd"/>
      <w:r>
        <w:rPr>
          <w:rFonts w:ascii="Times New Roman" w:hAnsi="Times New Roman" w:cs="Times New Roman"/>
          <w:color w:val="000000"/>
          <w:sz w:val="24"/>
          <w:szCs w:val="24"/>
          <w:lang w:val="en-GB"/>
        </w:rPr>
        <w:t xml:space="preserve"> J, </w:t>
      </w:r>
      <w:proofErr w:type="spellStart"/>
      <w:r>
        <w:rPr>
          <w:rFonts w:ascii="Times New Roman" w:hAnsi="Times New Roman" w:cs="Times New Roman"/>
          <w:color w:val="000000"/>
          <w:sz w:val="24"/>
          <w:szCs w:val="24"/>
          <w:lang w:val="en-GB"/>
        </w:rPr>
        <w:t>Ekulu</w:t>
      </w:r>
      <w:proofErr w:type="spellEnd"/>
      <w:r>
        <w:rPr>
          <w:rFonts w:ascii="Times New Roman" w:hAnsi="Times New Roman" w:cs="Times New Roman"/>
          <w:color w:val="000000"/>
          <w:sz w:val="24"/>
          <w:szCs w:val="24"/>
          <w:lang w:val="en-GB"/>
        </w:rPr>
        <w:t xml:space="preserve"> PM. Inequalities in access to </w:t>
      </w:r>
      <w:proofErr w:type="spellStart"/>
      <w:r>
        <w:rPr>
          <w:rFonts w:ascii="Times New Roman" w:hAnsi="Times New Roman" w:cs="Times New Roman"/>
          <w:color w:val="000000"/>
          <w:sz w:val="24"/>
          <w:szCs w:val="24"/>
          <w:lang w:val="en-GB"/>
        </w:rPr>
        <w:t>pediatric</w:t>
      </w:r>
      <w:proofErr w:type="spellEnd"/>
      <w:r>
        <w:rPr>
          <w:rFonts w:ascii="Times New Roman" w:hAnsi="Times New Roman" w:cs="Times New Roman"/>
          <w:color w:val="000000"/>
          <w:sz w:val="24"/>
          <w:szCs w:val="24"/>
          <w:lang w:val="en-GB"/>
        </w:rPr>
        <w:t xml:space="preserve"> ESRD care: a global health challenge. </w:t>
      </w:r>
      <w:proofErr w:type="spellStart"/>
      <w:r>
        <w:rPr>
          <w:rFonts w:ascii="Times New Roman" w:hAnsi="Times New Roman" w:cs="Times New Roman"/>
          <w:color w:val="000000"/>
          <w:sz w:val="24"/>
          <w:szCs w:val="24"/>
        </w:rPr>
        <w:t>Pediatr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Nephrol</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2016;</w:t>
      </w:r>
      <w:proofErr w:type="gramEnd"/>
      <w:r>
        <w:rPr>
          <w:rFonts w:ascii="Times New Roman" w:hAnsi="Times New Roman" w:cs="Times New Roman"/>
          <w:color w:val="000000"/>
          <w:sz w:val="24"/>
          <w:szCs w:val="24"/>
        </w:rPr>
        <w:t>31(3):353-8.</w:t>
      </w:r>
    </w:p>
    <w:p w14:paraId="4A13F25E" w14:textId="77777777" w:rsidR="009475E8" w:rsidRDefault="00A93F1F">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[7] </w:t>
      </w:r>
      <w:r>
        <w:rPr>
          <w:rFonts w:ascii="Times New Roman" w:hAnsi="Times New Roman" w:cs="Times New Roman"/>
          <w:color w:val="000000"/>
          <w:sz w:val="24"/>
          <w:szCs w:val="24"/>
        </w:rPr>
        <w:t xml:space="preserve">Protocole National de Diagnostic et de Soins (PNDS). Maladie Rénale Chronique (MRC) de l’Enfant. Centres de Références des Maladies Rénales rares Sous l’égide de la filière </w:t>
      </w:r>
      <w:proofErr w:type="gramStart"/>
      <w:r>
        <w:rPr>
          <w:rFonts w:ascii="Times New Roman" w:hAnsi="Times New Roman" w:cs="Times New Roman"/>
          <w:color w:val="000000"/>
          <w:sz w:val="24"/>
          <w:szCs w:val="24"/>
        </w:rPr>
        <w:t>ORKiD:</w:t>
      </w:r>
      <w:proofErr w:type="gramEnd"/>
      <w:r>
        <w:rPr>
          <w:rFonts w:ascii="Times New Roman" w:hAnsi="Times New Roman" w:cs="Times New Roman"/>
          <w:color w:val="000000"/>
          <w:sz w:val="24"/>
          <w:szCs w:val="24"/>
        </w:rPr>
        <w:t>2018</w:t>
      </w:r>
    </w:p>
    <w:p w14:paraId="7A45E539"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[8] </w:t>
      </w:r>
      <w:proofErr w:type="spellStart"/>
      <w:r w:rsidRPr="000A1EAD">
        <w:rPr>
          <w:rFonts w:ascii="Times New Roman" w:hAnsi="Times New Roman" w:cs="Times New Roman"/>
          <w:color w:val="000000"/>
          <w:sz w:val="24"/>
          <w:szCs w:val="24"/>
          <w:lang w:val="en-GB"/>
        </w:rPr>
        <w:t>Harambat</w:t>
      </w:r>
      <w:proofErr w:type="spellEnd"/>
      <w:r w:rsidRPr="000A1EAD">
        <w:rPr>
          <w:rFonts w:ascii="Times New Roman" w:hAnsi="Times New Roman" w:cs="Times New Roman"/>
          <w:color w:val="000000"/>
          <w:sz w:val="24"/>
          <w:szCs w:val="24"/>
          <w:lang w:val="en-GB"/>
        </w:rPr>
        <w:t xml:space="preserve"> J, van </w:t>
      </w:r>
      <w:proofErr w:type="spellStart"/>
      <w:r w:rsidRPr="000A1EAD">
        <w:rPr>
          <w:rFonts w:ascii="Times New Roman" w:hAnsi="Times New Roman" w:cs="Times New Roman"/>
          <w:color w:val="000000"/>
          <w:sz w:val="24"/>
          <w:szCs w:val="24"/>
          <w:lang w:val="en-GB"/>
        </w:rPr>
        <w:t>Stralen</w:t>
      </w:r>
      <w:proofErr w:type="spellEnd"/>
      <w:r w:rsidRPr="000A1EAD">
        <w:rPr>
          <w:rFonts w:ascii="Times New Roman" w:hAnsi="Times New Roman" w:cs="Times New Roman"/>
          <w:color w:val="000000"/>
          <w:sz w:val="24"/>
          <w:szCs w:val="24"/>
          <w:lang w:val="en-GB"/>
        </w:rPr>
        <w:t xml:space="preserve"> KJ, Kim JJ, et al. </w:t>
      </w:r>
      <w:r>
        <w:rPr>
          <w:rFonts w:ascii="Times New Roman" w:hAnsi="Times New Roman" w:cs="Times New Roman"/>
          <w:color w:val="000000"/>
          <w:sz w:val="24"/>
          <w:szCs w:val="24"/>
          <w:lang w:val="en-GB"/>
        </w:rPr>
        <w:t xml:space="preserve">Epidemiology of chronic kidney disease in children. </w:t>
      </w:r>
      <w:proofErr w:type="spellStart"/>
      <w:r>
        <w:rPr>
          <w:rFonts w:ascii="Times New Roman" w:hAnsi="Times New Roman" w:cs="Times New Roman"/>
          <w:color w:val="000000"/>
          <w:sz w:val="24"/>
          <w:szCs w:val="24"/>
          <w:lang w:val="en-GB"/>
        </w:rPr>
        <w:t>Pediatr</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Nephrol</w:t>
      </w:r>
      <w:proofErr w:type="spellEnd"/>
      <w:r>
        <w:rPr>
          <w:rFonts w:ascii="Times New Roman" w:hAnsi="Times New Roman" w:cs="Times New Roman"/>
          <w:color w:val="000000"/>
          <w:sz w:val="24"/>
          <w:szCs w:val="24"/>
          <w:lang w:val="en-GB"/>
        </w:rPr>
        <w:t xml:space="preserve"> 2012;27(3):363-73.</w:t>
      </w:r>
    </w:p>
    <w:p w14:paraId="6677BD2E"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[9] </w:t>
      </w:r>
      <w:proofErr w:type="spellStart"/>
      <w:r>
        <w:rPr>
          <w:rFonts w:ascii="Times New Roman" w:hAnsi="Times New Roman" w:cs="Times New Roman"/>
          <w:color w:val="000000"/>
          <w:sz w:val="24"/>
          <w:szCs w:val="24"/>
          <w:lang w:val="en-GB"/>
        </w:rPr>
        <w:t>Kéita</w:t>
      </w:r>
      <w:proofErr w:type="spellEnd"/>
      <w:r>
        <w:rPr>
          <w:rFonts w:ascii="Times New Roman" w:hAnsi="Times New Roman" w:cs="Times New Roman"/>
          <w:color w:val="000000"/>
          <w:sz w:val="24"/>
          <w:szCs w:val="24"/>
          <w:lang w:val="en-GB"/>
        </w:rPr>
        <w:t xml:space="preserve"> Y, </w:t>
      </w:r>
      <w:proofErr w:type="spellStart"/>
      <w:r>
        <w:rPr>
          <w:rFonts w:ascii="Times New Roman" w:hAnsi="Times New Roman" w:cs="Times New Roman"/>
          <w:color w:val="000000"/>
          <w:sz w:val="24"/>
          <w:szCs w:val="24"/>
          <w:lang w:val="en-GB"/>
        </w:rPr>
        <w:t>Ndongo</w:t>
      </w:r>
      <w:proofErr w:type="spellEnd"/>
      <w:r>
        <w:rPr>
          <w:rFonts w:ascii="Times New Roman" w:hAnsi="Times New Roman" w:cs="Times New Roman"/>
          <w:color w:val="000000"/>
          <w:sz w:val="24"/>
          <w:szCs w:val="24"/>
          <w:lang w:val="en-GB"/>
        </w:rPr>
        <w:t xml:space="preserve"> AA, Ly F, et al. Prevalence of Renal Failure in Children and the Need for Dialysis in Paediatric Nephrology in a Developing Country. Open Journal of Nephrology </w:t>
      </w:r>
      <w:proofErr w:type="gramStart"/>
      <w:r>
        <w:rPr>
          <w:rFonts w:ascii="Times New Roman" w:hAnsi="Times New Roman" w:cs="Times New Roman"/>
          <w:color w:val="000000"/>
          <w:sz w:val="24"/>
          <w:szCs w:val="24"/>
          <w:lang w:val="en-GB"/>
        </w:rPr>
        <w:t>2022;12:101</w:t>
      </w:r>
      <w:proofErr w:type="gramEnd"/>
      <w:r>
        <w:rPr>
          <w:rFonts w:ascii="Times New Roman" w:hAnsi="Times New Roman" w:cs="Times New Roman"/>
          <w:color w:val="000000"/>
          <w:sz w:val="24"/>
          <w:szCs w:val="24"/>
          <w:lang w:val="en-GB"/>
        </w:rPr>
        <w:t>-11.</w:t>
      </w:r>
    </w:p>
    <w:p w14:paraId="1AA1891F" w14:textId="77777777" w:rsidR="009475E8" w:rsidRPr="000A1EAD" w:rsidRDefault="00A93F1F">
      <w:pPr>
        <w:spacing w:after="0"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 xml:space="preserve">[10] </w:t>
      </w:r>
      <w:proofErr w:type="spellStart"/>
      <w:r w:rsidRPr="000A1EAD">
        <w:rPr>
          <w:rFonts w:ascii="Times New Roman" w:hAnsi="Times New Roman" w:cs="Times New Roman"/>
          <w:color w:val="000000"/>
          <w:sz w:val="24"/>
          <w:szCs w:val="24"/>
          <w:lang w:val="en-GB"/>
        </w:rPr>
        <w:t>Olowu</w:t>
      </w:r>
      <w:proofErr w:type="spellEnd"/>
      <w:r w:rsidRPr="000A1EAD">
        <w:rPr>
          <w:rFonts w:ascii="Times New Roman" w:hAnsi="Times New Roman" w:cs="Times New Roman"/>
          <w:color w:val="000000"/>
          <w:sz w:val="24"/>
          <w:szCs w:val="24"/>
          <w:lang w:val="en-GB"/>
        </w:rPr>
        <w:t xml:space="preserve"> WA, </w:t>
      </w:r>
      <w:proofErr w:type="spellStart"/>
      <w:r w:rsidRPr="000A1EAD">
        <w:rPr>
          <w:rFonts w:ascii="Times New Roman" w:hAnsi="Times New Roman" w:cs="Times New Roman"/>
          <w:color w:val="000000"/>
          <w:sz w:val="24"/>
          <w:szCs w:val="24"/>
          <w:lang w:val="en-GB"/>
        </w:rPr>
        <w:t>Adefehinti</w:t>
      </w:r>
      <w:proofErr w:type="spellEnd"/>
      <w:r w:rsidRPr="000A1EAD">
        <w:rPr>
          <w:rFonts w:ascii="Times New Roman" w:hAnsi="Times New Roman" w:cs="Times New Roman"/>
          <w:color w:val="000000"/>
          <w:sz w:val="24"/>
          <w:szCs w:val="24"/>
          <w:lang w:val="en-GB"/>
        </w:rPr>
        <w:t xml:space="preserve"> O, </w:t>
      </w:r>
      <w:proofErr w:type="spellStart"/>
      <w:r w:rsidRPr="000A1EAD">
        <w:rPr>
          <w:rFonts w:ascii="Times New Roman" w:hAnsi="Times New Roman" w:cs="Times New Roman"/>
          <w:color w:val="000000"/>
          <w:sz w:val="24"/>
          <w:szCs w:val="24"/>
          <w:lang w:val="en-GB"/>
        </w:rPr>
        <w:t>Aladekomo</w:t>
      </w:r>
      <w:proofErr w:type="spellEnd"/>
      <w:r w:rsidRPr="000A1EAD">
        <w:rPr>
          <w:rFonts w:ascii="Times New Roman" w:hAnsi="Times New Roman" w:cs="Times New Roman"/>
          <w:color w:val="000000"/>
          <w:sz w:val="24"/>
          <w:szCs w:val="24"/>
          <w:lang w:val="en-GB"/>
        </w:rPr>
        <w:t xml:space="preserve"> TA. </w:t>
      </w:r>
      <w:r>
        <w:rPr>
          <w:rFonts w:ascii="Times New Roman" w:hAnsi="Times New Roman" w:cs="Times New Roman"/>
          <w:color w:val="000000"/>
          <w:sz w:val="24"/>
          <w:szCs w:val="24"/>
          <w:lang w:val="en-GB"/>
        </w:rPr>
        <w:t xml:space="preserve">Epidemiology and clinicopathologic outcome of </w:t>
      </w:r>
      <w:proofErr w:type="spellStart"/>
      <w:r>
        <w:rPr>
          <w:rFonts w:ascii="Times New Roman" w:hAnsi="Times New Roman" w:cs="Times New Roman"/>
          <w:color w:val="000000"/>
          <w:sz w:val="24"/>
          <w:szCs w:val="24"/>
          <w:lang w:val="en-GB"/>
        </w:rPr>
        <w:t>pediatric</w:t>
      </w:r>
      <w:proofErr w:type="spellEnd"/>
      <w:r>
        <w:rPr>
          <w:rFonts w:ascii="Times New Roman" w:hAnsi="Times New Roman" w:cs="Times New Roman"/>
          <w:color w:val="000000"/>
          <w:sz w:val="24"/>
          <w:szCs w:val="24"/>
          <w:lang w:val="en-GB"/>
        </w:rPr>
        <w:t xml:space="preserve"> chronic kidney disease in Nigeria, a single </w:t>
      </w:r>
      <w:proofErr w:type="spellStart"/>
      <w:r>
        <w:rPr>
          <w:rFonts w:ascii="Times New Roman" w:hAnsi="Times New Roman" w:cs="Times New Roman"/>
          <w:color w:val="000000"/>
          <w:sz w:val="24"/>
          <w:szCs w:val="24"/>
          <w:lang w:val="en-GB"/>
        </w:rPr>
        <w:t>center</w:t>
      </w:r>
      <w:proofErr w:type="spellEnd"/>
      <w:r>
        <w:rPr>
          <w:rFonts w:ascii="Times New Roman" w:hAnsi="Times New Roman" w:cs="Times New Roman"/>
          <w:color w:val="000000"/>
          <w:sz w:val="24"/>
          <w:szCs w:val="24"/>
          <w:lang w:val="en-GB"/>
        </w:rPr>
        <w:t xml:space="preserve"> study. </w:t>
      </w:r>
      <w:r w:rsidRPr="000A1EAD">
        <w:rPr>
          <w:rFonts w:ascii="Times New Roman" w:hAnsi="Times New Roman" w:cs="Times New Roman"/>
          <w:color w:val="000000"/>
          <w:sz w:val="24"/>
          <w:szCs w:val="24"/>
        </w:rPr>
        <w:t xml:space="preserve">Arab J </w:t>
      </w:r>
      <w:proofErr w:type="spellStart"/>
      <w:r w:rsidRPr="000A1EAD">
        <w:rPr>
          <w:rFonts w:ascii="Times New Roman" w:hAnsi="Times New Roman" w:cs="Times New Roman"/>
          <w:color w:val="000000"/>
          <w:sz w:val="24"/>
          <w:szCs w:val="24"/>
        </w:rPr>
        <w:t>Nephrol</w:t>
      </w:r>
      <w:proofErr w:type="spellEnd"/>
      <w:r w:rsidRPr="000A1EAD">
        <w:rPr>
          <w:rFonts w:ascii="Times New Roman" w:hAnsi="Times New Roman" w:cs="Times New Roman"/>
          <w:color w:val="000000"/>
          <w:sz w:val="24"/>
          <w:szCs w:val="24"/>
        </w:rPr>
        <w:t xml:space="preserve"> Transplant </w:t>
      </w:r>
      <w:proofErr w:type="gramStart"/>
      <w:r w:rsidRPr="000A1EAD">
        <w:rPr>
          <w:rFonts w:ascii="Times New Roman" w:hAnsi="Times New Roman" w:cs="Times New Roman"/>
          <w:color w:val="000000"/>
          <w:sz w:val="24"/>
          <w:szCs w:val="24"/>
        </w:rPr>
        <w:t>2013;</w:t>
      </w:r>
      <w:proofErr w:type="gramEnd"/>
      <w:r w:rsidRPr="000A1EAD">
        <w:rPr>
          <w:rFonts w:ascii="Times New Roman" w:hAnsi="Times New Roman" w:cs="Times New Roman"/>
          <w:color w:val="000000"/>
          <w:sz w:val="24"/>
          <w:szCs w:val="24"/>
        </w:rPr>
        <w:t>6(2):105-13.</w:t>
      </w:r>
    </w:p>
    <w:p w14:paraId="421623F5" w14:textId="6EDCD339" w:rsidR="009475E8" w:rsidRPr="002B2FF4" w:rsidRDefault="00A93F1F">
      <w:pPr>
        <w:spacing w:after="0" w:line="36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[11] </w:t>
      </w:r>
      <w:r w:rsidR="002B2FF4" w:rsidRPr="002B2FF4">
        <w:rPr>
          <w:rFonts w:ascii="Times New Roman" w:hAnsi="Times New Roman" w:cs="Times New Roman"/>
          <w:bCs/>
          <w:color w:val="EE0000"/>
          <w:sz w:val="24"/>
          <w:szCs w:val="24"/>
        </w:rPr>
        <w:t xml:space="preserve">Flynn JT, Falkner BE. New </w:t>
      </w:r>
      <w:proofErr w:type="spellStart"/>
      <w:r w:rsidR="002B2FF4" w:rsidRPr="002B2FF4">
        <w:rPr>
          <w:rFonts w:ascii="Times New Roman" w:hAnsi="Times New Roman" w:cs="Times New Roman"/>
          <w:bCs/>
          <w:color w:val="EE0000"/>
          <w:sz w:val="24"/>
          <w:szCs w:val="24"/>
        </w:rPr>
        <w:t>clinical</w:t>
      </w:r>
      <w:proofErr w:type="spellEnd"/>
      <w:r w:rsidR="002B2FF4" w:rsidRPr="002B2FF4">
        <w:rPr>
          <w:rFonts w:ascii="Times New Roman" w:hAnsi="Times New Roman" w:cs="Times New Roman"/>
          <w:bCs/>
          <w:color w:val="EE0000"/>
          <w:sz w:val="24"/>
          <w:szCs w:val="24"/>
        </w:rPr>
        <w:t xml:space="preserve"> practice guideline for the management of high </w:t>
      </w:r>
      <w:proofErr w:type="spellStart"/>
      <w:r w:rsidR="002B2FF4" w:rsidRPr="002B2FF4">
        <w:rPr>
          <w:rFonts w:ascii="Times New Roman" w:hAnsi="Times New Roman" w:cs="Times New Roman"/>
          <w:bCs/>
          <w:color w:val="EE0000"/>
          <w:sz w:val="24"/>
          <w:szCs w:val="24"/>
        </w:rPr>
        <w:t>blood</w:t>
      </w:r>
      <w:proofErr w:type="spellEnd"/>
      <w:r w:rsidR="002B2FF4" w:rsidRPr="002B2FF4">
        <w:rPr>
          <w:rFonts w:ascii="Times New Roman" w:hAnsi="Times New Roman" w:cs="Times New Roman"/>
          <w:bCs/>
          <w:color w:val="EE0000"/>
          <w:sz w:val="24"/>
          <w:szCs w:val="24"/>
        </w:rPr>
        <w:t xml:space="preserve"> pressure in </w:t>
      </w:r>
      <w:proofErr w:type="spellStart"/>
      <w:r w:rsidR="002B2FF4" w:rsidRPr="002B2FF4">
        <w:rPr>
          <w:rFonts w:ascii="Times New Roman" w:hAnsi="Times New Roman" w:cs="Times New Roman"/>
          <w:bCs/>
          <w:color w:val="EE0000"/>
          <w:sz w:val="24"/>
          <w:szCs w:val="24"/>
        </w:rPr>
        <w:t>children</w:t>
      </w:r>
      <w:proofErr w:type="spellEnd"/>
      <w:r w:rsidR="002B2FF4" w:rsidRPr="002B2FF4">
        <w:rPr>
          <w:rFonts w:ascii="Times New Roman" w:hAnsi="Times New Roman" w:cs="Times New Roman"/>
          <w:bCs/>
          <w:color w:val="EE0000"/>
          <w:sz w:val="24"/>
          <w:szCs w:val="24"/>
        </w:rPr>
        <w:t xml:space="preserve"> and adolescents. Hypertension. </w:t>
      </w:r>
      <w:proofErr w:type="gramStart"/>
      <w:r w:rsidR="002B2FF4" w:rsidRPr="002B2FF4">
        <w:rPr>
          <w:rFonts w:ascii="Times New Roman" w:hAnsi="Times New Roman" w:cs="Times New Roman"/>
          <w:bCs/>
          <w:color w:val="EE0000"/>
          <w:sz w:val="24"/>
          <w:szCs w:val="24"/>
        </w:rPr>
        <w:t>2017;</w:t>
      </w:r>
      <w:proofErr w:type="gramEnd"/>
      <w:r w:rsidR="002B2FF4" w:rsidRPr="002B2FF4">
        <w:rPr>
          <w:rFonts w:ascii="Times New Roman" w:hAnsi="Times New Roman" w:cs="Times New Roman"/>
          <w:bCs/>
          <w:color w:val="EE0000"/>
          <w:sz w:val="24"/>
          <w:szCs w:val="24"/>
        </w:rPr>
        <w:t>70(4):683–6</w:t>
      </w:r>
      <w:r w:rsidR="002B2FF4">
        <w:rPr>
          <w:rFonts w:ascii="Times New Roman" w:hAnsi="Times New Roman" w:cs="Times New Roman"/>
          <w:bCs/>
          <w:color w:val="EE0000"/>
          <w:sz w:val="24"/>
          <w:szCs w:val="24"/>
        </w:rPr>
        <w:t>.</w:t>
      </w:r>
    </w:p>
    <w:p w14:paraId="666E4299" w14:textId="77777777" w:rsidR="009475E8" w:rsidRDefault="00A93F1F">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[12] </w:t>
      </w:r>
      <w:r>
        <w:rPr>
          <w:rFonts w:ascii="Times New Roman" w:hAnsi="Times New Roman" w:cs="Times New Roman"/>
          <w:color w:val="000000"/>
          <w:sz w:val="24"/>
          <w:szCs w:val="24"/>
        </w:rPr>
        <w:t xml:space="preserve">WHO </w:t>
      </w:r>
      <w:proofErr w:type="spellStart"/>
      <w:r>
        <w:rPr>
          <w:rFonts w:ascii="Times New Roman" w:hAnsi="Times New Roman" w:cs="Times New Roman"/>
          <w:color w:val="000000"/>
          <w:sz w:val="24"/>
          <w:szCs w:val="24"/>
        </w:rPr>
        <w:t>Multicentre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Growth</w:t>
      </w:r>
      <w:proofErr w:type="spellEnd"/>
      <w:r>
        <w:rPr>
          <w:rFonts w:ascii="Times New Roman" w:hAnsi="Times New Roman" w:cs="Times New Roman"/>
          <w:color w:val="000000"/>
          <w:sz w:val="24"/>
          <w:szCs w:val="24"/>
        </w:rPr>
        <w:t xml:space="preserve"> Reference </w:t>
      </w:r>
      <w:proofErr w:type="spellStart"/>
      <w:r>
        <w:rPr>
          <w:rFonts w:ascii="Times New Roman" w:hAnsi="Times New Roman" w:cs="Times New Roman"/>
          <w:color w:val="000000"/>
          <w:sz w:val="24"/>
          <w:szCs w:val="24"/>
        </w:rPr>
        <w:t>Study</w:t>
      </w:r>
      <w:proofErr w:type="spellEnd"/>
      <w:r>
        <w:rPr>
          <w:rFonts w:ascii="Times New Roman" w:hAnsi="Times New Roman" w:cs="Times New Roman"/>
          <w:color w:val="000000"/>
          <w:sz w:val="24"/>
          <w:szCs w:val="24"/>
        </w:rPr>
        <w:t xml:space="preserve"> Group, &amp; de </w:t>
      </w:r>
      <w:proofErr w:type="spellStart"/>
      <w:r>
        <w:rPr>
          <w:rFonts w:ascii="Times New Roman" w:hAnsi="Times New Roman" w:cs="Times New Roman"/>
          <w:color w:val="000000"/>
          <w:sz w:val="24"/>
          <w:szCs w:val="24"/>
        </w:rPr>
        <w:t>Onis</w:t>
      </w:r>
      <w:proofErr w:type="spellEnd"/>
      <w:r>
        <w:rPr>
          <w:rFonts w:ascii="Times New Roman" w:hAnsi="Times New Roman" w:cs="Times New Roman"/>
          <w:color w:val="000000"/>
          <w:sz w:val="24"/>
          <w:szCs w:val="24"/>
        </w:rPr>
        <w:t xml:space="preserve"> M. WHO Child </w:t>
      </w:r>
      <w:proofErr w:type="spellStart"/>
      <w:r>
        <w:rPr>
          <w:rFonts w:ascii="Times New Roman" w:hAnsi="Times New Roman" w:cs="Times New Roman"/>
          <w:color w:val="000000"/>
          <w:sz w:val="24"/>
          <w:szCs w:val="24"/>
        </w:rPr>
        <w:t>Growth</w:t>
      </w:r>
      <w:proofErr w:type="spellEnd"/>
    </w:p>
    <w:p w14:paraId="2EFDC432" w14:textId="77777777" w:rsidR="009475E8" w:rsidRDefault="00A93F1F">
      <w:pPr>
        <w:spacing w:after="0"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Standards based on length/height, weight and age. Acta </w:t>
      </w:r>
      <w:proofErr w:type="spellStart"/>
      <w:r>
        <w:rPr>
          <w:rFonts w:ascii="Times New Roman" w:hAnsi="Times New Roman" w:cs="Times New Roman"/>
          <w:color w:val="000000"/>
          <w:sz w:val="24"/>
          <w:szCs w:val="24"/>
          <w:lang w:val="en-GB"/>
        </w:rPr>
        <w:t>Paediat</w:t>
      </w:r>
      <w:proofErr w:type="spellEnd"/>
      <w:r>
        <w:rPr>
          <w:rFonts w:ascii="Times New Roman" w:hAnsi="Times New Roman" w:cs="Times New Roman"/>
          <w:color w:val="000000"/>
          <w:sz w:val="24"/>
          <w:szCs w:val="24"/>
          <w:lang w:val="en-GB"/>
        </w:rPr>
        <w:t xml:space="preserve"> </w:t>
      </w:r>
      <w:proofErr w:type="gramStart"/>
      <w:r>
        <w:rPr>
          <w:rFonts w:ascii="Times New Roman" w:hAnsi="Times New Roman" w:cs="Times New Roman"/>
          <w:color w:val="000000"/>
          <w:sz w:val="24"/>
          <w:szCs w:val="24"/>
          <w:lang w:val="en-GB"/>
        </w:rPr>
        <w:t>2006;95:76</w:t>
      </w:r>
      <w:proofErr w:type="gramEnd"/>
      <w:r>
        <w:rPr>
          <w:rFonts w:ascii="Times New Roman" w:hAnsi="Times New Roman" w:cs="Times New Roman"/>
          <w:color w:val="000000"/>
          <w:sz w:val="24"/>
          <w:szCs w:val="24"/>
          <w:lang w:val="en-GB"/>
        </w:rPr>
        <w:t>-85.</w:t>
      </w:r>
    </w:p>
    <w:p w14:paraId="585C791F" w14:textId="77777777" w:rsidR="009475E8" w:rsidRDefault="00A93F1F">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 xml:space="preserve">[13] </w:t>
      </w:r>
      <w:proofErr w:type="spellStart"/>
      <w:r>
        <w:rPr>
          <w:rFonts w:ascii="Times New Roman" w:hAnsi="Times New Roman" w:cs="Times New Roman"/>
          <w:color w:val="000000"/>
          <w:sz w:val="24"/>
          <w:szCs w:val="24"/>
          <w:lang w:val="en-GB"/>
        </w:rPr>
        <w:t>Harambat</w:t>
      </w:r>
      <w:proofErr w:type="spellEnd"/>
      <w:r>
        <w:rPr>
          <w:rFonts w:ascii="Times New Roman" w:hAnsi="Times New Roman" w:cs="Times New Roman"/>
          <w:color w:val="000000"/>
          <w:sz w:val="24"/>
          <w:szCs w:val="24"/>
          <w:lang w:val="en-GB"/>
        </w:rPr>
        <w:t xml:space="preserve"> J, Madden I, Hogan J. Epidemiology of </w:t>
      </w:r>
      <w:proofErr w:type="spellStart"/>
      <w:r>
        <w:rPr>
          <w:rFonts w:ascii="Times New Roman" w:hAnsi="Times New Roman" w:cs="Times New Roman"/>
          <w:color w:val="000000"/>
          <w:sz w:val="24"/>
          <w:szCs w:val="24"/>
          <w:lang w:val="en-GB"/>
        </w:rPr>
        <w:t>pediatric</w:t>
      </w:r>
      <w:proofErr w:type="spellEnd"/>
      <w:r>
        <w:rPr>
          <w:rFonts w:ascii="Times New Roman" w:hAnsi="Times New Roman" w:cs="Times New Roman"/>
          <w:color w:val="000000"/>
          <w:sz w:val="24"/>
          <w:szCs w:val="24"/>
          <w:lang w:val="en-GB"/>
        </w:rPr>
        <w:t xml:space="preserve"> chronic kidney disease. </w:t>
      </w:r>
      <w:proofErr w:type="spellStart"/>
      <w:r w:rsidRPr="000A1EAD">
        <w:rPr>
          <w:rFonts w:ascii="Times New Roman" w:hAnsi="Times New Roman" w:cs="Times New Roman"/>
          <w:color w:val="000000"/>
          <w:sz w:val="24"/>
          <w:szCs w:val="24"/>
          <w:lang w:val="en-GB"/>
        </w:rPr>
        <w:t>Nephrol</w:t>
      </w:r>
      <w:proofErr w:type="spellEnd"/>
      <w:r w:rsidRPr="000A1EAD">
        <w:rPr>
          <w:rFonts w:ascii="Times New Roman" w:hAnsi="Times New Roman" w:cs="Times New Roman"/>
          <w:color w:val="000000"/>
          <w:sz w:val="24"/>
          <w:szCs w:val="24"/>
          <w:lang w:val="en-GB"/>
        </w:rPr>
        <w:t xml:space="preserve"> </w:t>
      </w:r>
      <w:proofErr w:type="spellStart"/>
      <w:r w:rsidRPr="000A1EAD">
        <w:rPr>
          <w:rFonts w:ascii="Times New Roman" w:hAnsi="Times New Roman" w:cs="Times New Roman"/>
          <w:color w:val="000000"/>
          <w:sz w:val="24"/>
          <w:szCs w:val="24"/>
          <w:lang w:val="en-GB"/>
        </w:rPr>
        <w:t>Ther</w:t>
      </w:r>
      <w:proofErr w:type="spellEnd"/>
      <w:r w:rsidRPr="000A1EAD">
        <w:rPr>
          <w:rFonts w:ascii="Times New Roman" w:hAnsi="Times New Roman" w:cs="Times New Roman"/>
          <w:color w:val="000000"/>
          <w:sz w:val="24"/>
          <w:szCs w:val="24"/>
          <w:lang w:val="en-GB"/>
        </w:rPr>
        <w:t xml:space="preserve"> 2021;17(6):476-84. </w:t>
      </w:r>
    </w:p>
    <w:p w14:paraId="15590777" w14:textId="5986565D" w:rsidR="002B2FF4" w:rsidRPr="000A1EAD" w:rsidRDefault="002B2FF4">
      <w:pPr>
        <w:spacing w:after="0" w:line="360" w:lineRule="auto"/>
        <w:jc w:val="both"/>
        <w:rPr>
          <w:rFonts w:ascii="Times New Roman" w:hAnsi="Times New Roman" w:cs="Times New Roman"/>
          <w:color w:val="000000"/>
          <w:sz w:val="24"/>
          <w:szCs w:val="24"/>
          <w:lang w:val="en-GB"/>
        </w:rPr>
      </w:pPr>
      <w:r w:rsidRPr="002B2FF4">
        <w:rPr>
          <w:rFonts w:ascii="Times New Roman" w:eastAsia="Times New Roman" w:hAnsi="Times New Roman"/>
          <w:b/>
          <w:color w:val="EE0000"/>
          <w:sz w:val="24"/>
          <w:szCs w:val="24"/>
          <w:lang w:val="en-GB" w:eastAsia="fr-FR"/>
        </w:rPr>
        <w:t>[1</w:t>
      </w:r>
      <w:r w:rsidR="00953ABA">
        <w:rPr>
          <w:rFonts w:ascii="Times New Roman" w:eastAsia="Times New Roman" w:hAnsi="Times New Roman"/>
          <w:b/>
          <w:color w:val="EE0000"/>
          <w:sz w:val="24"/>
          <w:szCs w:val="24"/>
          <w:lang w:val="en-GB" w:eastAsia="fr-FR"/>
        </w:rPr>
        <w:t>4</w:t>
      </w:r>
      <w:r w:rsidRPr="002B2FF4">
        <w:rPr>
          <w:rFonts w:ascii="Times New Roman" w:eastAsia="Times New Roman" w:hAnsi="Times New Roman"/>
          <w:b/>
          <w:color w:val="EE0000"/>
          <w:sz w:val="24"/>
          <w:szCs w:val="24"/>
          <w:lang w:val="en-GB" w:eastAsia="fr-FR"/>
        </w:rPr>
        <w:t xml:space="preserve">] </w:t>
      </w:r>
      <w:r w:rsidRPr="002B2FF4">
        <w:rPr>
          <w:rFonts w:ascii="Times New Roman" w:eastAsia="Times New Roman" w:hAnsi="Times New Roman"/>
          <w:bCs/>
          <w:color w:val="EE0000"/>
          <w:sz w:val="24"/>
          <w:szCs w:val="24"/>
          <w:lang w:val="en-GB" w:eastAsia="fr-FR"/>
        </w:rPr>
        <w:t xml:space="preserve">Langlois, V. (2008). Laboratory evaluation at different ages. In D. F. Geary &amp; F. Schaefer (Eds.), Comprehensive </w:t>
      </w:r>
      <w:proofErr w:type="spellStart"/>
      <w:r w:rsidRPr="002B2FF4">
        <w:rPr>
          <w:rFonts w:ascii="Times New Roman" w:eastAsia="Times New Roman" w:hAnsi="Times New Roman"/>
          <w:bCs/>
          <w:color w:val="EE0000"/>
          <w:sz w:val="24"/>
          <w:szCs w:val="24"/>
          <w:lang w:val="en-GB" w:eastAsia="fr-FR"/>
        </w:rPr>
        <w:t>pediatric</w:t>
      </w:r>
      <w:proofErr w:type="spellEnd"/>
      <w:r w:rsidRPr="002B2FF4">
        <w:rPr>
          <w:rFonts w:ascii="Times New Roman" w:eastAsia="Times New Roman" w:hAnsi="Times New Roman"/>
          <w:bCs/>
          <w:color w:val="EE0000"/>
          <w:sz w:val="24"/>
          <w:szCs w:val="24"/>
          <w:lang w:val="en-GB" w:eastAsia="fr-FR"/>
        </w:rPr>
        <w:t xml:space="preserve"> nephrology (pp. 39–54). Mosby Elsevier.</w:t>
      </w:r>
    </w:p>
    <w:p w14:paraId="6E9F749F" w14:textId="36DD9A8B" w:rsidR="009475E8" w:rsidRPr="000A1EAD"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[1</w:t>
      </w:r>
      <w:r>
        <w:rPr>
          <w:rFonts w:ascii="Times New Roman" w:hAnsi="Times New Roman" w:cs="Times New Roman"/>
          <w:b/>
          <w:color w:val="000000"/>
          <w:sz w:val="24"/>
          <w:szCs w:val="24"/>
          <w:lang w:val="en-GB"/>
        </w:rPr>
        <w:t>5</w:t>
      </w:r>
      <w:r w:rsidRPr="000A1EAD">
        <w:rPr>
          <w:rFonts w:ascii="Times New Roman" w:hAnsi="Times New Roman" w:cs="Times New Roman"/>
          <w:b/>
          <w:color w:val="000000"/>
          <w:sz w:val="24"/>
          <w:szCs w:val="24"/>
          <w:lang w:val="en-GB"/>
        </w:rPr>
        <w:t xml:space="preserve">] </w:t>
      </w:r>
      <w:r w:rsidR="00A93F1F" w:rsidRPr="000A1EAD">
        <w:rPr>
          <w:rFonts w:ascii="Times New Roman" w:hAnsi="Times New Roman" w:cs="Times New Roman"/>
          <w:bCs/>
          <w:color w:val="000000"/>
          <w:sz w:val="24"/>
          <w:szCs w:val="24"/>
          <w:lang w:val="en-GB"/>
        </w:rPr>
        <w:t>National Agency for Statistics and Demography (NASD) of Senegal</w:t>
      </w:r>
      <w:r w:rsidR="00A93F1F" w:rsidRPr="000A1EAD">
        <w:rPr>
          <w:rFonts w:ascii="Times New Roman" w:hAnsi="Times New Roman" w:cs="Times New Roman"/>
          <w:color w:val="000000"/>
          <w:sz w:val="24"/>
          <w:szCs w:val="24"/>
          <w:lang w:val="en-GB"/>
        </w:rPr>
        <w:t xml:space="preserve">. Preliminary Report </w:t>
      </w:r>
      <w:proofErr w:type="gramStart"/>
      <w:r w:rsidR="00A93F1F" w:rsidRPr="000A1EAD">
        <w:rPr>
          <w:rFonts w:ascii="Times New Roman" w:hAnsi="Times New Roman" w:cs="Times New Roman"/>
          <w:color w:val="000000"/>
          <w:sz w:val="24"/>
          <w:szCs w:val="24"/>
          <w:lang w:val="en-GB"/>
        </w:rPr>
        <w:t>2023 :</w:t>
      </w:r>
      <w:proofErr w:type="gramEnd"/>
      <w:r w:rsidR="00A93F1F" w:rsidRPr="000A1EAD">
        <w:rPr>
          <w:rFonts w:ascii="Times New Roman" w:hAnsi="Times New Roman" w:cs="Times New Roman"/>
          <w:color w:val="000000"/>
          <w:sz w:val="24"/>
          <w:szCs w:val="24"/>
          <w:lang w:val="en-GB"/>
        </w:rPr>
        <w:t xml:space="preserve"> </w:t>
      </w:r>
      <w:hyperlink r:id="rId9" w:history="1">
        <w:r w:rsidR="00A93F1F" w:rsidRPr="000A1EAD">
          <w:rPr>
            <w:rStyle w:val="Hyperlink"/>
            <w:rFonts w:ascii="Times New Roman" w:hAnsi="Times New Roman" w:cs="Times New Roman"/>
            <w:color w:val="000000"/>
            <w:sz w:val="24"/>
            <w:szCs w:val="24"/>
            <w:lang w:val="en-GB"/>
          </w:rPr>
          <w:t>https://www.ansd.sn/Indicateur/donnees-de-population</w:t>
        </w:r>
      </w:hyperlink>
      <w:r w:rsidR="00716FD2">
        <w:t xml:space="preserve"> </w:t>
      </w:r>
    </w:p>
    <w:p w14:paraId="7649FA35" w14:textId="34171CC1" w:rsidR="009475E8" w:rsidRPr="000A1EAD" w:rsidRDefault="000E0FC3">
      <w:pPr>
        <w:spacing w:line="360" w:lineRule="auto"/>
        <w:jc w:val="both"/>
        <w:rPr>
          <w:rFonts w:ascii="Times New Roman" w:hAnsi="Times New Roman" w:cs="Times New Roman"/>
          <w:b/>
          <w:color w:val="000000"/>
          <w:sz w:val="24"/>
          <w:szCs w:val="24"/>
          <w:lang w:val="en-GB"/>
        </w:rPr>
      </w:pPr>
      <w:r w:rsidRPr="000A1EAD">
        <w:rPr>
          <w:rFonts w:ascii="Times New Roman" w:hAnsi="Times New Roman" w:cs="Times New Roman"/>
          <w:b/>
          <w:color w:val="000000"/>
          <w:sz w:val="24"/>
          <w:szCs w:val="24"/>
          <w:lang w:val="en-GB"/>
        </w:rPr>
        <w:t>[1</w:t>
      </w:r>
      <w:r>
        <w:rPr>
          <w:rFonts w:ascii="Times New Roman" w:hAnsi="Times New Roman" w:cs="Times New Roman"/>
          <w:b/>
          <w:color w:val="000000"/>
          <w:sz w:val="24"/>
          <w:szCs w:val="24"/>
          <w:lang w:val="en-GB"/>
        </w:rPr>
        <w:t>6</w:t>
      </w:r>
      <w:r w:rsidRPr="000A1EAD">
        <w:rPr>
          <w:rFonts w:ascii="Times New Roman" w:hAnsi="Times New Roman" w:cs="Times New Roman"/>
          <w:b/>
          <w:color w:val="000000"/>
          <w:sz w:val="24"/>
          <w:szCs w:val="24"/>
          <w:lang w:val="en-GB"/>
        </w:rPr>
        <w:t xml:space="preserve">] </w:t>
      </w:r>
      <w:proofErr w:type="spellStart"/>
      <w:r w:rsidR="00A93F1F" w:rsidRPr="000A1EAD">
        <w:rPr>
          <w:rFonts w:ascii="Times New Roman" w:hAnsi="Times New Roman" w:cs="Times New Roman"/>
          <w:bCs/>
          <w:color w:val="000000"/>
          <w:sz w:val="24"/>
          <w:szCs w:val="24"/>
          <w:lang w:val="en-GB"/>
        </w:rPr>
        <w:t>Prikhodina</w:t>
      </w:r>
      <w:proofErr w:type="spellEnd"/>
      <w:r w:rsidR="00A93F1F" w:rsidRPr="000A1EAD">
        <w:rPr>
          <w:rFonts w:ascii="Times New Roman" w:hAnsi="Times New Roman" w:cs="Times New Roman"/>
          <w:bCs/>
          <w:color w:val="000000"/>
          <w:sz w:val="24"/>
          <w:szCs w:val="24"/>
          <w:lang w:val="en-GB"/>
        </w:rPr>
        <w:t xml:space="preserve"> L, </w:t>
      </w:r>
      <w:proofErr w:type="spellStart"/>
      <w:r w:rsidR="00A93F1F" w:rsidRPr="000A1EAD">
        <w:rPr>
          <w:rFonts w:ascii="Times New Roman" w:hAnsi="Times New Roman" w:cs="Times New Roman"/>
          <w:bCs/>
          <w:color w:val="000000"/>
          <w:sz w:val="24"/>
          <w:szCs w:val="24"/>
          <w:lang w:val="en-GB"/>
        </w:rPr>
        <w:t>Ehrich</w:t>
      </w:r>
      <w:proofErr w:type="spellEnd"/>
      <w:r w:rsidR="00A93F1F" w:rsidRPr="000A1EAD">
        <w:rPr>
          <w:rFonts w:ascii="Times New Roman" w:hAnsi="Times New Roman" w:cs="Times New Roman"/>
          <w:bCs/>
          <w:color w:val="000000"/>
          <w:sz w:val="24"/>
          <w:szCs w:val="24"/>
          <w:lang w:val="en-GB"/>
        </w:rPr>
        <w:t xml:space="preserve"> J, Shroff R, et al. The European Society for Paediatric Nephrology study of </w:t>
      </w:r>
      <w:proofErr w:type="spellStart"/>
      <w:r w:rsidR="00A93F1F" w:rsidRPr="000A1EAD">
        <w:rPr>
          <w:rFonts w:ascii="Times New Roman" w:hAnsi="Times New Roman" w:cs="Times New Roman"/>
          <w:bCs/>
          <w:color w:val="000000"/>
          <w:sz w:val="24"/>
          <w:szCs w:val="24"/>
          <w:lang w:val="en-GB"/>
        </w:rPr>
        <w:t>pediatric</w:t>
      </w:r>
      <w:proofErr w:type="spellEnd"/>
      <w:r w:rsidR="00A93F1F" w:rsidRPr="000A1EAD">
        <w:rPr>
          <w:rFonts w:ascii="Times New Roman" w:hAnsi="Times New Roman" w:cs="Times New Roman"/>
          <w:bCs/>
          <w:color w:val="000000"/>
          <w:sz w:val="24"/>
          <w:szCs w:val="24"/>
          <w:lang w:val="en-GB"/>
        </w:rPr>
        <w:t xml:space="preserve"> renal care in Europe: comparative analysis 1998–2017. </w:t>
      </w:r>
      <w:proofErr w:type="spellStart"/>
      <w:r w:rsidR="00A93F1F" w:rsidRPr="000A1EAD">
        <w:rPr>
          <w:rFonts w:ascii="Times New Roman" w:hAnsi="Times New Roman" w:cs="Times New Roman"/>
          <w:bCs/>
          <w:color w:val="000000"/>
          <w:sz w:val="24"/>
          <w:szCs w:val="24"/>
          <w:lang w:val="en-GB"/>
        </w:rPr>
        <w:t>Pediatr</w:t>
      </w:r>
      <w:proofErr w:type="spellEnd"/>
      <w:r w:rsidR="00A93F1F" w:rsidRPr="000A1EAD">
        <w:rPr>
          <w:rFonts w:ascii="Times New Roman" w:hAnsi="Times New Roman" w:cs="Times New Roman"/>
          <w:bCs/>
          <w:color w:val="000000"/>
          <w:sz w:val="24"/>
          <w:szCs w:val="24"/>
          <w:lang w:val="en-GB"/>
        </w:rPr>
        <w:t xml:space="preserve"> </w:t>
      </w:r>
      <w:proofErr w:type="spellStart"/>
      <w:r w:rsidR="00A93F1F" w:rsidRPr="000A1EAD">
        <w:rPr>
          <w:rFonts w:ascii="Times New Roman" w:hAnsi="Times New Roman" w:cs="Times New Roman"/>
          <w:bCs/>
          <w:color w:val="000000"/>
          <w:sz w:val="24"/>
          <w:szCs w:val="24"/>
          <w:lang w:val="en-GB"/>
        </w:rPr>
        <w:t>Nephrol</w:t>
      </w:r>
      <w:proofErr w:type="spellEnd"/>
      <w:r w:rsidR="00A93F1F" w:rsidRPr="000A1EAD">
        <w:rPr>
          <w:rFonts w:ascii="Times New Roman" w:hAnsi="Times New Roman" w:cs="Times New Roman"/>
          <w:bCs/>
          <w:color w:val="000000"/>
          <w:sz w:val="24"/>
          <w:szCs w:val="24"/>
          <w:lang w:val="en-GB"/>
        </w:rPr>
        <w:t xml:space="preserve"> </w:t>
      </w:r>
      <w:proofErr w:type="gramStart"/>
      <w:r w:rsidR="00A93F1F" w:rsidRPr="000A1EAD">
        <w:rPr>
          <w:rFonts w:ascii="Times New Roman" w:hAnsi="Times New Roman" w:cs="Times New Roman"/>
          <w:bCs/>
          <w:color w:val="000000"/>
          <w:sz w:val="24"/>
          <w:szCs w:val="24"/>
          <w:lang w:val="en-GB"/>
        </w:rPr>
        <w:t>2020;35:103</w:t>
      </w:r>
      <w:proofErr w:type="gramEnd"/>
      <w:r w:rsidR="00A93F1F" w:rsidRPr="000A1EAD">
        <w:rPr>
          <w:rFonts w:ascii="Times New Roman" w:hAnsi="Times New Roman" w:cs="Times New Roman"/>
          <w:bCs/>
          <w:color w:val="000000"/>
          <w:sz w:val="24"/>
          <w:szCs w:val="24"/>
          <w:lang w:val="en-GB"/>
        </w:rPr>
        <w:t>-11.</w:t>
      </w:r>
    </w:p>
    <w:p w14:paraId="0F10CC9A" w14:textId="0CC1AE77"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[1</w:t>
      </w:r>
      <w:r>
        <w:rPr>
          <w:rFonts w:ascii="Times New Roman" w:hAnsi="Times New Roman" w:cs="Times New Roman"/>
          <w:b/>
          <w:color w:val="000000"/>
          <w:sz w:val="24"/>
          <w:szCs w:val="24"/>
          <w:lang w:val="en-GB"/>
        </w:rPr>
        <w:t>7</w:t>
      </w:r>
      <w:r w:rsidRPr="000A1EAD">
        <w:rPr>
          <w:rFonts w:ascii="Times New Roman" w:hAnsi="Times New Roman" w:cs="Times New Roman"/>
          <w:b/>
          <w:color w:val="000000"/>
          <w:sz w:val="24"/>
          <w:szCs w:val="24"/>
          <w:lang w:val="en-GB"/>
        </w:rPr>
        <w:t xml:space="preserve">] </w:t>
      </w:r>
      <w:proofErr w:type="spellStart"/>
      <w:r w:rsidR="00A93F1F">
        <w:rPr>
          <w:rFonts w:ascii="Times New Roman" w:hAnsi="Times New Roman" w:cs="Times New Roman"/>
          <w:color w:val="000000"/>
          <w:sz w:val="24"/>
          <w:szCs w:val="24"/>
          <w:lang w:val="en-GB"/>
        </w:rPr>
        <w:t>Ndongo</w:t>
      </w:r>
      <w:proofErr w:type="spellEnd"/>
      <w:r w:rsidR="00A93F1F">
        <w:rPr>
          <w:rFonts w:ascii="Times New Roman" w:hAnsi="Times New Roman" w:cs="Times New Roman"/>
          <w:color w:val="000000"/>
          <w:sz w:val="24"/>
          <w:szCs w:val="24"/>
          <w:lang w:val="en-GB"/>
        </w:rPr>
        <w:t xml:space="preserve"> AA, </w:t>
      </w:r>
      <w:proofErr w:type="spellStart"/>
      <w:r w:rsidR="00A93F1F">
        <w:rPr>
          <w:rFonts w:ascii="Times New Roman" w:hAnsi="Times New Roman" w:cs="Times New Roman"/>
          <w:color w:val="000000"/>
          <w:sz w:val="24"/>
          <w:szCs w:val="24"/>
          <w:lang w:val="en-GB"/>
        </w:rPr>
        <w:t>Sylla</w:t>
      </w:r>
      <w:proofErr w:type="spellEnd"/>
      <w:r w:rsidR="00A93F1F">
        <w:rPr>
          <w:rFonts w:ascii="Times New Roman" w:hAnsi="Times New Roman" w:cs="Times New Roman"/>
          <w:color w:val="000000"/>
          <w:sz w:val="24"/>
          <w:szCs w:val="24"/>
          <w:lang w:val="en-GB"/>
        </w:rPr>
        <w:t xml:space="preserve"> A, Fall AL, et al. Nephrotic syndrome in children at the Dakar University Hospital. Arch </w:t>
      </w:r>
      <w:proofErr w:type="spellStart"/>
      <w:r w:rsidR="00A93F1F">
        <w:rPr>
          <w:rFonts w:ascii="Times New Roman" w:hAnsi="Times New Roman" w:cs="Times New Roman"/>
          <w:color w:val="000000"/>
          <w:sz w:val="24"/>
          <w:szCs w:val="24"/>
          <w:lang w:val="en-GB"/>
        </w:rPr>
        <w:t>Pediatr</w:t>
      </w:r>
      <w:proofErr w:type="spellEnd"/>
      <w:r w:rsidR="00A93F1F">
        <w:rPr>
          <w:rFonts w:ascii="Times New Roman" w:hAnsi="Times New Roman" w:cs="Times New Roman"/>
          <w:color w:val="000000"/>
          <w:sz w:val="24"/>
          <w:szCs w:val="24"/>
          <w:lang w:val="en-GB"/>
        </w:rPr>
        <w:t xml:space="preserve"> </w:t>
      </w:r>
      <w:proofErr w:type="gramStart"/>
      <w:r w:rsidR="00A93F1F">
        <w:rPr>
          <w:rFonts w:ascii="Times New Roman" w:hAnsi="Times New Roman" w:cs="Times New Roman"/>
          <w:color w:val="000000"/>
          <w:sz w:val="24"/>
          <w:szCs w:val="24"/>
          <w:lang w:val="en-GB"/>
        </w:rPr>
        <w:t>2016;23:653</w:t>
      </w:r>
      <w:proofErr w:type="gramEnd"/>
      <w:r w:rsidR="00A93F1F">
        <w:rPr>
          <w:rFonts w:ascii="Times New Roman" w:hAnsi="Times New Roman" w:cs="Times New Roman"/>
          <w:color w:val="000000"/>
          <w:sz w:val="24"/>
          <w:szCs w:val="24"/>
          <w:lang w:val="en-GB"/>
        </w:rPr>
        <w:t>-7.</w:t>
      </w:r>
    </w:p>
    <w:p w14:paraId="1285E17A" w14:textId="0E8A4490" w:rsidR="009475E8" w:rsidRDefault="000E0FC3">
      <w:pPr>
        <w:spacing w:after="0"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[1</w:t>
      </w:r>
      <w:r>
        <w:rPr>
          <w:rFonts w:ascii="Times New Roman" w:hAnsi="Times New Roman" w:cs="Times New Roman"/>
          <w:b/>
          <w:color w:val="000000"/>
          <w:sz w:val="24"/>
          <w:szCs w:val="24"/>
          <w:lang w:val="en-GB"/>
        </w:rPr>
        <w:t>8</w:t>
      </w:r>
      <w:r w:rsidRPr="000A1EAD">
        <w:rPr>
          <w:rFonts w:ascii="Times New Roman" w:hAnsi="Times New Roman" w:cs="Times New Roman"/>
          <w:b/>
          <w:color w:val="000000"/>
          <w:sz w:val="24"/>
          <w:szCs w:val="24"/>
          <w:lang w:val="en-GB"/>
        </w:rPr>
        <w:t xml:space="preserve">] </w:t>
      </w:r>
      <w:proofErr w:type="spellStart"/>
      <w:r w:rsidR="00A93F1F">
        <w:rPr>
          <w:rFonts w:ascii="Times New Roman" w:hAnsi="Times New Roman" w:cs="Times New Roman"/>
          <w:color w:val="000000"/>
          <w:sz w:val="24"/>
          <w:szCs w:val="24"/>
          <w:lang w:val="en-GB"/>
        </w:rPr>
        <w:t>Peco</w:t>
      </w:r>
      <w:proofErr w:type="spellEnd"/>
      <w:r w:rsidR="00A93F1F">
        <w:rPr>
          <w:rFonts w:ascii="Times New Roman" w:hAnsi="Times New Roman" w:cs="Times New Roman"/>
          <w:color w:val="000000"/>
          <w:sz w:val="24"/>
          <w:szCs w:val="24"/>
          <w:lang w:val="en-GB"/>
        </w:rPr>
        <w:t xml:space="preserve">-Antic A, Bogdanovic R, </w:t>
      </w:r>
      <w:proofErr w:type="spellStart"/>
      <w:r w:rsidR="00A93F1F">
        <w:rPr>
          <w:rFonts w:ascii="Times New Roman" w:hAnsi="Times New Roman" w:cs="Times New Roman"/>
          <w:color w:val="000000"/>
          <w:sz w:val="24"/>
          <w:szCs w:val="24"/>
          <w:lang w:val="en-GB"/>
        </w:rPr>
        <w:t>Paripovic</w:t>
      </w:r>
      <w:proofErr w:type="spellEnd"/>
      <w:r w:rsidR="00A93F1F">
        <w:rPr>
          <w:rFonts w:ascii="Times New Roman" w:hAnsi="Times New Roman" w:cs="Times New Roman"/>
          <w:color w:val="000000"/>
          <w:sz w:val="24"/>
          <w:szCs w:val="24"/>
          <w:lang w:val="en-GB"/>
        </w:rPr>
        <w:t xml:space="preserve"> D, et al. Epidemiology of chronic kidney disease in children in Serbia. </w:t>
      </w:r>
      <w:proofErr w:type="spellStart"/>
      <w:r w:rsidR="00A93F1F">
        <w:rPr>
          <w:rFonts w:ascii="Times New Roman" w:hAnsi="Times New Roman" w:cs="Times New Roman"/>
          <w:color w:val="000000"/>
          <w:sz w:val="24"/>
          <w:szCs w:val="24"/>
        </w:rPr>
        <w:t>Nephrol</w:t>
      </w:r>
      <w:proofErr w:type="spellEnd"/>
      <w:r w:rsidR="00A93F1F">
        <w:rPr>
          <w:rFonts w:ascii="Times New Roman" w:hAnsi="Times New Roman" w:cs="Times New Roman"/>
          <w:color w:val="000000"/>
          <w:sz w:val="24"/>
          <w:szCs w:val="24"/>
        </w:rPr>
        <w:t xml:space="preserve"> Dial Transplant </w:t>
      </w:r>
      <w:proofErr w:type="gramStart"/>
      <w:r w:rsidR="00A93F1F">
        <w:rPr>
          <w:rFonts w:ascii="Times New Roman" w:hAnsi="Times New Roman" w:cs="Times New Roman"/>
          <w:color w:val="000000"/>
          <w:sz w:val="24"/>
          <w:szCs w:val="24"/>
        </w:rPr>
        <w:t>2012;</w:t>
      </w:r>
      <w:proofErr w:type="gramEnd"/>
      <w:r w:rsidR="00A93F1F">
        <w:rPr>
          <w:rFonts w:ascii="Times New Roman" w:hAnsi="Times New Roman" w:cs="Times New Roman"/>
          <w:color w:val="000000"/>
          <w:sz w:val="24"/>
          <w:szCs w:val="24"/>
        </w:rPr>
        <w:t>27(5):1978-84.</w:t>
      </w:r>
    </w:p>
    <w:p w14:paraId="3527BB45" w14:textId="7D83792E"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[1</w:t>
      </w:r>
      <w:r>
        <w:rPr>
          <w:rFonts w:ascii="Times New Roman" w:hAnsi="Times New Roman" w:cs="Times New Roman"/>
          <w:b/>
          <w:color w:val="000000"/>
          <w:sz w:val="24"/>
          <w:szCs w:val="24"/>
          <w:lang w:val="en-GB"/>
        </w:rPr>
        <w:t>9</w:t>
      </w:r>
      <w:r w:rsidRPr="000A1EAD">
        <w:rPr>
          <w:rFonts w:ascii="Times New Roman" w:hAnsi="Times New Roman" w:cs="Times New Roman"/>
          <w:b/>
          <w:color w:val="000000"/>
          <w:sz w:val="24"/>
          <w:szCs w:val="24"/>
          <w:lang w:val="en-GB"/>
        </w:rPr>
        <w:t xml:space="preserve">] </w:t>
      </w:r>
      <w:r w:rsidR="00A93F1F">
        <w:rPr>
          <w:rFonts w:ascii="Times New Roman" w:hAnsi="Times New Roman" w:cs="Times New Roman"/>
          <w:color w:val="000000"/>
          <w:sz w:val="24"/>
          <w:szCs w:val="24"/>
        </w:rPr>
        <w:t xml:space="preserve">Harada R, </w:t>
      </w:r>
      <w:proofErr w:type="spellStart"/>
      <w:r w:rsidR="00A93F1F">
        <w:rPr>
          <w:rFonts w:ascii="Times New Roman" w:hAnsi="Times New Roman" w:cs="Times New Roman"/>
          <w:color w:val="000000"/>
          <w:sz w:val="24"/>
          <w:szCs w:val="24"/>
        </w:rPr>
        <w:t>Hamasaki</w:t>
      </w:r>
      <w:proofErr w:type="spellEnd"/>
      <w:r w:rsidR="00A93F1F">
        <w:rPr>
          <w:rFonts w:ascii="Times New Roman" w:hAnsi="Times New Roman" w:cs="Times New Roman"/>
          <w:color w:val="000000"/>
          <w:sz w:val="24"/>
          <w:szCs w:val="24"/>
        </w:rPr>
        <w:t xml:space="preserve"> Y, </w:t>
      </w:r>
      <w:proofErr w:type="spellStart"/>
      <w:r w:rsidR="00A93F1F">
        <w:rPr>
          <w:rFonts w:ascii="Times New Roman" w:hAnsi="Times New Roman" w:cs="Times New Roman"/>
          <w:color w:val="000000"/>
          <w:sz w:val="24"/>
          <w:szCs w:val="24"/>
        </w:rPr>
        <w:t>Okuda</w:t>
      </w:r>
      <w:proofErr w:type="spellEnd"/>
      <w:r w:rsidR="00A93F1F">
        <w:rPr>
          <w:rFonts w:ascii="Times New Roman" w:hAnsi="Times New Roman" w:cs="Times New Roman"/>
          <w:color w:val="000000"/>
          <w:sz w:val="24"/>
          <w:szCs w:val="24"/>
        </w:rPr>
        <w:t xml:space="preserve"> Y, et al. </w:t>
      </w:r>
      <w:r w:rsidR="00A93F1F">
        <w:rPr>
          <w:rFonts w:ascii="Times New Roman" w:hAnsi="Times New Roman" w:cs="Times New Roman"/>
          <w:color w:val="000000"/>
          <w:sz w:val="24"/>
          <w:szCs w:val="24"/>
          <w:lang w:val="en-GB"/>
        </w:rPr>
        <w:t xml:space="preserve">Epidemiology of </w:t>
      </w:r>
      <w:proofErr w:type="spellStart"/>
      <w:r w:rsidR="00A93F1F">
        <w:rPr>
          <w:rFonts w:ascii="Times New Roman" w:hAnsi="Times New Roman" w:cs="Times New Roman"/>
          <w:color w:val="000000"/>
          <w:sz w:val="24"/>
          <w:szCs w:val="24"/>
          <w:lang w:val="en-GB"/>
        </w:rPr>
        <w:t>pediatric</w:t>
      </w:r>
      <w:proofErr w:type="spellEnd"/>
      <w:r w:rsidR="00A93F1F">
        <w:rPr>
          <w:rFonts w:ascii="Times New Roman" w:hAnsi="Times New Roman" w:cs="Times New Roman"/>
          <w:color w:val="000000"/>
          <w:sz w:val="24"/>
          <w:szCs w:val="24"/>
          <w:lang w:val="en-GB"/>
        </w:rPr>
        <w:t xml:space="preserve"> chronic kidney disease/kidney failure: learning from registries and cohort studies. </w:t>
      </w:r>
      <w:proofErr w:type="spellStart"/>
      <w:r w:rsidR="00A93F1F">
        <w:rPr>
          <w:rFonts w:ascii="Times New Roman" w:hAnsi="Times New Roman" w:cs="Times New Roman"/>
          <w:color w:val="000000"/>
          <w:sz w:val="24"/>
          <w:szCs w:val="24"/>
          <w:lang w:val="en-GB"/>
        </w:rPr>
        <w:t>Pediatr</w:t>
      </w:r>
      <w:proofErr w:type="spellEnd"/>
      <w:r w:rsidR="00A93F1F">
        <w:rPr>
          <w:rFonts w:ascii="Times New Roman" w:hAnsi="Times New Roman" w:cs="Times New Roman"/>
          <w:color w:val="000000"/>
          <w:sz w:val="24"/>
          <w:szCs w:val="24"/>
          <w:lang w:val="en-GB"/>
        </w:rPr>
        <w:t xml:space="preserve"> </w:t>
      </w:r>
      <w:proofErr w:type="spellStart"/>
      <w:r w:rsidR="00A93F1F">
        <w:rPr>
          <w:rFonts w:ascii="Times New Roman" w:hAnsi="Times New Roman" w:cs="Times New Roman"/>
          <w:color w:val="000000"/>
          <w:sz w:val="24"/>
          <w:szCs w:val="24"/>
          <w:lang w:val="en-GB"/>
        </w:rPr>
        <w:t>Nephrol</w:t>
      </w:r>
      <w:proofErr w:type="spellEnd"/>
      <w:r w:rsidR="00A93F1F">
        <w:rPr>
          <w:rFonts w:ascii="Times New Roman" w:hAnsi="Times New Roman" w:cs="Times New Roman"/>
          <w:color w:val="000000"/>
          <w:sz w:val="24"/>
          <w:szCs w:val="24"/>
          <w:lang w:val="en-GB"/>
        </w:rPr>
        <w:t xml:space="preserve"> </w:t>
      </w:r>
      <w:proofErr w:type="gramStart"/>
      <w:r w:rsidR="00A93F1F">
        <w:rPr>
          <w:rFonts w:ascii="Times New Roman" w:hAnsi="Times New Roman" w:cs="Times New Roman"/>
          <w:color w:val="000000"/>
          <w:sz w:val="24"/>
          <w:szCs w:val="24"/>
          <w:lang w:val="en-GB"/>
        </w:rPr>
        <w:t>2022;37:1215</w:t>
      </w:r>
      <w:proofErr w:type="gramEnd"/>
      <w:r w:rsidR="00A93F1F">
        <w:rPr>
          <w:rFonts w:ascii="Times New Roman" w:hAnsi="Times New Roman" w:cs="Times New Roman"/>
          <w:color w:val="000000"/>
          <w:sz w:val="24"/>
          <w:szCs w:val="24"/>
          <w:lang w:val="en-GB"/>
        </w:rPr>
        <w:t>-29.</w:t>
      </w:r>
    </w:p>
    <w:p w14:paraId="50481783" w14:textId="1F6A1993"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20</w:t>
      </w:r>
      <w:r w:rsidRPr="000A1EAD">
        <w:rPr>
          <w:rFonts w:ascii="Times New Roman" w:hAnsi="Times New Roman" w:cs="Times New Roman"/>
          <w:b/>
          <w:color w:val="000000"/>
          <w:sz w:val="24"/>
          <w:szCs w:val="24"/>
          <w:lang w:val="en-GB"/>
        </w:rPr>
        <w:t xml:space="preserve">] </w:t>
      </w:r>
      <w:r w:rsidR="00A93F1F">
        <w:rPr>
          <w:rFonts w:ascii="Times New Roman" w:hAnsi="Times New Roman" w:cs="Times New Roman"/>
          <w:color w:val="000000"/>
          <w:sz w:val="24"/>
          <w:szCs w:val="24"/>
          <w:lang w:val="en-GB"/>
        </w:rPr>
        <w:t xml:space="preserve">Cirillo L, De Chiara L, </w:t>
      </w:r>
      <w:proofErr w:type="spellStart"/>
      <w:r w:rsidR="00A93F1F">
        <w:rPr>
          <w:rFonts w:ascii="Times New Roman" w:hAnsi="Times New Roman" w:cs="Times New Roman"/>
          <w:color w:val="000000"/>
          <w:sz w:val="24"/>
          <w:szCs w:val="24"/>
          <w:lang w:val="en-GB"/>
        </w:rPr>
        <w:t>Innocenti</w:t>
      </w:r>
      <w:proofErr w:type="spellEnd"/>
      <w:r w:rsidR="00A93F1F">
        <w:rPr>
          <w:rFonts w:ascii="Times New Roman" w:hAnsi="Times New Roman" w:cs="Times New Roman"/>
          <w:color w:val="000000"/>
          <w:sz w:val="24"/>
          <w:szCs w:val="24"/>
          <w:lang w:val="en-GB"/>
        </w:rPr>
        <w:t xml:space="preserve"> S, et al. Chronic kidney disease in children: an update. Clin Kidney J 2023;16(10):1600-11.</w:t>
      </w:r>
    </w:p>
    <w:p w14:paraId="78BAE76F" w14:textId="4557410A"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21</w:t>
      </w:r>
      <w:r w:rsidRPr="000A1EAD">
        <w:rPr>
          <w:rFonts w:ascii="Times New Roman" w:hAnsi="Times New Roman" w:cs="Times New Roman"/>
          <w:b/>
          <w:color w:val="000000"/>
          <w:sz w:val="24"/>
          <w:szCs w:val="24"/>
          <w:lang w:val="en-GB"/>
        </w:rPr>
        <w:t xml:space="preserve">] </w:t>
      </w:r>
      <w:proofErr w:type="spellStart"/>
      <w:r w:rsidR="00A93F1F">
        <w:rPr>
          <w:rFonts w:ascii="Times New Roman" w:hAnsi="Times New Roman" w:cs="Times New Roman"/>
          <w:color w:val="000000"/>
          <w:sz w:val="24"/>
          <w:szCs w:val="24"/>
          <w:lang w:val="en-GB"/>
        </w:rPr>
        <w:t>Kaspar</w:t>
      </w:r>
      <w:proofErr w:type="spellEnd"/>
      <w:r w:rsidR="00A93F1F">
        <w:rPr>
          <w:rFonts w:ascii="Times New Roman" w:hAnsi="Times New Roman" w:cs="Times New Roman"/>
          <w:color w:val="000000"/>
          <w:sz w:val="24"/>
          <w:szCs w:val="24"/>
          <w:lang w:val="en-GB"/>
        </w:rPr>
        <w:t xml:space="preserve"> CDW, </w:t>
      </w:r>
      <w:proofErr w:type="spellStart"/>
      <w:r w:rsidR="00A93F1F">
        <w:rPr>
          <w:rFonts w:ascii="Times New Roman" w:hAnsi="Times New Roman" w:cs="Times New Roman"/>
          <w:color w:val="000000"/>
          <w:sz w:val="24"/>
          <w:szCs w:val="24"/>
          <w:lang w:val="en-GB"/>
        </w:rPr>
        <w:t>Bholah</w:t>
      </w:r>
      <w:proofErr w:type="spellEnd"/>
      <w:r w:rsidR="00A93F1F">
        <w:rPr>
          <w:rFonts w:ascii="Times New Roman" w:hAnsi="Times New Roman" w:cs="Times New Roman"/>
          <w:color w:val="000000"/>
          <w:sz w:val="24"/>
          <w:szCs w:val="24"/>
          <w:lang w:val="en-GB"/>
        </w:rPr>
        <w:t xml:space="preserve"> R, </w:t>
      </w:r>
      <w:proofErr w:type="spellStart"/>
      <w:r w:rsidR="00A93F1F">
        <w:rPr>
          <w:rFonts w:ascii="Times New Roman" w:hAnsi="Times New Roman" w:cs="Times New Roman"/>
          <w:color w:val="000000"/>
          <w:sz w:val="24"/>
          <w:szCs w:val="24"/>
          <w:lang w:val="en-GB"/>
        </w:rPr>
        <w:t>Bunchman</w:t>
      </w:r>
      <w:proofErr w:type="spellEnd"/>
      <w:r w:rsidR="00A93F1F">
        <w:rPr>
          <w:rFonts w:ascii="Times New Roman" w:hAnsi="Times New Roman" w:cs="Times New Roman"/>
          <w:color w:val="000000"/>
          <w:sz w:val="24"/>
          <w:szCs w:val="24"/>
          <w:lang w:val="en-GB"/>
        </w:rPr>
        <w:t xml:space="preserve"> TE. A Review of </w:t>
      </w:r>
      <w:proofErr w:type="spellStart"/>
      <w:r w:rsidR="00A93F1F">
        <w:rPr>
          <w:rFonts w:ascii="Times New Roman" w:hAnsi="Times New Roman" w:cs="Times New Roman"/>
          <w:color w:val="000000"/>
          <w:sz w:val="24"/>
          <w:szCs w:val="24"/>
          <w:lang w:val="en-GB"/>
        </w:rPr>
        <w:t>Pediatric</w:t>
      </w:r>
      <w:proofErr w:type="spellEnd"/>
      <w:r w:rsidR="00A93F1F">
        <w:rPr>
          <w:rFonts w:ascii="Times New Roman" w:hAnsi="Times New Roman" w:cs="Times New Roman"/>
          <w:color w:val="000000"/>
          <w:sz w:val="24"/>
          <w:szCs w:val="24"/>
          <w:lang w:val="en-GB"/>
        </w:rPr>
        <w:t xml:space="preserve"> Chronic Kidney Disease. Blood </w:t>
      </w:r>
      <w:proofErr w:type="spellStart"/>
      <w:r w:rsidR="00A93F1F">
        <w:rPr>
          <w:rFonts w:ascii="Times New Roman" w:hAnsi="Times New Roman" w:cs="Times New Roman"/>
          <w:color w:val="000000"/>
          <w:sz w:val="24"/>
          <w:szCs w:val="24"/>
          <w:lang w:val="en-GB"/>
        </w:rPr>
        <w:t>Purif</w:t>
      </w:r>
      <w:proofErr w:type="spellEnd"/>
      <w:r w:rsidR="00A93F1F">
        <w:rPr>
          <w:rFonts w:ascii="Times New Roman" w:hAnsi="Times New Roman" w:cs="Times New Roman"/>
          <w:color w:val="000000"/>
          <w:sz w:val="24"/>
          <w:szCs w:val="24"/>
          <w:lang w:val="en-GB"/>
        </w:rPr>
        <w:t xml:space="preserve"> </w:t>
      </w:r>
      <w:proofErr w:type="gramStart"/>
      <w:r w:rsidR="00A93F1F">
        <w:rPr>
          <w:rFonts w:ascii="Times New Roman" w:hAnsi="Times New Roman" w:cs="Times New Roman"/>
          <w:color w:val="000000"/>
          <w:sz w:val="24"/>
          <w:szCs w:val="24"/>
          <w:lang w:val="en-GB"/>
        </w:rPr>
        <w:t>2016;41:211</w:t>
      </w:r>
      <w:proofErr w:type="gramEnd"/>
      <w:r w:rsidR="00A93F1F">
        <w:rPr>
          <w:rFonts w:ascii="Times New Roman" w:hAnsi="Times New Roman" w:cs="Times New Roman"/>
          <w:color w:val="000000"/>
          <w:sz w:val="24"/>
          <w:szCs w:val="24"/>
          <w:lang w:val="en-GB"/>
        </w:rPr>
        <w:t xml:space="preserve">-7. </w:t>
      </w:r>
    </w:p>
    <w:p w14:paraId="354D8E47" w14:textId="0BD2A72E"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22</w:t>
      </w:r>
      <w:r w:rsidRPr="000A1EAD">
        <w:rPr>
          <w:rFonts w:ascii="Times New Roman" w:hAnsi="Times New Roman" w:cs="Times New Roman"/>
          <w:b/>
          <w:color w:val="000000"/>
          <w:sz w:val="24"/>
          <w:szCs w:val="24"/>
          <w:lang w:val="en-GB"/>
        </w:rPr>
        <w:t xml:space="preserve">] </w:t>
      </w:r>
      <w:proofErr w:type="spellStart"/>
      <w:r w:rsidR="00A93F1F">
        <w:rPr>
          <w:rFonts w:ascii="Times New Roman" w:hAnsi="Times New Roman" w:cs="Times New Roman"/>
          <w:color w:val="000000"/>
          <w:sz w:val="24"/>
          <w:szCs w:val="24"/>
          <w:lang w:val="en-GB"/>
        </w:rPr>
        <w:t>Drube</w:t>
      </w:r>
      <w:proofErr w:type="spellEnd"/>
      <w:r w:rsidR="00A93F1F">
        <w:rPr>
          <w:rFonts w:ascii="Times New Roman" w:hAnsi="Times New Roman" w:cs="Times New Roman"/>
          <w:color w:val="000000"/>
          <w:sz w:val="24"/>
          <w:szCs w:val="24"/>
          <w:lang w:val="en-GB"/>
        </w:rPr>
        <w:t xml:space="preserve"> J, Wan M, </w:t>
      </w:r>
      <w:proofErr w:type="spellStart"/>
      <w:r w:rsidR="00A93F1F">
        <w:rPr>
          <w:rFonts w:ascii="Times New Roman" w:hAnsi="Times New Roman" w:cs="Times New Roman"/>
          <w:color w:val="000000"/>
          <w:sz w:val="24"/>
          <w:szCs w:val="24"/>
          <w:lang w:val="en-GB"/>
        </w:rPr>
        <w:t>Bonthuis</w:t>
      </w:r>
      <w:proofErr w:type="spellEnd"/>
      <w:r w:rsidR="00A93F1F">
        <w:rPr>
          <w:rFonts w:ascii="Times New Roman" w:hAnsi="Times New Roman" w:cs="Times New Roman"/>
          <w:color w:val="000000"/>
          <w:sz w:val="24"/>
          <w:szCs w:val="24"/>
          <w:lang w:val="en-GB"/>
        </w:rPr>
        <w:t xml:space="preserve"> M, et al. Clinical practice recommendations for growth hormone treatment in children with chronic kidney disease. Nat Rev </w:t>
      </w:r>
      <w:proofErr w:type="spellStart"/>
      <w:r w:rsidR="00A93F1F">
        <w:rPr>
          <w:rFonts w:ascii="Times New Roman" w:hAnsi="Times New Roman" w:cs="Times New Roman"/>
          <w:color w:val="000000"/>
          <w:sz w:val="24"/>
          <w:szCs w:val="24"/>
          <w:lang w:val="en-GB"/>
        </w:rPr>
        <w:t>Nephrol</w:t>
      </w:r>
      <w:proofErr w:type="spellEnd"/>
      <w:r w:rsidR="00A93F1F">
        <w:rPr>
          <w:rFonts w:ascii="Times New Roman" w:hAnsi="Times New Roman" w:cs="Times New Roman"/>
          <w:color w:val="000000"/>
          <w:sz w:val="24"/>
          <w:szCs w:val="24"/>
          <w:lang w:val="en-GB"/>
        </w:rPr>
        <w:t xml:space="preserve"> 2019;15(9):577-89.</w:t>
      </w:r>
    </w:p>
    <w:p w14:paraId="7B58047E" w14:textId="259DEFA9"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23</w:t>
      </w:r>
      <w:r w:rsidRPr="000A1EAD">
        <w:rPr>
          <w:rFonts w:ascii="Times New Roman" w:hAnsi="Times New Roman" w:cs="Times New Roman"/>
          <w:b/>
          <w:color w:val="000000"/>
          <w:sz w:val="24"/>
          <w:szCs w:val="24"/>
          <w:lang w:val="en-GB"/>
        </w:rPr>
        <w:t xml:space="preserve">] </w:t>
      </w:r>
      <w:proofErr w:type="spellStart"/>
      <w:r w:rsidR="00A93F1F">
        <w:rPr>
          <w:rFonts w:ascii="Times New Roman" w:hAnsi="Times New Roman" w:cs="Times New Roman"/>
          <w:color w:val="000000"/>
          <w:sz w:val="24"/>
          <w:szCs w:val="24"/>
          <w:lang w:val="en-GB"/>
        </w:rPr>
        <w:t>Lalayiannis</w:t>
      </w:r>
      <w:proofErr w:type="spellEnd"/>
      <w:r w:rsidR="00A93F1F">
        <w:rPr>
          <w:rFonts w:ascii="Times New Roman" w:hAnsi="Times New Roman" w:cs="Times New Roman"/>
          <w:color w:val="000000"/>
          <w:sz w:val="24"/>
          <w:szCs w:val="24"/>
          <w:lang w:val="en-GB"/>
        </w:rPr>
        <w:t xml:space="preserve"> AD, </w:t>
      </w:r>
      <w:proofErr w:type="spellStart"/>
      <w:r w:rsidR="00A93F1F">
        <w:rPr>
          <w:rFonts w:ascii="Times New Roman" w:hAnsi="Times New Roman" w:cs="Times New Roman"/>
          <w:color w:val="000000"/>
          <w:sz w:val="24"/>
          <w:szCs w:val="24"/>
          <w:lang w:val="en-GB"/>
        </w:rPr>
        <w:t>Soeiro</w:t>
      </w:r>
      <w:proofErr w:type="spellEnd"/>
      <w:r w:rsidR="00A93F1F">
        <w:rPr>
          <w:rFonts w:ascii="Times New Roman" w:hAnsi="Times New Roman" w:cs="Times New Roman"/>
          <w:color w:val="000000"/>
          <w:sz w:val="24"/>
          <w:szCs w:val="24"/>
          <w:lang w:val="en-GB"/>
        </w:rPr>
        <w:t xml:space="preserve"> EMD, </w:t>
      </w:r>
      <w:proofErr w:type="spellStart"/>
      <w:r w:rsidR="00A93F1F">
        <w:rPr>
          <w:rFonts w:ascii="Times New Roman" w:hAnsi="Times New Roman" w:cs="Times New Roman"/>
          <w:color w:val="000000"/>
          <w:sz w:val="24"/>
          <w:szCs w:val="24"/>
          <w:lang w:val="en-GB"/>
        </w:rPr>
        <w:t>Moysés</w:t>
      </w:r>
      <w:proofErr w:type="spellEnd"/>
      <w:r w:rsidR="00A93F1F">
        <w:rPr>
          <w:rFonts w:ascii="Times New Roman" w:hAnsi="Times New Roman" w:cs="Times New Roman"/>
          <w:color w:val="000000"/>
          <w:sz w:val="24"/>
          <w:szCs w:val="24"/>
          <w:lang w:val="en-GB"/>
        </w:rPr>
        <w:t xml:space="preserve"> RMA, et al. Chronic kidney disease mineral bone disorder in childhood and young adulthood: a 'growing' understanding. </w:t>
      </w:r>
      <w:proofErr w:type="spellStart"/>
      <w:r w:rsidR="00A93F1F">
        <w:rPr>
          <w:rFonts w:ascii="Times New Roman" w:hAnsi="Times New Roman" w:cs="Times New Roman"/>
          <w:color w:val="000000"/>
          <w:sz w:val="24"/>
          <w:szCs w:val="24"/>
          <w:lang w:val="en-GB"/>
        </w:rPr>
        <w:t>Pediatr</w:t>
      </w:r>
      <w:proofErr w:type="spellEnd"/>
      <w:r w:rsidR="00A93F1F">
        <w:rPr>
          <w:rFonts w:ascii="Times New Roman" w:hAnsi="Times New Roman" w:cs="Times New Roman"/>
          <w:color w:val="000000"/>
          <w:sz w:val="24"/>
          <w:szCs w:val="24"/>
          <w:lang w:val="en-GB"/>
        </w:rPr>
        <w:t xml:space="preserve"> </w:t>
      </w:r>
      <w:proofErr w:type="spellStart"/>
      <w:r w:rsidR="00A93F1F">
        <w:rPr>
          <w:rFonts w:ascii="Times New Roman" w:hAnsi="Times New Roman" w:cs="Times New Roman"/>
          <w:color w:val="000000"/>
          <w:sz w:val="24"/>
          <w:szCs w:val="24"/>
          <w:lang w:val="en-GB"/>
        </w:rPr>
        <w:t>Nephrol</w:t>
      </w:r>
      <w:proofErr w:type="spellEnd"/>
      <w:r w:rsidR="00A93F1F">
        <w:rPr>
          <w:rFonts w:ascii="Times New Roman" w:hAnsi="Times New Roman" w:cs="Times New Roman"/>
          <w:color w:val="000000"/>
          <w:sz w:val="24"/>
          <w:szCs w:val="24"/>
          <w:lang w:val="en-GB"/>
        </w:rPr>
        <w:t xml:space="preserve"> 2024;39(3):723-39.</w:t>
      </w:r>
    </w:p>
    <w:p w14:paraId="7AB159A5" w14:textId="13CF8A5E"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24</w:t>
      </w:r>
      <w:r w:rsidRPr="000A1EAD">
        <w:rPr>
          <w:rFonts w:ascii="Times New Roman" w:hAnsi="Times New Roman" w:cs="Times New Roman"/>
          <w:b/>
          <w:color w:val="000000"/>
          <w:sz w:val="24"/>
          <w:szCs w:val="24"/>
          <w:lang w:val="en-GB"/>
        </w:rPr>
        <w:t xml:space="preserve">] </w:t>
      </w:r>
      <w:r w:rsidR="00A93F1F">
        <w:rPr>
          <w:rFonts w:ascii="Times New Roman" w:hAnsi="Times New Roman" w:cs="Times New Roman"/>
          <w:color w:val="000000"/>
          <w:sz w:val="24"/>
          <w:szCs w:val="24"/>
          <w:lang w:val="en-GB"/>
        </w:rPr>
        <w:t xml:space="preserve">Ameer OZ. Hypertension in chronic kidney disease: What lies behind the scene. Front </w:t>
      </w:r>
      <w:proofErr w:type="spellStart"/>
      <w:r w:rsidR="00A93F1F">
        <w:rPr>
          <w:rFonts w:ascii="Times New Roman" w:hAnsi="Times New Roman" w:cs="Times New Roman"/>
          <w:color w:val="000000"/>
          <w:sz w:val="24"/>
          <w:szCs w:val="24"/>
          <w:lang w:val="en-GB"/>
        </w:rPr>
        <w:t>Pharmacol</w:t>
      </w:r>
      <w:proofErr w:type="spellEnd"/>
      <w:r w:rsidR="00A93F1F">
        <w:rPr>
          <w:rFonts w:ascii="Times New Roman" w:hAnsi="Times New Roman" w:cs="Times New Roman"/>
          <w:color w:val="000000"/>
          <w:sz w:val="24"/>
          <w:szCs w:val="24"/>
          <w:lang w:val="en-GB"/>
        </w:rPr>
        <w:t xml:space="preserve"> </w:t>
      </w:r>
      <w:proofErr w:type="gramStart"/>
      <w:r w:rsidR="00A93F1F">
        <w:rPr>
          <w:rFonts w:ascii="Times New Roman" w:hAnsi="Times New Roman" w:cs="Times New Roman"/>
          <w:color w:val="000000"/>
          <w:sz w:val="24"/>
          <w:szCs w:val="24"/>
          <w:lang w:val="en-GB"/>
        </w:rPr>
        <w:t>2022;13:1</w:t>
      </w:r>
      <w:proofErr w:type="gramEnd"/>
      <w:r w:rsidR="00A93F1F">
        <w:rPr>
          <w:rFonts w:ascii="Times New Roman" w:hAnsi="Times New Roman" w:cs="Times New Roman"/>
          <w:color w:val="000000"/>
          <w:sz w:val="24"/>
          <w:szCs w:val="24"/>
          <w:lang w:val="en-GB"/>
        </w:rPr>
        <w:t xml:space="preserve">-28. </w:t>
      </w:r>
    </w:p>
    <w:p w14:paraId="00C90329" w14:textId="78D1C319"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25</w:t>
      </w:r>
      <w:r w:rsidRPr="000A1EAD">
        <w:rPr>
          <w:rFonts w:ascii="Times New Roman" w:hAnsi="Times New Roman" w:cs="Times New Roman"/>
          <w:b/>
          <w:color w:val="000000"/>
          <w:sz w:val="24"/>
          <w:szCs w:val="24"/>
          <w:lang w:val="en-GB"/>
        </w:rPr>
        <w:t xml:space="preserve">] </w:t>
      </w:r>
      <w:r w:rsidR="00A93F1F">
        <w:rPr>
          <w:rFonts w:ascii="Times New Roman" w:hAnsi="Times New Roman" w:cs="Times New Roman"/>
          <w:color w:val="000000"/>
          <w:sz w:val="24"/>
          <w:szCs w:val="24"/>
          <w:lang w:val="en-GB"/>
        </w:rPr>
        <w:t xml:space="preserve">Atkinson MA, </w:t>
      </w:r>
      <w:proofErr w:type="spellStart"/>
      <w:r w:rsidR="00A93F1F">
        <w:rPr>
          <w:rFonts w:ascii="Times New Roman" w:hAnsi="Times New Roman" w:cs="Times New Roman"/>
          <w:color w:val="000000"/>
          <w:sz w:val="24"/>
          <w:szCs w:val="24"/>
          <w:lang w:val="en-GB"/>
        </w:rPr>
        <w:t>Warady</w:t>
      </w:r>
      <w:proofErr w:type="spellEnd"/>
      <w:r w:rsidR="00A93F1F">
        <w:rPr>
          <w:rFonts w:ascii="Times New Roman" w:hAnsi="Times New Roman" w:cs="Times New Roman"/>
          <w:color w:val="000000"/>
          <w:sz w:val="24"/>
          <w:szCs w:val="24"/>
          <w:lang w:val="en-GB"/>
        </w:rPr>
        <w:t xml:space="preserve"> BA. </w:t>
      </w:r>
      <w:proofErr w:type="spellStart"/>
      <w:r w:rsidR="00A93F1F">
        <w:rPr>
          <w:rFonts w:ascii="Times New Roman" w:hAnsi="Times New Roman" w:cs="Times New Roman"/>
          <w:color w:val="000000"/>
          <w:sz w:val="24"/>
          <w:szCs w:val="24"/>
          <w:lang w:val="en-GB"/>
        </w:rPr>
        <w:t>Anemia</w:t>
      </w:r>
      <w:proofErr w:type="spellEnd"/>
      <w:r w:rsidR="00A93F1F">
        <w:rPr>
          <w:rFonts w:ascii="Times New Roman" w:hAnsi="Times New Roman" w:cs="Times New Roman"/>
          <w:color w:val="000000"/>
          <w:sz w:val="24"/>
          <w:szCs w:val="24"/>
          <w:lang w:val="en-GB"/>
        </w:rPr>
        <w:t xml:space="preserve"> in chronic kidney disease. </w:t>
      </w:r>
      <w:proofErr w:type="spellStart"/>
      <w:r w:rsidR="00A93F1F">
        <w:rPr>
          <w:rFonts w:ascii="Times New Roman" w:hAnsi="Times New Roman" w:cs="Times New Roman"/>
          <w:color w:val="000000"/>
          <w:sz w:val="24"/>
          <w:szCs w:val="24"/>
          <w:lang w:val="en-GB"/>
        </w:rPr>
        <w:t>Pediatr</w:t>
      </w:r>
      <w:proofErr w:type="spellEnd"/>
      <w:r w:rsidR="00A93F1F">
        <w:rPr>
          <w:rFonts w:ascii="Times New Roman" w:hAnsi="Times New Roman" w:cs="Times New Roman"/>
          <w:color w:val="000000"/>
          <w:sz w:val="24"/>
          <w:szCs w:val="24"/>
          <w:lang w:val="en-GB"/>
        </w:rPr>
        <w:t xml:space="preserve"> </w:t>
      </w:r>
      <w:proofErr w:type="spellStart"/>
      <w:r w:rsidR="00A93F1F">
        <w:rPr>
          <w:rFonts w:ascii="Times New Roman" w:hAnsi="Times New Roman" w:cs="Times New Roman"/>
          <w:color w:val="000000"/>
          <w:sz w:val="24"/>
          <w:szCs w:val="24"/>
          <w:lang w:val="en-GB"/>
        </w:rPr>
        <w:t>Nephrol</w:t>
      </w:r>
      <w:proofErr w:type="spellEnd"/>
      <w:r w:rsidR="00A93F1F">
        <w:rPr>
          <w:rFonts w:ascii="Times New Roman" w:hAnsi="Times New Roman" w:cs="Times New Roman"/>
          <w:color w:val="000000"/>
          <w:sz w:val="24"/>
          <w:szCs w:val="24"/>
          <w:lang w:val="en-GB"/>
        </w:rPr>
        <w:t xml:space="preserve"> 2017;33 :227-38. </w:t>
      </w:r>
    </w:p>
    <w:p w14:paraId="3A8AE4E2" w14:textId="7F10E802" w:rsidR="009475E8" w:rsidRPr="000A1EAD" w:rsidRDefault="000E0FC3">
      <w:pPr>
        <w:spacing w:line="360" w:lineRule="auto"/>
        <w:jc w:val="both"/>
        <w:rPr>
          <w:rFonts w:ascii="Times New Roman" w:hAnsi="Times New Roman" w:cs="Times New Roman"/>
          <w:b/>
          <w:bCs/>
          <w:color w:val="000000"/>
          <w:sz w:val="24"/>
          <w:szCs w:val="24"/>
          <w:lang w:val="en-GB"/>
        </w:rPr>
      </w:pPr>
      <w:r w:rsidRPr="000A1EAD">
        <w:rPr>
          <w:rFonts w:ascii="Times New Roman" w:hAnsi="Times New Roman" w:cs="Times New Roman"/>
          <w:b/>
          <w:color w:val="000000"/>
          <w:sz w:val="24"/>
          <w:szCs w:val="24"/>
          <w:lang w:val="en-GB"/>
        </w:rPr>
        <w:lastRenderedPageBreak/>
        <w:t>[</w:t>
      </w:r>
      <w:r>
        <w:rPr>
          <w:rFonts w:ascii="Times New Roman" w:hAnsi="Times New Roman" w:cs="Times New Roman"/>
          <w:b/>
          <w:color w:val="000000"/>
          <w:sz w:val="24"/>
          <w:szCs w:val="24"/>
          <w:lang w:val="en-GB"/>
        </w:rPr>
        <w:t>26</w:t>
      </w:r>
      <w:r w:rsidRPr="000A1EAD">
        <w:rPr>
          <w:rFonts w:ascii="Times New Roman" w:hAnsi="Times New Roman" w:cs="Times New Roman"/>
          <w:b/>
          <w:color w:val="000000"/>
          <w:sz w:val="24"/>
          <w:szCs w:val="24"/>
          <w:lang w:val="en-GB"/>
        </w:rPr>
        <w:t xml:space="preserve">] </w:t>
      </w:r>
      <w:proofErr w:type="spellStart"/>
      <w:r w:rsidR="00A93F1F" w:rsidRPr="000A1EAD">
        <w:rPr>
          <w:rFonts w:ascii="Times New Roman" w:hAnsi="Times New Roman" w:cs="Times New Roman"/>
          <w:color w:val="000000"/>
          <w:sz w:val="24"/>
          <w:szCs w:val="24"/>
          <w:lang w:val="en-GB"/>
        </w:rPr>
        <w:t>Harambat</w:t>
      </w:r>
      <w:proofErr w:type="spellEnd"/>
      <w:r w:rsidR="00A93F1F" w:rsidRPr="000A1EAD">
        <w:rPr>
          <w:rFonts w:ascii="Times New Roman" w:hAnsi="Times New Roman" w:cs="Times New Roman"/>
          <w:color w:val="000000"/>
          <w:sz w:val="24"/>
          <w:szCs w:val="24"/>
          <w:lang w:val="en-GB"/>
        </w:rPr>
        <w:t xml:space="preserve"> J, </w:t>
      </w:r>
      <w:proofErr w:type="spellStart"/>
      <w:r w:rsidR="00A93F1F" w:rsidRPr="000A1EAD">
        <w:rPr>
          <w:rFonts w:ascii="Times New Roman" w:hAnsi="Times New Roman" w:cs="Times New Roman"/>
          <w:color w:val="000000"/>
          <w:sz w:val="24"/>
          <w:szCs w:val="24"/>
          <w:lang w:val="en-GB"/>
        </w:rPr>
        <w:t>Kunzmann</w:t>
      </w:r>
      <w:proofErr w:type="spellEnd"/>
      <w:r w:rsidR="00A93F1F" w:rsidRPr="000A1EAD">
        <w:rPr>
          <w:rFonts w:ascii="Times New Roman" w:hAnsi="Times New Roman" w:cs="Times New Roman"/>
          <w:color w:val="000000"/>
          <w:sz w:val="24"/>
          <w:szCs w:val="24"/>
          <w:lang w:val="en-GB"/>
        </w:rPr>
        <w:t xml:space="preserve"> K, </w:t>
      </w:r>
      <w:proofErr w:type="spellStart"/>
      <w:r w:rsidR="00A93F1F" w:rsidRPr="000A1EAD">
        <w:rPr>
          <w:rFonts w:ascii="Times New Roman" w:hAnsi="Times New Roman" w:cs="Times New Roman"/>
          <w:color w:val="000000"/>
          <w:sz w:val="24"/>
          <w:szCs w:val="24"/>
          <w:lang w:val="en-GB"/>
        </w:rPr>
        <w:t>Azukaitis</w:t>
      </w:r>
      <w:proofErr w:type="spellEnd"/>
      <w:r w:rsidR="00A93F1F" w:rsidRPr="000A1EAD">
        <w:rPr>
          <w:rFonts w:ascii="Times New Roman" w:hAnsi="Times New Roman" w:cs="Times New Roman"/>
          <w:color w:val="000000"/>
          <w:sz w:val="24"/>
          <w:szCs w:val="24"/>
          <w:lang w:val="en-GB"/>
        </w:rPr>
        <w:t xml:space="preserve"> K, et al. Metabolic acidosis is common and associates with disease progression in children with chronic kidney disease. Kidney Int </w:t>
      </w:r>
      <w:proofErr w:type="gramStart"/>
      <w:r w:rsidR="00A93F1F" w:rsidRPr="000A1EAD">
        <w:rPr>
          <w:rFonts w:ascii="Times New Roman" w:hAnsi="Times New Roman" w:cs="Times New Roman"/>
          <w:color w:val="000000"/>
          <w:sz w:val="24"/>
          <w:szCs w:val="24"/>
          <w:lang w:val="en-GB"/>
        </w:rPr>
        <w:t>2017;92:1507</w:t>
      </w:r>
      <w:proofErr w:type="gramEnd"/>
      <w:r w:rsidR="00A93F1F" w:rsidRPr="000A1EAD">
        <w:rPr>
          <w:rFonts w:ascii="Times New Roman" w:hAnsi="Times New Roman" w:cs="Times New Roman"/>
          <w:color w:val="000000"/>
          <w:sz w:val="24"/>
          <w:szCs w:val="24"/>
          <w:lang w:val="en-GB"/>
        </w:rPr>
        <w:t>-14.</w:t>
      </w:r>
    </w:p>
    <w:p w14:paraId="7D7B7349" w14:textId="7BF06102" w:rsidR="009475E8" w:rsidRPr="000A1EAD" w:rsidRDefault="000E0FC3">
      <w:pPr>
        <w:spacing w:line="360" w:lineRule="auto"/>
        <w:jc w:val="both"/>
        <w:rPr>
          <w:rFonts w:ascii="Times New Roman" w:hAnsi="Times New Roman" w:cs="Times New Roman"/>
          <w:b/>
          <w:bCs/>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27</w:t>
      </w:r>
      <w:r w:rsidRPr="000A1EAD">
        <w:rPr>
          <w:rFonts w:ascii="Times New Roman" w:hAnsi="Times New Roman" w:cs="Times New Roman"/>
          <w:b/>
          <w:color w:val="000000"/>
          <w:sz w:val="24"/>
          <w:szCs w:val="24"/>
          <w:lang w:val="en-GB"/>
        </w:rPr>
        <w:t xml:space="preserve">] </w:t>
      </w:r>
      <w:proofErr w:type="spellStart"/>
      <w:r w:rsidR="00A93F1F" w:rsidRPr="000A1EAD">
        <w:rPr>
          <w:rFonts w:ascii="Times New Roman" w:hAnsi="Times New Roman" w:cs="Times New Roman"/>
          <w:color w:val="000000"/>
          <w:sz w:val="24"/>
          <w:szCs w:val="24"/>
          <w:lang w:val="en-GB"/>
        </w:rPr>
        <w:t>Denburg</w:t>
      </w:r>
      <w:proofErr w:type="spellEnd"/>
      <w:r w:rsidR="00A93F1F" w:rsidRPr="000A1EAD">
        <w:rPr>
          <w:rFonts w:ascii="Times New Roman" w:hAnsi="Times New Roman" w:cs="Times New Roman"/>
          <w:color w:val="000000"/>
          <w:sz w:val="24"/>
          <w:szCs w:val="24"/>
          <w:lang w:val="en-GB"/>
        </w:rPr>
        <w:t xml:space="preserve"> MR, Kumar J, </w:t>
      </w:r>
      <w:proofErr w:type="spellStart"/>
      <w:r w:rsidR="00A93F1F" w:rsidRPr="000A1EAD">
        <w:rPr>
          <w:rFonts w:ascii="Times New Roman" w:hAnsi="Times New Roman" w:cs="Times New Roman"/>
          <w:color w:val="000000"/>
          <w:sz w:val="24"/>
          <w:szCs w:val="24"/>
          <w:lang w:val="en-GB"/>
        </w:rPr>
        <w:t>Jemielita</w:t>
      </w:r>
      <w:proofErr w:type="spellEnd"/>
      <w:r w:rsidR="00A93F1F" w:rsidRPr="000A1EAD">
        <w:rPr>
          <w:rFonts w:ascii="Times New Roman" w:hAnsi="Times New Roman" w:cs="Times New Roman"/>
          <w:color w:val="000000"/>
          <w:sz w:val="24"/>
          <w:szCs w:val="24"/>
          <w:lang w:val="en-GB"/>
        </w:rPr>
        <w:t xml:space="preserve"> T, et al. Fracture Burden and Risk Factors in Childhood CKD: Results from the </w:t>
      </w:r>
      <w:proofErr w:type="spellStart"/>
      <w:r w:rsidR="00A93F1F" w:rsidRPr="000A1EAD">
        <w:rPr>
          <w:rFonts w:ascii="Times New Roman" w:hAnsi="Times New Roman" w:cs="Times New Roman"/>
          <w:color w:val="000000"/>
          <w:sz w:val="24"/>
          <w:szCs w:val="24"/>
          <w:lang w:val="en-GB"/>
        </w:rPr>
        <w:t>CKiD</w:t>
      </w:r>
      <w:proofErr w:type="spellEnd"/>
      <w:r w:rsidR="00A93F1F" w:rsidRPr="000A1EAD">
        <w:rPr>
          <w:rFonts w:ascii="Times New Roman" w:hAnsi="Times New Roman" w:cs="Times New Roman"/>
          <w:color w:val="000000"/>
          <w:sz w:val="24"/>
          <w:szCs w:val="24"/>
          <w:lang w:val="en-GB"/>
        </w:rPr>
        <w:t xml:space="preserve"> Cohort Study. J Am Soc </w:t>
      </w:r>
      <w:proofErr w:type="spellStart"/>
      <w:r w:rsidR="00A93F1F" w:rsidRPr="000A1EAD">
        <w:rPr>
          <w:rFonts w:ascii="Times New Roman" w:hAnsi="Times New Roman" w:cs="Times New Roman"/>
          <w:color w:val="000000"/>
          <w:sz w:val="24"/>
          <w:szCs w:val="24"/>
          <w:lang w:val="en-GB"/>
        </w:rPr>
        <w:t>Nephrol</w:t>
      </w:r>
      <w:proofErr w:type="spellEnd"/>
      <w:r w:rsidR="00A93F1F" w:rsidRPr="000A1EAD">
        <w:rPr>
          <w:rFonts w:ascii="Times New Roman" w:hAnsi="Times New Roman" w:cs="Times New Roman"/>
          <w:color w:val="000000"/>
          <w:sz w:val="24"/>
          <w:szCs w:val="24"/>
          <w:lang w:val="en-GB"/>
        </w:rPr>
        <w:t xml:space="preserve"> 2016;27: 543-50.</w:t>
      </w:r>
    </w:p>
    <w:p w14:paraId="0402C43D" w14:textId="556E282D"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28</w:t>
      </w:r>
      <w:r w:rsidRPr="000A1EAD">
        <w:rPr>
          <w:rFonts w:ascii="Times New Roman" w:hAnsi="Times New Roman" w:cs="Times New Roman"/>
          <w:b/>
          <w:color w:val="000000"/>
          <w:sz w:val="24"/>
          <w:szCs w:val="24"/>
          <w:lang w:val="en-GB"/>
        </w:rPr>
        <w:t xml:space="preserve">] </w:t>
      </w:r>
      <w:r w:rsidR="00A93F1F">
        <w:rPr>
          <w:rFonts w:ascii="Times New Roman" w:hAnsi="Times New Roman" w:cs="Times New Roman"/>
          <w:color w:val="000000"/>
          <w:sz w:val="24"/>
          <w:szCs w:val="24"/>
          <w:lang w:val="en-GB"/>
        </w:rPr>
        <w:t xml:space="preserve">Waziri B, Duarte R, Naicker S. Chronic Kidney Disease-Mineral and Bone Disorder (CKD-MBD): Current Perspectives. Int J </w:t>
      </w:r>
      <w:proofErr w:type="spellStart"/>
      <w:r w:rsidR="00A93F1F">
        <w:rPr>
          <w:rFonts w:ascii="Times New Roman" w:hAnsi="Times New Roman" w:cs="Times New Roman"/>
          <w:color w:val="000000"/>
          <w:sz w:val="24"/>
          <w:szCs w:val="24"/>
          <w:lang w:val="en-GB"/>
        </w:rPr>
        <w:t>Nephrol</w:t>
      </w:r>
      <w:proofErr w:type="spellEnd"/>
      <w:r w:rsidR="00A93F1F">
        <w:rPr>
          <w:rFonts w:ascii="Times New Roman" w:hAnsi="Times New Roman" w:cs="Times New Roman"/>
          <w:color w:val="000000"/>
          <w:sz w:val="24"/>
          <w:szCs w:val="24"/>
          <w:lang w:val="en-GB"/>
        </w:rPr>
        <w:t xml:space="preserve"> </w:t>
      </w:r>
      <w:proofErr w:type="spellStart"/>
      <w:r w:rsidR="00A93F1F">
        <w:rPr>
          <w:rFonts w:ascii="Times New Roman" w:hAnsi="Times New Roman" w:cs="Times New Roman"/>
          <w:color w:val="000000"/>
          <w:sz w:val="24"/>
          <w:szCs w:val="24"/>
          <w:lang w:val="en-GB"/>
        </w:rPr>
        <w:t>Renovasc</w:t>
      </w:r>
      <w:proofErr w:type="spellEnd"/>
      <w:r w:rsidR="00A93F1F">
        <w:rPr>
          <w:rFonts w:ascii="Times New Roman" w:hAnsi="Times New Roman" w:cs="Times New Roman"/>
          <w:color w:val="000000"/>
          <w:sz w:val="24"/>
          <w:szCs w:val="24"/>
          <w:lang w:val="en-GB"/>
        </w:rPr>
        <w:t xml:space="preserve"> Dis </w:t>
      </w:r>
      <w:proofErr w:type="gramStart"/>
      <w:r w:rsidR="00A93F1F">
        <w:rPr>
          <w:rFonts w:ascii="Times New Roman" w:hAnsi="Times New Roman" w:cs="Times New Roman"/>
          <w:color w:val="000000"/>
          <w:sz w:val="24"/>
          <w:szCs w:val="24"/>
          <w:lang w:val="en-GB"/>
        </w:rPr>
        <w:t>2019;12:263</w:t>
      </w:r>
      <w:proofErr w:type="gramEnd"/>
      <w:r w:rsidR="00A93F1F">
        <w:rPr>
          <w:rFonts w:ascii="Times New Roman" w:hAnsi="Times New Roman" w:cs="Times New Roman"/>
          <w:color w:val="000000"/>
          <w:sz w:val="24"/>
          <w:szCs w:val="24"/>
          <w:lang w:val="en-GB"/>
        </w:rPr>
        <w:t>-76.</w:t>
      </w:r>
    </w:p>
    <w:p w14:paraId="792F1047" w14:textId="3B8BF7BD" w:rsidR="009475E8" w:rsidRPr="000A1EAD" w:rsidRDefault="000E0FC3">
      <w:pPr>
        <w:spacing w:after="0"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29</w:t>
      </w:r>
      <w:r w:rsidRPr="000A1EAD">
        <w:rPr>
          <w:rFonts w:ascii="Times New Roman" w:hAnsi="Times New Roman" w:cs="Times New Roman"/>
          <w:b/>
          <w:color w:val="000000"/>
          <w:sz w:val="24"/>
          <w:szCs w:val="24"/>
          <w:lang w:val="en-GB"/>
        </w:rPr>
        <w:t xml:space="preserve">] </w:t>
      </w:r>
      <w:proofErr w:type="spellStart"/>
      <w:r w:rsidR="00A93F1F">
        <w:rPr>
          <w:rFonts w:ascii="Times New Roman" w:hAnsi="Times New Roman" w:cs="Times New Roman"/>
          <w:color w:val="000000"/>
          <w:sz w:val="24"/>
          <w:szCs w:val="24"/>
          <w:lang w:val="en-GB"/>
        </w:rPr>
        <w:t>Ndongo</w:t>
      </w:r>
      <w:proofErr w:type="spellEnd"/>
      <w:r w:rsidR="00A93F1F">
        <w:rPr>
          <w:rFonts w:ascii="Times New Roman" w:hAnsi="Times New Roman" w:cs="Times New Roman"/>
          <w:color w:val="000000"/>
          <w:sz w:val="24"/>
          <w:szCs w:val="24"/>
          <w:lang w:val="en-GB"/>
        </w:rPr>
        <w:t xml:space="preserve"> AA, </w:t>
      </w:r>
      <w:proofErr w:type="spellStart"/>
      <w:r w:rsidR="00A93F1F">
        <w:rPr>
          <w:rFonts w:ascii="Times New Roman" w:hAnsi="Times New Roman" w:cs="Times New Roman"/>
          <w:color w:val="000000"/>
          <w:sz w:val="24"/>
          <w:szCs w:val="24"/>
          <w:lang w:val="en-GB"/>
        </w:rPr>
        <w:t>Boiro</w:t>
      </w:r>
      <w:proofErr w:type="spellEnd"/>
      <w:r w:rsidR="00A93F1F">
        <w:rPr>
          <w:rFonts w:ascii="Times New Roman" w:hAnsi="Times New Roman" w:cs="Times New Roman"/>
          <w:color w:val="000000"/>
          <w:sz w:val="24"/>
          <w:szCs w:val="24"/>
          <w:lang w:val="en-GB"/>
        </w:rPr>
        <w:t xml:space="preserve"> D, Basse I, et al. Factors Affecting the </w:t>
      </w:r>
      <w:proofErr w:type="spellStart"/>
      <w:r w:rsidR="00A93F1F">
        <w:rPr>
          <w:rFonts w:ascii="Times New Roman" w:hAnsi="Times New Roman" w:cs="Times New Roman"/>
          <w:color w:val="000000"/>
          <w:sz w:val="24"/>
          <w:szCs w:val="24"/>
          <w:lang w:val="en-GB"/>
        </w:rPr>
        <w:t>Statural</w:t>
      </w:r>
      <w:proofErr w:type="spellEnd"/>
      <w:r w:rsidR="00A93F1F">
        <w:rPr>
          <w:rFonts w:ascii="Times New Roman" w:hAnsi="Times New Roman" w:cs="Times New Roman"/>
          <w:color w:val="000000"/>
          <w:sz w:val="24"/>
          <w:szCs w:val="24"/>
          <w:lang w:val="en-GB"/>
        </w:rPr>
        <w:t xml:space="preserve"> Growth Retardation in Children using Steroids in Idiopathic Nephrotic Syndrome. </w:t>
      </w:r>
      <w:r w:rsidR="00A93F1F" w:rsidRPr="000A1EAD">
        <w:rPr>
          <w:rFonts w:ascii="Times New Roman" w:hAnsi="Times New Roman" w:cs="Times New Roman"/>
          <w:color w:val="000000"/>
          <w:sz w:val="24"/>
          <w:szCs w:val="24"/>
        </w:rPr>
        <w:t xml:space="preserve">Asian J </w:t>
      </w:r>
      <w:proofErr w:type="spellStart"/>
      <w:r w:rsidR="00A93F1F" w:rsidRPr="000A1EAD">
        <w:rPr>
          <w:rFonts w:ascii="Times New Roman" w:hAnsi="Times New Roman" w:cs="Times New Roman"/>
          <w:color w:val="000000"/>
          <w:sz w:val="24"/>
          <w:szCs w:val="24"/>
        </w:rPr>
        <w:t>Pediatr</w:t>
      </w:r>
      <w:proofErr w:type="spellEnd"/>
      <w:r w:rsidR="00A93F1F" w:rsidRPr="000A1EAD">
        <w:rPr>
          <w:rFonts w:ascii="Times New Roman" w:hAnsi="Times New Roman" w:cs="Times New Roman"/>
          <w:color w:val="000000"/>
          <w:sz w:val="24"/>
          <w:szCs w:val="24"/>
        </w:rPr>
        <w:t xml:space="preserve"> </w:t>
      </w:r>
      <w:proofErr w:type="spellStart"/>
      <w:r w:rsidR="00A93F1F" w:rsidRPr="000A1EAD">
        <w:rPr>
          <w:rFonts w:ascii="Times New Roman" w:hAnsi="Times New Roman" w:cs="Times New Roman"/>
          <w:color w:val="000000"/>
          <w:sz w:val="24"/>
          <w:szCs w:val="24"/>
        </w:rPr>
        <w:t>Res</w:t>
      </w:r>
      <w:proofErr w:type="spellEnd"/>
      <w:r w:rsidR="00A93F1F" w:rsidRPr="000A1EAD">
        <w:rPr>
          <w:rFonts w:ascii="Times New Roman" w:hAnsi="Times New Roman" w:cs="Times New Roman"/>
          <w:color w:val="000000"/>
          <w:sz w:val="24"/>
          <w:szCs w:val="24"/>
        </w:rPr>
        <w:t xml:space="preserve"> </w:t>
      </w:r>
      <w:proofErr w:type="gramStart"/>
      <w:r w:rsidR="00A93F1F" w:rsidRPr="000A1EAD">
        <w:rPr>
          <w:rFonts w:ascii="Times New Roman" w:hAnsi="Times New Roman" w:cs="Times New Roman"/>
          <w:color w:val="000000"/>
          <w:sz w:val="24"/>
          <w:szCs w:val="24"/>
        </w:rPr>
        <w:t>2021;</w:t>
      </w:r>
      <w:proofErr w:type="gramEnd"/>
      <w:r w:rsidR="00A93F1F" w:rsidRPr="000A1EAD">
        <w:rPr>
          <w:rFonts w:ascii="Times New Roman" w:hAnsi="Times New Roman" w:cs="Times New Roman"/>
          <w:color w:val="000000"/>
          <w:sz w:val="24"/>
          <w:szCs w:val="24"/>
        </w:rPr>
        <w:t>7(4):70-6.</w:t>
      </w:r>
    </w:p>
    <w:p w14:paraId="1D9075DF" w14:textId="1F0D93C5"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30</w:t>
      </w:r>
      <w:r w:rsidRPr="000A1EAD">
        <w:rPr>
          <w:rFonts w:ascii="Times New Roman" w:hAnsi="Times New Roman" w:cs="Times New Roman"/>
          <w:b/>
          <w:color w:val="000000"/>
          <w:sz w:val="24"/>
          <w:szCs w:val="24"/>
          <w:lang w:val="en-GB"/>
        </w:rPr>
        <w:t xml:space="preserve">] </w:t>
      </w:r>
      <w:proofErr w:type="spellStart"/>
      <w:r w:rsidR="00A93F1F" w:rsidRPr="000A1EAD">
        <w:rPr>
          <w:rFonts w:ascii="Times New Roman" w:hAnsi="Times New Roman" w:cs="Times New Roman"/>
          <w:color w:val="000000"/>
          <w:sz w:val="24"/>
          <w:szCs w:val="24"/>
        </w:rPr>
        <w:t>Orta</w:t>
      </w:r>
      <w:proofErr w:type="spellEnd"/>
      <w:r w:rsidR="00A93F1F" w:rsidRPr="000A1EAD">
        <w:rPr>
          <w:rFonts w:ascii="Times New Roman" w:hAnsi="Times New Roman" w:cs="Times New Roman"/>
          <w:color w:val="000000"/>
          <w:sz w:val="24"/>
          <w:szCs w:val="24"/>
        </w:rPr>
        <w:t xml:space="preserve">-Sibu N, Lopez M, </w:t>
      </w:r>
      <w:proofErr w:type="spellStart"/>
      <w:r w:rsidR="00A93F1F" w:rsidRPr="000A1EAD">
        <w:rPr>
          <w:rFonts w:ascii="Times New Roman" w:hAnsi="Times New Roman" w:cs="Times New Roman"/>
          <w:color w:val="000000"/>
          <w:sz w:val="24"/>
          <w:szCs w:val="24"/>
        </w:rPr>
        <w:t>Moriyon</w:t>
      </w:r>
      <w:proofErr w:type="spellEnd"/>
      <w:r w:rsidR="00A93F1F" w:rsidRPr="000A1EAD">
        <w:rPr>
          <w:rFonts w:ascii="Times New Roman" w:hAnsi="Times New Roman" w:cs="Times New Roman"/>
          <w:color w:val="000000"/>
          <w:sz w:val="24"/>
          <w:szCs w:val="24"/>
        </w:rPr>
        <w:t xml:space="preserve"> JC, et al. </w:t>
      </w:r>
      <w:r w:rsidR="00A93F1F">
        <w:rPr>
          <w:rFonts w:ascii="Times New Roman" w:hAnsi="Times New Roman" w:cs="Times New Roman"/>
          <w:color w:val="000000"/>
          <w:sz w:val="24"/>
          <w:szCs w:val="24"/>
          <w:lang w:val="en-GB"/>
        </w:rPr>
        <w:t xml:space="preserve">Renal diseases in children in Venezuela, South America. </w:t>
      </w:r>
      <w:proofErr w:type="spellStart"/>
      <w:r w:rsidR="00A93F1F">
        <w:rPr>
          <w:rFonts w:ascii="Times New Roman" w:hAnsi="Times New Roman" w:cs="Times New Roman"/>
          <w:color w:val="000000"/>
          <w:sz w:val="24"/>
          <w:szCs w:val="24"/>
          <w:lang w:val="en-GB"/>
        </w:rPr>
        <w:t>Pediatr</w:t>
      </w:r>
      <w:proofErr w:type="spellEnd"/>
      <w:r w:rsidR="00A93F1F">
        <w:rPr>
          <w:rFonts w:ascii="Times New Roman" w:hAnsi="Times New Roman" w:cs="Times New Roman"/>
          <w:color w:val="000000"/>
          <w:sz w:val="24"/>
          <w:szCs w:val="24"/>
          <w:lang w:val="en-GB"/>
        </w:rPr>
        <w:t xml:space="preserve"> </w:t>
      </w:r>
      <w:proofErr w:type="spellStart"/>
      <w:r w:rsidR="00A93F1F">
        <w:rPr>
          <w:rFonts w:ascii="Times New Roman" w:hAnsi="Times New Roman" w:cs="Times New Roman"/>
          <w:color w:val="000000"/>
          <w:sz w:val="24"/>
          <w:szCs w:val="24"/>
          <w:lang w:val="en-GB"/>
        </w:rPr>
        <w:t>Nephrol</w:t>
      </w:r>
      <w:proofErr w:type="spellEnd"/>
      <w:r w:rsidR="00A93F1F">
        <w:rPr>
          <w:rFonts w:ascii="Times New Roman" w:hAnsi="Times New Roman" w:cs="Times New Roman"/>
          <w:color w:val="000000"/>
          <w:sz w:val="24"/>
          <w:szCs w:val="24"/>
          <w:lang w:val="en-GB"/>
        </w:rPr>
        <w:t xml:space="preserve"> </w:t>
      </w:r>
      <w:proofErr w:type="gramStart"/>
      <w:r w:rsidR="00A93F1F">
        <w:rPr>
          <w:rFonts w:ascii="Times New Roman" w:hAnsi="Times New Roman" w:cs="Times New Roman"/>
          <w:color w:val="000000"/>
          <w:sz w:val="24"/>
          <w:szCs w:val="24"/>
          <w:lang w:val="en-GB"/>
        </w:rPr>
        <w:t>2002;17:566</w:t>
      </w:r>
      <w:proofErr w:type="gramEnd"/>
      <w:r w:rsidR="00A93F1F">
        <w:rPr>
          <w:rFonts w:ascii="Times New Roman" w:hAnsi="Times New Roman" w:cs="Times New Roman"/>
          <w:color w:val="000000"/>
          <w:sz w:val="24"/>
          <w:szCs w:val="24"/>
          <w:lang w:val="en-GB"/>
        </w:rPr>
        <w:t>-9.</w:t>
      </w:r>
    </w:p>
    <w:p w14:paraId="4A06AC13" w14:textId="2EC3489E" w:rsidR="009475E8"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31</w:t>
      </w:r>
      <w:r w:rsidRPr="000A1EAD">
        <w:rPr>
          <w:rFonts w:ascii="Times New Roman" w:hAnsi="Times New Roman" w:cs="Times New Roman"/>
          <w:b/>
          <w:color w:val="000000"/>
          <w:sz w:val="24"/>
          <w:szCs w:val="24"/>
          <w:lang w:val="en-GB"/>
        </w:rPr>
        <w:t xml:space="preserve">] </w:t>
      </w:r>
      <w:r w:rsidR="00A93F1F">
        <w:rPr>
          <w:rFonts w:ascii="Times New Roman" w:hAnsi="Times New Roman" w:cs="Times New Roman"/>
          <w:color w:val="000000"/>
          <w:sz w:val="24"/>
          <w:szCs w:val="24"/>
          <w:lang w:val="en-GB"/>
        </w:rPr>
        <w:t xml:space="preserve">Gulati S, Mittal S, Sharma RK, et al. </w:t>
      </w:r>
      <w:proofErr w:type="spellStart"/>
      <w:r w:rsidR="00A93F1F">
        <w:rPr>
          <w:rFonts w:ascii="Times New Roman" w:hAnsi="Times New Roman" w:cs="Times New Roman"/>
          <w:color w:val="000000"/>
          <w:sz w:val="24"/>
          <w:szCs w:val="24"/>
          <w:lang w:val="en-GB"/>
        </w:rPr>
        <w:t>Etiology</w:t>
      </w:r>
      <w:proofErr w:type="spellEnd"/>
      <w:r w:rsidR="00A93F1F">
        <w:rPr>
          <w:rFonts w:ascii="Times New Roman" w:hAnsi="Times New Roman" w:cs="Times New Roman"/>
          <w:color w:val="000000"/>
          <w:sz w:val="24"/>
          <w:szCs w:val="24"/>
          <w:lang w:val="en-GB"/>
        </w:rPr>
        <w:t xml:space="preserve"> and outcome of chronic renal failure in Indian children. </w:t>
      </w:r>
      <w:proofErr w:type="spellStart"/>
      <w:r w:rsidR="00A93F1F">
        <w:rPr>
          <w:rFonts w:ascii="Times New Roman" w:hAnsi="Times New Roman" w:cs="Times New Roman"/>
          <w:color w:val="000000"/>
          <w:sz w:val="24"/>
          <w:szCs w:val="24"/>
          <w:lang w:val="en-GB"/>
        </w:rPr>
        <w:t>Pediatr</w:t>
      </w:r>
      <w:proofErr w:type="spellEnd"/>
      <w:r w:rsidR="00A93F1F">
        <w:rPr>
          <w:rFonts w:ascii="Times New Roman" w:hAnsi="Times New Roman" w:cs="Times New Roman"/>
          <w:color w:val="000000"/>
          <w:sz w:val="24"/>
          <w:szCs w:val="24"/>
          <w:lang w:val="en-GB"/>
        </w:rPr>
        <w:t xml:space="preserve"> </w:t>
      </w:r>
      <w:proofErr w:type="spellStart"/>
      <w:r w:rsidR="00A93F1F">
        <w:rPr>
          <w:rFonts w:ascii="Times New Roman" w:hAnsi="Times New Roman" w:cs="Times New Roman"/>
          <w:color w:val="000000"/>
          <w:sz w:val="24"/>
          <w:szCs w:val="24"/>
          <w:lang w:val="en-GB"/>
        </w:rPr>
        <w:t>Nephrol</w:t>
      </w:r>
      <w:proofErr w:type="spellEnd"/>
      <w:r w:rsidR="00A93F1F">
        <w:rPr>
          <w:rFonts w:ascii="Times New Roman" w:hAnsi="Times New Roman" w:cs="Times New Roman"/>
          <w:color w:val="000000"/>
          <w:sz w:val="24"/>
          <w:szCs w:val="24"/>
          <w:lang w:val="en-GB"/>
        </w:rPr>
        <w:t xml:space="preserve"> </w:t>
      </w:r>
      <w:proofErr w:type="gramStart"/>
      <w:r w:rsidR="00A93F1F">
        <w:rPr>
          <w:rFonts w:ascii="Times New Roman" w:hAnsi="Times New Roman" w:cs="Times New Roman"/>
          <w:color w:val="000000"/>
          <w:sz w:val="24"/>
          <w:szCs w:val="24"/>
          <w:lang w:val="en-GB"/>
        </w:rPr>
        <w:t>1999;13:594</w:t>
      </w:r>
      <w:proofErr w:type="gramEnd"/>
      <w:r w:rsidR="00A93F1F">
        <w:rPr>
          <w:rFonts w:ascii="Times New Roman" w:hAnsi="Times New Roman" w:cs="Times New Roman"/>
          <w:color w:val="000000"/>
          <w:sz w:val="24"/>
          <w:szCs w:val="24"/>
          <w:lang w:val="en-GB"/>
        </w:rPr>
        <w:t>-6.</w:t>
      </w:r>
    </w:p>
    <w:p w14:paraId="7D043A5A" w14:textId="30A5697F" w:rsidR="009475E8" w:rsidRPr="000A1EAD"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32</w:t>
      </w:r>
      <w:r w:rsidRPr="000A1EAD">
        <w:rPr>
          <w:rFonts w:ascii="Times New Roman" w:hAnsi="Times New Roman" w:cs="Times New Roman"/>
          <w:b/>
          <w:color w:val="000000"/>
          <w:sz w:val="24"/>
          <w:szCs w:val="24"/>
          <w:lang w:val="en-GB"/>
        </w:rPr>
        <w:t xml:space="preserve">] </w:t>
      </w:r>
      <w:r w:rsidR="00A93F1F" w:rsidRPr="000A1EAD">
        <w:rPr>
          <w:rFonts w:ascii="Times New Roman" w:hAnsi="Times New Roman" w:cs="Times New Roman"/>
          <w:color w:val="000000"/>
          <w:sz w:val="24"/>
          <w:szCs w:val="24"/>
          <w:lang w:val="en-GB"/>
        </w:rPr>
        <w:t xml:space="preserve">Keita Y, </w:t>
      </w:r>
      <w:proofErr w:type="spellStart"/>
      <w:r w:rsidR="00A93F1F" w:rsidRPr="000A1EAD">
        <w:rPr>
          <w:rFonts w:ascii="Times New Roman" w:hAnsi="Times New Roman" w:cs="Times New Roman"/>
          <w:color w:val="000000"/>
          <w:sz w:val="24"/>
          <w:szCs w:val="24"/>
          <w:lang w:val="en-GB"/>
        </w:rPr>
        <w:t>Thiongane</w:t>
      </w:r>
      <w:proofErr w:type="spellEnd"/>
      <w:r w:rsidR="00A93F1F" w:rsidRPr="000A1EAD">
        <w:rPr>
          <w:rFonts w:ascii="Times New Roman" w:hAnsi="Times New Roman" w:cs="Times New Roman"/>
          <w:color w:val="000000"/>
          <w:sz w:val="24"/>
          <w:szCs w:val="24"/>
          <w:lang w:val="en-GB"/>
        </w:rPr>
        <w:t xml:space="preserve"> A, Sow NF, et al. Congenital Abnormalities of Kidneys and Urinary Tract in Children at the Dakar University Hospital. Open Journal of </w:t>
      </w:r>
      <w:proofErr w:type="spellStart"/>
      <w:r w:rsidR="00A93F1F" w:rsidRPr="000A1EAD">
        <w:rPr>
          <w:rFonts w:ascii="Times New Roman" w:hAnsi="Times New Roman" w:cs="Times New Roman"/>
          <w:color w:val="000000"/>
          <w:sz w:val="24"/>
          <w:szCs w:val="24"/>
          <w:lang w:val="en-GB"/>
        </w:rPr>
        <w:t>Pediatrics</w:t>
      </w:r>
      <w:proofErr w:type="spellEnd"/>
      <w:r w:rsidR="00A93F1F" w:rsidRPr="000A1EAD">
        <w:rPr>
          <w:rFonts w:ascii="Times New Roman" w:hAnsi="Times New Roman" w:cs="Times New Roman"/>
          <w:color w:val="000000"/>
          <w:sz w:val="24"/>
          <w:szCs w:val="24"/>
          <w:lang w:val="en-GB"/>
        </w:rPr>
        <w:t xml:space="preserve"> </w:t>
      </w:r>
      <w:proofErr w:type="gramStart"/>
      <w:r w:rsidR="00A93F1F" w:rsidRPr="000A1EAD">
        <w:rPr>
          <w:rFonts w:ascii="Times New Roman" w:hAnsi="Times New Roman" w:cs="Times New Roman"/>
          <w:color w:val="000000"/>
          <w:sz w:val="24"/>
          <w:szCs w:val="24"/>
          <w:lang w:val="en-GB"/>
        </w:rPr>
        <w:t>2022;12:529</w:t>
      </w:r>
      <w:proofErr w:type="gramEnd"/>
      <w:r w:rsidR="00A93F1F" w:rsidRPr="000A1EAD">
        <w:rPr>
          <w:rFonts w:ascii="Times New Roman" w:hAnsi="Times New Roman" w:cs="Times New Roman"/>
          <w:color w:val="000000"/>
          <w:sz w:val="24"/>
          <w:szCs w:val="24"/>
          <w:lang w:val="en-GB"/>
        </w:rPr>
        <w:t>-37.</w:t>
      </w:r>
    </w:p>
    <w:p w14:paraId="263F8CA7" w14:textId="3AA0F094" w:rsidR="009475E8" w:rsidRPr="000A1EAD" w:rsidRDefault="000E0FC3">
      <w:pPr>
        <w:spacing w:after="0" w:line="360" w:lineRule="auto"/>
        <w:jc w:val="both"/>
        <w:rPr>
          <w:rFonts w:ascii="Times New Roman" w:hAnsi="Times New Roman" w:cs="Times New Roman"/>
          <w:color w:val="000000"/>
          <w:sz w:val="24"/>
          <w:szCs w:val="24"/>
          <w:lang w:val="en-GB"/>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33</w:t>
      </w:r>
      <w:r w:rsidRPr="000A1EAD">
        <w:rPr>
          <w:rFonts w:ascii="Times New Roman" w:hAnsi="Times New Roman" w:cs="Times New Roman"/>
          <w:b/>
          <w:color w:val="000000"/>
          <w:sz w:val="24"/>
          <w:szCs w:val="24"/>
          <w:lang w:val="en-GB"/>
        </w:rPr>
        <w:t xml:space="preserve">] </w:t>
      </w:r>
      <w:proofErr w:type="spellStart"/>
      <w:r w:rsidR="00A93F1F" w:rsidRPr="000A1EAD">
        <w:rPr>
          <w:rFonts w:ascii="Times New Roman" w:hAnsi="Times New Roman" w:cs="Times New Roman"/>
          <w:color w:val="000000"/>
          <w:sz w:val="24"/>
          <w:szCs w:val="24"/>
          <w:lang w:val="en-GB"/>
        </w:rPr>
        <w:t>Wuhl</w:t>
      </w:r>
      <w:proofErr w:type="spellEnd"/>
      <w:r w:rsidR="00A93F1F" w:rsidRPr="000A1EAD">
        <w:rPr>
          <w:rFonts w:ascii="Times New Roman" w:hAnsi="Times New Roman" w:cs="Times New Roman"/>
          <w:color w:val="000000"/>
          <w:sz w:val="24"/>
          <w:szCs w:val="24"/>
          <w:lang w:val="en-GB"/>
        </w:rPr>
        <w:t xml:space="preserve"> E, </w:t>
      </w:r>
      <w:proofErr w:type="spellStart"/>
      <w:r w:rsidR="00A93F1F" w:rsidRPr="000A1EAD">
        <w:rPr>
          <w:rFonts w:ascii="Times New Roman" w:hAnsi="Times New Roman" w:cs="Times New Roman"/>
          <w:color w:val="000000"/>
          <w:sz w:val="24"/>
          <w:szCs w:val="24"/>
          <w:lang w:val="en-GB"/>
        </w:rPr>
        <w:t>Trivelli</w:t>
      </w:r>
      <w:proofErr w:type="spellEnd"/>
      <w:r w:rsidR="00A93F1F" w:rsidRPr="000A1EAD">
        <w:rPr>
          <w:rFonts w:ascii="Times New Roman" w:hAnsi="Times New Roman" w:cs="Times New Roman"/>
          <w:color w:val="000000"/>
          <w:sz w:val="24"/>
          <w:szCs w:val="24"/>
          <w:lang w:val="en-GB"/>
        </w:rPr>
        <w:t xml:space="preserve"> A, </w:t>
      </w:r>
      <w:proofErr w:type="spellStart"/>
      <w:r w:rsidR="00A93F1F" w:rsidRPr="000A1EAD">
        <w:rPr>
          <w:rFonts w:ascii="Times New Roman" w:hAnsi="Times New Roman" w:cs="Times New Roman"/>
          <w:color w:val="000000"/>
          <w:sz w:val="24"/>
          <w:szCs w:val="24"/>
          <w:lang w:val="en-GB"/>
        </w:rPr>
        <w:t>Picca</w:t>
      </w:r>
      <w:proofErr w:type="spellEnd"/>
      <w:r w:rsidR="00A93F1F" w:rsidRPr="000A1EAD">
        <w:rPr>
          <w:rFonts w:ascii="Times New Roman" w:hAnsi="Times New Roman" w:cs="Times New Roman"/>
          <w:color w:val="000000"/>
          <w:sz w:val="24"/>
          <w:szCs w:val="24"/>
          <w:lang w:val="en-GB"/>
        </w:rPr>
        <w:t xml:space="preserve"> S, et al. Strict blood-pressure control and progression of renal failure in children. N </w:t>
      </w:r>
      <w:proofErr w:type="spellStart"/>
      <w:r w:rsidR="00A93F1F" w:rsidRPr="000A1EAD">
        <w:rPr>
          <w:rFonts w:ascii="Times New Roman" w:hAnsi="Times New Roman" w:cs="Times New Roman"/>
          <w:color w:val="000000"/>
          <w:sz w:val="24"/>
          <w:szCs w:val="24"/>
          <w:lang w:val="en-GB"/>
        </w:rPr>
        <w:t>Engl</w:t>
      </w:r>
      <w:proofErr w:type="spellEnd"/>
      <w:r w:rsidR="00A93F1F" w:rsidRPr="000A1EAD">
        <w:rPr>
          <w:rFonts w:ascii="Times New Roman" w:hAnsi="Times New Roman" w:cs="Times New Roman"/>
          <w:color w:val="000000"/>
          <w:sz w:val="24"/>
          <w:szCs w:val="24"/>
          <w:lang w:val="en-GB"/>
        </w:rPr>
        <w:t xml:space="preserve"> J Med </w:t>
      </w:r>
      <w:proofErr w:type="gramStart"/>
      <w:r w:rsidR="00A93F1F" w:rsidRPr="000A1EAD">
        <w:rPr>
          <w:rFonts w:ascii="Times New Roman" w:hAnsi="Times New Roman" w:cs="Times New Roman"/>
          <w:color w:val="000000"/>
          <w:sz w:val="24"/>
          <w:szCs w:val="24"/>
          <w:lang w:val="en-GB"/>
        </w:rPr>
        <w:t>2009;361:1639</w:t>
      </w:r>
      <w:proofErr w:type="gramEnd"/>
      <w:r w:rsidR="00A93F1F" w:rsidRPr="000A1EAD">
        <w:rPr>
          <w:rFonts w:ascii="Times New Roman" w:hAnsi="Times New Roman" w:cs="Times New Roman"/>
          <w:color w:val="000000"/>
          <w:sz w:val="24"/>
          <w:szCs w:val="24"/>
          <w:lang w:val="en-GB"/>
        </w:rPr>
        <w:t>-50.</w:t>
      </w:r>
    </w:p>
    <w:p w14:paraId="6F03A32E" w14:textId="722FF4D1" w:rsidR="009475E8" w:rsidRDefault="000E0FC3">
      <w:pPr>
        <w:spacing w:line="360" w:lineRule="auto"/>
        <w:jc w:val="both"/>
        <w:rPr>
          <w:rFonts w:ascii="Times New Roman" w:hAnsi="Times New Roman" w:cs="Times New Roman"/>
          <w:color w:val="000000"/>
          <w:sz w:val="24"/>
          <w:szCs w:val="24"/>
        </w:rPr>
      </w:pPr>
      <w:r w:rsidRPr="000A1EAD">
        <w:rPr>
          <w:rFonts w:ascii="Times New Roman" w:hAnsi="Times New Roman" w:cs="Times New Roman"/>
          <w:b/>
          <w:color w:val="000000"/>
          <w:sz w:val="24"/>
          <w:szCs w:val="24"/>
          <w:lang w:val="en-GB"/>
        </w:rPr>
        <w:t>[</w:t>
      </w:r>
      <w:r>
        <w:rPr>
          <w:rFonts w:ascii="Times New Roman" w:hAnsi="Times New Roman" w:cs="Times New Roman"/>
          <w:b/>
          <w:color w:val="000000"/>
          <w:sz w:val="24"/>
          <w:szCs w:val="24"/>
          <w:lang w:val="en-GB"/>
        </w:rPr>
        <w:t>3</w:t>
      </w:r>
      <w:r w:rsidRPr="000A1EAD">
        <w:rPr>
          <w:rFonts w:ascii="Times New Roman" w:hAnsi="Times New Roman" w:cs="Times New Roman"/>
          <w:b/>
          <w:color w:val="000000"/>
          <w:sz w:val="24"/>
          <w:szCs w:val="24"/>
          <w:lang w:val="en-GB"/>
        </w:rPr>
        <w:t xml:space="preserve">4] </w:t>
      </w:r>
      <w:proofErr w:type="spellStart"/>
      <w:r w:rsidR="00A93F1F" w:rsidRPr="000A1EAD">
        <w:rPr>
          <w:rFonts w:ascii="Times New Roman" w:hAnsi="Times New Roman" w:cs="Times New Roman"/>
          <w:color w:val="000000"/>
          <w:sz w:val="24"/>
          <w:szCs w:val="24"/>
          <w:lang w:val="en-GB"/>
        </w:rPr>
        <w:t>Lurbe</w:t>
      </w:r>
      <w:proofErr w:type="spellEnd"/>
      <w:r w:rsidR="00A93F1F" w:rsidRPr="000A1EAD">
        <w:rPr>
          <w:rFonts w:ascii="Times New Roman" w:hAnsi="Times New Roman" w:cs="Times New Roman"/>
          <w:color w:val="000000"/>
          <w:sz w:val="24"/>
          <w:szCs w:val="24"/>
          <w:lang w:val="en-GB"/>
        </w:rPr>
        <w:t xml:space="preserve"> E, </w:t>
      </w:r>
      <w:proofErr w:type="spellStart"/>
      <w:r w:rsidR="00A93F1F" w:rsidRPr="000A1EAD">
        <w:rPr>
          <w:rFonts w:ascii="Times New Roman" w:hAnsi="Times New Roman" w:cs="Times New Roman"/>
          <w:color w:val="000000"/>
          <w:sz w:val="24"/>
          <w:szCs w:val="24"/>
          <w:lang w:val="en-GB"/>
        </w:rPr>
        <w:t>Agabiti-Rosei</w:t>
      </w:r>
      <w:proofErr w:type="spellEnd"/>
      <w:r w:rsidR="00A93F1F" w:rsidRPr="000A1EAD">
        <w:rPr>
          <w:rFonts w:ascii="Times New Roman" w:hAnsi="Times New Roman" w:cs="Times New Roman"/>
          <w:color w:val="000000"/>
          <w:sz w:val="24"/>
          <w:szCs w:val="24"/>
          <w:lang w:val="en-GB"/>
        </w:rPr>
        <w:t xml:space="preserve"> E, Cruickshank JK, et al. 2016 European Society of Hypertension guidelines for the management of high blood pressure in children and adolescents. </w:t>
      </w:r>
      <w:r w:rsidR="00A93F1F">
        <w:rPr>
          <w:rFonts w:ascii="Times New Roman" w:hAnsi="Times New Roman" w:cs="Times New Roman"/>
          <w:color w:val="000000"/>
          <w:sz w:val="24"/>
          <w:szCs w:val="24"/>
        </w:rPr>
        <w:t xml:space="preserve">J </w:t>
      </w:r>
      <w:proofErr w:type="spellStart"/>
      <w:r w:rsidR="00A93F1F">
        <w:rPr>
          <w:rFonts w:ascii="Times New Roman" w:hAnsi="Times New Roman" w:cs="Times New Roman"/>
          <w:color w:val="000000"/>
          <w:sz w:val="24"/>
          <w:szCs w:val="24"/>
        </w:rPr>
        <w:t>Hypertens</w:t>
      </w:r>
      <w:proofErr w:type="spellEnd"/>
      <w:r w:rsidR="00A93F1F">
        <w:rPr>
          <w:rFonts w:ascii="Times New Roman" w:hAnsi="Times New Roman" w:cs="Times New Roman"/>
          <w:color w:val="000000"/>
          <w:sz w:val="24"/>
          <w:szCs w:val="24"/>
        </w:rPr>
        <w:t xml:space="preserve"> </w:t>
      </w:r>
      <w:proofErr w:type="gramStart"/>
      <w:r w:rsidR="00A93F1F">
        <w:rPr>
          <w:rFonts w:ascii="Times New Roman" w:hAnsi="Times New Roman" w:cs="Times New Roman"/>
          <w:color w:val="000000"/>
          <w:sz w:val="24"/>
          <w:szCs w:val="24"/>
        </w:rPr>
        <w:t>2016;</w:t>
      </w:r>
      <w:proofErr w:type="gramEnd"/>
      <w:r w:rsidR="00A93F1F">
        <w:rPr>
          <w:rFonts w:ascii="Times New Roman" w:hAnsi="Times New Roman" w:cs="Times New Roman"/>
          <w:color w:val="000000"/>
          <w:sz w:val="24"/>
          <w:szCs w:val="24"/>
        </w:rPr>
        <w:t>34:1887-920.</w:t>
      </w:r>
    </w:p>
    <w:sectPr w:rsidR="009475E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3BB3" w14:textId="77777777" w:rsidR="00082EAA" w:rsidRDefault="00082EAA">
      <w:pPr>
        <w:spacing w:after="0" w:line="240" w:lineRule="auto"/>
      </w:pPr>
      <w:r>
        <w:separator/>
      </w:r>
    </w:p>
  </w:endnote>
  <w:endnote w:type="continuationSeparator" w:id="0">
    <w:p w14:paraId="4C0148ED" w14:textId="77777777" w:rsidR="00082EAA" w:rsidRDefault="0008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62F0" w14:textId="77777777" w:rsidR="005F512C" w:rsidRDefault="005F5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DCFA" w14:textId="77777777" w:rsidR="009475E8" w:rsidRDefault="00A93F1F">
    <w:pPr>
      <w:pStyle w:val="Footer"/>
      <w:jc w:val="center"/>
    </w:pPr>
    <w:r>
      <w:fldChar w:fldCharType="begin"/>
    </w:r>
    <w:r>
      <w:instrText>PAGE   \* MERGEFORMAT</w:instrText>
    </w:r>
    <w:r>
      <w:fldChar w:fldCharType="separate"/>
    </w:r>
    <w:r>
      <w:rPr>
        <w:noProof/>
      </w:rPr>
      <w:t>9</w:t>
    </w:r>
    <w:r>
      <w:fldChar w:fldCharType="end"/>
    </w:r>
  </w:p>
  <w:p w14:paraId="6AE03683" w14:textId="77777777" w:rsidR="009475E8" w:rsidRDefault="00947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D1FC" w14:textId="77777777" w:rsidR="005F512C" w:rsidRDefault="005F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77581" w14:textId="77777777" w:rsidR="00082EAA" w:rsidRDefault="00082EAA">
      <w:pPr>
        <w:spacing w:after="0" w:line="240" w:lineRule="auto"/>
      </w:pPr>
      <w:r>
        <w:separator/>
      </w:r>
    </w:p>
  </w:footnote>
  <w:footnote w:type="continuationSeparator" w:id="0">
    <w:p w14:paraId="73FBEA12" w14:textId="77777777" w:rsidR="00082EAA" w:rsidRDefault="00082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41223" w14:textId="08A09264" w:rsidR="005F512C" w:rsidRDefault="00FA07CD">
    <w:pPr>
      <w:pStyle w:val="Header"/>
    </w:pPr>
    <w:r>
      <w:rPr>
        <w:noProof/>
      </w:rPr>
      <w:pict w14:anchorId="3EB32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41110" o:spid="_x0000_s2051" type="#_x0000_t136" alt="" style="position:absolute;margin-left:0;margin-top:0;width:538.05pt;height:101.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8251" w14:textId="3E477583" w:rsidR="005F512C" w:rsidRDefault="00FA07CD">
    <w:pPr>
      <w:pStyle w:val="Header"/>
    </w:pPr>
    <w:r>
      <w:rPr>
        <w:noProof/>
      </w:rPr>
      <w:pict w14:anchorId="0A9E1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41111" o:spid="_x0000_s2050" type="#_x0000_t136" alt="" style="position:absolute;margin-left:0;margin-top:0;width:538.05pt;height:101.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F736" w14:textId="4062579C" w:rsidR="005F512C" w:rsidRDefault="00FA07CD">
    <w:pPr>
      <w:pStyle w:val="Header"/>
    </w:pPr>
    <w:r>
      <w:rPr>
        <w:noProof/>
      </w:rPr>
      <w:pict w14:anchorId="21D97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41109" o:spid="_x0000_s2049" type="#_x0000_t136" alt="" style="position:absolute;margin-left:0;margin-top:0;width:538.05pt;height:101.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BB44B7EA"/>
    <w:lvl w:ilvl="0" w:tplc="0246B04A">
      <w:numFmt w:val="bullet"/>
      <w:lvlText w:val="-"/>
      <w:lvlJc w:val="left"/>
      <w:pPr>
        <w:ind w:left="360" w:hanging="360"/>
      </w:pPr>
      <w:rPr>
        <w:rFonts w:ascii="Times New Roman" w:eastAsia="Times New Roman" w:hAnsi="Times New Roman" w:cs="Times New Roman" w:hint="default"/>
        <w:b w:val="0"/>
        <w:bCs w:val="0"/>
      </w:rPr>
    </w:lvl>
    <w:lvl w:ilvl="1" w:tplc="040C0003">
      <w:start w:val="1"/>
      <w:numFmt w:val="bullet"/>
      <w:lvlRestart w:val="0"/>
      <w:lvlText w:val="o"/>
      <w:lvlJc w:val="left"/>
      <w:pPr>
        <w:ind w:left="1080" w:hanging="360"/>
      </w:pPr>
      <w:rPr>
        <w:rFonts w:ascii="Courier New" w:hAnsi="Courier New" w:cs="Courier New" w:hint="default"/>
      </w:rPr>
    </w:lvl>
    <w:lvl w:ilvl="2" w:tplc="040C0005">
      <w:start w:val="1"/>
      <w:numFmt w:val="bullet"/>
      <w:lvlRestart w:val="0"/>
      <w:lvlText w:val=""/>
      <w:lvlJc w:val="left"/>
      <w:pPr>
        <w:ind w:left="1800" w:hanging="360"/>
      </w:pPr>
      <w:rPr>
        <w:rFonts w:ascii="Wingdings" w:hAnsi="Wingdings" w:hint="default"/>
      </w:rPr>
    </w:lvl>
    <w:lvl w:ilvl="3" w:tplc="040C0001">
      <w:start w:val="1"/>
      <w:numFmt w:val="bullet"/>
      <w:lvlRestart w:val="0"/>
      <w:lvlText w:val=""/>
      <w:lvlJc w:val="left"/>
      <w:pPr>
        <w:ind w:left="2520" w:hanging="360"/>
      </w:pPr>
      <w:rPr>
        <w:rFonts w:ascii="Symbol" w:hAnsi="Symbol" w:hint="default"/>
      </w:rPr>
    </w:lvl>
    <w:lvl w:ilvl="4" w:tplc="040C0003">
      <w:start w:val="1"/>
      <w:numFmt w:val="bullet"/>
      <w:lvlRestart w:val="0"/>
      <w:lvlText w:val="o"/>
      <w:lvlJc w:val="left"/>
      <w:pPr>
        <w:ind w:left="3240" w:hanging="360"/>
      </w:pPr>
      <w:rPr>
        <w:rFonts w:ascii="Courier New" w:hAnsi="Courier New" w:cs="Courier New" w:hint="default"/>
      </w:rPr>
    </w:lvl>
    <w:lvl w:ilvl="5" w:tplc="040C0005">
      <w:start w:val="1"/>
      <w:numFmt w:val="bullet"/>
      <w:lvlRestart w:val="0"/>
      <w:lvlText w:val=""/>
      <w:lvlJc w:val="left"/>
      <w:pPr>
        <w:ind w:left="3960" w:hanging="360"/>
      </w:pPr>
      <w:rPr>
        <w:rFonts w:ascii="Wingdings" w:hAnsi="Wingdings" w:hint="default"/>
      </w:rPr>
    </w:lvl>
    <w:lvl w:ilvl="6" w:tplc="040C0001">
      <w:start w:val="1"/>
      <w:numFmt w:val="bullet"/>
      <w:lvlRestart w:val="0"/>
      <w:lvlText w:val=""/>
      <w:lvlJc w:val="left"/>
      <w:pPr>
        <w:ind w:left="4680" w:hanging="360"/>
      </w:pPr>
      <w:rPr>
        <w:rFonts w:ascii="Symbol" w:hAnsi="Symbol" w:hint="default"/>
      </w:rPr>
    </w:lvl>
    <w:lvl w:ilvl="7" w:tplc="040C0003">
      <w:start w:val="1"/>
      <w:numFmt w:val="bullet"/>
      <w:lvlRestart w:val="0"/>
      <w:lvlText w:val="o"/>
      <w:lvlJc w:val="left"/>
      <w:pPr>
        <w:ind w:left="5400" w:hanging="360"/>
      </w:pPr>
      <w:rPr>
        <w:rFonts w:ascii="Courier New" w:hAnsi="Courier New" w:cs="Courier New" w:hint="default"/>
      </w:rPr>
    </w:lvl>
    <w:lvl w:ilvl="8" w:tplc="040C0005">
      <w:start w:val="1"/>
      <w:numFmt w:val="bullet"/>
      <w:lvlRestart w:val="0"/>
      <w:lvlText w:val=""/>
      <w:lvlJc w:val="left"/>
      <w:pPr>
        <w:ind w:left="6120" w:hanging="360"/>
      </w:pPr>
      <w:rPr>
        <w:rFonts w:ascii="Wingdings" w:hAnsi="Wingdings" w:hint="default"/>
      </w:rPr>
    </w:lvl>
  </w:abstractNum>
  <w:abstractNum w:abstractNumId="1" w15:restartNumberingAfterBreak="0">
    <w:nsid w:val="1CFE65D0"/>
    <w:multiLevelType w:val="hybridMultilevel"/>
    <w:tmpl w:val="FC60B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A683B4F"/>
    <w:multiLevelType w:val="multilevel"/>
    <w:tmpl w:val="A79A3F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NTI1MbYwsjAyNDRR0lEKTi0uzszPAykwrAUAz5tSICwAAAA="/>
  </w:docVars>
  <w:rsids>
    <w:rsidRoot w:val="009475E8"/>
    <w:rsid w:val="0002549F"/>
    <w:rsid w:val="000475DF"/>
    <w:rsid w:val="00062413"/>
    <w:rsid w:val="0007552B"/>
    <w:rsid w:val="00082EAA"/>
    <w:rsid w:val="0008664A"/>
    <w:rsid w:val="000A1EAD"/>
    <w:rsid w:val="000B19D9"/>
    <w:rsid w:val="000C614E"/>
    <w:rsid w:val="000D05AE"/>
    <w:rsid w:val="000D2636"/>
    <w:rsid w:val="000D2A6D"/>
    <w:rsid w:val="000D7C3A"/>
    <w:rsid w:val="000D7D39"/>
    <w:rsid w:val="000E0FC3"/>
    <w:rsid w:val="001037C6"/>
    <w:rsid w:val="00107C66"/>
    <w:rsid w:val="00107D28"/>
    <w:rsid w:val="00115B55"/>
    <w:rsid w:val="001204A6"/>
    <w:rsid w:val="00143ED3"/>
    <w:rsid w:val="00146CAF"/>
    <w:rsid w:val="001548FC"/>
    <w:rsid w:val="001554E5"/>
    <w:rsid w:val="00161CD7"/>
    <w:rsid w:val="0016514D"/>
    <w:rsid w:val="0016608F"/>
    <w:rsid w:val="00171BDF"/>
    <w:rsid w:val="00185556"/>
    <w:rsid w:val="001C5E28"/>
    <w:rsid w:val="001D1DBC"/>
    <w:rsid w:val="001E0344"/>
    <w:rsid w:val="001F4B97"/>
    <w:rsid w:val="001F7B0F"/>
    <w:rsid w:val="002105BD"/>
    <w:rsid w:val="00211999"/>
    <w:rsid w:val="00213C36"/>
    <w:rsid w:val="002419E0"/>
    <w:rsid w:val="00266581"/>
    <w:rsid w:val="0028439B"/>
    <w:rsid w:val="00286D5E"/>
    <w:rsid w:val="002924C2"/>
    <w:rsid w:val="002A28CA"/>
    <w:rsid w:val="002B2FF4"/>
    <w:rsid w:val="002B76C2"/>
    <w:rsid w:val="002E22E3"/>
    <w:rsid w:val="002E3432"/>
    <w:rsid w:val="00302EF0"/>
    <w:rsid w:val="003103E4"/>
    <w:rsid w:val="00331D15"/>
    <w:rsid w:val="00334088"/>
    <w:rsid w:val="003544BE"/>
    <w:rsid w:val="00355846"/>
    <w:rsid w:val="00356EB2"/>
    <w:rsid w:val="00362C0C"/>
    <w:rsid w:val="00372143"/>
    <w:rsid w:val="003B263F"/>
    <w:rsid w:val="003B3333"/>
    <w:rsid w:val="003C7FBB"/>
    <w:rsid w:val="00403B1E"/>
    <w:rsid w:val="00404209"/>
    <w:rsid w:val="00424C82"/>
    <w:rsid w:val="004264BB"/>
    <w:rsid w:val="00432D06"/>
    <w:rsid w:val="004764A5"/>
    <w:rsid w:val="00483AA4"/>
    <w:rsid w:val="0049334D"/>
    <w:rsid w:val="0049374E"/>
    <w:rsid w:val="004A1C7A"/>
    <w:rsid w:val="004D116E"/>
    <w:rsid w:val="004D4778"/>
    <w:rsid w:val="004D57E1"/>
    <w:rsid w:val="004E09E7"/>
    <w:rsid w:val="004E34B0"/>
    <w:rsid w:val="004F2605"/>
    <w:rsid w:val="004F52BB"/>
    <w:rsid w:val="0052083D"/>
    <w:rsid w:val="0052564B"/>
    <w:rsid w:val="00527A58"/>
    <w:rsid w:val="00532EC6"/>
    <w:rsid w:val="00533E9E"/>
    <w:rsid w:val="00537473"/>
    <w:rsid w:val="00554C8A"/>
    <w:rsid w:val="00563186"/>
    <w:rsid w:val="005847E8"/>
    <w:rsid w:val="005901E5"/>
    <w:rsid w:val="005A7B3C"/>
    <w:rsid w:val="005B0A74"/>
    <w:rsid w:val="005B3CAD"/>
    <w:rsid w:val="005C5F20"/>
    <w:rsid w:val="005C75E3"/>
    <w:rsid w:val="005C7899"/>
    <w:rsid w:val="005D2956"/>
    <w:rsid w:val="005F512C"/>
    <w:rsid w:val="005F76ED"/>
    <w:rsid w:val="0060116C"/>
    <w:rsid w:val="00607478"/>
    <w:rsid w:val="00607D70"/>
    <w:rsid w:val="00613079"/>
    <w:rsid w:val="0061523D"/>
    <w:rsid w:val="0061625E"/>
    <w:rsid w:val="00621256"/>
    <w:rsid w:val="0062207F"/>
    <w:rsid w:val="00642F13"/>
    <w:rsid w:val="006433FB"/>
    <w:rsid w:val="00654FFC"/>
    <w:rsid w:val="00666FED"/>
    <w:rsid w:val="0067178B"/>
    <w:rsid w:val="0068737D"/>
    <w:rsid w:val="00687A75"/>
    <w:rsid w:val="00693E85"/>
    <w:rsid w:val="006961C3"/>
    <w:rsid w:val="0069665F"/>
    <w:rsid w:val="006A03CE"/>
    <w:rsid w:val="006A0B66"/>
    <w:rsid w:val="006A358B"/>
    <w:rsid w:val="006A7C0C"/>
    <w:rsid w:val="006B4528"/>
    <w:rsid w:val="006B612F"/>
    <w:rsid w:val="006C1EF8"/>
    <w:rsid w:val="006F407C"/>
    <w:rsid w:val="006F6282"/>
    <w:rsid w:val="007117C9"/>
    <w:rsid w:val="007169EA"/>
    <w:rsid w:val="00716FD2"/>
    <w:rsid w:val="00720D0A"/>
    <w:rsid w:val="0073464B"/>
    <w:rsid w:val="00736BDE"/>
    <w:rsid w:val="00743B62"/>
    <w:rsid w:val="0074781D"/>
    <w:rsid w:val="0078273C"/>
    <w:rsid w:val="00787A3F"/>
    <w:rsid w:val="00791EA5"/>
    <w:rsid w:val="007A0554"/>
    <w:rsid w:val="007B023A"/>
    <w:rsid w:val="007B1BB4"/>
    <w:rsid w:val="007B2ACC"/>
    <w:rsid w:val="007C18E5"/>
    <w:rsid w:val="007E20E6"/>
    <w:rsid w:val="007E582F"/>
    <w:rsid w:val="007E760F"/>
    <w:rsid w:val="007F10E4"/>
    <w:rsid w:val="007F6582"/>
    <w:rsid w:val="007F6A8D"/>
    <w:rsid w:val="00802806"/>
    <w:rsid w:val="0080573E"/>
    <w:rsid w:val="0081055C"/>
    <w:rsid w:val="008411F8"/>
    <w:rsid w:val="00844B00"/>
    <w:rsid w:val="00846D09"/>
    <w:rsid w:val="0085656F"/>
    <w:rsid w:val="0085791B"/>
    <w:rsid w:val="00861295"/>
    <w:rsid w:val="00861428"/>
    <w:rsid w:val="008700B4"/>
    <w:rsid w:val="00875670"/>
    <w:rsid w:val="00882B18"/>
    <w:rsid w:val="00883985"/>
    <w:rsid w:val="008A59F3"/>
    <w:rsid w:val="008B5619"/>
    <w:rsid w:val="008D2AAF"/>
    <w:rsid w:val="008E6305"/>
    <w:rsid w:val="008E649D"/>
    <w:rsid w:val="008F0592"/>
    <w:rsid w:val="00915C5D"/>
    <w:rsid w:val="00932553"/>
    <w:rsid w:val="009360B9"/>
    <w:rsid w:val="009373C2"/>
    <w:rsid w:val="00940EF3"/>
    <w:rsid w:val="00941FD3"/>
    <w:rsid w:val="009475E8"/>
    <w:rsid w:val="00953ABA"/>
    <w:rsid w:val="00964534"/>
    <w:rsid w:val="00967247"/>
    <w:rsid w:val="00967D97"/>
    <w:rsid w:val="00975045"/>
    <w:rsid w:val="0097717F"/>
    <w:rsid w:val="009802A4"/>
    <w:rsid w:val="0098541E"/>
    <w:rsid w:val="009A6057"/>
    <w:rsid w:val="009B6868"/>
    <w:rsid w:val="009B70BA"/>
    <w:rsid w:val="009C4D55"/>
    <w:rsid w:val="009C529F"/>
    <w:rsid w:val="009C56E5"/>
    <w:rsid w:val="009E307A"/>
    <w:rsid w:val="009E7C04"/>
    <w:rsid w:val="00A04B5D"/>
    <w:rsid w:val="00A13B92"/>
    <w:rsid w:val="00A146EC"/>
    <w:rsid w:val="00A148FF"/>
    <w:rsid w:val="00A20D10"/>
    <w:rsid w:val="00A31AF7"/>
    <w:rsid w:val="00A3473C"/>
    <w:rsid w:val="00A37034"/>
    <w:rsid w:val="00A537C0"/>
    <w:rsid w:val="00A56C5F"/>
    <w:rsid w:val="00A653D7"/>
    <w:rsid w:val="00A7695B"/>
    <w:rsid w:val="00A87DA7"/>
    <w:rsid w:val="00A91CC3"/>
    <w:rsid w:val="00A93F1F"/>
    <w:rsid w:val="00AA5811"/>
    <w:rsid w:val="00AA6699"/>
    <w:rsid w:val="00AA7659"/>
    <w:rsid w:val="00AB5EA8"/>
    <w:rsid w:val="00AB62B5"/>
    <w:rsid w:val="00AC4518"/>
    <w:rsid w:val="00AD077F"/>
    <w:rsid w:val="00AF52D7"/>
    <w:rsid w:val="00AF585B"/>
    <w:rsid w:val="00AF6D0B"/>
    <w:rsid w:val="00AF7F66"/>
    <w:rsid w:val="00B0145E"/>
    <w:rsid w:val="00B0347D"/>
    <w:rsid w:val="00B125A5"/>
    <w:rsid w:val="00B12D5A"/>
    <w:rsid w:val="00B2129C"/>
    <w:rsid w:val="00B22B87"/>
    <w:rsid w:val="00B41C88"/>
    <w:rsid w:val="00B45CB4"/>
    <w:rsid w:val="00B50F0E"/>
    <w:rsid w:val="00B56410"/>
    <w:rsid w:val="00B9147C"/>
    <w:rsid w:val="00B91647"/>
    <w:rsid w:val="00B954D8"/>
    <w:rsid w:val="00B9748A"/>
    <w:rsid w:val="00BB6366"/>
    <w:rsid w:val="00BC2CDE"/>
    <w:rsid w:val="00BC4057"/>
    <w:rsid w:val="00BC7647"/>
    <w:rsid w:val="00BD63F3"/>
    <w:rsid w:val="00C064D1"/>
    <w:rsid w:val="00C25FFC"/>
    <w:rsid w:val="00C3221E"/>
    <w:rsid w:val="00C35639"/>
    <w:rsid w:val="00C4150B"/>
    <w:rsid w:val="00C431F8"/>
    <w:rsid w:val="00C5640A"/>
    <w:rsid w:val="00C60C3B"/>
    <w:rsid w:val="00C61B90"/>
    <w:rsid w:val="00C64AF0"/>
    <w:rsid w:val="00C77DCC"/>
    <w:rsid w:val="00C84858"/>
    <w:rsid w:val="00CA28D2"/>
    <w:rsid w:val="00CA6D36"/>
    <w:rsid w:val="00CA6FBC"/>
    <w:rsid w:val="00CB36CE"/>
    <w:rsid w:val="00CD1C93"/>
    <w:rsid w:val="00CD7DB0"/>
    <w:rsid w:val="00CF6B7E"/>
    <w:rsid w:val="00D014A6"/>
    <w:rsid w:val="00D22436"/>
    <w:rsid w:val="00D24971"/>
    <w:rsid w:val="00D27F47"/>
    <w:rsid w:val="00D36F1D"/>
    <w:rsid w:val="00D4514C"/>
    <w:rsid w:val="00D4796F"/>
    <w:rsid w:val="00D52A9F"/>
    <w:rsid w:val="00D83927"/>
    <w:rsid w:val="00D8473D"/>
    <w:rsid w:val="00DA0394"/>
    <w:rsid w:val="00DB2704"/>
    <w:rsid w:val="00DC36D5"/>
    <w:rsid w:val="00E07426"/>
    <w:rsid w:val="00E1261F"/>
    <w:rsid w:val="00E16702"/>
    <w:rsid w:val="00E313CC"/>
    <w:rsid w:val="00E344B2"/>
    <w:rsid w:val="00E41F29"/>
    <w:rsid w:val="00E51418"/>
    <w:rsid w:val="00E74D00"/>
    <w:rsid w:val="00E81C6D"/>
    <w:rsid w:val="00E82334"/>
    <w:rsid w:val="00E834AC"/>
    <w:rsid w:val="00E846AC"/>
    <w:rsid w:val="00E94C01"/>
    <w:rsid w:val="00EB07D2"/>
    <w:rsid w:val="00EB56E0"/>
    <w:rsid w:val="00EB5D3C"/>
    <w:rsid w:val="00EC4D2C"/>
    <w:rsid w:val="00EC5CF6"/>
    <w:rsid w:val="00EC7F03"/>
    <w:rsid w:val="00ED0887"/>
    <w:rsid w:val="00ED1287"/>
    <w:rsid w:val="00EE4B5E"/>
    <w:rsid w:val="00EE6349"/>
    <w:rsid w:val="00EF13E7"/>
    <w:rsid w:val="00F02F42"/>
    <w:rsid w:val="00F33CDD"/>
    <w:rsid w:val="00F41F31"/>
    <w:rsid w:val="00F57700"/>
    <w:rsid w:val="00F66F02"/>
    <w:rsid w:val="00F738FD"/>
    <w:rsid w:val="00F87E2B"/>
    <w:rsid w:val="00F962A1"/>
    <w:rsid w:val="00FA07CD"/>
    <w:rsid w:val="00FA648D"/>
    <w:rsid w:val="00FB7963"/>
    <w:rsid w:val="00FB79A2"/>
    <w:rsid w:val="00FC0A45"/>
    <w:rsid w:val="00FC38CC"/>
    <w:rsid w:val="00FC3B43"/>
    <w:rsid w:val="00FC7E0E"/>
    <w:rsid w:val="00FD1E73"/>
    <w:rsid w:val="00FD3E96"/>
    <w:rsid w:val="00FE3FB6"/>
    <w:rsid w:val="00FF1A5A"/>
    <w:rsid w:val="00FF68CC"/>
    <w:rsid w:val="00FF6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B377E"/>
  <w15:docId w15:val="{631BFC74-6733-B543-B81F-F8C8B8B5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6Couleur1">
    <w:name w:val="Tableau Liste 6 Couleur1"/>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fr-FR"/>
    </w:rPr>
  </w:style>
  <w:style w:type="character" w:customStyle="1" w:styleId="period">
    <w:name w:val="period"/>
    <w:basedOn w:val="DefaultParagraphFont"/>
  </w:style>
  <w:style w:type="character" w:customStyle="1" w:styleId="cit">
    <w:name w:val="cit"/>
    <w:basedOn w:val="DefaultParagraphFont"/>
  </w:style>
  <w:style w:type="character" w:customStyle="1" w:styleId="citation-doi">
    <w:name w:val="citation-doi"/>
    <w:basedOn w:val="DefaultParagraphFont"/>
  </w:style>
  <w:style w:type="character" w:customStyle="1" w:styleId="secondary-date">
    <w:name w:val="secondary-date"/>
    <w:basedOn w:val="DefaultParagraphFont"/>
  </w:style>
  <w:style w:type="character" w:customStyle="1" w:styleId="authors-list-item">
    <w:name w:val="authors-list-item"/>
    <w:basedOn w:val="DefaultParagraphFont"/>
  </w:style>
  <w:style w:type="character" w:customStyle="1" w:styleId="author-sup-separator">
    <w:name w:val="author-sup-separator"/>
    <w:basedOn w:val="DefaultParagraphFont"/>
  </w:style>
  <w:style w:type="character" w:customStyle="1" w:styleId="comma">
    <w:name w:val="comma"/>
    <w:basedOn w:val="DefaultParagraphFont"/>
  </w:style>
  <w:style w:type="paragraph" w:styleId="Revision">
    <w:name w:val="Revision"/>
    <w:uiPriority w:val="99"/>
    <w:pPr>
      <w:spacing w:after="0" w:line="240" w:lineRule="auto"/>
    </w:pPr>
  </w:style>
  <w:style w:type="character" w:styleId="FollowedHyperlink">
    <w:name w:val="FollowedHyperlink"/>
    <w:basedOn w:val="DefaultParagraphFont"/>
    <w:uiPriority w:val="99"/>
    <w:rPr>
      <w:color w:val="954F72"/>
      <w:u w:val="single"/>
    </w:rPr>
  </w:style>
  <w:style w:type="character" w:styleId="UnresolvedMention">
    <w:name w:val="Unresolved Mention"/>
    <w:basedOn w:val="DefaultParagraphFont"/>
    <w:uiPriority w:val="99"/>
    <w:semiHidden/>
    <w:unhideWhenUsed/>
    <w:rsid w:val="001C5E28"/>
    <w:rPr>
      <w:color w:val="605E5C"/>
      <w:shd w:val="clear" w:color="auto" w:fill="E1DFDD"/>
    </w:rPr>
  </w:style>
  <w:style w:type="paragraph" w:styleId="NoSpacing">
    <w:name w:val="No Spacing"/>
    <w:uiPriority w:val="1"/>
    <w:qFormat/>
    <w:rsid w:val="00C64AF0"/>
    <w:pPr>
      <w:spacing w:after="0" w:line="240" w:lineRule="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sd.sn/Indicateur/donnees-de-populatio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Classeur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22977071407828"/>
          <c:y val="3.766138185190477E-2"/>
          <c:w val="0.82734456906533471"/>
          <c:h val="0.74897570207339792"/>
        </c:manualLayout>
      </c:layout>
      <c:barChart>
        <c:barDir val="col"/>
        <c:grouping val="clustered"/>
        <c:varyColors val="0"/>
        <c:ser>
          <c:idx val="0"/>
          <c:order val="0"/>
          <c:tx>
            <c:strRef>
              <c:f>Feuil1!$A$2</c:f>
              <c:strCache>
                <c:ptCount val="1"/>
                <c:pt idx="0">
                  <c:v>Absolute frequencies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]3 - 30 months]</c:v>
                </c:pt>
                <c:pt idx="1">
                  <c:v>]30 - 60 months]</c:v>
                </c:pt>
                <c:pt idx="2">
                  <c:v>]60 - 120 months]</c:v>
                </c:pt>
                <c:pt idx="3">
                  <c:v>]120 - 192 months[</c:v>
                </c:pt>
              </c:strCache>
            </c:strRef>
          </c:cat>
          <c:val>
            <c:numRef>
              <c:f>Feuil1!$B$2:$E$2</c:f>
              <c:numCache>
                <c:formatCode>General</c:formatCode>
                <c:ptCount val="4"/>
                <c:pt idx="0">
                  <c:v>46</c:v>
                </c:pt>
                <c:pt idx="1">
                  <c:v>41</c:v>
                </c:pt>
                <c:pt idx="2">
                  <c:v>93</c:v>
                </c:pt>
                <c:pt idx="3">
                  <c:v>96</c:v>
                </c:pt>
              </c:numCache>
            </c:numRef>
          </c:val>
          <c:extLst>
            <c:ext xmlns:c16="http://schemas.microsoft.com/office/drawing/2014/chart" uri="{C3380CC4-5D6E-409C-BE32-E72D297353CC}">
              <c16:uniqueId val="{00000000-5AB0-F846-8BFD-688B12210E03}"/>
            </c:ext>
          </c:extLst>
        </c:ser>
        <c:dLbls>
          <c:dLblPos val="outEnd"/>
          <c:showLegendKey val="0"/>
          <c:showVal val="1"/>
          <c:showCatName val="0"/>
          <c:showSerName val="0"/>
          <c:showPercent val="0"/>
          <c:showBubbleSize val="0"/>
        </c:dLbls>
        <c:gapWidth val="219"/>
        <c:overlap val="-27"/>
        <c:axId val="501883199"/>
        <c:axId val="501876479"/>
      </c:barChart>
      <c:catAx>
        <c:axId val="5018831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Age groups </a:t>
                </a:r>
              </a:p>
            </c:rich>
          </c:tx>
          <c:layout>
            <c:manualLayout>
              <c:xMode val="edge"/>
              <c:yMode val="edge"/>
              <c:x val="0.4787856379063728"/>
              <c:y val="0.8897549563036953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876479"/>
        <c:crosses val="autoZero"/>
        <c:auto val="1"/>
        <c:lblAlgn val="ctr"/>
        <c:lblOffset val="100"/>
        <c:noMultiLvlLbl val="0"/>
      </c:catAx>
      <c:valAx>
        <c:axId val="501876479"/>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b="1"/>
                  <a:t>Absolute frequencies </a:t>
                </a:r>
              </a:p>
            </c:rich>
          </c:tx>
          <c:layout>
            <c:manualLayout>
              <c:xMode val="edge"/>
              <c:yMode val="edge"/>
              <c:x val="3.6696534906415008E-2"/>
              <c:y val="0.2796752548276392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88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78BF-3B8C-4605-A27B-DF558113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13</Pages>
  <Words>4114</Words>
  <Characters>23455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Compte Microsoft</dc:creator>
  <cp:lastModifiedBy>SDI 1020</cp:lastModifiedBy>
  <cp:revision>127</cp:revision>
  <dcterms:created xsi:type="dcterms:W3CDTF">2026-01-12T17:52:00Z</dcterms:created>
  <dcterms:modified xsi:type="dcterms:W3CDTF">2026-01-29T09:31:00Z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ec72f77d39824c329b513fac118ea1a4</vt:lpwstr>
  </property>
</Properties>
</file>