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A8C00" w14:textId="41843B72" w:rsidR="000312D0" w:rsidRDefault="008010A5" w:rsidP="000312D0">
      <w:pPr>
        <w:pStyle w:val="NormalWeb"/>
        <w:spacing w:before="0" w:beforeAutospacing="0" w:after="0" w:afterAutospacing="0" w:line="480" w:lineRule="auto"/>
        <w:jc w:val="both"/>
        <w:rPr>
          <w:rStyle w:val="Strong"/>
          <w:sz w:val="28"/>
        </w:rPr>
      </w:pPr>
      <w:bookmarkStart w:id="0" w:name="_GoBack"/>
      <w:bookmarkEnd w:id="0"/>
      <w:r w:rsidRPr="008010A5">
        <w:rPr>
          <w:rStyle w:val="Strong"/>
          <w:sz w:val="28"/>
          <w:highlight w:val="yellow"/>
        </w:rPr>
        <w:t>Scrub typhus presenting as acute abdomen complicated by myocarditis and acute kidney injury: a case report</w:t>
      </w:r>
    </w:p>
    <w:p w14:paraId="2177D62C" w14:textId="77777777" w:rsidR="006C747D" w:rsidRPr="00B5074D" w:rsidRDefault="006C747D" w:rsidP="000312D0">
      <w:pPr>
        <w:pStyle w:val="NormalWeb"/>
        <w:spacing w:before="0" w:beforeAutospacing="0" w:after="0" w:afterAutospacing="0" w:line="480" w:lineRule="auto"/>
        <w:jc w:val="both"/>
        <w:rPr>
          <w:sz w:val="28"/>
        </w:rPr>
      </w:pPr>
    </w:p>
    <w:p w14:paraId="52C9B28B" w14:textId="77777777" w:rsidR="000312D0" w:rsidRPr="00B5074D" w:rsidRDefault="000312D0" w:rsidP="000312D0">
      <w:pPr>
        <w:pStyle w:val="NormalWeb"/>
        <w:spacing w:before="0" w:beforeAutospacing="0" w:after="0" w:afterAutospacing="0" w:line="480" w:lineRule="auto"/>
        <w:jc w:val="both"/>
      </w:pPr>
      <w:r w:rsidRPr="00B5074D">
        <w:t>Abstract:</w:t>
      </w:r>
    </w:p>
    <w:p w14:paraId="612870F5" w14:textId="6DD5D8F8" w:rsidR="006C747D" w:rsidRPr="00B5074D" w:rsidRDefault="008010A5" w:rsidP="000312D0">
      <w:pPr>
        <w:pStyle w:val="NormalWeb"/>
        <w:spacing w:before="0" w:beforeAutospacing="0" w:after="0" w:afterAutospacing="0" w:line="480" w:lineRule="auto"/>
        <w:jc w:val="both"/>
      </w:pPr>
      <w:r w:rsidRPr="008010A5">
        <w:rPr>
          <w:highlight w:val="yellow"/>
        </w:rPr>
        <w:t xml:space="preserve">Scrub typhus is a multisystem infection that can mimic surgical and other infectious conditions, and delayed recognition may lead to fatal outcomes. We report a 14-year-old girl who presented with features suggestive of an acute abdomen, including abdominal pain, vomiting, loose stools, and marked guarding. Initial evaluation </w:t>
      </w:r>
      <w:proofErr w:type="spellStart"/>
      <w:r w:rsidRPr="008010A5">
        <w:rPr>
          <w:highlight w:val="yellow"/>
        </w:rPr>
        <w:t>favored</w:t>
      </w:r>
      <w:proofErr w:type="spellEnd"/>
      <w:r w:rsidRPr="008010A5">
        <w:rPr>
          <w:highlight w:val="yellow"/>
        </w:rPr>
        <w:t xml:space="preserve"> surgical and common infectious differentials, but investigations showed multisystem involvement, including </w:t>
      </w:r>
      <w:proofErr w:type="spellStart"/>
      <w:r w:rsidRPr="008010A5">
        <w:rPr>
          <w:highlight w:val="yellow"/>
        </w:rPr>
        <w:t>leukocytosis</w:t>
      </w:r>
      <w:proofErr w:type="spellEnd"/>
      <w:r w:rsidRPr="008010A5">
        <w:rPr>
          <w:highlight w:val="yellow"/>
        </w:rPr>
        <w:t xml:space="preserve"> with thrombocytopenia, hepatic dysfunction, renal impairment, and elevated D-dimer. Imaging revealed abdominal inflammatory changes and bilateral pulmonary opacities. In view of high-grade fever with thrombocytopenia and organomegaly, scrub typhus was suspected and confirmed by positive immunoglobulin M serology. During hospitalization, she rapidly deteriorated with hypotension and tachycardia requiring vasoactive support and intensive care. Respiratory distress progressed to hypoxemic respiratory failure with radiographic worsening consistent with acute respiratory distress syndrome, necessitating endotracheal intubation and invasive mechanical ventilation. Screening echocardiography demonstrated left ventricular systolic dysfunction with an ejection fraction of approximately 40% without supportive electrocardiographic changes or abnormal cardiac enzymes reported. She developed worsening acute kidney injury with metabolic acidosis and </w:t>
      </w:r>
      <w:proofErr w:type="spellStart"/>
      <w:r w:rsidRPr="008010A5">
        <w:rPr>
          <w:highlight w:val="yellow"/>
        </w:rPr>
        <w:t>hyperkalemia</w:t>
      </w:r>
      <w:proofErr w:type="spellEnd"/>
      <w:r w:rsidRPr="008010A5">
        <w:rPr>
          <w:highlight w:val="yellow"/>
        </w:rPr>
        <w:t xml:space="preserve">, along with coagulopathy treated with blood products for disseminated intravascular coagulation. Despite escalation of antimicrobial therapy and organ support, she suffered sudden ventricular tachycardia and died within four days of presentation. This case highlights the need to consider scrub typhus in endemic settings when acute abdomen is </w:t>
      </w:r>
      <w:r w:rsidRPr="008010A5">
        <w:rPr>
          <w:highlight w:val="yellow"/>
        </w:rPr>
        <w:lastRenderedPageBreak/>
        <w:t>accompanied by thrombocytopenia and early organ dysfunction, and to initiate targeted therapy promptly.</w:t>
      </w:r>
      <w:r w:rsidRPr="008010A5">
        <w:t xml:space="preserve"> </w:t>
      </w:r>
    </w:p>
    <w:p w14:paraId="7241669E" w14:textId="30C57EE9" w:rsidR="000312D0" w:rsidRPr="00B5074D" w:rsidRDefault="000312D0" w:rsidP="000312D0">
      <w:pPr>
        <w:pStyle w:val="NormalWeb"/>
        <w:spacing w:before="0" w:beforeAutospacing="0" w:after="0" w:afterAutospacing="0" w:line="480" w:lineRule="auto"/>
        <w:jc w:val="both"/>
      </w:pPr>
      <w:r w:rsidRPr="00B5074D">
        <w:rPr>
          <w:b/>
        </w:rPr>
        <w:t>Key Words</w:t>
      </w:r>
      <w:r w:rsidRPr="00B5074D">
        <w:t xml:space="preserve">: </w:t>
      </w:r>
      <w:r w:rsidR="008010A5" w:rsidRPr="008010A5">
        <w:rPr>
          <w:highlight w:val="yellow"/>
        </w:rPr>
        <w:t xml:space="preserve">Scrub typhus; acute abdomen; myocarditis; acute kidney injury; acute respiratory distress syndrome; </w:t>
      </w:r>
    </w:p>
    <w:p w14:paraId="26BF9088" w14:textId="1E18736C" w:rsidR="000312D0" w:rsidRPr="00B5074D" w:rsidRDefault="000312D0" w:rsidP="000312D0">
      <w:pPr>
        <w:pStyle w:val="NormalWeb"/>
        <w:spacing w:before="0" w:beforeAutospacing="0" w:after="0" w:afterAutospacing="0" w:line="480" w:lineRule="auto"/>
        <w:jc w:val="both"/>
      </w:pPr>
    </w:p>
    <w:p w14:paraId="75220614" w14:textId="67825A17" w:rsidR="000312D0" w:rsidRPr="00B5074D" w:rsidRDefault="000312D0" w:rsidP="000312D0">
      <w:pPr>
        <w:pStyle w:val="NormalWeb"/>
        <w:spacing w:before="0" w:beforeAutospacing="0" w:after="0" w:afterAutospacing="0" w:line="480" w:lineRule="auto"/>
        <w:jc w:val="both"/>
      </w:pPr>
    </w:p>
    <w:p w14:paraId="520AAC77" w14:textId="77777777" w:rsidR="000312D0" w:rsidRPr="00B5074D" w:rsidRDefault="000312D0" w:rsidP="000312D0">
      <w:pPr>
        <w:pStyle w:val="NormalWeb"/>
        <w:spacing w:before="0" w:beforeAutospacing="0" w:after="0" w:afterAutospacing="0" w:line="480" w:lineRule="auto"/>
        <w:jc w:val="both"/>
        <w:rPr>
          <w:b/>
        </w:rPr>
      </w:pPr>
      <w:r w:rsidRPr="00B5074D">
        <w:rPr>
          <w:b/>
        </w:rPr>
        <w:t>Introduction:</w:t>
      </w:r>
    </w:p>
    <w:p w14:paraId="7E872ED0" w14:textId="77777777" w:rsidR="000312D0" w:rsidRPr="00B5074D" w:rsidRDefault="000312D0" w:rsidP="000312D0">
      <w:pPr>
        <w:pStyle w:val="NormalWeb"/>
        <w:spacing w:before="0" w:beforeAutospacing="0" w:after="0" w:afterAutospacing="0" w:line="480" w:lineRule="auto"/>
        <w:jc w:val="both"/>
      </w:pPr>
      <w:r w:rsidRPr="00B5074D">
        <w:t>Scrub typhus is a severe febrile illness caused by the bite of an infected vector mite, which transmits a gram-negative obligately intracellular bacillus—</w:t>
      </w:r>
      <w:proofErr w:type="spellStart"/>
      <w:r w:rsidRPr="00B5074D">
        <w:t>Orientia</w:t>
      </w:r>
      <w:proofErr w:type="spellEnd"/>
      <w:r w:rsidRPr="00B5074D">
        <w:t xml:space="preserve"> </w:t>
      </w:r>
      <w:proofErr w:type="spellStart"/>
      <w:r w:rsidRPr="00B5074D">
        <w:t>tsutsugamushi</w:t>
      </w:r>
      <w:proofErr w:type="spellEnd"/>
      <w:r w:rsidRPr="00B5074D">
        <w:t xml:space="preserve">. It is seen mostly in the </w:t>
      </w:r>
      <w:proofErr w:type="spellStart"/>
      <w:r w:rsidRPr="00B5074D">
        <w:t>tsutsugamushi</w:t>
      </w:r>
      <w:proofErr w:type="spellEnd"/>
      <w:r w:rsidRPr="00B5074D">
        <w:t xml:space="preserve"> triangle—Korea, Japan, China, Taiwan, India, Indonesia, Thailand, Sri Lanka, and the Philippines. 1 Its manifestations are very varied. The pathophysiology is vasculitis. Fever along with rashes, which usually appear on the fifth day of fever, are the most noticed symptoms, along with malaise, headache, and cough. In 7% of patients, an eschar is seen at the site of the mite bite, which, when present, is pathognomonic. 2 Varied presentation and multisystem involvement lead doctors towards incorrect possibilities.</w:t>
      </w:r>
    </w:p>
    <w:p w14:paraId="231BDCBF" w14:textId="35502048" w:rsidR="000312D0" w:rsidRPr="00B5074D" w:rsidRDefault="000312D0" w:rsidP="000312D0">
      <w:pPr>
        <w:pStyle w:val="NormalWeb"/>
        <w:spacing w:before="0" w:beforeAutospacing="0" w:after="0" w:afterAutospacing="0" w:line="480" w:lineRule="auto"/>
        <w:jc w:val="both"/>
      </w:pPr>
      <w:r w:rsidRPr="00B5074D">
        <w:t>13% mortality is seen due to this illness. Often children with this disease appear to be deceivingly stable but show a sudden downhill course. Here we present such a case of someone who had presented to us with an acute abdomen.</w:t>
      </w:r>
    </w:p>
    <w:p w14:paraId="5DF33D1A" w14:textId="77777777" w:rsidR="000312D0" w:rsidRPr="00B5074D" w:rsidRDefault="000312D0" w:rsidP="000312D0">
      <w:pPr>
        <w:pStyle w:val="NormalWeb"/>
        <w:spacing w:before="0" w:beforeAutospacing="0" w:after="0" w:afterAutospacing="0" w:line="480" w:lineRule="auto"/>
        <w:jc w:val="both"/>
      </w:pPr>
    </w:p>
    <w:p w14:paraId="7EF05689" w14:textId="7DE7C2C6" w:rsidR="000312D0" w:rsidRPr="00B5074D" w:rsidRDefault="000312D0" w:rsidP="000312D0">
      <w:pPr>
        <w:pStyle w:val="NormalWeb"/>
        <w:spacing w:before="0" w:beforeAutospacing="0" w:after="0" w:afterAutospacing="0" w:line="480" w:lineRule="auto"/>
        <w:jc w:val="both"/>
      </w:pPr>
      <w:r w:rsidRPr="00B5074D">
        <w:t>Case</w:t>
      </w:r>
      <w:r w:rsidR="00DD46EC">
        <w:t xml:space="preserve"> presentat</w:t>
      </w:r>
      <w:r w:rsidR="00096CBB">
        <w:t>i</w:t>
      </w:r>
      <w:r w:rsidR="00DD46EC">
        <w:t>on</w:t>
      </w:r>
      <w:r w:rsidRPr="00B5074D">
        <w:t>:</w:t>
      </w:r>
    </w:p>
    <w:p w14:paraId="6534CD17" w14:textId="22DF8F57" w:rsidR="000312D0" w:rsidRPr="00B5074D" w:rsidRDefault="000312D0" w:rsidP="000312D0">
      <w:pPr>
        <w:pStyle w:val="NormalWeb"/>
        <w:spacing w:before="0" w:beforeAutospacing="0" w:after="0" w:afterAutospacing="0" w:line="480" w:lineRule="auto"/>
        <w:jc w:val="both"/>
      </w:pPr>
      <w:r w:rsidRPr="00B5074D">
        <w:t xml:space="preserve">The parable of the 14-year-old girl </w:t>
      </w:r>
      <w:r w:rsidR="008010A5" w:rsidRPr="008010A5">
        <w:rPr>
          <w:highlight w:val="yellow"/>
        </w:rPr>
        <w:t>presented</w:t>
      </w:r>
      <w:r w:rsidR="008010A5" w:rsidRPr="008010A5">
        <w:t xml:space="preserve"> with</w:t>
      </w:r>
      <w:r w:rsidR="008010A5">
        <w:t xml:space="preserve"> </w:t>
      </w:r>
      <w:r w:rsidRPr="00B5074D">
        <w:t xml:space="preserve">abdominal pain, loose stools, and vomiting of 1 week's duration. She had only one episode of documented fever on the second day of admission. On examination she had congested conjunctiva with icterus. Her abdominal examination showed </w:t>
      </w:r>
      <w:r w:rsidRPr="00B5074D">
        <w:lastRenderedPageBreak/>
        <w:t xml:space="preserve">severe guarding—especially in the epigastric and right hypochondrium. Surgical causes such as appendicitis, pancreatitis, and perforation were hence thought of, and radiological investigations were done to rule them out. Her laboratory reports showed to be abnormal—neutrophil predominant </w:t>
      </w:r>
      <w:proofErr w:type="spellStart"/>
      <w:r w:rsidRPr="00B5074D">
        <w:t>leukocytosis</w:t>
      </w:r>
      <w:proofErr w:type="spellEnd"/>
      <w:r w:rsidRPr="00B5074D">
        <w:t xml:space="preserve"> (TLC = 14340), thrombocytopenia (36000), blood urea—134, serum creatinine—1.27, total bilirubin—9.01, AST—451, ALT—238, and D-Dimer—&gt;5.5. The dengue and COVID-19 reports done twice were negative. In view of the high-grade fever, with mild splenomegaly and thrombocytopenia, a possibility of scrub typhus was suspected, which was confirmed by serology (IgM +). Ultrasound showed a thickened gall bladder wall with a few enlarged lymph nodes and a thickened cecum. CXR showed bilateral heterogeneous opacities. </w:t>
      </w:r>
    </w:p>
    <w:p w14:paraId="35ACC6FE" w14:textId="77777777" w:rsidR="000312D0" w:rsidRPr="00B5074D" w:rsidRDefault="000312D0" w:rsidP="000312D0">
      <w:pPr>
        <w:pStyle w:val="NormalWeb"/>
        <w:spacing w:before="0" w:beforeAutospacing="0" w:after="0" w:afterAutospacing="0" w:line="480" w:lineRule="auto"/>
        <w:jc w:val="both"/>
      </w:pPr>
      <w:r w:rsidRPr="00B5074D">
        <w:t xml:space="preserve">On D2 of her hospital stay, she had a worsening of the abdominal pain, and hypotension with tachycardia ensued. Inotropes had to be started (dopamine and noradrenaline), and she was shifted to ICU. Her respiratory rate also gradually increased, and O₂ supports were started. Fundus showed </w:t>
      </w:r>
      <w:proofErr w:type="spellStart"/>
      <w:r w:rsidRPr="00B5074D">
        <w:t>hyperemic</w:t>
      </w:r>
      <w:proofErr w:type="spellEnd"/>
      <w:r w:rsidRPr="00B5074D">
        <w:t xml:space="preserve"> disc and peripapillary </w:t>
      </w:r>
      <w:proofErr w:type="spellStart"/>
      <w:r w:rsidRPr="00B5074D">
        <w:t>hemorrhages</w:t>
      </w:r>
      <w:proofErr w:type="spellEnd"/>
      <w:r w:rsidRPr="00B5074D">
        <w:t>. Blood gas showed metabolic acidosis and elevated lactates. Screening ECHO done showed an LV dysfunction with 40% ejection fraction.</w:t>
      </w:r>
    </w:p>
    <w:p w14:paraId="405ADDBB" w14:textId="5EAE852D" w:rsidR="000312D0" w:rsidRPr="00B5074D" w:rsidRDefault="000312D0" w:rsidP="000312D0">
      <w:pPr>
        <w:pStyle w:val="NormalWeb"/>
        <w:spacing w:before="0" w:beforeAutospacing="0" w:after="0" w:afterAutospacing="0" w:line="480" w:lineRule="auto"/>
        <w:jc w:val="both"/>
      </w:pPr>
      <w:r w:rsidRPr="00B5074D">
        <w:t xml:space="preserve">Her vitals worsened, and an increase in distress with a corresponding decrease in the PaO2/FiO2 ratio with a dip in sensorium led to intubation and invasive ventilation from D3 of her stay. </w:t>
      </w:r>
      <w:r w:rsidR="008010A5" w:rsidRPr="008010A5">
        <w:rPr>
          <w:highlight w:val="yellow"/>
        </w:rPr>
        <w:t>Antimicrobial therapy was escalated</w:t>
      </w:r>
      <w:r w:rsidR="008010A5" w:rsidRPr="008010A5">
        <w:t xml:space="preserve"> </w:t>
      </w:r>
      <w:r w:rsidRPr="00B5074D">
        <w:t xml:space="preserve">to meropenem, linezolid, metronidazole, and doxycycline. A chest X-ray showed progression of opacities suggestive of ARDS—warranting a hike in ventilatory parameters. Blood products were given in view of DIC. Inotropic supports were increased, and stress-dose steroids were given in view of catecholamine refractory shock. </w:t>
      </w:r>
      <w:proofErr w:type="spellStart"/>
      <w:r w:rsidRPr="00B5074D">
        <w:t>Hyperkalemia</w:t>
      </w:r>
      <w:proofErr w:type="spellEnd"/>
      <w:r w:rsidRPr="00B5074D">
        <w:t xml:space="preserve"> and worsening of AKI (creatinine increased to 1.7) with metabolic acidosis were the other worrying parameters.</w:t>
      </w:r>
    </w:p>
    <w:p w14:paraId="78F93881" w14:textId="77777777" w:rsidR="000312D0" w:rsidRDefault="000312D0" w:rsidP="000312D0">
      <w:pPr>
        <w:pStyle w:val="NormalWeb"/>
        <w:spacing w:before="0" w:beforeAutospacing="0" w:after="0" w:afterAutospacing="0" w:line="480" w:lineRule="auto"/>
        <w:jc w:val="both"/>
      </w:pPr>
      <w:r w:rsidRPr="00B5074D">
        <w:lastRenderedPageBreak/>
        <w:t>However, in spite of all the intensive treatment and monitoring, she succumbed after 24 hours of invasive ventilation and could not be revived.</w:t>
      </w:r>
    </w:p>
    <w:p w14:paraId="7D66E0AB" w14:textId="77777777" w:rsidR="008010A5" w:rsidRPr="008010A5" w:rsidRDefault="008010A5" w:rsidP="000312D0">
      <w:pPr>
        <w:pStyle w:val="NormalWeb"/>
        <w:spacing w:before="0" w:beforeAutospacing="0" w:after="0" w:afterAutospacing="0" w:line="480" w:lineRule="auto"/>
        <w:jc w:val="both"/>
        <w:rPr>
          <w:highlight w:val="yellow"/>
        </w:rPr>
      </w:pPr>
      <w:r w:rsidRPr="008010A5">
        <w:rPr>
          <w:highlight w:val="yellow"/>
        </w:rPr>
        <w:t xml:space="preserve">Differential diagnosis: </w:t>
      </w:r>
    </w:p>
    <w:p w14:paraId="27BE0FFF" w14:textId="34495C4E" w:rsidR="008010A5" w:rsidRDefault="008010A5" w:rsidP="000312D0">
      <w:pPr>
        <w:pStyle w:val="NormalWeb"/>
        <w:spacing w:before="0" w:beforeAutospacing="0" w:after="0" w:afterAutospacing="0" w:line="480" w:lineRule="auto"/>
        <w:jc w:val="both"/>
      </w:pPr>
      <w:r w:rsidRPr="008010A5">
        <w:rPr>
          <w:highlight w:val="yellow"/>
        </w:rPr>
        <w:t xml:space="preserve">The initial presentation with abdominal pain, vomiting, loose stools, and guarding raised concern for an acute surgical abdomen. Differential diagnoses included acute appendicitis, perforation/peritonitis, acute pancreatitis, mesenteric adenitis, and abdominal tuberculosis. In parallel, given high-grade fever with thrombocytopenia and evolving multi-organ dysfunction, infectious differentials included dengue, malaria, enteric fever, leptospirosis, </w:t>
      </w:r>
      <w:proofErr w:type="spellStart"/>
      <w:r w:rsidRPr="008010A5">
        <w:rPr>
          <w:highlight w:val="yellow"/>
        </w:rPr>
        <w:t>rickettsial</w:t>
      </w:r>
      <w:proofErr w:type="spellEnd"/>
      <w:r w:rsidRPr="008010A5">
        <w:rPr>
          <w:highlight w:val="yellow"/>
        </w:rPr>
        <w:t xml:space="preserve"> infections (including scrub typhus), viral hepatitis, and bacterial sepsis. When respiratory failure and shock evolved, causes considered included severe sepsis with sepsis-induced cardiomyopathy, myocarditis (viral or </w:t>
      </w:r>
      <w:proofErr w:type="spellStart"/>
      <w:r w:rsidRPr="008010A5">
        <w:rPr>
          <w:highlight w:val="yellow"/>
        </w:rPr>
        <w:t>rickettsial</w:t>
      </w:r>
      <w:proofErr w:type="spellEnd"/>
      <w:r w:rsidRPr="008010A5">
        <w:rPr>
          <w:highlight w:val="yellow"/>
        </w:rPr>
        <w:t xml:space="preserve">), and electrolyte-mediated arrhythmia in the setting of acute kidney injury and </w:t>
      </w:r>
      <w:proofErr w:type="spellStart"/>
      <w:r w:rsidRPr="008010A5">
        <w:rPr>
          <w:highlight w:val="yellow"/>
        </w:rPr>
        <w:t>hyperkalemia</w:t>
      </w:r>
      <w:proofErr w:type="spellEnd"/>
      <w:r w:rsidRPr="008010A5">
        <w:rPr>
          <w:highlight w:val="yellow"/>
        </w:rPr>
        <w:t xml:space="preserve">. The diagnosis of scrub typhus was </w:t>
      </w:r>
      <w:proofErr w:type="spellStart"/>
      <w:r w:rsidRPr="008010A5">
        <w:rPr>
          <w:highlight w:val="yellow"/>
        </w:rPr>
        <w:t>favored</w:t>
      </w:r>
      <w:proofErr w:type="spellEnd"/>
      <w:r w:rsidRPr="008010A5">
        <w:rPr>
          <w:highlight w:val="yellow"/>
        </w:rPr>
        <w:t xml:space="preserve"> in view of clinical progression in an endemic context with thrombocytopenia and organ dysfunction, and was supported by a positive scrub typhus immunoglobulin M serology.</w:t>
      </w:r>
    </w:p>
    <w:p w14:paraId="63091D1F" w14:textId="77777777" w:rsidR="00AC150A" w:rsidRPr="008010A5" w:rsidRDefault="00AC150A" w:rsidP="00AC150A">
      <w:pPr>
        <w:pStyle w:val="NormalWeb"/>
        <w:spacing w:before="0" w:beforeAutospacing="0" w:after="0" w:afterAutospacing="0" w:line="480" w:lineRule="auto"/>
        <w:jc w:val="both"/>
        <w:rPr>
          <w:b/>
          <w:bCs/>
          <w:highlight w:val="yellow"/>
        </w:rPr>
      </w:pPr>
      <w:r w:rsidRPr="008010A5">
        <w:rPr>
          <w:rStyle w:val="Strong"/>
          <w:b w:val="0"/>
          <w:bCs w:val="0"/>
          <w:highlight w:val="yellow"/>
        </w:rPr>
        <w:t>Scrub typhus severity scoring (CRSA)</w:t>
      </w:r>
    </w:p>
    <w:p w14:paraId="6FAF0E18" w14:textId="7D9A292E" w:rsidR="00AC150A" w:rsidRDefault="00AC150A" w:rsidP="00AC150A">
      <w:pPr>
        <w:pStyle w:val="NormalWeb"/>
        <w:spacing w:before="0" w:beforeAutospacing="0" w:after="0" w:afterAutospacing="0" w:line="480" w:lineRule="auto"/>
        <w:jc w:val="both"/>
      </w:pPr>
      <w:r w:rsidRPr="008010A5">
        <w:rPr>
          <w:highlight w:val="yellow"/>
        </w:rPr>
        <w:t>To quantify disease severity, we applied a published clinical risk-scoring algorithm (CRSA) for scrub typhus, which uses six predictors—age, tachycardia, pulmonary crepitations, elevated aspartate aminotransferase, hypoalbuminemia, and elevated serum creatinine—each assigned a weighted point value. The total score ranges from 0 to 16 and classifies cases into non-severe (≤5), severe (6–9), and fatal risk (≥10) (</w:t>
      </w:r>
      <w:proofErr w:type="spellStart"/>
      <w:r w:rsidRPr="008010A5">
        <w:rPr>
          <w:highlight w:val="yellow"/>
        </w:rPr>
        <w:t>Sriwongpan</w:t>
      </w:r>
      <w:proofErr w:type="spellEnd"/>
      <w:r w:rsidRPr="008010A5">
        <w:rPr>
          <w:highlight w:val="yellow"/>
        </w:rPr>
        <w:t xml:space="preserve"> et al., 201</w:t>
      </w:r>
      <w:r w:rsidR="00790355">
        <w:rPr>
          <w:highlight w:val="yellow"/>
        </w:rPr>
        <w:t>3</w:t>
      </w:r>
      <w:r w:rsidRPr="008010A5">
        <w:rPr>
          <w:highlight w:val="yellow"/>
        </w:rPr>
        <w:t>).</w:t>
      </w:r>
    </w:p>
    <w:p w14:paraId="425841C5" w14:textId="00C94022" w:rsidR="00790355" w:rsidRPr="00790355" w:rsidRDefault="00790355" w:rsidP="00AC150A">
      <w:pPr>
        <w:pStyle w:val="NormalWeb"/>
        <w:spacing w:before="0" w:beforeAutospacing="0" w:after="0" w:afterAutospacing="0" w:line="480" w:lineRule="auto"/>
        <w:jc w:val="both"/>
        <w:rPr>
          <w:highlight w:val="yellow"/>
        </w:rPr>
      </w:pPr>
      <w:r w:rsidRPr="00790355">
        <w:rPr>
          <w:highlight w:val="yellow"/>
        </w:rPr>
        <w:t>Organ dysfunction scoring (</w:t>
      </w:r>
      <w:proofErr w:type="spellStart"/>
      <w:r w:rsidRPr="00790355">
        <w:rPr>
          <w:highlight w:val="yellow"/>
        </w:rPr>
        <w:t>pSOFA</w:t>
      </w:r>
      <w:proofErr w:type="spellEnd"/>
      <w:r w:rsidRPr="00790355">
        <w:rPr>
          <w:highlight w:val="yellow"/>
        </w:rPr>
        <w:t>)</w:t>
      </w:r>
    </w:p>
    <w:p w14:paraId="77967B67" w14:textId="7660FD3B" w:rsidR="00AC150A" w:rsidRDefault="00790355" w:rsidP="000312D0">
      <w:pPr>
        <w:pStyle w:val="NormalWeb"/>
        <w:spacing w:before="0" w:beforeAutospacing="0" w:after="0" w:afterAutospacing="0" w:line="480" w:lineRule="auto"/>
        <w:jc w:val="both"/>
      </w:pPr>
      <w:r w:rsidRPr="00790355">
        <w:rPr>
          <w:highlight w:val="yellow"/>
        </w:rPr>
        <w:t xml:space="preserve">We additionally quantified the extent of multi-organ dysfunction using the </w:t>
      </w:r>
      <w:proofErr w:type="spellStart"/>
      <w:r w:rsidRPr="00790355">
        <w:rPr>
          <w:highlight w:val="yellow"/>
        </w:rPr>
        <w:t>pediatric</w:t>
      </w:r>
      <w:proofErr w:type="spellEnd"/>
      <w:r w:rsidRPr="00790355">
        <w:rPr>
          <w:highlight w:val="yellow"/>
        </w:rPr>
        <w:t xml:space="preserve"> Sequential Organ Failure Assessment (</w:t>
      </w:r>
      <w:proofErr w:type="spellStart"/>
      <w:r w:rsidRPr="00790355">
        <w:rPr>
          <w:highlight w:val="yellow"/>
        </w:rPr>
        <w:t>pSOFA</w:t>
      </w:r>
      <w:proofErr w:type="spellEnd"/>
      <w:r w:rsidRPr="00790355">
        <w:rPr>
          <w:highlight w:val="yellow"/>
        </w:rPr>
        <w:t xml:space="preserve">) score. </w:t>
      </w:r>
      <w:proofErr w:type="spellStart"/>
      <w:r w:rsidRPr="00790355">
        <w:rPr>
          <w:highlight w:val="yellow"/>
        </w:rPr>
        <w:t>pSOFA</w:t>
      </w:r>
      <w:proofErr w:type="spellEnd"/>
      <w:r w:rsidRPr="00790355">
        <w:rPr>
          <w:highlight w:val="yellow"/>
        </w:rPr>
        <w:t xml:space="preserve"> assesses dysfunction across six systems—</w:t>
      </w:r>
      <w:r w:rsidRPr="00790355">
        <w:rPr>
          <w:highlight w:val="yellow"/>
        </w:rPr>
        <w:lastRenderedPageBreak/>
        <w:t>respiratory (</w:t>
      </w:r>
      <w:proofErr w:type="spellStart"/>
      <w:r w:rsidRPr="00790355">
        <w:rPr>
          <w:highlight w:val="yellow"/>
        </w:rPr>
        <w:t>PaO</w:t>
      </w:r>
      <w:proofErr w:type="spellEnd"/>
      <w:r w:rsidRPr="00790355">
        <w:rPr>
          <w:highlight w:val="yellow"/>
        </w:rPr>
        <w:t>₂/</w:t>
      </w:r>
      <w:proofErr w:type="spellStart"/>
      <w:r w:rsidRPr="00790355">
        <w:rPr>
          <w:highlight w:val="yellow"/>
        </w:rPr>
        <w:t>FiO</w:t>
      </w:r>
      <w:proofErr w:type="spellEnd"/>
      <w:r w:rsidRPr="00790355">
        <w:rPr>
          <w:highlight w:val="yellow"/>
        </w:rPr>
        <w:t xml:space="preserve">₂ or </w:t>
      </w:r>
      <w:proofErr w:type="spellStart"/>
      <w:r w:rsidRPr="00790355">
        <w:rPr>
          <w:highlight w:val="yellow"/>
        </w:rPr>
        <w:t>SpO</w:t>
      </w:r>
      <w:proofErr w:type="spellEnd"/>
      <w:r w:rsidRPr="00790355">
        <w:rPr>
          <w:highlight w:val="yellow"/>
        </w:rPr>
        <w:t>₂/</w:t>
      </w:r>
      <w:proofErr w:type="spellStart"/>
      <w:r w:rsidRPr="00790355">
        <w:rPr>
          <w:highlight w:val="yellow"/>
        </w:rPr>
        <w:t>FiO</w:t>
      </w:r>
      <w:proofErr w:type="spellEnd"/>
      <w:r w:rsidRPr="00790355">
        <w:rPr>
          <w:highlight w:val="yellow"/>
        </w:rPr>
        <w:t xml:space="preserve">₂), coagulation (platelet count), hepatic (bilirubin), cardiovascular (mean arterial pressure and vasoactive support), neurologic (Glasgow Coma Scale), and renal (creatinine or urine output)—with each system scored from 0 to 4 (total 0–24). </w:t>
      </w:r>
      <w:proofErr w:type="spellStart"/>
      <w:r w:rsidRPr="00790355">
        <w:rPr>
          <w:highlight w:val="yellow"/>
        </w:rPr>
        <w:t>pSOFA</w:t>
      </w:r>
      <w:proofErr w:type="spellEnd"/>
      <w:r w:rsidRPr="00790355">
        <w:rPr>
          <w:highlight w:val="yellow"/>
        </w:rPr>
        <w:t xml:space="preserve"> has been used as a prognostic marker in </w:t>
      </w:r>
      <w:proofErr w:type="spellStart"/>
      <w:r w:rsidRPr="00790355">
        <w:rPr>
          <w:highlight w:val="yellow"/>
        </w:rPr>
        <w:t>pediatric</w:t>
      </w:r>
      <w:proofErr w:type="spellEnd"/>
      <w:r w:rsidRPr="00790355">
        <w:rPr>
          <w:highlight w:val="yellow"/>
        </w:rPr>
        <w:t xml:space="preserve"> intensive care and </w:t>
      </w:r>
      <w:proofErr w:type="spellStart"/>
      <w:r w:rsidRPr="00790355">
        <w:rPr>
          <w:highlight w:val="yellow"/>
        </w:rPr>
        <w:t>pediatric</w:t>
      </w:r>
      <w:proofErr w:type="spellEnd"/>
      <w:r w:rsidRPr="00790355">
        <w:rPr>
          <w:highlight w:val="yellow"/>
        </w:rPr>
        <w:t xml:space="preserve"> sepsis settings</w:t>
      </w:r>
      <w:r>
        <w:rPr>
          <w:highlight w:val="yellow"/>
        </w:rPr>
        <w:t xml:space="preserve"> (</w:t>
      </w:r>
      <w:r w:rsidRPr="00790355">
        <w:t>El-</w:t>
      </w:r>
      <w:proofErr w:type="spellStart"/>
      <w:r w:rsidRPr="00790355">
        <w:t>Mashad</w:t>
      </w:r>
      <w:proofErr w:type="spellEnd"/>
      <w:r>
        <w:t xml:space="preserve"> et al., 2020; </w:t>
      </w:r>
      <w:r>
        <w:rPr>
          <w:highlight w:val="yellow"/>
        </w:rPr>
        <w:t>Malik et al., 2024</w:t>
      </w:r>
      <w:r>
        <w:t>)</w:t>
      </w:r>
      <w:r w:rsidRPr="00790355">
        <w:rPr>
          <w:highlight w:val="yellow"/>
        </w:rPr>
        <w:t>.</w:t>
      </w:r>
    </w:p>
    <w:p w14:paraId="0BF9AA72" w14:textId="77777777" w:rsidR="000312D0" w:rsidRPr="00B5074D" w:rsidRDefault="000312D0" w:rsidP="000312D0">
      <w:pPr>
        <w:pStyle w:val="NormalWeb"/>
        <w:spacing w:before="0" w:beforeAutospacing="0" w:after="0" w:afterAutospacing="0" w:line="480" w:lineRule="auto"/>
        <w:jc w:val="both"/>
      </w:pPr>
      <w:r w:rsidRPr="00B5074D">
        <w:t>Discussion:</w:t>
      </w:r>
    </w:p>
    <w:p w14:paraId="040C9B61" w14:textId="77777777" w:rsidR="000312D0" w:rsidRPr="00B5074D" w:rsidRDefault="000312D0" w:rsidP="000312D0">
      <w:pPr>
        <w:pStyle w:val="NormalWeb"/>
        <w:spacing w:before="0" w:beforeAutospacing="0" w:after="0" w:afterAutospacing="0" w:line="480" w:lineRule="auto"/>
        <w:jc w:val="both"/>
      </w:pPr>
      <w:r w:rsidRPr="00B5074D">
        <w:t xml:space="preserve">Acute abdomen has been the presenting complaint of this disease, and surgical causes have been commonly thought of in various instances, masquerading this confusing illness. A study from Nepal in Tribhuvan University showed that 46% of the children in their study had abdominal pain as a presenting symptom. 3 In our case too these were our first thoughts, and investigations ruled them out. Her investigations showed multisystem involvement—infiltrates in the lung, hepatic enzyme elevation, renal involvement, and thrombocytopenia. Fever, </w:t>
      </w:r>
      <w:proofErr w:type="spellStart"/>
      <w:r w:rsidRPr="00B5074D">
        <w:t>leukocytosis</w:t>
      </w:r>
      <w:proofErr w:type="spellEnd"/>
      <w:r w:rsidRPr="00B5074D">
        <w:t xml:space="preserve"> with thrombocytopenia, and organomegaly led us to think about scrub typhus. However, further serological investigations showed positive scrub typhus IgM. </w:t>
      </w:r>
    </w:p>
    <w:p w14:paraId="72B1820C" w14:textId="42A432B1" w:rsidR="000312D0" w:rsidRPr="00B5074D" w:rsidRDefault="000312D0" w:rsidP="000312D0">
      <w:pPr>
        <w:pStyle w:val="NormalWeb"/>
        <w:spacing w:before="0" w:beforeAutospacing="0" w:after="0" w:afterAutospacing="0" w:line="480" w:lineRule="auto"/>
        <w:jc w:val="both"/>
      </w:pPr>
      <w:r w:rsidRPr="00B5074D">
        <w:t xml:space="preserve">Complications of myocarditis have been noted in various studies, and the histopathological reports showed vasculitis and perivasculitis in those tissues. Indian studies such as Thakur et al. showed 22 of the 210 patients (10.48%), and Kumar et al. showed 12 of 35 children (34%) of them had the complication of myocarditis. 4,5 In our child we suspected cardiac involvement since she had hypotension with tachycardia. A screening ECHO was also suggestive of LV dysfunction. However, there were no detectable ECG changes or abnormalities in cardiac enzymes. Similar isolated LV dysfunction was noted in 30.9% of patients with cardiac involvement secondary to scrub in a study by Karthik G et al. 6 AKI was another significant complication noticed in our child with elevated BUN and metabolic acidosis. 4% of the complications of scrub typhus were </w:t>
      </w:r>
      <w:r w:rsidRPr="00B5074D">
        <w:lastRenderedPageBreak/>
        <w:t xml:space="preserve">constituted by AKI in a study from South India by </w:t>
      </w:r>
      <w:proofErr w:type="spellStart"/>
      <w:r w:rsidRPr="00B5074D">
        <w:t>Jayprakash</w:t>
      </w:r>
      <w:proofErr w:type="spellEnd"/>
      <w:r w:rsidRPr="00B5074D">
        <w:t xml:space="preserve"> et al.; 4% of them had succumbed to this complication. 7 Older children were seen to be more prone to this complication. 7 The exact mechanisms leading to AKI were seen to be prerenal, septic shock, vasculitis, rhabdomyolysis, and direct renal invasion. 8 Tachycardia and breathlessness also reflected fluid overload due to the AKI. Shock requiring inotropes and AKI were seen to be independent predictors of mortality in a study by Varghese et al. from South India, with relative risks of 10.5 and 3.6, respectively. 9 Our child also had both these issues from D2 of the hospital stay. Shock, which progressively worsened over the course of the stay, led to significant ischemic hepatitis and coagulopathy. DIC, which is seen to be more fatal in scrub, ensued within 48 hours of these changes. </w:t>
      </w:r>
    </w:p>
    <w:p w14:paraId="1ED6EDD6" w14:textId="5692B34E" w:rsidR="000312D0" w:rsidRPr="00B5074D" w:rsidRDefault="000312D0" w:rsidP="000312D0">
      <w:pPr>
        <w:pStyle w:val="NormalWeb"/>
        <w:spacing w:before="0" w:beforeAutospacing="0" w:after="0" w:afterAutospacing="0" w:line="480" w:lineRule="auto"/>
        <w:jc w:val="both"/>
      </w:pPr>
      <w:r w:rsidRPr="00B5074D">
        <w:t xml:space="preserve">A severity scoring system with age, pulse rate, presence of crepitations, AST, albumin, and creatinine was formulated by </w:t>
      </w:r>
      <w:proofErr w:type="spellStart"/>
      <w:r w:rsidRPr="00B5074D">
        <w:t>Sriwongpan</w:t>
      </w:r>
      <w:proofErr w:type="spellEnd"/>
      <w:r w:rsidRPr="00B5074D">
        <w:t xml:space="preserve"> et al. </w:t>
      </w:r>
      <w:r w:rsidRPr="00AC150A">
        <w:rPr>
          <w:vertAlign w:val="superscript"/>
        </w:rPr>
        <w:t>10</w:t>
      </w:r>
      <w:r w:rsidRPr="00B5074D">
        <w:t xml:space="preserve"> Our child had a </w:t>
      </w:r>
      <w:r w:rsidR="00790355">
        <w:t xml:space="preserve">severity </w:t>
      </w:r>
      <w:r w:rsidRPr="00B5074D">
        <w:t xml:space="preserve">score of 10 at presentation, and her </w:t>
      </w:r>
      <w:proofErr w:type="spellStart"/>
      <w:r w:rsidR="00AC150A">
        <w:t>p</w:t>
      </w:r>
      <w:r w:rsidRPr="00B5074D">
        <w:t>SOFA</w:t>
      </w:r>
      <w:proofErr w:type="spellEnd"/>
      <w:r w:rsidRPr="00B5074D">
        <w:t xml:space="preserve"> score was 13, which predicted the disease to be fatal with a 50% chance of mortality. </w:t>
      </w:r>
    </w:p>
    <w:p w14:paraId="366EFEBD" w14:textId="77777777" w:rsidR="000312D0" w:rsidRPr="00B5074D" w:rsidRDefault="000312D0" w:rsidP="000312D0">
      <w:pPr>
        <w:pStyle w:val="NormalWeb"/>
        <w:spacing w:before="0" w:beforeAutospacing="0" w:after="0" w:afterAutospacing="0" w:line="480" w:lineRule="auto"/>
        <w:jc w:val="both"/>
      </w:pPr>
      <w:r w:rsidRPr="00B5074D">
        <w:t>Conclusion:</w:t>
      </w:r>
    </w:p>
    <w:p w14:paraId="5B2F63E3" w14:textId="77777777" w:rsidR="000312D0" w:rsidRPr="00B5074D" w:rsidRDefault="000312D0" w:rsidP="000312D0">
      <w:pPr>
        <w:pStyle w:val="NormalWeb"/>
        <w:spacing w:before="0" w:beforeAutospacing="0" w:after="0" w:afterAutospacing="0" w:line="480" w:lineRule="auto"/>
        <w:jc w:val="both"/>
      </w:pPr>
      <w:r w:rsidRPr="00B5074D">
        <w:t xml:space="preserve">Scrub typhus is a multi-system disease that mimics various other possibilities, leading to misdiagnosis. A careful examination and relevant knowledge about its epidemiology could help primary physicians initiate timely treatment. A significant mortality rate of 4-9% is seen, and the risk for the same increases with multi-organ dysfunction, as seen in our case. Scoring with the above-mentioned scoring systems could be used to assess the severity of the disease. Early intervention with antibiotics, vasopressors, and ventilation could prevent the cascade of adverse events leading to mortality. </w:t>
      </w:r>
    </w:p>
    <w:p w14:paraId="4417E364" w14:textId="77777777" w:rsidR="000312D0" w:rsidRPr="00B5074D" w:rsidRDefault="000312D0" w:rsidP="000312D0">
      <w:pPr>
        <w:pStyle w:val="NormalWeb"/>
        <w:spacing w:before="0" w:beforeAutospacing="0" w:after="0" w:afterAutospacing="0" w:line="480" w:lineRule="auto"/>
        <w:jc w:val="both"/>
      </w:pPr>
      <w:r w:rsidRPr="00B5074D">
        <w:t>Key Points:</w:t>
      </w:r>
    </w:p>
    <w:p w14:paraId="637B4AB1" w14:textId="77777777" w:rsidR="000312D0" w:rsidRPr="00B5074D" w:rsidRDefault="000312D0" w:rsidP="000312D0">
      <w:pPr>
        <w:pStyle w:val="NormalWeb"/>
        <w:numPr>
          <w:ilvl w:val="0"/>
          <w:numId w:val="3"/>
        </w:numPr>
        <w:spacing w:before="0" w:beforeAutospacing="0" w:after="0" w:afterAutospacing="0" w:line="480" w:lineRule="auto"/>
        <w:jc w:val="both"/>
      </w:pPr>
      <w:r w:rsidRPr="00B5074D">
        <w:t>Scrub typhus is a multi-system illness secondary to vasculitis.</w:t>
      </w:r>
    </w:p>
    <w:p w14:paraId="0BED6090" w14:textId="77777777" w:rsidR="000312D0" w:rsidRPr="00B5074D" w:rsidRDefault="000312D0" w:rsidP="000312D0">
      <w:pPr>
        <w:pStyle w:val="NormalWeb"/>
        <w:numPr>
          <w:ilvl w:val="0"/>
          <w:numId w:val="3"/>
        </w:numPr>
        <w:spacing w:before="0" w:beforeAutospacing="0" w:after="0" w:afterAutospacing="0" w:line="480" w:lineRule="auto"/>
        <w:jc w:val="both"/>
      </w:pPr>
      <w:r w:rsidRPr="00B5074D">
        <w:lastRenderedPageBreak/>
        <w:t xml:space="preserve">It is caused by </w:t>
      </w:r>
      <w:proofErr w:type="spellStart"/>
      <w:r w:rsidRPr="00B5074D">
        <w:t>Orientia</w:t>
      </w:r>
      <w:proofErr w:type="spellEnd"/>
      <w:r w:rsidRPr="00B5074D">
        <w:t xml:space="preserve"> </w:t>
      </w:r>
      <w:proofErr w:type="spellStart"/>
      <w:r w:rsidRPr="00B5074D">
        <w:t>tsutsugamushi</w:t>
      </w:r>
      <w:proofErr w:type="spellEnd"/>
      <w:r w:rsidRPr="00B5074D">
        <w:t xml:space="preserve"> and transmitted through the bite of a mite.</w:t>
      </w:r>
    </w:p>
    <w:p w14:paraId="2C9E3C3F" w14:textId="77777777" w:rsidR="000312D0" w:rsidRPr="00B5074D" w:rsidRDefault="000312D0" w:rsidP="000312D0">
      <w:pPr>
        <w:pStyle w:val="NormalWeb"/>
        <w:numPr>
          <w:ilvl w:val="0"/>
          <w:numId w:val="3"/>
        </w:numPr>
        <w:spacing w:before="0" w:beforeAutospacing="0" w:after="0" w:afterAutospacing="0" w:line="480" w:lineRule="auto"/>
        <w:jc w:val="both"/>
      </w:pPr>
      <w:r w:rsidRPr="00B5074D">
        <w:t>The presentation of this disease could be varied and is almost always associated with fever and rash.</w:t>
      </w:r>
    </w:p>
    <w:p w14:paraId="4D79FEC0" w14:textId="77777777" w:rsidR="000312D0" w:rsidRPr="00B5074D" w:rsidRDefault="000312D0" w:rsidP="000312D0">
      <w:pPr>
        <w:pStyle w:val="NormalWeb"/>
        <w:numPr>
          <w:ilvl w:val="0"/>
          <w:numId w:val="3"/>
        </w:numPr>
        <w:spacing w:before="0" w:beforeAutospacing="0" w:after="0" w:afterAutospacing="0" w:line="480" w:lineRule="auto"/>
        <w:jc w:val="both"/>
      </w:pPr>
      <w:r w:rsidRPr="00B5074D">
        <w:t>The complications could include ARDS, myocarditis, and AKI, and a mortality of 13% is seen with this disease.</w:t>
      </w:r>
    </w:p>
    <w:p w14:paraId="5C2ED8A0" w14:textId="23A2762E" w:rsidR="000312D0" w:rsidRDefault="000312D0" w:rsidP="000312D0">
      <w:pPr>
        <w:pStyle w:val="NormalWeb"/>
        <w:numPr>
          <w:ilvl w:val="0"/>
          <w:numId w:val="3"/>
        </w:numPr>
        <w:spacing w:before="0" w:beforeAutospacing="0" w:after="0" w:afterAutospacing="0" w:line="480" w:lineRule="auto"/>
        <w:jc w:val="both"/>
      </w:pPr>
      <w:r w:rsidRPr="00B5074D">
        <w:t xml:space="preserve">The severity scoring system by </w:t>
      </w:r>
      <w:proofErr w:type="spellStart"/>
      <w:r w:rsidRPr="00B5074D">
        <w:t>Sriwongpan</w:t>
      </w:r>
      <w:proofErr w:type="spellEnd"/>
      <w:r w:rsidRPr="00B5074D">
        <w:t xml:space="preserve"> et al., </w:t>
      </w:r>
      <w:proofErr w:type="gramStart"/>
      <w:r w:rsidRPr="00B5074D">
        <w:t>taking into account</w:t>
      </w:r>
      <w:proofErr w:type="gramEnd"/>
      <w:r w:rsidRPr="00B5074D">
        <w:t xml:space="preserve"> age, tachycardia, presence of crepitations, AST, albumin levels, and creatinine levels, could be used by primary physicians to gauge the severity and fatality of this disease.</w:t>
      </w:r>
    </w:p>
    <w:p w14:paraId="2A9C8BC5" w14:textId="52AABBDD" w:rsidR="0024362B" w:rsidRDefault="0024362B" w:rsidP="0024362B">
      <w:pPr>
        <w:pStyle w:val="NormalWeb"/>
        <w:spacing w:before="0" w:beforeAutospacing="0" w:after="0" w:afterAutospacing="0" w:line="480" w:lineRule="auto"/>
        <w:jc w:val="both"/>
      </w:pPr>
    </w:p>
    <w:p w14:paraId="3735A186" w14:textId="77777777" w:rsidR="0024362B" w:rsidRDefault="0024362B" w:rsidP="0024362B">
      <w:pPr>
        <w:pStyle w:val="NormalWeb"/>
        <w:spacing w:after="0" w:line="480" w:lineRule="auto"/>
        <w:jc w:val="both"/>
      </w:pPr>
      <w:r>
        <w:t xml:space="preserve">Consent </w:t>
      </w:r>
    </w:p>
    <w:p w14:paraId="7AF5E912" w14:textId="1A7D0407" w:rsidR="0024362B" w:rsidRDefault="0024362B" w:rsidP="0024362B">
      <w:pPr>
        <w:pStyle w:val="NormalWeb"/>
        <w:spacing w:before="0" w:beforeAutospacing="0" w:after="0" w:afterAutospacing="0" w:line="480" w:lineRule="auto"/>
        <w:jc w:val="both"/>
      </w:pPr>
      <w:r>
        <w:t>As per international standards, parental written consent has been collected and preserved by the author(s).</w:t>
      </w:r>
    </w:p>
    <w:p w14:paraId="49104733" w14:textId="77777777" w:rsidR="0024362B" w:rsidRDefault="0024362B" w:rsidP="0024362B">
      <w:pPr>
        <w:pStyle w:val="NormalWeb"/>
        <w:spacing w:before="0" w:beforeAutospacing="0" w:after="0" w:afterAutospacing="0" w:line="480" w:lineRule="auto"/>
        <w:jc w:val="both"/>
      </w:pPr>
    </w:p>
    <w:p w14:paraId="627E93B6" w14:textId="77777777" w:rsidR="00A403DF" w:rsidRPr="00005ED1" w:rsidRDefault="00A403DF" w:rsidP="00A403DF">
      <w:pPr>
        <w:pStyle w:val="NoSpacing"/>
        <w:numPr>
          <w:ilvl w:val="0"/>
          <w:numId w:val="3"/>
        </w:numPr>
        <w:rPr>
          <w:rFonts w:ascii="Arial" w:hAnsi="Arial" w:cs="Arial"/>
          <w:highlight w:val="yellow"/>
        </w:rPr>
      </w:pPr>
      <w:bookmarkStart w:id="1" w:name="_Hlk198031404"/>
      <w:r w:rsidRPr="00005ED1">
        <w:rPr>
          <w:rFonts w:ascii="Arial" w:hAnsi="Arial" w:cs="Arial"/>
          <w:highlight w:val="yellow"/>
        </w:rPr>
        <w:t>Disclaimer (Artificial intelligence)</w:t>
      </w:r>
    </w:p>
    <w:p w14:paraId="2CF58708" w14:textId="77777777" w:rsidR="00A403DF" w:rsidRPr="00005ED1" w:rsidRDefault="00A403DF" w:rsidP="00A403DF">
      <w:pPr>
        <w:pStyle w:val="NoSpacing"/>
        <w:numPr>
          <w:ilvl w:val="0"/>
          <w:numId w:val="3"/>
        </w:numPr>
        <w:rPr>
          <w:rFonts w:ascii="Arial" w:hAnsi="Arial" w:cs="Arial"/>
          <w:highlight w:val="yellow"/>
        </w:rPr>
      </w:pPr>
    </w:p>
    <w:p w14:paraId="624A168B" w14:textId="77777777" w:rsidR="00A403DF" w:rsidRPr="00005ED1" w:rsidRDefault="00A403DF" w:rsidP="00A403DF">
      <w:pPr>
        <w:pStyle w:val="NoSpacing"/>
        <w:numPr>
          <w:ilvl w:val="0"/>
          <w:numId w:val="3"/>
        </w:numPr>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F4FCE21" w14:textId="77777777" w:rsidR="00A403DF" w:rsidRDefault="00A403DF" w:rsidP="00A403DF">
      <w:pPr>
        <w:pStyle w:val="NoSpacing"/>
        <w:numPr>
          <w:ilvl w:val="0"/>
          <w:numId w:val="3"/>
        </w:numPr>
        <w:rPr>
          <w:rFonts w:ascii="Arial" w:hAnsi="Arial" w:cs="Arial"/>
        </w:rPr>
      </w:pPr>
    </w:p>
    <w:p w14:paraId="43A39697" w14:textId="77777777" w:rsidR="00A403DF" w:rsidRDefault="00A403DF" w:rsidP="00A403DF">
      <w:pPr>
        <w:pStyle w:val="NoSpacing"/>
        <w:numPr>
          <w:ilvl w:val="0"/>
          <w:numId w:val="3"/>
        </w:numPr>
        <w:rPr>
          <w:rFonts w:ascii="Arial" w:hAnsi="Arial" w:cs="Arial"/>
        </w:rPr>
      </w:pPr>
    </w:p>
    <w:p w14:paraId="75D4E715" w14:textId="77777777" w:rsidR="00A403DF" w:rsidRPr="00005ED1" w:rsidRDefault="00A403DF" w:rsidP="00A403DF">
      <w:pPr>
        <w:pStyle w:val="NoSpacing"/>
        <w:numPr>
          <w:ilvl w:val="0"/>
          <w:numId w:val="3"/>
        </w:numPr>
        <w:rPr>
          <w:rFonts w:ascii="Arial" w:hAnsi="Arial" w:cs="Arial"/>
        </w:rPr>
      </w:pPr>
    </w:p>
    <w:p w14:paraId="5350EC1A" w14:textId="77777777" w:rsidR="00A403DF" w:rsidRPr="00B5074D" w:rsidRDefault="00A403DF" w:rsidP="00A403DF">
      <w:pPr>
        <w:pStyle w:val="NormalWeb"/>
        <w:spacing w:before="0" w:beforeAutospacing="0" w:after="0" w:afterAutospacing="0" w:line="480" w:lineRule="auto"/>
        <w:jc w:val="both"/>
      </w:pPr>
    </w:p>
    <w:p w14:paraId="0C3959E7" w14:textId="77777777" w:rsidR="000312D0" w:rsidRPr="00B5074D" w:rsidRDefault="000312D0" w:rsidP="000312D0">
      <w:pPr>
        <w:pStyle w:val="NormalWeb"/>
        <w:spacing w:before="0" w:beforeAutospacing="0" w:after="0" w:afterAutospacing="0" w:line="480" w:lineRule="auto"/>
        <w:jc w:val="both"/>
      </w:pPr>
      <w:r w:rsidRPr="00B5074D">
        <w:t>References:</w:t>
      </w:r>
    </w:p>
    <w:p w14:paraId="7C954449" w14:textId="73E5F986"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1) </w:t>
      </w:r>
      <w:r w:rsidR="006C747D" w:rsidRPr="006C747D">
        <w:rPr>
          <w:rFonts w:ascii="Times New Roman" w:eastAsia="Times New Roman" w:hAnsi="Times New Roman" w:cs="Times New Roman"/>
          <w:sz w:val="24"/>
          <w:szCs w:val="24"/>
          <w:lang w:val="en-IN" w:eastAsia="en-IN"/>
        </w:rPr>
        <w:t xml:space="preserve">Kelly DJ, </w:t>
      </w:r>
      <w:proofErr w:type="spellStart"/>
      <w:r w:rsidR="006C747D" w:rsidRPr="006C747D">
        <w:rPr>
          <w:rFonts w:ascii="Times New Roman" w:eastAsia="Times New Roman" w:hAnsi="Times New Roman" w:cs="Times New Roman"/>
          <w:sz w:val="24"/>
          <w:szCs w:val="24"/>
          <w:lang w:val="en-IN" w:eastAsia="en-IN"/>
        </w:rPr>
        <w:t>Fuerst</w:t>
      </w:r>
      <w:proofErr w:type="spellEnd"/>
      <w:r w:rsidR="006C747D" w:rsidRPr="006C747D">
        <w:rPr>
          <w:rFonts w:ascii="Times New Roman" w:eastAsia="Times New Roman" w:hAnsi="Times New Roman" w:cs="Times New Roman"/>
          <w:sz w:val="24"/>
          <w:szCs w:val="24"/>
          <w:lang w:val="en-IN" w:eastAsia="en-IN"/>
        </w:rPr>
        <w:t xml:space="preserve"> PA, Ching WM, Richards AL. Scrub typhus: the geographic distribution of phenotypic and genotypic variants of </w:t>
      </w:r>
      <w:proofErr w:type="spellStart"/>
      <w:r w:rsidR="006C747D" w:rsidRPr="006C747D">
        <w:rPr>
          <w:rFonts w:ascii="Times New Roman" w:eastAsia="Times New Roman" w:hAnsi="Times New Roman" w:cs="Times New Roman"/>
          <w:sz w:val="24"/>
          <w:szCs w:val="24"/>
          <w:lang w:val="en-IN" w:eastAsia="en-IN"/>
        </w:rPr>
        <w:t>Orientia</w:t>
      </w:r>
      <w:proofErr w:type="spellEnd"/>
      <w:r w:rsidR="006C747D" w:rsidRPr="006C747D">
        <w:rPr>
          <w:rFonts w:ascii="Times New Roman" w:eastAsia="Times New Roman" w:hAnsi="Times New Roman" w:cs="Times New Roman"/>
          <w:sz w:val="24"/>
          <w:szCs w:val="24"/>
          <w:lang w:val="en-IN" w:eastAsia="en-IN"/>
        </w:rPr>
        <w:t xml:space="preserve"> </w:t>
      </w:r>
      <w:proofErr w:type="spellStart"/>
      <w:r w:rsidR="006C747D" w:rsidRPr="006C747D">
        <w:rPr>
          <w:rFonts w:ascii="Times New Roman" w:eastAsia="Times New Roman" w:hAnsi="Times New Roman" w:cs="Times New Roman"/>
          <w:sz w:val="24"/>
          <w:szCs w:val="24"/>
          <w:lang w:val="en-IN" w:eastAsia="en-IN"/>
        </w:rPr>
        <w:t>tsutsugamushi</w:t>
      </w:r>
      <w:proofErr w:type="spellEnd"/>
      <w:r w:rsidR="006C747D" w:rsidRPr="006C747D">
        <w:rPr>
          <w:rFonts w:ascii="Times New Roman" w:eastAsia="Times New Roman" w:hAnsi="Times New Roman" w:cs="Times New Roman"/>
          <w:sz w:val="24"/>
          <w:szCs w:val="24"/>
          <w:lang w:val="en-IN" w:eastAsia="en-IN"/>
        </w:rPr>
        <w:t xml:space="preserve">. Clin Infect Dis. 2009 Mar 15;48 </w:t>
      </w:r>
      <w:proofErr w:type="spellStart"/>
      <w:r w:rsidR="006C747D" w:rsidRPr="006C747D">
        <w:rPr>
          <w:rFonts w:ascii="Times New Roman" w:eastAsia="Times New Roman" w:hAnsi="Times New Roman" w:cs="Times New Roman"/>
          <w:sz w:val="24"/>
          <w:szCs w:val="24"/>
          <w:lang w:val="en-IN" w:eastAsia="en-IN"/>
        </w:rPr>
        <w:t>Suppl</w:t>
      </w:r>
      <w:proofErr w:type="spellEnd"/>
      <w:r w:rsidR="006C747D" w:rsidRPr="006C747D">
        <w:rPr>
          <w:rFonts w:ascii="Times New Roman" w:eastAsia="Times New Roman" w:hAnsi="Times New Roman" w:cs="Times New Roman"/>
          <w:sz w:val="24"/>
          <w:szCs w:val="24"/>
          <w:lang w:val="en-IN" w:eastAsia="en-IN"/>
        </w:rPr>
        <w:t xml:space="preserve"> </w:t>
      </w:r>
      <w:proofErr w:type="gramStart"/>
      <w:r w:rsidR="006C747D" w:rsidRPr="006C747D">
        <w:rPr>
          <w:rFonts w:ascii="Times New Roman" w:eastAsia="Times New Roman" w:hAnsi="Times New Roman" w:cs="Times New Roman"/>
          <w:sz w:val="24"/>
          <w:szCs w:val="24"/>
          <w:lang w:val="en-IN" w:eastAsia="en-IN"/>
        </w:rPr>
        <w:t>3:S</w:t>
      </w:r>
      <w:proofErr w:type="gramEnd"/>
      <w:r w:rsidR="006C747D" w:rsidRPr="006C747D">
        <w:rPr>
          <w:rFonts w:ascii="Times New Roman" w:eastAsia="Times New Roman" w:hAnsi="Times New Roman" w:cs="Times New Roman"/>
          <w:sz w:val="24"/>
          <w:szCs w:val="24"/>
          <w:lang w:val="en-IN" w:eastAsia="en-IN"/>
        </w:rPr>
        <w:t xml:space="preserve">203-30.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10.1086/596576. PMID: 19220144.</w:t>
      </w:r>
    </w:p>
    <w:p w14:paraId="58A26E15"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7A1D5EE7" w14:textId="6A6604C0"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lastRenderedPageBreak/>
        <w:t xml:space="preserve">2) </w:t>
      </w:r>
      <w:proofErr w:type="spellStart"/>
      <w:r w:rsidR="006C747D" w:rsidRPr="006C747D">
        <w:rPr>
          <w:rFonts w:ascii="Times New Roman" w:eastAsia="Times New Roman" w:hAnsi="Times New Roman" w:cs="Times New Roman"/>
          <w:sz w:val="24"/>
          <w:szCs w:val="24"/>
          <w:lang w:val="en-IN" w:eastAsia="en-IN"/>
        </w:rPr>
        <w:t>Rajapakse</w:t>
      </w:r>
      <w:proofErr w:type="spellEnd"/>
      <w:r w:rsidR="006C747D" w:rsidRPr="006C747D">
        <w:rPr>
          <w:rFonts w:ascii="Times New Roman" w:eastAsia="Times New Roman" w:hAnsi="Times New Roman" w:cs="Times New Roman"/>
          <w:sz w:val="24"/>
          <w:szCs w:val="24"/>
          <w:lang w:val="en-IN" w:eastAsia="en-IN"/>
        </w:rPr>
        <w:t xml:space="preserve"> S, Rodrigo C, Fernando D. Scrub typhus: pathophysiology, clinical manifestations and prognosis. Asian Pac J Trop Med. 2012 Apr;5(4):261-4.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10.1016/S1995-7645(12)60036-4. PMID: 22449515.</w:t>
      </w:r>
    </w:p>
    <w:p w14:paraId="66D133E2"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2A596301" w14:textId="02C041CB"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3) </w:t>
      </w:r>
      <w:proofErr w:type="spellStart"/>
      <w:r w:rsidR="006C747D" w:rsidRPr="006C747D">
        <w:rPr>
          <w:rFonts w:ascii="Times New Roman" w:eastAsia="Times New Roman" w:hAnsi="Times New Roman" w:cs="Times New Roman"/>
          <w:sz w:val="24"/>
          <w:szCs w:val="24"/>
          <w:lang w:val="en-IN" w:eastAsia="en-IN"/>
        </w:rPr>
        <w:t>Bajracharya</w:t>
      </w:r>
      <w:proofErr w:type="spellEnd"/>
      <w:r w:rsidR="006C747D" w:rsidRPr="006C747D">
        <w:rPr>
          <w:rFonts w:ascii="Times New Roman" w:eastAsia="Times New Roman" w:hAnsi="Times New Roman" w:cs="Times New Roman"/>
          <w:sz w:val="24"/>
          <w:szCs w:val="24"/>
          <w:lang w:val="en-IN" w:eastAsia="en-IN"/>
        </w:rPr>
        <w:t xml:space="preserve"> L. Scrub Typhus in Children at Tribhuvan University Teaching Hospital in Nepal. </w:t>
      </w:r>
      <w:proofErr w:type="spellStart"/>
      <w:r w:rsidR="006C747D" w:rsidRPr="006C747D">
        <w:rPr>
          <w:rFonts w:ascii="Times New Roman" w:eastAsia="Times New Roman" w:hAnsi="Times New Roman" w:cs="Times New Roman"/>
          <w:sz w:val="24"/>
          <w:szCs w:val="24"/>
          <w:lang w:val="en-IN" w:eastAsia="en-IN"/>
        </w:rPr>
        <w:t>Pediatric</w:t>
      </w:r>
      <w:proofErr w:type="spellEnd"/>
      <w:r w:rsidR="006C747D" w:rsidRPr="006C747D">
        <w:rPr>
          <w:rFonts w:ascii="Times New Roman" w:eastAsia="Times New Roman" w:hAnsi="Times New Roman" w:cs="Times New Roman"/>
          <w:sz w:val="24"/>
          <w:szCs w:val="24"/>
          <w:lang w:val="en-IN" w:eastAsia="en-IN"/>
        </w:rPr>
        <w:t xml:space="preserve"> Health Med </w:t>
      </w:r>
      <w:proofErr w:type="spellStart"/>
      <w:r w:rsidR="006C747D" w:rsidRPr="006C747D">
        <w:rPr>
          <w:rFonts w:ascii="Times New Roman" w:eastAsia="Times New Roman" w:hAnsi="Times New Roman" w:cs="Times New Roman"/>
          <w:sz w:val="24"/>
          <w:szCs w:val="24"/>
          <w:lang w:val="en-IN" w:eastAsia="en-IN"/>
        </w:rPr>
        <w:t>Ther</w:t>
      </w:r>
      <w:proofErr w:type="spellEnd"/>
      <w:r w:rsidR="006C747D" w:rsidRPr="006C747D">
        <w:rPr>
          <w:rFonts w:ascii="Times New Roman" w:eastAsia="Times New Roman" w:hAnsi="Times New Roman" w:cs="Times New Roman"/>
          <w:sz w:val="24"/>
          <w:szCs w:val="24"/>
          <w:lang w:val="en-IN" w:eastAsia="en-IN"/>
        </w:rPr>
        <w:t xml:space="preserve">. 2020 Jun </w:t>
      </w:r>
      <w:proofErr w:type="gramStart"/>
      <w:r w:rsidR="006C747D" w:rsidRPr="006C747D">
        <w:rPr>
          <w:rFonts w:ascii="Times New Roman" w:eastAsia="Times New Roman" w:hAnsi="Times New Roman" w:cs="Times New Roman"/>
          <w:sz w:val="24"/>
          <w:szCs w:val="24"/>
          <w:lang w:val="en-IN" w:eastAsia="en-IN"/>
        </w:rPr>
        <w:t>30;11:193</w:t>
      </w:r>
      <w:proofErr w:type="gramEnd"/>
      <w:r w:rsidR="006C747D" w:rsidRPr="006C747D">
        <w:rPr>
          <w:rFonts w:ascii="Times New Roman" w:eastAsia="Times New Roman" w:hAnsi="Times New Roman" w:cs="Times New Roman"/>
          <w:sz w:val="24"/>
          <w:szCs w:val="24"/>
          <w:lang w:val="en-IN" w:eastAsia="en-IN"/>
        </w:rPr>
        <w:t xml:space="preserve">-202.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10.2147/PHMT.S253106. PMID: 32636698; PMCID: PMC7335309.</w:t>
      </w:r>
    </w:p>
    <w:p w14:paraId="24A8B04F"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56D3FB40" w14:textId="76809CF1"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4) </w:t>
      </w:r>
      <w:r w:rsidR="006C747D" w:rsidRPr="006C747D">
        <w:rPr>
          <w:rFonts w:ascii="Times New Roman" w:eastAsia="Times New Roman" w:hAnsi="Times New Roman" w:cs="Times New Roman"/>
          <w:sz w:val="24"/>
          <w:szCs w:val="24"/>
          <w:lang w:val="en-IN" w:eastAsia="en-IN"/>
        </w:rPr>
        <w:t xml:space="preserve">Thakur CK, Chaudhry R, Gupta N, </w:t>
      </w:r>
      <w:proofErr w:type="spellStart"/>
      <w:r w:rsidR="006C747D" w:rsidRPr="006C747D">
        <w:rPr>
          <w:rFonts w:ascii="Times New Roman" w:eastAsia="Times New Roman" w:hAnsi="Times New Roman" w:cs="Times New Roman"/>
          <w:sz w:val="24"/>
          <w:szCs w:val="24"/>
          <w:lang w:val="en-IN" w:eastAsia="en-IN"/>
        </w:rPr>
        <w:t>Vinayaraj</w:t>
      </w:r>
      <w:proofErr w:type="spellEnd"/>
      <w:r w:rsidR="006C747D" w:rsidRPr="006C747D">
        <w:rPr>
          <w:rFonts w:ascii="Times New Roman" w:eastAsia="Times New Roman" w:hAnsi="Times New Roman" w:cs="Times New Roman"/>
          <w:sz w:val="24"/>
          <w:szCs w:val="24"/>
          <w:lang w:val="en-IN" w:eastAsia="en-IN"/>
        </w:rPr>
        <w:t xml:space="preserve"> EV, Singh V, Das BK, Jadon RS, Wig N, </w:t>
      </w:r>
      <w:proofErr w:type="spellStart"/>
      <w:r w:rsidR="006C747D" w:rsidRPr="006C747D">
        <w:rPr>
          <w:rFonts w:ascii="Times New Roman" w:eastAsia="Times New Roman" w:hAnsi="Times New Roman" w:cs="Times New Roman"/>
          <w:sz w:val="24"/>
          <w:szCs w:val="24"/>
          <w:lang w:val="en-IN" w:eastAsia="en-IN"/>
        </w:rPr>
        <w:t>Lodha</w:t>
      </w:r>
      <w:proofErr w:type="spellEnd"/>
      <w:r w:rsidR="006C747D" w:rsidRPr="006C747D">
        <w:rPr>
          <w:rFonts w:ascii="Times New Roman" w:eastAsia="Times New Roman" w:hAnsi="Times New Roman" w:cs="Times New Roman"/>
          <w:sz w:val="24"/>
          <w:szCs w:val="24"/>
          <w:lang w:val="en-IN" w:eastAsia="en-IN"/>
        </w:rPr>
        <w:t xml:space="preserve"> R, </w:t>
      </w:r>
      <w:proofErr w:type="spellStart"/>
      <w:r w:rsidR="006C747D" w:rsidRPr="006C747D">
        <w:rPr>
          <w:rFonts w:ascii="Times New Roman" w:eastAsia="Times New Roman" w:hAnsi="Times New Roman" w:cs="Times New Roman"/>
          <w:sz w:val="24"/>
          <w:szCs w:val="24"/>
          <w:lang w:val="en-IN" w:eastAsia="en-IN"/>
        </w:rPr>
        <w:t>Kabra</w:t>
      </w:r>
      <w:proofErr w:type="spellEnd"/>
      <w:r w:rsidR="006C747D" w:rsidRPr="006C747D">
        <w:rPr>
          <w:rFonts w:ascii="Times New Roman" w:eastAsia="Times New Roman" w:hAnsi="Times New Roman" w:cs="Times New Roman"/>
          <w:sz w:val="24"/>
          <w:szCs w:val="24"/>
          <w:lang w:val="en-IN" w:eastAsia="en-IN"/>
        </w:rPr>
        <w:t xml:space="preserve"> SK, Dey AB, Chhabra M. Scrub typhus in patients with acute febrile illness: a 5-year study from India. QJM. 2020 Jun 1;113(6):404-410.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10.1093/</w:t>
      </w:r>
      <w:proofErr w:type="spellStart"/>
      <w:r w:rsidR="006C747D" w:rsidRPr="006C747D">
        <w:rPr>
          <w:rFonts w:ascii="Times New Roman" w:eastAsia="Times New Roman" w:hAnsi="Times New Roman" w:cs="Times New Roman"/>
          <w:sz w:val="24"/>
          <w:szCs w:val="24"/>
          <w:lang w:val="en-IN" w:eastAsia="en-IN"/>
        </w:rPr>
        <w:t>qjmed</w:t>
      </w:r>
      <w:proofErr w:type="spellEnd"/>
      <w:r w:rsidR="006C747D" w:rsidRPr="006C747D">
        <w:rPr>
          <w:rFonts w:ascii="Times New Roman" w:eastAsia="Times New Roman" w:hAnsi="Times New Roman" w:cs="Times New Roman"/>
          <w:sz w:val="24"/>
          <w:szCs w:val="24"/>
          <w:lang w:val="en-IN" w:eastAsia="en-IN"/>
        </w:rPr>
        <w:t>/hcz308. PMID: 31790119.</w:t>
      </w:r>
    </w:p>
    <w:p w14:paraId="3F11BD04"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355F4959" w14:textId="268D18D9" w:rsidR="000312D0"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5) </w:t>
      </w:r>
      <w:r w:rsidR="006C747D" w:rsidRPr="006C747D">
        <w:rPr>
          <w:rFonts w:ascii="Times New Roman" w:eastAsia="Times New Roman" w:hAnsi="Times New Roman" w:cs="Times New Roman"/>
          <w:sz w:val="24"/>
          <w:szCs w:val="24"/>
          <w:lang w:val="en-IN" w:eastAsia="en-IN"/>
        </w:rPr>
        <w:t xml:space="preserve">Kumar M, Krishnamurthy S, </w:t>
      </w:r>
      <w:proofErr w:type="spellStart"/>
      <w:r w:rsidR="006C747D" w:rsidRPr="006C747D">
        <w:rPr>
          <w:rFonts w:ascii="Times New Roman" w:eastAsia="Times New Roman" w:hAnsi="Times New Roman" w:cs="Times New Roman"/>
          <w:sz w:val="24"/>
          <w:szCs w:val="24"/>
          <w:lang w:val="en-IN" w:eastAsia="en-IN"/>
        </w:rPr>
        <w:t>Delhikumar</w:t>
      </w:r>
      <w:proofErr w:type="spellEnd"/>
      <w:r w:rsidR="006C747D" w:rsidRPr="006C747D">
        <w:rPr>
          <w:rFonts w:ascii="Times New Roman" w:eastAsia="Times New Roman" w:hAnsi="Times New Roman" w:cs="Times New Roman"/>
          <w:sz w:val="24"/>
          <w:szCs w:val="24"/>
          <w:lang w:val="en-IN" w:eastAsia="en-IN"/>
        </w:rPr>
        <w:t xml:space="preserve"> CG, Narayanan P, Biswal N, Srinivasan S. Scrub typhus in children at a tertiary hospital in southern India: clinical profile and complications. J Infect Public Health. 2012 Mar;5(1):82-8.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xml:space="preserve">: 10.1016/j.jiph.2011.11.001. </w:t>
      </w:r>
      <w:proofErr w:type="spellStart"/>
      <w:r w:rsidR="006C747D" w:rsidRPr="006C747D">
        <w:rPr>
          <w:rFonts w:ascii="Times New Roman" w:eastAsia="Times New Roman" w:hAnsi="Times New Roman" w:cs="Times New Roman"/>
          <w:sz w:val="24"/>
          <w:szCs w:val="24"/>
          <w:lang w:val="en-IN" w:eastAsia="en-IN"/>
        </w:rPr>
        <w:t>Epub</w:t>
      </w:r>
      <w:proofErr w:type="spellEnd"/>
      <w:r w:rsidR="006C747D" w:rsidRPr="006C747D">
        <w:rPr>
          <w:rFonts w:ascii="Times New Roman" w:eastAsia="Times New Roman" w:hAnsi="Times New Roman" w:cs="Times New Roman"/>
          <w:sz w:val="24"/>
          <w:szCs w:val="24"/>
          <w:lang w:val="en-IN" w:eastAsia="en-IN"/>
        </w:rPr>
        <w:t xml:space="preserve"> 2011 Dec 24. PMID: 22341847.</w:t>
      </w:r>
    </w:p>
    <w:p w14:paraId="0DFF00DF"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5FE39F70" w14:textId="0AD11BCB"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6) </w:t>
      </w:r>
      <w:r w:rsidR="006C747D" w:rsidRPr="006C747D">
        <w:rPr>
          <w:rFonts w:ascii="Times New Roman" w:eastAsia="Times New Roman" w:hAnsi="Times New Roman" w:cs="Times New Roman"/>
          <w:sz w:val="24"/>
          <w:szCs w:val="24"/>
          <w:lang w:val="en-IN" w:eastAsia="en-IN"/>
        </w:rPr>
        <w:t xml:space="preserve">Karthik G, </w:t>
      </w:r>
      <w:proofErr w:type="spellStart"/>
      <w:r w:rsidR="006C747D" w:rsidRPr="006C747D">
        <w:rPr>
          <w:rFonts w:ascii="Times New Roman" w:eastAsia="Times New Roman" w:hAnsi="Times New Roman" w:cs="Times New Roman"/>
          <w:sz w:val="24"/>
          <w:szCs w:val="24"/>
          <w:lang w:val="en-IN" w:eastAsia="en-IN"/>
        </w:rPr>
        <w:t>Sudarsan</w:t>
      </w:r>
      <w:proofErr w:type="spellEnd"/>
      <w:r w:rsidR="006C747D" w:rsidRPr="006C747D">
        <w:rPr>
          <w:rFonts w:ascii="Times New Roman" w:eastAsia="Times New Roman" w:hAnsi="Times New Roman" w:cs="Times New Roman"/>
          <w:sz w:val="24"/>
          <w:szCs w:val="24"/>
          <w:lang w:val="en-IN" w:eastAsia="en-IN"/>
        </w:rPr>
        <w:t xml:space="preserve"> TI, Peter JV, </w:t>
      </w:r>
      <w:proofErr w:type="spellStart"/>
      <w:r w:rsidR="006C747D" w:rsidRPr="006C747D">
        <w:rPr>
          <w:rFonts w:ascii="Times New Roman" w:eastAsia="Times New Roman" w:hAnsi="Times New Roman" w:cs="Times New Roman"/>
          <w:sz w:val="24"/>
          <w:szCs w:val="24"/>
          <w:lang w:val="en-IN" w:eastAsia="en-IN"/>
        </w:rPr>
        <w:t>Sudarsanam</w:t>
      </w:r>
      <w:proofErr w:type="spellEnd"/>
      <w:r w:rsidR="006C747D" w:rsidRPr="006C747D">
        <w:rPr>
          <w:rFonts w:ascii="Times New Roman" w:eastAsia="Times New Roman" w:hAnsi="Times New Roman" w:cs="Times New Roman"/>
          <w:sz w:val="24"/>
          <w:szCs w:val="24"/>
          <w:lang w:val="en-IN" w:eastAsia="en-IN"/>
        </w:rPr>
        <w:t xml:space="preserve"> T, Varghese GM, </w:t>
      </w:r>
      <w:proofErr w:type="spellStart"/>
      <w:r w:rsidR="006C747D" w:rsidRPr="006C747D">
        <w:rPr>
          <w:rFonts w:ascii="Times New Roman" w:eastAsia="Times New Roman" w:hAnsi="Times New Roman" w:cs="Times New Roman"/>
          <w:sz w:val="24"/>
          <w:szCs w:val="24"/>
          <w:lang w:val="en-IN" w:eastAsia="en-IN"/>
        </w:rPr>
        <w:t>Kundavaram</w:t>
      </w:r>
      <w:proofErr w:type="spellEnd"/>
      <w:r w:rsidR="006C747D" w:rsidRPr="006C747D">
        <w:rPr>
          <w:rFonts w:ascii="Times New Roman" w:eastAsia="Times New Roman" w:hAnsi="Times New Roman" w:cs="Times New Roman"/>
          <w:sz w:val="24"/>
          <w:szCs w:val="24"/>
          <w:lang w:val="en-IN" w:eastAsia="en-IN"/>
        </w:rPr>
        <w:t xml:space="preserve"> P, </w:t>
      </w:r>
      <w:proofErr w:type="spellStart"/>
      <w:r w:rsidR="006C747D" w:rsidRPr="006C747D">
        <w:rPr>
          <w:rFonts w:ascii="Times New Roman" w:eastAsia="Times New Roman" w:hAnsi="Times New Roman" w:cs="Times New Roman"/>
          <w:sz w:val="24"/>
          <w:szCs w:val="24"/>
          <w:lang w:val="en-IN" w:eastAsia="en-IN"/>
        </w:rPr>
        <w:t>Sathyendra</w:t>
      </w:r>
      <w:proofErr w:type="spellEnd"/>
      <w:r w:rsidR="006C747D" w:rsidRPr="006C747D">
        <w:rPr>
          <w:rFonts w:ascii="Times New Roman" w:eastAsia="Times New Roman" w:hAnsi="Times New Roman" w:cs="Times New Roman"/>
          <w:sz w:val="24"/>
          <w:szCs w:val="24"/>
          <w:lang w:val="en-IN" w:eastAsia="en-IN"/>
        </w:rPr>
        <w:t xml:space="preserve"> S, </w:t>
      </w:r>
      <w:proofErr w:type="spellStart"/>
      <w:r w:rsidR="006C747D" w:rsidRPr="006C747D">
        <w:rPr>
          <w:rFonts w:ascii="Times New Roman" w:eastAsia="Times New Roman" w:hAnsi="Times New Roman" w:cs="Times New Roman"/>
          <w:sz w:val="24"/>
          <w:szCs w:val="24"/>
          <w:lang w:val="en-IN" w:eastAsia="en-IN"/>
        </w:rPr>
        <w:t>Iyyadurai</w:t>
      </w:r>
      <w:proofErr w:type="spellEnd"/>
      <w:r w:rsidR="006C747D" w:rsidRPr="006C747D">
        <w:rPr>
          <w:rFonts w:ascii="Times New Roman" w:eastAsia="Times New Roman" w:hAnsi="Times New Roman" w:cs="Times New Roman"/>
          <w:sz w:val="24"/>
          <w:szCs w:val="24"/>
          <w:lang w:val="en-IN" w:eastAsia="en-IN"/>
        </w:rPr>
        <w:t xml:space="preserve"> R, </w:t>
      </w:r>
      <w:proofErr w:type="spellStart"/>
      <w:r w:rsidR="006C747D" w:rsidRPr="006C747D">
        <w:rPr>
          <w:rFonts w:ascii="Times New Roman" w:eastAsia="Times New Roman" w:hAnsi="Times New Roman" w:cs="Times New Roman"/>
          <w:sz w:val="24"/>
          <w:szCs w:val="24"/>
          <w:lang w:val="en-IN" w:eastAsia="en-IN"/>
        </w:rPr>
        <w:t>Pichamuthu</w:t>
      </w:r>
      <w:proofErr w:type="spellEnd"/>
      <w:r w:rsidR="006C747D" w:rsidRPr="006C747D">
        <w:rPr>
          <w:rFonts w:ascii="Times New Roman" w:eastAsia="Times New Roman" w:hAnsi="Times New Roman" w:cs="Times New Roman"/>
          <w:sz w:val="24"/>
          <w:szCs w:val="24"/>
          <w:lang w:val="en-IN" w:eastAsia="en-IN"/>
        </w:rPr>
        <w:t xml:space="preserve"> K. Spectrum of cardiac manifestations and its relationship to outcomes in patients admitted with scrub typhus infection. World J </w:t>
      </w:r>
      <w:proofErr w:type="spellStart"/>
      <w:r w:rsidR="006C747D" w:rsidRPr="006C747D">
        <w:rPr>
          <w:rFonts w:ascii="Times New Roman" w:eastAsia="Times New Roman" w:hAnsi="Times New Roman" w:cs="Times New Roman"/>
          <w:sz w:val="24"/>
          <w:szCs w:val="24"/>
          <w:lang w:val="en-IN" w:eastAsia="en-IN"/>
        </w:rPr>
        <w:t>Crit</w:t>
      </w:r>
      <w:proofErr w:type="spellEnd"/>
      <w:r w:rsidR="006C747D" w:rsidRPr="006C747D">
        <w:rPr>
          <w:rFonts w:ascii="Times New Roman" w:eastAsia="Times New Roman" w:hAnsi="Times New Roman" w:cs="Times New Roman"/>
          <w:sz w:val="24"/>
          <w:szCs w:val="24"/>
          <w:lang w:val="en-IN" w:eastAsia="en-IN"/>
        </w:rPr>
        <w:t xml:space="preserve"> Care Med. 2018 Feb 4;7(1):16-23.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10.5492/</w:t>
      </w:r>
      <w:proofErr w:type="gramStart"/>
      <w:r w:rsidR="006C747D" w:rsidRPr="006C747D">
        <w:rPr>
          <w:rFonts w:ascii="Times New Roman" w:eastAsia="Times New Roman" w:hAnsi="Times New Roman" w:cs="Times New Roman"/>
          <w:sz w:val="24"/>
          <w:szCs w:val="24"/>
          <w:lang w:val="en-IN" w:eastAsia="en-IN"/>
        </w:rPr>
        <w:t>wjccm.v</w:t>
      </w:r>
      <w:proofErr w:type="gramEnd"/>
      <w:r w:rsidR="006C747D" w:rsidRPr="006C747D">
        <w:rPr>
          <w:rFonts w:ascii="Times New Roman" w:eastAsia="Times New Roman" w:hAnsi="Times New Roman" w:cs="Times New Roman"/>
          <w:sz w:val="24"/>
          <w:szCs w:val="24"/>
          <w:lang w:val="en-IN" w:eastAsia="en-IN"/>
        </w:rPr>
        <w:t>7.i1.16. PMID: 29430404; PMCID: PMC5797972.</w:t>
      </w:r>
    </w:p>
    <w:p w14:paraId="1323F7BE"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6352707B" w14:textId="65E3E1F4"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lastRenderedPageBreak/>
        <w:t xml:space="preserve">7) </w:t>
      </w:r>
      <w:r w:rsidR="006C747D" w:rsidRPr="006C747D">
        <w:rPr>
          <w:rFonts w:ascii="Times New Roman" w:eastAsia="Times New Roman" w:hAnsi="Times New Roman" w:cs="Times New Roman"/>
          <w:sz w:val="24"/>
          <w:szCs w:val="24"/>
          <w:lang w:val="en-IN" w:eastAsia="en-IN"/>
        </w:rPr>
        <w:t xml:space="preserve">Jayaprakash V, </w:t>
      </w:r>
      <w:proofErr w:type="spellStart"/>
      <w:r w:rsidR="006C747D" w:rsidRPr="006C747D">
        <w:rPr>
          <w:rFonts w:ascii="Times New Roman" w:eastAsia="Times New Roman" w:hAnsi="Times New Roman" w:cs="Times New Roman"/>
          <w:sz w:val="24"/>
          <w:szCs w:val="24"/>
          <w:lang w:val="en-IN" w:eastAsia="en-IN"/>
        </w:rPr>
        <w:t>Vamsikrishna</w:t>
      </w:r>
      <w:proofErr w:type="spellEnd"/>
      <w:r w:rsidR="006C747D" w:rsidRPr="006C747D">
        <w:rPr>
          <w:rFonts w:ascii="Times New Roman" w:eastAsia="Times New Roman" w:hAnsi="Times New Roman" w:cs="Times New Roman"/>
          <w:sz w:val="24"/>
          <w:szCs w:val="24"/>
          <w:lang w:val="en-IN" w:eastAsia="en-IN"/>
        </w:rPr>
        <w:t xml:space="preserve"> M, </w:t>
      </w:r>
      <w:proofErr w:type="spellStart"/>
      <w:r w:rsidR="006C747D" w:rsidRPr="006C747D">
        <w:rPr>
          <w:rFonts w:ascii="Times New Roman" w:eastAsia="Times New Roman" w:hAnsi="Times New Roman" w:cs="Times New Roman"/>
          <w:sz w:val="24"/>
          <w:szCs w:val="24"/>
          <w:lang w:val="en-IN" w:eastAsia="en-IN"/>
        </w:rPr>
        <w:t>Indhumathi</w:t>
      </w:r>
      <w:proofErr w:type="spellEnd"/>
      <w:r w:rsidR="006C747D" w:rsidRPr="006C747D">
        <w:rPr>
          <w:rFonts w:ascii="Times New Roman" w:eastAsia="Times New Roman" w:hAnsi="Times New Roman" w:cs="Times New Roman"/>
          <w:sz w:val="24"/>
          <w:szCs w:val="24"/>
          <w:lang w:val="en-IN" w:eastAsia="en-IN"/>
        </w:rPr>
        <w:t xml:space="preserve"> E, Jayakumar M. Scrub typhus-associated acute kidney injury: A study from a South Indian Tertiary Care Hospital. Saudi J Kidney Dis </w:t>
      </w:r>
      <w:proofErr w:type="spellStart"/>
      <w:r w:rsidR="006C747D" w:rsidRPr="006C747D">
        <w:rPr>
          <w:rFonts w:ascii="Times New Roman" w:eastAsia="Times New Roman" w:hAnsi="Times New Roman" w:cs="Times New Roman"/>
          <w:sz w:val="24"/>
          <w:szCs w:val="24"/>
          <w:lang w:val="en-IN" w:eastAsia="en-IN"/>
        </w:rPr>
        <w:t>Transpl</w:t>
      </w:r>
      <w:proofErr w:type="spellEnd"/>
      <w:r w:rsidR="006C747D" w:rsidRPr="006C747D">
        <w:rPr>
          <w:rFonts w:ascii="Times New Roman" w:eastAsia="Times New Roman" w:hAnsi="Times New Roman" w:cs="Times New Roman"/>
          <w:sz w:val="24"/>
          <w:szCs w:val="24"/>
          <w:lang w:val="en-IN" w:eastAsia="en-IN"/>
        </w:rPr>
        <w:t xml:space="preserve">. 2019 Jul-Aug;30(4):883-890.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10.4103/1319-2442.265464. PMID: 31464245.</w:t>
      </w:r>
    </w:p>
    <w:p w14:paraId="726034BD"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674758F8" w14:textId="6FD43476"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8) </w:t>
      </w:r>
      <w:r w:rsidR="006C747D" w:rsidRPr="006C747D">
        <w:rPr>
          <w:rFonts w:ascii="Times New Roman" w:eastAsia="Times New Roman" w:hAnsi="Times New Roman" w:cs="Times New Roman"/>
          <w:sz w:val="24"/>
          <w:szCs w:val="24"/>
          <w:lang w:val="en-IN" w:eastAsia="en-IN"/>
        </w:rPr>
        <w:t xml:space="preserve">Yen TH, Chang CT, Lin JL, Jiang JR, Lee KF. Scrub typhus: a frequently overlooked cause of acute renal failure. Ren Fail. 2003 May;25(3):397-410.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10.1081/jdi-120021152. PMID: 12803503.</w:t>
      </w:r>
    </w:p>
    <w:p w14:paraId="3AED922C"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286AEA60" w14:textId="470D6CD6" w:rsid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9) </w:t>
      </w:r>
      <w:r w:rsidR="006C747D" w:rsidRPr="006C747D">
        <w:rPr>
          <w:rFonts w:ascii="Times New Roman" w:eastAsia="Times New Roman" w:hAnsi="Times New Roman" w:cs="Times New Roman"/>
          <w:sz w:val="24"/>
          <w:szCs w:val="24"/>
          <w:lang w:val="en-IN" w:eastAsia="en-IN"/>
        </w:rPr>
        <w:t xml:space="preserve">Varghese GM, Trowbridge P, </w:t>
      </w:r>
      <w:proofErr w:type="spellStart"/>
      <w:r w:rsidR="006C747D" w:rsidRPr="006C747D">
        <w:rPr>
          <w:rFonts w:ascii="Times New Roman" w:eastAsia="Times New Roman" w:hAnsi="Times New Roman" w:cs="Times New Roman"/>
          <w:sz w:val="24"/>
          <w:szCs w:val="24"/>
          <w:lang w:val="en-IN" w:eastAsia="en-IN"/>
        </w:rPr>
        <w:t>Janardhanan</w:t>
      </w:r>
      <w:proofErr w:type="spellEnd"/>
      <w:r w:rsidR="006C747D" w:rsidRPr="006C747D">
        <w:rPr>
          <w:rFonts w:ascii="Times New Roman" w:eastAsia="Times New Roman" w:hAnsi="Times New Roman" w:cs="Times New Roman"/>
          <w:sz w:val="24"/>
          <w:szCs w:val="24"/>
          <w:lang w:val="en-IN" w:eastAsia="en-IN"/>
        </w:rPr>
        <w:t xml:space="preserve"> J, Thomas K, Peter JV, Mathews P, Abraham OC, Kavitha ML. Clinical profile and improving mortality trend of scrub typhus in South India. Int J Infect Dis. 2014 </w:t>
      </w:r>
      <w:proofErr w:type="gramStart"/>
      <w:r w:rsidR="006C747D" w:rsidRPr="006C747D">
        <w:rPr>
          <w:rFonts w:ascii="Times New Roman" w:eastAsia="Times New Roman" w:hAnsi="Times New Roman" w:cs="Times New Roman"/>
          <w:sz w:val="24"/>
          <w:szCs w:val="24"/>
          <w:lang w:val="en-IN" w:eastAsia="en-IN"/>
        </w:rPr>
        <w:t>Jun;23:39</w:t>
      </w:r>
      <w:proofErr w:type="gramEnd"/>
      <w:r w:rsidR="006C747D" w:rsidRPr="006C747D">
        <w:rPr>
          <w:rFonts w:ascii="Times New Roman" w:eastAsia="Times New Roman" w:hAnsi="Times New Roman" w:cs="Times New Roman"/>
          <w:sz w:val="24"/>
          <w:szCs w:val="24"/>
          <w:lang w:val="en-IN" w:eastAsia="en-IN"/>
        </w:rPr>
        <w:t xml:space="preserve">-43.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xml:space="preserve">: 10.1016/j.ijid.2014.02.009. </w:t>
      </w:r>
      <w:proofErr w:type="spellStart"/>
      <w:r w:rsidR="006C747D" w:rsidRPr="006C747D">
        <w:rPr>
          <w:rFonts w:ascii="Times New Roman" w:eastAsia="Times New Roman" w:hAnsi="Times New Roman" w:cs="Times New Roman"/>
          <w:sz w:val="24"/>
          <w:szCs w:val="24"/>
          <w:lang w:val="en-IN" w:eastAsia="en-IN"/>
        </w:rPr>
        <w:t>Epub</w:t>
      </w:r>
      <w:proofErr w:type="spellEnd"/>
      <w:r w:rsidR="006C747D" w:rsidRPr="006C747D">
        <w:rPr>
          <w:rFonts w:ascii="Times New Roman" w:eastAsia="Times New Roman" w:hAnsi="Times New Roman" w:cs="Times New Roman"/>
          <w:sz w:val="24"/>
          <w:szCs w:val="24"/>
          <w:lang w:val="en-IN" w:eastAsia="en-IN"/>
        </w:rPr>
        <w:t xml:space="preserve"> 2014 Mar 21. PMID: 24661931.</w:t>
      </w:r>
    </w:p>
    <w:p w14:paraId="69153930" w14:textId="77777777" w:rsidR="006C747D" w:rsidRPr="006C747D" w:rsidRDefault="006C747D" w:rsidP="006C747D">
      <w:pPr>
        <w:spacing w:after="0" w:line="480" w:lineRule="auto"/>
        <w:jc w:val="both"/>
        <w:rPr>
          <w:rFonts w:ascii="Times New Roman" w:eastAsia="Times New Roman" w:hAnsi="Times New Roman" w:cs="Times New Roman"/>
          <w:sz w:val="24"/>
          <w:szCs w:val="24"/>
          <w:lang w:val="en-IN" w:eastAsia="en-IN"/>
        </w:rPr>
      </w:pPr>
    </w:p>
    <w:p w14:paraId="640DC67D" w14:textId="77777777" w:rsidR="006C747D" w:rsidRPr="006C747D" w:rsidRDefault="000312D0" w:rsidP="006C747D">
      <w:pPr>
        <w:spacing w:after="0" w:line="480" w:lineRule="auto"/>
        <w:jc w:val="both"/>
        <w:rPr>
          <w:rFonts w:ascii="Times New Roman" w:eastAsia="Times New Roman" w:hAnsi="Times New Roman" w:cs="Times New Roman"/>
          <w:sz w:val="24"/>
          <w:szCs w:val="24"/>
          <w:lang w:val="en-IN" w:eastAsia="en-IN"/>
        </w:rPr>
      </w:pPr>
      <w:r w:rsidRPr="006C747D">
        <w:rPr>
          <w:rFonts w:ascii="Times New Roman" w:hAnsi="Times New Roman" w:cs="Times New Roman"/>
          <w:sz w:val="24"/>
          <w:szCs w:val="24"/>
        </w:rPr>
        <w:t xml:space="preserve">10) </w:t>
      </w:r>
      <w:proofErr w:type="spellStart"/>
      <w:r w:rsidR="006C747D" w:rsidRPr="006C747D">
        <w:rPr>
          <w:rFonts w:ascii="Times New Roman" w:eastAsia="Times New Roman" w:hAnsi="Times New Roman" w:cs="Times New Roman"/>
          <w:sz w:val="24"/>
          <w:szCs w:val="24"/>
          <w:lang w:val="en-IN" w:eastAsia="en-IN"/>
        </w:rPr>
        <w:t>Sriwongpan</w:t>
      </w:r>
      <w:proofErr w:type="spellEnd"/>
      <w:r w:rsidR="006C747D" w:rsidRPr="006C747D">
        <w:rPr>
          <w:rFonts w:ascii="Times New Roman" w:eastAsia="Times New Roman" w:hAnsi="Times New Roman" w:cs="Times New Roman"/>
          <w:sz w:val="24"/>
          <w:szCs w:val="24"/>
          <w:lang w:val="en-IN" w:eastAsia="en-IN"/>
        </w:rPr>
        <w:t xml:space="preserve"> P, </w:t>
      </w:r>
      <w:proofErr w:type="spellStart"/>
      <w:r w:rsidR="006C747D" w:rsidRPr="006C747D">
        <w:rPr>
          <w:rFonts w:ascii="Times New Roman" w:eastAsia="Times New Roman" w:hAnsi="Times New Roman" w:cs="Times New Roman"/>
          <w:sz w:val="24"/>
          <w:szCs w:val="24"/>
          <w:lang w:val="en-IN" w:eastAsia="en-IN"/>
        </w:rPr>
        <w:t>Krittigamas</w:t>
      </w:r>
      <w:proofErr w:type="spellEnd"/>
      <w:r w:rsidR="006C747D" w:rsidRPr="006C747D">
        <w:rPr>
          <w:rFonts w:ascii="Times New Roman" w:eastAsia="Times New Roman" w:hAnsi="Times New Roman" w:cs="Times New Roman"/>
          <w:sz w:val="24"/>
          <w:szCs w:val="24"/>
          <w:lang w:val="en-IN" w:eastAsia="en-IN"/>
        </w:rPr>
        <w:t xml:space="preserve"> P, </w:t>
      </w:r>
      <w:proofErr w:type="spellStart"/>
      <w:r w:rsidR="006C747D" w:rsidRPr="006C747D">
        <w:rPr>
          <w:rFonts w:ascii="Times New Roman" w:eastAsia="Times New Roman" w:hAnsi="Times New Roman" w:cs="Times New Roman"/>
          <w:sz w:val="24"/>
          <w:szCs w:val="24"/>
          <w:lang w:val="en-IN" w:eastAsia="en-IN"/>
        </w:rPr>
        <w:t>Tantipong</w:t>
      </w:r>
      <w:proofErr w:type="spellEnd"/>
      <w:r w:rsidR="006C747D" w:rsidRPr="006C747D">
        <w:rPr>
          <w:rFonts w:ascii="Times New Roman" w:eastAsia="Times New Roman" w:hAnsi="Times New Roman" w:cs="Times New Roman"/>
          <w:sz w:val="24"/>
          <w:szCs w:val="24"/>
          <w:lang w:val="en-IN" w:eastAsia="en-IN"/>
        </w:rPr>
        <w:t xml:space="preserve"> H, </w:t>
      </w:r>
      <w:proofErr w:type="spellStart"/>
      <w:r w:rsidR="006C747D" w:rsidRPr="006C747D">
        <w:rPr>
          <w:rFonts w:ascii="Times New Roman" w:eastAsia="Times New Roman" w:hAnsi="Times New Roman" w:cs="Times New Roman"/>
          <w:sz w:val="24"/>
          <w:szCs w:val="24"/>
          <w:lang w:val="en-IN" w:eastAsia="en-IN"/>
        </w:rPr>
        <w:t>Patumanond</w:t>
      </w:r>
      <w:proofErr w:type="spellEnd"/>
      <w:r w:rsidR="006C747D" w:rsidRPr="006C747D">
        <w:rPr>
          <w:rFonts w:ascii="Times New Roman" w:eastAsia="Times New Roman" w:hAnsi="Times New Roman" w:cs="Times New Roman"/>
          <w:sz w:val="24"/>
          <w:szCs w:val="24"/>
          <w:lang w:val="en-IN" w:eastAsia="en-IN"/>
        </w:rPr>
        <w:t xml:space="preserve"> J, </w:t>
      </w:r>
      <w:proofErr w:type="spellStart"/>
      <w:r w:rsidR="006C747D" w:rsidRPr="006C747D">
        <w:rPr>
          <w:rFonts w:ascii="Times New Roman" w:eastAsia="Times New Roman" w:hAnsi="Times New Roman" w:cs="Times New Roman"/>
          <w:sz w:val="24"/>
          <w:szCs w:val="24"/>
          <w:lang w:val="en-IN" w:eastAsia="en-IN"/>
        </w:rPr>
        <w:t>Tawichasri</w:t>
      </w:r>
      <w:proofErr w:type="spellEnd"/>
      <w:r w:rsidR="006C747D" w:rsidRPr="006C747D">
        <w:rPr>
          <w:rFonts w:ascii="Times New Roman" w:eastAsia="Times New Roman" w:hAnsi="Times New Roman" w:cs="Times New Roman"/>
          <w:sz w:val="24"/>
          <w:szCs w:val="24"/>
          <w:lang w:val="en-IN" w:eastAsia="en-IN"/>
        </w:rPr>
        <w:t xml:space="preserve"> C, </w:t>
      </w:r>
      <w:proofErr w:type="spellStart"/>
      <w:r w:rsidR="006C747D" w:rsidRPr="006C747D">
        <w:rPr>
          <w:rFonts w:ascii="Times New Roman" w:eastAsia="Times New Roman" w:hAnsi="Times New Roman" w:cs="Times New Roman"/>
          <w:sz w:val="24"/>
          <w:szCs w:val="24"/>
          <w:lang w:val="en-IN" w:eastAsia="en-IN"/>
        </w:rPr>
        <w:t>Namwongprom</w:t>
      </w:r>
      <w:proofErr w:type="spellEnd"/>
      <w:r w:rsidR="006C747D" w:rsidRPr="006C747D">
        <w:rPr>
          <w:rFonts w:ascii="Times New Roman" w:eastAsia="Times New Roman" w:hAnsi="Times New Roman" w:cs="Times New Roman"/>
          <w:sz w:val="24"/>
          <w:szCs w:val="24"/>
          <w:lang w:val="en-IN" w:eastAsia="en-IN"/>
        </w:rPr>
        <w:t xml:space="preserve"> S. Clinical risk-scoring algorithm to forecast scrub typhus severity. Risk </w:t>
      </w:r>
      <w:proofErr w:type="spellStart"/>
      <w:r w:rsidR="006C747D" w:rsidRPr="006C747D">
        <w:rPr>
          <w:rFonts w:ascii="Times New Roman" w:eastAsia="Times New Roman" w:hAnsi="Times New Roman" w:cs="Times New Roman"/>
          <w:sz w:val="24"/>
          <w:szCs w:val="24"/>
          <w:lang w:val="en-IN" w:eastAsia="en-IN"/>
        </w:rPr>
        <w:t>Manag</w:t>
      </w:r>
      <w:proofErr w:type="spellEnd"/>
      <w:r w:rsidR="006C747D" w:rsidRPr="006C747D">
        <w:rPr>
          <w:rFonts w:ascii="Times New Roman" w:eastAsia="Times New Roman" w:hAnsi="Times New Roman" w:cs="Times New Roman"/>
          <w:sz w:val="24"/>
          <w:szCs w:val="24"/>
          <w:lang w:val="en-IN" w:eastAsia="en-IN"/>
        </w:rPr>
        <w:t xml:space="preserve"> </w:t>
      </w:r>
      <w:proofErr w:type="spellStart"/>
      <w:r w:rsidR="006C747D" w:rsidRPr="006C747D">
        <w:rPr>
          <w:rFonts w:ascii="Times New Roman" w:eastAsia="Times New Roman" w:hAnsi="Times New Roman" w:cs="Times New Roman"/>
          <w:sz w:val="24"/>
          <w:szCs w:val="24"/>
          <w:lang w:val="en-IN" w:eastAsia="en-IN"/>
        </w:rPr>
        <w:t>Healthc</w:t>
      </w:r>
      <w:proofErr w:type="spellEnd"/>
      <w:r w:rsidR="006C747D" w:rsidRPr="006C747D">
        <w:rPr>
          <w:rFonts w:ascii="Times New Roman" w:eastAsia="Times New Roman" w:hAnsi="Times New Roman" w:cs="Times New Roman"/>
          <w:sz w:val="24"/>
          <w:szCs w:val="24"/>
          <w:lang w:val="en-IN" w:eastAsia="en-IN"/>
        </w:rPr>
        <w:t xml:space="preserve"> Policy. 2013 Dec </w:t>
      </w:r>
      <w:proofErr w:type="gramStart"/>
      <w:r w:rsidR="006C747D" w:rsidRPr="006C747D">
        <w:rPr>
          <w:rFonts w:ascii="Times New Roman" w:eastAsia="Times New Roman" w:hAnsi="Times New Roman" w:cs="Times New Roman"/>
          <w:sz w:val="24"/>
          <w:szCs w:val="24"/>
          <w:lang w:val="en-IN" w:eastAsia="en-IN"/>
        </w:rPr>
        <w:t>16;7:11</w:t>
      </w:r>
      <w:proofErr w:type="gramEnd"/>
      <w:r w:rsidR="006C747D" w:rsidRPr="006C747D">
        <w:rPr>
          <w:rFonts w:ascii="Times New Roman" w:eastAsia="Times New Roman" w:hAnsi="Times New Roman" w:cs="Times New Roman"/>
          <w:sz w:val="24"/>
          <w:szCs w:val="24"/>
          <w:lang w:val="en-IN" w:eastAsia="en-IN"/>
        </w:rPr>
        <w:t xml:space="preserve">-7. </w:t>
      </w:r>
      <w:proofErr w:type="spellStart"/>
      <w:r w:rsidR="006C747D" w:rsidRPr="006C747D">
        <w:rPr>
          <w:rFonts w:ascii="Times New Roman" w:eastAsia="Times New Roman" w:hAnsi="Times New Roman" w:cs="Times New Roman"/>
          <w:sz w:val="24"/>
          <w:szCs w:val="24"/>
          <w:lang w:val="en-IN" w:eastAsia="en-IN"/>
        </w:rPr>
        <w:t>doi</w:t>
      </w:r>
      <w:proofErr w:type="spellEnd"/>
      <w:r w:rsidR="006C747D" w:rsidRPr="006C747D">
        <w:rPr>
          <w:rFonts w:ascii="Times New Roman" w:eastAsia="Times New Roman" w:hAnsi="Times New Roman" w:cs="Times New Roman"/>
          <w:sz w:val="24"/>
          <w:szCs w:val="24"/>
          <w:lang w:val="en-IN" w:eastAsia="en-IN"/>
        </w:rPr>
        <w:t>: 10.2147/RMHP.S55305. PMID: 24379733; PMCID: PMC3872011.</w:t>
      </w:r>
    </w:p>
    <w:p w14:paraId="0A73E7C1" w14:textId="3BE1E4A8" w:rsidR="00B5074D" w:rsidRDefault="00B5074D" w:rsidP="006C747D">
      <w:pPr>
        <w:pStyle w:val="NormalWeb"/>
        <w:spacing w:before="0" w:beforeAutospacing="0" w:after="0" w:afterAutospacing="0" w:line="480" w:lineRule="auto"/>
        <w:jc w:val="both"/>
      </w:pPr>
      <w:r w:rsidRPr="00B5074D">
        <w:t xml:space="preserve">11) Panda S, Panda K, Swain SK, Gupta M, Sarangi R. Predictors of severity factors associated with severe scrub typhus among children in a tertiary care hospital. J Vector Borne Dis. 2025 Apr 1;62(2):165-171. </w:t>
      </w:r>
      <w:proofErr w:type="spellStart"/>
      <w:r w:rsidRPr="00B5074D">
        <w:t>doi</w:t>
      </w:r>
      <w:proofErr w:type="spellEnd"/>
      <w:r w:rsidRPr="00B5074D">
        <w:t xml:space="preserve">: 10.4103/JVBD.JVBD_56_24. </w:t>
      </w:r>
      <w:proofErr w:type="spellStart"/>
      <w:r w:rsidRPr="00B5074D">
        <w:t>Epub</w:t>
      </w:r>
      <w:proofErr w:type="spellEnd"/>
      <w:r w:rsidRPr="00B5074D">
        <w:t xml:space="preserve"> 2024 Oct 5. PMID: 39808781.</w:t>
      </w:r>
    </w:p>
    <w:p w14:paraId="6D6487FF" w14:textId="340F82F0" w:rsidR="00790355" w:rsidRDefault="00790355" w:rsidP="008010A5">
      <w:pPr>
        <w:pStyle w:val="NormalWeb"/>
        <w:spacing w:after="0" w:line="480" w:lineRule="auto"/>
        <w:jc w:val="both"/>
      </w:pPr>
      <w:r w:rsidRPr="00790355">
        <w:rPr>
          <w:highlight w:val="yellow"/>
        </w:rPr>
        <w:t>El-</w:t>
      </w:r>
      <w:proofErr w:type="spellStart"/>
      <w:r w:rsidRPr="00790355">
        <w:rPr>
          <w:highlight w:val="yellow"/>
        </w:rPr>
        <w:t>Mashad</w:t>
      </w:r>
      <w:proofErr w:type="spellEnd"/>
      <w:r w:rsidRPr="00790355">
        <w:rPr>
          <w:highlight w:val="yellow"/>
        </w:rPr>
        <w:t>, G. M., El-</w:t>
      </w:r>
      <w:proofErr w:type="spellStart"/>
      <w:r w:rsidRPr="00790355">
        <w:rPr>
          <w:highlight w:val="yellow"/>
        </w:rPr>
        <w:t>Mekkawy</w:t>
      </w:r>
      <w:proofErr w:type="spellEnd"/>
      <w:r w:rsidRPr="00790355">
        <w:rPr>
          <w:highlight w:val="yellow"/>
        </w:rPr>
        <w:t xml:space="preserve">, M. S., &amp; </w:t>
      </w:r>
      <w:proofErr w:type="spellStart"/>
      <w:r w:rsidRPr="00790355">
        <w:rPr>
          <w:highlight w:val="yellow"/>
        </w:rPr>
        <w:t>Zayan</w:t>
      </w:r>
      <w:proofErr w:type="spellEnd"/>
      <w:r w:rsidRPr="00790355">
        <w:rPr>
          <w:highlight w:val="yellow"/>
        </w:rPr>
        <w:t>, M. H. (2020). Paediatric sequential organ failure assessment (</w:t>
      </w:r>
      <w:proofErr w:type="spellStart"/>
      <w:r w:rsidRPr="00790355">
        <w:rPr>
          <w:highlight w:val="yellow"/>
        </w:rPr>
        <w:t>pSOFA</w:t>
      </w:r>
      <w:proofErr w:type="spellEnd"/>
      <w:r w:rsidRPr="00790355">
        <w:rPr>
          <w:highlight w:val="yellow"/>
        </w:rPr>
        <w:t xml:space="preserve">) score: A new mortality prediction score in the paediatric intensive care unit. </w:t>
      </w:r>
      <w:proofErr w:type="spellStart"/>
      <w:r w:rsidRPr="00790355">
        <w:rPr>
          <w:highlight w:val="yellow"/>
        </w:rPr>
        <w:t>Anales</w:t>
      </w:r>
      <w:proofErr w:type="spellEnd"/>
      <w:r w:rsidRPr="00790355">
        <w:rPr>
          <w:highlight w:val="yellow"/>
        </w:rPr>
        <w:t xml:space="preserve"> de </w:t>
      </w:r>
      <w:proofErr w:type="spellStart"/>
      <w:r w:rsidRPr="00790355">
        <w:rPr>
          <w:highlight w:val="yellow"/>
        </w:rPr>
        <w:t>Pediatría</w:t>
      </w:r>
      <w:proofErr w:type="spellEnd"/>
      <w:r w:rsidRPr="00790355">
        <w:rPr>
          <w:highlight w:val="yellow"/>
        </w:rPr>
        <w:t xml:space="preserve"> (English Edition), 92(5), 277–285. </w:t>
      </w:r>
      <w:hyperlink r:id="rId7" w:history="1">
        <w:r w:rsidRPr="00790355">
          <w:rPr>
            <w:rStyle w:val="Hyperlink"/>
            <w:highlight w:val="yellow"/>
          </w:rPr>
          <w:t>https://doi.org/10.1016/j.anpede.2019.11.001</w:t>
        </w:r>
      </w:hyperlink>
      <w:r>
        <w:t xml:space="preserve"> </w:t>
      </w:r>
    </w:p>
    <w:p w14:paraId="75290926" w14:textId="182B085C" w:rsidR="00790355" w:rsidRPr="00B5074D" w:rsidRDefault="00790355" w:rsidP="008010A5">
      <w:pPr>
        <w:pStyle w:val="NormalWeb"/>
        <w:spacing w:after="0" w:line="480" w:lineRule="auto"/>
        <w:jc w:val="both"/>
      </w:pPr>
      <w:r w:rsidRPr="00790355">
        <w:rPr>
          <w:highlight w:val="yellow"/>
        </w:rPr>
        <w:lastRenderedPageBreak/>
        <w:t xml:space="preserve">Malik, A., </w:t>
      </w:r>
      <w:proofErr w:type="spellStart"/>
      <w:r w:rsidRPr="00790355">
        <w:rPr>
          <w:highlight w:val="yellow"/>
        </w:rPr>
        <w:t>Taksande</w:t>
      </w:r>
      <w:proofErr w:type="spellEnd"/>
      <w:r w:rsidRPr="00790355">
        <w:rPr>
          <w:highlight w:val="yellow"/>
        </w:rPr>
        <w:t xml:space="preserve">, A., &amp; </w:t>
      </w:r>
      <w:proofErr w:type="spellStart"/>
      <w:r w:rsidRPr="00790355">
        <w:rPr>
          <w:highlight w:val="yellow"/>
        </w:rPr>
        <w:t>Meshram</w:t>
      </w:r>
      <w:proofErr w:type="spellEnd"/>
      <w:r w:rsidRPr="00790355">
        <w:rPr>
          <w:highlight w:val="yellow"/>
        </w:rPr>
        <w:t xml:space="preserve">, R. (2024). </w:t>
      </w:r>
      <w:proofErr w:type="spellStart"/>
      <w:r w:rsidRPr="00790355">
        <w:rPr>
          <w:highlight w:val="yellow"/>
        </w:rPr>
        <w:t>Pediatric</w:t>
      </w:r>
      <w:proofErr w:type="spellEnd"/>
      <w:r w:rsidRPr="00790355">
        <w:rPr>
          <w:highlight w:val="yellow"/>
        </w:rPr>
        <w:t xml:space="preserve"> Sequential Organ Assessment Score: A comprehensive review of the prognostic marker in the </w:t>
      </w:r>
      <w:proofErr w:type="spellStart"/>
      <w:r w:rsidRPr="00790355">
        <w:rPr>
          <w:highlight w:val="yellow"/>
        </w:rPr>
        <w:t>pediatric</w:t>
      </w:r>
      <w:proofErr w:type="spellEnd"/>
      <w:r w:rsidRPr="00790355">
        <w:rPr>
          <w:highlight w:val="yellow"/>
        </w:rPr>
        <w:t xml:space="preserve"> intensive care unit. </w:t>
      </w:r>
      <w:proofErr w:type="spellStart"/>
      <w:r w:rsidRPr="00790355">
        <w:rPr>
          <w:highlight w:val="yellow"/>
        </w:rPr>
        <w:t>Cureus</w:t>
      </w:r>
      <w:proofErr w:type="spellEnd"/>
      <w:r w:rsidRPr="00790355">
        <w:rPr>
          <w:highlight w:val="yellow"/>
        </w:rPr>
        <w:t xml:space="preserve">, 16(5), e60034. </w:t>
      </w:r>
      <w:hyperlink r:id="rId8" w:history="1">
        <w:r w:rsidRPr="00790355">
          <w:rPr>
            <w:rStyle w:val="Hyperlink"/>
            <w:highlight w:val="yellow"/>
          </w:rPr>
          <w:t>https://doi.org/10.7759/cureus.60034</w:t>
        </w:r>
      </w:hyperlink>
      <w:r>
        <w:t xml:space="preserve"> </w:t>
      </w:r>
    </w:p>
    <w:p w14:paraId="6ED326FB" w14:textId="797BEBFB" w:rsidR="00B5074D" w:rsidRPr="00B5074D" w:rsidRDefault="00B5074D" w:rsidP="000312D0">
      <w:pPr>
        <w:pStyle w:val="NormalWeb"/>
        <w:spacing w:before="0" w:beforeAutospacing="0" w:after="0" w:afterAutospacing="0" w:line="480" w:lineRule="auto"/>
        <w:jc w:val="both"/>
      </w:pPr>
    </w:p>
    <w:p w14:paraId="54AC62CA" w14:textId="77777777" w:rsidR="009D284F" w:rsidRPr="00D32B86" w:rsidRDefault="009D284F" w:rsidP="009D284F">
      <w:pPr>
        <w:rPr>
          <w:rFonts w:ascii="Times New Roman" w:hAnsi="Times New Roman" w:cs="Times New Roman"/>
          <w:b/>
          <w:szCs w:val="24"/>
        </w:rPr>
      </w:pPr>
      <w:r w:rsidRPr="00D32B86">
        <w:rPr>
          <w:rFonts w:ascii="Times New Roman" w:hAnsi="Times New Roman" w:cs="Times New Roman"/>
          <w:b/>
          <w:szCs w:val="24"/>
        </w:rPr>
        <w:t>Figure 1: Eschar present on left lateral chest wall in anterior axillary line</w:t>
      </w:r>
    </w:p>
    <w:p w14:paraId="617C9390" w14:textId="386FE3B5" w:rsidR="00981E82" w:rsidRPr="00B5074D" w:rsidRDefault="009D284F" w:rsidP="000312D0">
      <w:pPr>
        <w:spacing w:after="0" w:line="480" w:lineRule="auto"/>
        <w:jc w:val="both"/>
        <w:rPr>
          <w:rFonts w:ascii="Times New Roman" w:hAnsi="Times New Roman" w:cs="Times New Roman"/>
        </w:rPr>
      </w:pPr>
      <w:r>
        <w:rPr>
          <w:noProof/>
        </w:rPr>
        <w:drawing>
          <wp:anchor distT="0" distB="0" distL="114300" distR="114300" simplePos="0" relativeHeight="251659264" behindDoc="1" locked="0" layoutInCell="1" allowOverlap="1" wp14:anchorId="377F7098" wp14:editId="2C5C4323">
            <wp:simplePos x="0" y="0"/>
            <wp:positionH relativeFrom="margin">
              <wp:posOffset>0</wp:posOffset>
            </wp:positionH>
            <wp:positionV relativeFrom="paragraph">
              <wp:posOffset>313055</wp:posOffset>
            </wp:positionV>
            <wp:extent cx="1733550" cy="3097530"/>
            <wp:effectExtent l="0" t="0" r="0" b="7620"/>
            <wp:wrapTight wrapText="bothSides">
              <wp:wrapPolygon edited="0">
                <wp:start x="0" y="0"/>
                <wp:lineTo x="0" y="21520"/>
                <wp:lineTo x="21363" y="21520"/>
                <wp:lineTo x="21363" y="0"/>
                <wp:lineTo x="0" y="0"/>
              </wp:wrapPolygon>
            </wp:wrapTight>
            <wp:docPr id="2" name="Picture 2" descr="C:\Users\AIIMS\Downloads\WhatsApp Image 2026-01-20 at 11.47.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IMS\Downloads\WhatsApp Image 2026-01-20 at 11.47.05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55" t="3406" r="24363" b="-632"/>
                    <a:stretch/>
                  </pic:blipFill>
                  <pic:spPr bwMode="auto">
                    <a:xfrm>
                      <a:off x="0" y="0"/>
                      <a:ext cx="1733550" cy="3097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81E82" w:rsidRPr="00B507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A8FAA" w14:textId="77777777" w:rsidR="00371005" w:rsidRDefault="00371005" w:rsidP="00F40625">
      <w:pPr>
        <w:spacing w:after="0" w:line="240" w:lineRule="auto"/>
      </w:pPr>
      <w:r>
        <w:separator/>
      </w:r>
    </w:p>
  </w:endnote>
  <w:endnote w:type="continuationSeparator" w:id="0">
    <w:p w14:paraId="7D4B1EB6" w14:textId="77777777" w:rsidR="00371005" w:rsidRDefault="00371005" w:rsidP="00F4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9501" w14:textId="77777777" w:rsidR="00F40625" w:rsidRDefault="00F4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5624" w14:textId="77777777" w:rsidR="00F40625" w:rsidRDefault="00F4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1FF8" w14:textId="77777777" w:rsidR="00F40625" w:rsidRDefault="00F4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E935" w14:textId="77777777" w:rsidR="00371005" w:rsidRDefault="00371005" w:rsidP="00F40625">
      <w:pPr>
        <w:spacing w:after="0" w:line="240" w:lineRule="auto"/>
      </w:pPr>
      <w:r>
        <w:separator/>
      </w:r>
    </w:p>
  </w:footnote>
  <w:footnote w:type="continuationSeparator" w:id="0">
    <w:p w14:paraId="20F496B7" w14:textId="77777777" w:rsidR="00371005" w:rsidRDefault="00371005" w:rsidP="00F40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F649" w14:textId="55BAF751" w:rsidR="00F40625" w:rsidRDefault="00371005">
    <w:pPr>
      <w:pStyle w:val="Header"/>
    </w:pPr>
    <w:r>
      <w:rPr>
        <w:noProof/>
      </w:rPr>
      <w:pict w14:anchorId="0FD76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8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CB1E" w14:textId="3C40DF9F" w:rsidR="00F40625" w:rsidRDefault="00371005">
    <w:pPr>
      <w:pStyle w:val="Header"/>
    </w:pPr>
    <w:r>
      <w:rPr>
        <w:noProof/>
      </w:rPr>
      <w:pict w14:anchorId="65C7C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8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44CD" w14:textId="042F15A3" w:rsidR="00F40625" w:rsidRDefault="00371005">
    <w:pPr>
      <w:pStyle w:val="Header"/>
    </w:pPr>
    <w:r>
      <w:rPr>
        <w:noProof/>
      </w:rPr>
      <w:pict w14:anchorId="4B9A9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8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5F86"/>
    <w:multiLevelType w:val="multilevel"/>
    <w:tmpl w:val="E5D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043F6"/>
    <w:multiLevelType w:val="hybridMultilevel"/>
    <w:tmpl w:val="74EE70E0"/>
    <w:lvl w:ilvl="0" w:tplc="40090011">
      <w:start w:val="1"/>
      <w:numFmt w:val="decimal"/>
      <w:lvlText w:val="%1)"/>
      <w:lvlJc w:val="left"/>
      <w:pPr>
        <w:ind w:left="720" w:hanging="360"/>
      </w:pPr>
      <w:rPr>
        <w:rFonts w:hint="default"/>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544758"/>
    <w:multiLevelType w:val="hybridMultilevel"/>
    <w:tmpl w:val="702E2F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3MDcxMDaysDAzNTdT0lEKTi0uzszPAykwrAUA2cLnFywAAAA="/>
  </w:docVars>
  <w:rsids>
    <w:rsidRoot w:val="00780455"/>
    <w:rsid w:val="00001D54"/>
    <w:rsid w:val="000312D0"/>
    <w:rsid w:val="00042775"/>
    <w:rsid w:val="0005059D"/>
    <w:rsid w:val="00087A2A"/>
    <w:rsid w:val="00096CBB"/>
    <w:rsid w:val="000A2093"/>
    <w:rsid w:val="000C35E7"/>
    <w:rsid w:val="000E44FC"/>
    <w:rsid w:val="000F4771"/>
    <w:rsid w:val="00105E01"/>
    <w:rsid w:val="001608B9"/>
    <w:rsid w:val="001852BF"/>
    <w:rsid w:val="00191A2F"/>
    <w:rsid w:val="001D27F1"/>
    <w:rsid w:val="001D5F04"/>
    <w:rsid w:val="001F283E"/>
    <w:rsid w:val="002344D7"/>
    <w:rsid w:val="0024362B"/>
    <w:rsid w:val="00246714"/>
    <w:rsid w:val="002728AB"/>
    <w:rsid w:val="00294A9A"/>
    <w:rsid w:val="002A2C42"/>
    <w:rsid w:val="003130DB"/>
    <w:rsid w:val="003542F9"/>
    <w:rsid w:val="00371005"/>
    <w:rsid w:val="003860BE"/>
    <w:rsid w:val="00392286"/>
    <w:rsid w:val="003A530F"/>
    <w:rsid w:val="003D399A"/>
    <w:rsid w:val="003D514A"/>
    <w:rsid w:val="00405CB8"/>
    <w:rsid w:val="0040674F"/>
    <w:rsid w:val="00414F2A"/>
    <w:rsid w:val="004322DA"/>
    <w:rsid w:val="004423E6"/>
    <w:rsid w:val="004641B8"/>
    <w:rsid w:val="0047497D"/>
    <w:rsid w:val="0047635B"/>
    <w:rsid w:val="004805E9"/>
    <w:rsid w:val="004F0C63"/>
    <w:rsid w:val="0053184E"/>
    <w:rsid w:val="005966AA"/>
    <w:rsid w:val="005B62EC"/>
    <w:rsid w:val="005C19EC"/>
    <w:rsid w:val="005E0B7F"/>
    <w:rsid w:val="006246E1"/>
    <w:rsid w:val="0063275D"/>
    <w:rsid w:val="00660CEF"/>
    <w:rsid w:val="00683B9F"/>
    <w:rsid w:val="006A0AA6"/>
    <w:rsid w:val="006A2E2F"/>
    <w:rsid w:val="006C747D"/>
    <w:rsid w:val="007042D2"/>
    <w:rsid w:val="00720047"/>
    <w:rsid w:val="00730334"/>
    <w:rsid w:val="0073258F"/>
    <w:rsid w:val="007400B3"/>
    <w:rsid w:val="0074652F"/>
    <w:rsid w:val="00780455"/>
    <w:rsid w:val="00790355"/>
    <w:rsid w:val="007E0496"/>
    <w:rsid w:val="00800468"/>
    <w:rsid w:val="008010A5"/>
    <w:rsid w:val="0081145E"/>
    <w:rsid w:val="00821C05"/>
    <w:rsid w:val="008315B3"/>
    <w:rsid w:val="008B21DF"/>
    <w:rsid w:val="008D0EFA"/>
    <w:rsid w:val="008D3943"/>
    <w:rsid w:val="008F0BF5"/>
    <w:rsid w:val="00981E82"/>
    <w:rsid w:val="009C38A1"/>
    <w:rsid w:val="009D284F"/>
    <w:rsid w:val="00A403DF"/>
    <w:rsid w:val="00A43546"/>
    <w:rsid w:val="00A546A3"/>
    <w:rsid w:val="00A93B34"/>
    <w:rsid w:val="00AC150A"/>
    <w:rsid w:val="00B5074D"/>
    <w:rsid w:val="00BA3DB4"/>
    <w:rsid w:val="00BA4C76"/>
    <w:rsid w:val="00BC247C"/>
    <w:rsid w:val="00BE4585"/>
    <w:rsid w:val="00C104D8"/>
    <w:rsid w:val="00C304B0"/>
    <w:rsid w:val="00C4637B"/>
    <w:rsid w:val="00C53A67"/>
    <w:rsid w:val="00C61375"/>
    <w:rsid w:val="00C65FEF"/>
    <w:rsid w:val="00CB4655"/>
    <w:rsid w:val="00CC5E3E"/>
    <w:rsid w:val="00CE300C"/>
    <w:rsid w:val="00D20AD2"/>
    <w:rsid w:val="00D91049"/>
    <w:rsid w:val="00DB3A6E"/>
    <w:rsid w:val="00DD46EC"/>
    <w:rsid w:val="00E0155D"/>
    <w:rsid w:val="00E47B8E"/>
    <w:rsid w:val="00E5336A"/>
    <w:rsid w:val="00E737BD"/>
    <w:rsid w:val="00E740CB"/>
    <w:rsid w:val="00E87D16"/>
    <w:rsid w:val="00EA5194"/>
    <w:rsid w:val="00EB6960"/>
    <w:rsid w:val="00EE334E"/>
    <w:rsid w:val="00F04402"/>
    <w:rsid w:val="00F2439E"/>
    <w:rsid w:val="00F40625"/>
    <w:rsid w:val="00F8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FB073"/>
  <w15:chartTrackingRefBased/>
  <w15:docId w15:val="{AF2C860D-69F1-4A63-85C2-4A88BAA8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55"/>
    <w:pPr>
      <w:ind w:left="720"/>
      <w:contextualSpacing/>
    </w:pPr>
  </w:style>
  <w:style w:type="character" w:styleId="Hyperlink">
    <w:name w:val="Hyperlink"/>
    <w:basedOn w:val="DefaultParagraphFont"/>
    <w:uiPriority w:val="99"/>
    <w:unhideWhenUsed/>
    <w:rsid w:val="00E0155D"/>
    <w:rPr>
      <w:color w:val="0563C1" w:themeColor="hyperlink"/>
      <w:u w:val="single"/>
    </w:rPr>
  </w:style>
  <w:style w:type="character" w:customStyle="1" w:styleId="UnresolvedMention1">
    <w:name w:val="Unresolved Mention1"/>
    <w:basedOn w:val="DefaultParagraphFont"/>
    <w:uiPriority w:val="99"/>
    <w:semiHidden/>
    <w:unhideWhenUsed/>
    <w:rsid w:val="002A2C42"/>
    <w:rPr>
      <w:color w:val="605E5C"/>
      <w:shd w:val="clear" w:color="auto" w:fill="E1DFDD"/>
    </w:rPr>
  </w:style>
  <w:style w:type="table" w:styleId="TableGrid">
    <w:name w:val="Table Grid"/>
    <w:basedOn w:val="TableNormal"/>
    <w:uiPriority w:val="39"/>
    <w:rsid w:val="0066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25"/>
  </w:style>
  <w:style w:type="paragraph" w:styleId="Footer">
    <w:name w:val="footer"/>
    <w:basedOn w:val="Normal"/>
    <w:link w:val="FooterChar"/>
    <w:uiPriority w:val="99"/>
    <w:unhideWhenUsed/>
    <w:rsid w:val="00F4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25"/>
  </w:style>
  <w:style w:type="paragraph" w:styleId="NoSpacing">
    <w:name w:val="No Spacing"/>
    <w:uiPriority w:val="1"/>
    <w:qFormat/>
    <w:rsid w:val="00294A9A"/>
    <w:pPr>
      <w:spacing w:after="0" w:line="240" w:lineRule="auto"/>
    </w:pPr>
    <w:rPr>
      <w:lang w:val="en-GB"/>
    </w:rPr>
  </w:style>
  <w:style w:type="paragraph" w:styleId="NormalWeb">
    <w:name w:val="Normal (Web)"/>
    <w:basedOn w:val="Normal"/>
    <w:uiPriority w:val="99"/>
    <w:unhideWhenUsed/>
    <w:rsid w:val="000312D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312D0"/>
    <w:rPr>
      <w:b/>
      <w:bCs/>
    </w:rPr>
  </w:style>
  <w:style w:type="character" w:styleId="UnresolvedMention">
    <w:name w:val="Unresolved Mention"/>
    <w:basedOn w:val="DefaultParagraphFont"/>
    <w:uiPriority w:val="99"/>
    <w:semiHidden/>
    <w:unhideWhenUsed/>
    <w:rsid w:val="0080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450">
      <w:bodyDiv w:val="1"/>
      <w:marLeft w:val="0"/>
      <w:marRight w:val="0"/>
      <w:marTop w:val="0"/>
      <w:marBottom w:val="0"/>
      <w:divBdr>
        <w:top w:val="none" w:sz="0" w:space="0" w:color="auto"/>
        <w:left w:val="none" w:sz="0" w:space="0" w:color="auto"/>
        <w:bottom w:val="none" w:sz="0" w:space="0" w:color="auto"/>
        <w:right w:val="none" w:sz="0" w:space="0" w:color="auto"/>
      </w:divBdr>
      <w:divsChild>
        <w:div w:id="1150904360">
          <w:marLeft w:val="0"/>
          <w:marRight w:val="0"/>
          <w:marTop w:val="0"/>
          <w:marBottom w:val="0"/>
          <w:divBdr>
            <w:top w:val="none" w:sz="0" w:space="0" w:color="auto"/>
            <w:left w:val="none" w:sz="0" w:space="0" w:color="auto"/>
            <w:bottom w:val="none" w:sz="0" w:space="0" w:color="auto"/>
            <w:right w:val="none" w:sz="0" w:space="0" w:color="auto"/>
          </w:divBdr>
        </w:div>
      </w:divsChild>
    </w:div>
    <w:div w:id="50351662">
      <w:bodyDiv w:val="1"/>
      <w:marLeft w:val="0"/>
      <w:marRight w:val="0"/>
      <w:marTop w:val="0"/>
      <w:marBottom w:val="0"/>
      <w:divBdr>
        <w:top w:val="none" w:sz="0" w:space="0" w:color="auto"/>
        <w:left w:val="none" w:sz="0" w:space="0" w:color="auto"/>
        <w:bottom w:val="none" w:sz="0" w:space="0" w:color="auto"/>
        <w:right w:val="none" w:sz="0" w:space="0" w:color="auto"/>
      </w:divBdr>
      <w:divsChild>
        <w:div w:id="511649194">
          <w:marLeft w:val="0"/>
          <w:marRight w:val="0"/>
          <w:marTop w:val="0"/>
          <w:marBottom w:val="0"/>
          <w:divBdr>
            <w:top w:val="none" w:sz="0" w:space="0" w:color="auto"/>
            <w:left w:val="none" w:sz="0" w:space="0" w:color="auto"/>
            <w:bottom w:val="none" w:sz="0" w:space="0" w:color="auto"/>
            <w:right w:val="none" w:sz="0" w:space="0" w:color="auto"/>
          </w:divBdr>
        </w:div>
      </w:divsChild>
    </w:div>
    <w:div w:id="183860684">
      <w:bodyDiv w:val="1"/>
      <w:marLeft w:val="0"/>
      <w:marRight w:val="0"/>
      <w:marTop w:val="0"/>
      <w:marBottom w:val="0"/>
      <w:divBdr>
        <w:top w:val="none" w:sz="0" w:space="0" w:color="auto"/>
        <w:left w:val="none" w:sz="0" w:space="0" w:color="auto"/>
        <w:bottom w:val="none" w:sz="0" w:space="0" w:color="auto"/>
        <w:right w:val="none" w:sz="0" w:space="0" w:color="auto"/>
      </w:divBdr>
      <w:divsChild>
        <w:div w:id="84882596">
          <w:marLeft w:val="0"/>
          <w:marRight w:val="0"/>
          <w:marTop w:val="0"/>
          <w:marBottom w:val="0"/>
          <w:divBdr>
            <w:top w:val="none" w:sz="0" w:space="0" w:color="auto"/>
            <w:left w:val="none" w:sz="0" w:space="0" w:color="auto"/>
            <w:bottom w:val="none" w:sz="0" w:space="0" w:color="auto"/>
            <w:right w:val="none" w:sz="0" w:space="0" w:color="auto"/>
          </w:divBdr>
        </w:div>
      </w:divsChild>
    </w:div>
    <w:div w:id="266817258">
      <w:bodyDiv w:val="1"/>
      <w:marLeft w:val="0"/>
      <w:marRight w:val="0"/>
      <w:marTop w:val="0"/>
      <w:marBottom w:val="0"/>
      <w:divBdr>
        <w:top w:val="none" w:sz="0" w:space="0" w:color="auto"/>
        <w:left w:val="none" w:sz="0" w:space="0" w:color="auto"/>
        <w:bottom w:val="none" w:sz="0" w:space="0" w:color="auto"/>
        <w:right w:val="none" w:sz="0" w:space="0" w:color="auto"/>
      </w:divBdr>
      <w:divsChild>
        <w:div w:id="1545094756">
          <w:marLeft w:val="0"/>
          <w:marRight w:val="0"/>
          <w:marTop w:val="0"/>
          <w:marBottom w:val="0"/>
          <w:divBdr>
            <w:top w:val="none" w:sz="0" w:space="0" w:color="auto"/>
            <w:left w:val="none" w:sz="0" w:space="0" w:color="auto"/>
            <w:bottom w:val="none" w:sz="0" w:space="0" w:color="auto"/>
            <w:right w:val="none" w:sz="0" w:space="0" w:color="auto"/>
          </w:divBdr>
        </w:div>
      </w:divsChild>
    </w:div>
    <w:div w:id="328485335">
      <w:bodyDiv w:val="1"/>
      <w:marLeft w:val="0"/>
      <w:marRight w:val="0"/>
      <w:marTop w:val="0"/>
      <w:marBottom w:val="0"/>
      <w:divBdr>
        <w:top w:val="none" w:sz="0" w:space="0" w:color="auto"/>
        <w:left w:val="none" w:sz="0" w:space="0" w:color="auto"/>
        <w:bottom w:val="none" w:sz="0" w:space="0" w:color="auto"/>
        <w:right w:val="none" w:sz="0" w:space="0" w:color="auto"/>
      </w:divBdr>
      <w:divsChild>
        <w:div w:id="1721399178">
          <w:marLeft w:val="0"/>
          <w:marRight w:val="0"/>
          <w:marTop w:val="0"/>
          <w:marBottom w:val="0"/>
          <w:divBdr>
            <w:top w:val="none" w:sz="0" w:space="0" w:color="auto"/>
            <w:left w:val="none" w:sz="0" w:space="0" w:color="auto"/>
            <w:bottom w:val="none" w:sz="0" w:space="0" w:color="auto"/>
            <w:right w:val="none" w:sz="0" w:space="0" w:color="auto"/>
          </w:divBdr>
        </w:div>
      </w:divsChild>
    </w:div>
    <w:div w:id="1125542213">
      <w:bodyDiv w:val="1"/>
      <w:marLeft w:val="0"/>
      <w:marRight w:val="0"/>
      <w:marTop w:val="0"/>
      <w:marBottom w:val="0"/>
      <w:divBdr>
        <w:top w:val="none" w:sz="0" w:space="0" w:color="auto"/>
        <w:left w:val="none" w:sz="0" w:space="0" w:color="auto"/>
        <w:bottom w:val="none" w:sz="0" w:space="0" w:color="auto"/>
        <w:right w:val="none" w:sz="0" w:space="0" w:color="auto"/>
      </w:divBdr>
    </w:div>
    <w:div w:id="1416631849">
      <w:bodyDiv w:val="1"/>
      <w:marLeft w:val="0"/>
      <w:marRight w:val="0"/>
      <w:marTop w:val="0"/>
      <w:marBottom w:val="0"/>
      <w:divBdr>
        <w:top w:val="none" w:sz="0" w:space="0" w:color="auto"/>
        <w:left w:val="none" w:sz="0" w:space="0" w:color="auto"/>
        <w:bottom w:val="none" w:sz="0" w:space="0" w:color="auto"/>
        <w:right w:val="none" w:sz="0" w:space="0" w:color="auto"/>
      </w:divBdr>
      <w:divsChild>
        <w:div w:id="540440837">
          <w:marLeft w:val="0"/>
          <w:marRight w:val="0"/>
          <w:marTop w:val="0"/>
          <w:marBottom w:val="0"/>
          <w:divBdr>
            <w:top w:val="none" w:sz="0" w:space="0" w:color="auto"/>
            <w:left w:val="none" w:sz="0" w:space="0" w:color="auto"/>
            <w:bottom w:val="none" w:sz="0" w:space="0" w:color="auto"/>
            <w:right w:val="none" w:sz="0" w:space="0" w:color="auto"/>
          </w:divBdr>
        </w:div>
      </w:divsChild>
    </w:div>
    <w:div w:id="1521511678">
      <w:bodyDiv w:val="1"/>
      <w:marLeft w:val="0"/>
      <w:marRight w:val="0"/>
      <w:marTop w:val="0"/>
      <w:marBottom w:val="0"/>
      <w:divBdr>
        <w:top w:val="none" w:sz="0" w:space="0" w:color="auto"/>
        <w:left w:val="none" w:sz="0" w:space="0" w:color="auto"/>
        <w:bottom w:val="none" w:sz="0" w:space="0" w:color="auto"/>
        <w:right w:val="none" w:sz="0" w:space="0" w:color="auto"/>
      </w:divBdr>
      <w:divsChild>
        <w:div w:id="1264459830">
          <w:marLeft w:val="0"/>
          <w:marRight w:val="0"/>
          <w:marTop w:val="0"/>
          <w:marBottom w:val="0"/>
          <w:divBdr>
            <w:top w:val="none" w:sz="0" w:space="0" w:color="auto"/>
            <w:left w:val="none" w:sz="0" w:space="0" w:color="auto"/>
            <w:bottom w:val="none" w:sz="0" w:space="0" w:color="auto"/>
            <w:right w:val="none" w:sz="0" w:space="0" w:color="auto"/>
          </w:divBdr>
        </w:div>
      </w:divsChild>
    </w:div>
    <w:div w:id="1544518078">
      <w:bodyDiv w:val="1"/>
      <w:marLeft w:val="0"/>
      <w:marRight w:val="0"/>
      <w:marTop w:val="0"/>
      <w:marBottom w:val="0"/>
      <w:divBdr>
        <w:top w:val="none" w:sz="0" w:space="0" w:color="auto"/>
        <w:left w:val="none" w:sz="0" w:space="0" w:color="auto"/>
        <w:bottom w:val="none" w:sz="0" w:space="0" w:color="auto"/>
        <w:right w:val="none" w:sz="0" w:space="0" w:color="auto"/>
      </w:divBdr>
      <w:divsChild>
        <w:div w:id="995306898">
          <w:marLeft w:val="0"/>
          <w:marRight w:val="0"/>
          <w:marTop w:val="0"/>
          <w:marBottom w:val="0"/>
          <w:divBdr>
            <w:top w:val="none" w:sz="0" w:space="0" w:color="auto"/>
            <w:left w:val="none" w:sz="0" w:space="0" w:color="auto"/>
            <w:bottom w:val="none" w:sz="0" w:space="0" w:color="auto"/>
            <w:right w:val="none" w:sz="0" w:space="0" w:color="auto"/>
          </w:divBdr>
        </w:div>
      </w:divsChild>
    </w:div>
    <w:div w:id="1703167499">
      <w:bodyDiv w:val="1"/>
      <w:marLeft w:val="0"/>
      <w:marRight w:val="0"/>
      <w:marTop w:val="0"/>
      <w:marBottom w:val="0"/>
      <w:divBdr>
        <w:top w:val="none" w:sz="0" w:space="0" w:color="auto"/>
        <w:left w:val="none" w:sz="0" w:space="0" w:color="auto"/>
        <w:bottom w:val="none" w:sz="0" w:space="0" w:color="auto"/>
        <w:right w:val="none" w:sz="0" w:space="0" w:color="auto"/>
      </w:divBdr>
      <w:divsChild>
        <w:div w:id="381249983">
          <w:marLeft w:val="0"/>
          <w:marRight w:val="0"/>
          <w:marTop w:val="0"/>
          <w:marBottom w:val="0"/>
          <w:divBdr>
            <w:top w:val="none" w:sz="0" w:space="0" w:color="auto"/>
            <w:left w:val="none" w:sz="0" w:space="0" w:color="auto"/>
            <w:bottom w:val="none" w:sz="0" w:space="0" w:color="auto"/>
            <w:right w:val="none" w:sz="0" w:space="0" w:color="auto"/>
          </w:divBdr>
        </w:div>
      </w:divsChild>
    </w:div>
    <w:div w:id="1837456338">
      <w:bodyDiv w:val="1"/>
      <w:marLeft w:val="0"/>
      <w:marRight w:val="0"/>
      <w:marTop w:val="0"/>
      <w:marBottom w:val="0"/>
      <w:divBdr>
        <w:top w:val="none" w:sz="0" w:space="0" w:color="auto"/>
        <w:left w:val="none" w:sz="0" w:space="0" w:color="auto"/>
        <w:bottom w:val="none" w:sz="0" w:space="0" w:color="auto"/>
        <w:right w:val="none" w:sz="0" w:space="0" w:color="auto"/>
      </w:divBdr>
      <w:divsChild>
        <w:div w:id="915629293">
          <w:marLeft w:val="0"/>
          <w:marRight w:val="0"/>
          <w:marTop w:val="0"/>
          <w:marBottom w:val="0"/>
          <w:divBdr>
            <w:top w:val="none" w:sz="0" w:space="0" w:color="auto"/>
            <w:left w:val="none" w:sz="0" w:space="0" w:color="auto"/>
            <w:bottom w:val="none" w:sz="0" w:space="0" w:color="auto"/>
            <w:right w:val="none" w:sz="0" w:space="0" w:color="auto"/>
          </w:divBdr>
        </w:div>
      </w:divsChild>
    </w:div>
    <w:div w:id="1971596084">
      <w:bodyDiv w:val="1"/>
      <w:marLeft w:val="0"/>
      <w:marRight w:val="0"/>
      <w:marTop w:val="0"/>
      <w:marBottom w:val="0"/>
      <w:divBdr>
        <w:top w:val="none" w:sz="0" w:space="0" w:color="auto"/>
        <w:left w:val="none" w:sz="0" w:space="0" w:color="auto"/>
        <w:bottom w:val="none" w:sz="0" w:space="0" w:color="auto"/>
        <w:right w:val="none" w:sz="0" w:space="0" w:color="auto"/>
      </w:divBdr>
      <w:divsChild>
        <w:div w:id="6981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600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anpede.2019.11.00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dc:description/>
  <cp:lastModifiedBy>SDI 1089</cp:lastModifiedBy>
  <cp:revision>44</cp:revision>
  <dcterms:created xsi:type="dcterms:W3CDTF">2025-08-12T10:56:00Z</dcterms:created>
  <dcterms:modified xsi:type="dcterms:W3CDTF">2026-01-24T11:18:00Z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43fc1b55-0bf3-4ccb-945f-02d1cbec488e</vt:lpwstr>
  </property>
</Properties>
</file>